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39"/>
        <w:rPr>
          <w:color w:val="auto"/>
          <w:highlight w:val="none"/>
        </w:rPr>
      </w:pPr>
      <w:r>
        <w:rPr>
          <w:color w:val="auto"/>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无锡市新吴区政府采购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rPr>
        <w:t xml:space="preserve">（暗标）</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JSZC-320214-JSZH-G2024-0154</w:t>
      </w:r>
      <w:r/>
    </w:p>
    <w:p>
      <w:pPr>
        <w:rPr>
          <w:rFonts w:eastAsia="黑体"/>
          <w:color w:val="auto"/>
          <w:sz w:val="28"/>
          <w:szCs w:val="28"/>
          <w:highlight w:val="none"/>
        </w:rPr>
      </w:pPr>
      <w:r>
        <w:rPr>
          <w:rFonts w:eastAsia="黑体"/>
          <w:color w:val="auto"/>
          <w:sz w:val="28"/>
          <w:szCs w:val="28"/>
          <w:highlight w:val="none"/>
        </w:rPr>
      </w:r>
      <w:r/>
    </w:p>
    <w:p>
      <w:pPr>
        <w:ind w:left="1958" w:hanging="1400"/>
        <w:rPr>
          <w:rFonts w:eastAsia="黑体"/>
          <w:color w:val="auto"/>
          <w:sz w:val="28"/>
          <w:szCs w:val="28"/>
          <w:highlight w:val="none"/>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rPr>
        <w:t xml:space="preserve">江溪街道食堂食材采购项目</w:t>
      </w:r>
      <w:r/>
    </w:p>
    <w:p>
      <w:pPr>
        <w:rPr>
          <w:rFonts w:eastAsia="黑体"/>
          <w:color w:val="auto"/>
          <w:sz w:val="28"/>
          <w:szCs w:val="28"/>
          <w:highlight w:val="none"/>
        </w:rPr>
      </w:pPr>
      <w:r>
        <w:rPr>
          <w:rFonts w:eastAsia="黑体"/>
          <w:color w:val="auto"/>
          <w:sz w:val="28"/>
          <w:szCs w:val="28"/>
          <w:highlight w:val="none"/>
        </w:rPr>
      </w:r>
      <w:r/>
    </w:p>
    <w:p>
      <w:pPr>
        <w:ind w:firstLine="560"/>
        <w:rPr>
          <w:rFonts w:eastAsia="黑体"/>
          <w:color w:val="auto"/>
          <w:sz w:val="28"/>
          <w:szCs w:val="28"/>
          <w:highlight w:val="none"/>
        </w:rPr>
      </w:pPr>
      <w:r>
        <w:rPr>
          <w:rFonts w:eastAsia="黑体"/>
          <w:color w:val="auto"/>
          <w:sz w:val="28"/>
          <w:szCs w:val="28"/>
          <w:highlight w:val="none"/>
        </w:rPr>
        <w:t xml:space="preserve">采购代理机构：江苏智汇锡建工程项目管理有限公司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rPr>
        <w:t xml:space="preserve">十</w:t>
      </w:r>
      <w:r>
        <w:rPr>
          <w:rFonts w:hint="eastAsia" w:eastAsia="黑体"/>
          <w:bCs/>
          <w:color w:val="auto"/>
          <w:sz w:val="36"/>
          <w:szCs w:val="36"/>
          <w:highlight w:val="none"/>
          <w:lang w:val="en-US" w:eastAsia="zh-CN"/>
        </w:rPr>
        <w:t xml:space="preserve">二</w:t>
      </w:r>
      <w:r>
        <w:rPr>
          <w:rFonts w:eastAsia="黑体"/>
          <w:bCs/>
          <w:color w:val="auto"/>
          <w:sz w:val="36"/>
          <w:szCs w:val="36"/>
          <w:highlight w:val="none"/>
        </w:rPr>
        <w:t xml:space="preserve">月</w:t>
      </w:r>
      <w:r/>
    </w:p>
    <w:p>
      <w:pPr>
        <w:jc w:val="center"/>
        <w:rPr>
          <w:rStyle w:val="944"/>
          <w:rFonts w:eastAsia="黑体"/>
          <w:bCs/>
          <w:color w:val="auto"/>
          <w:sz w:val="48"/>
          <w:highlight w:val="none"/>
        </w:rPr>
      </w:pPr>
      <w:r>
        <w:rPr>
          <w:rStyle w:val="944"/>
          <w:rFonts w:eastAsia="黑体"/>
          <w:bCs/>
          <w:color w:val="auto"/>
          <w:sz w:val="48"/>
          <w:highlight w:val="none"/>
        </w:rPr>
        <w:br w:type="page" w:clear="all"/>
      </w:r>
      <w:r>
        <w:rPr>
          <w:rStyle w:val="944"/>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bCs/>
          <w:color w:val="auto"/>
          <w:highlight w:val="none"/>
        </w:rPr>
        <w:t xml:space="preserve">三．</w:t>
      </w:r>
      <w:r>
        <w:rPr>
          <w:color w:val="auto"/>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bCs/>
          <w:color w:val="auto"/>
          <w:szCs w:val="28"/>
          <w:highlight w:val="none"/>
        </w:rPr>
        <w:t xml:space="preserve">四．</w:t>
      </w:r>
      <w:r>
        <w:rPr>
          <w:color w:val="auto"/>
          <w:szCs w:val="28"/>
          <w:highlight w:val="none"/>
        </w:rPr>
        <w:t xml:space="preserve">合同书（格式文本）</w:t>
      </w:r>
      <w:r>
        <w:rPr>
          <w:color w:val="auto"/>
          <w:highlight w:val="none"/>
        </w:rPr>
        <w:tab/>
      </w:r>
      <w:r>
        <w:rPr>
          <w:rFonts w:hint="eastAsia"/>
          <w:color w:val="auto"/>
          <w:highlight w:val="none"/>
        </w:rPr>
        <w:t xml:space="preserve">2</w:t>
      </w:r>
      <w:r>
        <w:rPr>
          <w:rFonts w:hint="eastAsia"/>
          <w:color w:val="auto"/>
          <w:highlight w:val="none"/>
        </w:rPr>
        <w:fldChar w:fldCharType="end"/>
      </w:r>
      <w:r>
        <w:rPr>
          <w:rFonts w:hint="eastAsia"/>
          <w:color w:val="auto"/>
          <w:highlight w:val="none"/>
        </w:rPr>
        <w:t xml:space="preserve">2</w:t>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bCs/>
          <w:color w:val="auto"/>
          <w:szCs w:val="28"/>
          <w:highlight w:val="none"/>
        </w:rPr>
        <w:t xml:space="preserve">五．合同条款</w:t>
      </w:r>
      <w:r>
        <w:rPr>
          <w:color w:val="auto"/>
          <w:highlight w:val="none"/>
        </w:rPr>
        <w:tab/>
      </w:r>
      <w:r>
        <w:rPr>
          <w:color w:val="auto"/>
          <w:highlight w:val="none"/>
        </w:rPr>
        <w:fldChar w:fldCharType="begin"/>
      </w:r>
      <w:r>
        <w:rPr>
          <w:color w:val="auto"/>
          <w:highlight w:val="none"/>
        </w:rPr>
        <w:instrText xml:space="preserve"> PAGEREF _Toc29833 \h </w:instrText>
      </w:r>
      <w:r>
        <w:rPr>
          <w:color w:val="auto"/>
          <w:highlight w:val="none"/>
        </w:rPr>
        <w:fldChar w:fldCharType="separate"/>
      </w:r>
      <w:r>
        <w:rPr>
          <w:color w:val="auto"/>
          <w:highlight w:val="none"/>
        </w:rPr>
        <w:t xml:space="preserve">2</w:t>
      </w:r>
      <w:r>
        <w:rPr>
          <w:rFonts w:hint="eastAsia"/>
          <w:color w:val="auto"/>
          <w:highlight w:val="none"/>
        </w:rPr>
        <w:t xml:space="preserve">3</w:t>
      </w:r>
      <w:r>
        <w:rPr>
          <w:color w:val="auto"/>
          <w:highlight w:val="none"/>
        </w:rPr>
        <w:fldChar w:fldCharType="end"/>
      </w:r>
      <w:r>
        <w:rPr>
          <w:color w:val="auto"/>
          <w:highlight w:val="none"/>
        </w:rPr>
        <w:fldChar w:fldCharType="end"/>
      </w:r>
      <w:r/>
    </w:p>
    <w:p>
      <w:pPr>
        <w:pStyle w:val="905"/>
        <w:tabs>
          <w:tab w:val="right" w:pos="9921" w:leader="dot"/>
        </w:tabs>
        <w:rPr>
          <w:color w:val="auto"/>
          <w:highlight w:val="none"/>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bCs/>
          <w:color w:val="auto"/>
          <w:szCs w:val="28"/>
          <w:highlight w:val="none"/>
        </w:rPr>
        <w:t xml:space="preserve">六．附件</w:t>
      </w:r>
      <w:r>
        <w:rPr>
          <w:color w:val="auto"/>
          <w:highlight w:val="none"/>
        </w:rPr>
        <w:tab/>
      </w:r>
      <w:r>
        <w:rPr>
          <w:rFonts w:hint="eastAsia"/>
          <w:color w:val="auto"/>
          <w:highlight w:val="none"/>
        </w:rPr>
        <w:t xml:space="preserve">28</w:t>
      </w:r>
      <w:r>
        <w:rPr>
          <w:rFonts w:hint="eastAsia"/>
          <w:color w:val="auto"/>
          <w:highlight w:val="none"/>
        </w:rPr>
        <w:fldChar w:fldCharType="end"/>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bCs/>
          <w:color w:val="auto"/>
          <w:sz w:val="24"/>
          <w:szCs w:val="24"/>
          <w:highlight w:val="none"/>
        </w:rPr>
        <w:t xml:space="preserve">江苏智汇锡建工程项目管理有限公司受</w:t>
      </w:r>
      <w:r>
        <w:rPr>
          <w:rFonts w:hint="eastAsia"/>
          <w:bCs/>
          <w:color w:val="auto"/>
          <w:sz w:val="24"/>
          <w:szCs w:val="24"/>
          <w:highlight w:val="none"/>
        </w:rPr>
        <w:t xml:space="preserve">无锡市新吴区人民政府江溪街道办事处</w:t>
      </w:r>
      <w:r>
        <w:rPr>
          <w:bCs/>
          <w:color w:val="auto"/>
          <w:sz w:val="24"/>
          <w:szCs w:val="24"/>
          <w:highlight w:val="none"/>
        </w:rPr>
        <w:t xml:space="preserve">委托，</w:t>
      </w:r>
      <w:r>
        <w:rPr>
          <w:rFonts w:hint="eastAsia" w:ascii="宋体" w:hAnsi="宋体" w:cs="宋体"/>
          <w:bCs/>
          <w:color w:val="auto"/>
          <w:sz w:val="24"/>
          <w:szCs w:val="24"/>
          <w:highlight w:val="none"/>
        </w:rPr>
        <w:t xml:space="preserve">对江溪街道食堂食材采购项目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1.项目名称：江溪街道食堂食材采购项目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JSZC-320214-JSZH-G2024-0154</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3.合同履行期限：两年（以合同签订日期为准）</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项目预算：1058万元（一标段：365万元，二标段：167万元，三标段：320万元，四标段：206万元）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5.本项目由各投标供应商报优惠率，设最高折扣</w:t>
      </w:r>
      <w:r>
        <w:rPr>
          <w:rFonts w:hint="eastAsia" w:ascii="宋体" w:hAnsi="宋体" w:cs="宋体"/>
          <w:color w:val="auto"/>
          <w:sz w:val="24"/>
          <w:szCs w:val="24"/>
          <w:highlight w:val="none"/>
        </w:rPr>
        <w:t xml:space="preserve">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注：折扣率=1-优惠率），投标报价高于最高折扣率的投标将视为无效投标。注：所有产品采用同一折扣率，供应商自行考虑单价平衡。</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7.采购人：无锡市新吴区人民政府江溪街道办事处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rPr>
        <w:t xml:space="preserve">本项目是否专门面向中小企业：否</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10.本项目共设4个标段，一标段为江溪街道办事处、工博园派出所食堂食材供货，二标段为长江路派出所食堂食材供货，三标段为综治中心食堂食材供货，四标段为交警中队食堂食材供货。</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最多可以参加本次采购4个标段的投标，但中标只能中1个标段，由评分排名第一的供应商中标。评分排名均第一的情况下根据投标供应商在投标文件的中标标段优先顺序承诺函来确定中标标段。如某标段排名第一的供应商已经中了其他标段，则该标段由排名第二的供应商中标，以此类推。</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1.满足《中华人民共和国政府采购法》第二十二条规定条件；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cs="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投标供应商为经销商的提供食品流通许可证或食品经营许可证；投标供应商为生产厂家的提供全国工业产品生产许可证或食品生产许可证；（4）授权委托人应为投标供应商企业在职员工；（5）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s="宋体"/>
          <w:bCs/>
          <w:color w:val="auto"/>
          <w:sz w:val="24"/>
          <w:szCs w:val="24"/>
          <w:highlight w:val="none"/>
        </w:rPr>
        <w:t xml:space="preserve">“苏采云”系统供应商操作手册</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s="宋体"/>
          <w:bCs/>
          <w:color w:val="auto"/>
          <w:sz w:val="24"/>
          <w:szCs w:val="24"/>
          <w:highlight w:val="none"/>
        </w:rPr>
        <w:t xml:space="preserve">（</w:t>
      </w:r>
      <w:r>
        <w:rPr>
          <w:rFonts w:hint="eastAsia" w:ascii="宋体" w:hAnsi="宋体" w:cs="宋体"/>
          <w:color w:val="auto"/>
          <w:sz w:val="24"/>
          <w:highlight w:val="none"/>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bCs/>
          <w:color w:val="auto"/>
          <w:sz w:val="24"/>
          <w:szCs w:val="24"/>
          <w:highlight w:val="none"/>
        </w:rPr>
        <w:t xml:space="preserve">），完成项目报名，将苏采云平台中下载的招标文件（后缀名为“.kedt”）导入到“政府采购客户端”，离线按要求编制并加密投标文件（使用“CA数字证书”）</w:t>
      </w:r>
      <w:r>
        <w:rPr>
          <w:rFonts w:hint="eastAsia" w:ascii="宋体" w:hAnsi="宋体" w:cs="宋体"/>
          <w:bCs/>
          <w:color w:val="auto"/>
          <w:sz w:val="24"/>
          <w:szCs w:val="24"/>
          <w:highlight w:val="none"/>
        </w:rPr>
        <w:t xml:space="preserve">，导出加密的投标文件（后缀名为zip，不得超过150M）并在苏采云平台上传该加密的投标文件，对招标文件各项内容做出实质性响应，否则其投标文件无效。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月2</w:t>
      </w:r>
      <w:r>
        <w:rPr>
          <w:rFonts w:hint="eastAsia" w:ascii="宋体" w:hAnsi="宋体" w:cs="宋体"/>
          <w:color w:val="auto"/>
          <w:sz w:val="24"/>
          <w:szCs w:val="24"/>
          <w:highlight w:val="none"/>
        </w:rPr>
        <w:t xml:space="preserve">日10:00前，</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JSZC-320214-JSZH-G2024-0154</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网上投标截止时间：2025年1月16日</w:t>
      </w:r>
      <w:r>
        <w:rPr>
          <w:rFonts w:hint="eastAsia" w:ascii="宋体" w:hAnsi="宋体" w:cs="宋体"/>
          <w:color w:val="auto"/>
          <w:sz w:val="24"/>
          <w:szCs w:val="24"/>
          <w:highlight w:val="none"/>
        </w:rPr>
        <w:t xml:space="preserve">9:30（投标截止时间后的投标文件恕不接受）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rPr>
        <w:t xml:space="preserve">2025年1月16日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投标及开标地点：网上线上投标。</w:t>
      </w:r>
      <w:bookmarkStart w:id="10" w:name="_GoBack"/>
      <w:r/>
      <w:bookmarkEnd w:id="10"/>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无锡市公共资源交易中心新吴分中心评标室</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采购人：无锡市新吴区人民政府江溪街道办事处</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采购人地址：无锡市苏巷路1号</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周工</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联系电话：0510-82110033</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4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徐丽平、</w:t>
      </w:r>
      <w:r>
        <w:rPr>
          <w:rFonts w:hint="eastAsia" w:cs="宋体"/>
          <w:color w:val="auto"/>
          <w:highlight w:val="none"/>
          <w:lang w:val="zh-CN"/>
        </w:rPr>
        <w:t xml:space="preserve">吴雨洁</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联系地址：无锡市新吴区太湖国际科技园菱湖大道180-8号B栋9楼</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928"/>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928"/>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28"/>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3．投标供应商应在苏采云平台（http://jszfcg.jscz.gov.cn/jszc/login）下载招标文件及有关资料，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江苏智汇锡建工程项目管理有限公司将在中国政府采购网、江苏政府采购网、无锡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w:t>
      </w:r>
      <w:r>
        <w:rPr>
          <w:rFonts w:hint="eastAsia" w:ascii="宋体" w:hAnsi="宋体" w:cs="宋体"/>
          <w:bCs/>
          <w:color w:val="auto"/>
          <w:sz w:val="24"/>
          <w:szCs w:val="24"/>
          <w:highlight w:val="none"/>
          <w:lang w:eastAsia="zh-CN"/>
        </w:rPr>
        <w:t xml:space="preserve">并具</w:t>
      </w:r>
      <w:r>
        <w:rPr>
          <w:rFonts w:hint="eastAsia" w:ascii="宋体" w:hAnsi="宋体" w:cs="宋体"/>
          <w:bCs/>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接收单位：江苏智汇锡建工程项目管理有限公司</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地址：无锡市新吴区太湖国际科技园菱湖大道180-8号B栋9楼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联系人：吴雨洁</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电话：0510-82796055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60"/>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960"/>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应商近一年中任意一个月（不含投标当月）的财务状况报告（资产负债表和利润表）或由会计师事务所出具的2023</w:t>
      </w:r>
      <w:r>
        <w:rPr>
          <w:bCs/>
          <w:color w:val="auto"/>
          <w:sz w:val="24"/>
          <w:szCs w:val="24"/>
          <w:highlight w:val="none"/>
        </w:rPr>
        <w:t xml:space="preserve">年度的审计报告和所附已审财务报告；</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服务保障承诺书（</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
          <w:bCs/>
          <w:color w:val="auto"/>
          <w:sz w:val="24"/>
          <w:szCs w:val="24"/>
          <w:highlight w:val="none"/>
        </w:rPr>
      </w:pPr>
      <w:r>
        <w:rPr>
          <w:bCs/>
          <w:color w:val="auto"/>
          <w:sz w:val="24"/>
          <w:szCs w:val="24"/>
          <w:highlight w:val="none"/>
        </w:rPr>
        <w:t xml:space="preserve">投标偏离表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
          <w:bCs/>
          <w:color w:val="auto"/>
          <w:sz w:val="24"/>
          <w:szCs w:val="24"/>
          <w:highlight w:val="none"/>
        </w:rPr>
      </w:pP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bCs/>
          <w:color w:val="auto"/>
          <w:sz w:val="24"/>
          <w:szCs w:val="24"/>
          <w:highlight w:val="none"/>
        </w:rPr>
        <w:t xml:space="preserve">中标标段优先顺序承诺函</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评分标准中对应的</w:t>
      </w:r>
      <w:r>
        <w:rPr>
          <w:rFonts w:hint="eastAsia"/>
          <w:bCs/>
          <w:color w:val="auto"/>
          <w:sz w:val="24"/>
          <w:szCs w:val="24"/>
          <w:highlight w:val="none"/>
        </w:rPr>
        <w:t xml:space="preserve">其他所需</w:t>
      </w:r>
      <w:r>
        <w:rPr>
          <w:bCs/>
          <w:color w:val="auto"/>
          <w:sz w:val="24"/>
          <w:szCs w:val="24"/>
          <w:highlight w:val="none"/>
        </w:rPr>
        <w:t xml:space="preserve">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ind w:firstLine="480"/>
        <w:spacing w:line="360" w:lineRule="auto"/>
        <w:tabs>
          <w:tab w:val="left" w:pos="525" w:leader="none"/>
          <w:tab w:val="left" w:pos="945" w:leader="none"/>
        </w:tabs>
        <w:rPr>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0"/>
        <w:spacing w:line="360" w:lineRule="auto"/>
        <w:tabs>
          <w:tab w:val="left" w:pos="525" w:leader="none"/>
          <w:tab w:val="left" w:pos="945" w:leader="none"/>
        </w:tabs>
        <w:rPr>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上述1-6项投标供应商必须按要求全部提供，否则投标文件无效。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bCs/>
          <w:color w:val="auto"/>
          <w:sz w:val="24"/>
          <w:szCs w:val="24"/>
          <w:highlight w:val="none"/>
        </w:rPr>
        <w:t xml:space="preserve">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 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sz w:val="24"/>
          <w:szCs w:val="24"/>
          <w:highlight w:val="none"/>
        </w:rPr>
        <w:t xml:space="preserve">www.creditchina.gov.cn</w:t>
      </w:r>
      <w:r>
        <w:rPr>
          <w:color w:val="auto"/>
          <w:sz w:val="24"/>
          <w:szCs w:val="24"/>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投标文件内容不全或不符合招标文件中规定的</w:t>
      </w:r>
      <w:r>
        <w:rPr>
          <w:rFonts w:hint="eastAsia"/>
          <w:bCs/>
          <w:color w:val="auto"/>
          <w:sz w:val="24"/>
          <w:szCs w:val="24"/>
          <w:highlight w:val="none"/>
        </w:rPr>
        <w:t xml:space="preserve">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法律法规和招标文件规定的</w:t>
      </w:r>
      <w:r>
        <w:rPr>
          <w:rFonts w:hint="eastAsia"/>
          <w:bCs/>
          <w:color w:val="auto"/>
          <w:sz w:val="24"/>
          <w:szCs w:val="24"/>
          <w:highlight w:val="none"/>
        </w:rPr>
        <w:t xml:space="preserve">其他无效</w:t>
      </w:r>
      <w:r>
        <w:rPr>
          <w:bCs/>
          <w:color w:val="auto"/>
          <w:sz w:val="24"/>
          <w:szCs w:val="24"/>
          <w:highlight w:val="none"/>
        </w:rPr>
        <w:t xml:space="preserve">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评标工作由江苏智汇锡建工程项目管理有限公司负责组织，具体评标事务由依法组建的评标委员会负责。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bCs/>
          <w:color w:val="auto"/>
          <w:sz w:val="24"/>
          <w:szCs w:val="24"/>
          <w:highlight w:val="none"/>
        </w:rPr>
        <w:t xml:space="preserve">www.creditchina.gov.cn</w:t>
      </w:r>
      <w:r>
        <w:rPr>
          <w:bCs/>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（十一） 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bCs/>
          <w:color w:val="auto"/>
          <w:sz w:val="24"/>
          <w:szCs w:val="24"/>
          <w:highlight w:val="none"/>
        </w:rPr>
        <w:t xml:space="preserve">中国政府采购网、江苏政府采购网、无锡政府采购网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内，以书面形式（原件）送达江苏智汇锡建工程项目管理有限公司，并且针对同一采购程序环节的质疑，须在法定质疑期内一次性提出。质疑函的质疑事项应具体、明确，</w:t>
      </w:r>
      <w:r>
        <w:rPr>
          <w:rFonts w:hint="eastAsia"/>
          <w:bCs/>
          <w:color w:val="auto"/>
          <w:sz w:val="24"/>
          <w:szCs w:val="24"/>
          <w:highlight w:val="none"/>
          <w:lang w:eastAsia="zh-CN"/>
        </w:rPr>
        <w:t xml:space="preserve">并具</w:t>
      </w:r>
      <w:r>
        <w:rPr>
          <w:bCs/>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》）。江苏智汇锡建工程项目管理有限公司将在收到符合上述要求的书面质疑后七个工作日内，对质疑内容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江苏智汇锡建工程项目管理有限公司向中标供应商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（十二） 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（十四）签订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采购人应当自中标通知书发出之日起三十日内，按照招标文件和中标供应商投标文件的约定，在</w:t>
      </w:r>
      <w:r>
        <w:rPr>
          <w:color w:val="auto"/>
          <w:sz w:val="24"/>
          <w:highlight w:val="none"/>
        </w:rPr>
        <w:t xml:space="preserve">江苏智汇锡建工程项目管理有限公司</w:t>
      </w:r>
      <w:r>
        <w:rPr>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color w:val="auto"/>
          <w:sz w:val="24"/>
          <w:highlight w:val="none"/>
        </w:rPr>
        <w:t xml:space="preserve">江苏智汇锡建工程项目管理有限公司</w:t>
      </w:r>
      <w:r>
        <w:rPr>
          <w:bCs/>
          <w:color w:val="auto"/>
          <w:sz w:val="24"/>
          <w:szCs w:val="24"/>
          <w:highlight w:val="none"/>
        </w:rPr>
        <w:t xml:space="preserve">见证部分详见招标文件合同书（格式条款），见证后的格式条款不得作任何修改。</w:t>
      </w:r>
      <w:r/>
    </w:p>
    <w:p>
      <w:pPr>
        <w:numPr>
          <w:ilvl w:val="0"/>
          <w:numId w:val="4"/>
        </w:numPr>
        <w:ind w:left="0" w:firstLine="525"/>
        <w:spacing w:line="360" w:lineRule="auto"/>
        <w:tabs>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中标方非因不可抗力未履行招、投标文件和合同规定的义务，一经查实，</w:t>
      </w:r>
      <w:r>
        <w:rPr>
          <w:color w:val="auto"/>
          <w:sz w:val="24"/>
          <w:highlight w:val="none"/>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（十五）注意事项：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1.本项目招标代理服务费以预算金额为计费基础，按差额定率累进法计算：100万以下费率为1.5%，100万－500万费率为0.8%，500万-1000万费率为0.45%，1000万-5000万费率为0.25%；在此基础上打七折计取。</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cs="宋体"/>
          <w:bCs/>
          <w:color w:val="auto"/>
          <w:sz w:val="24"/>
          <w:highlight w:val="none"/>
        </w:rPr>
        <w:t xml:space="preserve">3.中标供应商如果未按规定缴纳采购代理服务费，采购代理机构将保留诉讼的权利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rPr>
        <w:t xml:space="preserve">江溪街道食堂食材采购项目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0"/>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（1）采购标的需实现的功能或者目标：江溪街道办事处、工博园派出所、长江路派出所、综治中心、交警中队</w:t>
      </w:r>
      <w:r>
        <w:rPr>
          <w:rFonts w:ascii="宋体" w:hAnsi="宋体" w:cs="宋体"/>
          <w:color w:val="auto"/>
          <w:sz w:val="24"/>
          <w:highlight w:val="none"/>
        </w:rPr>
        <w:t xml:space="preserve">食堂</w:t>
      </w:r>
      <w:r>
        <w:rPr>
          <w:rFonts w:hint="eastAsia" w:ascii="宋体" w:hAnsi="宋体" w:cs="宋体"/>
          <w:color w:val="auto"/>
          <w:sz w:val="24"/>
          <w:highlight w:val="none"/>
        </w:rPr>
        <w:t xml:space="preserve">所需的大米、蔬菜、肉、食用油、调料等各类食材供货及相关服务。</w:t>
      </w:r>
      <w:r/>
    </w:p>
    <w:p>
      <w:pPr>
        <w:ind w:firstLine="482"/>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w:t>
      </w:r>
      <w:r>
        <w:rPr>
          <w:rFonts w:hint="eastAsia" w:ascii="宋体" w:hAnsi="宋体" w:cs="宋体"/>
          <w:color w:val="auto"/>
          <w:sz w:val="24"/>
          <w:highlight w:val="none"/>
        </w:rPr>
        <w:t xml:space="preserve">按国家法规执行。</w:t>
      </w:r>
      <w:r/>
    </w:p>
    <w:p>
      <w:pPr>
        <w:ind w:firstLine="480"/>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（2）安全要求：安全要求应满足国家相关法律法规的要求。</w:t>
      </w:r>
      <w:r/>
    </w:p>
    <w:p>
      <w:pPr>
        <w:ind w:firstLine="480"/>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采购标的的数量：江溪街道办事处、工博园派出所、长江路派出所、综治中心、交警中队食堂食材供货，配送品种：叶、瓜、果、根、茎类时蔬、水产品分为（鲜活和冷冻）、肉类（新鲜）、各类早餐点心半成品、米、食用油、调料等。</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（2）实施时间：两年（以合同签订日期为准）。</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实施地点：江溪街道办事处（江苏省无锡市新吴区苏巷路1号）、工博园派出所（无锡市新吴区纺城大道288号25号）、长江路派出所（江苏省无锡市新吴区江溪街道长江北路58号）、综治中心（江苏省无锡市新吴区江海南路85号）、交警中队（无锡市新吴区江溪街道新芳路32号）。</w:t>
      </w:r>
      <w:r/>
    </w:p>
    <w:p>
      <w:pPr>
        <w:ind w:firstLine="480"/>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甲方每天下午16:00前向乙方下达第二天的</w:t>
      </w:r>
      <w:r>
        <w:rPr>
          <w:rFonts w:hint="eastAsia" w:cs="宋体"/>
          <w:color w:val="auto"/>
          <w:highlight w:val="none"/>
        </w:rPr>
        <w:t xml:space="preserve">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案。乙方每天早上5: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r/>
    </w:p>
    <w:p>
      <w:pPr>
        <w:pStyle w:val="928"/>
        <w:ind w:firstLine="480"/>
        <w:spacing w:before="0" w:beforeAutospacing="0" w:after="0" w:afterAutospacing="0" w:line="360" w:lineRule="auto"/>
        <w:rPr>
          <w:rFonts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ind w:firstLine="480"/>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（1）配送品种：叶、瓜、果、根、茎类时蔬、水产品分为（鲜活和冷冻）、肉类（新鲜）、各类早餐点心半成品、米、食用油、调料等。</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（2）价格确定：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cs="宋体"/>
          <w:color w:val="auto"/>
          <w:highlight w:val="none"/>
        </w:rPr>
        <w:t xml:space="preserve">1）</w:t>
      </w:r>
      <w:r>
        <w:rPr>
          <w:rFonts w:hint="eastAsia" w:ascii="宋体" w:hAnsi="宋体" w:cs="宋体"/>
          <w:color w:val="auto"/>
          <w:sz w:val="24"/>
          <w:szCs w:val="24"/>
          <w:highlight w:val="none"/>
          <w:lang w:eastAsia="zh-CN"/>
        </w:rPr>
        <w:t xml:space="preserve">项目预算：1058万元（一标段：365万元，二标段：167万元，三标段：320万元，四标段：206万元）</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2）定价的办法：根据无锡市发展和改革委员会民生价费专栏当日食材价（</w:t>
      </w:r>
      <w:r>
        <w:rPr>
          <w:rFonts w:hint="eastAsia"/>
          <w:color w:val="auto"/>
          <w:highlight w:val="none"/>
        </w:rPr>
        <w:t xml:space="preserve">如果食品价格在该官网没有，则以无锡天惠超市价位为参照</w:t>
      </w:r>
      <w:r>
        <w:rPr>
          <w:rFonts w:hint="eastAsia" w:cs="宋体"/>
          <w:color w:val="auto"/>
          <w:highlight w:val="none"/>
        </w:rPr>
        <w:t xml:space="preserve">）*X（X为投标供应商在本项目的报价折扣率，本项目有效折扣率</w:t>
      </w:r>
      <w:r>
        <w:rPr>
          <w:rFonts w:cs="宋体"/>
          <w:color w:val="auto"/>
          <w:highlight w:val="none"/>
        </w:rPr>
        <w:t xml:space="preserve">≤</w:t>
      </w:r>
      <w:r>
        <w:rPr>
          <w:rFonts w:hint="eastAsia" w:cs="宋体"/>
          <w:color w:val="auto"/>
          <w:highlight w:val="none"/>
        </w:rPr>
        <w:t xml:space="preserve">8</w:t>
      </w:r>
      <w:r>
        <w:rPr>
          <w:rFonts w:hint="eastAsia" w:cs="宋体"/>
          <w:color w:val="auto"/>
          <w:highlight w:val="none"/>
          <w:lang w:val="en-US" w:eastAsia="zh-CN"/>
        </w:rPr>
        <w:t xml:space="preserve">2</w:t>
      </w:r>
      <w:r>
        <w:rPr>
          <w:rFonts w:hint="eastAsia" w:cs="宋体"/>
          <w:color w:val="auto"/>
          <w:highlight w:val="none"/>
        </w:rPr>
        <w:t xml:space="preserve">%（</w:t>
      </w:r>
      <w:r>
        <w:rPr>
          <w:rFonts w:hint="eastAsia" w:cs="宋体"/>
          <w:color w:val="auto"/>
          <w:highlight w:val="none"/>
        </w:rPr>
        <w:t xml:space="preserve">注：折扣率=1-优惠率）</w:t>
      </w:r>
      <w:r>
        <w:rPr>
          <w:rFonts w:hint="eastAsia" w:cs="宋体"/>
          <w:color w:val="auto"/>
          <w:highlight w:val="none"/>
        </w:rPr>
        <w:t xml:space="preserve">，超出此报价范围的按无效标书处理），X在合同执行期间是固定值，价格按每月月末定价一次。</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3）配送价格应包含乙方所有税费、成本、利润、运输、装卸、各类劳保、保险等一切费用。</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（3）采购计划的确定</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1）甲方在每天下午16:00前，将第二天的采购计划以书面、电子稿形式通知乙方。</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2）原则上，采购计划与实际下达的订单偏差控制在20％以内。</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（4）甲方下订单订货</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（5）交货要求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1）乙方每天早上5:30前将订单内所有蔬菜及肉类等所需货物送到甲方指定的地点并配送完毕，乙方提供《送货清单》一式多份，甲乙双方现场过秤并验收签名，作结算凭证。</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2）所有品种按除箱净重过磅，最终交易重量以双方确认的过磅数为准。</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3）乙方送货人员负责将货物从车上搬到秤上过磅，然后放到平板推车上，由甲方食堂人员负责拉到各自使用点。</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（6）数量、质量、品质要求</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928"/>
        <w:ind w:firstLine="480"/>
        <w:spacing w:before="0" w:beforeAutospacing="0" w:after="0" w:afterAutospacing="0" w:line="360" w:lineRule="auto"/>
        <w:rPr>
          <w:rFonts w:cs="宋体"/>
          <w:color w:val="auto"/>
          <w:highlight w:val="none"/>
        </w:rPr>
      </w:pPr>
      <w:r>
        <w:rPr>
          <w:rFonts w:hint="eastAsia" w:cs="宋体"/>
          <w:color w:val="auto"/>
          <w:highlight w:val="none"/>
        </w:rPr>
        <w:t xml:space="preserve">（7）配送要求：</w:t>
      </w:r>
      <w:r/>
    </w:p>
    <w:p>
      <w:pPr>
        <w:pStyle w:val="928"/>
        <w:spacing w:before="0" w:beforeAutospacing="0" w:after="0" w:afterAutospacing="0" w:line="360" w:lineRule="auto"/>
        <w:rPr>
          <w:rFonts w:cs="宋体"/>
          <w:color w:val="auto"/>
          <w:highlight w:val="none"/>
        </w:rPr>
      </w:pPr>
      <w:r>
        <w:rPr>
          <w:rFonts w:hint="eastAsia" w:cs="宋体"/>
          <w:color w:val="auto"/>
          <w:highlight w:val="none"/>
        </w:rPr>
        <w:t xml:space="preserve">1）蔬菜类：</w:t>
      </w:r>
      <w:r/>
    </w:p>
    <w:tbl>
      <w:tblPr>
        <w:tblStyle w:val="6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950"/>
        <w:gridCol w:w="6216"/>
        <w:gridCol w:w="1274"/>
      </w:tblGrid>
      <w:tr>
        <w:trPr>
          <w:trHeight w:val="450"/>
        </w:trPr>
        <w:tc>
          <w:tcPr>
            <w:tcW w:w="343"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961"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货物种类</w:t>
            </w:r>
            <w:r/>
          </w:p>
        </w:tc>
        <w:tc>
          <w:tcPr>
            <w:tcW w:w="3065"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质量要求标准</w:t>
            </w:r>
            <w:r/>
          </w:p>
        </w:tc>
        <w:tc>
          <w:tcPr>
            <w:tcW w:w="628"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tc>
      </w:tr>
      <w:tr>
        <w:trPr>
          <w:trHeight w:val="1374"/>
        </w:trPr>
        <w:tc>
          <w:tcPr>
            <w:tcW w:w="343"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1"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叶菜类</w:t>
            </w:r>
            <w:r/>
          </w:p>
        </w:tc>
        <w:tc>
          <w:tcPr>
            <w:tcW w:w="3065"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628" w:type="pct"/>
            <w:vAlign w:val="center"/>
            <w:vMerge w:val="restart"/>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343"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961"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根茎类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如香芋、土豆、莴笋</w:t>
            </w:r>
            <w:r/>
          </w:p>
        </w:tc>
        <w:tc>
          <w:tcPr>
            <w:tcW w:w="3065"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无虫咬、发芽、发霉现象，新鲜，形态大小与甲方自购标准相当。农药残留不超标。</w:t>
            </w:r>
            <w:r/>
          </w:p>
        </w:tc>
        <w:tc>
          <w:tcPr>
            <w:tcW w:w="628" w:type="pct"/>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748"/>
        </w:trPr>
        <w:tc>
          <w:tcPr>
            <w:tcW w:w="343"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961"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花果类：如西兰花、白菜花</w:t>
            </w:r>
            <w:r/>
          </w:p>
        </w:tc>
        <w:tc>
          <w:tcPr>
            <w:tcW w:w="3065"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无虫害，成熟度良好，新鲜固有的色泽鲜明，无发霉发黄。农药残留不超标。</w:t>
            </w:r>
            <w:r/>
          </w:p>
        </w:tc>
        <w:tc>
          <w:tcPr>
            <w:tcW w:w="628" w:type="pct"/>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978"/>
        </w:trPr>
        <w:tc>
          <w:tcPr>
            <w:tcW w:w="343" w:type="pct"/>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61"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瓜果类</w:t>
            </w:r>
            <w:r/>
          </w:p>
        </w:tc>
        <w:tc>
          <w:tcPr>
            <w:tcW w:w="3065" w:type="pct"/>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628" w:type="pct"/>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2</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猪肉</w:t>
      </w:r>
      <w:r>
        <w:rPr>
          <w:rStyle w:val="978"/>
          <w:rFonts w:hint="eastAsia" w:cs="宋体"/>
          <w:color w:val="auto"/>
          <w:highlight w:val="none"/>
        </w:rPr>
        <w:t xml:space="preserve">、</w:t>
      </w:r>
      <w:r>
        <w:rPr>
          <w:rStyle w:val="978"/>
          <w:rFonts w:hint="eastAsia" w:cs="宋体"/>
          <w:color w:val="auto"/>
          <w:highlight w:val="none"/>
          <w:lang w:val="zh-TW" w:eastAsia="zh-TW"/>
        </w:rPr>
        <w:t xml:space="preserve">牛羊肉配送标准：使用冷鲜肉，质量必须符合</w:t>
      </w:r>
      <w:r>
        <w:rPr>
          <w:rStyle w:val="1115"/>
          <w:rFonts w:hint="eastAsia"/>
          <w:color w:val="auto"/>
          <w:highlight w:val="none"/>
        </w:rPr>
        <w:t xml:space="preserve">GB/</w:t>
      </w:r>
      <w:r>
        <w:rPr>
          <w:rStyle w:val="978"/>
          <w:rFonts w:hint="eastAsia" w:cs="宋体"/>
          <w:color w:val="auto"/>
          <w:highlight w:val="none"/>
          <w:lang w:val="zh-TW" w:eastAsia="zh-TW"/>
        </w:rPr>
        <w:t xml:space="preserve">Ｔ</w:t>
      </w:r>
      <w:r>
        <w:rPr>
          <w:rStyle w:val="1115"/>
          <w:rFonts w:hint="eastAsia"/>
          <w:color w:val="auto"/>
          <w:highlight w:val="none"/>
        </w:rPr>
        <w:t xml:space="preserve">9959.2-2008</w:t>
      </w:r>
      <w:r>
        <w:rPr>
          <w:rStyle w:val="978"/>
          <w:rFonts w:hint="eastAsia" w:cs="宋体"/>
          <w:color w:val="auto"/>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3</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家禽冻品（鸡产品、鸭产品、鹅产品等）配送标准：鲜、冻禽类产品质量必须符</w:t>
      </w:r>
      <w:r>
        <w:rPr>
          <w:rStyle w:val="978"/>
          <w:rFonts w:hint="eastAsia" w:cs="宋体"/>
          <w:color w:val="auto"/>
          <w:highlight w:val="none"/>
          <w:lang w:val="zh-TW"/>
        </w:rPr>
        <w:t xml:space="preserve">合</w:t>
      </w:r>
      <w:r>
        <w:rPr>
          <w:rStyle w:val="1115"/>
          <w:rFonts w:hint="eastAsia"/>
          <w:color w:val="auto"/>
          <w:highlight w:val="none"/>
        </w:rPr>
        <w:t xml:space="preserve">GB16869-2005</w:t>
      </w:r>
      <w:r>
        <w:rPr>
          <w:rStyle w:val="978"/>
          <w:rFonts w:hint="eastAsia" w:cs="宋体"/>
          <w:color w:val="auto"/>
          <w:highlight w:val="none"/>
          <w:lang w:val="zh-TW" w:eastAsia="zh-TW"/>
        </w:rPr>
        <w:t xml:space="preserve">食品安全国家标准，配送单位要求提供同批次产品合格证明文件，动物产品提供《动物或动物产品分销信息凭证》或《动物检疫合格证》</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4</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豆制品配送标准：豆制品质量必须符合</w:t>
      </w:r>
      <w:r>
        <w:rPr>
          <w:rStyle w:val="1115"/>
          <w:rFonts w:hint="eastAsia"/>
          <w:color w:val="auto"/>
          <w:highlight w:val="none"/>
        </w:rPr>
        <w:t xml:space="preserve">GB2712-2014</w:t>
      </w:r>
      <w:r>
        <w:rPr>
          <w:rStyle w:val="978"/>
          <w:rFonts w:hint="eastAsia" w:cs="宋体"/>
          <w:color w:val="auto"/>
          <w:highlight w:val="none"/>
          <w:lang w:val="zh-TW" w:eastAsia="zh-TW"/>
        </w:rPr>
        <w:t xml:space="preserve">食品安全国家标准，面筋制品质量必须符合</w:t>
      </w:r>
      <w:r>
        <w:rPr>
          <w:rStyle w:val="1115"/>
          <w:rFonts w:hint="eastAsia"/>
          <w:color w:val="auto"/>
          <w:highlight w:val="none"/>
        </w:rPr>
        <w:t xml:space="preserve">GB2711-2014</w:t>
      </w:r>
      <w:r>
        <w:rPr>
          <w:rStyle w:val="978"/>
          <w:rFonts w:hint="eastAsia" w:cs="宋体"/>
          <w:color w:val="auto"/>
          <w:highlight w:val="none"/>
          <w:lang w:val="zh-TW" w:eastAsia="zh-TW"/>
        </w:rPr>
        <w:t xml:space="preserve">食品安全国家标准，对豆制品的有关安全健康指标符合国家规定，并具有</w:t>
      </w:r>
      <w:r>
        <w:rPr>
          <w:rStyle w:val="1115"/>
          <w:rFonts w:hint="eastAsia"/>
          <w:color w:val="auto"/>
          <w:highlight w:val="none"/>
        </w:rPr>
        <w:t xml:space="preserve">“QS”</w:t>
      </w:r>
      <w:r>
        <w:rPr>
          <w:rStyle w:val="978"/>
          <w:rFonts w:hint="eastAsia" w:cs="宋体"/>
          <w:color w:val="auto"/>
          <w:highlight w:val="none"/>
          <w:lang w:val="zh-TW" w:eastAsia="zh-TW"/>
        </w:rPr>
        <w:t xml:space="preserve">食品质量安全认证</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5</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水产品配送标准：鲜、冻动物性水产品质量必须符合</w:t>
      </w:r>
      <w:r>
        <w:rPr>
          <w:rStyle w:val="1115"/>
          <w:rFonts w:hint="eastAsia"/>
          <w:color w:val="auto"/>
          <w:highlight w:val="none"/>
        </w:rPr>
        <w:t xml:space="preserve">GB2733-2015</w:t>
      </w:r>
      <w:r>
        <w:rPr>
          <w:rStyle w:val="978"/>
          <w:rFonts w:hint="eastAsia" w:cs="宋体"/>
          <w:color w:val="auto"/>
          <w:highlight w:val="none"/>
          <w:lang w:val="zh-TW" w:eastAsia="zh-TW"/>
        </w:rPr>
        <w:t xml:space="preserve">食品安全国家标准，水产调味品质量必须符合</w:t>
      </w:r>
      <w:r>
        <w:rPr>
          <w:rStyle w:val="1115"/>
          <w:rFonts w:hint="eastAsia"/>
          <w:color w:val="auto"/>
          <w:highlight w:val="none"/>
        </w:rPr>
        <w:t xml:space="preserve">GB10133-2014</w:t>
      </w:r>
      <w:r>
        <w:rPr>
          <w:rStyle w:val="978"/>
          <w:rFonts w:hint="eastAsia" w:cs="宋体"/>
          <w:color w:val="auto"/>
          <w:highlight w:val="none"/>
          <w:lang w:val="zh-TW" w:eastAsia="zh-TW"/>
        </w:rPr>
        <w:t xml:space="preserve">食品安全国家标准，腌制生食动物性水产品质量必须符合</w:t>
      </w:r>
      <w:r>
        <w:rPr>
          <w:rStyle w:val="1115"/>
          <w:rFonts w:hint="eastAsia"/>
          <w:color w:val="auto"/>
          <w:highlight w:val="none"/>
        </w:rPr>
        <w:t xml:space="preserve">GB10136-2015</w:t>
      </w:r>
      <w:r>
        <w:rPr>
          <w:rStyle w:val="978"/>
          <w:rFonts w:hint="eastAsia" w:cs="宋体"/>
          <w:color w:val="auto"/>
          <w:highlight w:val="none"/>
          <w:lang w:val="zh-TW" w:eastAsia="zh-TW"/>
        </w:rPr>
        <w:t xml:space="preserve">食品安全国家标准，藻类及其制品质量必须符合</w:t>
      </w:r>
      <w:r>
        <w:rPr>
          <w:rStyle w:val="1115"/>
          <w:rFonts w:hint="eastAsia"/>
          <w:color w:val="auto"/>
          <w:highlight w:val="none"/>
        </w:rPr>
        <w:t xml:space="preserve">GB19643-2016</w:t>
      </w:r>
      <w:r>
        <w:rPr>
          <w:rStyle w:val="978"/>
          <w:rFonts w:hint="eastAsia" w:cs="宋体"/>
          <w:color w:val="auto"/>
          <w:highlight w:val="none"/>
          <w:lang w:val="zh-TW" w:eastAsia="zh-TW"/>
        </w:rPr>
        <w:t xml:space="preserve">食品安全国家标准。产品的感官性状、安全、稳定性等指标符合相关规定</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6</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鲜蛋配送标准：蛋及蛋制品质量必须符合</w:t>
      </w:r>
      <w:r>
        <w:rPr>
          <w:rStyle w:val="1115"/>
          <w:rFonts w:hint="eastAsia"/>
          <w:color w:val="auto"/>
          <w:highlight w:val="none"/>
        </w:rPr>
        <w:t xml:space="preserve">GB2749-2015</w:t>
      </w:r>
      <w:r>
        <w:rPr>
          <w:rStyle w:val="978"/>
          <w:rFonts w:hint="eastAsia" w:cs="宋体"/>
          <w:color w:val="auto"/>
          <w:highlight w:val="none"/>
          <w:lang w:val="zh-TW" w:eastAsia="zh-TW"/>
        </w:rPr>
        <w:t xml:space="preserve">食品安全国家标准。</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7</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大米配送标准：当年一级粳米，符合</w:t>
      </w:r>
      <w:r>
        <w:rPr>
          <w:rStyle w:val="1115"/>
          <w:rFonts w:hint="eastAsia"/>
          <w:color w:val="auto"/>
          <w:highlight w:val="none"/>
        </w:rPr>
        <w:t xml:space="preserve">GB1354-2009</w:t>
      </w:r>
      <w:r>
        <w:rPr>
          <w:rStyle w:val="978"/>
          <w:rFonts w:hint="eastAsia" w:cs="宋体"/>
          <w:color w:val="auto"/>
          <w:highlight w:val="none"/>
          <w:lang w:val="zh-TW" w:eastAsia="zh-TW"/>
        </w:rPr>
        <w:t xml:space="preserve">一级标准。供货时的剩余质保期不少于三分之二。</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8</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食用油配送标准：投标产品必须是非转基因大豆油、花生油，且必须是一级成品油，分别符合</w:t>
      </w:r>
      <w:r>
        <w:rPr>
          <w:rStyle w:val="1115"/>
          <w:rFonts w:hint="eastAsia"/>
          <w:color w:val="auto"/>
          <w:highlight w:val="none"/>
        </w:rPr>
        <w:t xml:space="preserve">GB1535-2003</w:t>
      </w:r>
      <w:r>
        <w:rPr>
          <w:rStyle w:val="978"/>
          <w:rFonts w:hint="eastAsia" w:cs="宋体"/>
          <w:color w:val="auto"/>
          <w:highlight w:val="none"/>
          <w:lang w:val="zh-TW" w:eastAsia="zh-TW"/>
        </w:rPr>
        <w:t xml:space="preserve">、</w:t>
      </w:r>
      <w:r>
        <w:rPr>
          <w:rStyle w:val="1115"/>
          <w:rFonts w:hint="eastAsia"/>
          <w:color w:val="auto"/>
          <w:highlight w:val="none"/>
        </w:rPr>
        <w:t xml:space="preserve">GB10464-2003</w:t>
      </w:r>
      <w:r>
        <w:rPr>
          <w:rStyle w:val="978"/>
          <w:rFonts w:hint="eastAsia" w:cs="宋体"/>
          <w:color w:val="auto"/>
          <w:highlight w:val="none"/>
          <w:lang w:val="zh-TW" w:eastAsia="zh-TW"/>
        </w:rPr>
        <w:t xml:space="preserve">、</w:t>
      </w:r>
      <w:r>
        <w:rPr>
          <w:rStyle w:val="1115"/>
          <w:rFonts w:hint="eastAsia"/>
          <w:color w:val="auto"/>
          <w:highlight w:val="none"/>
        </w:rPr>
        <w:t xml:space="preserve">GB19111-2003</w:t>
      </w:r>
      <w:r>
        <w:rPr>
          <w:rStyle w:val="978"/>
          <w:rFonts w:hint="eastAsia" w:cs="宋体"/>
          <w:color w:val="auto"/>
          <w:highlight w:val="none"/>
          <w:lang w:val="zh-TW" w:eastAsia="zh-TW"/>
        </w:rPr>
        <w:t xml:space="preserve">国家标准。供货时的剩余质保期不少于三分之二。具体品牌要求及规格详见附表</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9</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10</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辅料配送标准</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lang w:val="zh-TW" w:eastAsia="zh-TW"/>
        </w:rPr>
        <w:t xml:space="preserve">食用油符合</w:t>
      </w:r>
      <w:r>
        <w:rPr>
          <w:rStyle w:val="1115"/>
          <w:rFonts w:hint="eastAsia"/>
          <w:color w:val="auto"/>
          <w:highlight w:val="none"/>
        </w:rPr>
        <w:t xml:space="preserve">GB2716-2005</w:t>
      </w:r>
      <w:r>
        <w:rPr>
          <w:rStyle w:val="978"/>
          <w:rFonts w:hint="eastAsia" w:cs="宋体"/>
          <w:color w:val="auto"/>
          <w:highlight w:val="none"/>
          <w:lang w:val="zh-TW" w:eastAsia="zh-TW"/>
        </w:rPr>
        <w:t xml:space="preserve">的规定 食盐符合</w:t>
      </w:r>
      <w:r>
        <w:rPr>
          <w:rStyle w:val="1115"/>
          <w:rFonts w:hint="eastAsia"/>
          <w:color w:val="auto"/>
          <w:highlight w:val="none"/>
        </w:rPr>
        <w:t xml:space="preserve">GB2721-2015</w:t>
      </w:r>
      <w:r>
        <w:rPr>
          <w:rStyle w:val="978"/>
          <w:rFonts w:hint="eastAsia" w:cs="宋体"/>
          <w:color w:val="auto"/>
          <w:highlight w:val="none"/>
          <w:lang w:val="zh-TW" w:eastAsia="zh-TW"/>
        </w:rPr>
        <w:t xml:space="preserve">的规定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酱油符合</w:t>
      </w:r>
      <w:r>
        <w:rPr>
          <w:rStyle w:val="1115"/>
          <w:rFonts w:hint="eastAsia"/>
          <w:color w:val="auto"/>
          <w:highlight w:val="none"/>
        </w:rPr>
        <w:t xml:space="preserve">GB18186</w:t>
      </w:r>
      <w:r>
        <w:rPr>
          <w:rStyle w:val="978"/>
          <w:rFonts w:hint="eastAsia" w:cs="宋体"/>
          <w:color w:val="auto"/>
          <w:highlight w:val="none"/>
          <w:lang w:val="zh-TW" w:eastAsia="zh-TW"/>
        </w:rPr>
        <w:t xml:space="preserve">的规定         醋符合</w:t>
      </w:r>
      <w:r>
        <w:rPr>
          <w:rStyle w:val="1115"/>
          <w:rFonts w:hint="eastAsia"/>
          <w:color w:val="auto"/>
          <w:highlight w:val="none"/>
        </w:rPr>
        <w:t xml:space="preserve">GB/T18187</w:t>
      </w:r>
      <w:r>
        <w:rPr>
          <w:rStyle w:val="978"/>
          <w:rFonts w:hint="eastAsia" w:cs="宋体"/>
          <w:color w:val="auto"/>
          <w:highlight w:val="none"/>
          <w:lang w:val="zh-TW" w:eastAsia="zh-TW"/>
        </w:rPr>
        <w:t xml:space="preserve">的规</w:t>
      </w:r>
      <w:r>
        <w:rPr>
          <w:rStyle w:val="978"/>
          <w:rFonts w:hint="eastAsia" w:cs="宋体"/>
          <w:color w:val="auto"/>
          <w:highlight w:val="none"/>
          <w:lang w:val="zh-TW"/>
        </w:rPr>
        <w:t xml:space="preserve">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食糖符合</w:t>
      </w:r>
      <w:r>
        <w:rPr>
          <w:rStyle w:val="1115"/>
          <w:rFonts w:hint="eastAsia"/>
          <w:color w:val="auto"/>
          <w:highlight w:val="none"/>
        </w:rPr>
        <w:t xml:space="preserve">GB13104-2014</w:t>
      </w:r>
      <w:r>
        <w:rPr>
          <w:rStyle w:val="978"/>
          <w:rFonts w:hint="eastAsia" w:cs="宋体"/>
          <w:color w:val="auto"/>
          <w:highlight w:val="none"/>
          <w:lang w:val="zh-TW" w:eastAsia="zh-TW"/>
        </w:rPr>
        <w:t xml:space="preserve">规定      黄酒符合</w:t>
      </w:r>
      <w:r>
        <w:rPr>
          <w:rStyle w:val="1115"/>
          <w:rFonts w:hint="eastAsia"/>
          <w:color w:val="auto"/>
          <w:highlight w:val="none"/>
        </w:rPr>
        <w:t xml:space="preserve">GB/T13662</w:t>
      </w:r>
      <w:r>
        <w:rPr>
          <w:rStyle w:val="978"/>
          <w:rFonts w:hint="eastAsia" w:cs="宋体"/>
          <w:color w:val="auto"/>
          <w:highlight w:val="none"/>
          <w:lang w:val="zh-TW" w:eastAsia="zh-TW"/>
        </w:rPr>
        <w:t xml:space="preserve">的</w:t>
      </w:r>
      <w:r>
        <w:rPr>
          <w:rStyle w:val="978"/>
          <w:rFonts w:hint="eastAsia" w:cs="宋体"/>
          <w:color w:val="auto"/>
          <w:highlight w:val="none"/>
          <w:lang w:val="zh-TW"/>
        </w:rPr>
        <w:t xml:space="preserve">规定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淀粉类符合</w:t>
      </w:r>
      <w:r>
        <w:rPr>
          <w:rStyle w:val="1115"/>
          <w:rFonts w:hint="eastAsia"/>
          <w:color w:val="auto"/>
          <w:highlight w:val="none"/>
        </w:rPr>
        <w:t xml:space="preserve">GB/T29343</w:t>
      </w:r>
      <w:r>
        <w:rPr>
          <w:rStyle w:val="978"/>
          <w:rFonts w:hint="eastAsia" w:cs="宋体"/>
          <w:color w:val="auto"/>
          <w:highlight w:val="none"/>
          <w:lang w:val="zh-TW" w:eastAsia="zh-TW"/>
        </w:rPr>
        <w:t xml:space="preserve">的规定     麻油符合</w:t>
      </w:r>
      <w:r>
        <w:rPr>
          <w:rStyle w:val="1115"/>
          <w:rFonts w:hint="eastAsia"/>
          <w:color w:val="auto"/>
          <w:highlight w:val="none"/>
        </w:rPr>
        <w:t xml:space="preserve">GB8233</w:t>
      </w:r>
      <w:r>
        <w:rPr>
          <w:rStyle w:val="978"/>
          <w:rFonts w:hint="eastAsia" w:cs="宋体"/>
          <w:color w:val="auto"/>
          <w:highlight w:val="none"/>
          <w:lang w:val="zh-TW" w:eastAsia="zh-TW"/>
        </w:rPr>
        <w:t xml:space="preserve">的</w:t>
      </w:r>
      <w:r>
        <w:rPr>
          <w:rStyle w:val="978"/>
          <w:rFonts w:hint="eastAsia" w:cs="宋体"/>
          <w:color w:val="auto"/>
          <w:highlight w:val="none"/>
          <w:lang w:val="zh-TW"/>
        </w:rPr>
        <w:t xml:space="preserve">规定</w:t>
      </w:r>
      <w:r/>
    </w:p>
    <w:p>
      <w:pPr>
        <w:ind w:firstLine="480"/>
        <w:spacing w:line="360" w:lineRule="auto"/>
        <w:rPr>
          <w:rStyle w:val="1115"/>
          <w:color w:val="auto"/>
          <w:highlight w:val="none"/>
        </w:rPr>
      </w:pPr>
      <w:r>
        <w:rPr>
          <w:rStyle w:val="1115"/>
          <w:rFonts w:hint="eastAsia"/>
          <w:color w:val="auto"/>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rPr>
        <w:t xml:space="preserve">江溪街道办事处（江苏省无锡市新吴区苏巷路1号）、工博园派出所（无锡市新吴区纺城大道288号25号）、长江路派出所（江苏省无锡市新吴区江溪街道长江北路58号）、综治中心（江苏省无锡市新吴区江海南路85号）、交警中队（无锡市新吴区江溪街道新芳路32号）</w:t>
      </w:r>
      <w:r>
        <w:rPr>
          <w:rFonts w:ascii="宋体" w:hAnsi="宋体"/>
          <w:bCs/>
          <w:color w:val="auto"/>
          <w:sz w:val="24"/>
          <w:szCs w:val="24"/>
          <w:highlight w:val="none"/>
        </w:rPr>
        <w:t xml:space="preserve">。成交方必须按采购人要求将本项目中货物送到指定地点</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采购人与成交方就以上送货点分别签订合同。</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500" w:lineRule="exact"/>
        <w:rPr>
          <w:rFonts w:hAnsi="宋体" w:cs="宋体"/>
          <w:color w:val="auto"/>
          <w:sz w:val="24"/>
          <w:szCs w:val="24"/>
          <w:highlight w:val="none"/>
          <w:u w:val="single"/>
        </w:rPr>
      </w:pPr>
      <w:r>
        <w:rPr>
          <w:rFonts w:hint="eastAsia" w:ascii="宋体" w:hAnsi="宋体" w:cs="宋体"/>
          <w:bCs/>
          <w:color w:val="auto"/>
          <w:sz w:val="24"/>
          <w:szCs w:val="24"/>
          <w:highlight w:val="none"/>
        </w:rPr>
        <w:t xml:space="preserve">（5）依据《政府采购促进中小企业发展管理办法》规定享受扶持政策获得政府采购合同的，小微企业不得将合同分包给大</w:t>
      </w:r>
      <w:r>
        <w:rPr>
          <w:rFonts w:ascii="宋体" w:hAnsi="宋体"/>
          <w:bCs/>
          <w:color w:val="auto"/>
          <w:sz w:val="24"/>
          <w:szCs w:val="24"/>
          <w:highlight w:val="none"/>
        </w:rPr>
        <w:t xml:space="preserve">中型企业，中型企业不得将合同分包给大型企业</w:t>
      </w:r>
      <w:r>
        <w:rPr>
          <w:rFonts w:hint="eastAsia" w:ascii="宋体" w:hAnsi="宋体"/>
          <w:bCs/>
          <w:color w:val="auto"/>
          <w:sz w:val="24"/>
          <w:szCs w:val="24"/>
          <w:highlight w:val="none"/>
        </w:rPr>
        <w:t xml:space="preserve">。</w:t>
      </w:r>
      <w:r/>
    </w:p>
    <w:p>
      <w:pPr>
        <w:ind w:firstLine="560"/>
        <w:jc w:val="center"/>
        <w:spacing w:line="360" w:lineRule="auto"/>
        <w:rPr>
          <w:rFonts w:eastAsia="黑体"/>
          <w:b/>
          <w:color w:val="auto"/>
          <w:sz w:val="28"/>
          <w:szCs w:val="28"/>
          <w:highlight w:val="none"/>
        </w:rPr>
        <w:outlineLvl w:val="0"/>
      </w:pPr>
      <w:r>
        <w:rPr>
          <w:rFonts w:eastAsia="黑体"/>
          <w:bCs/>
          <w:color w:val="auto"/>
          <w:sz w:val="28"/>
          <w:szCs w:val="28"/>
          <w:highlight w:val="none"/>
        </w:rPr>
        <w:br w:type="page" w:clear="all"/>
      </w:r>
      <w:bookmarkStart w:id="4" w:name="_Toc14314"/>
      <w:r>
        <w:rPr>
          <w:rFonts w:eastAsia="黑体"/>
          <w:bCs/>
          <w:color w:val="auto"/>
          <w:sz w:val="28"/>
          <w:szCs w:val="28"/>
          <w:highlight w:val="none"/>
        </w:rPr>
        <w:t xml:space="preserve">四．</w:t>
      </w:r>
      <w:r>
        <w:rPr>
          <w:rFonts w:eastAsia="黑体"/>
          <w:b/>
          <w:color w:val="auto"/>
          <w:sz w:val="28"/>
          <w:szCs w:val="28"/>
          <w:highlight w:val="none"/>
        </w:rPr>
        <w:t xml:space="preserve">合同书（</w:t>
      </w:r>
      <w:r>
        <w:rPr>
          <w:rFonts w:eastAsia="黑体"/>
          <w:color w:val="auto"/>
          <w:sz w:val="28"/>
          <w:szCs w:val="28"/>
          <w:highlight w:val="none"/>
        </w:rPr>
        <w:t xml:space="preserve">格式文本</w:t>
      </w:r>
      <w:r>
        <w:rPr>
          <w:rFonts w:eastAsia="黑体"/>
          <w:b/>
          <w:color w:val="auto"/>
          <w:sz w:val="28"/>
          <w:szCs w:val="28"/>
          <w:highlight w:val="none"/>
        </w:rPr>
        <w:t xml:space="preserve">）</w:t>
      </w:r>
      <w:bookmarkEnd w:id="4"/>
      <w:r/>
      <w:r/>
    </w:p>
    <w:p>
      <w:pPr>
        <w:ind w:firstLine="480"/>
        <w:spacing w:line="360" w:lineRule="auto"/>
        <w:rPr>
          <w:rFonts w:eastAsia="黑体"/>
          <w:b/>
          <w:color w:val="auto"/>
          <w:sz w:val="28"/>
          <w:szCs w:val="28"/>
          <w:highlight w:val="none"/>
        </w:rPr>
      </w:pPr>
      <w:r>
        <w:rPr>
          <w:b/>
          <w:color w:val="auto"/>
          <w:sz w:val="24"/>
          <w:szCs w:val="24"/>
          <w:highlight w:val="none"/>
        </w:rPr>
        <w:t xml:space="preserve">根据《中华人民共和国政府采购法》及相关法规、《中华人民共和国民法典》，遵循平等、自愿、公平和诚实信用的原则，供需双方就</w:t>
      </w:r>
      <w:r>
        <w:rPr>
          <w:rFonts w:hint="eastAsia"/>
          <w:b/>
          <w:color w:val="auto"/>
          <w:sz w:val="24"/>
          <w:szCs w:val="24"/>
          <w:highlight w:val="none"/>
          <w:u w:val="single"/>
          <w:lang w:val="en-US" w:eastAsia="zh-CN"/>
        </w:rPr>
        <w:t xml:space="preserve">            </w:t>
      </w:r>
      <w:r>
        <w:rPr>
          <w:b/>
          <w:color w:val="auto"/>
          <w:sz w:val="24"/>
          <w:szCs w:val="24"/>
          <w:highlight w:val="none"/>
        </w:rPr>
        <w:t xml:space="preserve">项目（项目编号：</w:t>
      </w:r>
      <w:r>
        <w:rPr>
          <w:rFonts w:hint="eastAsia"/>
          <w:b/>
          <w:color w:val="auto"/>
          <w:sz w:val="24"/>
          <w:szCs w:val="24"/>
          <w:highlight w:val="none"/>
          <w:u w:val="single"/>
          <w:lang w:val="en-US" w:eastAsia="zh-CN"/>
        </w:rPr>
        <w:t xml:space="preserve">       </w:t>
      </w:r>
      <w:r>
        <w:rPr>
          <w:b/>
          <w:color w:val="auto"/>
          <w:sz w:val="24"/>
          <w:szCs w:val="24"/>
          <w:highlight w:val="none"/>
        </w:rPr>
        <w:t xml:space="preserve">）实施及有关事项协商一致，共同达成如下协议：</w:t>
      </w:r>
      <w:r/>
    </w:p>
    <w:p>
      <w:pPr>
        <w:spacing w:line="460" w:lineRule="exact"/>
        <w:rPr>
          <w:rFonts w:hint="default" w:eastAsia="宋体"/>
          <w:bCs/>
          <w:color w:val="auto"/>
          <w:sz w:val="24"/>
          <w:highlight w:val="none"/>
          <w:u w:val="single"/>
          <w:lang w:val="en-US" w:eastAsia="zh-CN"/>
        </w:rPr>
      </w:pPr>
      <w:r>
        <w:rPr>
          <w:bCs/>
          <w:color w:val="auto"/>
          <w:sz w:val="24"/>
          <w:highlight w:val="none"/>
        </w:rPr>
        <w:t xml:space="preserve">需方</w:t>
      </w:r>
      <w:r>
        <w:rPr>
          <w:rFonts w:hint="eastAsia"/>
          <w:bCs/>
          <w:color w:val="auto"/>
          <w:sz w:val="24"/>
          <w:highlight w:val="none"/>
        </w:rPr>
        <w:t xml:space="preserve">（</w:t>
      </w:r>
      <w:r>
        <w:rPr>
          <w:bCs/>
          <w:color w:val="auto"/>
          <w:sz w:val="24"/>
          <w:highlight w:val="none"/>
        </w:rPr>
        <w:t xml:space="preserve">采购人</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u w:val="single"/>
          <w:lang w:val="en-US" w:eastAsia="zh-CN"/>
        </w:rPr>
        <w:t xml:space="preserve">                         </w:t>
      </w:r>
      <w:r/>
    </w:p>
    <w:p>
      <w:pPr>
        <w:spacing w:line="460" w:lineRule="exact"/>
        <w:rPr>
          <w:bCs/>
          <w:color w:val="auto"/>
          <w:sz w:val="24"/>
          <w:highlight w:val="none"/>
          <w:u w:val="single"/>
        </w:rPr>
      </w:pPr>
      <w:r>
        <w:rPr>
          <w:bCs/>
          <w:color w:val="auto"/>
          <w:sz w:val="24"/>
          <w:highlight w:val="none"/>
        </w:rPr>
        <w:t xml:space="preserve">供方</w:t>
      </w:r>
      <w:r>
        <w:rPr>
          <w:rFonts w:hint="eastAsia"/>
          <w:bCs/>
          <w:color w:val="auto"/>
          <w:sz w:val="24"/>
          <w:highlight w:val="none"/>
        </w:rPr>
        <w:t xml:space="preserve">（</w:t>
      </w:r>
      <w:r>
        <w:rPr>
          <w:bCs/>
          <w:color w:val="auto"/>
          <w:sz w:val="24"/>
          <w:highlight w:val="none"/>
        </w:rPr>
        <w:t xml:space="preserve">中标方</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t xml:space="preserve">一、政府采购编号：</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t xml:space="preserve">二、采购内容：</w:t>
      </w:r>
      <w:bookmarkStart w:id="5" w:name="_Hlk2066327"/>
      <w:r/>
      <w:bookmarkEnd w:id="5"/>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t xml:space="preserve">三、</w:t>
      </w:r>
      <w:r>
        <w:rPr>
          <w:rFonts w:hint="eastAsia"/>
          <w:bCs/>
          <w:color w:val="auto"/>
          <w:sz w:val="24"/>
          <w:highlight w:val="none"/>
        </w:rPr>
        <w:t xml:space="preserve">本合同采购预算金额：</w:t>
      </w:r>
      <w:r>
        <w:rPr>
          <w:rFonts w:hint="eastAsia"/>
          <w:bCs/>
          <w:color w:val="auto"/>
          <w:sz w:val="24"/>
          <w:highlight w:val="none"/>
          <w:u w:val="single"/>
          <w:lang w:val="en-US" w:eastAsia="zh-CN"/>
        </w:rPr>
        <w:t xml:space="preserve">               </w:t>
      </w:r>
      <w:r>
        <w:rPr>
          <w:rFonts w:hint="eastAsia"/>
          <w:bCs/>
          <w:color w:val="auto"/>
          <w:sz w:val="24"/>
          <w:highlight w:val="none"/>
        </w:rPr>
        <w:t xml:space="preserve">元，</w:t>
      </w:r>
      <w:r>
        <w:rPr>
          <w:bCs/>
          <w:color w:val="auto"/>
          <w:sz w:val="24"/>
          <w:highlight w:val="none"/>
        </w:rPr>
        <w:t xml:space="preserve">中标</w:t>
      </w:r>
      <w:r>
        <w:rPr>
          <w:rFonts w:hint="eastAsia"/>
          <w:bCs/>
          <w:color w:val="auto"/>
          <w:sz w:val="24"/>
          <w:highlight w:val="none"/>
        </w:rPr>
        <w:t xml:space="preserve">折扣率</w:t>
      </w:r>
      <w:r>
        <w:rPr>
          <w:bCs/>
          <w:color w:val="auto"/>
          <w:sz w:val="24"/>
          <w:highlight w:val="none"/>
        </w:rPr>
        <w:t xml:space="preserve">：</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w:t>
      </w:r>
      <w:r>
        <w:rPr>
          <w:rFonts w:hint="eastAsia"/>
          <w:bCs/>
          <w:color w:val="auto"/>
          <w:sz w:val="24"/>
          <w:highlight w:val="none"/>
        </w:rPr>
        <w:t xml:space="preserve">。</w:t>
      </w:r>
      <w:r/>
    </w:p>
    <w:p>
      <w:pPr>
        <w:ind w:firstLine="480"/>
        <w:spacing w:line="460" w:lineRule="exact"/>
        <w:tabs>
          <w:tab w:val="left" w:pos="840" w:leader="none"/>
          <w:tab w:val="left" w:pos="1155" w:leader="none"/>
        </w:tabs>
        <w:rPr>
          <w:bCs/>
          <w:color w:val="auto"/>
          <w:sz w:val="24"/>
          <w:highlight w:val="none"/>
          <w:u w:val="single"/>
        </w:rPr>
      </w:pPr>
      <w:r>
        <w:rPr>
          <w:bCs/>
          <w:color w:val="auto"/>
          <w:sz w:val="24"/>
          <w:highlight w:val="none"/>
        </w:rPr>
        <w:t xml:space="preserve">四、质量要求及验收标准：</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u w:val="single"/>
        </w:rPr>
      </w:pPr>
      <w:r>
        <w:rPr>
          <w:bCs/>
          <w:color w:val="auto"/>
          <w:sz w:val="24"/>
          <w:highlight w:val="none"/>
        </w:rPr>
        <w:t xml:space="preserve">五、服务期：</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u w:val="single"/>
        </w:rPr>
      </w:pPr>
      <w:r>
        <w:rPr>
          <w:bCs/>
          <w:color w:val="auto"/>
          <w:sz w:val="24"/>
          <w:highlight w:val="none"/>
        </w:rPr>
        <w:t xml:space="preserve">六、服务地点和方式：</w:t>
      </w:r>
      <w:r>
        <w:rPr>
          <w:rFonts w:hint="eastAsia"/>
          <w:bCs/>
          <w:color w:val="auto"/>
          <w:sz w:val="24"/>
          <w:highlight w:val="none"/>
          <w:u w:val="single"/>
          <w:lang w:val="en-US" w:eastAsia="zh-CN"/>
        </w:rPr>
        <w:t xml:space="preserve">                                                  </w:t>
      </w:r>
      <w:r/>
    </w:p>
    <w:p>
      <w:pPr>
        <w:pStyle w:val="890"/>
        <w:ind w:firstLine="480"/>
        <w:spacing w:line="360" w:lineRule="auto"/>
        <w:rPr>
          <w:rFonts w:hAnsi="宋体" w:cs="宋体"/>
          <w:color w:val="auto"/>
          <w:sz w:val="24"/>
          <w:szCs w:val="24"/>
          <w:highlight w:val="none"/>
          <w:u w:val="single"/>
        </w:rPr>
      </w:pPr>
      <w:r>
        <w:rPr>
          <w:rFonts w:ascii="Times New Roman" w:hAnsi="Times New Roman"/>
          <w:bCs/>
          <w:color w:val="auto"/>
          <w:sz w:val="24"/>
          <w:highlight w:val="none"/>
        </w:rPr>
        <w:t xml:space="preserve">七、服务费支付步骤和办法：</w:t>
      </w:r>
      <w:r>
        <w:rPr>
          <w:rFonts w:hint="eastAsia" w:hAnsi="宋体" w:cs="宋体"/>
          <w:color w:val="auto"/>
          <w:sz w:val="24"/>
          <w:szCs w:val="24"/>
          <w:highlight w:val="none"/>
          <w:u w:val="single"/>
        </w:rPr>
        <w:t xml:space="preserve">每月凭经甲方签字的送货单据、定价单及考核情况结算一次（节假日顺延），采用转账支付方式结算。乙方需提供与货款等额的正规发票。</w:t>
      </w:r>
      <w:r/>
    </w:p>
    <w:p>
      <w:pPr>
        <w:pStyle w:val="890"/>
        <w:ind w:firstLine="480"/>
        <w:spacing w:line="360" w:lineRule="auto"/>
        <w:rPr>
          <w:rFonts w:ascii="Times New Roman" w:hAnsi="Times New Roman"/>
          <w:bCs/>
          <w:color w:val="auto"/>
          <w:sz w:val="24"/>
          <w:highlight w:val="none"/>
          <w:u w:val="single"/>
        </w:rPr>
      </w:pPr>
      <w:r>
        <w:rPr>
          <w:rFonts w:ascii="Times New Roman" w:hAnsi="Times New Roman"/>
          <w:bCs/>
          <w:color w:val="auto"/>
          <w:sz w:val="24"/>
          <w:highlight w:val="none"/>
        </w:rPr>
        <w:t xml:space="preserve">八、</w:t>
      </w:r>
      <w:r>
        <w:rPr>
          <w:bCs/>
          <w:color w:val="auto"/>
          <w:sz w:val="24"/>
          <w:highlight w:val="none"/>
        </w:rPr>
        <w:t xml:space="preserve">违约责任：</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u w:val="single"/>
        </w:rPr>
      </w:pPr>
      <w:r>
        <w:rPr>
          <w:bCs/>
          <w:color w:val="auto"/>
          <w:sz w:val="24"/>
          <w:highlight w:val="none"/>
        </w:rPr>
        <w:t xml:space="preserve">九、</w:t>
      </w:r>
      <w:r>
        <w:rPr>
          <w:color w:val="auto"/>
          <w:sz w:val="24"/>
          <w:highlight w:val="none"/>
        </w:rPr>
        <w:t xml:space="preserve">解决争议的方式：</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u w:val="single"/>
        </w:rPr>
      </w:pPr>
      <w:r>
        <w:rPr>
          <w:color w:val="auto"/>
          <w:sz w:val="24"/>
          <w:highlight w:val="none"/>
        </w:rPr>
        <w:t xml:space="preserve">十、</w:t>
      </w:r>
      <w:r>
        <w:rPr>
          <w:rFonts w:hint="eastAsia"/>
          <w:color w:val="auto"/>
          <w:sz w:val="24"/>
          <w:highlight w:val="none"/>
        </w:rPr>
        <w:t xml:space="preserve">其他</w:t>
      </w:r>
      <w:r>
        <w:rPr>
          <w:bCs/>
          <w:color w:val="auto"/>
          <w:sz w:val="24"/>
          <w:highlight w:val="none"/>
        </w:rPr>
        <w:t xml:space="preserve">事项：</w:t>
      </w:r>
      <w:r>
        <w:rPr>
          <w:rFonts w:hint="eastAsia"/>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bCs/>
          <w:color w:val="auto"/>
          <w:sz w:val="24"/>
          <w:highlight w:val="none"/>
          <w:u w:val="single"/>
        </w:rPr>
      </w:pPr>
      <w:r>
        <w:rPr>
          <w:bCs/>
          <w:color w:val="auto"/>
          <w:sz w:val="24"/>
          <w:highlight w:val="none"/>
        </w:rPr>
        <w:t xml:space="preserve">十一、合同不可分割部分：招标文件、投标文件、合同条款及中标通知书，供方在投标、评标过程中所作</w:t>
      </w:r>
      <w:r>
        <w:rPr>
          <w:rFonts w:hint="eastAsia"/>
          <w:bCs/>
          <w:color w:val="auto"/>
          <w:sz w:val="24"/>
          <w:highlight w:val="none"/>
        </w:rPr>
        <w:t xml:space="preserve">其他</w:t>
      </w:r>
      <w:r>
        <w:rPr>
          <w:bCs/>
          <w:color w:val="auto"/>
          <w:sz w:val="24"/>
          <w:highlight w:val="none"/>
        </w:rPr>
        <w:t xml:space="preserve">有关承诺、声明、书面澄清等均为合同不可分割的部分，与主合同具有同等法律效力。</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t xml:space="preserve">十二、合同备案：合同一式伍份，供需双方各执贰份，见证方一份。</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t xml:space="preserve">十三、合同生效：本合同由供需双方签字、盖章并经见证方见证后生效。</w:t>
      </w:r>
      <w:r/>
    </w:p>
    <w:p>
      <w:pPr>
        <w:ind w:firstLine="480"/>
        <w:spacing w:line="460" w:lineRule="exact"/>
        <w:tabs>
          <w:tab w:val="left" w:pos="840" w:leader="none"/>
          <w:tab w:val="left" w:pos="1155" w:leader="none"/>
        </w:tabs>
        <w:rPr>
          <w:bCs/>
          <w:color w:val="auto"/>
          <w:sz w:val="24"/>
          <w:highlight w:val="none"/>
        </w:rPr>
      </w:pPr>
      <w:r>
        <w:rPr>
          <w:bCs/>
          <w:color w:val="auto"/>
          <w:sz w:val="24"/>
          <w:highlight w:val="none"/>
        </w:rPr>
      </w:r>
      <w:r/>
    </w:p>
    <w:p>
      <w:pPr>
        <w:spacing w:line="460" w:lineRule="exact"/>
        <w:rPr>
          <w:bCs/>
          <w:color w:val="auto"/>
          <w:sz w:val="24"/>
          <w:highlight w:val="none"/>
          <w:u w:val="single"/>
        </w:rPr>
      </w:pPr>
      <w:r>
        <w:rPr>
          <w:bCs/>
          <w:color w:val="auto"/>
          <w:sz w:val="24"/>
          <w:highlight w:val="none"/>
        </w:rPr>
        <w:t xml:space="preserve">需方</w:t>
      </w:r>
      <w:r>
        <w:rPr>
          <w:rFonts w:hint="eastAsia"/>
          <w:bCs/>
          <w:color w:val="auto"/>
          <w:sz w:val="24"/>
          <w:highlight w:val="none"/>
        </w:rPr>
        <w:t xml:space="preserve">（</w:t>
      </w:r>
      <w:r>
        <w:rPr>
          <w:bCs/>
          <w:color w:val="auto"/>
          <w:sz w:val="24"/>
          <w:highlight w:val="none"/>
        </w:rPr>
        <w:t xml:space="preserve">采购人</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rPr>
        <w:t xml:space="preserve">（</w:t>
      </w:r>
      <w:r>
        <w:rPr>
          <w:bCs/>
          <w:color w:val="auto"/>
          <w:sz w:val="24"/>
          <w:highlight w:val="none"/>
        </w:rPr>
        <w:t xml:space="preserve">盖章</w:t>
      </w:r>
      <w:r>
        <w:rPr>
          <w:rFonts w:hint="eastAsia"/>
          <w:bCs/>
          <w:color w:val="auto"/>
          <w:sz w:val="24"/>
          <w:highlight w:val="none"/>
        </w:rPr>
        <w:t xml:space="preserve">）</w:t>
      </w:r>
      <w:r>
        <w:rPr>
          <w:bCs/>
          <w:color w:val="auto"/>
          <w:sz w:val="24"/>
          <w:highlight w:val="none"/>
        </w:rPr>
        <w:t xml:space="preserve">                     供方</w:t>
      </w:r>
      <w:r>
        <w:rPr>
          <w:rFonts w:hint="eastAsia"/>
          <w:bCs/>
          <w:color w:val="auto"/>
          <w:sz w:val="24"/>
          <w:highlight w:val="none"/>
        </w:rPr>
        <w:t xml:space="preserve">（</w:t>
      </w:r>
      <w:r>
        <w:rPr>
          <w:bCs/>
          <w:color w:val="auto"/>
          <w:sz w:val="24"/>
          <w:highlight w:val="none"/>
        </w:rPr>
        <w:t xml:space="preserve">中标方</w:t>
      </w:r>
      <w:r>
        <w:rPr>
          <w:rFonts w:hint="eastAsia"/>
          <w:bCs/>
          <w:color w:val="auto"/>
          <w:sz w:val="24"/>
          <w:highlight w:val="none"/>
        </w:rPr>
        <w:t xml:space="preserve">）</w:t>
      </w:r>
      <w:r>
        <w:rPr>
          <w:bCs/>
          <w:color w:val="auto"/>
          <w:sz w:val="24"/>
          <w:highlight w:val="none"/>
        </w:rPr>
        <w:t xml:space="preserve">：</w:t>
      </w:r>
      <w:r>
        <w:rPr>
          <w:rFonts w:hint="eastAsia"/>
          <w:bCs/>
          <w:color w:val="auto"/>
          <w:sz w:val="24"/>
          <w:highlight w:val="none"/>
        </w:rPr>
        <w:t xml:space="preserve">（</w:t>
      </w:r>
      <w:r>
        <w:rPr>
          <w:bCs/>
          <w:color w:val="auto"/>
          <w:sz w:val="24"/>
          <w:highlight w:val="none"/>
        </w:rPr>
        <w:t xml:space="preserve">盖章</w:t>
      </w:r>
      <w:r>
        <w:rPr>
          <w:rFonts w:hint="eastAsia"/>
          <w:bCs/>
          <w:color w:val="auto"/>
          <w:sz w:val="24"/>
          <w:highlight w:val="none"/>
        </w:rPr>
        <w:t xml:space="preserve">）</w:t>
      </w:r>
      <w:r/>
    </w:p>
    <w:p>
      <w:pPr>
        <w:spacing w:line="460" w:lineRule="exact"/>
        <w:rPr>
          <w:bCs/>
          <w:color w:val="auto"/>
          <w:sz w:val="24"/>
          <w:highlight w:val="none"/>
          <w:u w:val="single"/>
        </w:rPr>
      </w:pPr>
      <w:r>
        <w:rPr>
          <w:bCs/>
          <w:color w:val="auto"/>
          <w:sz w:val="24"/>
          <w:highlight w:val="none"/>
        </w:rPr>
        <w:t xml:space="preserve">法定</w:t>
      </w:r>
      <w:r>
        <w:rPr>
          <w:rFonts w:hint="eastAsia"/>
          <w:bCs/>
          <w:color w:val="auto"/>
          <w:sz w:val="24"/>
          <w:highlight w:val="none"/>
        </w:rPr>
        <w:t xml:space="preserve">（</w:t>
      </w:r>
      <w:r>
        <w:rPr>
          <w:bCs/>
          <w:color w:val="auto"/>
          <w:sz w:val="24"/>
          <w:highlight w:val="none"/>
        </w:rPr>
        <w:t xml:space="preserve">授权</w:t>
      </w:r>
      <w:r>
        <w:rPr>
          <w:rFonts w:hint="eastAsia"/>
          <w:bCs/>
          <w:color w:val="auto"/>
          <w:sz w:val="24"/>
          <w:highlight w:val="none"/>
        </w:rPr>
        <w:t xml:space="preserve">）</w:t>
      </w:r>
      <w:r>
        <w:rPr>
          <w:bCs/>
          <w:color w:val="auto"/>
          <w:sz w:val="24"/>
          <w:highlight w:val="none"/>
        </w:rPr>
        <w:t xml:space="preserve">代表人：                         法定</w:t>
      </w:r>
      <w:r>
        <w:rPr>
          <w:rFonts w:hint="eastAsia"/>
          <w:bCs/>
          <w:color w:val="auto"/>
          <w:sz w:val="24"/>
          <w:highlight w:val="none"/>
        </w:rPr>
        <w:t xml:space="preserve">（</w:t>
      </w:r>
      <w:r>
        <w:rPr>
          <w:bCs/>
          <w:color w:val="auto"/>
          <w:sz w:val="24"/>
          <w:highlight w:val="none"/>
        </w:rPr>
        <w:t xml:space="preserve">授权</w:t>
      </w:r>
      <w:r>
        <w:rPr>
          <w:rFonts w:hint="eastAsia"/>
          <w:bCs/>
          <w:color w:val="auto"/>
          <w:sz w:val="24"/>
          <w:highlight w:val="none"/>
        </w:rPr>
        <w:t xml:space="preserve">）</w:t>
      </w:r>
      <w:r>
        <w:rPr>
          <w:bCs/>
          <w:color w:val="auto"/>
          <w:sz w:val="24"/>
          <w:highlight w:val="none"/>
        </w:rPr>
        <w:t xml:space="preserve">代表人：</w:t>
      </w:r>
      <w:r/>
    </w:p>
    <w:p>
      <w:pPr>
        <w:ind w:firstLine="840"/>
        <w:spacing w:line="460" w:lineRule="exact"/>
        <w:rPr>
          <w:bCs/>
          <w:color w:val="auto"/>
          <w:sz w:val="24"/>
          <w:highlight w:val="none"/>
          <w:u w:val="single"/>
        </w:rPr>
      </w:pPr>
      <w:r>
        <w:rPr>
          <w:bCs/>
          <w:color w:val="auto"/>
          <w:sz w:val="24"/>
          <w:highlight w:val="none"/>
        </w:rPr>
        <w:t xml:space="preserve">年  月  日                              年  月  日</w:t>
      </w:r>
      <w:r/>
    </w:p>
    <w:p>
      <w:pPr>
        <w:ind w:firstLine="3240"/>
        <w:spacing w:line="460" w:lineRule="exact"/>
        <w:rPr>
          <w:bCs/>
          <w:color w:val="auto"/>
          <w:sz w:val="24"/>
          <w:highlight w:val="none"/>
          <w:u w:val="single"/>
        </w:rPr>
      </w:pPr>
      <w:r>
        <w:rPr>
          <w:bCs/>
          <w:color w:val="auto"/>
          <w:sz w:val="24"/>
          <w:highlight w:val="none"/>
        </w:rPr>
        <w:t xml:space="preserve">                  供方户名：供方开户银行：</w:t>
      </w:r>
      <w:r/>
    </w:p>
    <w:p>
      <w:pPr>
        <w:spacing w:line="460" w:lineRule="exact"/>
        <w:rPr>
          <w:bCs/>
          <w:color w:val="auto"/>
          <w:sz w:val="24"/>
          <w:highlight w:val="none"/>
        </w:rPr>
      </w:pPr>
      <w:r>
        <w:rPr>
          <w:bCs/>
          <w:color w:val="auto"/>
          <w:sz w:val="24"/>
          <w:highlight w:val="none"/>
        </w:rPr>
        <w:t xml:space="preserve">                                             供方账号：</w:t>
      </w:r>
      <w:r/>
    </w:p>
    <w:p>
      <w:pPr>
        <w:spacing w:line="460" w:lineRule="exact"/>
        <w:rPr>
          <w:bCs/>
          <w:color w:val="auto"/>
          <w:sz w:val="24"/>
          <w:highlight w:val="none"/>
        </w:rPr>
      </w:pPr>
      <w:r>
        <w:rPr>
          <w:bCs/>
          <w:color w:val="auto"/>
          <w:sz w:val="24"/>
          <w:highlight w:val="none"/>
        </w:rPr>
        <w:t xml:space="preserve">见证方（公章）：                             日期：</w:t>
      </w:r>
      <w:r/>
    </w:p>
    <w:p>
      <w:pPr>
        <w:jc w:val="center"/>
        <w:spacing w:line="440" w:lineRule="exact"/>
        <w:rPr>
          <w:rFonts w:eastAsia="黑体"/>
          <w:bCs/>
          <w:color w:val="auto"/>
          <w:sz w:val="28"/>
          <w:szCs w:val="28"/>
          <w:highlight w:val="none"/>
        </w:rPr>
        <w:outlineLvl w:val="0"/>
      </w:pPr>
      <w:r>
        <w:rPr>
          <w:rFonts w:eastAsia="黑体"/>
          <w:bCs/>
          <w:color w:val="auto"/>
          <w:sz w:val="28"/>
          <w:szCs w:val="28"/>
          <w:highlight w:val="none"/>
        </w:rPr>
        <w:br w:type="page" w:clear="all"/>
      </w:r>
      <w:bookmarkStart w:id="6" w:name="_Toc29833"/>
      <w:r>
        <w:rPr>
          <w:rFonts w:eastAsia="黑体"/>
          <w:bCs/>
          <w:color w:val="auto"/>
          <w:sz w:val="28"/>
          <w:szCs w:val="28"/>
          <w:highlight w:val="none"/>
        </w:rPr>
        <w:t xml:space="preserve">五．合同条款</w:t>
      </w:r>
      <w:bookmarkEnd w:id="6"/>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890"/>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rPr>
        <w:t xml:space="preserve">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rPr>
        <w:t xml:space="preserve">2023年度南站派出所食材采购项目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ind w:firstLine="480"/>
        <w:spacing w:line="500" w:lineRule="exact"/>
        <w:rPr>
          <w:rFonts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ind w:firstLine="480"/>
        <w:spacing w:line="500" w:lineRule="exact"/>
        <w:rPr>
          <w:rFonts w:cs="宋体"/>
          <w:color w:val="auto"/>
          <w:highlight w:val="none"/>
        </w:rPr>
      </w:pPr>
      <w:r>
        <w:rPr>
          <w:rFonts w:hint="eastAsia" w:ascii="宋体" w:hAnsi="宋体" w:cs="宋体"/>
          <w:color w:val="auto"/>
          <w:sz w:val="24"/>
          <w:highlight w:val="none"/>
        </w:rPr>
        <w:t xml:space="preserve">三、配送品种：叶、瓜、果、根、茎类时蔬、水产品分为（鲜活和冷冻）、肉类（新鲜）、各类早餐点心半成品、米、食用油、调料等。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四、合同价：</w:t>
      </w:r>
      <w:r/>
    </w:p>
    <w:p>
      <w:pPr>
        <w:pStyle w:val="928"/>
        <w:ind w:firstLine="480"/>
        <w:spacing w:before="0" w:beforeAutospacing="0" w:after="0" w:afterAutospacing="0" w:line="360" w:lineRule="auto"/>
        <w:rPr>
          <w:color w:val="auto"/>
          <w:highlight w:val="none"/>
        </w:rPr>
      </w:pPr>
      <w:r>
        <w:rPr>
          <w:rFonts w:hint="eastAsia"/>
          <w:color w:val="auto"/>
          <w:highlight w:val="none"/>
        </w:rPr>
        <w:t xml:space="preserve">1、本标段预算金额为元。</w:t>
      </w:r>
      <w:r/>
    </w:p>
    <w:p>
      <w:pPr>
        <w:pStyle w:val="928"/>
        <w:ind w:firstLine="480"/>
        <w:spacing w:before="0" w:beforeAutospacing="0" w:after="0" w:afterAutospacing="0" w:line="360" w:lineRule="auto"/>
        <w:rPr>
          <w:rFonts w:cs="宋体"/>
          <w:color w:val="auto"/>
          <w:highlight w:val="none"/>
        </w:rPr>
      </w:pPr>
      <w:r>
        <w:rPr>
          <w:rFonts w:hint="eastAsia"/>
          <w:color w:val="auto"/>
          <w:highlight w:val="none"/>
        </w:rPr>
        <w:t xml:space="preserve">2、根据乙方投标文件，</w:t>
      </w:r>
      <w:r>
        <w:rPr>
          <w:rFonts w:hint="eastAsia" w:ascii="宋?" w:hAnsi="宋?"/>
          <w:color w:val="auto"/>
          <w:highlight w:val="none"/>
        </w:rPr>
        <w:t xml:space="preserve">按照</w:t>
      </w:r>
      <w:r>
        <w:rPr>
          <w:rFonts w:hint="eastAsia" w:ascii="宋?"/>
          <w:color w:val="auto"/>
          <w:highlight w:val="none"/>
        </w:rPr>
        <w:t xml:space="preserve">无</w:t>
      </w:r>
      <w:r>
        <w:rPr>
          <w:rFonts w:hint="eastAsia" w:cs="宋体"/>
          <w:color w:val="auto"/>
          <w:highlight w:val="none"/>
        </w:rPr>
        <w:t xml:space="preserve">锡</w:t>
      </w:r>
      <w:r>
        <w:rPr>
          <w:rFonts w:hint="eastAsia" w:ascii="宋?"/>
          <w:color w:val="auto"/>
          <w:highlight w:val="none"/>
        </w:rPr>
        <w:t xml:space="preserve">市</w:t>
      </w:r>
      <w:r>
        <w:rPr>
          <w:rFonts w:hint="eastAsia" w:cs="宋体"/>
          <w:color w:val="auto"/>
          <w:highlight w:val="none"/>
        </w:rPr>
        <w:t xml:space="preserve">发</w:t>
      </w:r>
      <w:r>
        <w:rPr>
          <w:rFonts w:hint="eastAsia" w:ascii="宋?"/>
          <w:color w:val="auto"/>
          <w:highlight w:val="none"/>
        </w:rPr>
        <w:t xml:space="preserve">展和改革委</w:t>
      </w:r>
      <w:r>
        <w:rPr>
          <w:rFonts w:hint="eastAsia" w:cs="宋体"/>
          <w:color w:val="auto"/>
          <w:highlight w:val="none"/>
        </w:rPr>
        <w:t xml:space="preserve">员会</w:t>
      </w:r>
      <w:r>
        <w:rPr>
          <w:rFonts w:hint="eastAsia" w:ascii="宋?"/>
          <w:color w:val="auto"/>
          <w:highlight w:val="none"/>
        </w:rPr>
        <w:t xml:space="preserve">民生价</w:t>
      </w:r>
      <w:r>
        <w:rPr>
          <w:rFonts w:hint="eastAsia" w:cs="宋体"/>
          <w:color w:val="auto"/>
          <w:highlight w:val="none"/>
        </w:rPr>
        <w:t xml:space="preserve">费专栏</w:t>
      </w:r>
      <w:r>
        <w:rPr>
          <w:rFonts w:hint="eastAsia" w:ascii="宋?"/>
          <w:color w:val="auto"/>
          <w:highlight w:val="none"/>
        </w:rPr>
        <w:t xml:space="preserve">价折</w:t>
      </w:r>
      <w:r>
        <w:rPr>
          <w:rFonts w:hint="eastAsia" w:cs="宋体"/>
          <w:color w:val="auto"/>
          <w:highlight w:val="none"/>
        </w:rPr>
        <w:t xml:space="preserve">扣</w:t>
      </w:r>
      <w:r>
        <w:rPr>
          <w:rFonts w:hint="eastAsia" w:ascii="宋?"/>
          <w:color w:val="auto"/>
          <w:highlight w:val="none"/>
        </w:rPr>
        <w:t xml:space="preserve">率</w:t>
      </w:r>
      <w:r>
        <w:rPr>
          <w:rFonts w:hint="eastAsia" w:cs="宋体"/>
          <w:color w:val="auto"/>
          <w:highlight w:val="none"/>
        </w:rPr>
        <w:t xml:space="preserve">进</w:t>
      </w:r>
      <w:r>
        <w:rPr>
          <w:rFonts w:hint="eastAsia" w:ascii="宋?"/>
          <w:color w:val="auto"/>
          <w:highlight w:val="none"/>
        </w:rPr>
        <w:t xml:space="preserve">行</w:t>
      </w:r>
      <w:r>
        <w:rPr>
          <w:rFonts w:hint="eastAsia" w:cs="宋体"/>
          <w:color w:val="auto"/>
          <w:highlight w:val="none"/>
        </w:rPr>
        <w:t xml:space="preserve">报</w:t>
      </w:r>
      <w:r>
        <w:rPr>
          <w:rFonts w:hint="eastAsia" w:ascii="宋?"/>
          <w:color w:val="auto"/>
          <w:highlight w:val="none"/>
        </w:rPr>
        <w:t xml:space="preserve">价（</w:t>
      </w:r>
      <w:r>
        <w:rPr>
          <w:rFonts w:hint="eastAsia"/>
          <w:color w:val="auto"/>
          <w:highlight w:val="none"/>
        </w:rPr>
        <w:t xml:space="preserve">如果食品价格在该官网没有，则以无锡天惠超市价位为参照</w:t>
      </w:r>
      <w:r>
        <w:rPr>
          <w:rFonts w:hint="eastAsia" w:ascii="宋?"/>
          <w:color w:val="auto"/>
          <w:highlight w:val="none"/>
        </w:rPr>
        <w:t xml:space="preserve">），折扣率为</w:t>
      </w:r>
      <w:r>
        <w:rPr>
          <w:rFonts w:hint="eastAsia" w:ascii="宋?"/>
          <w:color w:val="auto"/>
          <w:highlight w:val="none"/>
          <w:u w:val="single"/>
        </w:rPr>
        <w:t xml:space="preserve">%</w:t>
      </w:r>
      <w:r>
        <w:rPr>
          <w:rFonts w:hint="eastAsia" w:ascii="宋?"/>
          <w:color w:val="auto"/>
          <w:highlight w:val="none"/>
        </w:rPr>
        <w:t xml:space="preserve">。最</w:t>
      </w:r>
      <w:r>
        <w:rPr>
          <w:rFonts w:hint="eastAsia" w:cs="宋体"/>
          <w:color w:val="auto"/>
          <w:highlight w:val="none"/>
        </w:rPr>
        <w:t xml:space="preserve">终</w:t>
      </w:r>
      <w:r>
        <w:rPr>
          <w:rFonts w:hint="eastAsia" w:ascii="宋?"/>
          <w:color w:val="auto"/>
          <w:highlight w:val="none"/>
        </w:rPr>
        <w:t xml:space="preserve">价格</w:t>
      </w:r>
      <w:r>
        <w:rPr>
          <w:rFonts w:hint="eastAsia" w:cs="宋体"/>
          <w:color w:val="auto"/>
          <w:highlight w:val="none"/>
        </w:rPr>
        <w:t xml:space="preserve">为</w:t>
      </w:r>
      <w:r>
        <w:rPr>
          <w:rFonts w:hint="eastAsia" w:ascii="宋?"/>
          <w:color w:val="auto"/>
          <w:highlight w:val="none"/>
        </w:rPr>
        <w:t xml:space="preserve">：无</w:t>
      </w:r>
      <w:r>
        <w:rPr>
          <w:rFonts w:hint="eastAsia" w:cs="宋体"/>
          <w:color w:val="auto"/>
          <w:highlight w:val="none"/>
        </w:rPr>
        <w:t xml:space="preserve">锡</w:t>
      </w:r>
      <w:r>
        <w:rPr>
          <w:rFonts w:hint="eastAsia" w:ascii="宋?"/>
          <w:color w:val="auto"/>
          <w:highlight w:val="none"/>
        </w:rPr>
        <w:t xml:space="preserve">市</w:t>
      </w:r>
      <w:r>
        <w:rPr>
          <w:rFonts w:hint="eastAsia" w:cs="宋体"/>
          <w:color w:val="auto"/>
          <w:highlight w:val="none"/>
        </w:rPr>
        <w:t xml:space="preserve">发</w:t>
      </w:r>
      <w:r>
        <w:rPr>
          <w:rFonts w:hint="eastAsia" w:ascii="宋?"/>
          <w:color w:val="auto"/>
          <w:highlight w:val="none"/>
        </w:rPr>
        <w:t xml:space="preserve">展和改革委</w:t>
      </w:r>
      <w:r>
        <w:rPr>
          <w:rFonts w:hint="eastAsia" w:cs="宋体"/>
          <w:color w:val="auto"/>
          <w:highlight w:val="none"/>
        </w:rPr>
        <w:t xml:space="preserve">员会</w:t>
      </w:r>
      <w:r>
        <w:rPr>
          <w:rFonts w:hint="eastAsia" w:ascii="宋?"/>
          <w:color w:val="auto"/>
          <w:highlight w:val="none"/>
        </w:rPr>
        <w:t xml:space="preserve">民生价</w:t>
      </w:r>
      <w:r>
        <w:rPr>
          <w:rFonts w:hint="eastAsia" w:cs="宋体"/>
          <w:color w:val="auto"/>
          <w:highlight w:val="none"/>
        </w:rPr>
        <w:t xml:space="preserve">费专栏</w:t>
      </w:r>
      <w:r>
        <w:rPr>
          <w:rFonts w:hint="eastAsia" w:ascii="宋?"/>
          <w:color w:val="auto"/>
          <w:highlight w:val="none"/>
        </w:rPr>
        <w:t xml:space="preserve">价</w:t>
      </w:r>
      <w:r>
        <w:rPr>
          <w:rFonts w:ascii="宋?"/>
          <w:color w:val="auto"/>
          <w:highlight w:val="none"/>
        </w:rPr>
        <w:t xml:space="preserve">*</w:t>
      </w:r>
      <w:r>
        <w:rPr>
          <w:rFonts w:hint="eastAsia" w:ascii="宋?"/>
          <w:color w:val="auto"/>
          <w:highlight w:val="none"/>
        </w:rPr>
        <w:t xml:space="preserve">投</w:t>
      </w:r>
      <w:r>
        <w:rPr>
          <w:rFonts w:hint="eastAsia" w:cs="宋体"/>
          <w:color w:val="auto"/>
          <w:highlight w:val="none"/>
        </w:rPr>
        <w:t xml:space="preserve">标折扣率</w:t>
      </w:r>
      <w:r>
        <w:rPr>
          <w:rFonts w:hint="eastAsia" w:ascii="宋?"/>
          <w:color w:val="auto"/>
          <w:highlight w:val="none"/>
        </w:rPr>
        <w:t xml:space="preserve">。</w:t>
      </w:r>
      <w:r>
        <w:rPr>
          <w:rFonts w:hint="eastAsia" w:cs="宋体"/>
          <w:color w:val="auto"/>
          <w:highlight w:val="none"/>
        </w:rPr>
        <w:t xml:space="preserve">价格按每月月末定价一次。</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2、配送价格应包含乙方所有税费、成本、利润、运输、装卸、各类劳保、保险等一切费用。</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五、</w:t>
      </w: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1、甲方在每天下午16:00前，将第二天的采购计划以书面、电子稿形式通知乙方。</w:t>
      </w:r>
      <w:r/>
    </w:p>
    <w:p>
      <w:pPr>
        <w:numPr>
          <w:ilvl w:val="0"/>
          <w:numId w:val="14"/>
        </w:numPr>
        <w:ind w:left="0"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3、双方可根据蔬菜生产季节、天气、市场价格情况等协商调整每期采购计划中蔬菜品种和数量。乙方必须能保证提供丰富的品种供甲方选择。</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六、</w:t>
      </w:r>
      <w:r>
        <w:rPr>
          <w:rFonts w:hint="eastAsia" w:ascii="宋体" w:hAnsi="宋体" w:cs="宋体"/>
          <w:color w:val="auto"/>
          <w:sz w:val="24"/>
          <w:highlight w:val="none"/>
        </w:rPr>
        <w:t xml:space="preserve">下订单订货</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1、甲方每天下午16:00前向乙方书面下达第二天的订单，订单内容包括名称、种类、规格、数量、运送时间、送达地点、订单联系人等具体要求。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2、乙方接到甲方订单后，个别品种因缺货而无法提供的，乙方应在接到订单后两个小时内及时知会甲方并协商好解决方法。</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七、</w:t>
      </w:r>
      <w:r>
        <w:rPr>
          <w:rFonts w:hint="eastAsia" w:ascii="宋体" w:hAnsi="宋体" w:cs="宋体"/>
          <w:color w:val="auto"/>
          <w:sz w:val="24"/>
          <w:highlight w:val="none"/>
        </w:rPr>
        <w:t xml:space="preserve">交货</w:t>
      </w:r>
      <w:r/>
    </w:p>
    <w:p>
      <w:pPr>
        <w:ind w:firstLine="480"/>
        <w:spacing w:line="500" w:lineRule="exact"/>
        <w:rPr>
          <w:rFonts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w:t>
      </w:r>
      <w:r>
        <w:rPr>
          <w:rFonts w:hint="eastAsia" w:ascii="宋体" w:hAnsi="宋体" w:cs="宋体"/>
          <w:color w:val="auto"/>
          <w:sz w:val="24"/>
          <w:szCs w:val="24"/>
          <w:highlight w:val="none"/>
        </w:rPr>
        <w:t xml:space="preserve">天早上5:30前</w:t>
      </w:r>
      <w:r>
        <w:rPr>
          <w:rFonts w:hint="eastAsia" w:cs="宋体"/>
          <w:color w:val="auto"/>
          <w:sz w:val="24"/>
          <w:szCs w:val="24"/>
          <w:highlight w:val="none"/>
        </w:rPr>
        <w:t xml:space="preserve">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3、乙方送货人员负责将货物从车上搬到秤上过磅，然后放到小车上，由甲方食堂人员负责拉到各自使用点。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八、</w:t>
      </w: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2、甲方按照以下分类标准作为验收标准以及退货依据：</w:t>
      </w:r>
      <w:r/>
    </w:p>
    <w:p>
      <w:pPr>
        <w:pStyle w:val="928"/>
        <w:spacing w:before="0" w:beforeAutospacing="0" w:after="0" w:afterAutospacing="0" w:line="360" w:lineRule="auto"/>
        <w:rPr>
          <w:rFonts w:cs="宋体"/>
          <w:color w:val="auto"/>
          <w:highlight w:val="none"/>
        </w:rPr>
      </w:pPr>
      <w:r>
        <w:rPr>
          <w:rFonts w:hint="eastAsia" w:cs="宋体"/>
          <w:color w:val="auto"/>
          <w:highlight w:val="none"/>
        </w:rPr>
        <w:t xml:space="preserve">1）蔬菜类：</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4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货物种类</w:t>
            </w:r>
            <w:r/>
          </w:p>
        </w:tc>
        <w:tc>
          <w:tcPr>
            <w:tcW w:w="5683"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质量要求标准</w:t>
            </w:r>
            <w:r/>
          </w:p>
        </w:tc>
        <w:tc>
          <w:tcPr>
            <w:tcW w:w="1233"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tc>
      </w:tr>
      <w:tr>
        <w:trPr>
          <w:trHeight w:val="1374"/>
        </w:trPr>
        <w:tc>
          <w:tcPr>
            <w:tcW w:w="720"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4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叶菜类</w:t>
            </w:r>
            <w:r/>
          </w:p>
        </w:tc>
        <w:tc>
          <w:tcPr>
            <w:tcW w:w="568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4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根茎类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如香芋、土豆、莴笋</w:t>
            </w:r>
            <w:r/>
          </w:p>
        </w:tc>
        <w:tc>
          <w:tcPr>
            <w:tcW w:w="568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748"/>
        </w:trPr>
        <w:tc>
          <w:tcPr>
            <w:tcW w:w="720"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4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花果类：如西兰花、白菜花</w:t>
            </w:r>
            <w:r/>
          </w:p>
        </w:tc>
        <w:tc>
          <w:tcPr>
            <w:tcW w:w="568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978"/>
        </w:trPr>
        <w:tc>
          <w:tcPr>
            <w:tcW w:w="720" w:type="dxa"/>
            <w:vAlign w:val="center"/>
            <w:textDirection w:val="lrTb"/>
            <w:noWrap/>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4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瓜果类</w:t>
            </w:r>
            <w:r/>
          </w:p>
        </w:tc>
        <w:tc>
          <w:tcPr>
            <w:tcW w:w="5683" w:type="dxa"/>
            <w:vAlign w:val="center"/>
            <w:textDirection w:val="lrTb"/>
            <w:noWrap/>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2</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猪肉</w:t>
      </w:r>
      <w:r>
        <w:rPr>
          <w:rStyle w:val="978"/>
          <w:rFonts w:hint="eastAsia" w:cs="宋体"/>
          <w:color w:val="auto"/>
          <w:highlight w:val="none"/>
        </w:rPr>
        <w:t xml:space="preserve">、</w:t>
      </w:r>
      <w:r>
        <w:rPr>
          <w:rStyle w:val="978"/>
          <w:rFonts w:hint="eastAsia" w:cs="宋体"/>
          <w:color w:val="auto"/>
          <w:highlight w:val="none"/>
          <w:lang w:val="zh-TW" w:eastAsia="zh-TW"/>
        </w:rPr>
        <w:t xml:space="preserve">牛羊肉配送标准：使用冷鲜肉，质量必须符合</w:t>
      </w:r>
      <w:r>
        <w:rPr>
          <w:rStyle w:val="1115"/>
          <w:rFonts w:hint="eastAsia"/>
          <w:color w:val="auto"/>
          <w:highlight w:val="none"/>
        </w:rPr>
        <w:t xml:space="preserve">GB/</w:t>
      </w:r>
      <w:r>
        <w:rPr>
          <w:rStyle w:val="978"/>
          <w:rFonts w:hint="eastAsia" w:cs="宋体"/>
          <w:color w:val="auto"/>
          <w:highlight w:val="none"/>
          <w:lang w:val="zh-TW" w:eastAsia="zh-TW"/>
        </w:rPr>
        <w:t xml:space="preserve">Ｔ</w:t>
      </w:r>
      <w:r>
        <w:rPr>
          <w:rStyle w:val="1115"/>
          <w:rFonts w:hint="eastAsia"/>
          <w:color w:val="auto"/>
          <w:highlight w:val="none"/>
        </w:rPr>
        <w:t xml:space="preserve">9959.2-2008</w:t>
      </w:r>
      <w:r>
        <w:rPr>
          <w:rStyle w:val="978"/>
          <w:rFonts w:hint="eastAsia" w:cs="宋体"/>
          <w:color w:val="auto"/>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3</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家禽冻品（鸡产品、鸭产品、鹅产品等）配送标准：鲜、冻禽类产品质量必须符</w:t>
      </w:r>
      <w:r>
        <w:rPr>
          <w:rStyle w:val="978"/>
          <w:rFonts w:hint="eastAsia" w:cs="宋体"/>
          <w:color w:val="auto"/>
          <w:highlight w:val="none"/>
          <w:lang w:val="zh-TW"/>
        </w:rPr>
        <w:t xml:space="preserve">合</w:t>
      </w:r>
      <w:r>
        <w:rPr>
          <w:rStyle w:val="1115"/>
          <w:rFonts w:hint="eastAsia"/>
          <w:color w:val="auto"/>
          <w:highlight w:val="none"/>
        </w:rPr>
        <w:t xml:space="preserve">GB16869-2005</w:t>
      </w:r>
      <w:r>
        <w:rPr>
          <w:rStyle w:val="978"/>
          <w:rFonts w:hint="eastAsia" w:cs="宋体"/>
          <w:color w:val="auto"/>
          <w:highlight w:val="none"/>
          <w:lang w:val="zh-TW" w:eastAsia="zh-TW"/>
        </w:rPr>
        <w:t xml:space="preserve">食品安全国家标准，配送单位要求提供同批次产品合格证明文件，动物产品提供《动物或动物产品分销信息凭证》或《动物检疫合格证》</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4</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豆制品配送标准：豆制品质量必须符合</w:t>
      </w:r>
      <w:r>
        <w:rPr>
          <w:rStyle w:val="1115"/>
          <w:rFonts w:hint="eastAsia"/>
          <w:color w:val="auto"/>
          <w:highlight w:val="none"/>
        </w:rPr>
        <w:t xml:space="preserve">GB2712-2014</w:t>
      </w:r>
      <w:r>
        <w:rPr>
          <w:rStyle w:val="978"/>
          <w:rFonts w:hint="eastAsia" w:cs="宋体"/>
          <w:color w:val="auto"/>
          <w:highlight w:val="none"/>
          <w:lang w:val="zh-TW" w:eastAsia="zh-TW"/>
        </w:rPr>
        <w:t xml:space="preserve">食品安全国家标准，面筋制品质量必须符合</w:t>
      </w:r>
      <w:r>
        <w:rPr>
          <w:rStyle w:val="1115"/>
          <w:rFonts w:hint="eastAsia"/>
          <w:color w:val="auto"/>
          <w:highlight w:val="none"/>
        </w:rPr>
        <w:t xml:space="preserve">GB2711-2014</w:t>
      </w:r>
      <w:r>
        <w:rPr>
          <w:rStyle w:val="978"/>
          <w:rFonts w:hint="eastAsia" w:cs="宋体"/>
          <w:color w:val="auto"/>
          <w:highlight w:val="none"/>
          <w:lang w:val="zh-TW" w:eastAsia="zh-TW"/>
        </w:rPr>
        <w:t xml:space="preserve">食品安全国家标准，对豆制品的有关安全健康指标符合国家规定，并具有</w:t>
      </w:r>
      <w:r>
        <w:rPr>
          <w:rStyle w:val="1115"/>
          <w:rFonts w:hint="eastAsia"/>
          <w:color w:val="auto"/>
          <w:highlight w:val="none"/>
        </w:rPr>
        <w:t xml:space="preserve">“QS”</w:t>
      </w:r>
      <w:r>
        <w:rPr>
          <w:rStyle w:val="978"/>
          <w:rFonts w:hint="eastAsia" w:cs="宋体"/>
          <w:color w:val="auto"/>
          <w:highlight w:val="none"/>
          <w:lang w:val="zh-TW" w:eastAsia="zh-TW"/>
        </w:rPr>
        <w:t xml:space="preserve">食品质量安全认证</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5</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水产品配送标准：鲜、冻动物性水产品质量必须符合</w:t>
      </w:r>
      <w:r>
        <w:rPr>
          <w:rStyle w:val="1115"/>
          <w:rFonts w:hint="eastAsia"/>
          <w:color w:val="auto"/>
          <w:highlight w:val="none"/>
        </w:rPr>
        <w:t xml:space="preserve">GB2733-2015</w:t>
      </w:r>
      <w:r>
        <w:rPr>
          <w:rStyle w:val="978"/>
          <w:rFonts w:hint="eastAsia" w:cs="宋体"/>
          <w:color w:val="auto"/>
          <w:highlight w:val="none"/>
          <w:lang w:val="zh-TW" w:eastAsia="zh-TW"/>
        </w:rPr>
        <w:t xml:space="preserve">食品安全国家标准，水产调味品质量必须符合</w:t>
      </w:r>
      <w:r>
        <w:rPr>
          <w:rStyle w:val="1115"/>
          <w:rFonts w:hint="eastAsia"/>
          <w:color w:val="auto"/>
          <w:highlight w:val="none"/>
        </w:rPr>
        <w:t xml:space="preserve">GB10133-2014</w:t>
      </w:r>
      <w:r>
        <w:rPr>
          <w:rStyle w:val="978"/>
          <w:rFonts w:hint="eastAsia" w:cs="宋体"/>
          <w:color w:val="auto"/>
          <w:highlight w:val="none"/>
          <w:lang w:val="zh-TW" w:eastAsia="zh-TW"/>
        </w:rPr>
        <w:t xml:space="preserve">食品安全国家标准，腌制生食动物性水产品质量必须符合</w:t>
      </w:r>
      <w:r>
        <w:rPr>
          <w:rStyle w:val="1115"/>
          <w:rFonts w:hint="eastAsia"/>
          <w:color w:val="auto"/>
          <w:highlight w:val="none"/>
        </w:rPr>
        <w:t xml:space="preserve">GB10136-2015</w:t>
      </w:r>
      <w:r>
        <w:rPr>
          <w:rStyle w:val="978"/>
          <w:rFonts w:hint="eastAsia" w:cs="宋体"/>
          <w:color w:val="auto"/>
          <w:highlight w:val="none"/>
          <w:lang w:val="zh-TW" w:eastAsia="zh-TW"/>
        </w:rPr>
        <w:t xml:space="preserve">食品安全国家标准，藻类及其制品质量必须符合</w:t>
      </w:r>
      <w:r>
        <w:rPr>
          <w:rStyle w:val="1115"/>
          <w:rFonts w:hint="eastAsia"/>
          <w:color w:val="auto"/>
          <w:highlight w:val="none"/>
        </w:rPr>
        <w:t xml:space="preserve">GB19643-2016</w:t>
      </w:r>
      <w:r>
        <w:rPr>
          <w:rStyle w:val="978"/>
          <w:rFonts w:hint="eastAsia" w:cs="宋体"/>
          <w:color w:val="auto"/>
          <w:highlight w:val="none"/>
          <w:lang w:val="zh-TW" w:eastAsia="zh-TW"/>
        </w:rPr>
        <w:t xml:space="preserve">食品安全国家标准。产品的感官性状、安全、稳定性等指标符合相关规定</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6</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鲜蛋配送标准：蛋及蛋制品质量必须符合</w:t>
      </w:r>
      <w:r>
        <w:rPr>
          <w:rStyle w:val="1115"/>
          <w:rFonts w:hint="eastAsia"/>
          <w:color w:val="auto"/>
          <w:highlight w:val="none"/>
        </w:rPr>
        <w:t xml:space="preserve">GB2749-2015</w:t>
      </w:r>
      <w:r>
        <w:rPr>
          <w:rStyle w:val="978"/>
          <w:rFonts w:hint="eastAsia" w:cs="宋体"/>
          <w:color w:val="auto"/>
          <w:highlight w:val="none"/>
          <w:lang w:val="zh-TW" w:eastAsia="zh-TW"/>
        </w:rPr>
        <w:t xml:space="preserve">食品安全国家标准。</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7</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大米配送标准：当年一级粳米，符合</w:t>
      </w:r>
      <w:r>
        <w:rPr>
          <w:rStyle w:val="1115"/>
          <w:rFonts w:hint="eastAsia"/>
          <w:color w:val="auto"/>
          <w:highlight w:val="none"/>
        </w:rPr>
        <w:t xml:space="preserve">GB1354-2009</w:t>
      </w:r>
      <w:r>
        <w:rPr>
          <w:rStyle w:val="978"/>
          <w:rFonts w:hint="eastAsia" w:cs="宋体"/>
          <w:color w:val="auto"/>
          <w:highlight w:val="none"/>
          <w:lang w:val="zh-TW" w:eastAsia="zh-TW"/>
        </w:rPr>
        <w:t xml:space="preserve">一级标准。供货时的剩余质保期不少于三分之二。</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8</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食用油配送标准：投标产品必须是非转基因大豆油、花生油，且必须是一级成品油，分别符合</w:t>
      </w:r>
      <w:r>
        <w:rPr>
          <w:rStyle w:val="1115"/>
          <w:rFonts w:hint="eastAsia"/>
          <w:color w:val="auto"/>
          <w:highlight w:val="none"/>
        </w:rPr>
        <w:t xml:space="preserve">GB1535-2003</w:t>
      </w:r>
      <w:r>
        <w:rPr>
          <w:rStyle w:val="978"/>
          <w:rFonts w:hint="eastAsia" w:cs="宋体"/>
          <w:color w:val="auto"/>
          <w:highlight w:val="none"/>
          <w:lang w:val="zh-TW" w:eastAsia="zh-TW"/>
        </w:rPr>
        <w:t xml:space="preserve">、</w:t>
      </w:r>
      <w:r>
        <w:rPr>
          <w:rStyle w:val="1115"/>
          <w:rFonts w:hint="eastAsia"/>
          <w:color w:val="auto"/>
          <w:highlight w:val="none"/>
        </w:rPr>
        <w:t xml:space="preserve">GB10464-2003</w:t>
      </w:r>
      <w:r>
        <w:rPr>
          <w:rStyle w:val="978"/>
          <w:rFonts w:hint="eastAsia" w:cs="宋体"/>
          <w:color w:val="auto"/>
          <w:highlight w:val="none"/>
          <w:lang w:val="zh-TW" w:eastAsia="zh-TW"/>
        </w:rPr>
        <w:t xml:space="preserve">、</w:t>
      </w:r>
      <w:r>
        <w:rPr>
          <w:rStyle w:val="1115"/>
          <w:rFonts w:hint="eastAsia"/>
          <w:color w:val="auto"/>
          <w:highlight w:val="none"/>
        </w:rPr>
        <w:t xml:space="preserve">GB19111-2003</w:t>
      </w:r>
      <w:r>
        <w:rPr>
          <w:rStyle w:val="978"/>
          <w:rFonts w:hint="eastAsia" w:cs="宋体"/>
          <w:color w:val="auto"/>
          <w:highlight w:val="none"/>
          <w:lang w:val="zh-TW" w:eastAsia="zh-TW"/>
        </w:rPr>
        <w:t xml:space="preserve">国家标准。供货时的剩余质保期不少于三分之二。具体品牌要求及规格详见附表</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rPr>
        <w:t xml:space="preserve">9</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rPr>
        <w:t xml:space="preserve">10</w:t>
      </w:r>
      <w:r>
        <w:rPr>
          <w:rStyle w:val="978"/>
          <w:rFonts w:hint="eastAsia" w:cs="宋体"/>
          <w:color w:val="auto"/>
          <w:highlight w:val="none"/>
          <w:lang w:val="zh-TW"/>
        </w:rPr>
        <w:t xml:space="preserve">）</w:t>
      </w:r>
      <w:r>
        <w:rPr>
          <w:rStyle w:val="978"/>
          <w:rFonts w:hint="eastAsia" w:cs="宋体"/>
          <w:color w:val="auto"/>
          <w:highlight w:val="none"/>
          <w:lang w:val="zh-TW" w:eastAsia="zh-TW"/>
        </w:rPr>
        <w:t xml:space="preserve">辅料配送标准</w:t>
      </w:r>
      <w:r>
        <w:rPr>
          <w:rStyle w:val="978"/>
          <w:rFonts w:hint="eastAsia" w:cs="宋体"/>
          <w:color w:val="auto"/>
          <w:highlight w:val="none"/>
          <w:lang w:val="zh-TW"/>
        </w:rPr>
        <w:t xml:space="preserve">：</w:t>
      </w:r>
      <w:r/>
    </w:p>
    <w:p>
      <w:pPr>
        <w:pStyle w:val="928"/>
        <w:ind w:firstLine="480"/>
        <w:spacing w:before="0" w:beforeAutospacing="0" w:after="0" w:afterAutospacing="0" w:line="440" w:lineRule="exact"/>
        <w:rPr>
          <w:rStyle w:val="978"/>
          <w:rFonts w:cs="宋体"/>
          <w:color w:val="auto"/>
          <w:highlight w:val="none"/>
          <w:lang w:val="zh-TW" w:eastAsia="zh-TW"/>
        </w:rPr>
      </w:pPr>
      <w:r>
        <w:rPr>
          <w:rStyle w:val="978"/>
          <w:rFonts w:hint="eastAsia" w:cs="宋体"/>
          <w:color w:val="auto"/>
          <w:highlight w:val="none"/>
          <w:lang w:val="zh-TW" w:eastAsia="zh-TW"/>
        </w:rPr>
        <w:t xml:space="preserve">食用油符合</w:t>
      </w:r>
      <w:r>
        <w:rPr>
          <w:rStyle w:val="1115"/>
          <w:rFonts w:hint="eastAsia"/>
          <w:color w:val="auto"/>
          <w:highlight w:val="none"/>
        </w:rPr>
        <w:t xml:space="preserve">GB2716-2005</w:t>
      </w:r>
      <w:r>
        <w:rPr>
          <w:rStyle w:val="978"/>
          <w:rFonts w:hint="eastAsia" w:cs="宋体"/>
          <w:color w:val="auto"/>
          <w:highlight w:val="none"/>
          <w:lang w:val="zh-TW" w:eastAsia="zh-TW"/>
        </w:rPr>
        <w:t xml:space="preserve">的规定 </w:t>
      </w:r>
      <w:r>
        <w:rPr>
          <w:rStyle w:val="978"/>
          <w:rFonts w:hint="eastAsia" w:cs="宋体"/>
          <w:color w:val="auto"/>
          <w:highlight w:val="none"/>
          <w:lang w:val="en-US" w:eastAsia="zh-CN"/>
        </w:rPr>
        <w:t xml:space="preserve">  </w:t>
      </w:r>
      <w:r>
        <w:rPr>
          <w:rStyle w:val="978"/>
          <w:rFonts w:hint="eastAsia" w:cs="宋体"/>
          <w:color w:val="auto"/>
          <w:highlight w:val="none"/>
          <w:lang w:val="zh-TW" w:eastAsia="zh-TW"/>
        </w:rPr>
        <w:t xml:space="preserve">食盐符合</w:t>
      </w:r>
      <w:r>
        <w:rPr>
          <w:rStyle w:val="1115"/>
          <w:rFonts w:hint="eastAsia"/>
          <w:color w:val="auto"/>
          <w:highlight w:val="none"/>
        </w:rPr>
        <w:t xml:space="preserve">GB2721-2015</w:t>
      </w:r>
      <w:r>
        <w:rPr>
          <w:rStyle w:val="978"/>
          <w:rFonts w:hint="eastAsia" w:cs="宋体"/>
          <w:color w:val="auto"/>
          <w:highlight w:val="none"/>
          <w:lang w:val="zh-TW" w:eastAsia="zh-TW"/>
        </w:rPr>
        <w:t xml:space="preserve">的规定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酱油符合</w:t>
      </w:r>
      <w:r>
        <w:rPr>
          <w:rStyle w:val="1115"/>
          <w:rFonts w:hint="eastAsia"/>
          <w:color w:val="auto"/>
          <w:highlight w:val="none"/>
        </w:rPr>
        <w:t xml:space="preserve">GB18186</w:t>
      </w:r>
      <w:r>
        <w:rPr>
          <w:rStyle w:val="978"/>
          <w:rFonts w:hint="eastAsia" w:cs="宋体"/>
          <w:color w:val="auto"/>
          <w:highlight w:val="none"/>
          <w:lang w:val="zh-TW" w:eastAsia="zh-TW"/>
        </w:rPr>
        <w:t xml:space="preserve">的规定         醋符合</w:t>
      </w:r>
      <w:r>
        <w:rPr>
          <w:rStyle w:val="1115"/>
          <w:rFonts w:hint="eastAsia"/>
          <w:color w:val="auto"/>
          <w:highlight w:val="none"/>
        </w:rPr>
        <w:t xml:space="preserve">GB/T18187</w:t>
      </w:r>
      <w:r>
        <w:rPr>
          <w:rStyle w:val="978"/>
          <w:rFonts w:hint="eastAsia" w:cs="宋体"/>
          <w:color w:val="auto"/>
          <w:highlight w:val="none"/>
          <w:lang w:val="zh-TW" w:eastAsia="zh-TW"/>
        </w:rPr>
        <w:t xml:space="preserve">的规</w:t>
      </w:r>
      <w:r>
        <w:rPr>
          <w:rStyle w:val="978"/>
          <w:rFonts w:hint="eastAsia" w:cs="宋体"/>
          <w:color w:val="auto"/>
          <w:highlight w:val="none"/>
          <w:lang w:val="zh-TW"/>
        </w:rPr>
        <w:t xml:space="preserve">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食糖符合</w:t>
      </w:r>
      <w:r>
        <w:rPr>
          <w:rStyle w:val="1115"/>
          <w:rFonts w:hint="eastAsia"/>
          <w:color w:val="auto"/>
          <w:highlight w:val="none"/>
        </w:rPr>
        <w:t xml:space="preserve">GB13104-2014</w:t>
      </w:r>
      <w:r>
        <w:rPr>
          <w:rStyle w:val="978"/>
          <w:rFonts w:hint="eastAsia" w:cs="宋体"/>
          <w:color w:val="auto"/>
          <w:highlight w:val="none"/>
          <w:lang w:val="zh-TW" w:eastAsia="zh-TW"/>
        </w:rPr>
        <w:t xml:space="preserve">规定      黄酒符合</w:t>
      </w:r>
      <w:r>
        <w:rPr>
          <w:rStyle w:val="1115"/>
          <w:rFonts w:hint="eastAsia"/>
          <w:color w:val="auto"/>
          <w:highlight w:val="none"/>
        </w:rPr>
        <w:t xml:space="preserve">GB/T13662</w:t>
      </w:r>
      <w:r>
        <w:rPr>
          <w:rStyle w:val="978"/>
          <w:rFonts w:hint="eastAsia" w:cs="宋体"/>
          <w:color w:val="auto"/>
          <w:highlight w:val="none"/>
          <w:lang w:val="zh-TW" w:eastAsia="zh-TW"/>
        </w:rPr>
        <w:t xml:space="preserve">的</w:t>
      </w:r>
      <w:r>
        <w:rPr>
          <w:rStyle w:val="978"/>
          <w:rFonts w:hint="eastAsia" w:cs="宋体"/>
          <w:color w:val="auto"/>
          <w:highlight w:val="none"/>
          <w:lang w:val="zh-TW"/>
        </w:rPr>
        <w:t xml:space="preserve">规定</w:t>
      </w:r>
      <w:r/>
    </w:p>
    <w:p>
      <w:pPr>
        <w:pStyle w:val="928"/>
        <w:ind w:firstLine="480"/>
        <w:spacing w:before="0" w:beforeAutospacing="0" w:after="0" w:afterAutospacing="0" w:line="440" w:lineRule="exact"/>
        <w:rPr>
          <w:rStyle w:val="978"/>
          <w:rFonts w:cs="宋体"/>
          <w:color w:val="auto"/>
          <w:highlight w:val="none"/>
          <w:lang w:val="zh-TW"/>
        </w:rPr>
      </w:pPr>
      <w:r>
        <w:rPr>
          <w:rStyle w:val="978"/>
          <w:rFonts w:hint="eastAsia" w:cs="宋体"/>
          <w:color w:val="auto"/>
          <w:highlight w:val="none"/>
          <w:lang w:val="zh-TW" w:eastAsia="zh-TW"/>
        </w:rPr>
        <w:t xml:space="preserve">淀粉类符合</w:t>
      </w:r>
      <w:r>
        <w:rPr>
          <w:rStyle w:val="1115"/>
          <w:rFonts w:hint="eastAsia"/>
          <w:color w:val="auto"/>
          <w:highlight w:val="none"/>
        </w:rPr>
        <w:t xml:space="preserve">GB/T29343</w:t>
      </w:r>
      <w:r>
        <w:rPr>
          <w:rStyle w:val="978"/>
          <w:rFonts w:hint="eastAsia" w:cs="宋体"/>
          <w:color w:val="auto"/>
          <w:highlight w:val="none"/>
          <w:lang w:val="zh-TW" w:eastAsia="zh-TW"/>
        </w:rPr>
        <w:t xml:space="preserve">的规定     麻油符合</w:t>
      </w:r>
      <w:r>
        <w:rPr>
          <w:rStyle w:val="1115"/>
          <w:rFonts w:hint="eastAsia"/>
          <w:color w:val="auto"/>
          <w:highlight w:val="none"/>
        </w:rPr>
        <w:t xml:space="preserve">GB8233</w:t>
      </w:r>
      <w:r>
        <w:rPr>
          <w:rStyle w:val="978"/>
          <w:rFonts w:hint="eastAsia" w:cs="宋体"/>
          <w:color w:val="auto"/>
          <w:highlight w:val="none"/>
          <w:lang w:val="zh-TW" w:eastAsia="zh-TW"/>
        </w:rPr>
        <w:t xml:space="preserve">的</w:t>
      </w:r>
      <w:r>
        <w:rPr>
          <w:rStyle w:val="978"/>
          <w:rFonts w:hint="eastAsia" w:cs="宋体"/>
          <w:color w:val="auto"/>
          <w:highlight w:val="none"/>
          <w:lang w:val="zh-TW"/>
        </w:rPr>
        <w:t xml:space="preserve">规定</w:t>
      </w:r>
      <w:r/>
    </w:p>
    <w:p>
      <w:pPr>
        <w:pStyle w:val="928"/>
        <w:ind w:firstLine="480"/>
        <w:spacing w:before="0" w:beforeAutospacing="0" w:after="0" w:afterAutospacing="0" w:line="440" w:lineRule="exact"/>
        <w:rPr>
          <w:rStyle w:val="1115"/>
          <w:color w:val="auto"/>
          <w:highlight w:val="none"/>
        </w:rPr>
      </w:pPr>
      <w:r>
        <w:rPr>
          <w:rStyle w:val="1115"/>
          <w:rFonts w:hint="eastAsia"/>
          <w:color w:val="auto"/>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九、</w:t>
      </w: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十、</w:t>
      </w: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1、试供期为15天，即试供期从年月日至年月日，试供期内甲方主要考察乙方货物质量、服务、信誉等方面。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十一、</w:t>
      </w:r>
      <w:r>
        <w:rPr>
          <w:rFonts w:hint="eastAsia" w:ascii="宋体" w:hAnsi="宋体" w:cs="宋体"/>
          <w:color w:val="auto"/>
          <w:sz w:val="24"/>
          <w:highlight w:val="none"/>
        </w:rPr>
        <w:t xml:space="preserve">合同期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pStyle w:val="890"/>
        <w:ind w:firstLine="480"/>
        <w:spacing w:line="360" w:lineRule="auto"/>
        <w:rPr>
          <w:rFonts w:hAnsi="宋体" w:cs="宋体"/>
          <w:color w:val="auto"/>
          <w:sz w:val="24"/>
          <w:szCs w:val="24"/>
          <w:highlight w:val="none"/>
          <w:u w:val="single"/>
        </w:rPr>
      </w:pPr>
      <w:r>
        <w:rPr>
          <w:rFonts w:hint="eastAsia" w:hAnsi="宋体" w:cs="宋体"/>
          <w:color w:val="auto"/>
          <w:sz w:val="24"/>
          <w:szCs w:val="24"/>
          <w:highlight w:val="none"/>
          <w:u w:val="single"/>
        </w:rPr>
        <w:t xml:space="preserve">每月凭经甲方签字的送货单据、定价单及考核情况结算一次（节假日顺延），采用转账支付方式结算。乙方需提供与货款等额的正规发票。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1%到10%之间，甲方付款时有权扣除当日采购食材总价的10%；如果乙方任一食材单价超出11%到20%之间，甲方付款时有权扣除当日采购食材总价的20%；如果乙方任一食材单价超出21%及以上，甲方付款时有权扣除当日全部食材费用，且此类情况如果发生三次，甲方有权终止合同，并要求乙方支付甲方合同价的10%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十五、解决争议的方式</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2、在法院审理期间，除提交法院审理的事项外，本协议其他事项和条款仍继续执行。</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十七、本协议执行期内，各方均不得随意变更或解除协议。协议有未尽事宜，须经各方协商作出补充规定。补充规定与本协议具有同等效力。</w:t>
      </w:r>
      <w:r/>
    </w:p>
    <w:p>
      <w:pPr>
        <w:ind w:firstLine="480"/>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合同一式伍份，供需双方各执贰份，</w:t>
      </w:r>
      <w:r>
        <w:rPr>
          <w:rFonts w:hint="eastAsia" w:ascii="宋体" w:hAnsi="宋体" w:cs="宋体"/>
          <w:color w:val="auto"/>
          <w:sz w:val="24"/>
          <w:highlight w:val="none"/>
        </w:rPr>
        <w:t xml:space="preserve">江苏智汇锡建工程项目管理有限公司</w:t>
      </w:r>
      <w:r>
        <w:rPr>
          <w:rFonts w:hint="eastAsia" w:ascii="宋体" w:hAnsi="宋体"/>
          <w:bCs/>
          <w:color w:val="auto"/>
          <w:sz w:val="24"/>
          <w:highlight w:val="none"/>
        </w:rPr>
        <w:t xml:space="preserve">一份。</w:t>
      </w:r>
      <w:r/>
    </w:p>
    <w:p>
      <w:pPr>
        <w:ind w:firstLine="480"/>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rPr>
        <w:t xml:space="preserve">江苏智汇锡建工程项目管理有限公司</w:t>
      </w:r>
      <w:r>
        <w:rPr>
          <w:rFonts w:hint="eastAsia" w:ascii="宋体" w:hAnsi="宋体"/>
          <w:bCs/>
          <w:color w:val="auto"/>
          <w:sz w:val="24"/>
          <w:highlight w:val="none"/>
        </w:rPr>
        <w:t xml:space="preserve">见证后生效。</w:t>
      </w:r>
      <w:r/>
    </w:p>
    <w:p>
      <w:pPr>
        <w:pStyle w:val="862"/>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7" w:name="_Toc27834"/>
      <w:r>
        <w:rPr>
          <w:rFonts w:eastAsia="黑体"/>
          <w:bCs/>
          <w:color w:val="auto"/>
          <w:sz w:val="28"/>
          <w:szCs w:val="28"/>
          <w:highlight w:val="none"/>
        </w:rPr>
        <w:t xml:space="preserve">六．附件</w:t>
      </w:r>
      <w:bookmarkEnd w:id="7"/>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spacing w:line="360" w:lineRule="auto"/>
        <w:rPr>
          <w:b/>
          <w:color w:val="auto"/>
          <w:sz w:val="24"/>
          <w:szCs w:val="24"/>
          <w:highlight w:val="none"/>
        </w:rPr>
      </w:pPr>
      <w:r>
        <w:rPr>
          <w:b/>
          <w:color w:val="auto"/>
          <w:sz w:val="24"/>
          <w:szCs w:val="24"/>
          <w:highlight w:val="none"/>
        </w:rPr>
        <w:t xml:space="preserve">（一</w:t>
      </w:r>
      <w:r>
        <w:rPr>
          <w:rFonts w:hint="eastAsia"/>
          <w:b/>
          <w:color w:val="auto"/>
          <w:sz w:val="24"/>
          <w:szCs w:val="24"/>
          <w:highlight w:val="none"/>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30分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投标</w:t>
      </w:r>
      <w:r>
        <w:rPr>
          <w:b/>
          <w:color w:val="auto"/>
          <w:sz w:val="24"/>
          <w:szCs w:val="24"/>
          <w:highlight w:val="none"/>
        </w:rPr>
        <w:t xml:space="preserve">供应商评价                         </w:t>
      </w:r>
      <w:r>
        <w:rPr>
          <w:rFonts w:hint="eastAsia"/>
          <w:b/>
          <w:color w:val="auto"/>
          <w:sz w:val="24"/>
          <w:szCs w:val="24"/>
          <w:highlight w:val="none"/>
        </w:rPr>
        <w:t xml:space="preserve">20</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rPr>
        <w:t xml:space="preserve">文件（暗标）</w:t>
      </w:r>
      <w:r>
        <w:rPr>
          <w:b/>
          <w:color w:val="auto"/>
          <w:sz w:val="24"/>
          <w:szCs w:val="24"/>
          <w:highlight w:val="none"/>
        </w:rPr>
        <w:t xml:space="preserve">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rPr>
        <w:t xml:space="preserve">50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rPr>
        <w:t xml:space="preserve">）</w:t>
      </w:r>
      <w:r>
        <w:rPr>
          <w:b/>
          <w:color w:val="auto"/>
          <w:sz w:val="24"/>
          <w:szCs w:val="24"/>
          <w:highlight w:val="none"/>
        </w:rPr>
        <w:t xml:space="preserve">各项目评分标准</w:t>
      </w:r>
      <w:r/>
    </w:p>
    <w:p>
      <w:pPr>
        <w:ind w:firstLine="482"/>
        <w:jc w:val="left"/>
        <w:spacing w:line="360" w:lineRule="auto"/>
        <w:rPr>
          <w:b/>
          <w:bCs/>
          <w:color w:val="auto"/>
          <w:sz w:val="24"/>
          <w:szCs w:val="24"/>
          <w:highlight w:val="none"/>
        </w:rPr>
      </w:pPr>
      <w:r>
        <w:rPr>
          <w:b/>
          <w:bCs/>
          <w:color w:val="auto"/>
          <w:sz w:val="24"/>
          <w:szCs w:val="24"/>
          <w:highlight w:val="none"/>
        </w:rPr>
        <w:t xml:space="preserve">1.报价（30分）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各单位报优惠率，</w:t>
      </w:r>
      <w:r>
        <w:rPr>
          <w:rFonts w:hint="eastAsia" w:ascii="宋体" w:hAnsi="宋体" w:cs="宋体"/>
          <w:bCs/>
          <w:color w:val="auto"/>
          <w:sz w:val="24"/>
          <w:szCs w:val="24"/>
          <w:highlight w:val="none"/>
        </w:rPr>
        <w:t xml:space="preserve">本项目设最高折扣率</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（注：折扣率=1-优惠率），投标报价高于最高折扣率的投标将视为无效投标。注：所有产品采用同一折扣率，供应商自行考虑单价平衡。</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采用低价优先法计算，即满足招标文件要求且投标价格最低的投标折扣率为评标基准折扣率，其价格分为满分。其他投标供应商的价格分统一按照下列公式计算：</w:t>
      </w:r>
      <w:r/>
    </w:p>
    <w:p>
      <w:pPr>
        <w:ind w:firstLine="480"/>
        <w:jc w:val="left"/>
        <w:spacing w:line="360" w:lineRule="auto"/>
        <w:rPr>
          <w:color w:val="auto"/>
          <w:sz w:val="24"/>
          <w:szCs w:val="24"/>
          <w:highlight w:val="none"/>
        </w:rPr>
      </w:pPr>
      <w:r>
        <w:rPr>
          <w:rFonts w:hint="eastAsia" w:ascii="宋体" w:hAnsi="宋体" w:cs="宋体"/>
          <w:color w:val="auto"/>
          <w:sz w:val="24"/>
          <w:szCs w:val="24"/>
          <w:highlight w:val="none"/>
          <w:lang w:val="zh-CN"/>
        </w:rPr>
        <w:t xml:space="preserve">报价得分=（</w:t>
      </w:r>
      <w:r>
        <w:rPr>
          <w:rFonts w:hint="eastAsia" w:ascii="宋体" w:hAnsi="宋体" w:cs="宋体"/>
          <w:color w:val="auto"/>
          <w:sz w:val="24"/>
          <w:szCs w:val="24"/>
          <w:highlight w:val="none"/>
        </w:rPr>
        <w:t xml:space="preserve">评标基准折扣率</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投标折扣率</w:t>
      </w:r>
      <w:r>
        <w:rPr>
          <w:rFonts w:hint="eastAsia" w:ascii="宋体" w:hAnsi="宋体" w:cs="宋体"/>
          <w:color w:val="auto"/>
          <w:sz w:val="24"/>
          <w:szCs w:val="24"/>
          <w:highlight w:val="none"/>
          <w:lang w:val="zh-CN"/>
        </w:rPr>
        <w:t xml:space="preserve">）×价格权</w:t>
      </w:r>
      <w:r>
        <w:rPr>
          <w:rFonts w:hint="eastAsia" w:hAnsi="宋体" w:cs="宋体"/>
          <w:color w:val="auto"/>
          <w:sz w:val="24"/>
          <w:szCs w:val="24"/>
          <w:highlight w:val="none"/>
          <w:lang w:val="zh-CN"/>
        </w:rPr>
        <w:t xml:space="preserve">值×100。</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价格扣除：</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①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注：同一投标供应商，上述三项价格扣除优惠不得重复享受。</w:t>
      </w:r>
      <w:r/>
    </w:p>
    <w:p>
      <w:pPr>
        <w:ind w:firstLine="482"/>
        <w:spacing w:line="360" w:lineRule="auto"/>
        <w:tabs>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2.投标供应商评价（20分）</w:t>
      </w:r>
      <w:r/>
    </w:p>
    <w:p>
      <w:pPr>
        <w:pStyle w:val="977"/>
        <w:ind w:firstLine="480"/>
        <w:spacing w:line="360" w:lineRule="auto"/>
        <w:rPr>
          <w:rStyle w:val="978"/>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978"/>
          <w:rFonts w:ascii="宋体" w:hAnsi="宋体" w:eastAsia="宋体" w:cs="宋体"/>
          <w:color w:val="auto"/>
          <w:sz w:val="24"/>
          <w:szCs w:val="24"/>
          <w:highlight w:val="none"/>
          <w:lang w:val="zh-TW" w:eastAsia="zh-TW"/>
        </w:rPr>
        <w:t xml:space="preserve">投标</w:t>
      </w:r>
      <w:r>
        <w:rPr>
          <w:rStyle w:val="978"/>
          <w:rFonts w:hint="eastAsia" w:ascii="宋体" w:hAnsi="宋体" w:eastAsia="宋体" w:cs="宋体"/>
          <w:color w:val="auto"/>
          <w:sz w:val="24"/>
          <w:szCs w:val="24"/>
          <w:highlight w:val="none"/>
          <w:lang w:val="zh-TW"/>
        </w:rPr>
        <w:t xml:space="preserve">供应</w:t>
      </w:r>
      <w:r>
        <w:rPr>
          <w:rStyle w:val="978"/>
          <w:rFonts w:ascii="宋体" w:hAnsi="宋体" w:eastAsia="宋体" w:cs="宋体"/>
          <w:color w:val="auto"/>
          <w:sz w:val="24"/>
          <w:szCs w:val="24"/>
          <w:highlight w:val="none"/>
          <w:lang w:val="zh-TW" w:eastAsia="zh-TW"/>
        </w:rPr>
        <w:t xml:space="preserve">商自20</w:t>
      </w:r>
      <w:r>
        <w:rPr>
          <w:rStyle w:val="978"/>
          <w:rFonts w:hint="eastAsia" w:ascii="宋体" w:hAnsi="宋体" w:eastAsia="宋体" w:cs="宋体"/>
          <w:color w:val="auto"/>
          <w:sz w:val="24"/>
          <w:szCs w:val="24"/>
          <w:highlight w:val="none"/>
        </w:rPr>
        <w:t xml:space="preserve">21</w:t>
      </w:r>
      <w:r>
        <w:rPr>
          <w:rStyle w:val="978"/>
          <w:rFonts w:ascii="宋体" w:hAnsi="宋体" w:eastAsia="宋体" w:cs="宋体"/>
          <w:color w:val="auto"/>
          <w:sz w:val="24"/>
          <w:szCs w:val="24"/>
          <w:highlight w:val="none"/>
          <w:lang w:val="zh-TW" w:eastAsia="zh-TW"/>
        </w:rPr>
        <w:t xml:space="preserve">年1月1日以来承接过</w:t>
      </w:r>
      <w:r>
        <w:rPr>
          <w:rStyle w:val="978"/>
          <w:rFonts w:hint="eastAsia" w:ascii="宋体" w:hAnsi="宋体" w:eastAsia="宋体" w:cs="宋体"/>
          <w:color w:val="auto"/>
          <w:sz w:val="24"/>
          <w:szCs w:val="24"/>
          <w:highlight w:val="none"/>
          <w:lang w:val="zh-TW"/>
        </w:rPr>
        <w:t xml:space="preserve">同</w:t>
      </w:r>
      <w:r>
        <w:rPr>
          <w:rStyle w:val="978"/>
          <w:rFonts w:ascii="宋体" w:hAnsi="宋体" w:eastAsia="宋体" w:cs="宋体"/>
          <w:color w:val="auto"/>
          <w:sz w:val="24"/>
          <w:szCs w:val="24"/>
          <w:highlight w:val="none"/>
          <w:lang w:val="zh-TW" w:eastAsia="zh-TW"/>
        </w:rPr>
        <w:t xml:space="preserve">类项目业绩，有一个得</w:t>
      </w:r>
      <w:r>
        <w:rPr>
          <w:rStyle w:val="978"/>
          <w:rFonts w:hint="eastAsia" w:ascii="宋体" w:hAnsi="宋体" w:eastAsia="宋体" w:cs="宋体"/>
          <w:color w:val="auto"/>
          <w:sz w:val="24"/>
          <w:szCs w:val="24"/>
          <w:highlight w:val="none"/>
          <w:lang w:val="en-US" w:eastAsia="zh-CN"/>
        </w:rPr>
        <w:t xml:space="preserve">1</w:t>
      </w:r>
      <w:r>
        <w:rPr>
          <w:rStyle w:val="978"/>
          <w:rFonts w:hint="eastAsia" w:ascii="宋体" w:hAnsi="宋体" w:eastAsia="宋体" w:cs="宋体"/>
          <w:color w:val="auto"/>
          <w:sz w:val="24"/>
          <w:szCs w:val="24"/>
          <w:highlight w:val="none"/>
          <w:lang w:val="zh-TW"/>
        </w:rPr>
        <w:t xml:space="preserve">分，本项最高得</w:t>
      </w:r>
      <w:r>
        <w:rPr>
          <w:rStyle w:val="978"/>
          <w:rFonts w:hint="eastAsia" w:ascii="宋体" w:hAnsi="宋体" w:eastAsia="宋体" w:cs="宋体"/>
          <w:color w:val="auto"/>
          <w:sz w:val="24"/>
          <w:szCs w:val="24"/>
          <w:highlight w:val="none"/>
          <w:lang w:val="en-US" w:eastAsia="zh-CN"/>
        </w:rPr>
        <w:t xml:space="preserve">3</w:t>
      </w:r>
      <w:r>
        <w:rPr>
          <w:rStyle w:val="978"/>
          <w:rFonts w:hint="eastAsia" w:ascii="宋体" w:hAnsi="宋体" w:eastAsia="宋体" w:cs="宋体"/>
          <w:color w:val="auto"/>
          <w:sz w:val="24"/>
          <w:szCs w:val="24"/>
          <w:highlight w:val="none"/>
          <w:lang w:val="zh-TW"/>
        </w:rPr>
        <w:t xml:space="preserve">分【</w:t>
      </w:r>
      <w:r>
        <w:rPr>
          <w:rStyle w:val="978"/>
          <w:rFonts w:ascii="宋体" w:hAnsi="宋体" w:eastAsia="宋体" w:cs="宋体"/>
          <w:color w:val="auto"/>
          <w:sz w:val="24"/>
          <w:szCs w:val="24"/>
          <w:highlight w:val="none"/>
          <w:lang w:val="zh-TW" w:eastAsia="zh-TW"/>
        </w:rPr>
        <w:t xml:space="preserve">日期以合同签订日期为准；提供</w:t>
      </w:r>
      <w:r>
        <w:rPr>
          <w:rStyle w:val="978"/>
          <w:rFonts w:hint="eastAsia" w:ascii="宋体" w:hAnsi="宋体" w:eastAsia="宋体" w:cs="宋体"/>
          <w:color w:val="auto"/>
          <w:sz w:val="24"/>
          <w:szCs w:val="24"/>
          <w:highlight w:val="none"/>
        </w:rPr>
        <w:t xml:space="preserve">中标通知书、</w:t>
      </w:r>
      <w:r>
        <w:rPr>
          <w:rStyle w:val="978"/>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原件扫描件上传至电子投标文件，未按要求提供不得分</w:t>
      </w:r>
      <w:r>
        <w:rPr>
          <w:rStyle w:val="978"/>
          <w:rFonts w:hint="eastAsia" w:ascii="宋体" w:hAnsi="宋体" w:eastAsia="宋体" w:cs="宋体"/>
          <w:color w:val="auto"/>
          <w:sz w:val="24"/>
          <w:szCs w:val="24"/>
          <w:highlight w:val="none"/>
          <w:lang w:val="zh-TW"/>
        </w:rPr>
        <w:t xml:space="preserve">】</w:t>
      </w:r>
      <w:r/>
    </w:p>
    <w:p>
      <w:pPr>
        <w:ind w:firstLine="480"/>
        <w:spacing w:line="360" w:lineRule="auto"/>
        <w:tabs>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（2）投标供应商的</w:t>
      </w:r>
      <w:r>
        <w:rPr>
          <w:rFonts w:ascii="宋体" w:hAnsi="宋体"/>
          <w:color w:val="auto"/>
          <w:sz w:val="24"/>
          <w:szCs w:val="24"/>
          <w:highlight w:val="none"/>
        </w:rPr>
        <w:t xml:space="preserve">操作场地面积达到1000㎡及以上的得</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分，低于</w:t>
      </w:r>
      <w:r>
        <w:rPr>
          <w:rFonts w:hint="eastAsia" w:ascii="宋体" w:hAnsi="宋体"/>
          <w:color w:val="auto"/>
          <w:sz w:val="24"/>
          <w:szCs w:val="24"/>
          <w:highlight w:val="none"/>
        </w:rPr>
        <w:t xml:space="preserve">1000</w:t>
      </w:r>
      <w:r>
        <w:rPr>
          <w:rFonts w:ascii="宋体" w:hAnsi="宋体"/>
          <w:color w:val="auto"/>
          <w:sz w:val="24"/>
          <w:szCs w:val="24"/>
          <w:highlight w:val="none"/>
        </w:rPr>
        <w:t xml:space="preserve">㎡的得</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分</w:t>
      </w:r>
      <w:r>
        <w:rPr>
          <w:rFonts w:hint="eastAsia" w:ascii="宋体" w:hAnsi="宋体"/>
          <w:color w:val="auto"/>
          <w:sz w:val="24"/>
          <w:szCs w:val="24"/>
          <w:highlight w:val="none"/>
        </w:rPr>
        <w:t xml:space="preserve">，本项最高得3分</w:t>
      </w:r>
      <w:r>
        <w:rPr>
          <w:rFonts w:ascii="宋体" w:hAnsi="宋体"/>
          <w:color w:val="auto"/>
          <w:sz w:val="24"/>
          <w:szCs w:val="24"/>
          <w:highlight w:val="none"/>
        </w:rPr>
        <w:t xml:space="preserve">【</w:t>
      </w:r>
      <w:r>
        <w:rPr>
          <w:rFonts w:hint="eastAsia" w:ascii="宋体" w:hAnsi="宋体"/>
          <w:color w:val="auto"/>
          <w:sz w:val="24"/>
          <w:szCs w:val="24"/>
          <w:highlight w:val="none"/>
        </w:rPr>
        <w:t xml:space="preserve">自有的提供产权证明材料，租赁的</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产权证明材料、</w:t>
      </w:r>
      <w:r>
        <w:rPr>
          <w:rFonts w:ascii="宋体" w:hAnsi="宋体"/>
          <w:color w:val="auto"/>
          <w:sz w:val="24"/>
          <w:szCs w:val="24"/>
          <w:highlight w:val="none"/>
        </w:rPr>
        <w:t xml:space="preserve">租赁合同</w:t>
      </w:r>
      <w:r>
        <w:rPr>
          <w:rFonts w:hint="eastAsia" w:ascii="宋体" w:hAnsi="宋体"/>
          <w:color w:val="auto"/>
          <w:sz w:val="24"/>
          <w:szCs w:val="24"/>
          <w:highlight w:val="none"/>
        </w:rPr>
        <w:t xml:space="preserve">原件扫描件上传至电子投标文件，未按要求提供不得分</w:t>
      </w:r>
      <w:r>
        <w:rPr>
          <w:rFonts w:ascii="宋体" w:hAnsi="宋体"/>
          <w:color w:val="auto"/>
          <w:sz w:val="24"/>
          <w:szCs w:val="24"/>
          <w:highlight w:val="none"/>
        </w:rPr>
        <w:t xml:space="preserve">】</w:t>
      </w:r>
      <w:r/>
    </w:p>
    <w:p>
      <w:pPr>
        <w:ind w:firstLine="480"/>
        <w:spacing w:line="360" w:lineRule="auto"/>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rPr>
        <w:t xml:space="preserve">具有</w:t>
      </w:r>
      <w:r>
        <w:rPr>
          <w:rFonts w:ascii="宋体" w:hAnsi="宋体"/>
          <w:bCs/>
          <w:color w:val="auto"/>
          <w:sz w:val="24"/>
          <w:szCs w:val="24"/>
          <w:highlight w:val="none"/>
        </w:rPr>
        <w:t xml:space="preserve">冷库</w:t>
      </w:r>
      <w:r>
        <w:rPr>
          <w:rFonts w:hint="eastAsia" w:ascii="宋体" w:hAnsi="宋体"/>
          <w:bCs/>
          <w:color w:val="auto"/>
          <w:sz w:val="24"/>
          <w:szCs w:val="24"/>
          <w:highlight w:val="none"/>
        </w:rPr>
        <w:t xml:space="preserve">得2</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w:t>
      </w:r>
      <w:r>
        <w:rPr>
          <w:rFonts w:hint="eastAsia" w:ascii="宋体" w:hAnsi="宋体"/>
          <w:color w:val="auto"/>
          <w:sz w:val="24"/>
          <w:szCs w:val="24"/>
          <w:highlight w:val="none"/>
        </w:rPr>
        <w:t xml:space="preserve">上传至</w:t>
      </w:r>
      <w:r>
        <w:rPr>
          <w:rFonts w:hint="eastAsia" w:ascii="宋体" w:hAnsi="宋体" w:cs="宋体"/>
          <w:bCs/>
          <w:color w:val="auto"/>
          <w:sz w:val="24"/>
          <w:szCs w:val="24"/>
          <w:highlight w:val="none"/>
        </w:rPr>
        <w:t xml:space="preserve">电子投标文件，未按要求提供不得分】</w:t>
      </w:r>
      <w:r/>
    </w:p>
    <w:p>
      <w:pPr>
        <w:ind w:firstLine="480"/>
        <w:spacing w:line="360" w:lineRule="auto"/>
        <w:tabs>
          <w:tab w:val="left" w:pos="945" w:leader="none"/>
          <w:tab w:val="left" w:pos="1155" w:leader="none"/>
        </w:tabs>
        <w:rPr>
          <w:rFonts w:ascii="宋体" w:hAnsi="宋体"/>
          <w:color w:val="auto"/>
          <w:sz w:val="24"/>
          <w:szCs w:val="24"/>
          <w:highlight w:val="none"/>
        </w:rPr>
      </w:pPr>
      <w:r>
        <w:rPr>
          <w:rFonts w:hint="eastAsia" w:ascii="宋体" w:hAnsi="宋体" w:cs="宋体"/>
          <w:bCs/>
          <w:color w:val="auto"/>
          <w:sz w:val="24"/>
          <w:szCs w:val="24"/>
          <w:highlight w:val="none"/>
        </w:rPr>
        <w:t xml:space="preserve">（4）投标供应商为本项目</w:t>
      </w:r>
      <w:r>
        <w:rPr>
          <w:rStyle w:val="978"/>
          <w:rFonts w:hint="eastAsia" w:ascii="宋体" w:hAnsi="宋体" w:cs="宋体"/>
          <w:color w:val="auto"/>
          <w:sz w:val="24"/>
          <w:szCs w:val="24"/>
          <w:highlight w:val="none"/>
          <w:lang w:val="zh-TW" w:eastAsia="zh-TW"/>
        </w:rPr>
        <w:t xml:space="preserve">配备冷链运输</w:t>
      </w:r>
      <w:r>
        <w:rPr>
          <w:rStyle w:val="978"/>
          <w:rFonts w:hint="eastAsia" w:ascii="宋体" w:hAnsi="宋体" w:cs="宋体"/>
          <w:color w:val="auto"/>
          <w:sz w:val="24"/>
          <w:szCs w:val="24"/>
          <w:highlight w:val="none"/>
          <w:lang w:val="zh-TW"/>
        </w:rPr>
        <w:t xml:space="preserve">车</w:t>
      </w:r>
      <w:r>
        <w:rPr>
          <w:rStyle w:val="978"/>
          <w:rFonts w:hint="eastAsia" w:ascii="宋体" w:hAnsi="宋体" w:cs="宋体"/>
          <w:color w:val="auto"/>
          <w:sz w:val="24"/>
          <w:szCs w:val="24"/>
          <w:highlight w:val="none"/>
        </w:rPr>
        <w:t xml:space="preserve">的，</w:t>
      </w:r>
      <w:r>
        <w:rPr>
          <w:rStyle w:val="978"/>
          <w:rFonts w:hint="eastAsia" w:ascii="宋体" w:hAnsi="宋体" w:cs="宋体"/>
          <w:color w:val="auto"/>
          <w:sz w:val="24"/>
          <w:szCs w:val="24"/>
          <w:highlight w:val="none"/>
          <w:lang w:val="zh-TW"/>
        </w:rPr>
        <w:t xml:space="preserve">有一辆得</w:t>
      </w:r>
      <w:r>
        <w:rPr>
          <w:rStyle w:val="978"/>
          <w:rFonts w:hint="eastAsia" w:ascii="宋体" w:hAnsi="宋体" w:cs="宋体"/>
          <w:color w:val="auto"/>
          <w:sz w:val="24"/>
          <w:szCs w:val="24"/>
          <w:highlight w:val="none"/>
          <w:lang w:val="en-US" w:eastAsia="zh-CN"/>
        </w:rPr>
        <w:t xml:space="preserve">2</w:t>
      </w:r>
      <w:r>
        <w:rPr>
          <w:rStyle w:val="978"/>
          <w:rFonts w:hint="eastAsia" w:ascii="宋体" w:hAnsi="宋体" w:cs="宋体"/>
          <w:color w:val="auto"/>
          <w:sz w:val="24"/>
          <w:szCs w:val="24"/>
          <w:highlight w:val="none"/>
          <w:lang w:val="zh-TW"/>
        </w:rPr>
        <w:t xml:space="preserve">分，</w:t>
      </w:r>
      <w:r>
        <w:rPr>
          <w:rStyle w:val="978"/>
          <w:rFonts w:hint="eastAsia" w:ascii="宋体" w:hAnsi="宋体" w:cs="宋体"/>
          <w:color w:val="auto"/>
          <w:sz w:val="24"/>
          <w:szCs w:val="24"/>
          <w:highlight w:val="none"/>
        </w:rPr>
        <w:t xml:space="preserve">本项</w:t>
      </w:r>
      <w:r>
        <w:rPr>
          <w:rStyle w:val="978"/>
          <w:rFonts w:hint="eastAsia" w:ascii="宋体" w:hAnsi="宋体" w:cs="宋体"/>
          <w:color w:val="auto"/>
          <w:sz w:val="24"/>
          <w:szCs w:val="24"/>
          <w:highlight w:val="none"/>
          <w:lang w:val="zh-TW"/>
        </w:rPr>
        <w:t xml:space="preserve">最高得</w:t>
      </w:r>
      <w:r>
        <w:rPr>
          <w:rStyle w:val="978"/>
          <w:rFonts w:hint="eastAsia" w:ascii="宋体" w:hAnsi="宋体" w:cs="宋体"/>
          <w:color w:val="auto"/>
          <w:sz w:val="24"/>
          <w:szCs w:val="24"/>
          <w:highlight w:val="none"/>
          <w:lang w:val="en-US" w:eastAsia="zh-CN"/>
        </w:rPr>
        <w:t xml:space="preserve">6</w:t>
      </w:r>
      <w:r>
        <w:rPr>
          <w:rStyle w:val="978"/>
          <w:rFonts w:hint="eastAsia" w:ascii="宋体" w:hAnsi="宋体" w:cs="宋体"/>
          <w:color w:val="auto"/>
          <w:sz w:val="24"/>
          <w:szCs w:val="24"/>
          <w:highlight w:val="none"/>
          <w:lang w:val="zh-TW"/>
        </w:rPr>
        <w:t xml:space="preserve">分【</w:t>
      </w:r>
      <w:r>
        <w:rPr>
          <w:rStyle w:val="978"/>
          <w:rFonts w:hint="eastAsia" w:ascii="宋体" w:hAnsi="宋体" w:cs="宋体"/>
          <w:color w:val="auto"/>
          <w:sz w:val="24"/>
          <w:szCs w:val="24"/>
          <w:highlight w:val="none"/>
          <w:lang w:val="zh-TW" w:eastAsia="zh-TW"/>
        </w:rPr>
        <w:t xml:space="preserve">提供车辆登记证、车辆照片、行驶证</w:t>
      </w:r>
      <w:r>
        <w:rPr>
          <w:rFonts w:hint="eastAsia" w:ascii="宋体" w:hAnsi="宋体"/>
          <w:color w:val="auto"/>
          <w:sz w:val="24"/>
          <w:szCs w:val="24"/>
          <w:highlight w:val="none"/>
        </w:rPr>
        <w:t xml:space="preserve">扫描件上传至电子投标文件，租赁的还需提供租赁合同。未按要求提供不得分】</w:t>
      </w:r>
      <w:r/>
    </w:p>
    <w:p>
      <w:pPr>
        <w:ind w:firstLine="480"/>
        <w:spacing w:line="360" w:lineRule="auto"/>
        <w:tabs>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5）投标供应商具有质量管理体系认证证书、食品安全管理体系认证证书、环境管理体系认证证书、职业健康管理体系认证证书，有一个得1分，本项最高得4分【提供证书扫描件上传至电子投标文件，未按要求提供不得分】</w:t>
      </w:r>
      <w:r/>
    </w:p>
    <w:p>
      <w:pPr>
        <w:ind w:firstLine="480"/>
        <w:spacing w:line="360" w:lineRule="auto"/>
        <w:tabs>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（6）投标供应商提供有效的食品安全保险产品责任保险或食品安全责任险的得2分【提供保单扫描件上传至电子投标文件，未按要求提供不得分】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技术文件（暗标）（50分）</w:t>
      </w:r>
      <w:r/>
    </w:p>
    <w:p>
      <w:pPr>
        <w:ind w:firstLine="482"/>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color w:val="auto"/>
          <w:sz w:val="24"/>
          <w:szCs w:val="24"/>
          <w:highlight w:val="none"/>
          <w:u w:val="single"/>
          <w:lang w:val="zh-CN"/>
        </w:rPr>
        <w:t xml:space="preserve">注：技术</w:t>
      </w:r>
      <w:r>
        <w:rPr>
          <w:rFonts w:hint="eastAsia" w:ascii="宋体" w:hAnsi="宋体" w:cs="宋体"/>
          <w:b/>
          <w:color w:val="auto"/>
          <w:sz w:val="24"/>
          <w:szCs w:val="24"/>
          <w:highlight w:val="none"/>
          <w:u w:val="single"/>
        </w:rPr>
        <w:t xml:space="preserve">文件</w:t>
      </w:r>
      <w:r>
        <w:rPr>
          <w:rFonts w:hint="eastAsia" w:ascii="宋体" w:hAnsi="宋体" w:cs="宋体"/>
          <w:b/>
          <w:color w:val="auto"/>
          <w:sz w:val="24"/>
          <w:szCs w:val="24"/>
          <w:highlight w:val="none"/>
          <w:u w:val="single"/>
          <w:lang w:val="zh-CN"/>
        </w:rPr>
        <w:t xml:space="preserve">部分属于暗标，投标人在制作技术</w:t>
      </w:r>
      <w:r>
        <w:rPr>
          <w:rFonts w:hint="eastAsia" w:ascii="宋体" w:hAnsi="宋体" w:cs="宋体"/>
          <w:b/>
          <w:color w:val="auto"/>
          <w:sz w:val="24"/>
          <w:szCs w:val="24"/>
          <w:highlight w:val="none"/>
          <w:u w:val="single"/>
        </w:rPr>
        <w:t xml:space="preserve">文件</w:t>
      </w:r>
      <w:r>
        <w:rPr>
          <w:rFonts w:hint="eastAsia" w:ascii="宋体" w:hAnsi="宋体" w:cs="宋体"/>
          <w:b/>
          <w:color w:val="auto"/>
          <w:sz w:val="24"/>
          <w:szCs w:val="24"/>
          <w:highlight w:val="none"/>
          <w:u w:val="single"/>
          <w:lang w:val="zh-CN"/>
        </w:rPr>
        <w:t xml:space="preserve">部分相关内容时不得有体现投标人身份的内容，否则投标无效。</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w:t>
      </w:r>
      <w:r>
        <w:rPr>
          <w:rFonts w:hint="eastAsia" w:ascii="宋体" w:hAnsi="宋体" w:cs="宋体"/>
          <w:bCs/>
          <w:color w:val="auto"/>
          <w:sz w:val="24"/>
          <w:highlight w:val="none"/>
        </w:rPr>
        <w:t xml:space="preserve">（</w:t>
      </w:r>
      <w:r>
        <w:rPr>
          <w:rFonts w:hint="eastAsia" w:ascii="宋体" w:hAnsi="宋体" w:cs="宋体"/>
          <w:bCs/>
          <w:color w:val="auto"/>
          <w:sz w:val="24"/>
          <w:szCs w:val="24"/>
          <w:highlight w:val="none"/>
        </w:rPr>
        <w:t xml:space="preserve">8分</w:t>
      </w:r>
      <w:r>
        <w:rPr>
          <w:rFonts w:hint="eastAsia" w:ascii="宋体" w:hAnsi="宋体" w:cs="宋体"/>
          <w:bCs/>
          <w:color w:val="auto"/>
          <w:sz w:val="24"/>
          <w:highlight w:val="none"/>
        </w:rPr>
        <w:t xml:space="preserve">）：</w:t>
      </w:r>
      <w:r>
        <w:rPr>
          <w:rFonts w:hint="eastAsia" w:ascii="宋体"/>
          <w:color w:val="auto"/>
          <w:sz w:val="24"/>
          <w:highlight w:val="none"/>
        </w:rPr>
        <w:t xml:space="preserve">上述内容需分析合理、描述详细、切实可行有效，每有一项内容进行了阐述且满足采购需求的得8分，表述有一定偏差，但不影响实质性意思表达的得5分，内容空泛，套用标准模板，针对性一般的，得3分；每有一项内容未进行阐述或不满足采购需求的，该项不得分。</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（2）经营管理制度、日常管理制度及各岗位职责（8分）：</w:t>
      </w:r>
      <w:r>
        <w:rPr>
          <w:rFonts w:hint="eastAsia" w:ascii="宋体"/>
          <w:color w:val="auto"/>
          <w:sz w:val="24"/>
          <w:highlight w:val="none"/>
        </w:rPr>
        <w:t xml:space="preserve">上述内容需分析合理、描述详细、切实可行有效，每有一项内容进行了阐述且满足采购需求的得8分，表述有一定偏差，但不影响实质性意思表达的得5分，内容空泛，套用标准模板，针对性一般的，得3分；每有一项内容未进行阐述或不满足采购需求的，该项不得分。</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（3）食品安全保障措施（8分）：</w:t>
      </w:r>
      <w:r>
        <w:rPr>
          <w:rFonts w:hint="eastAsia" w:ascii="宋体"/>
          <w:color w:val="auto"/>
          <w:sz w:val="24"/>
          <w:highlight w:val="none"/>
        </w:rPr>
        <w:t xml:space="preserve">上述内容需分析合理、描述详细、切实可行有效，每有一项内容进行了阐述且满足采购需求的得8分，表述有一定偏差，但不影响实质性意思表达的得5分，内容空泛，套用标准模板，针对性一般的，得3分；每有一项内容未进行阐述或不满足采购需求的，该项不得分。</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（4）食品质量保障措施（8分）：</w:t>
      </w:r>
      <w:r>
        <w:rPr>
          <w:rFonts w:hint="eastAsia" w:ascii="宋体"/>
          <w:color w:val="auto"/>
          <w:sz w:val="24"/>
          <w:highlight w:val="none"/>
        </w:rPr>
        <w:t xml:space="preserve">上述内容需分析合理、描述详细、切实可行有效，每有一项内容进行了阐述且满足采购需求的得8分，表述有一定偏差，但不影响实质性意思表达的得5分，内容空泛，套用标准模板，针对性一般的，得3分；每有一项内容未进行阐述或不满足采购需求的，该项不得分。</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（5）服务过程中</w:t>
      </w:r>
      <w:r>
        <w:rPr>
          <w:rFonts w:ascii="宋体" w:hAnsi="宋体" w:cs="宋体"/>
          <w:bCs/>
          <w:color w:val="auto"/>
          <w:sz w:val="24"/>
          <w:szCs w:val="24"/>
          <w:highlight w:val="none"/>
        </w:rPr>
        <w:t xml:space="preserve">突发事件的应急措施</w:t>
      </w:r>
      <w:r>
        <w:rPr>
          <w:rFonts w:hint="eastAsia" w:ascii="宋体" w:hAnsi="宋体" w:cs="宋体"/>
          <w:bCs/>
          <w:color w:val="auto"/>
          <w:sz w:val="24"/>
          <w:szCs w:val="24"/>
          <w:highlight w:val="none"/>
        </w:rPr>
        <w:t xml:space="preserve">（包括但不限于食物中毒、疫情下的食材供应方案等）（10分）：</w:t>
      </w:r>
      <w:r>
        <w:rPr>
          <w:rFonts w:hint="eastAsia" w:ascii="宋体"/>
          <w:color w:val="auto"/>
          <w:sz w:val="24"/>
          <w:highlight w:val="none"/>
        </w:rPr>
        <w:t xml:space="preserve">上述内容需分析合理、描述详细、切实可行有效，每有一项内容进行了阐述且满足采购需求的得10分，表述有一定偏差，但不影响实质性意思表达的得7分，内容空泛，套用标准模板，针对性一般的，得4分；每有一项内容未进行阐述或不满足采购需求的，该项不得分。</w:t>
      </w:r>
      <w:r/>
    </w:p>
    <w:p>
      <w:pPr>
        <w:pStyle w:val="960"/>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（6）投标人针对本项目的特色服务（8分）：</w:t>
      </w:r>
      <w:r>
        <w:rPr>
          <w:rFonts w:hint="eastAsia" w:ascii="宋体"/>
          <w:color w:val="auto"/>
          <w:sz w:val="24"/>
          <w:highlight w:val="none"/>
        </w:rPr>
        <w:t xml:space="preserve">上述内容需分析合理、描述详细、切实可行有效，每有一项内容进行了阐述且满足采购需求的得8分，表述有一定偏差，但不影响实质性意思表达的得5分，内容空泛，套用标准模板，针对性一般的，得3分；每有一项内容未进行阐述或不满足采购需求的，该项不得分。</w:t>
      </w:r>
      <w:r/>
    </w:p>
    <w:p>
      <w:pPr>
        <w:pStyle w:val="885"/>
        <w:ind w:left="0" w:right="0" w:firstLine="482"/>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JSZC-320214-JSZH-G2024-0154</w:t>
      </w:r>
      <w:r/>
    </w:p>
    <w:p>
      <w:pPr>
        <w:ind w:firstLine="560"/>
        <w:rPr>
          <w:rFonts w:eastAsia="黑体"/>
          <w:bCs/>
          <w:color w:val="auto"/>
          <w:sz w:val="28"/>
          <w:szCs w:val="28"/>
          <w:highlight w:val="none"/>
        </w:rPr>
      </w:pPr>
      <w:r>
        <w:rPr>
          <w:rFonts w:eastAsia="黑体"/>
          <w:bCs/>
          <w:color w:val="auto"/>
          <w:sz w:val="28"/>
          <w:szCs w:val="28"/>
          <w:highlight w:val="none"/>
        </w:rPr>
        <w:t xml:space="preserve">采购项目名称：</w:t>
      </w:r>
      <w:r>
        <w:rPr>
          <w:rFonts w:hint="eastAsia" w:eastAsia="黑体"/>
          <w:bCs/>
          <w:color w:val="auto"/>
          <w:sz w:val="28"/>
          <w:szCs w:val="28"/>
          <w:highlight w:val="none"/>
        </w:rPr>
        <w:t xml:space="preserve">江溪街道食堂食材采购项目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8" w:name="一．报价函（格式）"/>
      <w:r/>
      <w:bookmarkEnd w:id="8"/>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致江苏智汇锡建工程项目管理有限公司：</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46"/>
          <w:rFonts w:ascii="Times New Roman" w:hAnsi="Times New Roman" w:cs="Times New Roman"/>
          <w:bCs/>
          <w:color w:val="auto"/>
          <w:highlight w:val="none"/>
        </w:rPr>
      </w:pPr>
      <w:r>
        <w:rPr>
          <w:bCs/>
          <w:color w:val="auto"/>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9" w:name="报价方关于资格的声明函（格式）"/>
      <w:r/>
      <w:bookmarkEnd w:id="9"/>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bCs/>
          <w:color w:val="auto"/>
          <w:sz w:val="24"/>
          <w:szCs w:val="24"/>
          <w:highlight w:val="none"/>
        </w:rPr>
        <w:t xml:space="preserve">江苏智汇锡</w:t>
      </w:r>
      <w:r>
        <w:rPr>
          <w:rFonts w:hint="eastAsia" w:ascii="宋体" w:hAnsi="宋体" w:cs="宋体"/>
          <w:bCs/>
          <w:color w:val="auto"/>
          <w:sz w:val="24"/>
          <w:szCs w:val="24"/>
          <w:highlight w:val="none"/>
        </w:rPr>
        <w:t xml:space="preserve">建工程项目管理有限公司：</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bCs/>
          <w:color w:val="auto"/>
          <w:sz w:val="24"/>
          <w:szCs w:val="24"/>
          <w:highlight w:val="none"/>
        </w:rPr>
        <w:t xml:space="preserve">江苏智汇锡建工程项目管理有限公司：</w:t>
      </w:r>
      <w:r/>
    </w:p>
    <w:p>
      <w:pPr>
        <w:ind w:firstLine="480"/>
        <w:spacing w:line="600" w:lineRule="exact"/>
        <w:rPr>
          <w:bCs/>
          <w:color w:val="auto"/>
          <w:sz w:val="24"/>
          <w:szCs w:val="24"/>
          <w:highlight w:val="none"/>
        </w:rPr>
      </w:pPr>
      <w:r>
        <w:rPr>
          <w:rFonts w:hint="eastAsia"/>
          <w:bCs/>
          <w:color w:val="auto"/>
          <w:sz w:val="24"/>
          <w:szCs w:val="24"/>
          <w:highlight w:val="none"/>
          <w:u w:val="single"/>
          <w:lang w:val="en-US" w:eastAsia="zh-CN"/>
        </w:rPr>
        <w:t xml:space="preserve">                       </w:t>
      </w:r>
      <w:r>
        <w:rPr>
          <w:bCs/>
          <w:color w:val="auto"/>
          <w:sz w:val="24"/>
          <w:szCs w:val="24"/>
          <w:highlight w:val="none"/>
        </w:rPr>
        <w:t xml:space="preserve">系中华人民共和国合法公司（单位），特授权</w:t>
      </w:r>
      <w:r>
        <w:rPr>
          <w:rFonts w:hint="eastAsia"/>
          <w:bCs/>
          <w:color w:val="auto"/>
          <w:sz w:val="24"/>
          <w:szCs w:val="24"/>
          <w:highlight w:val="none"/>
          <w:u w:val="single"/>
          <w:lang w:val="en-US" w:eastAsia="zh-CN"/>
        </w:rPr>
        <w:t xml:space="preserve">          </w:t>
      </w:r>
      <w:r>
        <w:rPr>
          <w:bCs/>
          <w:color w:val="auto"/>
          <w:sz w:val="24"/>
          <w:szCs w:val="24"/>
          <w:highlight w:val="none"/>
        </w:rPr>
        <w:t xml:space="preserve">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20"/>
        <w:spacing w:line="580" w:lineRule="exact"/>
        <w:rPr>
          <w:bCs/>
          <w:color w:val="auto"/>
          <w:sz w:val="24"/>
          <w:szCs w:val="24"/>
          <w:highlight w:val="none"/>
        </w:rPr>
      </w:pPr>
      <w:r>
        <w:rPr>
          <w:bCs/>
          <w:color w:val="auto"/>
          <w:sz w:val="24"/>
          <w:szCs w:val="24"/>
          <w:highlight w:val="none"/>
        </w:rPr>
      </w:r>
      <w:r/>
    </w:p>
    <w:p>
      <w:pPr>
        <w:ind w:firstLine="420"/>
        <w:spacing w:line="580" w:lineRule="exact"/>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none"/>
        </w:rPr>
        <w:t xml:space="preserve">（联合体）参</w:t>
      </w:r>
      <w:r>
        <w:rPr>
          <w:bCs/>
          <w:color w:val="auto"/>
          <w:sz w:val="24"/>
          <w:szCs w:val="24"/>
          <w:highlight w:val="none"/>
        </w:rPr>
        <w:t xml:space="preserve">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rFonts w:hint="eastAsia"/>
          <w:bCs/>
          <w:color w:val="auto"/>
          <w:sz w:val="24"/>
          <w:szCs w:val="24"/>
          <w:highlight w:val="none"/>
          <w:u w:val="single"/>
          <w:lang w:val="en-US" w:eastAsia="zh-CN"/>
        </w:rPr>
        <w:t xml:space="preserve">      </w:t>
      </w:r>
      <w:r>
        <w:rPr>
          <w:bCs/>
          <w:color w:val="auto"/>
          <w:sz w:val="24"/>
          <w:szCs w:val="24"/>
          <w:highlight w:val="none"/>
        </w:rPr>
        <w:t xml:space="preserve">人，营业收入为</w:t>
      </w:r>
      <w:r>
        <w:rPr>
          <w:rFonts w:hint="eastAsia"/>
          <w:bCs/>
          <w:color w:val="auto"/>
          <w:sz w:val="24"/>
          <w:szCs w:val="24"/>
          <w:highlight w:val="none"/>
          <w:u w:val="single"/>
          <w:lang w:val="en-US" w:eastAsia="zh-CN"/>
        </w:rPr>
        <w:t xml:space="preserve">      </w:t>
      </w:r>
      <w:r>
        <w:rPr>
          <w:bCs/>
          <w:color w:val="auto"/>
          <w:sz w:val="24"/>
          <w:szCs w:val="24"/>
          <w:highlight w:val="none"/>
        </w:rPr>
        <w:t xml:space="preserve">万元，资产总额为</w:t>
      </w:r>
      <w:r>
        <w:rPr>
          <w:rFonts w:hint="eastAsia"/>
          <w:bCs/>
          <w:color w:val="auto"/>
          <w:sz w:val="24"/>
          <w:szCs w:val="24"/>
          <w:highlight w:val="none"/>
          <w:u w:val="single"/>
          <w:lang w:val="en-US" w:eastAsia="zh-CN"/>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rFonts w:hint="eastAsia"/>
          <w:bCs/>
          <w:color w:val="auto"/>
          <w:sz w:val="24"/>
          <w:szCs w:val="24"/>
          <w:highlight w:val="none"/>
          <w:u w:val="single"/>
          <w:lang w:val="en-US" w:eastAsia="zh-CN"/>
        </w:rPr>
        <w:t xml:space="preserve">      </w:t>
      </w:r>
      <w:r>
        <w:rPr>
          <w:bCs/>
          <w:color w:val="auto"/>
          <w:sz w:val="24"/>
          <w:szCs w:val="24"/>
          <w:highlight w:val="none"/>
        </w:rPr>
        <w:t xml:space="preserve">人，营业收入为</w:t>
      </w:r>
      <w:r>
        <w:rPr>
          <w:rFonts w:hint="eastAsia"/>
          <w:bCs/>
          <w:color w:val="auto"/>
          <w:sz w:val="24"/>
          <w:szCs w:val="24"/>
          <w:highlight w:val="none"/>
          <w:u w:val="single"/>
          <w:lang w:val="en-US" w:eastAsia="zh-CN"/>
        </w:rPr>
        <w:t xml:space="preserve">      </w:t>
      </w:r>
      <w:r>
        <w:rPr>
          <w:bCs/>
          <w:color w:val="auto"/>
          <w:sz w:val="24"/>
          <w:szCs w:val="24"/>
          <w:highlight w:val="none"/>
        </w:rPr>
        <w:t xml:space="preserve">万元，资产总额为</w:t>
      </w:r>
      <w:r>
        <w:rPr>
          <w:rFonts w:hint="eastAsia"/>
          <w:bCs/>
          <w:color w:val="auto"/>
          <w:sz w:val="24"/>
          <w:szCs w:val="24"/>
          <w:highlight w:val="none"/>
          <w:u w:val="single"/>
          <w:lang w:val="en-US" w:eastAsia="zh-CN"/>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（六）服务保障承诺书（格式）：</w:t>
      </w:r>
      <w:r/>
    </w:p>
    <w:p>
      <w:pPr>
        <w:jc w:val="center"/>
        <w:rPr>
          <w:rFonts w:eastAsia="黑体"/>
          <w:bCs/>
          <w:color w:val="auto"/>
          <w:sz w:val="28"/>
          <w:szCs w:val="28"/>
          <w:highlight w:val="none"/>
        </w:rPr>
      </w:pPr>
      <w:r>
        <w:rPr>
          <w:rFonts w:eastAsia="黑体"/>
          <w:bCs/>
          <w:color w:val="auto"/>
          <w:sz w:val="28"/>
          <w:szCs w:val="28"/>
          <w:highlight w:val="none"/>
        </w:rPr>
        <w:t xml:space="preserve">服务保障承诺书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JSZC-320214-JSZH-G2024-0154</w:t>
      </w:r>
      <w:r>
        <w:rPr>
          <w:rFonts w:hint="eastAsia" w:ascii="宋体" w:hAnsi="宋体" w:cs="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947"/>
          <w:rFonts w:hint="eastAsia" w:ascii="宋体" w:hAnsi="宋体" w:cs="宋体"/>
          <w:bCs/>
          <w:color w:val="auto"/>
          <w:sz w:val="24"/>
          <w:szCs w:val="24"/>
          <w:highlight w:val="none"/>
        </w:rPr>
        <w:t xml:space="preserve">www.creditchina.gov.cn</w:t>
      </w:r>
      <w:r>
        <w:rPr>
          <w:rStyle w:val="947"/>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line="360" w:lineRule="auto"/>
        <w:rPr>
          <w:rFonts w:hint="eastAsia" w:eastAsia="黑体"/>
          <w:bCs/>
          <w:color w:val="auto"/>
          <w:sz w:val="24"/>
          <w:szCs w:val="24"/>
          <w:highlight w:val="none"/>
          <w:lang w:eastAsia="zh-CN"/>
        </w:rPr>
      </w:pPr>
      <w:r>
        <w:rPr>
          <w:rFonts w:eastAsia="黑体"/>
          <w:bCs/>
          <w:color w:val="auto"/>
          <w:sz w:val="24"/>
          <w:szCs w:val="24"/>
          <w:highlight w:val="none"/>
        </w:rPr>
        <w:t xml:space="preserve">投标供应商名称（盖章）              采购项目编号：</w:t>
      </w:r>
      <w:r>
        <w:rPr>
          <w:rFonts w:hint="eastAsia" w:eastAsia="黑体"/>
          <w:bCs/>
          <w:color w:val="auto"/>
          <w:sz w:val="24"/>
          <w:szCs w:val="24"/>
          <w:highlight w:val="none"/>
          <w:lang w:eastAsia="zh-CN"/>
        </w:rPr>
        <w:t xml:space="preserve">JSZC-320214-JSZH-G2024-0154</w:t>
      </w:r>
      <w:r/>
    </w:p>
    <w:p>
      <w:pPr>
        <w:spacing w:line="300" w:lineRule="auto"/>
        <w:rPr>
          <w:color w:val="auto"/>
          <w:highlight w:val="none"/>
        </w:rPr>
      </w:pPr>
      <w:r>
        <w:rPr>
          <w:color w:val="auto"/>
          <w:highlight w:val="none"/>
        </w:rPr>
      </w:r>
      <w:r/>
    </w:p>
    <w:tbl>
      <w:tblPr>
        <w:tblStyle w:val="667"/>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bCs/>
                <w:color w:val="auto"/>
                <w:sz w:val="24"/>
                <w:highlight w:val="none"/>
              </w:rPr>
              <w:t xml:space="preserve">投标优惠率</w:t>
            </w:r>
            <w:r/>
          </w:p>
        </w:tc>
        <w:tc>
          <w:tcPr>
            <w:tcW w:w="6349" w:type="dxa"/>
            <w:vAlign w:val="center"/>
            <w:textDirection w:val="lrTb"/>
            <w:noWrap/>
          </w:tcPr>
          <w:p>
            <w:pPr>
              <w:pStyle w:val="878"/>
              <w:spacing w:line="30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color w:val="auto"/>
                <w:sz w:val="24"/>
                <w:highlight w:val="none"/>
              </w:rPr>
              <w:t xml:space="preserve">合同履行期限</w:t>
            </w:r>
            <w:r/>
          </w:p>
        </w:tc>
        <w:tc>
          <w:tcPr>
            <w:tcW w:w="6349" w:type="dxa"/>
            <w:vAlign w:val="center"/>
            <w:textDirection w:val="lrTb"/>
            <w:noWrap/>
          </w:tcPr>
          <w:p>
            <w:pPr>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highlight w:val="none"/>
              </w:rPr>
            </w:pPr>
            <w:r>
              <w:rPr>
                <w:rFonts w:hint="eastAsia"/>
                <w:color w:val="auto"/>
                <w:sz w:val="24"/>
                <w:szCs w:val="28"/>
                <w:highlight w:val="none"/>
              </w:rPr>
              <w:t xml:space="preserve">质量要求</w:t>
            </w:r>
            <w:r/>
          </w:p>
        </w:tc>
        <w:tc>
          <w:tcPr>
            <w:tcW w:w="6349" w:type="dxa"/>
            <w:vAlign w:val="center"/>
            <w:textDirection w:val="lrTb"/>
            <w:noWrap/>
          </w:tcPr>
          <w:p>
            <w:pPr>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szCs w:val="28"/>
                <w:highlight w:val="none"/>
              </w:rPr>
            </w:pPr>
            <w:r>
              <w:rPr>
                <w:rFonts w:hint="eastAsia"/>
                <w:color w:val="auto"/>
                <w:sz w:val="24"/>
                <w:szCs w:val="28"/>
                <w:highlight w:val="none"/>
              </w:rPr>
              <w:t xml:space="preserve">安全要求</w:t>
            </w:r>
            <w:r/>
          </w:p>
        </w:tc>
        <w:tc>
          <w:tcPr>
            <w:tcW w:w="6349" w:type="dxa"/>
            <w:vAlign w:val="center"/>
            <w:textDirection w:val="lrTb"/>
            <w:noWrap/>
          </w:tcPr>
          <w:p>
            <w:pPr>
              <w:spacing w:line="300" w:lineRule="auto"/>
              <w:rPr>
                <w:color w:val="auto"/>
                <w:sz w:val="24"/>
                <w:szCs w:val="28"/>
                <w:highlight w:val="none"/>
              </w:rPr>
            </w:pPr>
            <w:r>
              <w:rPr>
                <w:color w:val="auto"/>
                <w:sz w:val="24"/>
                <w:szCs w:val="28"/>
                <w:highlight w:val="none"/>
              </w:rPr>
            </w:r>
            <w:r/>
          </w:p>
        </w:tc>
      </w:tr>
      <w:tr>
        <w:trPr>
          <w:cantSplit/>
          <w:jc w:val="center"/>
          <w:trHeight w:val="1031"/>
        </w:trPr>
        <w:tc>
          <w:tcPr>
            <w:tcW w:w="2338" w:type="dxa"/>
            <w:vAlign w:val="center"/>
            <w:textDirection w:val="lrTb"/>
            <w:noWrap/>
          </w:tcPr>
          <w:p>
            <w:pPr>
              <w:jc w:val="center"/>
              <w:spacing w:line="300" w:lineRule="auto"/>
              <w:rPr>
                <w:color w:val="auto"/>
                <w:sz w:val="24"/>
                <w:szCs w:val="28"/>
                <w:highlight w:val="none"/>
              </w:rPr>
            </w:pPr>
            <w:r>
              <w:rPr>
                <w:color w:val="auto"/>
                <w:sz w:val="24"/>
                <w:szCs w:val="28"/>
                <w:highlight w:val="none"/>
              </w:rPr>
              <w:t xml:space="preserve">项目负责人</w:t>
            </w:r>
            <w:r/>
          </w:p>
        </w:tc>
        <w:tc>
          <w:tcPr>
            <w:tcW w:w="6349" w:type="dxa"/>
            <w:vAlign w:val="center"/>
            <w:textDirection w:val="lrTb"/>
            <w:noWrap/>
          </w:tcPr>
          <w:p>
            <w:pPr>
              <w:spacing w:line="300" w:lineRule="auto"/>
              <w:rPr>
                <w:color w:val="auto"/>
                <w:sz w:val="24"/>
                <w:szCs w:val="28"/>
                <w:highlight w:val="none"/>
              </w:rPr>
            </w:pPr>
            <w:r>
              <w:rPr>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1.开标一览表中的内容应与投标函内容一致，否则评标时一律按开标一览表中内容为准，开标一览表中必须盖章或签字。</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rPr>
        <w:t xml:space="preserve">优惠率精确到小数点后2位。（优惠率≥1</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%，优惠率=1-折扣率）</w:t>
      </w:r>
      <w:r/>
    </w:p>
    <w:p>
      <w:pPr>
        <w:ind w:firstLine="420"/>
        <w:rPr>
          <w:rFonts w:eastAsia="黑体"/>
          <w:bCs/>
          <w:color w:val="auto"/>
          <w:sz w:val="28"/>
          <w:szCs w:val="28"/>
          <w:highlight w:val="none"/>
        </w:rPr>
      </w:pPr>
      <w:r>
        <w:rPr>
          <w:rFonts w:eastAsia="黑体"/>
          <w:bCs/>
          <w:color w:val="auto"/>
          <w:sz w:val="24"/>
          <w:szCs w:val="24"/>
          <w:highlight w:val="none"/>
          <w:u w:val="single"/>
        </w:rPr>
        <w:br w:type="page" w:clear="all"/>
      </w:r>
      <w:r>
        <w:rPr>
          <w:rFonts w:eastAsia="黑体"/>
          <w:bCs/>
          <w:color w:val="auto"/>
          <w:sz w:val="24"/>
          <w:szCs w:val="24"/>
          <w:highlight w:val="none"/>
        </w:rPr>
        <w:t xml:space="preserve">（八）投标偏离表（格式）：</w:t>
      </w:r>
      <w:r/>
    </w:p>
    <w:p>
      <w:pPr>
        <w:ind w:firstLine="490"/>
        <w:jc w:val="center"/>
        <w:rPr>
          <w:rFonts w:eastAsia="黑体"/>
          <w:bCs/>
          <w:color w:val="auto"/>
          <w:sz w:val="28"/>
          <w:szCs w:val="28"/>
          <w:highlight w:val="none"/>
        </w:rPr>
      </w:pPr>
      <w:r>
        <w:rPr>
          <w:rFonts w:eastAsia="黑体"/>
          <w:bCs/>
          <w:color w:val="auto"/>
          <w:sz w:val="28"/>
          <w:szCs w:val="28"/>
          <w:highlight w:val="none"/>
        </w:rPr>
        <w:t xml:space="preserve">投标偏离表</w:t>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jc w:val="center"/>
        <w:spacing w:line="400" w:lineRule="exact"/>
        <w:rPr>
          <w:rFonts w:eastAsia="黑体"/>
          <w:bCs/>
          <w:color w:val="auto"/>
          <w:sz w:val="28"/>
          <w:szCs w:val="28"/>
          <w:highlight w:val="none"/>
        </w:rPr>
      </w:pPr>
      <w:r>
        <w:rPr>
          <w:rFonts w:eastAsia="黑体"/>
          <w:bCs/>
          <w:color w:val="auto"/>
          <w:sz w:val="28"/>
          <w:szCs w:val="28"/>
          <w:highlight w:val="none"/>
        </w:rPr>
      </w:r>
      <w:r/>
    </w:p>
    <w:p>
      <w:pPr>
        <w:spacing w:line="400" w:lineRule="exact"/>
        <w:rPr>
          <w:rFonts w:hint="eastAsia" w:eastAsia="黑体"/>
          <w:bCs/>
          <w:color w:val="auto"/>
          <w:sz w:val="24"/>
          <w:szCs w:val="24"/>
          <w:highlight w:val="none"/>
          <w:lang w:eastAsia="zh-CN"/>
        </w:rPr>
      </w:pPr>
      <w:r>
        <w:rPr>
          <w:rFonts w:eastAsia="黑体"/>
          <w:bCs/>
          <w:color w:val="auto"/>
          <w:sz w:val="24"/>
          <w:szCs w:val="24"/>
          <w:highlight w:val="none"/>
        </w:rPr>
        <w:t xml:space="preserve">投标供应商名称（盖章）          采购项目编号：</w:t>
      </w:r>
      <w:r>
        <w:rPr>
          <w:rFonts w:hint="eastAsia" w:eastAsia="黑体"/>
          <w:bCs/>
          <w:color w:val="auto"/>
          <w:sz w:val="24"/>
          <w:szCs w:val="24"/>
          <w:highlight w:val="none"/>
          <w:lang w:eastAsia="zh-CN"/>
        </w:rPr>
        <w:t xml:space="preserve">JSZC-320214-JSZH-G2024-0154</w:t>
      </w:r>
      <w:r/>
    </w:p>
    <w:tbl>
      <w:tblPr>
        <w:tblStyle w:val="66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
                <w:bCs/>
                <w:color w:val="auto"/>
                <w:sz w:val="24"/>
                <w:szCs w:val="24"/>
                <w:highlight w:val="none"/>
              </w:rPr>
            </w:pPr>
            <w:r>
              <w:rPr>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
                <w:bCs/>
                <w:color w:val="auto"/>
                <w:sz w:val="24"/>
                <w:szCs w:val="24"/>
                <w:highlight w:val="none"/>
              </w:rPr>
            </w:pPr>
            <w:r>
              <w:rPr>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
                <w:bCs/>
                <w:color w:val="auto"/>
                <w:sz w:val="24"/>
                <w:szCs w:val="24"/>
                <w:highlight w:val="none"/>
              </w:rPr>
            </w:pPr>
            <w:r>
              <w:rPr>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bCs/>
                <w:color w:val="auto"/>
                <w:highlight w:val="none"/>
              </w:rPr>
            </w:pPr>
            <w:r>
              <w:rPr>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bCs/>
                <w:color w:val="auto"/>
                <w:highlight w:val="none"/>
              </w:rPr>
            </w:pPr>
            <w:r>
              <w:rPr>
                <w:bCs/>
                <w:color w:val="auto"/>
                <w:highlight w:val="none"/>
              </w:rPr>
            </w:r>
            <w:r/>
          </w:p>
        </w:tc>
      </w:tr>
    </w:tbl>
    <w:p>
      <w:pPr>
        <w:rPr>
          <w:b/>
          <w:color w:val="auto"/>
          <w:sz w:val="24"/>
          <w:szCs w:val="24"/>
          <w:highlight w:val="none"/>
        </w:rPr>
      </w:pPr>
      <w:r>
        <w:rPr>
          <w:b/>
          <w:color w:val="auto"/>
          <w:sz w:val="24"/>
          <w:szCs w:val="24"/>
          <w:highlight w:val="none"/>
        </w:rPr>
      </w:r>
      <w:r/>
    </w:p>
    <w:p>
      <w:pPr>
        <w:rPr>
          <w:b/>
          <w:bCs/>
          <w:color w:val="auto"/>
          <w:sz w:val="24"/>
          <w:szCs w:val="24"/>
          <w:highlight w:val="none"/>
        </w:rPr>
      </w:pPr>
      <w:r>
        <w:rPr>
          <w:b/>
          <w:bCs/>
          <w:color w:val="auto"/>
          <w:sz w:val="24"/>
          <w:szCs w:val="24"/>
          <w:highlight w:val="none"/>
        </w:rPr>
        <w:t xml:space="preserve">法定代表人或法定代表人授权代表签字或盖章：</w:t>
      </w:r>
      <w:r/>
    </w:p>
    <w:p>
      <w:pPr>
        <w:rPr>
          <w:bCs/>
          <w:color w:val="auto"/>
          <w:sz w:val="30"/>
          <w:highlight w:val="none"/>
        </w:rPr>
      </w:pPr>
      <w:r>
        <w:rPr>
          <w:bCs/>
          <w:color w:val="auto"/>
          <w:sz w:val="30"/>
          <w:highlight w:val="none"/>
        </w:rPr>
      </w:r>
      <w:r/>
    </w:p>
    <w:p>
      <w:pPr>
        <w:rPr>
          <w:bCs/>
          <w:color w:val="auto"/>
          <w:sz w:val="24"/>
          <w:szCs w:val="24"/>
          <w:highlight w:val="none"/>
        </w:rPr>
      </w:pPr>
      <w:r>
        <w:rPr>
          <w:bCs/>
          <w:color w:val="auto"/>
          <w:sz w:val="24"/>
          <w:szCs w:val="24"/>
          <w:highlight w:val="none"/>
        </w:rPr>
        <w:t xml:space="preserve">注：（1）本表不得删除；</w:t>
      </w:r>
      <w:r/>
    </w:p>
    <w:p>
      <w:pPr>
        <w:rPr>
          <w:bCs/>
          <w:color w:val="auto"/>
          <w:sz w:val="24"/>
          <w:szCs w:val="24"/>
          <w:highlight w:val="none"/>
        </w:rPr>
      </w:pPr>
      <w:r>
        <w:rPr>
          <w:bCs/>
          <w:color w:val="auto"/>
          <w:sz w:val="24"/>
          <w:szCs w:val="24"/>
          <w:highlight w:val="none"/>
        </w:rPr>
        <w:t xml:space="preserve">   （2）如无任何服务偏离，请于本表 “偏离说明”中注明“无偏离”；</w:t>
      </w:r>
      <w:r/>
    </w:p>
    <w:p>
      <w:pPr>
        <w:rPr>
          <w:bCs/>
          <w:color w:val="auto"/>
          <w:sz w:val="24"/>
          <w:szCs w:val="24"/>
          <w:highlight w:val="none"/>
        </w:rPr>
      </w:pPr>
      <w:r>
        <w:rPr>
          <w:bCs/>
          <w:color w:val="auto"/>
          <w:sz w:val="24"/>
          <w:szCs w:val="24"/>
          <w:highlight w:val="none"/>
        </w:rPr>
        <w:t xml:space="preserve">   （3）如有服务偏离项，请于本表中列明偏离内容，如需要可自行延长，其余无偏离内容不须赘述。</w:t>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w:t>
      </w:r>
      <w:r>
        <w:rPr>
          <w:rFonts w:hint="eastAsia" w:eastAsia="黑体"/>
          <w:bCs/>
          <w:color w:val="auto"/>
          <w:sz w:val="24"/>
          <w:szCs w:val="24"/>
          <w:highlight w:val="none"/>
        </w:rPr>
        <w:t xml:space="preserve">九</w:t>
      </w:r>
      <w:r>
        <w:rPr>
          <w:rFonts w:eastAsia="黑体"/>
          <w:bCs/>
          <w:color w:val="auto"/>
          <w:sz w:val="24"/>
          <w:szCs w:val="24"/>
          <w:highlight w:val="none"/>
        </w:rPr>
        <w:t xml:space="preserve">）项目组人员配备计划表</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p>
    <w:p>
      <w:pPr>
        <w:jc w:val="center"/>
        <w:rPr>
          <w:bCs/>
          <w:color w:val="auto"/>
          <w:sz w:val="24"/>
          <w:szCs w:val="24"/>
          <w:highlight w:val="none"/>
        </w:rPr>
      </w:pPr>
      <w:r>
        <w:rPr>
          <w:bCs/>
          <w:color w:val="auto"/>
          <w:sz w:val="24"/>
          <w:szCs w:val="24"/>
          <w:highlight w:val="none"/>
        </w:rPr>
      </w:r>
      <w:r/>
    </w:p>
    <w:p>
      <w:pPr>
        <w:pStyle w:val="937"/>
        <w:ind w:firstLine="240"/>
        <w:jc w:val="center"/>
        <w:rPr>
          <w:color w:val="auto"/>
          <w:highlight w:val="none"/>
        </w:rPr>
      </w:pPr>
      <w:r>
        <w:rPr>
          <w:bCs/>
          <w:color w:val="auto"/>
          <w:sz w:val="24"/>
          <w:szCs w:val="24"/>
          <w:highlight w:val="none"/>
        </w:rPr>
        <w:t xml:space="preserve">项目组人员配备计划表</w:t>
      </w:r>
      <w:r/>
    </w:p>
    <w:p>
      <w:pPr>
        <w:spacing w:line="360" w:lineRule="auto"/>
        <w:rPr>
          <w:bCs/>
          <w:color w:val="auto"/>
          <w:szCs w:val="21"/>
          <w:highlight w:val="none"/>
        </w:rPr>
      </w:pPr>
      <w:r>
        <w:rPr>
          <w:bCs/>
          <w:color w:val="auto"/>
          <w:sz w:val="24"/>
          <w:szCs w:val="24"/>
          <w:highlight w:val="none"/>
        </w:rPr>
        <w:t xml:space="preserve">供应商名称（盖章）                                       项目编号： </w:t>
      </w:r>
      <w:r/>
    </w:p>
    <w:tbl>
      <w:tblPr>
        <w:tblStyle w:val="66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2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spacing w:line="360" w:lineRule="atLeas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spacing w:line="360" w:lineRule="atLeas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906"/>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22"/>
        </w:trPr>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130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256" w:type="dxa"/>
            <w:vAlign w:val="center"/>
            <w:textDirection w:val="lrTb"/>
            <w:noWrap/>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2706"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80" w:lineRule="auto"/>
        <w:rPr>
          <w:bCs/>
          <w:color w:val="auto"/>
          <w:sz w:val="24"/>
          <w:highlight w:val="none"/>
        </w:rPr>
      </w:pPr>
      <w:r>
        <w:rPr>
          <w:bCs/>
          <w:color w:val="auto"/>
          <w:sz w:val="24"/>
          <w:highlight w:val="none"/>
        </w:rPr>
        <w:t xml:space="preserve">法定代表人或法定代表人授权代表签字或盖章：</w:t>
      </w:r>
      <w:r/>
    </w:p>
    <w:p>
      <w:pPr>
        <w:spacing w:line="480" w:lineRule="auto"/>
        <w:rPr>
          <w:bCs/>
          <w:color w:val="auto"/>
          <w:sz w:val="24"/>
          <w:highlight w:val="none"/>
        </w:rPr>
      </w:pPr>
      <w:r>
        <w:rPr>
          <w:bCs/>
          <w:color w:val="auto"/>
          <w:sz w:val="24"/>
          <w:highlight w:val="none"/>
        </w:rPr>
      </w:r>
      <w:r/>
    </w:p>
    <w:p>
      <w:pPr>
        <w:rPr>
          <w:bCs/>
          <w:color w:val="auto"/>
          <w:szCs w:val="21"/>
          <w:highlight w:val="none"/>
        </w:rPr>
      </w:pPr>
      <w:r>
        <w:rPr>
          <w:bCs/>
          <w:color w:val="auto"/>
          <w:szCs w:val="21"/>
          <w:highlight w:val="none"/>
        </w:rPr>
        <w:t xml:space="preserve">注：上表可自行延长。</w:t>
      </w:r>
      <w:r/>
    </w:p>
    <w:p>
      <w:pPr>
        <w:ind w:firstLine="480"/>
        <w:rPr>
          <w:rFonts w:eastAsia="黑体"/>
          <w:bCs/>
          <w:color w:val="auto"/>
          <w:sz w:val="24"/>
          <w:szCs w:val="24"/>
          <w:highlight w:val="none"/>
        </w:rPr>
      </w:pPr>
      <w:r>
        <w:rPr>
          <w:rFonts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（十一）技术方案（格式）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65"/>
        <w:ind w:firstLine="0"/>
        <w:rPr>
          <w:color w:val="auto"/>
          <w:sz w:val="24"/>
          <w:highlight w:val="none"/>
        </w:rPr>
      </w:pPr>
      <w:r>
        <w:rPr>
          <w:color w:val="auto"/>
          <w:sz w:val="24"/>
          <w:highlight w:val="none"/>
        </w:rPr>
        <w:t xml:space="preserve">投标供应商应按评分点编制完整的服务方案，以便评审。</w:t>
      </w:r>
      <w:r/>
    </w:p>
    <w:p>
      <w:pPr>
        <w:pStyle w:val="965"/>
        <w:ind w:firstLine="0"/>
        <w:rPr>
          <w:color w:val="auto"/>
          <w:sz w:val="24"/>
          <w:highlight w:val="none"/>
        </w:rPr>
      </w:pPr>
      <w:r>
        <w:rPr>
          <w:color w:val="auto"/>
          <w:sz w:val="24"/>
          <w:highlight w:val="none"/>
        </w:rPr>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ascii="宋体" w:hAnsi="宋体"/>
          <w:b/>
          <w:color w:val="auto"/>
          <w:sz w:val="24"/>
          <w:szCs w:val="21"/>
          <w:highlight w:val="none"/>
          <w:u w:val="single"/>
        </w:rPr>
      </w:pPr>
      <w:r>
        <w:rPr>
          <w:rFonts w:hint="eastAsia" w:ascii="宋体" w:hAnsi="宋体"/>
          <w:b/>
          <w:color w:val="auto"/>
          <w:sz w:val="24"/>
          <w:szCs w:val="21"/>
          <w:highlight w:val="none"/>
        </w:rPr>
        <w:t xml:space="preserve">不得有体现投标人身份的内容是指：</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①技术部分不得出现能够体现投标人身份、名称的相关描述、材料、文件等内容；</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②技术部分不得更改，不得在其中涂改、标注或做任何可以辨认投标人及所属人员身份的名称、印章、商标等标记；</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④不得有其他体现投标人身份的内容。</w:t>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宋?">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524" w:leader="none"/>
        <w:tab w:val="right" w:pos="9048" w:leader="none"/>
      </w:tabs>
    </w:pPr>
    <w:r>
      <w:rPr>
        <w:rFonts w:hint="eastAsia" w:ascii="宋体" w:hAnsi="宋体"/>
        <w:lang w:eastAsia="zh-CN"/>
      </w:rPr>
      <w:t xml:space="preserve">JSZC-320214-JSZH-G2024-0154</w:t>
    </w:r>
    <w:r>
      <w:rPr>
        <w:rFonts w:hint="eastAsia" w:ascii="宋体" w:hAnsi="宋体"/>
        <w:lang w:val="en-US" w:eastAsia="zh-CN"/>
      </w:rPr>
      <w:t xml:space="preserve">                                             </w:t>
    </w:r>
    <w:r>
      <w:rPr>
        <w:rFonts w:hint="eastAsia" w:ascii="宋体" w:hAnsi="宋体"/>
      </w:rPr>
      <w:t xml:space="preserve">江溪街道食堂食材采购项目公开招标文件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7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09"/>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upperLetter"/>
      <w:pStyle w:val="84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2">
    <w:multiLevelType w:val="hybridMultilevel"/>
    <w:lvl w:ilvl="0">
      <w:start w:val="1"/>
      <w:numFmt w:val="bullet"/>
      <w:pStyle w:val="95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85"/>
    <w:uiPriority w:val="10"/>
    <w:rPr>
      <w:sz w:val="48"/>
      <w:szCs w:val="48"/>
    </w:rPr>
  </w:style>
  <w:style w:type="character" w:styleId="36">
    <w:name w:val="Subtitle Char"/>
    <w:basedOn w:val="666"/>
    <w:link w:val="679"/>
    <w:uiPriority w:val="11"/>
    <w:rPr>
      <w:sz w:val="24"/>
      <w:szCs w:val="24"/>
    </w:rPr>
  </w:style>
  <w:style w:type="character" w:styleId="38">
    <w:name w:val="Quote Char"/>
    <w:link w:val="704"/>
    <w:uiPriority w:val="29"/>
    <w:rPr>
      <w:i/>
    </w:rPr>
  </w:style>
  <w:style w:type="character" w:styleId="40">
    <w:name w:val="Intense Quote Char"/>
    <w:link w:val="706"/>
    <w:uiPriority w:val="30"/>
    <w:rPr>
      <w:i/>
    </w:rPr>
  </w:style>
  <w:style w:type="character" w:styleId="42">
    <w:name w:val="Header Char"/>
    <w:basedOn w:val="666"/>
    <w:link w:val="676"/>
    <w:uiPriority w:val="99"/>
  </w:style>
  <w:style w:type="character" w:styleId="46">
    <w:name w:val="Caption Char"/>
    <w:basedOn w:val="669"/>
    <w:link w:val="675"/>
    <w:uiPriority w:val="99"/>
  </w:style>
  <w:style w:type="character" w:styleId="175">
    <w:name w:val="Footnote Text Char"/>
    <w:link w:val="680"/>
    <w:uiPriority w:val="99"/>
    <w:rPr>
      <w:sz w:val="18"/>
    </w:rPr>
  </w:style>
  <w:style w:type="character" w:styleId="178">
    <w:name w:val="Endnote Text Char"/>
    <w:link w:val="674"/>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7">
    <w:name w:val="Heading 1"/>
    <w:basedOn w:val="656"/>
    <w:next w:val="656"/>
    <w:link w:val="692"/>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693"/>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6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69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69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69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69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00"/>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Caption"/>
    <w:basedOn w:val="656"/>
    <w:next w:val="656"/>
    <w:uiPriority w:val="35"/>
    <w:semiHidden/>
    <w:unhideWhenUsed/>
    <w:qFormat/>
    <w:pPr>
      <w:spacing w:line="276" w:lineRule="auto"/>
    </w:pPr>
    <w:rPr>
      <w:b/>
      <w:bCs/>
      <w:color w:val="4f81bd" w:themeColor="accent1"/>
      <w:sz w:val="18"/>
      <w:szCs w:val="18"/>
    </w:rPr>
  </w:style>
  <w:style w:type="paragraph" w:styleId="670">
    <w:name w:val="Body Text Indent"/>
    <w:basedOn w:val="656"/>
    <w:next w:val="656"/>
    <w:uiPriority w:val="0"/>
    <w:qFormat/>
    <w:pPr>
      <w:ind w:left="156"/>
      <w:spacing w:line="300" w:lineRule="auto"/>
      <w:widowControl/>
    </w:pPr>
    <w:rPr>
      <w:rFonts w:ascii="仿宋_GB2312" w:eastAsia="仿宋_GB2312"/>
      <w:sz w:val="28"/>
    </w:rPr>
  </w:style>
  <w:style w:type="paragraph" w:styleId="671">
    <w:name w:val="toc 5"/>
    <w:basedOn w:val="656"/>
    <w:next w:val="656"/>
    <w:uiPriority w:val="39"/>
    <w:unhideWhenUsed/>
    <w:qFormat/>
    <w:pPr>
      <w:ind w:left="1134"/>
      <w:spacing w:after="57"/>
    </w:pPr>
  </w:style>
  <w:style w:type="paragraph" w:styleId="672">
    <w:name w:val="toc 3"/>
    <w:basedOn w:val="656"/>
    <w:next w:val="656"/>
    <w:uiPriority w:val="39"/>
    <w:unhideWhenUsed/>
    <w:qFormat/>
    <w:pPr>
      <w:ind w:left="567"/>
      <w:spacing w:after="57"/>
    </w:pPr>
  </w:style>
  <w:style w:type="paragraph" w:styleId="673">
    <w:name w:val="toc 8"/>
    <w:basedOn w:val="656"/>
    <w:next w:val="656"/>
    <w:uiPriority w:val="39"/>
    <w:unhideWhenUsed/>
    <w:qFormat/>
    <w:pPr>
      <w:ind w:left="1984"/>
      <w:spacing w:after="57"/>
    </w:pPr>
  </w:style>
  <w:style w:type="paragraph" w:styleId="674">
    <w:name w:val="endnote text"/>
    <w:basedOn w:val="656"/>
    <w:link w:val="837"/>
    <w:uiPriority w:val="99"/>
    <w:semiHidden/>
    <w:unhideWhenUsed/>
    <w:qFormat/>
    <w:rPr>
      <w:sz w:val="20"/>
    </w:rPr>
  </w:style>
  <w:style w:type="paragraph" w:styleId="675">
    <w:name w:val="Footer"/>
    <w:basedOn w:val="656"/>
    <w:link w:val="710"/>
    <w:uiPriority w:val="99"/>
    <w:unhideWhenUsed/>
    <w:qFormat/>
    <w:pPr>
      <w:tabs>
        <w:tab w:val="center" w:pos="7143" w:leader="none"/>
        <w:tab w:val="right" w:pos="14287" w:leader="none"/>
      </w:tabs>
    </w:pPr>
  </w:style>
  <w:style w:type="paragraph" w:styleId="676">
    <w:name w:val="Header"/>
    <w:basedOn w:val="656"/>
    <w:link w:val="708"/>
    <w:uiPriority w:val="99"/>
    <w:unhideWhenUsed/>
    <w:qFormat/>
    <w:pPr>
      <w:tabs>
        <w:tab w:val="center" w:pos="7143" w:leader="none"/>
        <w:tab w:val="right" w:pos="14287" w:leader="none"/>
      </w:tabs>
    </w:pPr>
  </w:style>
  <w:style w:type="paragraph" w:styleId="677">
    <w:name w:val="toc 1"/>
    <w:basedOn w:val="656"/>
    <w:next w:val="656"/>
    <w:uiPriority w:val="39"/>
    <w:unhideWhenUsed/>
    <w:qFormat/>
    <w:pPr>
      <w:spacing w:after="57"/>
    </w:pPr>
  </w:style>
  <w:style w:type="paragraph" w:styleId="678">
    <w:name w:val="toc 4"/>
    <w:basedOn w:val="656"/>
    <w:next w:val="656"/>
    <w:uiPriority w:val="39"/>
    <w:unhideWhenUsed/>
    <w:qFormat/>
    <w:pPr>
      <w:ind w:left="850"/>
      <w:spacing w:after="57"/>
    </w:pPr>
  </w:style>
  <w:style w:type="paragraph" w:styleId="679">
    <w:name w:val="Subtitle"/>
    <w:basedOn w:val="656"/>
    <w:next w:val="656"/>
    <w:link w:val="703"/>
    <w:uiPriority w:val="11"/>
    <w:qFormat/>
    <w:pPr>
      <w:spacing w:before="200" w:after="200"/>
    </w:pPr>
    <w:rPr>
      <w:sz w:val="24"/>
      <w:szCs w:val="24"/>
    </w:rPr>
  </w:style>
  <w:style w:type="paragraph" w:styleId="680">
    <w:name w:val="footnote text"/>
    <w:basedOn w:val="656"/>
    <w:link w:val="836"/>
    <w:uiPriority w:val="99"/>
    <w:semiHidden/>
    <w:unhideWhenUsed/>
    <w:qFormat/>
    <w:pPr>
      <w:spacing w:after="40"/>
    </w:pPr>
    <w:rPr>
      <w:sz w:val="18"/>
    </w:rPr>
  </w:style>
  <w:style w:type="paragraph" w:styleId="681">
    <w:name w:val="toc 6"/>
    <w:basedOn w:val="656"/>
    <w:next w:val="656"/>
    <w:uiPriority w:val="39"/>
    <w:unhideWhenUsed/>
    <w:qFormat/>
    <w:pPr>
      <w:ind w:left="1417"/>
      <w:spacing w:after="57"/>
    </w:pPr>
  </w:style>
  <w:style w:type="paragraph" w:styleId="682">
    <w:name w:val="table of figures"/>
    <w:basedOn w:val="656"/>
    <w:next w:val="656"/>
    <w:uiPriority w:val="99"/>
    <w:unhideWhenUsed/>
    <w:qFormat/>
  </w:style>
  <w:style w:type="paragraph" w:styleId="683">
    <w:name w:val="toc 2"/>
    <w:basedOn w:val="656"/>
    <w:next w:val="656"/>
    <w:uiPriority w:val="39"/>
    <w:unhideWhenUsed/>
    <w:qFormat/>
    <w:pPr>
      <w:ind w:left="283"/>
      <w:spacing w:after="57"/>
    </w:pPr>
  </w:style>
  <w:style w:type="paragraph" w:styleId="684">
    <w:name w:val="toc 9"/>
    <w:basedOn w:val="656"/>
    <w:next w:val="656"/>
    <w:uiPriority w:val="39"/>
    <w:unhideWhenUsed/>
    <w:qFormat/>
    <w:pPr>
      <w:ind w:left="2268"/>
      <w:spacing w:after="57"/>
    </w:pPr>
  </w:style>
  <w:style w:type="paragraph" w:styleId="685">
    <w:name w:val="Title"/>
    <w:basedOn w:val="656"/>
    <w:next w:val="656"/>
    <w:link w:val="702"/>
    <w:uiPriority w:val="10"/>
    <w:qFormat/>
    <w:pPr>
      <w:contextualSpacing/>
      <w:spacing w:before="300" w:after="200"/>
    </w:pPr>
    <w:rPr>
      <w:sz w:val="48"/>
      <w:szCs w:val="48"/>
    </w:rPr>
  </w:style>
  <w:style w:type="paragraph" w:styleId="686">
    <w:name w:val="Body Text First Indent 2"/>
    <w:basedOn w:val="670"/>
    <w:next w:val="656"/>
    <w:uiPriority w:val="0"/>
    <w:qFormat/>
    <w:pPr>
      <w:ind w:left="420" w:firstLine="200"/>
      <w:spacing w:after="120" w:line="420" w:lineRule="exact"/>
      <w:widowControl w:val="off"/>
    </w:pPr>
    <w:rPr>
      <w:rFonts w:ascii="Times New Roman" w:eastAsia="宋体"/>
      <w:sz w:val="24"/>
      <w:szCs w:val="24"/>
    </w:rPr>
  </w:style>
  <w:style w:type="table" w:styleId="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rPr>
  </w:style>
  <w:style w:type="character" w:styleId="690">
    <w:name w:val="footnote reference"/>
    <w:uiPriority w:val="99"/>
    <w:unhideWhenUsed/>
    <w:qFormat/>
    <w:rPr>
      <w:vertAlign w:val="superscript"/>
    </w:rPr>
  </w:style>
  <w:style w:type="paragraph" w:styleId="691" w:customStyle="1">
    <w:name w:val="列出段落1"/>
    <w:basedOn w:val="656"/>
    <w:uiPriority w:val="0"/>
    <w:qFormat/>
    <w:pPr>
      <w:ind w:firstLine="420"/>
    </w:pPr>
    <w:rPr>
      <w:rFonts w:ascii="Calibri" w:hAnsi="Calibri"/>
      <w:color w:val="000000"/>
      <w:spacing w:val="-8"/>
      <w:szCs w:val="22"/>
    </w:rPr>
  </w:style>
  <w:style w:type="character" w:styleId="692" w:customStyle="1">
    <w:name w:val="标题 1 Char1"/>
    <w:link w:val="657"/>
    <w:uiPriority w:val="9"/>
    <w:qFormat/>
    <w:rPr>
      <w:rFonts w:ascii="Arial" w:hAnsi="Arial" w:eastAsia="Arial" w:cs="Arial"/>
      <w:sz w:val="40"/>
      <w:szCs w:val="40"/>
    </w:rPr>
  </w:style>
  <w:style w:type="character" w:styleId="693" w:customStyle="1">
    <w:name w:val="标题 2 Char1"/>
    <w:link w:val="658"/>
    <w:uiPriority w:val="9"/>
    <w:qFormat/>
    <w:rPr>
      <w:rFonts w:ascii="Arial" w:hAnsi="Arial" w:eastAsia="Arial" w:cs="Arial"/>
      <w:sz w:val="34"/>
    </w:rPr>
  </w:style>
  <w:style w:type="character" w:styleId="694" w:customStyle="1">
    <w:name w:val="标题 3 Char1"/>
    <w:link w:val="659"/>
    <w:uiPriority w:val="9"/>
    <w:qFormat/>
    <w:rPr>
      <w:rFonts w:ascii="Arial" w:hAnsi="Arial" w:eastAsia="Arial" w:cs="Arial"/>
      <w:sz w:val="30"/>
      <w:szCs w:val="30"/>
    </w:rPr>
  </w:style>
  <w:style w:type="character" w:styleId="695" w:customStyle="1">
    <w:name w:val="标题 4 Char1"/>
    <w:link w:val="660"/>
    <w:uiPriority w:val="9"/>
    <w:qFormat/>
    <w:rPr>
      <w:rFonts w:ascii="Arial" w:hAnsi="Arial" w:eastAsia="Arial" w:cs="Arial"/>
      <w:b/>
      <w:bCs/>
      <w:sz w:val="26"/>
      <w:szCs w:val="26"/>
    </w:rPr>
  </w:style>
  <w:style w:type="character" w:styleId="696" w:customStyle="1">
    <w:name w:val="标题 5 Char1"/>
    <w:link w:val="661"/>
    <w:uiPriority w:val="9"/>
    <w:qFormat/>
    <w:rPr>
      <w:rFonts w:ascii="Arial" w:hAnsi="Arial" w:eastAsia="Arial" w:cs="Arial"/>
      <w:b/>
      <w:bCs/>
      <w:sz w:val="24"/>
      <w:szCs w:val="24"/>
    </w:rPr>
  </w:style>
  <w:style w:type="character" w:styleId="697" w:customStyle="1">
    <w:name w:val="标题 6 Char1"/>
    <w:link w:val="662"/>
    <w:uiPriority w:val="9"/>
    <w:qFormat/>
    <w:rPr>
      <w:rFonts w:ascii="Arial" w:hAnsi="Arial" w:eastAsia="Arial" w:cs="Arial"/>
      <w:b/>
      <w:bCs/>
      <w:sz w:val="22"/>
      <w:szCs w:val="22"/>
    </w:rPr>
  </w:style>
  <w:style w:type="character" w:styleId="698" w:customStyle="1">
    <w:name w:val="标题 7 Char1"/>
    <w:link w:val="663"/>
    <w:uiPriority w:val="9"/>
    <w:qFormat/>
    <w:rPr>
      <w:rFonts w:ascii="Arial" w:hAnsi="Arial" w:eastAsia="Arial" w:cs="Arial"/>
      <w:b/>
      <w:bCs/>
      <w:i/>
      <w:iCs/>
      <w:sz w:val="22"/>
      <w:szCs w:val="22"/>
    </w:rPr>
  </w:style>
  <w:style w:type="character" w:styleId="699" w:customStyle="1">
    <w:name w:val="标题 8 Char1"/>
    <w:link w:val="664"/>
    <w:uiPriority w:val="9"/>
    <w:qFormat/>
    <w:rPr>
      <w:rFonts w:ascii="Arial" w:hAnsi="Arial" w:eastAsia="Arial" w:cs="Arial"/>
      <w:i/>
      <w:iCs/>
      <w:sz w:val="22"/>
      <w:szCs w:val="22"/>
    </w:rPr>
  </w:style>
  <w:style w:type="character" w:styleId="700" w:customStyle="1">
    <w:name w:val="标题 9 Char1"/>
    <w:link w:val="665"/>
    <w:uiPriority w:val="9"/>
    <w:qFormat/>
    <w:rPr>
      <w:rFonts w:ascii="Arial" w:hAnsi="Arial" w:eastAsia="Arial" w:cs="Arial"/>
      <w:i/>
      <w:iCs/>
      <w:sz w:val="21"/>
      <w:szCs w:val="21"/>
    </w:rPr>
  </w:style>
  <w:style w:type="paragraph" w:styleId="701">
    <w:name w:val="No Spacing"/>
    <w:uiPriority w:val="1"/>
    <w:qFormat/>
    <w:rPr>
      <w:rFonts w:ascii="Times New Roman" w:hAnsi="Times New Roman" w:eastAsia="宋体" w:cs="Times New Roman"/>
      <w:lang w:val="en-US" w:eastAsia="zh-CN" w:bidi="ar-SA"/>
    </w:rPr>
  </w:style>
  <w:style w:type="character" w:styleId="702" w:customStyle="1">
    <w:name w:val="标题 Char1"/>
    <w:link w:val="685"/>
    <w:uiPriority w:val="10"/>
    <w:qFormat/>
    <w:rPr>
      <w:sz w:val="48"/>
      <w:szCs w:val="48"/>
    </w:rPr>
  </w:style>
  <w:style w:type="character" w:styleId="703" w:customStyle="1">
    <w:name w:val="副标题 Char1"/>
    <w:link w:val="679"/>
    <w:uiPriority w:val="11"/>
    <w:qFormat/>
    <w:rPr>
      <w:sz w:val="24"/>
      <w:szCs w:val="24"/>
    </w:rPr>
  </w:style>
  <w:style w:type="paragraph" w:styleId="704">
    <w:name w:val="Quote"/>
    <w:basedOn w:val="656"/>
    <w:next w:val="656"/>
    <w:link w:val="705"/>
    <w:uiPriority w:val="29"/>
    <w:qFormat/>
    <w:pPr>
      <w:ind w:left="720" w:right="720"/>
    </w:pPr>
    <w:rPr>
      <w:i/>
    </w:rPr>
  </w:style>
  <w:style w:type="character" w:styleId="705" w:customStyle="1">
    <w:name w:val="引用 Char"/>
    <w:link w:val="704"/>
    <w:uiPriority w:val="29"/>
    <w:qFormat/>
    <w:rPr>
      <w:i/>
    </w:rPr>
  </w:style>
  <w:style w:type="paragraph" w:styleId="706">
    <w:name w:val="Intense Quote"/>
    <w:basedOn w:val="656"/>
    <w:next w:val="656"/>
    <w:link w:val="7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明显引用 Char"/>
    <w:link w:val="706"/>
    <w:uiPriority w:val="30"/>
    <w:qFormat/>
    <w:rPr>
      <w:i/>
    </w:rPr>
  </w:style>
  <w:style w:type="character" w:styleId="708" w:customStyle="1">
    <w:name w:val="页眉 Char1"/>
    <w:link w:val="676"/>
    <w:uiPriority w:val="99"/>
    <w:qFormat/>
  </w:style>
  <w:style w:type="character" w:styleId="709" w:customStyle="1">
    <w:name w:val="Footer Char"/>
    <w:link w:val="675"/>
    <w:uiPriority w:val="99"/>
    <w:qFormat/>
  </w:style>
  <w:style w:type="character" w:styleId="710" w:customStyle="1">
    <w:name w:val="页脚 Char1"/>
    <w:link w:val="675"/>
    <w:uiPriority w:val="99"/>
    <w:qFormat/>
  </w:style>
  <w:style w:type="table" w:styleId="7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脚注文本 Char1"/>
    <w:link w:val="680"/>
    <w:uiPriority w:val="99"/>
    <w:qFormat/>
    <w:rPr>
      <w:sz w:val="18"/>
    </w:rPr>
  </w:style>
  <w:style w:type="character" w:styleId="837" w:customStyle="1">
    <w:name w:val="尾注文本 Char"/>
    <w:link w:val="674"/>
    <w:uiPriority w:val="99"/>
    <w:qFormat/>
    <w:rPr>
      <w:sz w:val="20"/>
    </w:rPr>
  </w:style>
  <w:style w:type="paragraph" w:styleId="838" w:customStyle="1">
    <w:name w:val="TOC 标题1"/>
    <w:uiPriority w:val="39"/>
    <w:unhideWhenUsed/>
    <w:qFormat/>
    <w:rPr>
      <w:rFonts w:ascii="Times New Roman" w:hAnsi="Times New Roman" w:eastAsia="宋体" w:cs="Times New Roman"/>
      <w:lang w:val="en-US" w:eastAsia="zh-CN" w:bidi="ar-SA"/>
    </w:rPr>
  </w:style>
  <w:style w:type="paragraph" w:styleId="839" w:customStyle="1">
    <w:name w:val="标题 11"/>
    <w:basedOn w:val="656"/>
    <w:next w:val="656"/>
    <w:link w:val="850"/>
    <w:uiPriority w:val="0"/>
    <w:qFormat/>
    <w:pPr>
      <w:jc w:val="center"/>
      <w:keepNext/>
      <w:outlineLvl w:val="0"/>
    </w:pPr>
    <w:rPr>
      <w:rFonts w:ascii="楷体_GB2312" w:eastAsia="楷体_GB2312"/>
      <w:b/>
      <w:sz w:val="28"/>
    </w:rPr>
  </w:style>
  <w:style w:type="paragraph" w:styleId="840" w:customStyle="1">
    <w:name w:val="标题 21"/>
    <w:basedOn w:val="656"/>
    <w:next w:val="656"/>
    <w:link w:val="851"/>
    <w:uiPriority w:val="0"/>
    <w:qFormat/>
    <w:pPr>
      <w:jc w:val="center"/>
      <w:keepNext/>
      <w:outlineLvl w:val="1"/>
    </w:pPr>
    <w:rPr>
      <w:rFonts w:ascii="楷体_GB2312" w:eastAsia="楷体_GB2312"/>
      <w:b/>
      <w:bCs/>
      <w:sz w:val="18"/>
    </w:rPr>
  </w:style>
  <w:style w:type="paragraph" w:styleId="841" w:customStyle="1">
    <w:name w:val="标题 31"/>
    <w:basedOn w:val="656"/>
    <w:next w:val="656"/>
    <w:link w:val="852"/>
    <w:uiPriority w:val="0"/>
    <w:qFormat/>
    <w:pPr>
      <w:jc w:val="center"/>
      <w:keepNext/>
      <w:outlineLvl w:val="2"/>
    </w:pPr>
    <w:rPr>
      <w:rFonts w:eastAsia="楷体_GB2312"/>
      <w:b/>
      <w:bCs/>
      <w:sz w:val="15"/>
    </w:rPr>
  </w:style>
  <w:style w:type="paragraph" w:styleId="842" w:customStyle="1">
    <w:name w:val="标题 41"/>
    <w:basedOn w:val="656"/>
    <w:next w:val="656"/>
    <w:link w:val="853"/>
    <w:uiPriority w:val="0"/>
    <w:qFormat/>
    <w:pPr>
      <w:jc w:val="center"/>
      <w:keepNext/>
      <w:outlineLvl w:val="3"/>
    </w:pPr>
    <w:rPr>
      <w:rFonts w:eastAsia="楷体_GB2312"/>
      <w:b/>
      <w:bCs/>
      <w:sz w:val="13"/>
    </w:rPr>
  </w:style>
  <w:style w:type="paragraph" w:styleId="843" w:customStyle="1">
    <w:name w:val="标题 51"/>
    <w:basedOn w:val="656"/>
    <w:next w:val="656"/>
    <w:link w:val="854"/>
    <w:uiPriority w:val="99"/>
    <w:qFormat/>
    <w:pPr>
      <w:numPr>
        <w:ilvl w:val="0"/>
        <w:numId w:val="1"/>
      </w:numPr>
      <w:keepNext/>
      <w:outlineLvl w:val="4"/>
    </w:pPr>
    <w:rPr>
      <w:rFonts w:ascii="楷体_GB2312" w:eastAsia="楷体_GB2312"/>
      <w:bCs/>
      <w:sz w:val="28"/>
    </w:rPr>
  </w:style>
  <w:style w:type="paragraph" w:styleId="844" w:customStyle="1">
    <w:name w:val="标题 61"/>
    <w:basedOn w:val="656"/>
    <w:next w:val="656"/>
    <w:link w:val="855"/>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45" w:customStyle="1">
    <w:name w:val="标题 71"/>
    <w:basedOn w:val="656"/>
    <w:next w:val="656"/>
    <w:link w:val="856"/>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46" w:customStyle="1">
    <w:name w:val="标题 81"/>
    <w:basedOn w:val="656"/>
    <w:next w:val="656"/>
    <w:link w:val="857"/>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47" w:customStyle="1">
    <w:name w:val="标题 91"/>
    <w:basedOn w:val="656"/>
    <w:next w:val="656"/>
    <w:link w:val="858"/>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48" w:customStyle="1">
    <w:name w:val="默认段落字体1"/>
    <w:uiPriority w:val="1"/>
    <w:unhideWhenUsed/>
    <w:qFormat/>
  </w:style>
  <w:style w:type="table" w:styleId="849" w:customStyle="1">
    <w:name w:val="普通表格1"/>
    <w:uiPriority w:val="99"/>
    <w:unhideWhenUsed/>
    <w:qFormat/>
    <w:tblPr>
      <w:tblCellMar>
        <w:left w:w="0" w:type="dxa"/>
        <w:top w:w="0" w:type="dxa"/>
        <w:right w:w="0" w:type="dxa"/>
        <w:bottom w:w="0" w:type="dxa"/>
      </w:tblCellMar>
    </w:tblPr>
  </w:style>
  <w:style w:type="character" w:styleId="850" w:customStyle="1">
    <w:name w:val="标题 1 Char"/>
    <w:link w:val="839"/>
    <w:uiPriority w:val="0"/>
    <w:qFormat/>
    <w:rPr>
      <w:rFonts w:ascii="楷体_GB2312" w:hAnsi="Times New Roman" w:eastAsia="楷体_GB2312" w:cs="Times New Roman"/>
      <w:b/>
      <w:sz w:val="28"/>
      <w:szCs w:val="20"/>
    </w:rPr>
  </w:style>
  <w:style w:type="character" w:styleId="851" w:customStyle="1">
    <w:name w:val="标题 2 Char"/>
    <w:link w:val="840"/>
    <w:uiPriority w:val="0"/>
    <w:qFormat/>
    <w:rPr>
      <w:rFonts w:ascii="楷体_GB2312" w:hAnsi="Times New Roman" w:eastAsia="楷体_GB2312" w:cs="Times New Roman"/>
      <w:b/>
      <w:bCs/>
      <w:sz w:val="18"/>
      <w:szCs w:val="20"/>
    </w:rPr>
  </w:style>
  <w:style w:type="character" w:styleId="852" w:customStyle="1">
    <w:name w:val="标题 3 Char"/>
    <w:link w:val="841"/>
    <w:uiPriority w:val="0"/>
    <w:qFormat/>
    <w:rPr>
      <w:rFonts w:ascii="Times New Roman" w:hAnsi="Times New Roman" w:eastAsia="楷体_GB2312" w:cs="Times New Roman"/>
      <w:b/>
      <w:bCs/>
      <w:sz w:val="15"/>
      <w:szCs w:val="20"/>
    </w:rPr>
  </w:style>
  <w:style w:type="character" w:styleId="853" w:customStyle="1">
    <w:name w:val="标题 4 Char"/>
    <w:link w:val="842"/>
    <w:uiPriority w:val="0"/>
    <w:qFormat/>
    <w:rPr>
      <w:rFonts w:ascii="Times New Roman" w:hAnsi="Times New Roman" w:eastAsia="楷体_GB2312" w:cs="Times New Roman"/>
      <w:b/>
      <w:bCs/>
      <w:sz w:val="13"/>
      <w:szCs w:val="20"/>
    </w:rPr>
  </w:style>
  <w:style w:type="character" w:styleId="854" w:customStyle="1">
    <w:name w:val="标题 5 Char"/>
    <w:link w:val="843"/>
    <w:uiPriority w:val="99"/>
    <w:qFormat/>
    <w:rPr>
      <w:rFonts w:ascii="楷体_GB2312" w:hAnsi="Times New Roman" w:eastAsia="楷体_GB2312"/>
      <w:bCs/>
      <w:sz w:val="28"/>
    </w:rPr>
  </w:style>
  <w:style w:type="character" w:styleId="855" w:customStyle="1">
    <w:name w:val="标题 6 Char"/>
    <w:link w:val="844"/>
    <w:uiPriority w:val="0"/>
    <w:qFormat/>
    <w:rPr>
      <w:rFonts w:ascii="Arial" w:hAnsi="Arial" w:eastAsia="黑体"/>
      <w:b/>
      <w:sz w:val="24"/>
      <w:szCs w:val="24"/>
    </w:rPr>
  </w:style>
  <w:style w:type="character" w:styleId="856" w:customStyle="1">
    <w:name w:val="标题 7 Char"/>
    <w:link w:val="845"/>
    <w:uiPriority w:val="0"/>
    <w:qFormat/>
    <w:rPr>
      <w:rFonts w:ascii="Times New Roman" w:hAnsi="Times New Roman"/>
      <w:b/>
      <w:sz w:val="24"/>
      <w:szCs w:val="24"/>
    </w:rPr>
  </w:style>
  <w:style w:type="character" w:styleId="857" w:customStyle="1">
    <w:name w:val="标题 8 Char"/>
    <w:link w:val="846"/>
    <w:uiPriority w:val="0"/>
    <w:qFormat/>
    <w:rPr>
      <w:rFonts w:ascii="Arial" w:hAnsi="Arial" w:eastAsia="黑体"/>
      <w:sz w:val="24"/>
      <w:szCs w:val="24"/>
    </w:rPr>
  </w:style>
  <w:style w:type="character" w:styleId="858" w:customStyle="1">
    <w:name w:val="标题 9 Char"/>
    <w:link w:val="847"/>
    <w:uiPriority w:val="0"/>
    <w:qFormat/>
    <w:rPr>
      <w:rFonts w:ascii="Arial" w:hAnsi="Arial" w:eastAsia="黑体"/>
      <w:sz w:val="21"/>
      <w:szCs w:val="24"/>
    </w:rPr>
  </w:style>
  <w:style w:type="paragraph" w:styleId="859" w:customStyle="1">
    <w:name w:val="列表 31"/>
    <w:basedOn w:val="656"/>
    <w:uiPriority w:val="0"/>
    <w:qFormat/>
    <w:pPr>
      <w:ind w:left="1260" w:hanging="420"/>
    </w:pPr>
    <w:rPr>
      <w:rFonts w:hAnsi="宋体"/>
      <w:color w:val="000000"/>
      <w:spacing w:val="-8"/>
    </w:rPr>
  </w:style>
  <w:style w:type="paragraph" w:styleId="860" w:customStyle="1">
    <w:name w:val="目录 71"/>
    <w:basedOn w:val="656"/>
    <w:next w:val="656"/>
    <w:uiPriority w:val="0"/>
    <w:qFormat/>
    <w:pPr>
      <w:ind w:left="1260" w:firstLine="420"/>
      <w:jc w:val="left"/>
      <w:spacing w:line="288" w:lineRule="auto"/>
    </w:pPr>
    <w:rPr>
      <w:sz w:val="18"/>
      <w:szCs w:val="18"/>
    </w:rPr>
  </w:style>
  <w:style w:type="paragraph" w:styleId="861" w:customStyle="1">
    <w:name w:val="索引 81"/>
    <w:basedOn w:val="656"/>
    <w:next w:val="656"/>
    <w:uiPriority w:val="0"/>
    <w:qFormat/>
    <w:pPr>
      <w:ind w:left="1400"/>
    </w:pPr>
  </w:style>
  <w:style w:type="paragraph" w:styleId="862" w:customStyle="1">
    <w:name w:val="正文缩进11"/>
    <w:basedOn w:val="656"/>
    <w:link w:val="863"/>
    <w:uiPriority w:val="0"/>
    <w:unhideWhenUsed/>
    <w:qFormat/>
    <w:pPr>
      <w:ind w:firstLine="420"/>
    </w:pPr>
    <w:rPr>
      <w:szCs w:val="24"/>
    </w:rPr>
  </w:style>
  <w:style w:type="character" w:styleId="863" w:customStyle="1">
    <w:name w:val="正文缩进 Char"/>
    <w:link w:val="862"/>
    <w:uiPriority w:val="0"/>
    <w:qFormat/>
    <w:rPr>
      <w:rFonts w:ascii="Times New Roman" w:hAnsi="Times New Roman"/>
      <w:sz w:val="21"/>
      <w:szCs w:val="24"/>
    </w:rPr>
  </w:style>
  <w:style w:type="paragraph" w:styleId="864" w:customStyle="1">
    <w:name w:val="题注1"/>
    <w:basedOn w:val="656"/>
    <w:next w:val="656"/>
    <w:uiPriority w:val="0"/>
    <w:qFormat/>
    <w:rPr>
      <w:rFonts w:ascii="Arial" w:hAnsi="Arial" w:eastAsia="黑体" w:cs="Arial"/>
      <w:sz w:val="20"/>
    </w:rPr>
  </w:style>
  <w:style w:type="paragraph" w:styleId="865" w:customStyle="1">
    <w:name w:val="索引 51"/>
    <w:basedOn w:val="656"/>
    <w:next w:val="656"/>
    <w:uiPriority w:val="0"/>
    <w:unhideWhenUsed/>
    <w:qFormat/>
    <w:pPr>
      <w:ind w:left="800"/>
    </w:pPr>
  </w:style>
  <w:style w:type="paragraph" w:styleId="866" w:customStyle="1">
    <w:name w:val="列表项目符号1"/>
    <w:basedOn w:val="656"/>
    <w:uiPriority w:val="0"/>
    <w:qFormat/>
    <w:pPr>
      <w:ind w:left="360" w:firstLine="200"/>
      <w:tabs>
        <w:tab w:val="left" w:pos="360" w:leader="none"/>
      </w:tabs>
    </w:pPr>
    <w:rPr>
      <w:rFonts w:hAnsi="宋体"/>
      <w:color w:val="000000"/>
      <w:spacing w:val="-8"/>
    </w:rPr>
  </w:style>
  <w:style w:type="paragraph" w:styleId="867" w:customStyle="1">
    <w:name w:val="文档结构图1"/>
    <w:basedOn w:val="656"/>
    <w:link w:val="868"/>
    <w:uiPriority w:val="0"/>
    <w:qFormat/>
    <w:pPr>
      <w:shd w:val="clear" w:color="auto" w:fill="000080"/>
    </w:pPr>
    <w:rPr>
      <w:sz w:val="20"/>
    </w:rPr>
  </w:style>
  <w:style w:type="character" w:styleId="868" w:customStyle="1">
    <w:name w:val="文档结构图 Char"/>
    <w:link w:val="867"/>
    <w:uiPriority w:val="0"/>
    <w:qFormat/>
    <w:rPr>
      <w:rFonts w:ascii="Times New Roman" w:hAnsi="Times New Roman" w:eastAsia="宋体" w:cs="Times New Roman"/>
      <w:szCs w:val="20"/>
      <w:shd w:val="clear" w:color="auto" w:fill="000080"/>
    </w:rPr>
  </w:style>
  <w:style w:type="paragraph" w:styleId="869" w:customStyle="1">
    <w:name w:val="批注文字1"/>
    <w:basedOn w:val="656"/>
    <w:link w:val="870"/>
    <w:uiPriority w:val="0"/>
    <w:qFormat/>
    <w:pPr>
      <w:jc w:val="left"/>
    </w:pPr>
    <w:rPr>
      <w:sz w:val="20"/>
      <w:szCs w:val="24"/>
    </w:rPr>
  </w:style>
  <w:style w:type="character" w:styleId="870" w:customStyle="1">
    <w:name w:val="批注文字 Char"/>
    <w:link w:val="869"/>
    <w:uiPriority w:val="0"/>
    <w:qFormat/>
    <w:rPr>
      <w:rFonts w:ascii="Times New Roman" w:hAnsi="Times New Roman" w:eastAsia="宋体" w:cs="Times New Roman"/>
      <w:szCs w:val="24"/>
    </w:rPr>
  </w:style>
  <w:style w:type="paragraph" w:styleId="871" w:customStyle="1">
    <w:name w:val="索引 61"/>
    <w:basedOn w:val="656"/>
    <w:next w:val="656"/>
    <w:uiPriority w:val="0"/>
    <w:qFormat/>
    <w:pPr>
      <w:ind w:left="1000"/>
    </w:pPr>
  </w:style>
  <w:style w:type="paragraph" w:styleId="872" w:customStyle="1">
    <w:name w:val="称呼1"/>
    <w:basedOn w:val="656"/>
    <w:next w:val="656"/>
    <w:link w:val="873"/>
    <w:uiPriority w:val="0"/>
    <w:qFormat/>
    <w:pPr>
      <w:ind w:firstLine="420"/>
      <w:spacing w:after="20" w:line="288" w:lineRule="auto"/>
    </w:pPr>
    <w:rPr>
      <w:sz w:val="28"/>
      <w:szCs w:val="24"/>
    </w:rPr>
  </w:style>
  <w:style w:type="character" w:styleId="873" w:customStyle="1">
    <w:name w:val="称呼 Char"/>
    <w:link w:val="872"/>
    <w:uiPriority w:val="0"/>
    <w:qFormat/>
    <w:rPr>
      <w:rFonts w:ascii="Times New Roman" w:hAnsi="Times New Roman"/>
      <w:sz w:val="28"/>
      <w:szCs w:val="24"/>
    </w:rPr>
  </w:style>
  <w:style w:type="paragraph" w:styleId="874" w:customStyle="1">
    <w:name w:val="正文文本 31"/>
    <w:basedOn w:val="656"/>
    <w:link w:val="875"/>
    <w:uiPriority w:val="0"/>
    <w:qFormat/>
    <w:pPr>
      <w:jc w:val="center"/>
      <w:spacing w:after="20" w:line="288" w:lineRule="auto"/>
    </w:pPr>
    <w:rPr>
      <w:b/>
      <w:bCs/>
      <w:sz w:val="24"/>
      <w:szCs w:val="24"/>
    </w:rPr>
  </w:style>
  <w:style w:type="character" w:styleId="875" w:customStyle="1">
    <w:name w:val="正文文本 3 Char"/>
    <w:link w:val="874"/>
    <w:uiPriority w:val="0"/>
    <w:qFormat/>
    <w:rPr>
      <w:rFonts w:ascii="Times New Roman" w:hAnsi="Times New Roman"/>
      <w:b/>
      <w:bCs/>
      <w:sz w:val="24"/>
      <w:szCs w:val="24"/>
    </w:rPr>
  </w:style>
  <w:style w:type="paragraph" w:styleId="876" w:customStyle="1">
    <w:name w:val="结束语1"/>
    <w:basedOn w:val="656"/>
    <w:link w:val="877"/>
    <w:uiPriority w:val="0"/>
    <w:qFormat/>
    <w:pPr>
      <w:ind w:left="100" w:firstLine="420"/>
      <w:spacing w:after="20" w:line="288" w:lineRule="auto"/>
    </w:pPr>
    <w:rPr>
      <w:sz w:val="28"/>
      <w:szCs w:val="24"/>
    </w:rPr>
  </w:style>
  <w:style w:type="character" w:styleId="877" w:customStyle="1">
    <w:name w:val="结束语 Char"/>
    <w:link w:val="876"/>
    <w:uiPriority w:val="0"/>
    <w:qFormat/>
    <w:rPr>
      <w:rFonts w:ascii="Times New Roman" w:hAnsi="Times New Roman"/>
      <w:sz w:val="28"/>
      <w:szCs w:val="24"/>
    </w:rPr>
  </w:style>
  <w:style w:type="paragraph" w:styleId="878" w:customStyle="1">
    <w:name w:val="正文文本11"/>
    <w:basedOn w:val="656"/>
    <w:next w:val="656"/>
    <w:link w:val="879"/>
    <w:uiPriority w:val="0"/>
    <w:qFormat/>
    <w:rPr>
      <w:rFonts w:ascii="华文中宋" w:eastAsia="华文中宋"/>
      <w:bCs/>
      <w:sz w:val="28"/>
    </w:rPr>
  </w:style>
  <w:style w:type="character" w:styleId="879" w:customStyle="1">
    <w:name w:val="正文文本 Char"/>
    <w:link w:val="878"/>
    <w:uiPriority w:val="0"/>
    <w:qFormat/>
    <w:rPr>
      <w:rFonts w:ascii="华文中宋" w:hAnsi="Times New Roman" w:eastAsia="华文中宋" w:cs="Times New Roman"/>
      <w:bCs/>
      <w:sz w:val="28"/>
      <w:szCs w:val="20"/>
    </w:rPr>
  </w:style>
  <w:style w:type="paragraph" w:styleId="880" w:customStyle="1">
    <w:name w:val="正文文本缩进1"/>
    <w:basedOn w:val="656"/>
    <w:next w:val="881"/>
    <w:link w:val="882"/>
    <w:uiPriority w:val="0"/>
    <w:qFormat/>
    <w:pPr>
      <w:ind w:firstLine="576"/>
    </w:pPr>
    <w:rPr>
      <w:b/>
      <w:sz w:val="30"/>
    </w:rPr>
  </w:style>
  <w:style w:type="paragraph" w:styleId="881" w:customStyle="1">
    <w:name w:val="寄信人地址1"/>
    <w:basedOn w:val="656"/>
    <w:uiPriority w:val="99"/>
    <w:unhideWhenUsed/>
    <w:qFormat/>
    <w:rPr>
      <w:rFonts w:hint="eastAsia" w:ascii="Arial" w:hAnsi="Arial"/>
      <w:sz w:val="24"/>
      <w:szCs w:val="24"/>
    </w:rPr>
  </w:style>
  <w:style w:type="character" w:styleId="882" w:customStyle="1">
    <w:name w:val="正文文本缩进 Char"/>
    <w:link w:val="880"/>
    <w:uiPriority w:val="0"/>
    <w:qFormat/>
    <w:rPr>
      <w:rFonts w:ascii="Times New Roman" w:hAnsi="Times New Roman" w:eastAsia="宋体" w:cs="Times New Roman"/>
      <w:b/>
      <w:sz w:val="30"/>
      <w:szCs w:val="20"/>
    </w:rPr>
  </w:style>
  <w:style w:type="paragraph" w:styleId="883" w:customStyle="1">
    <w:name w:val="列表 21"/>
    <w:basedOn w:val="656"/>
    <w:uiPriority w:val="0"/>
    <w:qFormat/>
    <w:pPr>
      <w:ind w:left="840" w:hanging="420"/>
    </w:pPr>
    <w:rPr>
      <w:rFonts w:hAnsi="宋体"/>
      <w:color w:val="000000"/>
      <w:spacing w:val="-8"/>
    </w:rPr>
  </w:style>
  <w:style w:type="paragraph" w:styleId="884" w:customStyle="1">
    <w:name w:val="列表接续1"/>
    <w:basedOn w:val="656"/>
    <w:uiPriority w:val="0"/>
    <w:qFormat/>
    <w:pPr>
      <w:ind w:left="420" w:firstLine="448"/>
      <w:spacing w:after="120"/>
    </w:pPr>
    <w:rPr>
      <w:rFonts w:hAnsi="宋体"/>
      <w:color w:val="000000"/>
      <w:spacing w:val="-8"/>
    </w:rPr>
  </w:style>
  <w:style w:type="paragraph" w:styleId="885" w:customStyle="1">
    <w:name w:val="文本块1"/>
    <w:basedOn w:val="656"/>
    <w:uiPriority w:val="0"/>
    <w:qFormat/>
    <w:pPr>
      <w:ind w:left="420" w:right="33"/>
      <w:jc w:val="left"/>
    </w:pPr>
    <w:rPr>
      <w:sz w:val="24"/>
    </w:rPr>
  </w:style>
  <w:style w:type="paragraph" w:styleId="886" w:customStyle="1">
    <w:name w:val="列表项目符号 21"/>
    <w:basedOn w:val="656"/>
    <w:uiPriority w:val="0"/>
    <w:qFormat/>
    <w:pPr>
      <w:ind w:left="780" w:firstLine="200"/>
      <w:tabs>
        <w:tab w:val="left" w:pos="780" w:leader="none"/>
      </w:tabs>
    </w:pPr>
    <w:rPr>
      <w:rFonts w:hAnsi="宋体"/>
      <w:color w:val="000000"/>
      <w:spacing w:val="-8"/>
    </w:rPr>
  </w:style>
  <w:style w:type="paragraph" w:styleId="887" w:customStyle="1">
    <w:name w:val="索引 41"/>
    <w:basedOn w:val="656"/>
    <w:next w:val="656"/>
    <w:uiPriority w:val="0"/>
    <w:unhideWhenUsed/>
    <w:qFormat/>
    <w:pPr>
      <w:ind w:left="600"/>
    </w:pPr>
  </w:style>
  <w:style w:type="paragraph" w:styleId="888" w:customStyle="1">
    <w:name w:val="目录 51"/>
    <w:basedOn w:val="656"/>
    <w:next w:val="656"/>
    <w:uiPriority w:val="0"/>
    <w:qFormat/>
    <w:pPr>
      <w:ind w:left="840" w:firstLine="420"/>
      <w:jc w:val="left"/>
      <w:spacing w:line="288" w:lineRule="auto"/>
    </w:pPr>
    <w:rPr>
      <w:sz w:val="18"/>
      <w:szCs w:val="18"/>
    </w:rPr>
  </w:style>
  <w:style w:type="paragraph" w:styleId="889" w:customStyle="1">
    <w:name w:val="目录 31"/>
    <w:basedOn w:val="656"/>
    <w:next w:val="656"/>
    <w:uiPriority w:val="0"/>
    <w:qFormat/>
    <w:pPr>
      <w:ind w:left="420" w:firstLine="420"/>
      <w:jc w:val="left"/>
      <w:spacing w:line="288" w:lineRule="auto"/>
    </w:pPr>
    <w:rPr>
      <w:iCs/>
      <w:sz w:val="20"/>
    </w:rPr>
  </w:style>
  <w:style w:type="paragraph" w:styleId="890" w:customStyle="1">
    <w:name w:val="纯文本11"/>
    <w:basedOn w:val="656"/>
    <w:link w:val="891"/>
    <w:uiPriority w:val="0"/>
    <w:qFormat/>
    <w:rPr>
      <w:rFonts w:ascii="宋体" w:hAnsi="Courier New"/>
      <w:szCs w:val="21"/>
    </w:rPr>
  </w:style>
  <w:style w:type="character" w:styleId="891" w:customStyle="1">
    <w:name w:val="纯文本 Char"/>
    <w:link w:val="890"/>
    <w:uiPriority w:val="0"/>
    <w:qFormat/>
    <w:rPr>
      <w:rFonts w:ascii="宋体" w:hAnsi="Courier New"/>
      <w:sz w:val="21"/>
      <w:szCs w:val="21"/>
    </w:rPr>
  </w:style>
  <w:style w:type="paragraph" w:styleId="892" w:customStyle="1">
    <w:name w:val="列表项目符号 51"/>
    <w:basedOn w:val="656"/>
    <w:uiPriority w:val="0"/>
    <w:qFormat/>
    <w:pPr>
      <w:ind w:left="2040" w:hanging="360"/>
      <w:spacing w:line="360" w:lineRule="exact"/>
      <w:widowControl/>
      <w:tabs>
        <w:tab w:val="left" w:pos="2040" w:leader="none"/>
      </w:tabs>
    </w:pPr>
    <w:rPr>
      <w:rFonts w:eastAsia="楷体_GB2312"/>
      <w:sz w:val="24"/>
    </w:rPr>
  </w:style>
  <w:style w:type="paragraph" w:styleId="893" w:customStyle="1">
    <w:name w:val="目录 81"/>
    <w:basedOn w:val="656"/>
    <w:next w:val="656"/>
    <w:uiPriority w:val="0"/>
    <w:qFormat/>
    <w:pPr>
      <w:ind w:left="1470" w:firstLine="420"/>
      <w:jc w:val="left"/>
      <w:spacing w:line="288" w:lineRule="auto"/>
    </w:pPr>
    <w:rPr>
      <w:sz w:val="18"/>
      <w:szCs w:val="18"/>
    </w:rPr>
  </w:style>
  <w:style w:type="paragraph" w:styleId="894" w:customStyle="1">
    <w:name w:val="索引 31"/>
    <w:basedOn w:val="656"/>
    <w:next w:val="656"/>
    <w:uiPriority w:val="0"/>
    <w:qFormat/>
    <w:pPr>
      <w:ind w:left="400"/>
    </w:pPr>
  </w:style>
  <w:style w:type="paragraph" w:styleId="895" w:customStyle="1">
    <w:name w:val="日期1"/>
    <w:basedOn w:val="656"/>
    <w:next w:val="656"/>
    <w:link w:val="896"/>
    <w:uiPriority w:val="0"/>
    <w:qFormat/>
    <w:rPr>
      <w:rFonts w:eastAsia="黑体"/>
      <w:b/>
      <w:sz w:val="36"/>
    </w:rPr>
  </w:style>
  <w:style w:type="character" w:styleId="896" w:customStyle="1">
    <w:name w:val="日期 Char"/>
    <w:link w:val="895"/>
    <w:uiPriority w:val="0"/>
    <w:qFormat/>
    <w:rPr>
      <w:rFonts w:ascii="Times New Roman" w:hAnsi="Times New Roman" w:eastAsia="黑体" w:cs="Times New Roman"/>
      <w:b/>
      <w:sz w:val="36"/>
      <w:szCs w:val="20"/>
    </w:rPr>
  </w:style>
  <w:style w:type="paragraph" w:styleId="897" w:customStyle="1">
    <w:name w:val="正文文本缩进 21"/>
    <w:basedOn w:val="656"/>
    <w:link w:val="898"/>
    <w:uiPriority w:val="0"/>
    <w:qFormat/>
    <w:pPr>
      <w:ind w:left="900"/>
    </w:pPr>
    <w:rPr>
      <w:rFonts w:ascii="楷体_GB2312" w:eastAsia="楷体_GB2312"/>
      <w:b/>
      <w:sz w:val="28"/>
    </w:rPr>
  </w:style>
  <w:style w:type="character" w:styleId="898" w:customStyle="1">
    <w:name w:val="正文文本缩进 2 Char"/>
    <w:link w:val="897"/>
    <w:uiPriority w:val="0"/>
    <w:qFormat/>
    <w:rPr>
      <w:rFonts w:ascii="楷体_GB2312" w:hAnsi="Times New Roman" w:eastAsia="楷体_GB2312" w:cs="Times New Roman"/>
      <w:b/>
      <w:sz w:val="28"/>
      <w:szCs w:val="20"/>
    </w:rPr>
  </w:style>
  <w:style w:type="paragraph" w:styleId="899" w:customStyle="1">
    <w:name w:val="批注框文本1"/>
    <w:basedOn w:val="656"/>
    <w:link w:val="900"/>
    <w:uiPriority w:val="0"/>
    <w:unhideWhenUsed/>
    <w:qFormat/>
    <w:rPr>
      <w:sz w:val="18"/>
      <w:szCs w:val="18"/>
    </w:rPr>
  </w:style>
  <w:style w:type="character" w:styleId="900" w:customStyle="1">
    <w:name w:val="批注框文本 Char"/>
    <w:link w:val="899"/>
    <w:uiPriority w:val="0"/>
    <w:qFormat/>
    <w:rPr>
      <w:rFonts w:ascii="Times New Roman" w:hAnsi="Times New Roman" w:eastAsia="宋体" w:cs="Times New Roman"/>
      <w:sz w:val="18"/>
      <w:szCs w:val="18"/>
    </w:rPr>
  </w:style>
  <w:style w:type="paragraph" w:styleId="901" w:customStyle="1">
    <w:name w:val="页脚1"/>
    <w:basedOn w:val="656"/>
    <w:link w:val="902"/>
    <w:uiPriority w:val="99"/>
    <w:unhideWhenUsed/>
    <w:qFormat/>
    <w:pPr>
      <w:jc w:val="left"/>
      <w:tabs>
        <w:tab w:val="center" w:pos="4153" w:leader="none"/>
        <w:tab w:val="right" w:pos="8306" w:leader="none"/>
      </w:tabs>
    </w:pPr>
    <w:rPr>
      <w:sz w:val="18"/>
      <w:szCs w:val="18"/>
    </w:rPr>
  </w:style>
  <w:style w:type="character" w:styleId="902" w:customStyle="1">
    <w:name w:val="页脚 Char"/>
    <w:link w:val="901"/>
    <w:uiPriority w:val="99"/>
    <w:qFormat/>
    <w:rPr>
      <w:sz w:val="18"/>
      <w:szCs w:val="18"/>
    </w:rPr>
  </w:style>
  <w:style w:type="paragraph" w:styleId="903" w:customStyle="1">
    <w:name w:val="页眉11"/>
    <w:basedOn w:val="656"/>
    <w:link w:val="90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4" w:customStyle="1">
    <w:name w:val="页眉 Char"/>
    <w:link w:val="903"/>
    <w:uiPriority w:val="99"/>
    <w:qFormat/>
    <w:rPr>
      <w:sz w:val="18"/>
      <w:szCs w:val="18"/>
    </w:rPr>
  </w:style>
  <w:style w:type="paragraph" w:styleId="905" w:customStyle="1">
    <w:name w:val="目录 11"/>
    <w:basedOn w:val="656"/>
    <w:next w:val="656"/>
    <w:uiPriority w:val="0"/>
    <w:qFormat/>
    <w:pPr>
      <w:spacing w:before="120" w:after="120" w:line="288" w:lineRule="auto"/>
      <w:tabs>
        <w:tab w:val="right" w:pos="8296" w:leader="dot"/>
      </w:tabs>
    </w:pPr>
    <w:rPr>
      <w:rFonts w:ascii="黑体" w:hAnsi="宋体" w:eastAsia="黑体"/>
      <w:caps/>
      <w:sz w:val="30"/>
      <w:szCs w:val="30"/>
    </w:rPr>
  </w:style>
  <w:style w:type="paragraph" w:styleId="906" w:customStyle="1">
    <w:name w:val="目录 41"/>
    <w:basedOn w:val="656"/>
    <w:next w:val="656"/>
    <w:uiPriority w:val="0"/>
    <w:qFormat/>
    <w:pPr>
      <w:ind w:left="630" w:firstLine="420"/>
      <w:jc w:val="left"/>
      <w:spacing w:line="288" w:lineRule="auto"/>
    </w:pPr>
    <w:rPr>
      <w:sz w:val="18"/>
      <w:szCs w:val="18"/>
    </w:rPr>
  </w:style>
  <w:style w:type="paragraph" w:styleId="907" w:customStyle="1">
    <w:name w:val="副标题1"/>
    <w:basedOn w:val="656"/>
    <w:next w:val="656"/>
    <w:link w:val="908"/>
    <w:uiPriority w:val="0"/>
    <w:qFormat/>
    <w:pPr>
      <w:jc w:val="left"/>
      <w:outlineLvl w:val="1"/>
    </w:pPr>
    <w:rPr>
      <w:rFonts w:ascii="Calibri Light" w:hAnsi="Calibri Light" w:eastAsia="仿宋"/>
      <w:b/>
      <w:bCs/>
      <w:sz w:val="28"/>
      <w:szCs w:val="32"/>
    </w:rPr>
  </w:style>
  <w:style w:type="character" w:styleId="908" w:customStyle="1">
    <w:name w:val="副标题 Char"/>
    <w:link w:val="907"/>
    <w:uiPriority w:val="0"/>
    <w:qFormat/>
    <w:rPr>
      <w:rFonts w:ascii="Calibri Light" w:hAnsi="Calibri Light" w:eastAsia="仿宋"/>
      <w:b/>
      <w:bCs/>
      <w:sz w:val="28"/>
      <w:szCs w:val="32"/>
    </w:rPr>
  </w:style>
  <w:style w:type="paragraph" w:styleId="909" w:customStyle="1">
    <w:name w:val="列表11"/>
    <w:basedOn w:val="656"/>
    <w:uiPriority w:val="0"/>
    <w:qFormat/>
    <w:pPr>
      <w:numPr>
        <w:ilvl w:val="0"/>
        <w:numId w:val="2"/>
      </w:numPr>
      <w:spacing w:after="20" w:line="288" w:lineRule="auto"/>
      <w:tabs>
        <w:tab w:val="left" w:pos="420" w:leader="none"/>
      </w:tabs>
    </w:pPr>
    <w:rPr>
      <w:rFonts w:ascii="Calibri" w:hAnsi="Calibri"/>
      <w:lang w:val="en-GB"/>
    </w:rPr>
  </w:style>
  <w:style w:type="paragraph" w:styleId="910" w:customStyle="1">
    <w:name w:val="脚注文本1"/>
    <w:basedOn w:val="656"/>
    <w:link w:val="911"/>
    <w:uiPriority w:val="0"/>
    <w:qFormat/>
    <w:pPr>
      <w:ind w:firstLine="425"/>
      <w:jc w:val="left"/>
      <w:spacing w:before="120" w:line="360" w:lineRule="auto"/>
    </w:pPr>
    <w:rPr>
      <w:sz w:val="18"/>
    </w:rPr>
  </w:style>
  <w:style w:type="character" w:styleId="911" w:customStyle="1">
    <w:name w:val="脚注文本 Char"/>
    <w:link w:val="910"/>
    <w:uiPriority w:val="0"/>
    <w:qFormat/>
    <w:rPr>
      <w:rFonts w:ascii="Times New Roman" w:hAnsi="Times New Roman"/>
      <w:sz w:val="18"/>
    </w:rPr>
  </w:style>
  <w:style w:type="paragraph" w:styleId="912" w:customStyle="1">
    <w:name w:val="目录 61"/>
    <w:basedOn w:val="656"/>
    <w:next w:val="656"/>
    <w:uiPriority w:val="0"/>
    <w:qFormat/>
    <w:pPr>
      <w:ind w:left="1050" w:firstLine="420"/>
      <w:jc w:val="left"/>
      <w:spacing w:line="288" w:lineRule="auto"/>
    </w:pPr>
    <w:rPr>
      <w:sz w:val="18"/>
      <w:szCs w:val="18"/>
    </w:rPr>
  </w:style>
  <w:style w:type="paragraph" w:styleId="913" w:customStyle="1">
    <w:name w:val="列表 51"/>
    <w:basedOn w:val="656"/>
    <w:uiPriority w:val="0"/>
    <w:qFormat/>
    <w:pPr>
      <w:ind w:left="2100" w:hanging="420"/>
    </w:pPr>
    <w:rPr>
      <w:rFonts w:hAnsi="宋体"/>
      <w:color w:val="000000"/>
      <w:spacing w:val="-8"/>
    </w:rPr>
  </w:style>
  <w:style w:type="paragraph" w:styleId="914" w:customStyle="1">
    <w:name w:val="正文文本缩进 31"/>
    <w:basedOn w:val="656"/>
    <w:link w:val="915"/>
    <w:uiPriority w:val="0"/>
    <w:qFormat/>
    <w:pPr>
      <w:ind w:left="359" w:firstLine="359"/>
    </w:pPr>
    <w:rPr>
      <w:sz w:val="20"/>
    </w:rPr>
  </w:style>
  <w:style w:type="character" w:styleId="915" w:customStyle="1">
    <w:name w:val="正文文本缩进 3 Char"/>
    <w:link w:val="914"/>
    <w:uiPriority w:val="0"/>
    <w:qFormat/>
    <w:rPr>
      <w:rFonts w:ascii="Times New Roman" w:hAnsi="Times New Roman" w:eastAsia="宋体" w:cs="Times New Roman"/>
      <w:szCs w:val="20"/>
    </w:rPr>
  </w:style>
  <w:style w:type="paragraph" w:styleId="916" w:customStyle="1">
    <w:name w:val="索引 71"/>
    <w:basedOn w:val="656"/>
    <w:next w:val="656"/>
    <w:uiPriority w:val="0"/>
    <w:qFormat/>
    <w:pPr>
      <w:ind w:left="1200"/>
    </w:pPr>
  </w:style>
  <w:style w:type="paragraph" w:styleId="917" w:customStyle="1">
    <w:name w:val="索引 91"/>
    <w:basedOn w:val="656"/>
    <w:next w:val="656"/>
    <w:uiPriority w:val="0"/>
    <w:qFormat/>
    <w:pPr>
      <w:ind w:left="1600"/>
    </w:pPr>
  </w:style>
  <w:style w:type="paragraph" w:styleId="918" w:customStyle="1">
    <w:name w:val="目录 21"/>
    <w:basedOn w:val="656"/>
    <w:next w:val="656"/>
    <w:uiPriority w:val="0"/>
    <w:qFormat/>
    <w:pPr>
      <w:ind w:left="210" w:firstLine="420"/>
      <w:jc w:val="left"/>
      <w:spacing w:line="288" w:lineRule="auto"/>
    </w:pPr>
    <w:rPr>
      <w:smallCaps/>
      <w:sz w:val="20"/>
    </w:rPr>
  </w:style>
  <w:style w:type="paragraph" w:styleId="919" w:customStyle="1">
    <w:name w:val="目录 91"/>
    <w:basedOn w:val="656"/>
    <w:next w:val="656"/>
    <w:uiPriority w:val="0"/>
    <w:qFormat/>
    <w:pPr>
      <w:ind w:left="1680" w:firstLine="420"/>
      <w:jc w:val="left"/>
      <w:spacing w:line="288" w:lineRule="auto"/>
    </w:pPr>
    <w:rPr>
      <w:sz w:val="18"/>
      <w:szCs w:val="18"/>
    </w:rPr>
  </w:style>
  <w:style w:type="paragraph" w:styleId="920" w:customStyle="1">
    <w:name w:val="正文文本 21"/>
    <w:basedOn w:val="656"/>
    <w:link w:val="921"/>
    <w:uiPriority w:val="0"/>
    <w:qFormat/>
    <w:pPr>
      <w:spacing w:after="120" w:line="480" w:lineRule="auto"/>
    </w:pPr>
    <w:rPr>
      <w:sz w:val="20"/>
    </w:rPr>
  </w:style>
  <w:style w:type="character" w:styleId="921" w:customStyle="1">
    <w:name w:val="正文文本 2 Char"/>
    <w:link w:val="920"/>
    <w:uiPriority w:val="0"/>
    <w:qFormat/>
    <w:rPr>
      <w:rFonts w:ascii="Times New Roman" w:hAnsi="Times New Roman" w:eastAsia="宋体" w:cs="Times New Roman"/>
      <w:szCs w:val="20"/>
    </w:rPr>
  </w:style>
  <w:style w:type="paragraph" w:styleId="922" w:customStyle="1">
    <w:name w:val="列表 41"/>
    <w:basedOn w:val="656"/>
    <w:uiPriority w:val="0"/>
    <w:qFormat/>
    <w:pPr>
      <w:ind w:left="1680" w:hanging="420"/>
    </w:pPr>
    <w:rPr>
      <w:rFonts w:hAnsi="宋体"/>
      <w:color w:val="000000"/>
      <w:spacing w:val="-8"/>
    </w:rPr>
  </w:style>
  <w:style w:type="paragraph" w:styleId="923" w:customStyle="1">
    <w:name w:val="列表接续 21"/>
    <w:basedOn w:val="656"/>
    <w:uiPriority w:val="0"/>
    <w:qFormat/>
    <w:pPr>
      <w:ind w:left="840" w:firstLine="448"/>
      <w:spacing w:after="120"/>
    </w:pPr>
    <w:rPr>
      <w:rFonts w:hAnsi="宋体"/>
      <w:color w:val="000000"/>
      <w:spacing w:val="-8"/>
    </w:rPr>
  </w:style>
  <w:style w:type="paragraph" w:styleId="924" w:customStyle="1">
    <w:name w:val="信息标题1"/>
    <w:basedOn w:val="878"/>
    <w:link w:val="925"/>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25" w:customStyle="1">
    <w:name w:val="信息标题 Char"/>
    <w:link w:val="924"/>
    <w:uiPriority w:val="0"/>
    <w:qFormat/>
    <w:rPr>
      <w:rFonts w:ascii="Garamond" w:hAnsi="Garamond"/>
      <w:color w:val="000000"/>
      <w:spacing w:val="-8"/>
      <w:sz w:val="18"/>
      <w:lang w:bidi="he-IL"/>
    </w:rPr>
  </w:style>
  <w:style w:type="paragraph" w:styleId="926" w:customStyle="1">
    <w:name w:val="HTML 预设格式1"/>
    <w:basedOn w:val="656"/>
    <w:link w:val="92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27" w:customStyle="1">
    <w:name w:val="HTML 预设格式 Char"/>
    <w:link w:val="926"/>
    <w:uiPriority w:val="0"/>
    <w:qFormat/>
    <w:rPr>
      <w:rFonts w:ascii="黑体" w:hAnsi="Courier New" w:eastAsia="黑体"/>
    </w:rPr>
  </w:style>
  <w:style w:type="paragraph" w:styleId="928" w:customStyle="1">
    <w:name w:val="普通(网站)1"/>
    <w:basedOn w:val="656"/>
    <w:link w:val="929"/>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29" w:customStyle="1">
    <w:name w:val="普通(网站) Char"/>
    <w:link w:val="928"/>
    <w:uiPriority w:val="0"/>
    <w:qFormat/>
    <w:rPr>
      <w:rFonts w:ascii="宋体" w:hAnsi="宋体"/>
      <w:sz w:val="24"/>
      <w:szCs w:val="24"/>
    </w:rPr>
  </w:style>
  <w:style w:type="paragraph" w:styleId="930" w:customStyle="1">
    <w:name w:val="列表接续 31"/>
    <w:basedOn w:val="656"/>
    <w:uiPriority w:val="0"/>
    <w:qFormat/>
    <w:pPr>
      <w:ind w:left="1260" w:firstLine="448"/>
      <w:spacing w:after="120"/>
    </w:pPr>
    <w:rPr>
      <w:rFonts w:hAnsi="宋体"/>
      <w:color w:val="000000"/>
      <w:spacing w:val="-8"/>
    </w:rPr>
  </w:style>
  <w:style w:type="paragraph" w:styleId="931" w:customStyle="1">
    <w:name w:val="索引 11"/>
    <w:basedOn w:val="656"/>
    <w:next w:val="656"/>
    <w:uiPriority w:val="0"/>
    <w:qFormat/>
  </w:style>
  <w:style w:type="paragraph" w:styleId="932" w:customStyle="1">
    <w:name w:val="索引 21"/>
    <w:basedOn w:val="656"/>
    <w:next w:val="656"/>
    <w:uiPriority w:val="0"/>
    <w:qFormat/>
    <w:pPr>
      <w:ind w:left="200"/>
    </w:pPr>
  </w:style>
  <w:style w:type="paragraph" w:styleId="933" w:customStyle="1">
    <w:name w:val="标题1"/>
    <w:basedOn w:val="656"/>
    <w:link w:val="934"/>
    <w:uiPriority w:val="10"/>
    <w:qFormat/>
    <w:pPr>
      <w:ind w:firstLine="420"/>
      <w:jc w:val="center"/>
      <w:spacing w:before="240" w:after="60" w:line="288" w:lineRule="auto"/>
      <w:outlineLvl w:val="0"/>
    </w:pPr>
    <w:rPr>
      <w:rFonts w:ascii="Arial" w:hAnsi="Arial"/>
      <w:b/>
      <w:bCs/>
      <w:sz w:val="32"/>
      <w:szCs w:val="32"/>
    </w:rPr>
  </w:style>
  <w:style w:type="character" w:styleId="934" w:customStyle="1">
    <w:name w:val="标题 Char"/>
    <w:link w:val="933"/>
    <w:uiPriority w:val="10"/>
    <w:qFormat/>
    <w:rPr>
      <w:rFonts w:ascii="Arial" w:hAnsi="Arial"/>
      <w:b/>
      <w:bCs/>
      <w:sz w:val="32"/>
      <w:szCs w:val="32"/>
    </w:rPr>
  </w:style>
  <w:style w:type="paragraph" w:styleId="935" w:customStyle="1">
    <w:name w:val="批注主题1"/>
    <w:basedOn w:val="869"/>
    <w:next w:val="869"/>
    <w:link w:val="936"/>
    <w:uiPriority w:val="0"/>
    <w:qFormat/>
    <w:rPr>
      <w:b/>
      <w:bCs/>
    </w:rPr>
  </w:style>
  <w:style w:type="character" w:styleId="936" w:customStyle="1">
    <w:name w:val="批注主题 Char"/>
    <w:link w:val="935"/>
    <w:uiPriority w:val="0"/>
    <w:qFormat/>
    <w:rPr>
      <w:rFonts w:ascii="Times New Roman" w:hAnsi="Times New Roman" w:eastAsia="宋体" w:cs="Times New Roman"/>
      <w:b/>
      <w:bCs/>
      <w:szCs w:val="24"/>
    </w:rPr>
  </w:style>
  <w:style w:type="paragraph" w:styleId="937" w:customStyle="1">
    <w:name w:val="正文首行缩进1"/>
    <w:basedOn w:val="656"/>
    <w:link w:val="938"/>
    <w:uiPriority w:val="0"/>
    <w:unhideWhenUsed/>
    <w:qFormat/>
    <w:pPr>
      <w:ind w:firstLine="420"/>
      <w:spacing w:after="120"/>
    </w:pPr>
    <w:rPr>
      <w:rFonts w:eastAsia="华文中宋"/>
    </w:rPr>
  </w:style>
  <w:style w:type="character" w:styleId="938" w:customStyle="1">
    <w:name w:val="正文首行缩进 Char"/>
    <w:link w:val="937"/>
    <w:uiPriority w:val="0"/>
    <w:qFormat/>
    <w:rPr>
      <w:rFonts w:ascii="Times New Roman" w:hAnsi="Times New Roman" w:eastAsia="华文中宋" w:cs="Times New Roman"/>
      <w:sz w:val="21"/>
      <w:szCs w:val="20"/>
    </w:rPr>
  </w:style>
  <w:style w:type="paragraph" w:styleId="939" w:customStyle="1">
    <w:name w:val="正文首行缩进 21"/>
    <w:basedOn w:val="880"/>
    <w:next w:val="656"/>
    <w:link w:val="940"/>
    <w:uiPriority w:val="0"/>
    <w:qFormat/>
    <w:pPr>
      <w:ind w:firstLine="210"/>
      <w:spacing w:after="120"/>
    </w:pPr>
    <w:rPr>
      <w:rFonts w:ascii="Cambria Math" w:hAnsi="新宋体" w:eastAsia="Cambria Math"/>
      <w:b w:val="0"/>
      <w:color w:val="000000"/>
      <w:spacing w:val="-8"/>
      <w:sz w:val="21"/>
    </w:rPr>
  </w:style>
  <w:style w:type="character" w:styleId="940" w:customStyle="1">
    <w:name w:val="正文首行缩进 2 Char"/>
    <w:link w:val="939"/>
    <w:uiPriority w:val="0"/>
    <w:qFormat/>
    <w:rPr>
      <w:rFonts w:ascii="Cambria Math" w:hAnsi="新宋体" w:eastAsia="Cambria Math" w:cs="Times New Roman"/>
      <w:color w:val="000000"/>
      <w:spacing w:val="-8"/>
      <w:sz w:val="21"/>
      <w:szCs w:val="20"/>
    </w:rPr>
  </w:style>
  <w:style w:type="table" w:styleId="941" w:customStyle="1">
    <w:name w:val="网格型1"/>
    <w:basedOn w:val="849"/>
    <w:uiPriority w:val="0"/>
    <w:qFormat/>
    <w:tblPr>
      <w:tblCellMar>
        <w:left w:w="0" w:type="dxa"/>
        <w:top w:w="0" w:type="dxa"/>
        <w:right w:w="0" w:type="dxa"/>
        <w:bottom w:w="0" w:type="dxa"/>
      </w:tblCellMar>
    </w:tblPr>
  </w:style>
  <w:style w:type="character" w:styleId="942" w:customStyle="1">
    <w:name w:val="要点1"/>
    <w:uiPriority w:val="0"/>
    <w:qFormat/>
    <w:rPr>
      <w:rFonts w:cs="Times New Roman"/>
      <w:b/>
      <w:bCs/>
    </w:rPr>
  </w:style>
  <w:style w:type="character" w:styleId="943" w:customStyle="1">
    <w:name w:val="页码1"/>
    <w:uiPriority w:val="0"/>
    <w:qFormat/>
    <w:rPr>
      <w:rFonts w:cs="Times New Roman"/>
    </w:rPr>
  </w:style>
  <w:style w:type="character" w:styleId="944" w:customStyle="1">
    <w:name w:val="已访问的超链接1"/>
    <w:uiPriority w:val="0"/>
    <w:qFormat/>
    <w:rPr>
      <w:rFonts w:cs="Times New Roman"/>
      <w:color w:val="000000"/>
      <w:u w:val="none"/>
    </w:rPr>
  </w:style>
  <w:style w:type="character" w:styleId="945" w:customStyle="1">
    <w:name w:val="强调1"/>
    <w:uiPriority w:val="0"/>
    <w:qFormat/>
    <w:rPr>
      <w:i/>
    </w:rPr>
  </w:style>
  <w:style w:type="character" w:styleId="946" w:customStyle="1">
    <w:name w:val="HTML 打字机1"/>
    <w:uiPriority w:val="0"/>
    <w:qFormat/>
    <w:rPr>
      <w:rFonts w:ascii="宋体" w:hAnsi="宋体" w:eastAsia="宋体" w:cs="宋体"/>
      <w:sz w:val="24"/>
      <w:szCs w:val="24"/>
    </w:rPr>
  </w:style>
  <w:style w:type="character" w:styleId="947" w:customStyle="1">
    <w:name w:val="超链接1"/>
    <w:uiPriority w:val="99"/>
    <w:qFormat/>
    <w:rPr>
      <w:color w:val="000000"/>
      <w:u w:val="none"/>
    </w:rPr>
  </w:style>
  <w:style w:type="character" w:styleId="948" w:customStyle="1">
    <w:name w:val="批注引用1"/>
    <w:uiPriority w:val="0"/>
    <w:unhideWhenUsed/>
    <w:qFormat/>
    <w:rPr>
      <w:sz w:val="21"/>
      <w:szCs w:val="21"/>
    </w:rPr>
  </w:style>
  <w:style w:type="character" w:styleId="949" w:customStyle="1">
    <w:name w:val="脚注引用1"/>
    <w:uiPriority w:val="0"/>
    <w:qFormat/>
    <w:rPr>
      <w:rFonts w:ascii="宋体" w:hAnsi="宋体" w:eastAsia="宋体"/>
      <w:vertAlign w:val="superscript"/>
    </w:rPr>
  </w:style>
  <w:style w:type="character" w:styleId="950" w:customStyle="1">
    <w:name w:val="HTML 样本1"/>
    <w:basedOn w:val="848"/>
    <w:uiPriority w:val="0"/>
    <w:qFormat/>
    <w:rPr>
      <w:rFonts w:ascii="Courier New" w:hAnsi="Courier New"/>
    </w:rPr>
  </w:style>
  <w:style w:type="paragraph" w:styleId="951" w:customStyle="1">
    <w:name w:val="正文文本1"/>
    <w:basedOn w:val="656"/>
    <w:next w:val="952"/>
    <w:uiPriority w:val="0"/>
    <w:qFormat/>
    <w:rPr>
      <w:rFonts w:ascii="仿宋_GB2312" w:eastAsia="仿宋_GB2312"/>
      <w:sz w:val="28"/>
    </w:rPr>
  </w:style>
  <w:style w:type="paragraph" w:styleId="952" w:customStyle="1">
    <w:name w:val="列表1"/>
    <w:basedOn w:val="656"/>
    <w:uiPriority w:val="0"/>
    <w:qFormat/>
    <w:pPr>
      <w:numPr>
        <w:ilvl w:val="0"/>
        <w:numId w:val="3"/>
      </w:numPr>
      <w:spacing w:after="20" w:line="288" w:lineRule="auto"/>
    </w:pPr>
    <w:rPr>
      <w:lang w:val="en-GB"/>
    </w:rPr>
  </w:style>
  <w:style w:type="character" w:styleId="953" w:customStyle="1">
    <w:name w:val="日期 Char1"/>
    <w:uiPriority w:val="99"/>
    <w:semiHidden/>
    <w:qFormat/>
    <w:rPr>
      <w:rFonts w:ascii="Times New Roman" w:hAnsi="Times New Roman" w:eastAsia="宋体" w:cs="Times New Roman"/>
      <w:szCs w:val="20"/>
    </w:rPr>
  </w:style>
  <w:style w:type="character" w:styleId="954" w:customStyle="1">
    <w:name w:val="正文文本缩进 Char1"/>
    <w:uiPriority w:val="99"/>
    <w:semiHidden/>
    <w:qFormat/>
    <w:rPr>
      <w:rFonts w:ascii="Times New Roman" w:hAnsi="Times New Roman" w:eastAsia="宋体" w:cs="Times New Roman"/>
      <w:szCs w:val="20"/>
    </w:rPr>
  </w:style>
  <w:style w:type="character" w:styleId="955" w:customStyle="1">
    <w:name w:val="正文文本缩进 2 Char1"/>
    <w:uiPriority w:val="99"/>
    <w:semiHidden/>
    <w:qFormat/>
    <w:rPr>
      <w:rFonts w:ascii="Times New Roman" w:hAnsi="Times New Roman" w:eastAsia="宋体" w:cs="Times New Roman"/>
      <w:szCs w:val="20"/>
    </w:rPr>
  </w:style>
  <w:style w:type="character" w:styleId="956" w:customStyle="1">
    <w:name w:val="正文文本缩进 3 Char1"/>
    <w:uiPriority w:val="99"/>
    <w:semiHidden/>
    <w:qFormat/>
    <w:rPr>
      <w:rFonts w:ascii="Times New Roman" w:hAnsi="Times New Roman" w:eastAsia="宋体" w:cs="Times New Roman"/>
      <w:sz w:val="16"/>
      <w:szCs w:val="16"/>
    </w:rPr>
  </w:style>
  <w:style w:type="paragraph" w:styleId="957" w:customStyle="1">
    <w:name w:val="普通文字"/>
    <w:basedOn w:val="656"/>
    <w:next w:val="656"/>
    <w:uiPriority w:val="0"/>
    <w:qFormat/>
    <w:rPr>
      <w:rFonts w:ascii="宋体"/>
      <w:sz w:val="24"/>
    </w:rPr>
  </w:style>
  <w:style w:type="character" w:styleId="958" w:customStyle="1">
    <w:name w:val="文档结构图 Char1"/>
    <w:uiPriority w:val="99"/>
    <w:semiHidden/>
    <w:qFormat/>
    <w:rPr>
      <w:rFonts w:ascii="宋体" w:hAnsi="Times New Roman" w:eastAsia="宋体" w:cs="Times New Roman"/>
      <w:sz w:val="18"/>
      <w:szCs w:val="18"/>
    </w:rPr>
  </w:style>
  <w:style w:type="character" w:styleId="959" w:customStyle="1">
    <w:name w:val="正文文本 2 Char1"/>
    <w:uiPriority w:val="99"/>
    <w:semiHidden/>
    <w:qFormat/>
    <w:rPr>
      <w:rFonts w:ascii="Times New Roman" w:hAnsi="Times New Roman" w:eastAsia="宋体" w:cs="Times New Roman"/>
      <w:szCs w:val="20"/>
    </w:rPr>
  </w:style>
  <w:style w:type="paragraph" w:styleId="960" w:customStyle="1">
    <w:name w:val="列出段落2"/>
    <w:basedOn w:val="656"/>
    <w:link w:val="961"/>
    <w:uiPriority w:val="34"/>
    <w:qFormat/>
    <w:pPr>
      <w:ind w:firstLine="420"/>
    </w:pPr>
  </w:style>
  <w:style w:type="character" w:styleId="961" w:customStyle="1">
    <w:name w:val="列出段落 Char1"/>
    <w:link w:val="960"/>
    <w:uiPriority w:val="34"/>
    <w:qFormat/>
    <w:rPr>
      <w:rFonts w:ascii="Times New Roman" w:hAnsi="Times New Roman"/>
      <w:sz w:val="21"/>
    </w:rPr>
  </w:style>
  <w:style w:type="character" w:styleId="962" w:customStyle="1">
    <w:name w:val="批注框文本 Char1"/>
    <w:uiPriority w:val="99"/>
    <w:semiHidden/>
    <w:qFormat/>
    <w:rPr>
      <w:rFonts w:ascii="Times New Roman" w:hAnsi="Times New Roman" w:eastAsia="宋体" w:cs="Times New Roman"/>
      <w:sz w:val="18"/>
      <w:szCs w:val="18"/>
    </w:rPr>
  </w:style>
  <w:style w:type="paragraph" w:styleId="963" w:customStyle="1">
    <w:name w:val="样式 小四 段前: 5 磅 段后: 5 磅 首行缩进:  2 字符"/>
    <w:basedOn w:val="656"/>
    <w:uiPriority w:val="0"/>
    <w:qFormat/>
    <w:pPr>
      <w:jc w:val="center"/>
      <w:spacing w:line="360" w:lineRule="auto"/>
    </w:pPr>
    <w:rPr>
      <w:rFonts w:ascii="宋体" w:hAnsi="宋体"/>
      <w:bCs/>
      <w:color w:val="ff0000"/>
      <w:sz w:val="24"/>
      <w:szCs w:val="24"/>
    </w:rPr>
  </w:style>
  <w:style w:type="paragraph" w:styleId="96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65">
    <w:name w:val="List Paragraph"/>
    <w:basedOn w:val="656"/>
    <w:uiPriority w:val="34"/>
    <w:qFormat/>
    <w:pPr>
      <w:ind w:firstLine="420"/>
    </w:pPr>
    <w:rPr>
      <w:szCs w:val="21"/>
    </w:rPr>
  </w:style>
  <w:style w:type="paragraph" w:styleId="966" w:customStyle="1">
    <w:name w:val="样式 表格正文 + 两端对齐"/>
    <w:basedOn w:val="656"/>
    <w:next w:val="967"/>
    <w:uiPriority w:val="99"/>
    <w:qFormat/>
    <w:pPr>
      <w:spacing w:line="300" w:lineRule="auto"/>
    </w:pPr>
    <w:rPr>
      <w:rFonts w:ascii="Calibri" w:hAnsi="Calibri"/>
      <w:szCs w:val="24"/>
    </w:rPr>
  </w:style>
  <w:style w:type="paragraph" w:styleId="967" w:customStyle="1">
    <w:name w:val="正文1"/>
    <w:basedOn w:val="867"/>
    <w:next w:val="656"/>
    <w:uiPriority w:val="0"/>
    <w:qFormat/>
    <w:pPr>
      <w:ind w:right="1"/>
      <w:spacing w:line="360" w:lineRule="auto"/>
    </w:pPr>
    <w:rPr>
      <w:rFonts w:ascii="宋体" w:hAnsi="宋体"/>
      <w:color w:val="000000"/>
      <w:sz w:val="24"/>
      <w:shd w:val="clear" w:color="auto" w:fill="000080"/>
    </w:rPr>
  </w:style>
  <w:style w:type="paragraph" w:styleId="968" w:customStyle="1">
    <w:name w:val="样式 首行缩进:  0 字符"/>
    <w:basedOn w:val="656"/>
    <w:uiPriority w:val="0"/>
    <w:qFormat/>
    <w:pPr>
      <w:spacing w:line="360" w:lineRule="auto"/>
    </w:pPr>
    <w:rPr>
      <w:rFonts w:ascii="Arial" w:hAnsi="Arial" w:cs="宋体"/>
      <w:sz w:val="24"/>
      <w:szCs w:val="24"/>
    </w:rPr>
  </w:style>
  <w:style w:type="character" w:styleId="969" w:customStyle="1">
    <w:name w:val="bookmark-item"/>
    <w:uiPriority w:val="0"/>
    <w:qFormat/>
  </w:style>
  <w:style w:type="character" w:styleId="970" w:customStyle="1">
    <w:name w:val="font61"/>
    <w:uiPriority w:val="0"/>
    <w:qFormat/>
    <w:rPr>
      <w:rFonts w:ascii="微软雅黑" w:hAnsi="微软雅黑" w:eastAsia="微软雅黑" w:cs="微软雅黑"/>
      <w:color w:val="000000"/>
      <w:sz w:val="22"/>
      <w:szCs w:val="22"/>
      <w:u w:val="none"/>
    </w:rPr>
  </w:style>
  <w:style w:type="paragraph" w:styleId="971"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972" w:customStyle="1">
    <w:name w:val="font41"/>
    <w:uiPriority w:val="0"/>
    <w:qFormat/>
    <w:rPr>
      <w:rFonts w:ascii="微软雅黑" w:hAnsi="微软雅黑" w:eastAsia="微软雅黑" w:cs="微软雅黑"/>
      <w:b/>
      <w:color w:val="ff0000"/>
      <w:sz w:val="22"/>
      <w:szCs w:val="22"/>
      <w:u w:val="none"/>
    </w:rPr>
  </w:style>
  <w:style w:type="character" w:styleId="973" w:customStyle="1">
    <w:name w:val="font71"/>
    <w:uiPriority w:val="0"/>
    <w:qFormat/>
    <w:rPr>
      <w:rFonts w:ascii="Calibri" w:hAnsi="Calibri" w:cs="Calibri"/>
      <w:color w:val="000000"/>
      <w:sz w:val="20"/>
      <w:szCs w:val="20"/>
      <w:u w:val="none"/>
    </w:rPr>
  </w:style>
  <w:style w:type="character" w:styleId="974" w:customStyle="1">
    <w:name w:val="font01"/>
    <w:uiPriority w:val="0"/>
    <w:qFormat/>
    <w:rPr>
      <w:rFonts w:ascii="Tahoma" w:hAnsi="Tahoma" w:eastAsia="Tahoma" w:cs="Tahoma"/>
      <w:color w:val="333333"/>
      <w:sz w:val="20"/>
      <w:szCs w:val="20"/>
      <w:u w:val="none"/>
    </w:rPr>
  </w:style>
  <w:style w:type="character" w:styleId="975" w:customStyle="1">
    <w:name w:val="font11"/>
    <w:uiPriority w:val="0"/>
    <w:qFormat/>
    <w:rPr>
      <w:rFonts w:hint="eastAsia" w:ascii="宋体" w:hAnsi="宋体" w:eastAsia="宋体" w:cs="宋体"/>
      <w:color w:val="333333"/>
      <w:sz w:val="20"/>
      <w:szCs w:val="20"/>
      <w:u w:val="none"/>
    </w:rPr>
  </w:style>
  <w:style w:type="character" w:styleId="976" w:customStyle="1">
    <w:name w:val="font21"/>
    <w:uiPriority w:val="0"/>
    <w:qFormat/>
    <w:rPr>
      <w:rFonts w:hint="eastAsia" w:ascii="宋体" w:hAnsi="宋体" w:eastAsia="宋体" w:cs="宋体"/>
      <w:color w:val="333333"/>
      <w:sz w:val="20"/>
      <w:szCs w:val="20"/>
      <w:u w:val="none"/>
    </w:rPr>
  </w:style>
  <w:style w:type="paragraph" w:styleId="97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78" w:customStyle="1">
    <w:name w:val="无"/>
    <w:uiPriority w:val="0"/>
    <w:qFormat/>
  </w:style>
  <w:style w:type="paragraph" w:styleId="979" w:customStyle="1">
    <w:name w:val="paragraph"/>
    <w:basedOn w:val="656"/>
    <w:uiPriority w:val="0"/>
    <w:qFormat/>
    <w:pPr>
      <w:jc w:val="left"/>
      <w:spacing w:before="100" w:beforeAutospacing="1" w:after="100" w:afterAutospacing="1"/>
      <w:widowControl/>
    </w:pPr>
    <w:rPr>
      <w:rFonts w:ascii="宋体" w:hAnsi="宋体" w:cs="宋体"/>
      <w:sz w:val="24"/>
      <w:szCs w:val="24"/>
    </w:rPr>
  </w:style>
  <w:style w:type="paragraph" w:styleId="98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81" w:customStyle="1">
    <w:name w:val="纯文本111"/>
    <w:basedOn w:val="656"/>
    <w:uiPriority w:val="0"/>
    <w:qFormat/>
    <w:pPr>
      <w:spacing w:line="360" w:lineRule="auto"/>
    </w:pPr>
    <w:rPr>
      <w:rFonts w:ascii="宋体" w:hAnsi="Courier New"/>
      <w:sz w:val="26"/>
      <w:szCs w:val="24"/>
    </w:rPr>
  </w:style>
  <w:style w:type="character" w:styleId="982" w:customStyle="1">
    <w:name w:val="列出段落 Char"/>
    <w:uiPriority w:val="34"/>
    <w:qFormat/>
    <w:rPr>
      <w:rFonts w:ascii="Calibri" w:hAnsi="Calibri"/>
      <w:sz w:val="21"/>
      <w:szCs w:val="22"/>
    </w:rPr>
  </w:style>
  <w:style w:type="paragraph" w:styleId="983" w:customStyle="1">
    <w:name w:val="纯文本1"/>
    <w:basedOn w:val="656"/>
    <w:uiPriority w:val="0"/>
    <w:qFormat/>
    <w:rPr>
      <w:rFonts w:ascii="宋体" w:hAnsi="Courier New" w:eastAsia="楷体_GB2312"/>
      <w:sz w:val="26"/>
    </w:rPr>
  </w:style>
  <w:style w:type="paragraph" w:styleId="984" w:customStyle="1">
    <w:name w:val="正文文本首行缩进 2"/>
    <w:basedOn w:val="880"/>
    <w:uiPriority w:val="99"/>
    <w:qFormat/>
    <w:pPr>
      <w:ind w:left="156" w:firstLine="420"/>
      <w:spacing w:line="200" w:lineRule="atLeast"/>
      <w:widowControl/>
    </w:pPr>
    <w:rPr>
      <w:rFonts w:ascii="宋体" w:hAnsi="Courier New" w:eastAsia="仿宋_GB2312"/>
      <w:b w:val="0"/>
      <w:spacing w:val="-4"/>
      <w:sz w:val="18"/>
    </w:rPr>
  </w:style>
  <w:style w:type="character" w:styleId="985" w:customStyle="1">
    <w:name w:val="Char Char15"/>
    <w:uiPriority w:val="0"/>
    <w:qFormat/>
    <w:rPr>
      <w:rFonts w:ascii="仿宋_GB2312" w:hAnsi="Times New Roman" w:eastAsia="宋体" w:cs="Times New Roman"/>
      <w:sz w:val="24"/>
      <w:szCs w:val="24"/>
      <w:shd w:val="clear" w:color="auto" w:fill="000080"/>
    </w:rPr>
  </w:style>
  <w:style w:type="character" w:styleId="986" w:customStyle="1">
    <w:name w:val="apple-converted-space"/>
    <w:uiPriority w:val="0"/>
    <w:qFormat/>
  </w:style>
  <w:style w:type="character" w:styleId="987" w:customStyle="1">
    <w:name w:val="font"/>
    <w:uiPriority w:val="0"/>
    <w:qFormat/>
  </w:style>
  <w:style w:type="character" w:styleId="988" w:customStyle="1">
    <w:name w:val="Char Char9"/>
    <w:uiPriority w:val="0"/>
    <w:qFormat/>
    <w:rPr>
      <w:rFonts w:ascii="Cambria" w:hAnsi="Cambria" w:eastAsia="宋体" w:cs="Times New Roman"/>
      <w:b/>
      <w:bCs/>
      <w:sz w:val="32"/>
      <w:szCs w:val="32"/>
    </w:rPr>
  </w:style>
  <w:style w:type="character" w:styleId="989" w:customStyle="1">
    <w:name w:val="Char Char7"/>
    <w:uiPriority w:val="0"/>
    <w:qFormat/>
    <w:rPr>
      <w:rFonts w:ascii="Times New Roman" w:hAnsi="Times New Roman" w:eastAsia="宋体" w:cs="Times New Roman"/>
      <w:b/>
      <w:bCs/>
      <w:szCs w:val="21"/>
    </w:rPr>
  </w:style>
  <w:style w:type="character" w:styleId="990" w:customStyle="1">
    <w:name w:val="itm1"/>
    <w:uiPriority w:val="0"/>
    <w:qFormat/>
    <w:rPr>
      <w:rFonts w:hint="eastAsia" w:ascii="宋体" w:hAnsi="宋体" w:eastAsia="宋体"/>
      <w:sz w:val="21"/>
      <w:szCs w:val="21"/>
    </w:rPr>
  </w:style>
  <w:style w:type="character" w:styleId="991" w:customStyle="1">
    <w:name w:val="Char Char4"/>
    <w:uiPriority w:val="0"/>
    <w:qFormat/>
    <w:rPr>
      <w:sz w:val="18"/>
      <w:szCs w:val="18"/>
    </w:rPr>
  </w:style>
  <w:style w:type="character" w:styleId="992" w:customStyle="1">
    <w:name w:val="b"/>
    <w:uiPriority w:val="0"/>
    <w:qFormat/>
  </w:style>
  <w:style w:type="character" w:styleId="993" w:customStyle="1">
    <w:name w:val="apple-style-span"/>
    <w:uiPriority w:val="0"/>
    <w:qFormat/>
  </w:style>
  <w:style w:type="character" w:styleId="994" w:customStyle="1">
    <w:name w:val="Char Char13"/>
    <w:uiPriority w:val="0"/>
    <w:qFormat/>
    <w:rPr>
      <w:rFonts w:ascii="仿宋_GB2312" w:hAnsi="Times New Roman" w:eastAsia="宋体" w:cs="Times New Roman"/>
      <w:sz w:val="18"/>
      <w:szCs w:val="18"/>
    </w:rPr>
  </w:style>
  <w:style w:type="character" w:styleId="995" w:customStyle="1">
    <w:name w:val="表格 Char"/>
    <w:link w:val="996"/>
    <w:uiPriority w:val="0"/>
    <w:qFormat/>
    <w:rPr>
      <w:sz w:val="21"/>
      <w:szCs w:val="21"/>
    </w:rPr>
  </w:style>
  <w:style w:type="paragraph" w:styleId="996" w:customStyle="1">
    <w:name w:val="表格"/>
    <w:basedOn w:val="656"/>
    <w:link w:val="995"/>
    <w:uiPriority w:val="0"/>
    <w:qFormat/>
    <w:pPr>
      <w:jc w:val="center"/>
    </w:pPr>
    <w:rPr>
      <w:szCs w:val="21"/>
    </w:rPr>
  </w:style>
  <w:style w:type="character" w:styleId="997" w:customStyle="1">
    <w:name w:val="标题 311"/>
    <w:uiPriority w:val="0"/>
    <w:qFormat/>
    <w:rPr>
      <w:rFonts w:hint="eastAsia" w:ascii="黑体" w:hAnsi="ˎ̥" w:eastAsia="黑体"/>
      <w:sz w:val="28"/>
    </w:rPr>
  </w:style>
  <w:style w:type="character" w:styleId="998" w:customStyle="1">
    <w:name w:val="Char Char Char Char Char Char Char Char Char Char Char Char Char"/>
    <w:uiPriority w:val="0"/>
    <w:qFormat/>
    <w:rPr>
      <w:rFonts w:eastAsia="宋体"/>
      <w:b/>
      <w:bCs/>
      <w:sz w:val="32"/>
      <w:szCs w:val="44"/>
      <w:lang w:val="en-US" w:eastAsia="zh-CN" w:bidi="ar-SA"/>
    </w:rPr>
  </w:style>
  <w:style w:type="character" w:styleId="999" w:customStyle="1">
    <w:name w:val="表格正文 Char Char"/>
    <w:link w:val="1000"/>
    <w:uiPriority w:val="0"/>
    <w:qFormat/>
    <w:rPr>
      <w:sz w:val="21"/>
      <w:szCs w:val="24"/>
    </w:rPr>
  </w:style>
  <w:style w:type="paragraph" w:styleId="1000" w:customStyle="1">
    <w:name w:val="表格正文"/>
    <w:basedOn w:val="656"/>
    <w:link w:val="999"/>
    <w:uiPriority w:val="0"/>
    <w:qFormat/>
    <w:rPr>
      <w:szCs w:val="24"/>
    </w:rPr>
  </w:style>
  <w:style w:type="character" w:styleId="1001" w:customStyle="1">
    <w:name w:val="Char Char8"/>
    <w:uiPriority w:val="0"/>
    <w:qFormat/>
    <w:rPr>
      <w:rFonts w:ascii="Times New Roman" w:hAnsi="Times New Roman"/>
      <w:b/>
      <w:bCs/>
      <w:sz w:val="44"/>
      <w:szCs w:val="44"/>
    </w:rPr>
  </w:style>
  <w:style w:type="character" w:styleId="1002" w:customStyle="1">
    <w:name w:val="unnamed21"/>
    <w:uiPriority w:val="0"/>
    <w:qFormat/>
    <w:rPr>
      <w:b/>
      <w:bCs/>
      <w:color w:val="ff6600"/>
      <w:sz w:val="21"/>
      <w:szCs w:val="21"/>
      <w:u w:val="none"/>
    </w:rPr>
  </w:style>
  <w:style w:type="character" w:styleId="1003" w:customStyle="1">
    <w:name w:val="tw4winTerm"/>
    <w:uiPriority w:val="0"/>
    <w:qFormat/>
    <w:rPr>
      <w:color w:val="0000ff"/>
    </w:rPr>
  </w:style>
  <w:style w:type="character" w:styleId="1004" w:customStyle="1">
    <w:name w:val="正文 + 宋体 Char"/>
    <w:link w:val="1005"/>
    <w:uiPriority w:val="0"/>
    <w:qFormat/>
    <w:rPr>
      <w:rFonts w:ascii="新宋体" w:hAnsi="宋体" w:eastAsia="黑体"/>
      <w:b/>
      <w:bCs/>
      <w:sz w:val="28"/>
      <w:szCs w:val="28"/>
    </w:rPr>
  </w:style>
  <w:style w:type="paragraph" w:styleId="1005" w:customStyle="1">
    <w:name w:val="正文 + 宋体"/>
    <w:basedOn w:val="839"/>
    <w:link w:val="1004"/>
    <w:uiPriority w:val="0"/>
    <w:qFormat/>
    <w:pPr>
      <w:ind w:left="-51"/>
      <w:keepLines/>
      <w:spacing w:before="120" w:after="120"/>
      <w:widowControl/>
      <w:tabs>
        <w:tab w:val="left" w:pos="1800" w:leader="none"/>
      </w:tabs>
    </w:pPr>
    <w:rPr>
      <w:rFonts w:ascii="新宋体" w:hAnsi="宋体" w:eastAsia="黑体"/>
      <w:bCs/>
      <w:szCs w:val="28"/>
    </w:rPr>
  </w:style>
  <w:style w:type="character" w:styleId="1006" w:customStyle="1">
    <w:name w:val="text_list1"/>
    <w:uiPriority w:val="0"/>
    <w:qFormat/>
    <w:rPr>
      <w:rFonts w:ascii="Arial" w:hAnsi="Arial" w:cs="Arial"/>
      <w:color w:val="000000"/>
      <w:spacing w:val="272"/>
      <w:sz w:val="16"/>
      <w:szCs w:val="16"/>
    </w:rPr>
  </w:style>
  <w:style w:type="character" w:styleId="1007" w:customStyle="1">
    <w:name w:val="样式 三号 下划线"/>
    <w:uiPriority w:val="0"/>
    <w:qFormat/>
    <w:rPr>
      <w:sz w:val="28"/>
      <w:u w:val="single"/>
    </w:rPr>
  </w:style>
  <w:style w:type="character" w:styleId="1008" w:customStyle="1">
    <w:name w:val="普通(网站) 字符"/>
    <w:uiPriority w:val="0"/>
    <w:qFormat/>
    <w:rPr>
      <w:rFonts w:ascii="宋体" w:hAnsi="宋体" w:cs="宋体"/>
      <w:sz w:val="24"/>
      <w:szCs w:val="24"/>
    </w:rPr>
  </w:style>
  <w:style w:type="character" w:styleId="1009" w:customStyle="1">
    <w:name w:val="Char Char14"/>
    <w:uiPriority w:val="0"/>
    <w:qFormat/>
    <w:rPr>
      <w:rFonts w:ascii="楷体_GB2312" w:hAnsi="Arial" w:eastAsia="楷体_GB2312" w:cs="Times New Roman"/>
      <w:sz w:val="28"/>
      <w:szCs w:val="24"/>
    </w:rPr>
  </w:style>
  <w:style w:type="character" w:styleId="1010" w:customStyle="1">
    <w:name w:val="普通正文 Char Char"/>
    <w:link w:val="1011"/>
    <w:uiPriority w:val="0"/>
    <w:qFormat/>
    <w:rPr>
      <w:rFonts w:ascii="Arial" w:hAnsi="Arial"/>
      <w:sz w:val="24"/>
      <w:szCs w:val="24"/>
    </w:rPr>
  </w:style>
  <w:style w:type="paragraph" w:styleId="1011" w:customStyle="1">
    <w:name w:val="普通正文"/>
    <w:basedOn w:val="656"/>
    <w:link w:val="1010"/>
    <w:uiPriority w:val="0"/>
    <w:qFormat/>
    <w:pPr>
      <w:ind w:firstLine="480"/>
      <w:spacing w:before="120" w:after="120" w:line="500" w:lineRule="exact"/>
    </w:pPr>
    <w:rPr>
      <w:rFonts w:ascii="Arial" w:hAnsi="Arial"/>
      <w:sz w:val="24"/>
      <w:szCs w:val="24"/>
    </w:rPr>
  </w:style>
  <w:style w:type="character" w:styleId="1012" w:customStyle="1">
    <w:name w:val="正文文本 Char Char"/>
    <w:uiPriority w:val="0"/>
    <w:qFormat/>
    <w:rPr>
      <w:rFonts w:ascii="楷体_GB2312" w:hAnsi="Arial" w:eastAsia="楷体_GB2312" w:cs="Times New Roman"/>
      <w:sz w:val="28"/>
      <w:szCs w:val="28"/>
    </w:rPr>
  </w:style>
  <w:style w:type="character" w:styleId="1013" w:customStyle="1">
    <w:name w:val="+正文 Char3"/>
    <w:link w:val="1014"/>
    <w:uiPriority w:val="0"/>
    <w:qFormat/>
    <w:rPr>
      <w:sz w:val="24"/>
      <w:szCs w:val="28"/>
    </w:rPr>
  </w:style>
  <w:style w:type="paragraph" w:styleId="1014" w:customStyle="1">
    <w:name w:val="+正文"/>
    <w:basedOn w:val="656"/>
    <w:link w:val="1013"/>
    <w:uiPriority w:val="0"/>
    <w:qFormat/>
    <w:pPr>
      <w:ind w:firstLine="200"/>
      <w:spacing w:line="360" w:lineRule="auto"/>
    </w:pPr>
    <w:rPr>
      <w:sz w:val="24"/>
      <w:szCs w:val="28"/>
    </w:rPr>
  </w:style>
  <w:style w:type="character" w:styleId="1015" w:customStyle="1">
    <w:name w:val="style331"/>
    <w:uiPriority w:val="0"/>
    <w:qFormat/>
    <w:rPr>
      <w:color w:val="9900ff"/>
      <w:sz w:val="18"/>
      <w:szCs w:val="18"/>
    </w:rPr>
  </w:style>
  <w:style w:type="character" w:styleId="1016" w:customStyle="1">
    <w:name w:val="一般文字 字元 Char"/>
    <w:uiPriority w:val="0"/>
    <w:qFormat/>
    <w:rPr>
      <w:rFonts w:ascii="宋体" w:hAnsi="Courier New" w:eastAsia="宋体"/>
      <w:sz w:val="21"/>
      <w:lang w:val="en-US" w:eastAsia="zh-CN" w:bidi="ar-SA"/>
    </w:rPr>
  </w:style>
  <w:style w:type="character" w:styleId="1017" w:customStyle="1">
    <w:name w:val="正文缩进 Char1"/>
    <w:uiPriority w:val="0"/>
    <w:qFormat/>
    <w:rPr>
      <w:rFonts w:eastAsia="楷体_GB2312"/>
      <w:sz w:val="24"/>
      <w:lang w:val="en-US" w:eastAsia="zh-CN" w:bidi="ar-SA"/>
    </w:rPr>
  </w:style>
  <w:style w:type="character" w:styleId="1018" w:customStyle="1">
    <w:name w:val="纯文本 Char1"/>
    <w:uiPriority w:val="0"/>
    <w:semiHidden/>
    <w:qFormat/>
    <w:rPr>
      <w:rFonts w:ascii="宋体" w:hAnsi="Courier New" w:eastAsia="宋体"/>
    </w:rPr>
  </w:style>
  <w:style w:type="paragraph" w:styleId="1019" w:customStyle="1">
    <w:name w:val="图形"/>
    <w:basedOn w:val="656"/>
    <w:uiPriority w:val="0"/>
    <w:qFormat/>
    <w:pPr>
      <w:ind w:firstLine="420"/>
      <w:jc w:val="center"/>
      <w:spacing w:after="20" w:line="288" w:lineRule="auto"/>
    </w:pPr>
    <w:rPr>
      <w:szCs w:val="24"/>
    </w:rPr>
  </w:style>
  <w:style w:type="paragraph" w:styleId="1020" w:customStyle="1">
    <w:name w:val="xl45"/>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21" w:customStyle="1">
    <w:name w:val="回信地址"/>
    <w:basedOn w:val="656"/>
    <w:uiPriority w:val="0"/>
    <w:qFormat/>
    <w:pPr>
      <w:ind w:right="-120" w:firstLine="420"/>
      <w:jc w:val="left"/>
      <w:keepLines/>
      <w:spacing w:after="20" w:line="200" w:lineRule="atLeast"/>
      <w:widowControl/>
    </w:pPr>
    <w:rPr>
      <w:sz w:val="16"/>
    </w:rPr>
  </w:style>
  <w:style w:type="paragraph" w:styleId="1022" w:customStyle="1">
    <w:name w:val="xl4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23" w:customStyle="1">
    <w:name w:val="xl36"/>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24" w:customStyle="1">
    <w:name w:val="表中"/>
    <w:basedOn w:val="656"/>
    <w:uiPriority w:val="0"/>
    <w:qFormat/>
    <w:pPr>
      <w:jc w:val="center"/>
      <w:spacing w:line="360" w:lineRule="atLeast"/>
    </w:pPr>
  </w:style>
  <w:style w:type="paragraph" w:styleId="1025" w:customStyle="1">
    <w:name w:val="Char"/>
    <w:basedOn w:val="656"/>
    <w:uiPriority w:val="0"/>
    <w:qFormat/>
    <w:rPr>
      <w:rFonts w:ascii="仿宋_GB2312" w:eastAsia="仿宋_GB2312"/>
      <w:b/>
      <w:sz w:val="32"/>
      <w:szCs w:val="32"/>
    </w:rPr>
  </w:style>
  <w:style w:type="paragraph" w:styleId="1026" w:customStyle="1">
    <w:name w:val="font6"/>
    <w:basedOn w:val="656"/>
    <w:uiPriority w:val="0"/>
    <w:qFormat/>
    <w:pPr>
      <w:ind w:firstLine="420"/>
      <w:jc w:val="left"/>
      <w:spacing w:before="100" w:beforeAutospacing="1" w:after="100" w:afterAutospacing="1" w:line="288" w:lineRule="auto"/>
      <w:widowControl/>
    </w:pPr>
    <w:rPr>
      <w:sz w:val="24"/>
      <w:szCs w:val="24"/>
    </w:rPr>
  </w:style>
  <w:style w:type="paragraph" w:styleId="1027" w:customStyle="1">
    <w:name w:val="xl40"/>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28" w:customStyle="1">
    <w:name w:val="xl37"/>
    <w:basedOn w:val="6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2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30" w:customStyle="1">
    <w:name w:val="样式 纯文本 + 楷体_GB2312 小四 行距: 固定值 20 磅1"/>
    <w:basedOn w:val="890"/>
    <w:uiPriority w:val="0"/>
    <w:qFormat/>
    <w:pPr>
      <w:ind w:firstLine="200"/>
      <w:spacing w:line="400" w:lineRule="exact"/>
    </w:pPr>
    <w:rPr>
      <w:rFonts w:ascii="楷体_GB2312" w:eastAsia="楷体_GB2312"/>
      <w:sz w:val="24"/>
      <w:szCs w:val="20"/>
    </w:rPr>
  </w:style>
  <w:style w:type="paragraph" w:styleId="1031" w:customStyle="1">
    <w:name w:val="页眉1"/>
    <w:basedOn w:val="65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32" w:customStyle="1">
    <w:name w:val="yyn"/>
    <w:basedOn w:val="656"/>
    <w:uiPriority w:val="0"/>
    <w:qFormat/>
    <w:pPr>
      <w:ind w:right="562" w:firstLine="576"/>
      <w:keepNext/>
      <w:spacing w:line="360" w:lineRule="auto"/>
      <w:widowControl/>
    </w:pPr>
    <w:rPr>
      <w:rFonts w:ascii="宋体"/>
      <w:sz w:val="28"/>
    </w:rPr>
  </w:style>
  <w:style w:type="paragraph" w:styleId="1033" w:customStyle="1">
    <w:name w:val="标题2"/>
    <w:basedOn w:val="840"/>
    <w:next w:val="656"/>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34" w:customStyle="1">
    <w:name w:val="样式3"/>
    <w:basedOn w:val="890"/>
    <w:uiPriority w:val="0"/>
    <w:qFormat/>
    <w:pPr>
      <w:ind w:firstLine="448"/>
    </w:pPr>
    <w:rPr>
      <w:rFonts w:cs="Courier New"/>
      <w:color w:val="000000"/>
      <w:spacing w:val="-8"/>
    </w:rPr>
  </w:style>
  <w:style w:type="paragraph" w:styleId="1035" w:customStyle="1">
    <w:name w:val="xl44"/>
    <w:basedOn w:val="65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36" w:customStyle="1">
    <w:name w:val="附录1层"/>
    <w:basedOn w:val="656"/>
    <w:next w:val="656"/>
    <w:uiPriority w:val="0"/>
    <w:qFormat/>
    <w:pPr>
      <w:ind w:firstLine="448"/>
      <w:jc w:val="center"/>
      <w:spacing w:line="440" w:lineRule="exact"/>
    </w:pPr>
    <w:rPr>
      <w:rFonts w:ascii="黑体" w:hAnsi="宋体" w:eastAsia="黑体"/>
      <w:color w:val="000000"/>
      <w:spacing w:val="-8"/>
      <w:sz w:val="24"/>
    </w:rPr>
  </w:style>
  <w:style w:type="paragraph" w:styleId="1037" w:customStyle="1">
    <w:name w:val="正文1)"/>
    <w:basedOn w:val="65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38" w:customStyle="1">
    <w:name w:val="标题0"/>
    <w:basedOn w:val="933"/>
    <w:next w:val="933"/>
    <w:uiPriority w:val="0"/>
    <w:qFormat/>
    <w:rPr>
      <w:sz w:val="52"/>
    </w:rPr>
  </w:style>
  <w:style w:type="paragraph" w:styleId="1039" w:customStyle="1">
    <w:name w:val="Table Paragraph"/>
    <w:basedOn w:val="656"/>
    <w:uiPriority w:val="1"/>
    <w:qFormat/>
    <w:rPr>
      <w:rFonts w:ascii="宋体" w:hAnsi="宋体" w:cs="宋体"/>
      <w:szCs w:val="24"/>
      <w:lang w:val="zh-CN" w:bidi="zh-CN"/>
    </w:rPr>
  </w:style>
  <w:style w:type="paragraph" w:styleId="1040" w:customStyle="1">
    <w:name w:val="xl49"/>
    <w:basedOn w:val="656"/>
    <w:uiPriority w:val="0"/>
    <w:qFormat/>
    <w:pPr>
      <w:jc w:val="center"/>
      <w:spacing w:before="100" w:beforeAutospacing="1" w:after="100" w:afterAutospacing="1"/>
      <w:widowControl/>
    </w:pPr>
    <w:rPr>
      <w:rFonts w:ascii="宋体" w:hAnsi="宋体"/>
      <w:b/>
      <w:bCs/>
      <w:color w:val="000000"/>
      <w:sz w:val="40"/>
      <w:szCs w:val="40"/>
    </w:rPr>
  </w:style>
  <w:style w:type="paragraph" w:styleId="1041" w:customStyle="1">
    <w:name w:val="table_lines"/>
    <w:basedOn w:val="656"/>
    <w:uiPriority w:val="0"/>
    <w:qFormat/>
    <w:pPr>
      <w:jc w:val="left"/>
      <w:widowControl/>
    </w:pPr>
    <w:rPr>
      <w:sz w:val="20"/>
      <w:lang w:val="de-DE" w:eastAsia="de-DE"/>
    </w:rPr>
  </w:style>
  <w:style w:type="paragraph" w:styleId="1042" w:customStyle="1">
    <w:name w:val="font7"/>
    <w:basedOn w:val="656"/>
    <w:uiPriority w:val="0"/>
    <w:qFormat/>
    <w:pPr>
      <w:ind w:firstLine="420"/>
      <w:jc w:val="left"/>
      <w:spacing w:before="100" w:beforeAutospacing="1" w:after="100" w:afterAutospacing="1" w:line="288" w:lineRule="auto"/>
      <w:widowControl/>
    </w:pPr>
    <w:rPr>
      <w:b/>
      <w:bCs/>
      <w:sz w:val="24"/>
      <w:szCs w:val="24"/>
    </w:rPr>
  </w:style>
  <w:style w:type="paragraph" w:styleId="1043" w:customStyle="1">
    <w:name w:val="xl33"/>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44" w:customStyle="1">
    <w:name w:val="正文(缩进)"/>
    <w:basedOn w:val="656"/>
    <w:uiPriority w:val="0"/>
    <w:qFormat/>
    <w:pPr>
      <w:ind w:firstLine="200"/>
      <w:spacing w:line="360" w:lineRule="auto"/>
      <w:widowControl/>
    </w:pPr>
    <w:rPr>
      <w:rFonts w:eastAsia="仿宋_GB2312"/>
      <w:sz w:val="24"/>
    </w:rPr>
  </w:style>
  <w:style w:type="paragraph" w:styleId="1045" w:customStyle="1">
    <w:name w:val="样式1"/>
    <w:basedOn w:val="842"/>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46" w:customStyle="1">
    <w:name w:val="并列项-点"/>
    <w:basedOn w:val="656"/>
    <w:uiPriority w:val="0"/>
    <w:qFormat/>
    <w:pPr>
      <w:ind w:left="851" w:hanging="284"/>
      <w:spacing w:before="120" w:line="360" w:lineRule="auto"/>
      <w:widowControl/>
      <w:tabs>
        <w:tab w:val="left" w:pos="851" w:leader="none"/>
        <w:tab w:val="left" w:pos="927" w:leader="none"/>
      </w:tabs>
    </w:pPr>
    <w:rPr>
      <w:sz w:val="24"/>
    </w:rPr>
  </w:style>
  <w:style w:type="paragraph" w:styleId="1047" w:customStyle="1">
    <w:name w:val="表蕊"/>
    <w:basedOn w:val="656"/>
    <w:uiPriority w:val="0"/>
    <w:qFormat/>
    <w:pPr>
      <w:jc w:val="left"/>
      <w:spacing w:line="320" w:lineRule="atLeast"/>
    </w:pPr>
    <w:rPr>
      <w:rFonts w:eastAsia="楷体_GB2312"/>
      <w:spacing w:val="-10"/>
    </w:rPr>
  </w:style>
  <w:style w:type="paragraph" w:styleId="1048" w:customStyle="1">
    <w:name w:val="正文缩进1"/>
    <w:basedOn w:val="656"/>
    <w:uiPriority w:val="99"/>
    <w:qFormat/>
    <w:pPr>
      <w:ind w:firstLine="200"/>
      <w:jc w:val="left"/>
      <w:spacing w:line="360" w:lineRule="auto"/>
      <w:widowControl/>
    </w:pPr>
    <w:rPr>
      <w:rFonts w:eastAsia="华文细黑"/>
      <w:sz w:val="24"/>
      <w:szCs w:val="21"/>
    </w:rPr>
  </w:style>
  <w:style w:type="paragraph" w:styleId="1049" w:customStyle="1">
    <w:name w:val="font5"/>
    <w:basedOn w:val="656"/>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产品型号"/>
    <w:basedOn w:val="65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51" w:customStyle="1">
    <w:name w:val="xl41"/>
    <w:basedOn w:val="65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52" w:customStyle="1">
    <w:name w:val="xl39"/>
    <w:basedOn w:val="6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53" w:customStyle="1">
    <w:name w:val="名词解释11"/>
    <w:basedOn w:val="1054"/>
    <w:uiPriority w:val="0"/>
    <w:qFormat/>
    <w:pPr>
      <w:ind w:firstLine="0"/>
      <w:spacing w:after="0"/>
    </w:pPr>
  </w:style>
  <w:style w:type="paragraph" w:styleId="1054" w:customStyle="1">
    <w:name w:val="名词解释"/>
    <w:basedOn w:val="656"/>
    <w:uiPriority w:val="0"/>
    <w:qFormat/>
    <w:pPr>
      <w:ind w:left="2325" w:hanging="2325"/>
      <w:spacing w:after="20" w:line="288" w:lineRule="auto"/>
    </w:pPr>
  </w:style>
  <w:style w:type="paragraph" w:styleId="1055" w:customStyle="1">
    <w:name w:val="xl51"/>
    <w:basedOn w:val="6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56" w:customStyle="1">
    <w:name w:val="xl26"/>
    <w:basedOn w:val="65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57" w:customStyle="1">
    <w:name w:val="xl38"/>
    <w:basedOn w:val="65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58" w:customStyle="1">
    <w:name w:val="办公自动化专用正文"/>
    <w:basedOn w:val="656"/>
    <w:uiPriority w:val="0"/>
    <w:qFormat/>
    <w:pPr>
      <w:ind w:firstLine="624"/>
      <w:spacing w:line="500" w:lineRule="atLeast"/>
    </w:pPr>
    <w:rPr>
      <w:rFonts w:hAnsi="宋体" w:eastAsia="楷体_GB2312"/>
      <w:color w:val="000000"/>
      <w:spacing w:val="-8"/>
      <w:sz w:val="32"/>
    </w:rPr>
  </w:style>
  <w:style w:type="paragraph" w:styleId="1059" w:customStyle="1">
    <w:name w:val="样式 标题 2标题 2 Char Char + (西文) 仿宋_GB2312"/>
    <w:basedOn w:val="840"/>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60" w:customStyle="1">
    <w:name w:val="章标题"/>
    <w:next w:val="656"/>
    <w:uiPriority w:val="0"/>
    <w:qFormat/>
    <w:pPr>
      <w:jc w:val="both"/>
      <w:outlineLvl w:val="1"/>
    </w:pPr>
    <w:rPr>
      <w:rFonts w:ascii="黑体" w:hAnsi="Times New Roman" w:eastAsia="黑体" w:cs="Times New Roman"/>
      <w:sz w:val="21"/>
      <w:lang w:val="en-US" w:eastAsia="zh-CN" w:bidi="ar-SA"/>
    </w:rPr>
  </w:style>
  <w:style w:type="paragraph" w:styleId="1061" w:customStyle="1">
    <w:name w:val="Char Char Char Char Char Char Char Char Char Char Char"/>
    <w:basedOn w:val="867"/>
    <w:uiPriority w:val="0"/>
    <w:qFormat/>
    <w:pPr>
      <w:ind w:firstLine="420"/>
    </w:pPr>
    <w:rPr>
      <w:rFonts w:hAnsi="宋体"/>
      <w:color w:val="000000"/>
      <w:spacing w:val="-8"/>
      <w:sz w:val="21"/>
      <w:shd w:val="clear" w:color="auto" w:fill="000080"/>
    </w:rPr>
  </w:style>
  <w:style w:type="paragraph" w:styleId="1062" w:customStyle="1">
    <w:name w:val="text"/>
    <w:basedOn w:val="656"/>
    <w:uiPriority w:val="0"/>
    <w:qFormat/>
    <w:pPr>
      <w:ind w:left="1098" w:hanging="2"/>
      <w:spacing w:after="60" w:line="264" w:lineRule="auto"/>
      <w:widowControl/>
      <w:tabs>
        <w:tab w:val="left" w:pos="1020" w:leader="none"/>
        <w:tab w:val="left" w:pos="1090" w:leader="none"/>
      </w:tabs>
    </w:pPr>
    <w:rPr>
      <w:sz w:val="24"/>
      <w:szCs w:val="24"/>
    </w:rPr>
  </w:style>
  <w:style w:type="paragraph" w:styleId="1063" w:customStyle="1">
    <w:name w:val="函数注释1"/>
    <w:basedOn w:val="656"/>
    <w:uiPriority w:val="0"/>
    <w:qFormat/>
    <w:pPr>
      <w:ind w:left="1678" w:right="210" w:hanging="1049"/>
      <w:jc w:val="left"/>
      <w:spacing w:after="20" w:line="320" w:lineRule="exact"/>
    </w:pPr>
  </w:style>
  <w:style w:type="paragraph" w:styleId="1064" w:customStyle="1">
    <w:name w:val="列表_名词"/>
    <w:basedOn w:val="1053"/>
    <w:uiPriority w:val="0"/>
    <w:qFormat/>
    <w:pPr>
      <w:ind w:left="2745" w:hanging="420"/>
      <w:tabs>
        <w:tab w:val="left" w:pos="2745" w:leader="none"/>
      </w:tabs>
    </w:pPr>
  </w:style>
  <w:style w:type="paragraph" w:styleId="1065" w:customStyle="1">
    <w:name w:val="样式 标题 3 + (西文) 宋体 黑色"/>
    <w:basedOn w:val="841"/>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66" w:customStyle="1">
    <w:name w:val="Javis"/>
    <w:basedOn w:val="656"/>
    <w:uiPriority w:val="0"/>
    <w:qFormat/>
    <w:pPr>
      <w:ind w:right="210"/>
    </w:pPr>
    <w:rPr>
      <w:rFonts w:cs="宋体"/>
      <w:sz w:val="24"/>
    </w:rPr>
  </w:style>
  <w:style w:type="paragraph" w:styleId="1067" w:customStyle="1">
    <w:name w:val="样式 标题 1 + 加粗"/>
    <w:basedOn w:val="839"/>
    <w:uiPriority w:val="0"/>
    <w:qFormat/>
    <w:pPr>
      <w:keepLines/>
      <w:spacing w:before="120" w:after="120"/>
      <w:widowControl/>
      <w:tabs>
        <w:tab w:val="left" w:pos="1800" w:leader="none"/>
      </w:tabs>
    </w:pPr>
    <w:rPr>
      <w:rFonts w:ascii="新宋体" w:hAnsi="宋体" w:eastAsia="黑体"/>
      <w:bCs/>
      <w:szCs w:val="28"/>
    </w:rPr>
  </w:style>
  <w:style w:type="paragraph" w:styleId="1068" w:customStyle="1">
    <w:name w:val="重点"/>
    <w:basedOn w:val="656"/>
    <w:uiPriority w:val="0"/>
    <w:qFormat/>
    <w:pPr>
      <w:ind w:firstLine="420"/>
      <w:spacing w:after="20" w:line="288" w:lineRule="auto"/>
      <w:shd w:val="pct10" w:color="auto" w:fill="auto"/>
    </w:pPr>
    <w:rPr>
      <w:rFonts w:eastAsia="黑体"/>
      <w:b/>
      <w:szCs w:val="24"/>
    </w:rPr>
  </w:style>
  <w:style w:type="paragraph" w:styleId="1069" w:customStyle="1">
    <w:name w:val="目录"/>
    <w:basedOn w:val="656"/>
    <w:next w:val="656"/>
    <w:uiPriority w:val="0"/>
    <w:qFormat/>
    <w:pPr>
      <w:ind w:firstLine="420"/>
      <w:jc w:val="center"/>
      <w:spacing w:before="360" w:after="360" w:line="360" w:lineRule="auto"/>
    </w:pPr>
    <w:rPr>
      <w:b/>
      <w:spacing w:val="200"/>
      <w:sz w:val="36"/>
    </w:rPr>
  </w:style>
  <w:style w:type="paragraph" w:styleId="1070" w:customStyle="1">
    <w:name w:val="段"/>
    <w:next w:val="656"/>
    <w:uiPriority w:val="0"/>
    <w:qFormat/>
    <w:pPr>
      <w:ind w:firstLine="200"/>
      <w:jc w:val="both"/>
    </w:pPr>
    <w:rPr>
      <w:rFonts w:ascii="宋体" w:hAnsi="Times New Roman" w:eastAsia="宋体" w:cs="Times New Roman"/>
      <w:sz w:val="21"/>
      <w:lang w:val="en-US" w:eastAsia="zh-CN" w:bidi="ar-SA"/>
    </w:rPr>
  </w:style>
  <w:style w:type="paragraph" w:styleId="1071" w:customStyle="1">
    <w:name w:val="样式2"/>
    <w:basedOn w:val="841"/>
    <w:uiPriority w:val="0"/>
    <w:qFormat/>
    <w:pPr>
      <w:ind w:firstLine="448"/>
      <w:jc w:val="both"/>
      <w:keepLines/>
      <w:spacing w:line="416" w:lineRule="auto"/>
    </w:pPr>
    <w:rPr>
      <w:rFonts w:hAnsi="宋体" w:eastAsia="宋体"/>
      <w:color w:val="000000"/>
      <w:spacing w:val="-8"/>
      <w:sz w:val="24"/>
      <w:szCs w:val="32"/>
    </w:rPr>
  </w:style>
  <w:style w:type="paragraph" w:styleId="1072" w:customStyle="1">
    <w:name w:val="Char Char Char Char Char Char Char Char Char Char Char Char Char Char Char Char"/>
    <w:basedOn w:val="656"/>
    <w:uiPriority w:val="0"/>
    <w:qFormat/>
    <w:pPr>
      <w:tabs>
        <w:tab w:val="left" w:pos="360" w:leader="none"/>
      </w:tabs>
    </w:pPr>
    <w:rPr>
      <w:sz w:val="24"/>
      <w:szCs w:val="24"/>
    </w:rPr>
  </w:style>
  <w:style w:type="paragraph" w:styleId="1073" w:customStyle="1">
    <w:name w:val="xl52"/>
    <w:basedOn w:val="65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74" w:customStyle="1">
    <w:name w:val="函数注释2"/>
    <w:basedOn w:val="656"/>
    <w:uiPriority w:val="0"/>
    <w:qFormat/>
    <w:pPr>
      <w:ind w:left="1680" w:firstLine="420"/>
      <w:spacing w:after="20" w:line="288" w:lineRule="auto"/>
    </w:pPr>
    <w:rPr>
      <w:szCs w:val="24"/>
    </w:rPr>
  </w:style>
  <w:style w:type="paragraph" w:styleId="1075" w:customStyle="1">
    <w:name w:val="xl22"/>
    <w:basedOn w:val="65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76" w:customStyle="1">
    <w:name w:val="xl24"/>
    <w:basedOn w:val="65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77" w:customStyle="1">
    <w:name w:val="xl42"/>
    <w:basedOn w:val="65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78" w:customStyle="1">
    <w:name w:val="复选框1"/>
    <w:basedOn w:val="656"/>
    <w:uiPriority w:val="0"/>
    <w:qFormat/>
    <w:pPr>
      <w:ind w:firstLine="448"/>
      <w:spacing w:before="360" w:after="360"/>
      <w:widowControl/>
    </w:pPr>
    <w:rPr>
      <w:rFonts w:hAnsi="宋体"/>
      <w:color w:val="000000"/>
      <w:spacing w:val="-8"/>
      <w:sz w:val="20"/>
    </w:rPr>
  </w:style>
  <w:style w:type="paragraph" w:styleId="1079" w:customStyle="1">
    <w:name w:val="Char Char Char Char Char Char Char"/>
    <w:basedOn w:val="656"/>
    <w:uiPriority w:val="0"/>
    <w:qFormat/>
    <w:pPr>
      <w:jc w:val="left"/>
      <w:spacing w:after="160" w:line="240" w:lineRule="exact"/>
      <w:widowControl/>
    </w:pPr>
    <w:rPr>
      <w:rFonts w:ascii="Arial" w:hAnsi="Arial" w:eastAsia="Times New Roman" w:cs="Verdana"/>
      <w:b/>
      <w:sz w:val="24"/>
      <w:szCs w:val="24"/>
      <w:lang w:eastAsia="en-US"/>
    </w:rPr>
  </w:style>
  <w:style w:type="paragraph" w:styleId="1080" w:customStyle="1">
    <w:name w:val="标准文字"/>
    <w:basedOn w:val="656"/>
    <w:uiPriority w:val="0"/>
    <w:qFormat/>
    <w:pPr>
      <w:ind w:firstLine="420"/>
      <w:spacing w:after="20" w:line="360" w:lineRule="auto"/>
    </w:pPr>
    <w:rPr>
      <w:szCs w:val="24"/>
    </w:rPr>
  </w:style>
  <w:style w:type="paragraph" w:styleId="1081" w:customStyle="1">
    <w:name w:val="Char Char Char Char"/>
    <w:basedOn w:val="656"/>
    <w:uiPriority w:val="0"/>
    <w:qFormat/>
    <w:pPr>
      <w:jc w:val="left"/>
      <w:spacing w:after="160" w:line="240" w:lineRule="exact"/>
      <w:widowControl/>
    </w:pPr>
    <w:rPr>
      <w:rFonts w:ascii="Verdana" w:hAnsi="Verdana" w:eastAsia="仿宋_GB2312"/>
      <w:sz w:val="24"/>
      <w:lang w:eastAsia="en-US"/>
    </w:rPr>
  </w:style>
  <w:style w:type="paragraph" w:styleId="1082" w:customStyle="1">
    <w:name w:val="样式一"/>
    <w:basedOn w:val="65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83" w:customStyle="1">
    <w:name w:val="程序代码"/>
    <w:basedOn w:val="656"/>
    <w:uiPriority w:val="0"/>
    <w:qFormat/>
    <w:pPr>
      <w:ind w:left="839" w:firstLine="420"/>
      <w:spacing w:after="20" w:line="288" w:lineRule="auto"/>
    </w:pPr>
    <w:rPr>
      <w:rFonts w:eastAsia="仿宋_GB2312"/>
      <w:szCs w:val="24"/>
    </w:rPr>
  </w:style>
  <w:style w:type="paragraph" w:styleId="1084" w:customStyle="1">
    <w:name w:val="表格文字"/>
    <w:basedOn w:val="656"/>
    <w:uiPriority w:val="0"/>
    <w:qFormat/>
    <w:pPr>
      <w:jc w:val="left"/>
      <w:spacing w:line="288" w:lineRule="auto"/>
    </w:pPr>
  </w:style>
  <w:style w:type="paragraph" w:styleId="1085" w:customStyle="1">
    <w:name w:val="xl25"/>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86" w:customStyle="1">
    <w:name w:val="xl29"/>
    <w:basedOn w:val="65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87" w:customStyle="1">
    <w:name w:val="xl47"/>
    <w:basedOn w:val="6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088" w:customStyle="1">
    <w:name w:val="xl34"/>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9" w:customStyle="1">
    <w:name w:val="xl23"/>
    <w:basedOn w:val="65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90" w:customStyle="1">
    <w:name w:val="List Paragraph[858D7CFB-ED40-4347-BF05-701D383B685F][858D7CFB-ED40-4347-BF05-701D383B685F]"/>
    <w:basedOn w:val="656"/>
    <w:uiPriority w:val="0"/>
    <w:qFormat/>
    <w:pPr>
      <w:ind w:firstLine="420"/>
    </w:pPr>
    <w:rPr>
      <w:rFonts w:ascii="Calibri" w:hAnsi="Calibri"/>
      <w:color w:val="000000"/>
      <w:spacing w:val="-8"/>
      <w:szCs w:val="22"/>
    </w:rPr>
  </w:style>
  <w:style w:type="paragraph" w:styleId="1091" w:customStyle="1">
    <w:name w:val="xl30"/>
    <w:basedOn w:val="65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92" w:customStyle="1">
    <w:name w:val="文档标签"/>
    <w:next w:val="65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093" w:customStyle="1">
    <w:name w:val="whs5"/>
    <w:basedOn w:val="656"/>
    <w:uiPriority w:val="0"/>
    <w:qFormat/>
    <w:pPr>
      <w:ind w:left="115" w:right="130" w:firstLine="448"/>
      <w:widowControl/>
    </w:pPr>
    <w:rPr>
      <w:rFonts w:hAnsi="宋体"/>
      <w:color w:val="000000"/>
      <w:spacing w:val="-8"/>
      <w:sz w:val="18"/>
      <w:szCs w:val="18"/>
      <w:lang w:eastAsia="en-US"/>
    </w:rPr>
  </w:style>
  <w:style w:type="paragraph" w:styleId="1094" w:customStyle="1">
    <w:name w:val="Char Char Char Char Char Char"/>
    <w:basedOn w:val="656"/>
    <w:uiPriority w:val="0"/>
    <w:qFormat/>
    <w:pPr>
      <w:jc w:val="left"/>
      <w:spacing w:after="160" w:line="240" w:lineRule="exact"/>
      <w:widowControl/>
    </w:pPr>
    <w:rPr>
      <w:rFonts w:ascii="黑体" w:hAnsi="Verdana" w:eastAsia="黑体"/>
      <w:sz w:val="32"/>
      <w:szCs w:val="32"/>
    </w:rPr>
  </w:style>
  <w:style w:type="paragraph" w:styleId="1095" w:customStyle="1">
    <w:name w:val="表格标题"/>
    <w:basedOn w:val="656"/>
    <w:uiPriority w:val="0"/>
    <w:qFormat/>
    <w:pPr>
      <w:jc w:val="center"/>
      <w:spacing w:before="120" w:line="400" w:lineRule="exact"/>
    </w:pPr>
    <w:rPr>
      <w:rFonts w:eastAsia="文鼎CS中宋"/>
      <w:spacing w:val="8"/>
      <w:sz w:val="24"/>
    </w:rPr>
  </w:style>
  <w:style w:type="paragraph" w:styleId="1096" w:customStyle="1">
    <w:name w:val="列表2"/>
    <w:basedOn w:val="656"/>
    <w:uiPriority w:val="0"/>
    <w:qFormat/>
    <w:pPr>
      <w:ind w:left="1469" w:hanging="420"/>
      <w:spacing w:after="20" w:line="288" w:lineRule="auto"/>
      <w:tabs>
        <w:tab w:val="left" w:pos="1470" w:leader="none"/>
      </w:tabs>
    </w:pPr>
    <w:rPr>
      <w:szCs w:val="24"/>
    </w:rPr>
  </w:style>
  <w:style w:type="paragraph" w:styleId="1097" w:customStyle="1">
    <w:name w:val="列表段落1"/>
    <w:basedOn w:val="656"/>
    <w:uiPriority w:val="0"/>
    <w:qFormat/>
    <w:pPr>
      <w:ind w:firstLine="420"/>
    </w:pPr>
    <w:rPr>
      <w:rFonts w:ascii="Calibri" w:hAnsi="Calibri"/>
      <w:szCs w:val="22"/>
    </w:rPr>
  </w:style>
  <w:style w:type="paragraph" w:styleId="1098" w:customStyle="1">
    <w:name w:val="xl28"/>
    <w:basedOn w:val="65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9" w:customStyle="1">
    <w:name w:val="Char Char Char1 Char Char Char"/>
    <w:basedOn w:val="656"/>
    <w:uiPriority w:val="0"/>
    <w:qFormat/>
    <w:pPr>
      <w:ind w:firstLine="200"/>
    </w:pPr>
    <w:rPr>
      <w:rFonts w:ascii="Tahoma" w:hAnsi="Tahoma"/>
      <w:sz w:val="24"/>
    </w:rPr>
  </w:style>
  <w:style w:type="paragraph" w:styleId="1100" w:customStyle="1">
    <w:name w:val="xl35"/>
    <w:basedOn w:val="65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1"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xl43"/>
    <w:basedOn w:val="65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03" w:customStyle="1">
    <w:name w:val="表头"/>
    <w:basedOn w:val="656"/>
    <w:uiPriority w:val="0"/>
    <w:qFormat/>
    <w:pPr>
      <w:jc w:val="center"/>
      <w:spacing w:line="320" w:lineRule="atLeast"/>
    </w:pPr>
    <w:rPr>
      <w:rFonts w:eastAsia="黑体"/>
      <w:spacing w:val="-10"/>
    </w:rPr>
  </w:style>
  <w:style w:type="paragraph" w:styleId="1104" w:customStyle="1">
    <w:name w:val="标准式样"/>
    <w:basedOn w:val="918"/>
    <w:uiPriority w:val="0"/>
    <w:qFormat/>
  </w:style>
  <w:style w:type="paragraph" w:styleId="1105" w:customStyle="1">
    <w:name w:val="xl50"/>
    <w:basedOn w:val="656"/>
    <w:uiPriority w:val="0"/>
    <w:qFormat/>
    <w:pPr>
      <w:jc w:val="center"/>
      <w:spacing w:before="100" w:beforeAutospacing="1" w:after="100" w:afterAutospacing="1"/>
      <w:widowControl/>
    </w:pPr>
    <w:rPr>
      <w:rFonts w:ascii="宋体" w:hAnsi="宋体"/>
      <w:b/>
      <w:bCs/>
      <w:sz w:val="40"/>
      <w:szCs w:val="40"/>
    </w:rPr>
  </w:style>
  <w:style w:type="paragraph" w:styleId="1106" w:customStyle="1">
    <w:name w:val="Char1"/>
    <w:basedOn w:val="656"/>
    <w:uiPriority w:val="0"/>
    <w:qFormat/>
    <w:pPr>
      <w:ind w:firstLine="448"/>
    </w:pPr>
    <w:rPr>
      <w:rFonts w:ascii="宋体" w:hAnsi="宋体" w:eastAsia="仿宋_GB2312"/>
      <w:b/>
      <w:color w:val="000000"/>
      <w:spacing w:val="-8"/>
      <w:sz w:val="32"/>
      <w:szCs w:val="32"/>
    </w:rPr>
  </w:style>
  <w:style w:type="paragraph" w:styleId="1107" w:customStyle="1">
    <w:name w:val="font0"/>
    <w:basedOn w:val="656"/>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xl27"/>
    <w:basedOn w:val="65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9" w:customStyle="1">
    <w:name w:val="简介正文"/>
    <w:basedOn w:val="656"/>
    <w:uiPriority w:val="0"/>
    <w:qFormat/>
    <w:pPr>
      <w:ind w:left="1701" w:hanging="1701"/>
      <w:spacing w:after="20" w:line="520" w:lineRule="exact"/>
      <w:tabs>
        <w:tab w:val="left" w:pos="425" w:leader="none"/>
      </w:tabs>
    </w:pPr>
    <w:rPr>
      <w:sz w:val="24"/>
    </w:rPr>
  </w:style>
  <w:style w:type="paragraph" w:styleId="1110" w:customStyle="1">
    <w:name w:val="xl31"/>
    <w:basedOn w:val="6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1" w:customStyle="1">
    <w:name w:val="xl32"/>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2" w:customStyle="1">
    <w:name w:val="xl48"/>
    <w:basedOn w:val="6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13" w:customStyle="1">
    <w:name w:val="Other|1"/>
    <w:basedOn w:val="656"/>
    <w:uiPriority w:val="0"/>
    <w:qFormat/>
    <w:pPr>
      <w:ind w:firstLine="220"/>
    </w:pPr>
    <w:rPr>
      <w:rFonts w:ascii="宋体" w:hAnsi="宋体" w:cs="宋体"/>
      <w:sz w:val="20"/>
      <w:lang w:val="zh-TW" w:eastAsia="zh-TW" w:bidi="zh-TW"/>
    </w:rPr>
  </w:style>
  <w:style w:type="paragraph" w:styleId="1114" w:customStyle="1">
    <w:name w:val="WPSOffice手动目录 1"/>
    <w:uiPriority w:val="0"/>
    <w:qFormat/>
    <w:rPr>
      <w:rFonts w:ascii="Times New Roman" w:hAnsi="Times New Roman" w:eastAsia="宋体" w:cs="Times New Roman"/>
      <w:lang w:val="en-US" w:eastAsia="zh-CN" w:bidi="ar-SA"/>
    </w:rPr>
  </w:style>
  <w:style w:type="character" w:styleId="1115" w:customStyle="1">
    <w:name w:val="Hyperlink.0"/>
    <w:basedOn w:val="978"/>
    <w:uiPriority w:val="0"/>
    <w:qFormat/>
    <w:rPr>
      <w:rFonts w:ascii="宋体" w:hAnsi="宋体" w:eastAsia="宋体" w:cs="宋体"/>
      <w:sz w:val="24"/>
      <w:szCs w:val="24"/>
      <w:lang w:val="en-US"/>
    </w:rPr>
  </w:style>
  <w:style w:type="numbering" w:styleId="5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7</cp:revision>
  <dcterms:created xsi:type="dcterms:W3CDTF">2022-07-11T04:13:00Z</dcterms:created>
  <dcterms:modified xsi:type="dcterms:W3CDTF">2024-12-23T05:47:23Z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215FD383F053466298CF213BE1DF9AB7_12</vt:lpwstr>
  </property>
</Properties>
</file>