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6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项目名称：南京师范大学互联网接入服务项目</w:t>
      </w:r>
      <w:r>
        <w:rPr>
          <w:rFonts w:hint="eastAsia" w:ascii="Arial" w:hAnsi="Arial"/>
          <w:b/>
          <w:bCs/>
          <w:sz w:val="32"/>
          <w:szCs w:val="24"/>
        </w:rPr>
      </w:r>
      <w:r/>
    </w:p>
    <w:p>
      <w:pPr>
        <w:pStyle w:val="869"/>
        <w:jc w:val="left"/>
        <w:spacing w:before="120" w:after="120" w:line="360" w:lineRule="auto"/>
        <w:rPr>
          <w:rFonts w:hint="eastAsia" w:ascii="Times New Roman" w:hAnsi="Times New Roman"/>
          <w:b/>
          <w:sz w:val="30"/>
          <w:szCs w:val="30"/>
        </w:rPr>
      </w:pPr>
      <w:r>
        <w:rPr>
          <w:rFonts w:hint="eastAsia" w:ascii="Arial" w:hAnsi="Arial"/>
          <w:b/>
          <w:bCs/>
          <w:sz w:val="32"/>
          <w:szCs w:val="24"/>
        </w:rPr>
        <w:t xml:space="preserve">项目编号：JSZC-320000-SCZX-C2025-0062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869"/>
        <w:jc w:val="center"/>
        <w:spacing w:before="120" w:after="120" w:line="360" w:lineRule="auto"/>
        <w:rPr>
          <w:rFonts w:hint="eastAsia" w:ascii="Arial" w:hAnsi="Arial"/>
          <w:sz w:val="24"/>
          <w:szCs w:val="24"/>
          <w:u w:val="single"/>
        </w:rPr>
      </w:pPr>
      <w:r>
        <w:rPr>
          <w:rFonts w:hint="eastAsia" w:ascii="Arial" w:hAnsi="Arial"/>
          <w:b/>
          <w:bCs/>
          <w:sz w:val="32"/>
          <w:szCs w:val="24"/>
        </w:rPr>
        <w:t xml:space="preserve">2025年4月</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……………………………………23</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………………………25</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………………………………28</w:t>
      </w:r>
      <w:r>
        <w:rPr>
          <w:rFonts w:hint="eastAsia" w:ascii="黑体" w:hAnsi="Showcard Gothic" w:eastAsia="黑体"/>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69"/>
        <w:ind w:firstLine="480"/>
        <w:rPr>
          <w:rFonts w:ascii="宋体" w:hAnsi="宋体"/>
          <w:sz w:val="24"/>
          <w:szCs w:val="24"/>
        </w:rPr>
      </w:pPr>
      <w:r>
        <w:rPr>
          <w:rFonts w:hint="eastAsia" w:ascii="宋体" w:hAnsi="宋体"/>
          <w:sz w:val="24"/>
          <w:szCs w:val="24"/>
        </w:rPr>
        <w:t xml:space="preserve">受南京师范大学的委托，江苏省政府采购中心就南京师范大学互联网接入服务项目(JSZC-320000-SCZX-C2025-0062)项目进行竞争性磋商采购，欢迎符合条件的供应商参加磋商。</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6" w:name="OLE_LINK1"/>
      <w:r>
        <w:rPr>
          <w:rFonts w:hint="eastAsia" w:ascii="宋体" w:hAnsi="宋体"/>
          <w:sz w:val="24"/>
          <w:szCs w:val="24"/>
          <w:u w:val="single"/>
        </w:rPr>
        <w:t xml:space="preserve">南京师范大学互联网接入服务项目</w:t>
      </w:r>
      <w:bookmarkEnd w:id="6"/>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2025</w:t>
      </w:r>
      <w:r>
        <w:rPr>
          <w:rFonts w:hint="eastAsia" w:ascii="宋体" w:hAnsi="宋体"/>
          <w:bCs/>
          <w:sz w:val="24"/>
          <w:szCs w:val="24"/>
          <w:u w:val="single"/>
        </w:rPr>
        <w:t xml:space="preserve">年4月18日9点30分（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7" w:name="_Toc35393790"/>
      <w:r/>
      <w:bookmarkStart w:id="8" w:name="_Toc38985263"/>
      <w:r/>
      <w:bookmarkStart w:id="9" w:name="_Toc35393621"/>
      <w:r/>
      <w:bookmarkStart w:id="10" w:name="_Toc28359079"/>
      <w:r/>
      <w:bookmarkStart w:id="11" w:name="_Toc28359002"/>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Pr>
          <w:rFonts w:ascii="Times New Roman" w:hAnsi="Times New Roman"/>
          <w:b/>
          <w:bCs/>
          <w:sz w:val="32"/>
          <w:szCs w:val="32"/>
        </w:rPr>
      </w:r>
      <w:r/>
    </w:p>
    <w:p>
      <w:pPr>
        <w:pStyle w:val="869"/>
        <w:ind w:firstLine="480"/>
        <w:rPr>
          <w:rFonts w:ascii="宋体" w:hAnsi="宋体"/>
          <w:sz w:val="24"/>
          <w:szCs w:val="24"/>
        </w:rPr>
      </w:pPr>
      <w:r>
        <w:rPr>
          <w:rFonts w:hint="eastAsia" w:ascii="宋体" w:hAnsi="宋体"/>
          <w:sz w:val="24"/>
          <w:szCs w:val="24"/>
        </w:rPr>
        <w:t xml:space="preserve">1.项目编号：JSZC-320000-SCZX-C2025-0062</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2.项目名称：南京师范大学互联网接入服务项目</w:t>
      </w:r>
      <w:r>
        <w:rPr>
          <w:rFonts w:ascii="宋体" w:hAnsi="宋体"/>
          <w:sz w:val="24"/>
          <w:szCs w:val="24"/>
        </w:rPr>
      </w:r>
      <w:r/>
    </w:p>
    <w:p>
      <w:pPr>
        <w:pStyle w:val="869"/>
        <w:ind w:firstLine="480"/>
        <w:rPr>
          <w:rFonts w:ascii="宋体" w:hAnsi="宋体"/>
          <w:sz w:val="24"/>
          <w:szCs w:val="24"/>
        </w:rPr>
      </w:pPr>
      <w:r/>
      <w:bookmarkEnd w:id="12"/>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869"/>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869"/>
              <w:jc w:val="center"/>
              <w:rPr>
                <w:rFonts w:ascii="宋体" w:hAnsi="宋体"/>
                <w:szCs w:val="21"/>
              </w:rPr>
            </w:pPr>
            <w:r>
              <w:rPr>
                <w:rFonts w:hint="eastAsia"/>
              </w:rPr>
              <w:t xml:space="preserve">60.1</w:t>
            </w:r>
            <w:r>
              <w:rPr>
                <w:rFonts w:ascii="宋体" w:hAnsi="宋体"/>
                <w:szCs w:val="21"/>
              </w:rPr>
            </w:r>
            <w:r/>
          </w:p>
        </w:tc>
      </w:tr>
      <w:tr>
        <w:trPr/>
        <w:tc>
          <w:tcPr>
            <w:tcW w:w="1148" w:type="dxa"/>
            <w:vAlign w:val="top"/>
            <w:textDirection w:val="lrTb"/>
            <w:noWrap w:val="false"/>
          </w:tcPr>
          <w:p>
            <w:pPr>
              <w:pStyle w:val="869"/>
              <w:jc w:val="center"/>
              <w:rPr>
                <w:rFonts w:ascii="宋体" w:hAnsi="宋体"/>
                <w:szCs w:val="21"/>
              </w:rPr>
            </w:pPr>
            <w:r>
              <w:rPr>
                <w:rFonts w:hint="eastAsia" w:ascii="宋体" w:hAnsi="宋体"/>
                <w:szCs w:val="21"/>
              </w:rPr>
              <w:t xml:space="preserve">2</w:t>
            </w:r>
            <w:r>
              <w:rPr>
                <w:rFonts w:ascii="宋体" w:hAnsi="宋体"/>
                <w:szCs w:val="21"/>
              </w:rPr>
            </w:r>
            <w:r/>
          </w:p>
        </w:tc>
        <w:tc>
          <w:tcPr>
            <w:tcW w:w="2800" w:type="dxa"/>
            <w:vAlign w:val="top"/>
            <w:textDirection w:val="lrTb"/>
            <w:noWrap w:val="false"/>
          </w:tcPr>
          <w:p>
            <w:pPr>
              <w:pStyle w:val="869"/>
              <w:jc w:val="center"/>
              <w:rPr>
                <w:rFonts w:ascii="宋体" w:hAnsi="宋体"/>
                <w:szCs w:val="21"/>
              </w:rPr>
            </w:pPr>
            <w:r>
              <w:rPr>
                <w:rFonts w:hint="eastAsia"/>
              </w:rPr>
              <w:t xml:space="preserve">39.75</w:t>
            </w:r>
            <w:r>
              <w:rPr>
                <w:rFonts w:ascii="宋体" w:hAnsi="宋体"/>
                <w:szCs w:val="21"/>
              </w:rPr>
            </w:r>
            <w:r/>
          </w:p>
        </w:tc>
      </w:tr>
    </w:tbl>
    <w:p>
      <w:pPr>
        <w:pStyle w:val="869"/>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sz w:val="24"/>
        </w:rPr>
        <w:t xml:space="preserve">提供互联网接入（专线）链路服务，满足教学科研中对互联网的访问需要。</w:t>
      </w:r>
      <w:r>
        <w:rPr>
          <w:rFonts w:hint="eastAsia" w:ascii="宋体" w:hAnsi="宋体" w:cs="宋体"/>
          <w:sz w:val="24"/>
          <w:szCs w:val="24"/>
        </w:rPr>
        <w:t xml:space="preserve">（详细内容见本磋商文件第四章）</w:t>
      </w:r>
      <w:r>
        <w:rPr>
          <w:rFonts w:ascii="宋体" w:hAnsi="宋体"/>
          <w:sz w:val="24"/>
          <w:szCs w:val="24"/>
          <w:u w:val="single"/>
        </w:rPr>
      </w:r>
      <w:r/>
    </w:p>
    <w:p>
      <w:pPr>
        <w:pStyle w:val="869"/>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sz w:val="24"/>
          <w:szCs w:val="24"/>
        </w:rPr>
        <w:t xml:space="preserve">自合同签订之日起一年。</w:t>
      </w:r>
      <w:r>
        <w:rPr>
          <w:rFonts w:hint="eastAsia"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13" w:name="_Toc28359080"/>
      <w:r/>
      <w:bookmarkStart w:id="14" w:name="_Toc35393622"/>
      <w:r/>
      <w:bookmarkStart w:id="15" w:name="_Toc35393791"/>
      <w:r/>
      <w:bookmarkStart w:id="16" w:name="_Toc38985264"/>
      <w:r/>
      <w:bookmarkStart w:id="17" w:name="_Toc28359003"/>
      <w:r>
        <w:rPr>
          <w:rFonts w:hint="eastAsia" w:ascii="Times New Roman" w:hAnsi="Times New Roman"/>
          <w:b/>
          <w:bCs/>
          <w:sz w:val="32"/>
          <w:szCs w:val="32"/>
        </w:rPr>
        <w:t xml:space="preserve">二、申请人的资格要求：</w:t>
      </w:r>
      <w:bookmarkEnd w:id="13"/>
      <w:r/>
      <w:bookmarkEnd w:id="14"/>
      <w:r/>
      <w:bookmarkEnd w:id="15"/>
      <w:r/>
      <w:bookmarkEnd w:id="16"/>
      <w:r/>
      <w:bookmarkEnd w:id="17"/>
      <w:r>
        <w:rPr>
          <w:rFonts w:ascii="Times New Roman" w:hAnsi="Times New Roman"/>
          <w:b/>
          <w:bCs/>
          <w:sz w:val="32"/>
          <w:szCs w:val="32"/>
        </w:rPr>
      </w:r>
      <w:r/>
    </w:p>
    <w:p>
      <w:pPr>
        <w:pStyle w:val="869"/>
        <w:ind w:firstLine="480"/>
        <w:rPr>
          <w:rFonts w:hint="eastAsia" w:ascii="宋体" w:hAnsi="宋体"/>
          <w:sz w:val="24"/>
          <w:szCs w:val="24"/>
        </w:rPr>
      </w:pPr>
      <w:r/>
      <w:bookmarkStart w:id="18" w:name="_Toc35393792"/>
      <w:r/>
      <w:bookmarkStart w:id="19" w:name="_Toc28359081"/>
      <w:r/>
      <w:bookmarkStart w:id="20" w:name="_Toc38985265"/>
      <w:r/>
      <w:bookmarkStart w:id="21" w:name="_Toc35393623"/>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1.2 2023或2024年度的财务状况报告（成立不满一年无需提供）；</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69"/>
        <w:ind w:firstLine="480"/>
        <w:rPr>
          <w:rFonts w:hint="eastAsia" w:ascii="宋体" w:hAnsi="宋体" w:cs="宋体"/>
          <w:sz w:val="24"/>
          <w:szCs w:val="24"/>
        </w:rPr>
      </w:pPr>
      <w:r>
        <w:rPr>
          <w:rFonts w:hint="eastAsia" w:ascii="宋体" w:hAnsi="宋体"/>
          <w:sz w:val="24"/>
          <w:szCs w:val="24"/>
        </w:rPr>
        <w:t xml:space="preserve">3. 落实政府采购政策需满足的资格要求：无。</w:t>
      </w:r>
      <w:r>
        <w:rPr>
          <w:rFonts w:hint="eastAsia" w:ascii="宋体" w:hAnsi="宋体" w:cs="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4.本项目不接受联合体参与磋商。</w:t>
      </w:r>
      <w:r>
        <w:rPr>
          <w:rFonts w:hint="eastAsia"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869"/>
        <w:ind w:firstLine="480"/>
        <w:spacing w:line="400" w:lineRule="exact"/>
        <w:rPr>
          <w:rFonts w:ascii="宋体" w:hAnsi="宋体" w:cs="宋体"/>
          <w:color w:val="000000"/>
          <w:sz w:val="24"/>
          <w:szCs w:val="24"/>
        </w:rPr>
      </w:pPr>
      <w:r>
        <w:rPr>
          <w:rFonts w:hint="eastAsia" w:ascii="宋体" w:hAnsi="宋体"/>
          <w:sz w:val="24"/>
          <w:szCs w:val="24"/>
        </w:rPr>
        <w:t xml:space="preserve">采购包1、2：供应商持有《增值电信业务经营许可证》（提供复印件并加盖公章）。</w:t>
      </w:r>
      <w:r>
        <w:rPr>
          <w:rFonts w:ascii="宋体" w:hAnsi="宋体" w:cs="宋体"/>
          <w:color w:val="000000"/>
          <w:sz w:val="24"/>
          <w:szCs w:val="24"/>
        </w:rPr>
      </w:r>
      <w:r/>
    </w:p>
    <w:p>
      <w:pPr>
        <w:pStyle w:val="86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869"/>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86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869"/>
        <w:ind w:firstLine="498"/>
        <w:keepLines/>
        <w:keepNext/>
        <w:spacing w:before="156" w:after="156" w:line="360" w:lineRule="auto"/>
        <w:rPr>
          <w:rFonts w:ascii="Times New Roman" w:hAnsi="Times New Roman"/>
          <w:b/>
          <w:bCs/>
          <w:sz w:val="32"/>
          <w:szCs w:val="32"/>
        </w:rPr>
        <w:outlineLvl w:val="2"/>
      </w:pPr>
      <w:r/>
      <w:bookmarkEnd w:id="18"/>
      <w:r/>
      <w:bookmarkEnd w:id="19"/>
      <w:r/>
      <w:bookmarkEnd w:id="20"/>
      <w:r/>
      <w:bookmarkEnd w:id="21"/>
      <w:r/>
      <w:bookmarkEnd w:id="22"/>
      <w:r/>
      <w:bookmarkStart w:id="23" w:name="_Toc28359005"/>
      <w:r/>
      <w:bookmarkStart w:id="24" w:name="_Toc35393624"/>
      <w:r/>
      <w:bookmarkStart w:id="25" w:name="_Toc35393793"/>
      <w:r/>
      <w:bookmarkStart w:id="26" w:name="_Toc38985266"/>
      <w:r/>
      <w:bookmarkStart w:id="27" w:name="_Toc28359082"/>
      <w:r>
        <w:rPr>
          <w:rFonts w:hint="eastAsia" w:ascii="Times New Roman" w:hAnsi="Times New Roman"/>
          <w:b/>
          <w:bCs/>
          <w:sz w:val="32"/>
          <w:szCs w:val="32"/>
        </w:rPr>
        <w:t xml:space="preserve">四、提交</w:t>
      </w:r>
      <w:bookmarkEnd w:id="23"/>
      <w:r/>
      <w:bookmarkEnd w:id="27"/>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869"/>
        <w:ind w:firstLine="480"/>
        <w:rPr>
          <w:rFonts w:ascii="宋体" w:hAnsi="宋体" w:cs="宋体"/>
          <w:sz w:val="24"/>
          <w:szCs w:val="24"/>
        </w:rPr>
      </w:pPr>
      <w:r>
        <w:rPr>
          <w:rFonts w:hint="eastAsia" w:ascii="宋体" w:hAnsi="宋体"/>
          <w:bCs/>
          <w:sz w:val="24"/>
          <w:szCs w:val="24"/>
          <w:u w:val="single"/>
        </w:rPr>
        <w:t xml:space="preserve">1. </w:t>
      </w:r>
      <w:r>
        <w:rPr>
          <w:rFonts w:hint="eastAsia" w:ascii="宋体" w:hAnsi="宋体"/>
          <w:sz w:val="24"/>
          <w:szCs w:val="24"/>
        </w:rPr>
      </w:r>
      <w:r>
        <w:rPr>
          <w:rFonts w:ascii="宋体" w:hAnsi="宋体"/>
          <w:sz w:val="24"/>
          <w:szCs w:val="24"/>
          <w:u w:val="single"/>
        </w:rPr>
        <w:t xml:space="preserve">2025</w:t>
      </w:r>
      <w:r>
        <w:rPr>
          <w:rFonts w:hint="eastAsia" w:ascii="宋体" w:hAnsi="宋体"/>
          <w:bCs/>
          <w:sz w:val="24"/>
          <w:szCs w:val="24"/>
          <w:u w:val="single"/>
        </w:rPr>
        <w:t xml:space="preserve">年4月18日9点30分</w:t>
      </w:r>
      <w:r/>
      <w:r>
        <w:rPr>
          <w:rFonts w:hint="eastAsia" w:ascii="宋体" w:hAnsi="宋体"/>
          <w:bCs/>
          <w:sz w:val="24"/>
          <w:szCs w:val="24"/>
          <w:u w:val="single"/>
        </w:rPr>
      </w:r>
      <w:r>
        <w:rPr>
          <w:rFonts w:hint="eastAsia" w:ascii="宋体" w:hAnsi="宋体"/>
          <w:bCs/>
          <w:sz w:val="24"/>
          <w:szCs w:val="24"/>
        </w:rPr>
        <w:t xml:space="preserve">（北京时间）。</w:t>
      </w:r>
      <w:r>
        <w:rPr>
          <w:rFonts w:ascii="宋体" w:hAnsi="宋体" w:cs="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28" w:name="_Toc35393794"/>
      <w:r/>
      <w:bookmarkStart w:id="29" w:name="_Toc28359007"/>
      <w:r/>
      <w:bookmarkStart w:id="30" w:name="_Toc38985267"/>
      <w:r/>
      <w:bookmarkStart w:id="31" w:name="_Toc28359084"/>
      <w:r/>
      <w:bookmarkStart w:id="32" w:name="_Toc35393625"/>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869"/>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33" w:name="_Toc35393626"/>
      <w:r/>
      <w:bookmarkStart w:id="34" w:name="_Toc35393795"/>
      <w:r/>
      <w:bookmarkStart w:id="35" w:name="_Toc38985268"/>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86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Start w:id="36" w:name="_Toc38985269"/>
      <w:r/>
      <w:bookmarkStart w:id="37" w:name="_Toc28359008"/>
      <w:r/>
      <w:bookmarkStart w:id="38" w:name="_Toc35393627"/>
      <w:r/>
      <w:bookmarkStart w:id="39" w:name="_Toc35393796"/>
      <w:r/>
      <w:bookmarkStart w:id="40" w:name="_Toc28359085"/>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86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南京师范大学</w:t>
      </w:r>
      <w:r>
        <w:rPr>
          <w:rFonts w:ascii="宋体" w:hAnsi="宋体"/>
          <w:sz w:val="24"/>
          <w:szCs w:val="24"/>
        </w:rPr>
      </w:r>
      <w:r/>
    </w:p>
    <w:p>
      <w:pPr>
        <w:pStyle w:val="869"/>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南京市亚东新城区文苑路1号</w:t>
      </w:r>
      <w:r>
        <w:rPr>
          <w:rFonts w:ascii="宋体" w:hAnsi="宋体"/>
          <w:sz w:val="24"/>
          <w:szCs w:val="24"/>
        </w:rPr>
      </w:r>
      <w:r/>
    </w:p>
    <w:p>
      <w:pPr>
        <w:pStyle w:val="86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董老师</w:t>
      </w:r>
      <w:r>
        <w:rPr>
          <w:rFonts w:ascii="宋体" w:hAnsi="宋体"/>
          <w:sz w:val="24"/>
          <w:szCs w:val="24"/>
        </w:rPr>
      </w:r>
      <w:r/>
    </w:p>
    <w:p>
      <w:pPr>
        <w:pStyle w:val="86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1" w:name="_Toc28359009"/>
      <w:r/>
      <w:bookmarkStart w:id="42" w:name="_Toc28359086"/>
      <w:r>
        <w:rPr>
          <w:rFonts w:hint="eastAsia" w:ascii="宋体" w:hAnsi="宋体"/>
          <w:sz w:val="24"/>
          <w:szCs w:val="24"/>
          <w:u w:val="single"/>
        </w:rPr>
        <w:t xml:space="preserve">025-83598970</w:t>
      </w:r>
      <w:r>
        <w:rPr>
          <w:rFonts w:ascii="宋体" w:hAnsi="宋体"/>
          <w:sz w:val="24"/>
          <w:szCs w:val="24"/>
          <w:u w:val="single"/>
        </w:rPr>
      </w:r>
      <w:r/>
    </w:p>
    <w:p>
      <w:pPr>
        <w:pStyle w:val="869"/>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1"/>
      <w:r/>
      <w:bookmarkEnd w:id="42"/>
      <w:r>
        <w:rPr>
          <w:rFonts w:ascii="宋体" w:hAnsi="宋体"/>
          <w:sz w:val="24"/>
          <w:szCs w:val="24"/>
        </w:rPr>
      </w:r>
      <w:r/>
    </w:p>
    <w:p>
      <w:pPr>
        <w:pStyle w:val="86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869"/>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rPr>
          <w:rFonts w:hint="eastAsia" w:ascii="宋体" w:hAnsi="宋体"/>
          <w:sz w:val="24"/>
          <w:szCs w:val="24"/>
          <w:u w:val="single"/>
        </w:rPr>
      </w:r>
      <w:r/>
    </w:p>
    <w:p>
      <w:pPr>
        <w:pStyle w:val="869"/>
        <w:ind w:firstLine="720"/>
        <w:spacing w:line="400" w:lineRule="exact"/>
        <w:rPr>
          <w:rFonts w:ascii="宋体" w:hAnsi="宋体"/>
          <w:sz w:val="24"/>
          <w:szCs w:val="24"/>
        </w:rPr>
      </w:pPr>
      <w:r>
        <w:rPr>
          <w:rFonts w:hint="eastAsia" w:ascii="宋体" w:hAnsi="宋体"/>
          <w:sz w:val="24"/>
          <w:szCs w:val="24"/>
        </w:rPr>
        <w:t xml:space="preserve">联系方式：</w:t>
      </w:r>
      <w:bookmarkStart w:id="43" w:name="_Toc28359087"/>
      <w:r/>
      <w:bookmarkStart w:id="44" w:name="_Toc28359010"/>
      <w:r>
        <w:rPr>
          <w:rFonts w:hint="eastAsia" w:ascii="宋体" w:hAnsi="宋体"/>
          <w:sz w:val="24"/>
          <w:szCs w:val="24"/>
          <w:u w:val="single"/>
        </w:rPr>
        <w:t xml:space="preserve">025-83668550、83668519</w:t>
      </w:r>
      <w:r>
        <w:rPr>
          <w:rFonts w:ascii="宋体" w:hAnsi="宋体"/>
          <w:sz w:val="24"/>
          <w:szCs w:val="24"/>
        </w:rPr>
      </w:r>
      <w:r/>
    </w:p>
    <w:p>
      <w:pPr>
        <w:pStyle w:val="869"/>
        <w:ind w:firstLine="498"/>
        <w:keepLines/>
        <w:keepNext/>
        <w:spacing w:before="156" w:after="156" w:line="360" w:lineRule="auto"/>
        <w:rPr>
          <w:rFonts w:ascii="Times New Roman" w:hAnsi="Times New Roman"/>
          <w:b/>
          <w:bCs/>
          <w:sz w:val="32"/>
          <w:szCs w:val="32"/>
        </w:rPr>
        <w:outlineLvl w:val="2"/>
      </w:pPr>
      <w:r/>
      <w:bookmarkEnd w:id="43"/>
      <w:r/>
      <w:bookmarkEnd w:id="44"/>
      <w:r>
        <w:rPr>
          <w:rFonts w:hint="eastAsia" w:ascii="Times New Roman" w:hAnsi="Times New Roman"/>
          <w:b/>
          <w:bCs/>
          <w:sz w:val="32"/>
          <w:szCs w:val="32"/>
        </w:rPr>
        <w:t xml:space="preserve">八、其他</w:t>
      </w:r>
      <w:r>
        <w:rPr>
          <w:rFonts w:ascii="Times New Roman" w:hAnsi="Times New Roman"/>
          <w:b/>
          <w:bCs/>
          <w:sz w:val="32"/>
          <w:szCs w:val="32"/>
        </w:rPr>
      </w:r>
      <w:r/>
    </w:p>
    <w:p>
      <w:pPr>
        <w:pStyle w:val="869"/>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869"/>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6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69"/>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869"/>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ascii="宋体" w:hAnsi="宋体"/>
          <w:sz w:val="24"/>
          <w:szCs w:val="24"/>
        </w:rPr>
      </w:pPr>
      <w:r>
        <w:rPr>
          <w:rFonts w:ascii="宋体" w:hAnsi="宋体"/>
          <w:sz w:val="24"/>
          <w:szCs w:val="24"/>
        </w:rPr>
      </w:r>
      <w:r/>
    </w:p>
    <w:p>
      <w:pPr>
        <w:pStyle w:val="869"/>
        <w:ind w:right="840"/>
        <w:rPr>
          <w:rFonts w:ascii="宋体" w:hAnsi="宋体"/>
          <w:sz w:val="24"/>
          <w:szCs w:val="24"/>
        </w:rPr>
      </w:pPr>
      <w:r>
        <w:rPr>
          <w:rFonts w:ascii="宋体" w:hAnsi="宋体"/>
          <w:sz w:val="24"/>
          <w:szCs w:val="24"/>
        </w:rPr>
      </w:r>
      <w:r/>
    </w:p>
    <w:p>
      <w:pPr>
        <w:pStyle w:val="869"/>
        <w:ind w:right="840"/>
        <w:rPr>
          <w:rFonts w:ascii="宋体" w:hAnsi="宋体"/>
          <w:sz w:val="24"/>
          <w:szCs w:val="24"/>
        </w:rPr>
      </w:pPr>
      <w:r>
        <w:rPr>
          <w:rFonts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jc w:val="center"/>
        <w:keepLines/>
        <w:keepNext/>
        <w:spacing w:before="260" w:after="260" w:line="416" w:lineRule="auto"/>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69"/>
        <w:ind w:firstLine="498"/>
        <w:keepLines/>
        <w:keepNext/>
        <w:spacing w:before="156" w:after="156" w:line="360" w:lineRule="auto"/>
        <w:rPr>
          <w:rFonts w:hint="eastAsia" w:ascii="Times New Roman" w:hAnsi="Times New Roman"/>
          <w:b/>
          <w:bCs/>
          <w:sz w:val="32"/>
          <w:szCs w:val="32"/>
        </w:rPr>
        <w:outlineLvl w:val="2"/>
      </w:pPr>
      <w:r/>
      <w:bookmarkStart w:id="46" w:name="_Toc513029203"/>
      <w:r/>
      <w:bookmarkStart w:id="47" w:name="_Toc120614214"/>
      <w:r/>
      <w:bookmarkStart w:id="48" w:name="_Toc20823275"/>
      <w:r/>
      <w:bookmarkStart w:id="49" w:name="_Toc16938519"/>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869"/>
        <w:ind w:firstLine="420"/>
        <w:keepLines/>
        <w:keepNext/>
        <w:rPr>
          <w:rFonts w:hint="eastAsia" w:ascii="Arial" w:hAnsi="Arial" w:eastAsia="黑体" w:cs="Arial"/>
          <w:sz w:val="28"/>
          <w:szCs w:val="28"/>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55" w:name="_Toc20823277"/>
      <w:r/>
      <w:bookmarkStart w:id="56" w:name="_Toc513029205"/>
      <w:r/>
      <w:bookmarkStart w:id="57" w:name="_Toc16938521"/>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58" w:name="_Toc20823278"/>
      <w:r/>
      <w:bookmarkStart w:id="59" w:name="_Toc513029206"/>
      <w:r/>
      <w:bookmarkStart w:id="60" w:name="_Toc16938522"/>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869"/>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61" w:name="_Toc20823279"/>
      <w:r/>
      <w:bookmarkStart w:id="62" w:name="_Toc462564067"/>
      <w:r/>
      <w:bookmarkStart w:id="63" w:name="_Toc16938523"/>
      <w:r/>
      <w:bookmarkStart w:id="64" w:name="_Toc513029207"/>
      <w:r>
        <w:rPr>
          <w:rFonts w:hint="eastAsia" w:ascii="Arial" w:hAnsi="Arial" w:eastAsia="黑体" w:cs="Arial"/>
          <w:sz w:val="28"/>
          <w:szCs w:val="28"/>
        </w:rPr>
        <w:t xml:space="preserve">4、磋商费用</w:t>
      </w:r>
      <w:bookmarkEnd w:id="61"/>
      <w:r/>
      <w:bookmarkEnd w:id="62"/>
      <w:r/>
      <w:bookmarkEnd w:id="63"/>
      <w:r/>
      <w:bookmarkEnd w:id="64"/>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869"/>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69"/>
        <w:ind w:firstLine="321"/>
        <w:keepLines/>
        <w:keepNext/>
        <w:spacing w:before="156" w:after="156" w:line="360" w:lineRule="auto"/>
        <w:rPr>
          <w:rFonts w:hint="eastAsia" w:ascii="Times New Roman" w:hAnsi="Times New Roman"/>
          <w:b/>
          <w:bCs/>
          <w:sz w:val="32"/>
          <w:szCs w:val="32"/>
        </w:rPr>
        <w:outlineLvl w:val="2"/>
      </w:pPr>
      <w:r/>
      <w:bookmarkStart w:id="65" w:name="_Toc513029209"/>
      <w:r/>
      <w:bookmarkStart w:id="66" w:name="_Toc16938525"/>
      <w:r/>
      <w:bookmarkStart w:id="67" w:name="_Toc20823281"/>
      <w:r/>
      <w:bookmarkStart w:id="68" w:name="_Toc120614215"/>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869"/>
        <w:ind w:firstLine="420"/>
        <w:keepLines/>
        <w:keepNext/>
        <w:rPr>
          <w:rFonts w:hint="eastAsia" w:ascii="Arial" w:hAnsi="Arial" w:eastAsia="黑体" w:cs="Arial"/>
          <w:sz w:val="28"/>
          <w:szCs w:val="28"/>
        </w:rPr>
        <w:outlineLvl w:val="3"/>
      </w:pPr>
      <w:r/>
      <w:bookmarkStart w:id="69" w:name="_Toc513029210"/>
      <w:r/>
      <w:bookmarkStart w:id="70" w:name="_Toc20823282"/>
      <w:r/>
      <w:bookmarkStart w:id="71" w:name="_Toc16938526"/>
      <w:r>
        <w:rPr>
          <w:rFonts w:hint="eastAsia" w:ascii="Arial" w:hAnsi="Arial" w:eastAsia="黑体" w:cs="Arial"/>
          <w:sz w:val="28"/>
          <w:szCs w:val="28"/>
        </w:rPr>
        <w:t xml:space="preserve">6、磋商文件构成</w:t>
      </w:r>
      <w:bookmarkEnd w:id="69"/>
      <w:r/>
      <w:bookmarkEnd w:id="70"/>
      <w:r/>
      <w:bookmarkEnd w:id="71"/>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69"/>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69"/>
        <w:ind w:firstLine="560"/>
        <w:keepLines/>
        <w:keepNext/>
        <w:rPr>
          <w:rFonts w:hint="eastAsia" w:ascii="Arial" w:hAnsi="Arial" w:eastAsia="黑体" w:cs="Arial"/>
          <w:sz w:val="28"/>
          <w:szCs w:val="28"/>
        </w:rPr>
        <w:outlineLvl w:val="3"/>
      </w:pPr>
      <w:r/>
      <w:bookmarkStart w:id="72" w:name="_Toc513029212"/>
      <w:r/>
      <w:bookmarkStart w:id="73" w:name="_Toc16938528"/>
      <w:r/>
      <w:bookmarkStart w:id="74" w:name="_Toc462564071"/>
      <w:r/>
      <w:bookmarkStart w:id="75" w:name="_Toc20823284"/>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2"/>
      <w:r/>
      <w:bookmarkEnd w:id="73"/>
      <w:r/>
      <w:bookmarkEnd w:id="74"/>
      <w:r/>
      <w:bookmarkEnd w:id="75"/>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76" w:name="_Toc120614216"/>
      <w:r/>
      <w:bookmarkStart w:id="77" w:name="_Toc513029213"/>
      <w:r/>
      <w:bookmarkStart w:id="78" w:name="_Toc20823285"/>
      <w:r/>
      <w:bookmarkStart w:id="79" w:name="_Toc16938529"/>
      <w:r/>
      <w:bookmarkStart w:id="80" w:name="_Toc462564072"/>
      <w:r>
        <w:rPr>
          <w:rFonts w:hint="eastAsia" w:ascii="Times New Roman" w:hAnsi="Times New Roman"/>
          <w:b/>
          <w:bCs/>
          <w:sz w:val="32"/>
          <w:szCs w:val="32"/>
        </w:rPr>
        <w:t xml:space="preserve">三、响应文件的编制</w:t>
      </w:r>
      <w:bookmarkEnd w:id="76"/>
      <w:r/>
      <w:bookmarkEnd w:id="77"/>
      <w:r/>
      <w:bookmarkEnd w:id="78"/>
      <w:r/>
      <w:bookmarkEnd w:id="79"/>
      <w:r/>
      <w:bookmarkEnd w:id="80"/>
      <w:r>
        <w:rPr>
          <w:rFonts w:hint="eastAsia" w:ascii="Times New Roman" w:hAnsi="Times New Roman"/>
          <w:b/>
          <w:bCs/>
          <w:sz w:val="32"/>
          <w:szCs w:val="32"/>
        </w:rPr>
      </w:r>
      <w:r/>
    </w:p>
    <w:p>
      <w:pPr>
        <w:pStyle w:val="869"/>
        <w:ind w:firstLine="560"/>
        <w:keepLines/>
        <w:keepNext/>
        <w:rPr>
          <w:rFonts w:hint="eastAsia" w:ascii="Arial" w:hAnsi="Arial" w:eastAsia="黑体" w:cs="Arial"/>
          <w:b/>
          <w:sz w:val="28"/>
          <w:szCs w:val="28"/>
        </w:rPr>
        <w:outlineLvl w:val="3"/>
      </w:pPr>
      <w:r/>
      <w:bookmarkStart w:id="81" w:name="_Toc513029214"/>
      <w:r/>
      <w:bookmarkStart w:id="82" w:name="_Toc16938530"/>
      <w:r/>
      <w:bookmarkStart w:id="83" w:name="_Toc20823286"/>
      <w:r/>
      <w:bookmarkStart w:id="84" w:name="_Toc462564073"/>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1"/>
      <w:r/>
      <w:bookmarkEnd w:id="82"/>
      <w:r/>
      <w:bookmarkEnd w:id="83"/>
      <w:r/>
      <w:bookmarkEnd w:id="84"/>
      <w:r>
        <w:rPr>
          <w:rFonts w:hint="eastAsia" w:ascii="Arial" w:hAnsi="Arial" w:eastAsia="黑体" w:cs="Arial"/>
          <w:b/>
          <w:sz w:val="28"/>
          <w:szCs w:val="28"/>
        </w:rPr>
      </w:r>
      <w:r/>
    </w:p>
    <w:p>
      <w:pPr>
        <w:pStyle w:val="869"/>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69"/>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85" w:name="_Toc513029215"/>
      <w:r/>
      <w:bookmarkStart w:id="86" w:name="_Toc20823287"/>
      <w:r/>
      <w:bookmarkStart w:id="87" w:name="_Toc462564074"/>
      <w:r/>
      <w:bookmarkStart w:id="88"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5"/>
      <w:r/>
      <w:bookmarkEnd w:id="86"/>
      <w:r/>
      <w:bookmarkEnd w:id="87"/>
      <w:r/>
      <w:bookmarkEnd w:id="88"/>
      <w:r>
        <w:rPr>
          <w:rFonts w:hint="eastAsia" w:ascii="Arial" w:hAnsi="Arial" w:eastAsia="黑体" w:cs="Arial"/>
          <w:sz w:val="28"/>
          <w:szCs w:val="28"/>
        </w:rPr>
      </w:r>
      <w:r/>
    </w:p>
    <w:p>
      <w:pPr>
        <w:pStyle w:val="869"/>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869"/>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Start w:id="89" w:name="_Hlt26670360"/>
      <w:r/>
      <w:bookmarkEnd w:id="89"/>
      <w:r/>
      <w:bookmarkStart w:id="90" w:name="_Hlt26668975"/>
      <w:r/>
      <w:bookmarkEnd w:id="90"/>
      <w:r/>
      <w:bookmarkStart w:id="91" w:name="_Hlt26954838"/>
      <w:r/>
      <w:bookmarkEnd w:id="91"/>
      <w:r/>
      <w:bookmarkStart w:id="92" w:name="_Toc49090509"/>
      <w:r/>
      <w:bookmarkStart w:id="93" w:name="_Toc14577357"/>
      <w:r/>
      <w:bookmarkStart w:id="94" w:name="_Toc513029219"/>
      <w:r/>
      <w:bookmarkStart w:id="95" w:name="_Toc49090507"/>
      <w:r/>
      <w:bookmarkStart w:id="96" w:name="_Toc14577354"/>
      <w:r/>
      <w:bookmarkStart w:id="97" w:name="_Toc513029216"/>
      <w:r/>
      <w:bookmarkStart w:id="98" w:name="_Toc14577355"/>
      <w:r/>
      <w:bookmarkStart w:id="99" w:name="_Toc490905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2"/>
      <w:r/>
      <w:bookmarkEnd w:id="93"/>
      <w:r/>
      <w:bookmarkEnd w:id="94"/>
      <w:r>
        <w:rPr>
          <w:rFonts w:hint="eastAsia" w:ascii="Arial" w:hAnsi="Arial" w:eastAsia="黑体" w:cs="Arial"/>
          <w:sz w:val="28"/>
          <w:szCs w:val="28"/>
        </w:rPr>
      </w:r>
      <w:r/>
    </w:p>
    <w:p>
      <w:pPr>
        <w:pStyle w:val="869"/>
        <w:spacing w:line="480" w:lineRule="exact"/>
        <w:rPr>
          <w:rFonts w:hint="eastAsia" w:ascii="宋体" w:hAnsi="宋体"/>
          <w:sz w:val="24"/>
          <w:szCs w:val="24"/>
        </w:rPr>
      </w:pPr>
      <w:r/>
      <w:bookmarkEnd w:id="95"/>
      <w:r/>
      <w:bookmarkEnd w:id="96"/>
      <w:r/>
      <w:bookmarkEnd w:id="9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End w:id="98"/>
      <w:r/>
      <w:bookmarkEnd w:id="99"/>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bookmarkStart w:id="100" w:name="_Hlt26954731"/>
      <w:r/>
      <w:bookmarkEnd w:id="100"/>
      <w:r/>
      <w:bookmarkStart w:id="101" w:name="_Hlt26954848"/>
      <w:r/>
      <w:bookmarkEnd w:id="101"/>
      <w:r/>
      <w:bookmarkStart w:id="102" w:name="_Hlt26670486"/>
      <w:r/>
      <w:bookmarkEnd w:id="102"/>
      <w:r/>
      <w:bookmarkStart w:id="103" w:name="_Hlt26670482"/>
      <w:r/>
      <w:bookmarkEnd w:id="103"/>
      <w:r/>
      <w:bookmarkStart w:id="104" w:name="_Hlt26954846"/>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69"/>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69"/>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105" w:name="_Toc49090510"/>
      <w:r/>
      <w:bookmarkStart w:id="106"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69"/>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bookmarkEnd w:id="105"/>
      <w:r/>
      <w:bookmarkEnd w:id="106"/>
      <w:r/>
      <w:bookmarkStart w:id="107" w:name="_Toc49090511"/>
      <w:r/>
      <w:bookmarkStart w:id="108"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7"/>
      <w:r/>
      <w:bookmarkEnd w:id="108"/>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109" w:name="_Hlt26954852"/>
      <w:r/>
      <w:bookmarkEnd w:id="109"/>
      <w:r/>
      <w:bookmarkStart w:id="110" w:name="_Hlt26954739"/>
      <w:r/>
      <w:bookmarkEnd w:id="110"/>
      <w:r/>
      <w:bookmarkStart w:id="111" w:name="_Toc20823296"/>
      <w:r/>
      <w:bookmarkStart w:id="112" w:name="_Toc120614217"/>
      <w:r/>
      <w:bookmarkStart w:id="113" w:name="_Toc513029224"/>
      <w:r/>
      <w:bookmarkStart w:id="114" w:name="_Toc16938540"/>
      <w:r>
        <w:rPr>
          <w:rFonts w:hint="eastAsia" w:ascii="Times New Roman" w:hAnsi="Times New Roman"/>
          <w:b/>
          <w:bCs/>
          <w:sz w:val="32"/>
          <w:szCs w:val="32"/>
        </w:rPr>
        <w:t xml:space="preserve">四、响应文件的递交</w:t>
      </w:r>
      <w:bookmarkEnd w:id="111"/>
      <w:r/>
      <w:bookmarkEnd w:id="112"/>
      <w:r/>
      <w:bookmarkEnd w:id="113"/>
      <w:r/>
      <w:bookmarkEnd w:id="114"/>
      <w:r>
        <w:rPr>
          <w:rFonts w:hint="eastAsia" w:ascii="Times New Roman" w:hAnsi="Times New Roman"/>
          <w:b/>
          <w:bCs/>
          <w:sz w:val="32"/>
          <w:szCs w:val="32"/>
        </w:rPr>
      </w:r>
      <w:r/>
    </w:p>
    <w:p>
      <w:pPr>
        <w:pStyle w:val="869"/>
        <w:ind w:firstLine="560"/>
        <w:keepLines/>
        <w:keepNext/>
        <w:rPr>
          <w:rFonts w:hint="eastAsia" w:ascii="黑体" w:hAnsi="Arial" w:eastAsia="黑体" w:cs="Arial"/>
          <w:sz w:val="28"/>
          <w:szCs w:val="28"/>
        </w:rPr>
        <w:outlineLvl w:val="3"/>
      </w:pPr>
      <w:r/>
      <w:bookmarkStart w:id="115" w:name="_Toc513029225"/>
      <w:r/>
      <w:bookmarkStart w:id="116" w:name="_Toc16938541"/>
      <w:r/>
      <w:bookmarkStart w:id="117" w:name="_Toc462564084"/>
      <w:r/>
      <w:bookmarkStart w:id="118"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5"/>
      <w:r/>
      <w:bookmarkEnd w:id="116"/>
      <w:r/>
      <w:bookmarkEnd w:id="117"/>
      <w:r/>
      <w:bookmarkEnd w:id="118"/>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69"/>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9" w:name="_Toc513029226"/>
      <w:r/>
      <w:bookmarkStart w:id="120" w:name="_Toc16938542"/>
      <w:r/>
      <w:bookmarkStart w:id="121" w:name="_Toc20823298"/>
      <w:r>
        <w:rPr>
          <w:rFonts w:ascii="宋体" w:hAnsi="宋体"/>
          <w:bCs/>
          <w:sz w:val="24"/>
          <w:szCs w:val="21"/>
        </w:rPr>
      </w:r>
      <w:r/>
    </w:p>
    <w:p>
      <w:pPr>
        <w:pStyle w:val="869"/>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9"/>
      <w:r/>
      <w:bookmarkEnd w:id="120"/>
      <w:r/>
      <w:bookmarkEnd w:id="121"/>
      <w:r>
        <w:rPr>
          <w:rFonts w:hint="eastAsia" w:ascii="宋体" w:hAnsi="宋体" w:eastAsia="黑体" w:cs="Arial"/>
          <w:bCs/>
          <w:sz w:val="24"/>
          <w:szCs w:val="28"/>
        </w:rPr>
      </w:r>
      <w:r/>
    </w:p>
    <w:p>
      <w:pPr>
        <w:pStyle w:val="869"/>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bookmarkStart w:id="122" w:name="_Toc16938543"/>
      <w:r/>
      <w:bookmarkStart w:id="123" w:name="_Toc513029227"/>
      <w:r/>
      <w:bookmarkStart w:id="124" w:name="_Toc20823299"/>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2"/>
      <w:r/>
      <w:bookmarkEnd w:id="123"/>
      <w:r/>
      <w:bookmarkEnd w:id="124"/>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69"/>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869"/>
        <w:ind w:firstLine="420"/>
        <w:keepLines/>
        <w:keepNext/>
        <w:rPr>
          <w:rFonts w:hint="eastAsia" w:ascii="Arial" w:hAnsi="Arial" w:eastAsia="黑体" w:cs="Arial"/>
          <w:sz w:val="28"/>
          <w:szCs w:val="28"/>
        </w:rPr>
        <w:outlineLvl w:val="3"/>
      </w:pPr>
      <w:r/>
      <w:bookmarkStart w:id="125" w:name="_Toc513029228"/>
      <w:r/>
      <w:bookmarkStart w:id="126" w:name="_Toc20823300"/>
      <w:r/>
      <w:bookmarkStart w:id="127"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5"/>
      <w:r/>
      <w:bookmarkEnd w:id="126"/>
      <w:r/>
      <w:bookmarkEnd w:id="127"/>
      <w:r>
        <w:rPr>
          <w:rFonts w:hint="eastAsia" w:ascii="Arial" w:hAnsi="Arial" w:eastAsia="黑体" w:cs="Arial"/>
          <w:sz w:val="28"/>
          <w:szCs w:val="28"/>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69"/>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69"/>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69"/>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128" w:name="_Toc20823301"/>
      <w:r/>
      <w:bookmarkStart w:id="129" w:name="_Toc16938545"/>
      <w:r/>
      <w:bookmarkStart w:id="130" w:name="_Toc513029229"/>
      <w:r/>
      <w:bookmarkStart w:id="131" w:name="_Toc120614218"/>
      <w:r>
        <w:rPr>
          <w:rFonts w:hint="eastAsia" w:ascii="Times New Roman" w:hAnsi="Times New Roman"/>
          <w:b/>
          <w:bCs/>
          <w:sz w:val="32"/>
          <w:szCs w:val="32"/>
        </w:rPr>
        <w:t xml:space="preserve">五、响应文件的解密与评审</w:t>
      </w:r>
      <w:bookmarkEnd w:id="128"/>
      <w:r/>
      <w:bookmarkEnd w:id="129"/>
      <w:r/>
      <w:bookmarkEnd w:id="130"/>
      <w:r/>
      <w:bookmarkEnd w:id="131"/>
      <w:r>
        <w:rPr>
          <w:rFonts w:hint="eastAsia" w:ascii="Times New Roman" w:hAnsi="Times New Roman"/>
          <w:b/>
          <w:bCs/>
          <w:sz w:val="32"/>
          <w:szCs w:val="32"/>
        </w:rPr>
      </w:r>
      <w:r/>
    </w:p>
    <w:p>
      <w:pPr>
        <w:pStyle w:val="869"/>
        <w:ind w:firstLine="420"/>
        <w:keepLines/>
        <w:keepNext/>
        <w:rPr>
          <w:rFonts w:hint="eastAsia" w:ascii="Arial" w:hAnsi="Arial" w:eastAsia="黑体" w:cs="Arial"/>
          <w:sz w:val="28"/>
          <w:szCs w:val="28"/>
        </w:rPr>
        <w:outlineLvl w:val="3"/>
      </w:pPr>
      <w:r/>
      <w:bookmarkStart w:id="132" w:name="_Toc513029230"/>
      <w:r/>
      <w:bookmarkStart w:id="133" w:name="_Toc16938546"/>
      <w:r/>
      <w:bookmarkStart w:id="134"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2"/>
      <w:r/>
      <w:bookmarkEnd w:id="133"/>
      <w:r/>
      <w:bookmarkEnd w:id="134"/>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69"/>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Times New Roman" w:hAnsi="Times New Roman"/>
          <w:szCs w:val="21"/>
        </w:rPr>
      </w:r>
      <w:r/>
    </w:p>
    <w:p>
      <w:pPr>
        <w:pStyle w:val="869"/>
        <w:ind w:firstLine="420"/>
        <w:keepLines/>
        <w:keepNext/>
        <w:rPr>
          <w:rFonts w:hint="eastAsia" w:ascii="Arial" w:hAnsi="Arial" w:eastAsia="黑体" w:cs="Arial"/>
          <w:sz w:val="28"/>
          <w:szCs w:val="28"/>
        </w:rPr>
        <w:outlineLvl w:val="3"/>
      </w:pPr>
      <w:r/>
      <w:bookmarkStart w:id="135" w:name="_Toc513029231"/>
      <w:r/>
      <w:bookmarkStart w:id="136" w:name="_Toc20823303"/>
      <w:r/>
      <w:bookmarkStart w:id="137"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6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6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869"/>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69"/>
        <w:ind w:firstLine="480"/>
        <w:spacing w:line="500" w:lineRule="exact"/>
        <w:rPr>
          <w:rFonts w:hint="eastAsia" w:ascii="宋体" w:hAnsi="宋体"/>
          <w:bCs/>
          <w:sz w:val="24"/>
          <w:szCs w:val="21"/>
        </w:rPr>
      </w:pPr>
      <w:r/>
      <w:bookmarkEnd w:id="135"/>
      <w:r/>
      <w:bookmarkEnd w:id="136"/>
      <w:r/>
      <w:bookmarkEnd w:id="137"/>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6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138" w:name="_Toc513029232"/>
      <w:r/>
      <w:bookmarkStart w:id="139" w:name="_Toc16938548"/>
      <w:r/>
      <w:bookmarkStart w:id="140"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38"/>
      <w:r/>
      <w:bookmarkEnd w:id="139"/>
      <w:r/>
      <w:bookmarkEnd w:id="140"/>
      <w:r>
        <w:rPr>
          <w:rFonts w:hint="eastAsia" w:ascii="Arial" w:hAnsi="Arial" w:eastAsia="黑体" w:cs="Arial"/>
          <w:sz w:val="28"/>
          <w:szCs w:val="28"/>
        </w:rPr>
      </w:r>
      <w:r/>
    </w:p>
    <w:p>
      <w:pPr>
        <w:pStyle w:val="869"/>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69"/>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69"/>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69"/>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接到磋商小组澄清、说明和更正要求的供应商如未按规定做出澄清、说明和 更正，其风险由供应商自行承担。</w:t>
      </w:r>
      <w:r>
        <w:rPr>
          <w:rFonts w:hint="eastAsia" w:ascii="宋体" w:hAnsi="宋体"/>
          <w:sz w:val="24"/>
          <w:szCs w:val="24"/>
        </w:rPr>
      </w:r>
      <w:r/>
    </w:p>
    <w:p>
      <w:pPr>
        <w:pStyle w:val="869"/>
        <w:ind w:firstLine="420"/>
        <w:keepLines/>
        <w:keepNext/>
        <w:rPr>
          <w:rFonts w:hint="eastAsia" w:ascii="Arial" w:hAnsi="Arial" w:eastAsia="黑体" w:cs="Arial"/>
          <w:sz w:val="28"/>
          <w:szCs w:val="28"/>
        </w:rPr>
        <w:outlineLvl w:val="3"/>
      </w:pPr>
      <w:r/>
      <w:bookmarkStart w:id="141" w:name="_Toc20823305"/>
      <w:r/>
      <w:bookmarkStart w:id="142" w:name="_Toc16938549"/>
      <w:r/>
      <w:bookmarkStart w:id="143"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1"/>
      <w:r/>
      <w:bookmarkEnd w:id="142"/>
      <w:r/>
      <w:bookmarkEnd w:id="143"/>
      <w:r>
        <w:rPr>
          <w:rFonts w:hint="eastAsia" w:ascii="Arial" w:hAnsi="Arial" w:eastAsia="黑体" w:cs="Arial"/>
          <w:sz w:val="28"/>
          <w:szCs w:val="28"/>
        </w:rPr>
        <w:t xml:space="preserve">查</w:t>
      </w:r>
      <w:r>
        <w:rPr>
          <w:rFonts w:hint="eastAsia" w:ascii="Arial" w:hAnsi="Arial" w:eastAsia="黑体" w:cs="Arial"/>
          <w:sz w:val="28"/>
          <w:szCs w:val="28"/>
        </w:rPr>
      </w:r>
      <w:r/>
    </w:p>
    <w:p>
      <w:pPr>
        <w:pStyle w:val="869"/>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69"/>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25.3.9 如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25.3.10响应文件未按照磋商文件要求加盖CA电子公章的。</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869"/>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69"/>
        <w:ind w:firstLine="480"/>
        <w:spacing w:line="460" w:lineRule="exact"/>
        <w:rPr>
          <w:rFonts w:hint="eastAsia" w:ascii="宋体" w:hAnsi="宋体"/>
          <w:sz w:val="24"/>
          <w:szCs w:val="21"/>
        </w:rPr>
      </w:pPr>
      <w:r/>
      <w:bookmarkStart w:id="144" w:name="_Toc16938550"/>
      <w:r/>
      <w:bookmarkStart w:id="145" w:name="_Toc20823306"/>
      <w:r/>
      <w:bookmarkStart w:id="146" w:name="_Toc513029234"/>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86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4"/>
      <w:r/>
      <w:bookmarkEnd w:id="145"/>
      <w:r/>
      <w:bookmarkEnd w:id="146"/>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69"/>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评审方法和评审标准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69"/>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869"/>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69"/>
        <w:ind w:firstLine="482"/>
        <w:keepLines/>
        <w:keepNext/>
        <w:spacing w:before="156" w:after="156" w:line="360" w:lineRule="auto"/>
        <w:rPr>
          <w:rFonts w:hint="eastAsia" w:ascii="Times New Roman" w:hAnsi="Times New Roman"/>
          <w:b/>
          <w:bCs/>
          <w:sz w:val="32"/>
          <w:szCs w:val="32"/>
        </w:rPr>
        <w:outlineLvl w:val="2"/>
      </w:pPr>
      <w:r/>
      <w:bookmarkStart w:id="147" w:name="_Toc120614219"/>
      <w:r/>
      <w:bookmarkStart w:id="148" w:name="_Toc513029235"/>
      <w:r/>
      <w:bookmarkStart w:id="149" w:name="_Toc16938551"/>
      <w:r/>
      <w:bookmarkStart w:id="150" w:name="_Toc20823307"/>
      <w:r>
        <w:rPr>
          <w:rFonts w:hint="eastAsia" w:ascii="Times New Roman" w:hAnsi="Times New Roman"/>
          <w:b/>
          <w:bCs/>
          <w:sz w:val="32"/>
          <w:szCs w:val="32"/>
        </w:rPr>
        <w:t xml:space="preserve">六、</w:t>
      </w:r>
      <w:bookmarkEnd w:id="147"/>
      <w:r/>
      <w:bookmarkEnd w:id="148"/>
      <w:r/>
      <w:bookmarkEnd w:id="149"/>
      <w:r/>
      <w:bookmarkEnd w:id="150"/>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869"/>
        <w:ind w:firstLine="600"/>
        <w:keepLines/>
        <w:keepNext/>
        <w:rPr>
          <w:rFonts w:hint="eastAsia" w:ascii="黑体" w:hAnsi="宋体" w:eastAsia="黑体"/>
          <w:bCs/>
          <w:sz w:val="30"/>
          <w:szCs w:val="30"/>
        </w:rPr>
        <w:outlineLvl w:val="3"/>
      </w:pPr>
      <w:r/>
      <w:bookmarkStart w:id="151" w:name="_Toc513029238"/>
      <w:r/>
      <w:bookmarkStart w:id="152" w:name="_Toc16938554"/>
      <w:r/>
      <w:bookmarkStart w:id="153"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1"/>
      <w:r>
        <w:rPr>
          <w:rFonts w:hint="eastAsia" w:ascii="黑体" w:hAnsi="宋体" w:eastAsia="黑体"/>
          <w:bCs/>
          <w:sz w:val="30"/>
          <w:szCs w:val="30"/>
        </w:rPr>
        <w:t xml:space="preserve">确定</w:t>
      </w:r>
      <w:bookmarkEnd w:id="152"/>
      <w:r/>
      <w:bookmarkEnd w:id="153"/>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69"/>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869"/>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869"/>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869"/>
        <w:ind w:firstLine="600"/>
        <w:keepLines/>
        <w:keepNext/>
        <w:rPr>
          <w:rFonts w:hint="eastAsia" w:ascii="黑体" w:hAnsi="宋体" w:eastAsia="黑体"/>
          <w:bCs/>
          <w:sz w:val="30"/>
          <w:szCs w:val="30"/>
        </w:rPr>
        <w:outlineLvl w:val="3"/>
      </w:pPr>
      <w:r/>
      <w:bookmarkStart w:id="154"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4"/>
      <w:r>
        <w:rPr>
          <w:rFonts w:hint="eastAsia" w:ascii="黑体" w:hAnsi="宋体" w:eastAsia="黑体"/>
          <w:bCs/>
          <w:sz w:val="30"/>
          <w:szCs w:val="30"/>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69"/>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69"/>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69"/>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69"/>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69"/>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69"/>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69"/>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69"/>
        <w:keepLines/>
        <w:keepNext/>
        <w:spacing w:before="156" w:after="156" w:line="360" w:lineRule="auto"/>
        <w:rPr>
          <w:rFonts w:hint="eastAsia" w:ascii="Times New Roman" w:hAnsi="Times New Roman"/>
          <w:b/>
          <w:bCs/>
          <w:sz w:val="32"/>
          <w:szCs w:val="32"/>
        </w:rPr>
        <w:outlineLvl w:val="2"/>
      </w:pPr>
      <w:r/>
      <w:bookmarkStart w:id="155" w:name="_Toc120614220"/>
      <w:r/>
      <w:bookmarkStart w:id="156" w:name="_Toc16938552"/>
      <w:r/>
      <w:bookmarkStart w:id="157" w:name="_Toc513029236"/>
      <w:r/>
      <w:bookmarkStart w:id="158" w:name="_Toc20823308"/>
      <w:r>
        <w:rPr>
          <w:rFonts w:hint="eastAsia" w:ascii="Times New Roman" w:hAnsi="Times New Roman"/>
          <w:b/>
          <w:bCs/>
          <w:sz w:val="32"/>
          <w:szCs w:val="32"/>
        </w:rPr>
        <w:t xml:space="preserve">七、授予合同</w:t>
      </w:r>
      <w:bookmarkEnd w:id="155"/>
      <w:r>
        <w:rPr>
          <w:rFonts w:hint="eastAsia" w:ascii="Times New Roman" w:hAnsi="Times New Roman"/>
          <w:b/>
          <w:bCs/>
          <w:sz w:val="32"/>
          <w:szCs w:val="32"/>
        </w:rPr>
      </w:r>
      <w:r/>
    </w:p>
    <w:p>
      <w:pPr>
        <w:pStyle w:val="869"/>
        <w:ind w:firstLine="600"/>
        <w:keepLines/>
        <w:keepNext/>
        <w:rPr>
          <w:rFonts w:hint="eastAsia" w:ascii="黑体" w:hAnsi="宋体" w:eastAsia="黑体"/>
          <w:bCs/>
          <w:sz w:val="30"/>
          <w:szCs w:val="30"/>
        </w:rPr>
        <w:outlineLvl w:val="3"/>
      </w:pPr>
      <w:r/>
      <w:bookmarkEnd w:id="156"/>
      <w:r/>
      <w:bookmarkEnd w:id="157"/>
      <w:r/>
      <w:bookmarkEnd w:id="158"/>
      <w:r/>
      <w:bookmarkStart w:id="159" w:name="_Toc20823309"/>
      <w:r/>
      <w:bookmarkStart w:id="160" w:name="_Toc513029237"/>
      <w:r/>
      <w:bookmarkStart w:id="161"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69"/>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6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6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69"/>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69"/>
        <w:ind w:firstLine="600"/>
        <w:keepLines/>
        <w:keepNext/>
        <w:rPr>
          <w:rFonts w:ascii="黑体" w:hAnsi="宋体" w:eastAsia="黑体"/>
          <w:bCs/>
          <w:sz w:val="30"/>
          <w:szCs w:val="30"/>
        </w:rPr>
        <w:outlineLvl w:val="3"/>
      </w:pPr>
      <w:r/>
      <w:bookmarkEnd w:id="159"/>
      <w:r/>
      <w:bookmarkEnd w:id="160"/>
      <w:r/>
      <w:bookmarkEnd w:id="161"/>
      <w:r/>
      <w:bookmarkStart w:id="162" w:name="_Toc20823314"/>
      <w:r/>
      <w:bookmarkStart w:id="163" w:name="_Toc120614221"/>
      <w:r/>
      <w:bookmarkStart w:id="164" w:name="_Toc513029242"/>
      <w:r/>
      <w:bookmarkStart w:id="165" w:name="_Toc479757207"/>
      <w:r/>
      <w:bookmarkStart w:id="166" w:name="_Toc16938558"/>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69"/>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69"/>
        <w:ind w:firstLine="420"/>
        <w:rPr>
          <w:rFonts w:hint="eastAsia" w:ascii="Times New Roman" w:hAnsi="Times New Roman"/>
          <w:szCs w:val="21"/>
        </w:rPr>
      </w:pPr>
      <w:r>
        <w:rPr>
          <w:rFonts w:hint="eastAsia" w:ascii="Times New Roman" w:hAnsi="Times New Roman"/>
          <w:szCs w:val="21"/>
        </w:rPr>
      </w:r>
      <w:r/>
    </w:p>
    <w:p>
      <w:pPr>
        <w:pStyle w:val="869"/>
        <w:spacing w:line="500" w:lineRule="exact"/>
        <w:rPr>
          <w:rFonts w:hint="eastAsia" w:ascii="宋体" w:hAnsi="宋体"/>
          <w:bCs/>
          <w:sz w:val="24"/>
          <w:szCs w:val="24"/>
        </w:rPr>
      </w:pPr>
      <w:r>
        <w:rPr>
          <w:rFonts w:hint="eastAsia"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ascii="宋体" w:hAnsi="宋体"/>
          <w:bCs/>
          <w:sz w:val="24"/>
          <w:szCs w:val="24"/>
        </w:rPr>
      </w:pPr>
      <w:r>
        <w:rPr>
          <w:rFonts w:ascii="宋体" w:hAnsi="宋体"/>
          <w:bCs/>
          <w:sz w:val="24"/>
          <w:szCs w:val="24"/>
        </w:rPr>
      </w:r>
      <w:r/>
    </w:p>
    <w:p>
      <w:pPr>
        <w:pStyle w:val="869"/>
        <w:spacing w:line="500" w:lineRule="exact"/>
        <w:rPr>
          <w:rFonts w:hint="eastAsia" w:ascii="宋体" w:hAnsi="宋体"/>
          <w:bCs/>
          <w:sz w:val="24"/>
          <w:szCs w:val="24"/>
        </w:rPr>
      </w:pPr>
      <w:r>
        <w:rPr>
          <w:rFonts w:hint="eastAsia" w:ascii="宋体" w:hAnsi="宋体"/>
          <w:bCs/>
          <w:sz w:val="24"/>
          <w:szCs w:val="24"/>
        </w:rPr>
      </w:r>
      <w:r/>
    </w:p>
    <w:p>
      <w:pPr>
        <w:pStyle w:val="869"/>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2"/>
      <w:r/>
      <w:bookmarkEnd w:id="163"/>
      <w:r/>
      <w:bookmarkEnd w:id="164"/>
      <w:r/>
      <w:bookmarkEnd w:id="165"/>
      <w:r/>
      <w:bookmarkEnd w:id="166"/>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869"/>
        <w:spacing w:line="400" w:lineRule="exact"/>
        <w:rPr>
          <w:rFonts w:ascii="宋体" w:hAnsi="宋体"/>
          <w:bCs/>
          <w:color w:val="000000"/>
          <w:sz w:val="24"/>
          <w:szCs w:val="24"/>
          <w:highlight w:val="yellow"/>
        </w:rPr>
      </w:pPr>
      <w:r/>
      <w:bookmarkStart w:id="167" w:name="_Toc513029243"/>
      <w:r/>
      <w:bookmarkStart w:id="168" w:name="_Toc16938559"/>
      <w:r/>
      <w:bookmarkStart w:id="169" w:name="_Toc20823315"/>
      <w:r>
        <w:rPr>
          <w:rFonts w:ascii="宋体" w:hAnsi="宋体"/>
          <w:bCs/>
          <w:color w:val="000000"/>
          <w:sz w:val="24"/>
          <w:szCs w:val="24"/>
          <w:highlight w:val="yellow"/>
        </w:rPr>
      </w:r>
      <w:r/>
    </w:p>
    <w:p>
      <w:pPr>
        <w:pStyle w:val="869"/>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869"/>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869"/>
        <w:spacing w:before="120" w:after="120"/>
        <w:rPr>
          <w:rFonts w:ascii="宋体" w:hAnsi="宋体" w:cs="Courier New"/>
          <w:sz w:val="24"/>
          <w:szCs w:val="24"/>
        </w:rPr>
      </w:pPr>
      <w:r>
        <w:rPr>
          <w:rFonts w:ascii="宋体" w:hAnsi="宋体" w:cs="Courier New"/>
          <w:sz w:val="24"/>
          <w:szCs w:val="24"/>
        </w:rPr>
        <w:t xml:space="preserve">项目名称： ****                                    </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rPr>
          <w:rFonts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869"/>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69"/>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69"/>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69"/>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69"/>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69"/>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69"/>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69"/>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69"/>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69"/>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w:t>
      </w:r>
      <w:r>
        <w:rPr>
          <w:rFonts w:hint="eastAsia" w:ascii="宋体" w:hAnsi="宋体" w:cs="Courier New"/>
          <w:sz w:val="24"/>
          <w:szCs w:val="24"/>
        </w:rPr>
        <w:t xml:space="preserve">0</w:t>
      </w:r>
      <w:r>
        <w:rPr>
          <w:rFonts w:ascii="宋体" w:hAnsi="宋体" w:cs="Courier New"/>
          <w:sz w:val="24"/>
          <w:szCs w:val="24"/>
        </w:rPr>
        <w:t xml:space="preserve">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869"/>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86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69"/>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69"/>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69"/>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69"/>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869"/>
        <w:spacing w:before="156" w:after="156"/>
        <w:rPr>
          <w:rFonts w:ascii="宋体" w:hAnsi="宋体"/>
          <w:color w:val="000000"/>
          <w:sz w:val="24"/>
          <w:szCs w:val="24"/>
        </w:rPr>
      </w:pPr>
      <w:r>
        <w:rPr>
          <w:rFonts w:hint="eastAsia" w:ascii="宋体" w:hAnsi="宋体"/>
          <w:color w:val="000000"/>
          <w:sz w:val="24"/>
          <w:szCs w:val="24"/>
        </w:rPr>
        <w:t xml:space="preserve">（采购包1）：每三个月为一个周期，在周期首月支付三个月的服务费用；</w:t>
      </w:r>
      <w:r>
        <w:rPr>
          <w:rFonts w:ascii="宋体" w:hAnsi="宋体"/>
          <w:color w:val="000000"/>
          <w:sz w:val="24"/>
          <w:szCs w:val="24"/>
        </w:rPr>
      </w:r>
      <w:r/>
    </w:p>
    <w:p>
      <w:pPr>
        <w:pStyle w:val="869"/>
        <w:spacing w:before="156" w:after="156"/>
        <w:rPr>
          <w:rFonts w:hint="eastAsia" w:ascii="宋体" w:hAnsi="宋体"/>
          <w:sz w:val="24"/>
          <w:szCs w:val="24"/>
        </w:rPr>
      </w:pPr>
      <w:r>
        <w:rPr>
          <w:rFonts w:hint="eastAsia" w:ascii="宋体" w:hAnsi="宋体"/>
          <w:color w:val="000000"/>
          <w:sz w:val="24"/>
          <w:szCs w:val="24"/>
        </w:rPr>
        <w:t xml:space="preserve">（采购包2）：每六个月为一个周期，在周期首月支付六个月的服务费用；</w:t>
      </w:r>
      <w:r>
        <w:rPr>
          <w:rFonts w:hint="eastAsia" w:ascii="宋体" w:hAnsi="宋体"/>
          <w:sz w:val="24"/>
          <w:szCs w:val="24"/>
        </w:rPr>
      </w:r>
      <w:r/>
    </w:p>
    <w:p>
      <w:pPr>
        <w:pStyle w:val="869"/>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69"/>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69"/>
        <w:spacing w:before="120" w:after="120"/>
        <w:rPr>
          <w:rFonts w:ascii="宋体" w:hAnsi="宋体" w:cs="Courier New"/>
          <w:sz w:val="24"/>
          <w:szCs w:val="24"/>
        </w:rPr>
      </w:pPr>
      <w:r>
        <w:rPr>
          <w:rFonts w:hint="eastAsia" w:ascii="宋体" w:hAnsi="宋体" w:cs="Courier New"/>
          <w:sz w:val="24"/>
          <w:szCs w:val="24"/>
        </w:rPr>
        <w:t xml:space="preserve">14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69"/>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69"/>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69"/>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69"/>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69"/>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869"/>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869"/>
        <w:ind w:firstLine="480"/>
        <w:jc w:val="right"/>
        <w:spacing w:line="500" w:lineRule="exact"/>
        <w:rPr>
          <w:rFonts w:ascii="Times New Roman" w:hAnsi="Times New Roman"/>
          <w:sz w:val="24"/>
          <w:szCs w:val="24"/>
        </w:rPr>
      </w:pPr>
      <w:r>
        <w:rPr>
          <w:rFonts w:ascii="Times New Roman" w:hAnsi="Times New Roman"/>
          <w:sz w:val="24"/>
          <w:szCs w:val="24"/>
        </w:rPr>
      </w:r>
      <w:r/>
    </w:p>
    <w:p>
      <w:pPr>
        <w:pStyle w:val="869"/>
        <w:ind w:firstLine="480"/>
        <w:jc w:val="right"/>
        <w:spacing w:line="500" w:lineRule="exact"/>
        <w:rPr>
          <w:rFonts w:ascii="Times New Roman" w:hAnsi="Times New Roman"/>
          <w:sz w:val="24"/>
          <w:szCs w:val="24"/>
        </w:rPr>
      </w:pPr>
      <w:r>
        <w:rPr>
          <w:rFonts w:ascii="Times New Roman" w:hAnsi="Times New Roman"/>
          <w:sz w:val="24"/>
          <w:szCs w:val="24"/>
        </w:rPr>
      </w:r>
      <w:r/>
    </w:p>
    <w:p>
      <w:pPr>
        <w:pStyle w:val="869"/>
        <w:spacing w:line="400" w:lineRule="exact"/>
        <w:rPr>
          <w:rFonts w:ascii="宋体" w:hAnsi="宋体"/>
          <w:bCs/>
          <w:color w:val="ff0000"/>
          <w:sz w:val="24"/>
          <w:szCs w:val="24"/>
          <w:highlight w:val="yellow"/>
        </w:rPr>
      </w:pPr>
      <w:r>
        <w:rPr>
          <w:rFonts w:ascii="宋体" w:hAnsi="宋体"/>
          <w:bCs/>
          <w:color w:val="ff0000"/>
          <w:sz w:val="24"/>
          <w:szCs w:val="24"/>
          <w:highlight w:val="yellow"/>
        </w:rPr>
      </w:r>
      <w:r/>
    </w:p>
    <w:p>
      <w:pPr>
        <w:pStyle w:val="900"/>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69"/>
        <w:jc w:val="center"/>
        <w:spacing w:before="120" w:after="120" w:line="0" w:lineRule="atLeast"/>
        <w:rPr>
          <w:rFonts w:hint="eastAsia" w:ascii="黑体" w:hAnsi="Courier New" w:eastAsia="黑体" w:cs="Courier New"/>
          <w:bCs/>
          <w:sz w:val="44"/>
          <w:szCs w:val="21"/>
        </w:rPr>
      </w:pPr>
      <w:r/>
      <w:bookmarkEnd w:id="167"/>
      <w:r/>
      <w:bookmarkEnd w:id="168"/>
      <w:r/>
      <w:bookmarkEnd w:id="169"/>
      <w:r/>
      <w:bookmarkStart w:id="170" w:name="_Hlt16619350"/>
      <w:r/>
      <w:bookmarkStart w:id="171" w:name="_Toc16938590"/>
      <w:r/>
      <w:bookmarkStart w:id="172" w:name="_Toc20823346"/>
      <w:r/>
      <w:bookmarkStart w:id="173" w:name="_Toc120614244"/>
      <w:r/>
      <w:bookmarkStart w:id="174" w:name="_Toc462564139"/>
      <w:r/>
      <w:bookmarkStart w:id="175" w:name="_Toc479757211"/>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四章 采购需求</w:t>
      </w:r>
      <w:bookmarkEnd w:id="171"/>
      <w:r/>
      <w:bookmarkEnd w:id="172"/>
      <w:r/>
      <w:bookmarkEnd w:id="173"/>
      <w:r/>
      <w:bookmarkStart w:id="176" w:name="_Toc49090575"/>
      <w:r/>
      <w:bookmarkStart w:id="177" w:name="_Toc26554093"/>
      <w:r>
        <w:rPr>
          <w:rFonts w:hint="eastAsia" w:ascii="黑体" w:hAnsi="Courier New" w:eastAsia="黑体" w:cs="Courier New"/>
          <w:bCs/>
          <w:sz w:val="44"/>
          <w:szCs w:val="21"/>
        </w:rPr>
      </w:r>
      <w:r/>
    </w:p>
    <w:p>
      <w:pPr>
        <w:pStyle w:val="869"/>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3291"/>
        <w:gridCol w:w="2852"/>
      </w:tblGrid>
      <w:tr>
        <w:trPr>
          <w:cantSplit/>
        </w:trPr>
        <w:tc>
          <w:tcPr>
            <w:tcW w:w="1283" w:type="dxa"/>
            <w:vAlign w:val="center"/>
            <w:textDirection w:val="lrTb"/>
            <w:noWrap w:val="false"/>
          </w:tcPr>
          <w:p>
            <w:pPr>
              <w:pStyle w:val="869"/>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869"/>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69"/>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283" w:type="dxa"/>
            <w:vAlign w:val="center"/>
            <w:textDirection w:val="lrTb"/>
            <w:noWrap w:val="false"/>
          </w:tcPr>
          <w:p>
            <w:pPr>
              <w:pStyle w:val="869"/>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center"/>
            <w:textDirection w:val="lrTb"/>
            <w:noWrap w:val="false"/>
          </w:tcPr>
          <w:p>
            <w:pPr>
              <w:pStyle w:val="869"/>
              <w:spacing w:line="0" w:lineRule="atLeast"/>
              <w:tabs>
                <w:tab w:val="left" w:pos="2020" w:leader="none"/>
              </w:tabs>
              <w:rPr>
                <w:rFonts w:ascii="宋体" w:hAnsi="宋体"/>
                <w:sz w:val="24"/>
                <w:szCs w:val="24"/>
              </w:rPr>
            </w:pPr>
            <w:r>
              <w:rPr>
                <w:rFonts w:hint="eastAsia" w:ascii="宋体" w:hAnsi="宋体"/>
                <w:sz w:val="24"/>
                <w:szCs w:val="24"/>
              </w:rPr>
              <w:t xml:space="preserve">3000M带宽的互联网链路接入服务（中国联通路由）</w:t>
            </w:r>
            <w:r>
              <w:rPr>
                <w:rFonts w:ascii="宋体" w:hAnsi="宋体"/>
                <w:sz w:val="24"/>
                <w:szCs w:val="24"/>
              </w:rPr>
            </w:r>
            <w:r/>
          </w:p>
        </w:tc>
        <w:tc>
          <w:tcPr>
            <w:tcW w:w="2852" w:type="dxa"/>
            <w:vAlign w:val="center"/>
            <w:textDirection w:val="lrTb"/>
            <w:noWrap w:val="false"/>
          </w:tcPr>
          <w:p>
            <w:pPr>
              <w:pStyle w:val="869"/>
              <w:spacing w:line="0" w:lineRule="atLeast"/>
              <w:rPr>
                <w:rFonts w:ascii="宋体" w:hAnsi="宋体"/>
                <w:sz w:val="24"/>
                <w:szCs w:val="24"/>
              </w:rPr>
            </w:pPr>
            <w:r>
              <w:rPr>
                <w:rFonts w:hint="eastAsia" w:ascii="宋体" w:hAnsi="宋体"/>
                <w:sz w:val="24"/>
                <w:szCs w:val="24"/>
              </w:rPr>
              <w:t xml:space="preserve">信息传输业</w:t>
            </w:r>
            <w:r>
              <w:rPr>
                <w:rFonts w:ascii="宋体" w:hAnsi="宋体"/>
                <w:sz w:val="24"/>
                <w:szCs w:val="24"/>
              </w:rPr>
            </w:r>
            <w:r/>
          </w:p>
        </w:tc>
      </w:tr>
      <w:tr>
        <w:trPr>
          <w:cantSplit/>
          <w:trHeight w:val="291"/>
        </w:trPr>
        <w:tc>
          <w:tcPr>
            <w:tcW w:w="1283" w:type="dxa"/>
            <w:vAlign w:val="center"/>
            <w:textDirection w:val="lrTb"/>
            <w:noWrap w:val="false"/>
          </w:tcPr>
          <w:p>
            <w:pPr>
              <w:pStyle w:val="869"/>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869"/>
              <w:spacing w:line="0" w:lineRule="atLeast"/>
              <w:tabs>
                <w:tab w:val="left" w:pos="2020" w:leader="none"/>
              </w:tabs>
              <w:rPr>
                <w:rFonts w:ascii="宋体" w:hAnsi="宋体"/>
                <w:sz w:val="24"/>
                <w:szCs w:val="24"/>
              </w:rPr>
            </w:pPr>
            <w:r>
              <w:rPr>
                <w:rFonts w:hint="eastAsia" w:ascii="宋体" w:hAnsi="宋体"/>
                <w:sz w:val="24"/>
                <w:szCs w:val="24"/>
              </w:rPr>
              <w:t xml:space="preserve">3000M带宽的互联网链路接入服务（中国移动路由）</w:t>
            </w:r>
            <w:r>
              <w:rPr>
                <w:rFonts w:ascii="宋体" w:hAnsi="宋体"/>
                <w:sz w:val="24"/>
                <w:szCs w:val="24"/>
              </w:rPr>
            </w:r>
            <w:r/>
          </w:p>
        </w:tc>
        <w:tc>
          <w:tcPr>
            <w:tcW w:w="2852" w:type="dxa"/>
            <w:vAlign w:val="center"/>
            <w:textDirection w:val="lrTb"/>
            <w:noWrap w:val="false"/>
          </w:tcPr>
          <w:p>
            <w:pPr>
              <w:pStyle w:val="869"/>
              <w:spacing w:line="0" w:lineRule="atLeast"/>
              <w:rPr>
                <w:rFonts w:ascii="宋体" w:hAnsi="宋体"/>
                <w:sz w:val="24"/>
                <w:szCs w:val="24"/>
              </w:rPr>
            </w:pPr>
            <w:r>
              <w:rPr>
                <w:rFonts w:hint="eastAsia" w:ascii="宋体" w:hAnsi="宋体"/>
                <w:sz w:val="24"/>
                <w:szCs w:val="24"/>
              </w:rPr>
              <w:t xml:space="preserve">信息传输业</w:t>
            </w:r>
            <w:r>
              <w:rPr>
                <w:rFonts w:ascii="宋体" w:hAnsi="宋体"/>
                <w:sz w:val="24"/>
                <w:szCs w:val="24"/>
              </w:rPr>
            </w:r>
            <w:r/>
          </w:p>
        </w:tc>
      </w:tr>
    </w:tbl>
    <w:p>
      <w:pPr>
        <w:pStyle w:val="869"/>
        <w:spacing w:line="0" w:lineRule="atLeast"/>
        <w:rPr>
          <w:rFonts w:ascii="宋体" w:hAnsi="宋体"/>
          <w:sz w:val="24"/>
          <w:szCs w:val="24"/>
          <w:highlight w:val="yellow"/>
        </w:rPr>
      </w:pPr>
      <w:r>
        <w:rPr>
          <w:rFonts w:ascii="宋体" w:hAnsi="宋体"/>
          <w:sz w:val="24"/>
          <w:szCs w:val="24"/>
          <w:highlight w:val="yellow"/>
        </w:rPr>
      </w:r>
      <w:r/>
    </w:p>
    <w:p>
      <w:pPr>
        <w:pStyle w:val="869"/>
        <w:spacing w:line="0" w:lineRule="atLeast"/>
        <w:rPr>
          <w:rFonts w:ascii="宋体" w:hAnsi="宋体"/>
          <w:b/>
          <w:color w:val="000000"/>
          <w:sz w:val="24"/>
          <w:szCs w:val="24"/>
        </w:rPr>
      </w:pPr>
      <w:r>
        <w:rPr>
          <w:rFonts w:ascii="宋体" w:hAnsi="宋体"/>
          <w:b/>
          <w:color w:val="000000"/>
          <w:sz w:val="24"/>
          <w:szCs w:val="24"/>
        </w:rPr>
      </w:r>
      <w:r/>
    </w:p>
    <w:p>
      <w:pPr>
        <w:pStyle w:val="869"/>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869"/>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869"/>
        <w:spacing w:line="0" w:lineRule="atLeast"/>
        <w:rPr>
          <w:rFonts w:hint="eastAsia" w:ascii="宋体" w:hAnsi="宋体"/>
          <w:b/>
          <w:bCs/>
          <w:sz w:val="24"/>
          <w:szCs w:val="24"/>
        </w:rPr>
      </w:pPr>
      <w:r>
        <w:rPr>
          <w:rFonts w:hint="eastAsia" w:ascii="宋体" w:hAnsi="宋体"/>
          <w:b/>
          <w:bCs/>
          <w:sz w:val="24"/>
          <w:szCs w:val="24"/>
        </w:rPr>
      </w:r>
      <w:r/>
    </w:p>
    <w:p>
      <w:pPr>
        <w:pStyle w:val="869"/>
        <w:spacing w:line="0" w:lineRule="atLeast"/>
        <w:rPr>
          <w:rFonts w:hint="eastAsia" w:ascii="宋体" w:hAnsi="宋体"/>
          <w:b/>
          <w:bCs/>
          <w:sz w:val="24"/>
          <w:szCs w:val="24"/>
        </w:rPr>
      </w:pPr>
      <w:r>
        <w:rPr>
          <w:rFonts w:hint="eastAsia" w:ascii="宋体" w:hAnsi="宋体"/>
          <w:b/>
          <w:bCs/>
          <w:sz w:val="24"/>
          <w:szCs w:val="24"/>
        </w:rPr>
        <w:t xml:space="preserve">采购包1：</w:t>
      </w:r>
      <w:r>
        <w:rPr>
          <w:rFonts w:hint="eastAsia" w:ascii="宋体" w:hAnsi="宋体"/>
          <w:b/>
          <w:bCs/>
          <w:sz w:val="24"/>
          <w:szCs w:val="24"/>
        </w:rPr>
      </w:r>
      <w:r/>
    </w:p>
    <w:p>
      <w:pPr>
        <w:pStyle w:val="869"/>
        <w:ind w:firstLine="240"/>
        <w:spacing w:line="360" w:lineRule="auto"/>
        <w:rPr>
          <w:rFonts w:hint="eastAsia" w:ascii="宋体" w:hAnsi="宋体" w:cs="宋体"/>
          <w:sz w:val="24"/>
          <w:szCs w:val="24"/>
        </w:rPr>
      </w:pPr>
      <w:r>
        <w:rPr>
          <w:rFonts w:hint="eastAsia" w:ascii="宋体" w:hAnsi="宋体"/>
          <w:i/>
          <w:iCs/>
          <w:sz w:val="24"/>
          <w:szCs w:val="24"/>
          <w:u w:val="single"/>
        </w:rPr>
        <w:t xml:space="preserve">1. 以</w:t>
      </w:r>
      <w:r>
        <w:rPr>
          <w:rFonts w:hint="eastAsia" w:ascii="宋体" w:hAnsi="宋体"/>
          <w:i/>
          <w:sz w:val="24"/>
          <w:szCs w:val="24"/>
          <w:u w:val="single"/>
        </w:rPr>
        <w:t xml:space="preserve">光纤专线方式提供3000M带宽的互联网链路接入服务（</w:t>
      </w:r>
      <w:r>
        <w:rPr>
          <w:rFonts w:hint="eastAsia" w:ascii="宋体" w:hAnsi="宋体" w:cs="宋体"/>
          <w:i/>
          <w:sz w:val="24"/>
          <w:szCs w:val="24"/>
          <w:u w:val="single"/>
        </w:rPr>
        <w:t xml:space="preserve">全天24 小时可用独享带宽至少 3Gbps）。</w:t>
      </w:r>
      <w:r>
        <w:rPr>
          <w:rFonts w:hint="eastAsia" w:ascii="宋体" w:hAnsi="宋体" w:cs="宋体"/>
          <w:sz w:val="24"/>
          <w:szCs w:val="24"/>
        </w:rPr>
        <w:t xml:space="preserve"> </w:t>
      </w:r>
      <w:r>
        <w:rPr>
          <w:rFonts w:hint="eastAsia" w:ascii="宋体" w:hAnsi="宋体" w:cs="宋体"/>
          <w:sz w:val="24"/>
          <w:szCs w:val="24"/>
        </w:rPr>
      </w:r>
      <w:r/>
    </w:p>
    <w:p>
      <w:pPr>
        <w:pStyle w:val="869"/>
        <w:ind w:firstLine="240"/>
        <w:spacing w:line="0" w:lineRule="atLeast"/>
        <w:rPr>
          <w:rFonts w:hint="eastAsia" w:ascii="宋体" w:hAnsi="宋体"/>
          <w:i/>
          <w:sz w:val="24"/>
          <w:szCs w:val="24"/>
          <w:u w:val="single"/>
        </w:rPr>
      </w:pPr>
      <w:r>
        <w:rPr>
          <w:rFonts w:hint="eastAsia" w:ascii="宋体" w:hAnsi="宋体"/>
          <w:i/>
          <w:sz w:val="24"/>
          <w:szCs w:val="24"/>
          <w:u w:val="single"/>
        </w:rPr>
        <w:t xml:space="preserve">2. 互联网访问路由在中国联通路由上。</w:t>
      </w:r>
      <w:r>
        <w:rPr>
          <w:rFonts w:hint="eastAsia" w:ascii="宋体" w:hAnsi="宋体"/>
          <w:i/>
          <w:sz w:val="24"/>
          <w:szCs w:val="24"/>
          <w:u w:val="single"/>
        </w:rPr>
      </w:r>
      <w:r/>
    </w:p>
    <w:p>
      <w:pPr>
        <w:pStyle w:val="869"/>
        <w:spacing w:line="0" w:lineRule="atLeast"/>
        <w:rPr>
          <w:rFonts w:hint="eastAsia" w:ascii="宋体" w:hAnsi="宋体"/>
          <w:iCs/>
          <w:sz w:val="24"/>
          <w:szCs w:val="24"/>
        </w:rPr>
      </w:pPr>
      <w:r>
        <w:rPr>
          <w:rFonts w:hint="eastAsia" w:ascii="宋体" w:hAnsi="宋体"/>
          <w:iCs/>
          <w:sz w:val="24"/>
          <w:szCs w:val="24"/>
        </w:rPr>
        <w:t xml:space="preserve">  3. 线路对端 PING 值（以传送 64bytes,100 个数据包为测算标准）：平均延时≤20ms 。</w:t>
      </w:r>
      <w:r>
        <w:rPr>
          <w:rFonts w:hint="eastAsia" w:ascii="宋体" w:hAnsi="宋体"/>
          <w:iCs/>
          <w:sz w:val="24"/>
          <w:szCs w:val="24"/>
        </w:rPr>
      </w:r>
      <w:r/>
    </w:p>
    <w:p>
      <w:pPr>
        <w:pStyle w:val="869"/>
        <w:spacing w:line="0" w:lineRule="atLeast"/>
        <w:rPr>
          <w:rFonts w:hint="eastAsia" w:ascii="宋体" w:hAnsi="宋体"/>
          <w:iCs/>
          <w:sz w:val="24"/>
          <w:szCs w:val="24"/>
        </w:rPr>
      </w:pPr>
      <w:r>
        <w:rPr>
          <w:rFonts w:hint="eastAsia" w:ascii="宋体" w:hAnsi="宋体"/>
          <w:iCs/>
          <w:sz w:val="24"/>
          <w:szCs w:val="24"/>
        </w:rPr>
        <w:t xml:space="preserve">  4. 至少提供1个C段IPV4地址。</w:t>
      </w:r>
      <w:r>
        <w:rPr>
          <w:rFonts w:hint="eastAsia" w:ascii="宋体" w:hAnsi="宋体"/>
          <w:iCs/>
          <w:sz w:val="24"/>
          <w:szCs w:val="24"/>
        </w:rPr>
      </w:r>
      <w:r/>
    </w:p>
    <w:p>
      <w:pPr>
        <w:pStyle w:val="869"/>
        <w:spacing w:line="0" w:lineRule="atLeast"/>
        <w:rPr>
          <w:rFonts w:hint="eastAsia" w:ascii="宋体" w:hAnsi="宋体"/>
          <w:iCs/>
          <w:sz w:val="24"/>
          <w:szCs w:val="24"/>
        </w:rPr>
      </w:pPr>
      <w:r>
        <w:rPr>
          <w:rFonts w:hint="eastAsia" w:ascii="宋体" w:hAnsi="宋体"/>
          <w:iCs/>
          <w:sz w:val="24"/>
          <w:szCs w:val="24"/>
        </w:rPr>
        <w:t xml:space="preserve">  5. 服务提供商提供的出口宽带服务可用性为 99.9%，即每月不可用时间少于 34 分钟。（出口宽带服务可用性是指服务提供商网内端到端全网能提供无故障时间占运行时间的百分比。不可用时间以服务提供商收到校方故障申告为始，以校方确认出口宽带服务恢复为止。）</w:t>
      </w:r>
      <w:r>
        <w:rPr>
          <w:rFonts w:hint="eastAsia" w:ascii="宋体" w:hAnsi="宋体"/>
          <w:iCs/>
          <w:sz w:val="24"/>
          <w:szCs w:val="24"/>
        </w:rPr>
      </w:r>
      <w:r/>
    </w:p>
    <w:p>
      <w:pPr>
        <w:pStyle w:val="869"/>
        <w:spacing w:line="0" w:lineRule="atLeast"/>
        <w:rPr>
          <w:rFonts w:hint="eastAsia" w:ascii="宋体" w:hAnsi="宋体"/>
          <w:iCs/>
          <w:sz w:val="24"/>
          <w:szCs w:val="24"/>
        </w:rPr>
      </w:pPr>
      <w:r>
        <w:rPr>
          <w:rFonts w:hint="eastAsia" w:ascii="宋体" w:hAnsi="宋体"/>
          <w:iCs/>
          <w:sz w:val="24"/>
          <w:szCs w:val="24"/>
        </w:rPr>
        <w:t xml:space="preserve">  6. 本次采购的出口宽带服务需具备与学校原有出口宽带服务兼容的接口，确保两种服务能通过负载均衡实现无缝对接与聚合（聚合接口应采用10Gbps SFP+光模块接口，兼容学校现有核心交换机的QSFP28接口标准）。</w:t>
      </w:r>
      <w:r>
        <w:rPr>
          <w:rFonts w:hint="eastAsia" w:ascii="宋体" w:hAnsi="宋体"/>
          <w:iCs/>
          <w:sz w:val="24"/>
          <w:szCs w:val="24"/>
        </w:rPr>
      </w:r>
      <w:r/>
    </w:p>
    <w:p>
      <w:pPr>
        <w:pStyle w:val="869"/>
        <w:spacing w:line="0" w:lineRule="atLeast"/>
        <w:rPr>
          <w:rFonts w:hint="eastAsia" w:ascii="宋体" w:hAnsi="宋体"/>
          <w:iCs/>
          <w:sz w:val="24"/>
          <w:szCs w:val="24"/>
        </w:rPr>
      </w:pPr>
      <w:r>
        <w:rPr>
          <w:rFonts w:hint="eastAsia" w:ascii="宋体" w:hAnsi="宋体"/>
          <w:iCs/>
          <w:sz w:val="24"/>
          <w:szCs w:val="24"/>
        </w:rPr>
        <w:t xml:space="preserve">  7．可提供应急故障备用线路（光纤专线）。</w:t>
      </w:r>
      <w:r>
        <w:rPr>
          <w:rFonts w:hint="eastAsia" w:ascii="宋体" w:hAnsi="宋体"/>
          <w:iCs/>
          <w:sz w:val="24"/>
          <w:szCs w:val="24"/>
        </w:rPr>
      </w:r>
      <w:r/>
    </w:p>
    <w:p>
      <w:pPr>
        <w:pStyle w:val="869"/>
        <w:spacing w:line="0" w:lineRule="atLeast"/>
        <w:rPr>
          <w:rFonts w:hint="eastAsia" w:ascii="宋体" w:hAnsi="宋体"/>
          <w:b/>
          <w:bCs/>
          <w:sz w:val="24"/>
          <w:szCs w:val="24"/>
        </w:rPr>
      </w:pPr>
      <w:r>
        <w:rPr>
          <w:rFonts w:hint="eastAsia" w:ascii="宋体" w:hAnsi="宋体"/>
          <w:b/>
          <w:bCs/>
          <w:sz w:val="24"/>
          <w:szCs w:val="24"/>
        </w:rPr>
      </w:r>
      <w:r/>
    </w:p>
    <w:p>
      <w:pPr>
        <w:pStyle w:val="869"/>
        <w:spacing w:line="0" w:lineRule="atLeast"/>
        <w:rPr>
          <w:rFonts w:hint="eastAsia" w:ascii="宋体" w:hAnsi="宋体"/>
          <w:b/>
          <w:bCs/>
          <w:sz w:val="24"/>
          <w:szCs w:val="24"/>
        </w:rPr>
      </w:pPr>
      <w:r>
        <w:rPr>
          <w:rFonts w:hint="eastAsia" w:ascii="宋体" w:hAnsi="宋体"/>
          <w:b/>
          <w:bCs/>
          <w:sz w:val="24"/>
          <w:szCs w:val="24"/>
        </w:rPr>
        <w:t xml:space="preserve">采购包2：</w:t>
      </w:r>
      <w:r>
        <w:rPr>
          <w:rFonts w:hint="eastAsia" w:ascii="宋体" w:hAnsi="宋体"/>
          <w:b/>
          <w:bCs/>
          <w:sz w:val="24"/>
          <w:szCs w:val="24"/>
        </w:rPr>
      </w:r>
      <w:r/>
    </w:p>
    <w:p>
      <w:pPr>
        <w:pStyle w:val="869"/>
        <w:spacing w:line="0" w:lineRule="atLeast"/>
        <w:rPr>
          <w:rFonts w:hint="eastAsia" w:ascii="宋体" w:hAnsi="宋体"/>
          <w:sz w:val="24"/>
          <w:szCs w:val="24"/>
        </w:rPr>
      </w:pPr>
      <w:r>
        <w:rPr>
          <w:rFonts w:hint="eastAsia" w:ascii="宋体" w:hAnsi="宋体"/>
          <w:sz w:val="24"/>
          <w:szCs w:val="24"/>
        </w:rPr>
        <w:t xml:space="preserve">  </w:t>
      </w:r>
      <w:r>
        <w:rPr>
          <w:rFonts w:hint="eastAsia" w:ascii="宋体" w:hAnsi="宋体"/>
          <w:i/>
          <w:iCs/>
          <w:sz w:val="24"/>
          <w:szCs w:val="24"/>
          <w:u w:val="single"/>
        </w:rPr>
        <w:t xml:space="preserve">1. 以光</w:t>
      </w:r>
      <w:r>
        <w:rPr>
          <w:rFonts w:hint="eastAsia" w:ascii="宋体" w:hAnsi="宋体"/>
          <w:i/>
          <w:sz w:val="24"/>
          <w:szCs w:val="24"/>
          <w:u w:val="single"/>
        </w:rPr>
        <w:t xml:space="preserve">纤专线方式提供3000M带宽的互联网链路接入服务（</w:t>
      </w:r>
      <w:r>
        <w:rPr>
          <w:rFonts w:hint="eastAsia" w:ascii="宋体" w:hAnsi="宋体" w:cs="宋体"/>
          <w:i/>
          <w:sz w:val="24"/>
          <w:szCs w:val="24"/>
          <w:u w:val="single"/>
        </w:rPr>
        <w:t xml:space="preserve">全天24 小时可用独享带宽至少 3Gbps）。</w:t>
      </w:r>
      <w:r>
        <w:rPr>
          <w:rFonts w:hint="eastAsia" w:ascii="宋体" w:hAnsi="宋体"/>
          <w:sz w:val="24"/>
          <w:szCs w:val="24"/>
        </w:rPr>
      </w:r>
      <w:r/>
    </w:p>
    <w:p>
      <w:pPr>
        <w:pStyle w:val="869"/>
        <w:spacing w:line="0" w:lineRule="atLeast"/>
        <w:rPr>
          <w:rFonts w:hint="eastAsia" w:ascii="宋体" w:hAnsi="宋体"/>
          <w:sz w:val="24"/>
          <w:szCs w:val="24"/>
        </w:rPr>
      </w:pPr>
      <w:r>
        <w:rPr>
          <w:rFonts w:hint="eastAsia" w:ascii="宋体" w:hAnsi="宋体"/>
          <w:sz w:val="24"/>
          <w:szCs w:val="24"/>
        </w:rPr>
        <w:t xml:space="preserve"> </w:t>
      </w:r>
      <w:r>
        <w:rPr>
          <w:rFonts w:hint="eastAsia" w:ascii="宋体" w:hAnsi="宋体"/>
          <w:i/>
          <w:iCs/>
          <w:sz w:val="24"/>
          <w:szCs w:val="24"/>
          <w:u w:val="single"/>
        </w:rPr>
        <w:t xml:space="preserve"> 2. 互联网</w:t>
      </w:r>
      <w:r>
        <w:rPr>
          <w:rFonts w:hint="eastAsia" w:ascii="宋体" w:hAnsi="宋体"/>
          <w:i/>
          <w:sz w:val="24"/>
          <w:szCs w:val="24"/>
          <w:u w:val="single"/>
        </w:rPr>
        <w:t xml:space="preserve">访问路由在中国移动路由上。</w:t>
      </w:r>
      <w:r>
        <w:rPr>
          <w:rFonts w:hint="eastAsia" w:ascii="宋体" w:hAnsi="宋体"/>
          <w:sz w:val="24"/>
          <w:szCs w:val="24"/>
        </w:rPr>
      </w:r>
      <w:r/>
    </w:p>
    <w:p>
      <w:pPr>
        <w:pStyle w:val="869"/>
        <w:spacing w:line="0" w:lineRule="atLeast"/>
        <w:rPr>
          <w:rFonts w:ascii="宋体" w:hAnsi="宋体"/>
          <w:sz w:val="24"/>
          <w:szCs w:val="24"/>
        </w:rPr>
      </w:pPr>
      <w:r>
        <w:rPr>
          <w:rFonts w:hint="eastAsia" w:ascii="宋体" w:hAnsi="宋体"/>
          <w:sz w:val="24"/>
          <w:szCs w:val="24"/>
        </w:rPr>
        <w:t xml:space="preserve">  3. 线路对端 PING 值（以传送 64bytes,100 个数据包为测算标准）：平均延时≤20ms 。</w:t>
      </w:r>
      <w:r>
        <w:rPr>
          <w:rFonts w:ascii="宋体" w:hAnsi="宋体"/>
          <w:sz w:val="24"/>
          <w:szCs w:val="24"/>
        </w:rPr>
      </w:r>
      <w:r/>
    </w:p>
    <w:p>
      <w:pPr>
        <w:pStyle w:val="869"/>
        <w:spacing w:line="0" w:lineRule="atLeast"/>
        <w:rPr>
          <w:rFonts w:hint="eastAsia" w:ascii="宋体" w:hAnsi="宋体"/>
          <w:sz w:val="24"/>
          <w:szCs w:val="24"/>
        </w:rPr>
      </w:pPr>
      <w:r>
        <w:rPr>
          <w:rFonts w:hint="eastAsia" w:ascii="宋体" w:hAnsi="宋体"/>
          <w:sz w:val="24"/>
          <w:szCs w:val="24"/>
        </w:rPr>
        <w:t xml:space="preserve">  4. 至少提供1个C段IPV4地址。</w:t>
      </w:r>
      <w:r>
        <w:rPr>
          <w:rFonts w:hint="eastAsia" w:ascii="宋体" w:hAnsi="宋体"/>
          <w:sz w:val="24"/>
          <w:szCs w:val="24"/>
        </w:rPr>
      </w:r>
      <w:r/>
    </w:p>
    <w:p>
      <w:pPr>
        <w:pStyle w:val="869"/>
        <w:spacing w:line="0" w:lineRule="atLeast"/>
        <w:rPr>
          <w:rFonts w:ascii="宋体" w:hAnsi="宋体"/>
          <w:sz w:val="24"/>
          <w:szCs w:val="24"/>
        </w:rPr>
      </w:pPr>
      <w:r>
        <w:rPr>
          <w:rFonts w:hint="eastAsia" w:ascii="宋体" w:hAnsi="宋体"/>
          <w:b/>
          <w:bCs/>
          <w:sz w:val="24"/>
          <w:szCs w:val="24"/>
        </w:rPr>
        <w:t xml:space="preserve">  </w:t>
      </w:r>
      <w:r>
        <w:rPr>
          <w:rFonts w:ascii="宋体" w:hAnsi="宋体"/>
          <w:sz w:val="24"/>
          <w:szCs w:val="24"/>
        </w:rPr>
        <w:t xml:space="preserve">5. </w:t>
      </w:r>
      <w:r>
        <w:rPr>
          <w:rFonts w:hint="eastAsia" w:ascii="宋体" w:hAnsi="宋体"/>
          <w:sz w:val="24"/>
          <w:szCs w:val="24"/>
        </w:rPr>
        <w:t xml:space="preserve">服务提供商提供的出口宽带服务可用性为 99.9%，即每月不可用时间少于 34 分钟。（出口宽带服务可用性是指服务提供商网内端到端全网能提供无故障时间占运行时间的百分比。不可用时间以服务提供商收到校方故障申告为始，以校方确认出口宽带服务恢复为止。）</w:t>
      </w:r>
      <w:r>
        <w:rPr>
          <w:rFonts w:ascii="宋体" w:hAnsi="宋体"/>
          <w:sz w:val="24"/>
          <w:szCs w:val="24"/>
        </w:rPr>
      </w:r>
      <w:r/>
    </w:p>
    <w:p>
      <w:pPr>
        <w:pStyle w:val="869"/>
        <w:spacing w:line="0" w:lineRule="atLeast"/>
        <w:rPr>
          <w:rFonts w:hint="eastAsia" w:ascii="宋体" w:hAnsi="宋体"/>
          <w:iCs/>
          <w:sz w:val="24"/>
          <w:szCs w:val="24"/>
        </w:rPr>
      </w:pPr>
      <w:r>
        <w:rPr>
          <w:rFonts w:hint="eastAsia" w:ascii="宋体" w:hAnsi="宋体"/>
          <w:iCs/>
          <w:sz w:val="24"/>
          <w:szCs w:val="24"/>
        </w:rPr>
        <w:t xml:space="preserve">  6. 本次采购的出口宽带服务需具备与学校原有出口宽带服务兼容的接口，确保两种服务能通过负载均衡实现无缝对接与聚合（聚合接口应采用10Gbps SFP+光模块接口，兼容学校现有核心交换机的QSFP28接口标准）。</w:t>
      </w:r>
      <w:r>
        <w:rPr>
          <w:rFonts w:hint="eastAsia" w:ascii="宋体" w:hAnsi="宋体"/>
          <w:iCs/>
          <w:sz w:val="24"/>
          <w:szCs w:val="24"/>
        </w:rPr>
      </w:r>
      <w:r/>
    </w:p>
    <w:p>
      <w:pPr>
        <w:pStyle w:val="869"/>
        <w:spacing w:line="0" w:lineRule="atLeast"/>
        <w:rPr>
          <w:rFonts w:hint="eastAsia" w:ascii="宋体" w:hAnsi="宋体"/>
          <w:sz w:val="24"/>
          <w:szCs w:val="24"/>
        </w:rPr>
      </w:pPr>
      <w:r>
        <w:rPr>
          <w:rFonts w:hint="eastAsia" w:ascii="宋体" w:hAnsi="宋体"/>
          <w:sz w:val="24"/>
          <w:szCs w:val="24"/>
        </w:rPr>
        <w:t xml:space="preserve">  7．可提供应急故障备用线路（光纤专线）。</w:t>
      </w:r>
      <w:r>
        <w:rPr>
          <w:rFonts w:hint="eastAsia" w:ascii="宋体" w:hAnsi="宋体"/>
          <w:sz w:val="24"/>
          <w:szCs w:val="24"/>
        </w:rPr>
      </w:r>
      <w:r/>
    </w:p>
    <w:p>
      <w:pPr>
        <w:pStyle w:val="869"/>
        <w:spacing w:line="0" w:lineRule="atLeast"/>
        <w:rPr>
          <w:rFonts w:hint="eastAsia" w:ascii="宋体" w:hAnsi="宋体"/>
          <w:b/>
          <w:bCs/>
          <w:sz w:val="24"/>
          <w:szCs w:val="24"/>
        </w:rPr>
      </w:pPr>
      <w:r>
        <w:rPr>
          <w:rFonts w:hint="eastAsia" w:ascii="宋体" w:hAnsi="宋体"/>
          <w:b/>
          <w:bCs/>
          <w:sz w:val="24"/>
          <w:szCs w:val="24"/>
        </w:rPr>
      </w:r>
      <w:r/>
    </w:p>
    <w:p>
      <w:pPr>
        <w:pStyle w:val="869"/>
        <w:spacing w:line="0" w:lineRule="atLeast"/>
        <w:rPr>
          <w:rFonts w:hint="eastAsia"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hint="eastAsia" w:ascii="宋体" w:hAnsi="宋体"/>
          <w:b/>
          <w:bCs/>
          <w:sz w:val="24"/>
          <w:szCs w:val="24"/>
        </w:rPr>
        <w:t xml:space="preserve">（采购包1、2）</w:t>
      </w:r>
      <w:r>
        <w:rPr>
          <w:rFonts w:hint="eastAsia" w:ascii="宋体" w:hAnsi="宋体"/>
          <w:b/>
          <w:bCs/>
          <w:sz w:val="24"/>
          <w:szCs w:val="24"/>
        </w:rPr>
      </w:r>
      <w:r/>
    </w:p>
    <w:p>
      <w:pPr>
        <w:pStyle w:val="869"/>
        <w:spacing w:line="0" w:lineRule="atLeast"/>
        <w:rPr>
          <w:rFonts w:hint="eastAsia" w:ascii="宋体" w:hAnsi="宋体"/>
          <w:i/>
          <w:sz w:val="24"/>
          <w:szCs w:val="24"/>
          <w:u w:val="single"/>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（一）采购项目付款，交付或者实施的时间和地点</w:t>
      </w:r>
      <w:r>
        <w:rPr>
          <w:rFonts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 履约保证金：无；</w:t>
      </w: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 付款方式：（采购包1）：每三个月为一个周期，在周期首月支付三个月的服务费用；（采购包2）：每六个月为一个周期，在周期首月支付六个月的服务费用；</w:t>
      </w:r>
      <w:r>
        <w:rPr>
          <w:rFonts w:hint="eastAsia" w:ascii="宋体" w:hAnsi="宋体"/>
          <w:color w:val="000000"/>
          <w:sz w:val="24"/>
          <w:szCs w:val="24"/>
        </w:rPr>
      </w:r>
      <w:r/>
    </w:p>
    <w:p>
      <w:pPr>
        <w:pStyle w:val="869"/>
        <w:spacing w:line="0" w:lineRule="atLeast"/>
        <w:rPr>
          <w:rFonts w:hint="eastAsia" w:ascii="宋体" w:hAnsi="宋体"/>
          <w:i/>
          <w:color w:val="000000"/>
          <w:sz w:val="24"/>
          <w:szCs w:val="24"/>
          <w:u w:val="single"/>
        </w:rPr>
      </w:pPr>
      <w:r>
        <w:rPr>
          <w:rFonts w:hint="eastAsia" w:ascii="宋体" w:hAnsi="宋体"/>
          <w:i/>
          <w:color w:val="000000"/>
          <w:sz w:val="24"/>
          <w:szCs w:val="24"/>
          <w:u w:val="single"/>
        </w:rPr>
        <w:t xml:space="preserve">3. 供货期≤7日，交货方式：专线接入（光纤），交货地点：仙林网络核心机房；</w:t>
      </w:r>
      <w:r>
        <w:rPr>
          <w:rFonts w:hint="eastAsia" w:ascii="宋体" w:hAnsi="宋体"/>
          <w:i/>
          <w:color w:val="000000"/>
          <w:sz w:val="24"/>
          <w:szCs w:val="24"/>
          <w:u w:val="single"/>
        </w:rPr>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4. 免费质保期≥1年；</w:t>
      </w:r>
      <w:r>
        <w:rPr>
          <w:rFonts w:ascii="宋体" w:hAnsi="宋体"/>
          <w:color w:val="000000"/>
          <w:sz w:val="24"/>
          <w:szCs w:val="24"/>
        </w:rPr>
      </w:r>
      <w:r/>
    </w:p>
    <w:p>
      <w:pPr>
        <w:pStyle w:val="869"/>
        <w:spacing w:line="0" w:lineRule="atLeast"/>
        <w:rPr>
          <w:rFonts w:ascii="宋体" w:hAnsi="宋体"/>
          <w:color w:val="000000"/>
          <w:sz w:val="24"/>
          <w:szCs w:val="24"/>
        </w:rPr>
      </w:pPr>
      <w:r>
        <w:rPr>
          <w:rFonts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（二）验收标准</w:t>
      </w: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1. 专线接入（光纤）；</w:t>
      </w: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2. 实测上下行带宽不低于3000M；</w:t>
      </w: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3. 互联网路由正确。</w:t>
      </w: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（三）违约赔偿要求</w:t>
      </w:r>
      <w:r>
        <w:rPr>
          <w:rFonts w:hint="eastAsia" w:ascii="宋体" w:hAnsi="宋体"/>
          <w:color w:val="000000"/>
          <w:sz w:val="24"/>
          <w:szCs w:val="24"/>
        </w:rPr>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1. 2倍补偿服务中断时间。</w:t>
      </w:r>
      <w:r>
        <w:rPr>
          <w:rFonts w:ascii="宋体" w:hAnsi="宋体"/>
          <w:color w:val="000000"/>
          <w:sz w:val="24"/>
          <w:szCs w:val="24"/>
        </w:rPr>
      </w:r>
      <w:r/>
    </w:p>
    <w:p>
      <w:pPr>
        <w:pStyle w:val="869"/>
        <w:spacing w:line="0" w:lineRule="atLeast"/>
        <w:rPr>
          <w:rFonts w:ascii="宋体" w:hAnsi="宋体"/>
          <w:color w:val="000000"/>
          <w:sz w:val="24"/>
          <w:szCs w:val="24"/>
        </w:rPr>
      </w:pPr>
      <w:r>
        <w:rPr>
          <w:rFonts w:ascii="宋体" w:hAnsi="宋体"/>
          <w:color w:val="000000"/>
          <w:sz w:val="24"/>
          <w:szCs w:val="24"/>
        </w:rPr>
      </w:r>
      <w:r/>
    </w:p>
    <w:p>
      <w:pPr>
        <w:pStyle w:val="869"/>
        <w:spacing w:line="0" w:lineRule="atLeast"/>
        <w:rPr>
          <w:rFonts w:ascii="宋体" w:hAnsi="宋体"/>
          <w:color w:val="000000"/>
          <w:sz w:val="24"/>
          <w:szCs w:val="24"/>
        </w:rPr>
      </w:pPr>
      <w:r>
        <w:rPr>
          <w:rFonts w:hint="eastAsia" w:ascii="宋体" w:hAnsi="宋体"/>
          <w:color w:val="000000"/>
          <w:sz w:val="24"/>
          <w:szCs w:val="24"/>
        </w:rPr>
        <w:t xml:space="preserve">（四）售后及服务要求： </w:t>
      </w:r>
      <w:r>
        <w:rPr>
          <w:rFonts w:ascii="宋体" w:hAnsi="宋体"/>
          <w:color w:val="000000"/>
          <w:sz w:val="24"/>
          <w:szCs w:val="24"/>
        </w:rPr>
      </w:r>
      <w:r/>
    </w:p>
    <w:p>
      <w:pPr>
        <w:pStyle w:val="869"/>
        <w:spacing w:line="0" w:lineRule="atLeast"/>
        <w:rPr>
          <w:rFonts w:hint="eastAsia" w:ascii="宋体" w:hAnsi="宋体"/>
          <w:b/>
          <w:color w:val="000000"/>
          <w:sz w:val="24"/>
          <w:szCs w:val="24"/>
        </w:rPr>
      </w:pPr>
      <w:r>
        <w:rPr>
          <w:rFonts w:ascii="宋体" w:hAnsi="宋体"/>
          <w:b/>
          <w:color w:val="000000"/>
          <w:sz w:val="24"/>
          <w:szCs w:val="24"/>
        </w:rPr>
        <w:tab/>
      </w:r>
      <w:r>
        <w:rPr>
          <w:rFonts w:hint="eastAsia" w:ascii="宋体" w:hAnsi="宋体"/>
          <w:b/>
          <w:color w:val="000000"/>
          <w:sz w:val="24"/>
          <w:szCs w:val="24"/>
        </w:rPr>
        <w:t xml:space="preserve">（1）服务要求：</w:t>
      </w:r>
      <w:r>
        <w:rPr>
          <w:rFonts w:hint="eastAsia" w:ascii="宋体" w:hAnsi="宋体"/>
          <w:b/>
          <w:color w:val="000000"/>
          <w:sz w:val="24"/>
          <w:szCs w:val="24"/>
        </w:rPr>
      </w:r>
      <w:r/>
    </w:p>
    <w:p>
      <w:pPr>
        <w:pStyle w:val="869"/>
        <w:ind w:left="420"/>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ab/>
      </w:r>
      <w:r>
        <w:rPr>
          <w:rFonts w:hint="eastAsia" w:ascii="宋体" w:hAnsi="宋体"/>
          <w:color w:val="000000"/>
          <w:sz w:val="24"/>
          <w:szCs w:val="24"/>
        </w:rPr>
        <w:t xml:space="preserve">培训要求：要求服务提供商为校方提供其互联设备型号及技术资料。 </w:t>
      </w:r>
      <w:r>
        <w:rPr>
          <w:rFonts w:hint="eastAsia" w:ascii="宋体" w:hAnsi="宋体"/>
          <w:color w:val="000000"/>
          <w:sz w:val="24"/>
          <w:szCs w:val="24"/>
        </w:rPr>
      </w:r>
      <w:r/>
    </w:p>
    <w:p>
      <w:pPr>
        <w:pStyle w:val="869"/>
        <w:ind w:left="420"/>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ab/>
      </w:r>
      <w:r>
        <w:rPr>
          <w:rFonts w:hint="eastAsia" w:ascii="宋体" w:hAnsi="宋体"/>
          <w:color w:val="000000"/>
          <w:sz w:val="24"/>
          <w:szCs w:val="24"/>
        </w:rPr>
        <w:t xml:space="preserve">定期检测系统，发现故障，排除隐患，提出改进意见。 </w:t>
      </w:r>
      <w:r>
        <w:rPr>
          <w:rFonts w:hint="eastAsia" w:ascii="宋体" w:hAnsi="宋体"/>
          <w:color w:val="000000"/>
          <w:sz w:val="24"/>
          <w:szCs w:val="24"/>
        </w:rPr>
      </w:r>
      <w:r/>
    </w:p>
    <w:p>
      <w:pPr>
        <w:pStyle w:val="869"/>
        <w:ind w:left="420"/>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ab/>
      </w:r>
      <w:r>
        <w:rPr>
          <w:rFonts w:hint="eastAsia" w:ascii="宋体" w:hAnsi="宋体"/>
          <w:color w:val="000000"/>
          <w:sz w:val="24"/>
          <w:szCs w:val="24"/>
        </w:rPr>
        <w:t xml:space="preserve">系统所有硬件设备的日常巡检，发现故障，配合排除故障。 </w:t>
      </w:r>
      <w:r>
        <w:rPr>
          <w:rFonts w:hint="eastAsia" w:ascii="宋体" w:hAnsi="宋体"/>
          <w:color w:val="000000"/>
          <w:sz w:val="24"/>
          <w:szCs w:val="24"/>
        </w:rPr>
      </w:r>
      <w:r/>
    </w:p>
    <w:p>
      <w:pPr>
        <w:pStyle w:val="869"/>
        <w:ind w:left="420"/>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ab/>
      </w:r>
      <w:r>
        <w:rPr>
          <w:rFonts w:hint="eastAsia" w:ascii="宋体" w:hAnsi="宋体"/>
          <w:color w:val="000000"/>
          <w:sz w:val="24"/>
          <w:szCs w:val="24"/>
        </w:rPr>
        <w:t xml:space="preserve">服务提供商应高度重视巡检过程中发现的异常情况，及时通知校方维护人员，查找原因，排除故障隐患。 </w:t>
      </w:r>
      <w:r>
        <w:rPr>
          <w:rFonts w:hint="eastAsia" w:ascii="宋体" w:hAnsi="宋体"/>
          <w:color w:val="000000"/>
          <w:sz w:val="24"/>
          <w:szCs w:val="24"/>
        </w:rPr>
      </w:r>
      <w:r/>
    </w:p>
    <w:p>
      <w:pPr>
        <w:pStyle w:val="869"/>
        <w:ind w:left="420"/>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ab/>
      </w:r>
      <w:r>
        <w:rPr>
          <w:rFonts w:hint="eastAsia" w:ascii="宋体" w:hAnsi="宋体"/>
          <w:color w:val="000000"/>
          <w:sz w:val="24"/>
          <w:szCs w:val="24"/>
        </w:rPr>
        <w:t xml:space="preserve">服务提供商应向校方提供 7×24 的故障处理服务，须以书面函件形式通知校方 24 小时投诉电话号码、邮箱地址等信息。 </w:t>
      </w:r>
      <w:r>
        <w:rPr>
          <w:rFonts w:hint="eastAsia" w:ascii="宋体" w:hAnsi="宋体"/>
          <w:color w:val="000000"/>
          <w:sz w:val="24"/>
          <w:szCs w:val="24"/>
        </w:rPr>
      </w:r>
      <w:r/>
    </w:p>
    <w:p>
      <w:pPr>
        <w:pStyle w:val="869"/>
        <w:ind w:left="420"/>
        <w:spacing w:line="0" w:lineRule="atLeast"/>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ab/>
      </w:r>
      <w:r>
        <w:rPr>
          <w:rFonts w:hint="eastAsia" w:ascii="宋体" w:hAnsi="宋体"/>
          <w:color w:val="000000"/>
          <w:sz w:val="24"/>
          <w:szCs w:val="24"/>
        </w:rPr>
        <w:t xml:space="preserve">故障原则上应由服务提供商现场维护人员进行处理，对于影响重大，棘手的故障，为提高故障处理速度可以由资深工程师远程处理。发生重大故障后，有独立排障处理能力的工程师应于2小时内到现场并提出解决方案，并于6小时内修复。 </w:t>
      </w:r>
      <w:r>
        <w:rPr>
          <w:rFonts w:ascii="宋体" w:hAnsi="宋体"/>
          <w:color w:val="000000"/>
          <w:sz w:val="24"/>
          <w:szCs w:val="24"/>
        </w:rPr>
      </w:r>
      <w:r/>
    </w:p>
    <w:p>
      <w:pPr>
        <w:pStyle w:val="869"/>
        <w:ind w:left="210"/>
        <w:spacing w:line="0" w:lineRule="atLeast"/>
        <w:rPr>
          <w:rFonts w:ascii="宋体" w:hAnsi="宋体"/>
          <w:b/>
          <w:color w:val="000000"/>
          <w:sz w:val="24"/>
          <w:szCs w:val="24"/>
        </w:rPr>
      </w:pPr>
      <w:r>
        <w:rPr>
          <w:rFonts w:ascii="宋体" w:hAnsi="宋体"/>
          <w:b/>
          <w:color w:val="000000"/>
          <w:sz w:val="24"/>
          <w:szCs w:val="24"/>
        </w:rPr>
        <w:tab/>
      </w:r>
      <w:r>
        <w:rPr>
          <w:rFonts w:hint="eastAsia" w:ascii="宋体" w:hAnsi="宋体"/>
          <w:b/>
          <w:color w:val="000000"/>
          <w:sz w:val="24"/>
          <w:szCs w:val="24"/>
        </w:rPr>
        <w:t xml:space="preserve">（2）监测预警：</w:t>
      </w:r>
      <w:r>
        <w:rPr>
          <w:rFonts w:ascii="宋体" w:hAnsi="宋体"/>
          <w:b/>
          <w:color w:val="000000"/>
          <w:sz w:val="24"/>
          <w:szCs w:val="24"/>
        </w:rPr>
      </w:r>
      <w:r/>
    </w:p>
    <w:p>
      <w:pPr>
        <w:pStyle w:val="869"/>
        <w:ind w:left="420" w:firstLine="480"/>
        <w:spacing w:line="0" w:lineRule="atLeast"/>
        <w:rPr>
          <w:rFonts w:ascii="宋体" w:hAnsi="宋体"/>
          <w:color w:val="000000"/>
          <w:sz w:val="24"/>
          <w:szCs w:val="24"/>
        </w:rPr>
      </w:pPr>
      <w:r>
        <w:rPr>
          <w:rFonts w:hint="eastAsia" w:ascii="宋体" w:hAnsi="宋体"/>
          <w:color w:val="000000"/>
          <w:sz w:val="24"/>
          <w:szCs w:val="24"/>
        </w:rPr>
        <w:t xml:space="preserve">服务提供商应不断完善重要监测点的布点和实时监控机制，及时预警。 </w:t>
      </w:r>
      <w:r>
        <w:rPr>
          <w:rFonts w:ascii="宋体" w:hAnsi="宋体"/>
          <w:color w:val="000000"/>
          <w:sz w:val="24"/>
          <w:szCs w:val="24"/>
        </w:rPr>
      </w:r>
      <w:r/>
    </w:p>
    <w:p>
      <w:pPr>
        <w:pStyle w:val="869"/>
        <w:ind w:left="210"/>
        <w:spacing w:line="0" w:lineRule="atLeast"/>
        <w:rPr>
          <w:rFonts w:hint="eastAsia" w:ascii="宋体" w:hAnsi="宋体"/>
          <w:b/>
          <w:color w:val="000000"/>
          <w:sz w:val="24"/>
          <w:szCs w:val="24"/>
        </w:rPr>
      </w:pPr>
      <w:r>
        <w:rPr>
          <w:rFonts w:ascii="宋体" w:hAnsi="宋体"/>
          <w:b/>
          <w:color w:val="000000"/>
          <w:sz w:val="24"/>
          <w:szCs w:val="24"/>
        </w:rPr>
        <w:tab/>
      </w:r>
      <w:r>
        <w:rPr>
          <w:rFonts w:hint="eastAsia" w:ascii="宋体" w:hAnsi="宋体"/>
          <w:b/>
          <w:color w:val="000000"/>
          <w:sz w:val="24"/>
          <w:szCs w:val="24"/>
        </w:rPr>
        <w:t xml:space="preserve">（3）故障应急：</w:t>
      </w:r>
      <w:r>
        <w:rPr>
          <w:rFonts w:hint="eastAsia" w:ascii="宋体" w:hAnsi="宋体"/>
          <w:b/>
          <w:color w:val="000000"/>
          <w:sz w:val="24"/>
          <w:szCs w:val="24"/>
        </w:rPr>
      </w:r>
      <w:r/>
    </w:p>
    <w:p>
      <w:pPr>
        <w:pStyle w:val="869"/>
        <w:ind w:left="420" w:firstLine="480"/>
        <w:spacing w:line="0" w:lineRule="atLeast"/>
        <w:rPr>
          <w:rFonts w:ascii="宋体" w:hAnsi="宋体"/>
          <w:color w:val="000000"/>
          <w:sz w:val="24"/>
          <w:szCs w:val="24"/>
        </w:rPr>
      </w:pPr>
      <w:r>
        <w:rPr>
          <w:rFonts w:hint="eastAsia" w:ascii="宋体" w:hAnsi="宋体"/>
          <w:color w:val="000000"/>
          <w:sz w:val="24"/>
          <w:szCs w:val="24"/>
        </w:rPr>
        <w:t xml:space="preserve">服务提供商应根据校方对于一般故障（单次故障时长＜30 分钟）、严重故障（30 分钟≤单次故障时长＜60 分钟）和重大故障（60 分钟≤单次故障时间）的划分，提出合理的分类分级响应和应急方案（包括但不限于落实的各项保障、方案实施中的过程控制、现场情况的实时反馈和动态调整方案等）。</w:t>
      </w:r>
      <w:r>
        <w:rPr>
          <w:rFonts w:ascii="宋体" w:hAnsi="宋体"/>
          <w:color w:val="000000"/>
          <w:sz w:val="24"/>
          <w:szCs w:val="24"/>
        </w:rPr>
      </w:r>
      <w:r/>
    </w:p>
    <w:p>
      <w:pPr>
        <w:pStyle w:val="869"/>
        <w:spacing w:line="0" w:lineRule="atLeast"/>
        <w:rPr>
          <w:rFonts w:ascii="宋体" w:hAnsi="宋体"/>
          <w:color w:val="000000"/>
          <w:sz w:val="24"/>
          <w:szCs w:val="24"/>
        </w:rPr>
      </w:pPr>
      <w:r>
        <w:rPr>
          <w:rFonts w:ascii="宋体" w:hAnsi="宋体"/>
          <w:color w:val="000000"/>
          <w:sz w:val="24"/>
          <w:szCs w:val="24"/>
        </w:rPr>
      </w:r>
      <w:r/>
    </w:p>
    <w:p>
      <w:pPr>
        <w:pStyle w:val="869"/>
        <w:spacing w:line="0" w:lineRule="atLeast"/>
        <w:rPr>
          <w:rFonts w:ascii="宋体" w:hAnsi="宋体"/>
          <w:color w:val="000000"/>
          <w:sz w:val="24"/>
          <w:szCs w:val="24"/>
        </w:rPr>
      </w:pPr>
      <w:r>
        <w:rPr>
          <w:rFonts w:ascii="宋体" w:hAnsi="宋体"/>
          <w:color w:val="000000"/>
          <w:sz w:val="24"/>
          <w:szCs w:val="24"/>
        </w:rPr>
      </w:r>
      <w:r/>
    </w:p>
    <w:p>
      <w:pPr>
        <w:pStyle w:val="869"/>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t xml:space="preserve">(</w:t>
      </w:r>
      <w:r>
        <w:rPr>
          <w:rFonts w:hint="eastAsia" w:ascii="宋体" w:hAnsi="宋体"/>
          <w:b/>
          <w:sz w:val="24"/>
          <w:szCs w:val="24"/>
        </w:rPr>
        <w:t xml:space="preserve">采购包1</w:t>
      </w:r>
      <w:r>
        <w:rPr>
          <w:rFonts w:hint="eastAsia" w:ascii="宋体" w:hAnsi="宋体"/>
          <w:b/>
          <w:sz w:val="24"/>
          <w:szCs w:val="24"/>
        </w:rPr>
        <w:t xml:space="preserve">、2</w:t>
      </w:r>
      <w:r>
        <w:rPr>
          <w:rFonts w:hint="eastAsia" w:ascii="宋体" w:hAnsi="宋体"/>
          <w:b/>
          <w:sz w:val="24"/>
          <w:szCs w:val="24"/>
        </w:rPr>
        <w:t xml:space="preserve">）</w:t>
      </w:r>
      <w:r/>
    </w:p>
    <w:p>
      <w:pPr>
        <w:pStyle w:val="869"/>
        <w:spacing w:line="0" w:lineRule="atLeast"/>
        <w:rPr>
          <w:rFonts w:hint="eastAsia" w:ascii="宋体" w:hAnsi="宋体"/>
          <w:sz w:val="24"/>
          <w:szCs w:val="24"/>
        </w:rPr>
      </w:pPr>
      <w:r>
        <w:rPr>
          <w:rFonts w:hint="eastAsia" w:ascii="宋体" w:hAnsi="宋体"/>
          <w:sz w:val="24"/>
          <w:szCs w:val="24"/>
        </w:rPr>
        <w:t xml:space="preserve">1.项目属性:服务类项目。</w:t>
      </w:r>
      <w:r>
        <w:rPr>
          <w:rFonts w:hint="eastAsia" w:ascii="宋体" w:hAnsi="宋体"/>
          <w:sz w:val="24"/>
          <w:szCs w:val="24"/>
        </w:rPr>
      </w:r>
      <w:r/>
    </w:p>
    <w:p>
      <w:pPr>
        <w:pStyle w:val="869"/>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参与磋商</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3094" w:type="dxa"/>
            <w:vAlign w:val="top"/>
            <w:textDirection w:val="lrTb"/>
            <w:noWrap w:val="false"/>
          </w:tcPr>
          <w:p>
            <w:pPr>
              <w:pStyle w:val="869"/>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w:t>
            </w:r>
            <w:r>
              <w:rPr>
                <w:rFonts w:hint="eastAsia" w:ascii="宋体" w:hAnsi="宋体"/>
                <w:szCs w:val="21"/>
              </w:rPr>
              <w:t xml:space="preserve">参与磋商</w:t>
            </w:r>
            <w:r>
              <w:rPr>
                <w:rFonts w:ascii="宋体" w:hAnsi="宋体"/>
                <w:szCs w:val="21"/>
              </w:rPr>
            </w:r>
            <w:r/>
          </w:p>
          <w:p>
            <w:pPr>
              <w:pStyle w:val="869"/>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1148" w:type="dxa"/>
            <w:vAlign w:val="top"/>
            <w:textDirection w:val="lrTb"/>
            <w:noWrap w:val="false"/>
          </w:tcPr>
          <w:p>
            <w:pPr>
              <w:pStyle w:val="869"/>
              <w:jc w:val="center"/>
              <w:rPr>
                <w:rFonts w:ascii="宋体" w:hAnsi="宋体"/>
                <w:szCs w:val="21"/>
              </w:rPr>
            </w:pPr>
            <w:r>
              <w:rPr>
                <w:rFonts w:hint="eastAsia" w:ascii="宋体" w:hAnsi="宋体"/>
                <w:szCs w:val="21"/>
              </w:rPr>
              <w:t xml:space="preserve">1</w:t>
            </w:r>
            <w:r>
              <w:rPr>
                <w:rFonts w:ascii="宋体" w:hAnsi="宋体"/>
                <w:szCs w:val="21"/>
              </w:rPr>
            </w:r>
            <w:r/>
          </w:p>
        </w:tc>
        <w:tc>
          <w:tcPr>
            <w:tcW w:w="3094"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r>
        <w:trPr/>
        <w:tc>
          <w:tcPr>
            <w:tcW w:w="1148" w:type="dxa"/>
            <w:vAlign w:val="top"/>
            <w:textDirection w:val="lrTb"/>
            <w:noWrap w:val="false"/>
          </w:tcPr>
          <w:p>
            <w:pPr>
              <w:pStyle w:val="869"/>
              <w:jc w:val="center"/>
              <w:rPr>
                <w:rFonts w:ascii="宋体" w:hAnsi="宋体"/>
                <w:szCs w:val="21"/>
              </w:rPr>
            </w:pPr>
            <w:r>
              <w:rPr>
                <w:rFonts w:hint="eastAsia" w:ascii="宋体" w:hAnsi="宋体"/>
                <w:szCs w:val="21"/>
              </w:rPr>
              <w:t xml:space="preserve">2</w:t>
            </w:r>
            <w:r>
              <w:rPr>
                <w:rFonts w:ascii="宋体" w:hAnsi="宋体"/>
                <w:szCs w:val="21"/>
              </w:rPr>
            </w:r>
            <w:r/>
          </w:p>
        </w:tc>
        <w:tc>
          <w:tcPr>
            <w:tcW w:w="3094"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869"/>
        <w:spacing w:line="0" w:lineRule="atLeast"/>
        <w:rPr>
          <w:rFonts w:ascii="宋体" w:hAnsi="宋体"/>
          <w:sz w:val="24"/>
          <w:szCs w:val="24"/>
        </w:rPr>
      </w:pPr>
      <w:r>
        <w:rPr>
          <w:rFonts w:ascii="宋体" w:hAnsi="宋体"/>
          <w:sz w:val="24"/>
          <w:szCs w:val="24"/>
        </w:rPr>
      </w:r>
      <w:r/>
    </w:p>
    <w:p>
      <w:pPr>
        <w:pStyle w:val="869"/>
        <w:spacing w:line="0" w:lineRule="atLeast"/>
        <w:rPr>
          <w:rFonts w:cs="Arial"/>
          <w:i/>
          <w:iCs/>
          <w:u w:val="single"/>
        </w:rPr>
      </w:pPr>
      <w:r>
        <w:rPr>
          <w:rFonts w:hint="eastAsia" w:ascii="宋体" w:hAnsi="宋体"/>
          <w:i/>
          <w:iCs/>
          <w:sz w:val="24"/>
          <w:szCs w:val="24"/>
          <w:u w:val="single"/>
        </w:rPr>
        <w:t xml:space="preserve">3.</w:t>
      </w:r>
      <w:r>
        <w:rPr>
          <w:rFonts w:hint="eastAsia" w:cs="Arial"/>
          <w:i/>
          <w:iCs/>
          <w:u w:val="single"/>
        </w:rPr>
        <w:t xml:space="preserve">同一供应商可对本项目不同采购包同时响应，但各个采购包兼投不兼中，同一供应商最多只能作一个采购包的成交供应商。本项目按照采购包1、采购包2的顺序依次评审并确定成交供应商，前面采购包的成交供应商不再参与后面采购包的评审。</w:t>
      </w:r>
      <w:r>
        <w:rPr>
          <w:rFonts w:cs="Arial"/>
          <w:i/>
          <w:iCs/>
          <w:u w:val="single"/>
        </w:rPr>
      </w:r>
      <w:r/>
    </w:p>
    <w:p>
      <w:pPr>
        <w:pStyle w:val="869"/>
        <w:spacing w:line="0" w:lineRule="atLeast"/>
        <w:rPr>
          <w:rFonts w:ascii="宋体" w:hAnsi="宋体"/>
          <w:sz w:val="24"/>
          <w:szCs w:val="24"/>
        </w:rPr>
      </w:pPr>
      <w:r>
        <w:rPr>
          <w:rFonts w:ascii="宋体" w:hAnsi="宋体"/>
          <w:sz w:val="24"/>
          <w:szCs w:val="24"/>
        </w:rPr>
      </w:r>
      <w:r/>
    </w:p>
    <w:p>
      <w:pPr>
        <w:pStyle w:val="869"/>
        <w:spacing w:line="0" w:lineRule="atLeast"/>
        <w:rPr>
          <w:rFonts w:ascii="宋体" w:hAnsi="宋体" w:cs="宋体"/>
          <w:szCs w:val="21"/>
        </w:rPr>
      </w:pPr>
      <w:r>
        <w:rPr>
          <w:rFonts w:hint="eastAsia" w:ascii="宋体" w:hAnsi="宋体"/>
          <w:sz w:val="24"/>
          <w:szCs w:val="24"/>
        </w:rPr>
        <w:t xml:space="preserve">4.</w:t>
      </w:r>
      <w:r>
        <w:rPr>
          <w:rFonts w:hint="eastAsia" w:ascii="宋体" w:hAnsi="宋体" w:cs="宋体"/>
          <w:szCs w:val="21"/>
        </w:rPr>
        <w:t xml:space="preserve"> 业绩要求：供应商提供自2022年1月1日以来互联网接入服务合同。</w:t>
      </w:r>
      <w:r>
        <w:rPr>
          <w:rFonts w:ascii="宋体" w:hAnsi="宋体" w:cs="宋体"/>
          <w:szCs w:val="21"/>
        </w:rPr>
      </w:r>
      <w:r/>
    </w:p>
    <w:p>
      <w:pPr>
        <w:pStyle w:val="869"/>
        <w:spacing w:line="0" w:lineRule="atLeast"/>
        <w:rPr>
          <w:rFonts w:hint="eastAsia" w:ascii="宋体" w:hAnsi="宋体"/>
          <w:sz w:val="24"/>
          <w:szCs w:val="24"/>
        </w:rPr>
      </w:pPr>
      <w:r>
        <w:rPr>
          <w:rFonts w:hint="eastAsia" w:ascii="宋体" w:hAnsi="宋体" w:cs="宋体"/>
          <w:szCs w:val="21"/>
        </w:rPr>
        <w:t xml:space="preserve">5. 服务团队人员资质要求：供应商拟派的项目负责人应具有通信工程师中级（含）以上职称；其他实施团队人员中，应包含持有信息系统项目管理师（高级）、网络规划设计师或高级工程师(电子信息或通信工程）证书的成员。</w:t>
      </w:r>
      <w:r>
        <w:rPr>
          <w:rFonts w:hint="eastAsia" w:ascii="宋体" w:hAnsi="宋体"/>
          <w:sz w:val="24"/>
          <w:szCs w:val="24"/>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tabs>
          <w:tab w:val="left" w:pos="6200" w:leader="none"/>
        </w:tabs>
        <w:rPr>
          <w:rFonts w:hint="eastAsia" w:ascii="Arial" w:hAnsi="Arial" w:cs="Arial"/>
          <w:b/>
          <w:sz w:val="32"/>
          <w:szCs w:val="21"/>
        </w:rPr>
      </w:pPr>
      <w:r>
        <w:rPr>
          <w:rFonts w:hint="eastAsia" w:ascii="Arial" w:hAnsi="Arial" w:cs="Arial"/>
          <w:b/>
          <w:sz w:val="32"/>
          <w:szCs w:val="21"/>
        </w:rPr>
      </w:r>
      <w:r/>
    </w:p>
    <w:p>
      <w:pPr>
        <w:pStyle w:val="869"/>
        <w:jc w:val="center"/>
        <w:keepNext/>
        <w:rPr>
          <w:rFonts w:hint="eastAsia" w:ascii="黑体" w:hAnsi="Times New Roman" w:eastAsia="黑体"/>
          <w:bCs/>
          <w:sz w:val="44"/>
          <w:szCs w:val="28"/>
        </w:rPr>
        <w:outlineLvl w:val="0"/>
      </w:pPr>
      <w:r/>
      <w:bookmarkStart w:id="178"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869"/>
        <w:rPr>
          <w:rFonts w:hint="eastAsia" w:ascii="Times New Roman" w:hAnsi="Times New Roman"/>
          <w:szCs w:val="21"/>
        </w:rPr>
      </w:pPr>
      <w:r>
        <w:rPr>
          <w:rFonts w:hint="eastAsia" w:ascii="Times New Roman" w:hAnsi="Times New Roman"/>
          <w:szCs w:val="21"/>
        </w:rPr>
      </w:r>
      <w:r/>
    </w:p>
    <w:p>
      <w:pPr>
        <w:pStyle w:val="869"/>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869"/>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69"/>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69"/>
        <w:ind w:firstLine="472"/>
        <w:jc w:val="left"/>
        <w:spacing w:before="120" w:after="120" w:line="400" w:lineRule="exact"/>
        <w:rPr>
          <w:rFonts w:hint="eastAsia" w:ascii="Arial" w:hAnsi="Arial"/>
          <w:sz w:val="24"/>
          <w:szCs w:val="24"/>
        </w:rPr>
      </w:pPr>
      <w:r>
        <w:rPr>
          <w:rFonts w:hint="eastAsia" w:ascii="宋体" w:hAnsi="宋体"/>
          <w:sz w:val="24"/>
          <w:szCs w:val="24"/>
        </w:rPr>
        <w:t xml:space="preserve">7、根据《江苏省政府采购信用管理暂行办法》的规定，供应商信用评价结果为三星的扣2分，评价结果为二星的扣3分，评价结果为一星的扣4分。</w:t>
      </w:r>
      <w:r>
        <w:rPr>
          <w:rFonts w:hint="eastAsia" w:ascii="Arial" w:hAnsi="Arial"/>
          <w:sz w:val="24"/>
          <w:szCs w:val="24"/>
        </w:rPr>
      </w:r>
      <w:r/>
    </w:p>
    <w:p>
      <w:pPr>
        <w:pStyle w:val="869"/>
        <w:ind w:firstLine="482"/>
        <w:jc w:val="left"/>
        <w:spacing w:before="120" w:after="120" w:line="0" w:lineRule="atLeast"/>
      </w:pPr>
      <w:r>
        <w:rPr>
          <w:rFonts w:hint="eastAsia" w:ascii="宋体" w:hAnsi="宋体"/>
          <w:b/>
          <w:sz w:val="24"/>
          <w:szCs w:val="24"/>
        </w:rPr>
        <w:t xml:space="preserve">评审方法与评审标准</w:t>
      </w:r>
      <w:r/>
    </w:p>
    <w:p>
      <w:pPr>
        <w:pStyle w:val="869"/>
        <w:ind w:firstLine="420"/>
        <w:jc w:val="left"/>
        <w:spacing w:before="120" w:after="120" w:line="0" w:lineRule="atLeast"/>
      </w:pPr>
      <w:r>
        <w:rPr>
          <w:rFonts w:hint="eastAsia"/>
        </w:rPr>
        <w:t xml:space="preserve">采购包1、2：</w:t>
      </w:r>
      <w:r/>
    </w:p>
    <w:tbl>
      <w:tblPr>
        <w:tblW w:w="99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135"/>
        <w:gridCol w:w="7371"/>
        <w:gridCol w:w="776"/>
      </w:tblGrid>
      <w:tr>
        <w:trPr>
          <w:trHeight w:val="196"/>
          <w:tblHeader/>
        </w:trPr>
        <w:tc>
          <w:tcPr>
            <w:tcW w:w="687" w:type="dxa"/>
            <w:vAlign w:val="center"/>
            <w:textDirection w:val="lrTb"/>
            <w:noWrap w:val="false"/>
          </w:tcPr>
          <w:p>
            <w:pPr>
              <w:pStyle w:val="869"/>
              <w:contextualSpacing/>
              <w:jc w:val="center"/>
              <w:spacing w:line="360" w:lineRule="auto"/>
              <w:widowControl/>
              <w:rPr>
                <w:szCs w:val="21"/>
              </w:rPr>
            </w:pPr>
            <w:r>
              <w:rPr>
                <w:rFonts w:hint="eastAsia"/>
                <w:szCs w:val="21"/>
              </w:rPr>
              <w:t xml:space="preserve">序号</w:t>
            </w:r>
            <w:r>
              <w:rPr>
                <w:szCs w:val="21"/>
              </w:rPr>
            </w:r>
            <w:r/>
          </w:p>
        </w:tc>
        <w:tc>
          <w:tcPr>
            <w:tcW w:w="1135" w:type="dxa"/>
            <w:vAlign w:val="center"/>
            <w:textDirection w:val="lrTb"/>
            <w:noWrap w:val="false"/>
          </w:tcPr>
          <w:p>
            <w:pPr>
              <w:pStyle w:val="869"/>
              <w:contextualSpacing/>
              <w:jc w:val="center"/>
              <w:spacing w:line="360" w:lineRule="auto"/>
              <w:widowControl/>
              <w:rPr>
                <w:szCs w:val="21"/>
              </w:rPr>
            </w:pPr>
            <w:r>
              <w:rPr>
                <w:rFonts w:hint="eastAsia"/>
                <w:szCs w:val="21"/>
              </w:rPr>
              <w:t xml:space="preserve">评审项目</w:t>
            </w:r>
            <w:r>
              <w:rPr>
                <w:szCs w:val="21"/>
              </w:rPr>
            </w:r>
            <w:r/>
          </w:p>
        </w:tc>
        <w:tc>
          <w:tcPr>
            <w:tcW w:w="7371" w:type="dxa"/>
            <w:vAlign w:val="center"/>
            <w:textDirection w:val="lrTb"/>
            <w:noWrap w:val="false"/>
          </w:tcPr>
          <w:p>
            <w:pPr>
              <w:pStyle w:val="869"/>
              <w:contextualSpacing/>
              <w:ind w:firstLine="200"/>
              <w:jc w:val="center"/>
              <w:spacing w:line="360" w:lineRule="auto"/>
              <w:widowControl/>
              <w:rPr>
                <w:szCs w:val="21"/>
              </w:rPr>
            </w:pPr>
            <w:r>
              <w:rPr>
                <w:rFonts w:hint="eastAsia"/>
                <w:szCs w:val="21"/>
              </w:rPr>
              <w:t xml:space="preserve">评审标准</w:t>
            </w:r>
            <w:r>
              <w:rPr>
                <w:szCs w:val="21"/>
              </w:rPr>
            </w:r>
            <w:r/>
          </w:p>
        </w:tc>
        <w:tc>
          <w:tcPr>
            <w:tcW w:w="776" w:type="dxa"/>
            <w:vAlign w:val="center"/>
            <w:textDirection w:val="lrTb"/>
            <w:noWrap w:val="false"/>
          </w:tcPr>
          <w:p>
            <w:pPr>
              <w:pStyle w:val="869"/>
              <w:contextualSpacing/>
              <w:jc w:val="center"/>
              <w:spacing w:line="360" w:lineRule="auto"/>
              <w:widowControl/>
              <w:rPr>
                <w:szCs w:val="21"/>
              </w:rPr>
            </w:pPr>
            <w:r>
              <w:rPr>
                <w:rFonts w:hint="eastAsia"/>
                <w:szCs w:val="21"/>
              </w:rPr>
              <w:t xml:space="preserve">分值（分）</w:t>
            </w:r>
            <w:r>
              <w:rPr>
                <w:szCs w:val="21"/>
              </w:rPr>
            </w:r>
            <w:r/>
          </w:p>
        </w:tc>
      </w:tr>
      <w:tr>
        <w:trPr>
          <w:trHeight w:val="698"/>
        </w:trPr>
        <w:tc>
          <w:tcPr>
            <w:tcW w:w="687" w:type="dxa"/>
            <w:vAlign w:val="center"/>
            <w:textDirection w:val="lrTb"/>
            <w:noWrap w:val="false"/>
          </w:tcPr>
          <w:p>
            <w:pPr>
              <w:pStyle w:val="869"/>
              <w:contextualSpacing/>
              <w:jc w:val="center"/>
              <w:spacing w:line="360" w:lineRule="auto"/>
              <w:widowControl/>
              <w:rPr>
                <w:szCs w:val="21"/>
              </w:rPr>
            </w:pPr>
            <w:r/>
            <w:bookmarkStart w:id="179" w:name="_Hlk401005359"/>
            <w:r>
              <w:rPr>
                <w:rFonts w:hint="eastAsia"/>
                <w:szCs w:val="21"/>
              </w:rPr>
              <w:t xml:space="preserve">1</w:t>
            </w:r>
            <w:r>
              <w:rPr>
                <w:szCs w:val="21"/>
              </w:rPr>
            </w:r>
            <w:r/>
          </w:p>
        </w:tc>
        <w:tc>
          <w:tcPr>
            <w:tcW w:w="1135" w:type="dxa"/>
            <w:vAlign w:val="center"/>
            <w:textDirection w:val="lrTb"/>
            <w:noWrap w:val="false"/>
          </w:tcPr>
          <w:p>
            <w:pPr>
              <w:pStyle w:val="869"/>
              <w:contextualSpacing/>
              <w:jc w:val="center"/>
              <w:spacing w:line="360" w:lineRule="auto"/>
              <w:widowControl/>
              <w:rPr>
                <w:szCs w:val="21"/>
              </w:rPr>
            </w:pPr>
            <w:r>
              <w:rPr>
                <w:rFonts w:hint="eastAsia"/>
                <w:szCs w:val="21"/>
              </w:rPr>
              <w:t xml:space="preserve">响应报价</w:t>
            </w:r>
            <w:r>
              <w:rPr>
                <w:szCs w:val="21"/>
              </w:rPr>
            </w:r>
            <w:r/>
          </w:p>
          <w:p>
            <w:pPr>
              <w:pStyle w:val="869"/>
              <w:contextualSpacing/>
              <w:jc w:val="center"/>
              <w:spacing w:line="360" w:lineRule="auto"/>
              <w:widowControl/>
              <w:rPr>
                <w:szCs w:val="21"/>
              </w:rPr>
            </w:pPr>
            <w:r>
              <w:rPr>
                <w:rFonts w:hint="eastAsia"/>
                <w:szCs w:val="21"/>
              </w:rPr>
              <w:t xml:space="preserve">（65分）</w:t>
            </w:r>
            <w:r>
              <w:rPr>
                <w:szCs w:val="21"/>
              </w:rPr>
            </w:r>
            <w:r/>
          </w:p>
        </w:tc>
        <w:tc>
          <w:tcPr>
            <w:tcW w:w="7371" w:type="dxa"/>
            <w:vAlign w:val="center"/>
            <w:textDirection w:val="lrTb"/>
            <w:noWrap w:val="false"/>
          </w:tcPr>
          <w:p>
            <w:pPr>
              <w:pStyle w:val="869"/>
              <w:contextualSpacing/>
              <w:jc w:val="left"/>
              <w:spacing w:line="360" w:lineRule="auto"/>
              <w:widowControl/>
              <w:rPr>
                <w:szCs w:val="21"/>
              </w:rPr>
            </w:pPr>
            <w:r>
              <w:rPr>
                <w:rFonts w:hint="eastAsia"/>
                <w:szCs w:val="21"/>
              </w:rPr>
              <w:t xml:space="preserve">采用低价优先法计算，满足磋商文件要求且最后报价最低的响应报价为评审基准价，其价格为满分。其他响应人的价格分统一按下列公式计算：响应报价得分=（评审基准价/该供应商最后报价）×65。（小数点保留两位）</w:t>
            </w:r>
            <w:r>
              <w:rPr>
                <w:szCs w:val="21"/>
              </w:rPr>
            </w:r>
            <w:r/>
          </w:p>
        </w:tc>
        <w:tc>
          <w:tcPr>
            <w:tcW w:w="776" w:type="dxa"/>
            <w:vAlign w:val="center"/>
            <w:textDirection w:val="lrTb"/>
            <w:noWrap w:val="false"/>
          </w:tcPr>
          <w:p>
            <w:pPr>
              <w:pStyle w:val="869"/>
              <w:contextualSpacing/>
              <w:jc w:val="center"/>
              <w:spacing w:line="360" w:lineRule="auto"/>
              <w:widowControl/>
              <w:rPr>
                <w:rFonts w:hint="eastAsia"/>
                <w:szCs w:val="21"/>
              </w:rPr>
            </w:pPr>
            <w:r>
              <w:rPr>
                <w:rFonts w:hint="eastAsia"/>
                <w:szCs w:val="21"/>
              </w:rPr>
              <w:t xml:space="preserve">65</w:t>
            </w:r>
            <w:r>
              <w:rPr>
                <w:rFonts w:hint="eastAsia"/>
                <w:szCs w:val="21"/>
              </w:rPr>
            </w:r>
            <w:r/>
          </w:p>
        </w:tc>
      </w:tr>
      <w:tr>
        <w:trPr>
          <w:trHeight w:val="698"/>
        </w:trPr>
        <w:tc>
          <w:tcPr>
            <w:tcW w:w="687" w:type="dxa"/>
            <w:vAlign w:val="center"/>
            <w:textDirection w:val="lrTb"/>
            <w:noWrap w:val="false"/>
          </w:tcPr>
          <w:p>
            <w:pPr>
              <w:pStyle w:val="869"/>
              <w:contextualSpacing/>
              <w:jc w:val="center"/>
              <w:spacing w:line="200" w:lineRule="atLeast"/>
              <w:widowControl/>
              <w:rPr>
                <w:rFonts w:hint="eastAsia"/>
                <w:szCs w:val="21"/>
              </w:rPr>
            </w:pPr>
            <w:r>
              <w:rPr>
                <w:rFonts w:hint="eastAsia" w:ascii="宋体" w:hAnsi="宋体" w:cs="宋体"/>
                <w:szCs w:val="21"/>
              </w:rPr>
              <w:t xml:space="preserve">2</w:t>
            </w:r>
            <w:r>
              <w:rPr>
                <w:rFonts w:hint="eastAsia"/>
                <w:szCs w:val="21"/>
              </w:rPr>
            </w:r>
            <w:r/>
          </w:p>
        </w:tc>
        <w:tc>
          <w:tcPr>
            <w:tcW w:w="1135" w:type="dxa"/>
            <w:vAlign w:val="center"/>
            <w:textDirection w:val="lrTb"/>
            <w:noWrap w:val="false"/>
          </w:tcPr>
          <w:p>
            <w:pPr>
              <w:pStyle w:val="869"/>
              <w:contextualSpacing/>
              <w:jc w:val="center"/>
              <w:spacing w:line="200" w:lineRule="atLeast"/>
              <w:widowControl/>
              <w:rPr>
                <w:rFonts w:hint="eastAsia"/>
                <w:szCs w:val="21"/>
              </w:rPr>
            </w:pPr>
            <w:r>
              <w:rPr>
                <w:rFonts w:hint="eastAsia" w:ascii="宋体" w:hAnsi="宋体" w:cs="宋体"/>
                <w:szCs w:val="21"/>
              </w:rPr>
              <w:t xml:space="preserve">技术响应</w:t>
            </w:r>
            <w:r>
              <w:rPr>
                <w:rFonts w:ascii="宋体" w:hAnsi="宋体" w:cs="宋体"/>
                <w:szCs w:val="21"/>
              </w:rPr>
              <w:br w:type="textWrapping" w:clear="all"/>
            </w:r>
            <w:r>
              <w:rPr>
                <w:rFonts w:hint="eastAsia" w:ascii="宋体" w:hAnsi="宋体" w:cs="宋体"/>
                <w:szCs w:val="21"/>
              </w:rPr>
              <w:t xml:space="preserve">（5分）</w:t>
            </w:r>
            <w:r>
              <w:rPr>
                <w:rFonts w:hint="eastAsia"/>
                <w:szCs w:val="21"/>
              </w:rPr>
            </w:r>
            <w:r/>
          </w:p>
        </w:tc>
        <w:tc>
          <w:tcPr>
            <w:tcW w:w="7371" w:type="dxa"/>
            <w:vAlign w:val="center"/>
            <w:textDirection w:val="lrTb"/>
            <w:noWrap w:val="false"/>
          </w:tcPr>
          <w:p>
            <w:pPr>
              <w:pStyle w:val="869"/>
              <w:contextualSpacing/>
              <w:jc w:val="left"/>
              <w:spacing w:line="200" w:lineRule="atLeast"/>
              <w:widowControl/>
              <w:rPr>
                <w:rFonts w:hint="eastAsia"/>
                <w:szCs w:val="21"/>
              </w:rPr>
            </w:pPr>
            <w:r>
              <w:rPr>
                <w:rFonts w:hint="eastAsia"/>
              </w:rPr>
              <w:t xml:space="preserve">完全</w:t>
            </w:r>
            <w:r>
              <w:rPr>
                <w:rFonts w:hint="eastAsia" w:ascii="宋体" w:hAnsi="宋体"/>
              </w:rPr>
              <w:t xml:space="preserve">响应磋商文件第四章采购需求中</w:t>
            </w:r>
            <w:r>
              <w:rPr>
                <w:rFonts w:hint="eastAsia" w:ascii="宋体" w:hAnsi="宋体"/>
                <w:szCs w:val="21"/>
              </w:rPr>
              <w:t xml:space="preserve">“</w:t>
            </w:r>
            <w:r>
              <w:rPr>
                <w:rFonts w:hint="eastAsia" w:ascii="宋体" w:hAnsi="宋体"/>
                <w:color w:val="000000"/>
                <w:szCs w:val="21"/>
              </w:rPr>
              <w:t xml:space="preserve">二</w:t>
            </w:r>
            <w:r>
              <w:rPr>
                <w:rFonts w:ascii="宋体" w:hAnsi="宋体"/>
                <w:color w:val="000000"/>
                <w:szCs w:val="21"/>
              </w:rPr>
              <w:t xml:space="preserve">、技术要求</w:t>
            </w:r>
            <w:r>
              <w:rPr>
                <w:rFonts w:hint="eastAsia" w:ascii="宋体" w:hAnsi="宋体"/>
                <w:szCs w:val="21"/>
              </w:rPr>
              <w:t xml:space="preserve">”</w:t>
            </w:r>
            <w:r>
              <w:rPr>
                <w:rFonts w:hint="eastAsia" w:ascii="宋体" w:hAnsi="宋体"/>
              </w:rPr>
              <w:t xml:space="preserve">除斜体下划线以外项目的得5分，</w:t>
            </w:r>
            <w:r>
              <w:rPr>
                <w:rFonts w:hint="eastAsia" w:ascii="宋体" w:hAnsi="宋体" w:cs="宋体"/>
                <w:szCs w:val="21"/>
              </w:rPr>
              <w:t xml:space="preserve">有负偏离的，每项扣1分，扣完为止。</w:t>
            </w:r>
            <w:r>
              <w:rPr>
                <w:rFonts w:hint="eastAsia"/>
                <w:szCs w:val="21"/>
              </w:rPr>
            </w:r>
            <w:r/>
          </w:p>
        </w:tc>
        <w:tc>
          <w:tcPr>
            <w:tcW w:w="776" w:type="dxa"/>
            <w:vAlign w:val="center"/>
            <w:textDirection w:val="lrTb"/>
            <w:noWrap w:val="false"/>
          </w:tcPr>
          <w:p>
            <w:pPr>
              <w:pStyle w:val="869"/>
              <w:contextualSpacing/>
              <w:jc w:val="center"/>
              <w:spacing w:line="360" w:lineRule="auto"/>
              <w:widowControl/>
              <w:rPr>
                <w:rFonts w:hint="eastAsia"/>
                <w:szCs w:val="21"/>
              </w:rPr>
            </w:pPr>
            <w:r>
              <w:rPr>
                <w:rFonts w:hint="eastAsia"/>
                <w:szCs w:val="21"/>
              </w:rPr>
              <w:t xml:space="preserve">5</w:t>
            </w:r>
            <w:r>
              <w:rPr>
                <w:rFonts w:hint="eastAsia"/>
                <w:szCs w:val="21"/>
              </w:rPr>
            </w:r>
            <w:r/>
          </w:p>
        </w:tc>
      </w:tr>
      <w:tr>
        <w:trPr>
          <w:trHeight w:val="698"/>
        </w:trPr>
        <w:tc>
          <w:tcPr>
            <w:tcW w:w="687" w:type="dxa"/>
            <w:vAlign w:val="center"/>
            <w:textDirection w:val="lrTb"/>
            <w:noWrap w:val="false"/>
          </w:tcPr>
          <w:p>
            <w:pPr>
              <w:pStyle w:val="869"/>
              <w:contextualSpacing/>
              <w:jc w:val="center"/>
              <w:spacing w:line="200" w:lineRule="atLeast"/>
              <w:widowControl/>
              <w:rPr>
                <w:rFonts w:hint="eastAsia"/>
                <w:szCs w:val="21"/>
              </w:rPr>
            </w:pPr>
            <w:r>
              <w:rPr>
                <w:rFonts w:hint="eastAsia" w:ascii="宋体" w:hAnsi="宋体" w:cs="宋体"/>
                <w:szCs w:val="21"/>
              </w:rPr>
              <w:t xml:space="preserve">3</w:t>
            </w:r>
            <w:r>
              <w:rPr>
                <w:rFonts w:hint="eastAsia"/>
                <w:szCs w:val="21"/>
              </w:rPr>
            </w:r>
            <w:r/>
          </w:p>
        </w:tc>
        <w:tc>
          <w:tcPr>
            <w:tcW w:w="1135" w:type="dxa"/>
            <w:vAlign w:val="center"/>
            <w:textDirection w:val="lrTb"/>
            <w:noWrap w:val="false"/>
          </w:tcPr>
          <w:p>
            <w:pPr>
              <w:pStyle w:val="869"/>
              <w:contextualSpacing/>
              <w:jc w:val="center"/>
              <w:spacing w:line="200" w:lineRule="atLeast"/>
              <w:widowControl/>
              <w:rPr>
                <w:rFonts w:ascii="宋体" w:hAnsi="宋体" w:cs="宋体"/>
                <w:szCs w:val="21"/>
              </w:rPr>
            </w:pPr>
            <w:r>
              <w:rPr>
                <w:rFonts w:hint="eastAsia" w:ascii="宋体" w:hAnsi="宋体" w:cs="宋体"/>
                <w:szCs w:val="21"/>
              </w:rPr>
              <w:t xml:space="preserve">同类产品服务业绩</w:t>
            </w:r>
            <w:r>
              <w:rPr>
                <w:rFonts w:ascii="宋体" w:hAnsi="宋体" w:cs="宋体"/>
                <w:szCs w:val="21"/>
              </w:rPr>
            </w:r>
            <w:r/>
          </w:p>
          <w:p>
            <w:pPr>
              <w:pStyle w:val="869"/>
              <w:contextualSpacing/>
              <w:jc w:val="center"/>
              <w:spacing w:line="200" w:lineRule="atLeast"/>
              <w:widowControl/>
              <w:rPr>
                <w:rFonts w:hint="eastAsia"/>
                <w:sz w:val="21"/>
                <w:szCs w:val="21"/>
                <w:lang w:val="en-US" w:eastAsia="zh-CN" w:bidi="ar-SA"/>
              </w:rPr>
            </w:pPr>
            <w:r>
              <w:rPr>
                <w:rFonts w:hint="eastAsia" w:ascii="宋体" w:hAnsi="宋体" w:cs="宋体"/>
                <w:szCs w:val="21"/>
              </w:rPr>
              <w:t xml:space="preserve">（10分）</w:t>
            </w:r>
            <w:r>
              <w:rPr>
                <w:rFonts w:hint="eastAsia"/>
                <w:sz w:val="21"/>
                <w:szCs w:val="21"/>
                <w:lang w:val="en-US" w:eastAsia="zh-CN" w:bidi="ar-SA"/>
              </w:rPr>
            </w:r>
            <w:r/>
          </w:p>
        </w:tc>
        <w:tc>
          <w:tcPr>
            <w:tcW w:w="7371" w:type="dxa"/>
            <w:vAlign w:val="center"/>
            <w:textDirection w:val="lrTb"/>
            <w:noWrap w:val="false"/>
          </w:tcPr>
          <w:p>
            <w:pPr>
              <w:pStyle w:val="869"/>
              <w:contextualSpacing/>
              <w:jc w:val="left"/>
              <w:spacing w:line="200" w:lineRule="atLeast"/>
              <w:widowControl/>
              <w:rPr>
                <w:rFonts w:hint="eastAsia"/>
                <w:sz w:val="21"/>
                <w:szCs w:val="21"/>
                <w:lang w:val="en-US" w:eastAsia="zh-CN" w:bidi="ar-SA"/>
              </w:rPr>
            </w:pPr>
            <w:r>
              <w:rPr>
                <w:rFonts w:hint="eastAsia" w:ascii="宋体" w:hAnsi="宋体" w:cs="宋体"/>
                <w:szCs w:val="21"/>
              </w:rPr>
              <w:t xml:space="preserve">供应商提供自2022年1月1日以来互联网接入服务合同，每1项得2分，最高不超过10分（须提供合同书复印件，且必须含有清晰可见的标的物、合同价以及盖章签字部分所在页，否则不得分）。</w:t>
            </w:r>
            <w:r>
              <w:rPr>
                <w:rFonts w:hint="eastAsia"/>
                <w:sz w:val="21"/>
                <w:szCs w:val="21"/>
                <w:lang w:val="en-US" w:eastAsia="zh-CN" w:bidi="ar-SA"/>
              </w:rPr>
            </w:r>
            <w:r/>
          </w:p>
        </w:tc>
        <w:tc>
          <w:tcPr>
            <w:tcW w:w="776" w:type="dxa"/>
            <w:vAlign w:val="center"/>
            <w:textDirection w:val="lrTb"/>
            <w:noWrap w:val="false"/>
          </w:tcPr>
          <w:p>
            <w:pPr>
              <w:pStyle w:val="869"/>
              <w:jc w:val="center"/>
              <w:spacing w:line="360" w:lineRule="auto"/>
              <w:widowControl/>
              <w:rPr>
                <w:rFonts w:hint="eastAsia"/>
                <w:sz w:val="21"/>
                <w:szCs w:val="21"/>
                <w:lang w:val="en-US" w:eastAsia="zh-CN" w:bidi="ar-SA"/>
              </w:rPr>
            </w:pPr>
            <w:r>
              <w:rPr>
                <w:szCs w:val="21"/>
              </w:rPr>
              <w:t xml:space="preserve">1</w:t>
            </w:r>
            <w:r>
              <w:rPr>
                <w:rFonts w:hint="eastAsia"/>
                <w:szCs w:val="21"/>
              </w:rPr>
              <w:t xml:space="preserve">0</w:t>
            </w:r>
            <w:r>
              <w:rPr>
                <w:rFonts w:hint="eastAsia"/>
                <w:sz w:val="21"/>
                <w:szCs w:val="21"/>
                <w:lang w:val="en-US" w:eastAsia="zh-CN" w:bidi="ar-SA"/>
              </w:rPr>
            </w:r>
            <w:r/>
          </w:p>
        </w:tc>
      </w:tr>
      <w:tr>
        <w:trPr>
          <w:trHeight w:val="564"/>
        </w:trPr>
        <w:tc>
          <w:tcPr>
            <w:tcW w:w="687" w:type="dxa"/>
            <w:vAlign w:val="center"/>
            <w:textDirection w:val="lrTb"/>
            <w:noWrap w:val="false"/>
          </w:tcPr>
          <w:p>
            <w:pPr>
              <w:pStyle w:val="869"/>
              <w:contextualSpacing/>
              <w:jc w:val="center"/>
              <w:spacing w:line="200" w:lineRule="atLeast"/>
              <w:widowControl/>
              <w:rPr>
                <w:rFonts w:hint="eastAsia"/>
                <w:szCs w:val="21"/>
              </w:rPr>
            </w:pPr>
            <w:r>
              <w:rPr>
                <w:rFonts w:hint="eastAsia" w:ascii="宋体" w:hAnsi="宋体" w:cs="宋体"/>
                <w:szCs w:val="21"/>
              </w:rPr>
              <w:t xml:space="preserve">4</w:t>
            </w:r>
            <w:r>
              <w:rPr>
                <w:rFonts w:hint="eastAsia"/>
                <w:szCs w:val="21"/>
              </w:rPr>
            </w:r>
            <w:r/>
          </w:p>
        </w:tc>
        <w:tc>
          <w:tcPr>
            <w:tcW w:w="1135" w:type="dxa"/>
            <w:vAlign w:val="center"/>
            <w:textDirection w:val="lrTb"/>
            <w:noWrap w:val="false"/>
          </w:tcPr>
          <w:p>
            <w:pPr>
              <w:pStyle w:val="869"/>
              <w:contextualSpacing/>
              <w:jc w:val="center"/>
              <w:spacing w:line="200" w:lineRule="atLeast"/>
              <w:widowControl/>
              <w:rPr>
                <w:rFonts w:hint="eastAsia"/>
                <w:sz w:val="21"/>
                <w:szCs w:val="21"/>
                <w:lang w:val="en-US" w:eastAsia="zh-CN" w:bidi="ar-SA"/>
              </w:rPr>
            </w:pPr>
            <w:r>
              <w:rPr>
                <w:szCs w:val="21"/>
              </w:rPr>
              <w:t xml:space="preserve">项目</w:t>
            </w:r>
            <w:r>
              <w:rPr>
                <w:rFonts w:hint="eastAsia"/>
                <w:szCs w:val="21"/>
              </w:rPr>
              <w:t xml:space="preserve">团队资质</w:t>
            </w:r>
            <w:r>
              <w:rPr>
                <w:rFonts w:hint="eastAsia" w:ascii="宋体" w:hAnsi="宋体" w:cs="宋体"/>
                <w:szCs w:val="21"/>
              </w:rPr>
              <w:t xml:space="preserve">（5分）</w:t>
            </w:r>
            <w:r>
              <w:rPr>
                <w:rFonts w:hint="eastAsia"/>
                <w:sz w:val="21"/>
                <w:szCs w:val="21"/>
                <w:lang w:val="en-US" w:eastAsia="zh-CN" w:bidi="ar-SA"/>
              </w:rPr>
            </w:r>
            <w:r/>
          </w:p>
        </w:tc>
        <w:tc>
          <w:tcPr>
            <w:tcW w:w="7371" w:type="dxa"/>
            <w:vAlign w:val="center"/>
            <w:textDirection w:val="lrTb"/>
            <w:noWrap w:val="false"/>
          </w:tcPr>
          <w:p>
            <w:pPr>
              <w:pStyle w:val="983"/>
              <w:spacing w:before="9" w:line="200" w:lineRule="atLeast"/>
              <w:rPr>
                <w:spacing w:val="-13"/>
                <w:szCs w:val="21"/>
                <w:highlight w:val="none"/>
              </w:rPr>
            </w:pPr>
            <w:r>
              <w:rPr>
                <w:szCs w:val="21"/>
                <w:highlight w:val="none"/>
              </w:rPr>
              <w:t xml:space="preserve">拟派的项目负责人具有通信工程师中级（含）以上职称得 3</w:t>
            </w:r>
            <w:r>
              <w:rPr>
                <w:spacing w:val="-13"/>
                <w:szCs w:val="21"/>
                <w:highlight w:val="none"/>
              </w:rPr>
              <w:t xml:space="preserve">分</w:t>
            </w:r>
            <w:r>
              <w:rPr>
                <w:rFonts w:hint="eastAsia"/>
                <w:spacing w:val="-13"/>
                <w:szCs w:val="21"/>
                <w:highlight w:val="none"/>
              </w:rPr>
              <w:t xml:space="preserve">；</w:t>
            </w:r>
            <w:r>
              <w:rPr>
                <w:spacing w:val="-13"/>
                <w:szCs w:val="21"/>
                <w:highlight w:val="none"/>
              </w:rPr>
            </w:r>
            <w:r/>
          </w:p>
          <w:p>
            <w:pPr>
              <w:pStyle w:val="983"/>
              <w:spacing w:before="9" w:line="200" w:lineRule="atLeast"/>
              <w:rPr>
                <w:szCs w:val="21"/>
                <w:highlight w:val="none"/>
              </w:rPr>
            </w:pPr>
            <w:r>
              <w:rPr>
                <w:rFonts w:hint="eastAsia"/>
                <w:szCs w:val="21"/>
                <w:highlight w:val="none"/>
              </w:rPr>
              <w:t xml:space="preserve">投标人为本项目配备的项目负责人以外的其他实施团队人员，具有信息系统项目管理师（高级）、网络规划设计师或高级工程师(电子信息或通信工程）证书，提供1种证书得1分，最多得2分。</w:t>
            </w:r>
            <w:r>
              <w:rPr>
                <w:szCs w:val="21"/>
                <w:highlight w:val="none"/>
              </w:rPr>
            </w:r>
            <w:r/>
          </w:p>
          <w:p>
            <w:pPr>
              <w:pStyle w:val="983"/>
              <w:spacing w:before="9" w:line="200" w:lineRule="atLeast"/>
              <w:rPr>
                <w:rFonts w:hint="eastAsia" w:ascii="宋体" w:hAnsi="宋体" w:cs="宋体"/>
                <w:sz w:val="21"/>
                <w:szCs w:val="21"/>
                <w:highlight w:val="none"/>
                <w:lang w:val="en-US" w:eastAsia="zh-CN" w:bidi="ar-SA"/>
              </w:rPr>
            </w:pPr>
            <w:r>
              <w:rPr>
                <w:rFonts w:hint="eastAsia"/>
                <w:szCs w:val="21"/>
                <w:highlight w:val="none"/>
              </w:rPr>
              <w:t xml:space="preserve">以上人员须提供证书复印件，以及自2025年1月1日以来供应商为其缴纳</w:t>
            </w:r>
            <w:r>
              <w:rPr>
                <w:rFonts w:hint="eastAsia"/>
                <w:highlight w:val="none"/>
              </w:rPr>
              <w:t xml:space="preserve">的任意一个月社保材料。一人持有多种证书，只计算一次最高得分，不可重复得分。</w:t>
            </w:r>
            <w:r>
              <w:rPr>
                <w:rFonts w:hint="eastAsia" w:ascii="宋体" w:hAnsi="宋体" w:cs="宋体"/>
                <w:sz w:val="21"/>
                <w:szCs w:val="21"/>
                <w:highlight w:val="none"/>
                <w:lang w:val="en-US" w:eastAsia="zh-CN" w:bidi="ar-SA"/>
              </w:rPr>
            </w:r>
            <w:r/>
          </w:p>
        </w:tc>
        <w:tc>
          <w:tcPr>
            <w:tcW w:w="776" w:type="dxa"/>
            <w:vAlign w:val="center"/>
            <w:textDirection w:val="lrTb"/>
            <w:noWrap w:val="false"/>
          </w:tcPr>
          <w:p>
            <w:pPr>
              <w:pStyle w:val="869"/>
              <w:contextualSpacing/>
              <w:jc w:val="center"/>
              <w:spacing w:line="200" w:lineRule="atLeast"/>
              <w:widowControl/>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5</w:t>
            </w:r>
            <w:r>
              <w:rPr>
                <w:rFonts w:hint="eastAsia" w:ascii="宋体" w:hAnsi="宋体" w:cs="宋体"/>
                <w:sz w:val="21"/>
                <w:szCs w:val="21"/>
                <w:highlight w:val="none"/>
                <w:lang w:val="en-US" w:eastAsia="zh-CN" w:bidi="ar-SA"/>
              </w:rPr>
            </w:r>
            <w:r/>
          </w:p>
        </w:tc>
      </w:tr>
      <w:tr>
        <w:trPr>
          <w:trHeight w:val="564"/>
        </w:trPr>
        <w:tc>
          <w:tcPr>
            <w:tcW w:w="687" w:type="dxa"/>
            <w:vAlign w:val="center"/>
            <w:textDirection w:val="lrTb"/>
            <w:noWrap w:val="false"/>
          </w:tcPr>
          <w:p>
            <w:pPr>
              <w:pStyle w:val="869"/>
              <w:contextualSpacing/>
              <w:jc w:val="center"/>
              <w:spacing w:line="200" w:lineRule="atLeast"/>
              <w:widowControl/>
              <w:rPr>
                <w:rFonts w:hint="eastAsia"/>
                <w:sz w:val="21"/>
                <w:szCs w:val="21"/>
                <w:lang w:val="en-US" w:eastAsia="zh-CN" w:bidi="ar-SA"/>
              </w:rPr>
            </w:pPr>
            <w:r>
              <w:rPr>
                <w:rFonts w:hint="eastAsia" w:ascii="宋体" w:hAnsi="宋体" w:cs="宋体"/>
                <w:szCs w:val="21"/>
              </w:rPr>
              <w:t xml:space="preserve">5</w:t>
            </w:r>
            <w:r>
              <w:rPr>
                <w:rFonts w:hint="eastAsia"/>
                <w:sz w:val="21"/>
                <w:szCs w:val="21"/>
                <w:lang w:val="en-US" w:eastAsia="zh-CN" w:bidi="ar-SA"/>
              </w:rPr>
            </w:r>
            <w:r/>
          </w:p>
        </w:tc>
        <w:tc>
          <w:tcPr>
            <w:tcW w:w="1135" w:type="dxa"/>
            <w:vAlign w:val="center"/>
            <w:textDirection w:val="lrTb"/>
            <w:noWrap w:val="false"/>
          </w:tcPr>
          <w:p>
            <w:pPr>
              <w:pStyle w:val="869"/>
              <w:contextualSpacing/>
              <w:jc w:val="center"/>
              <w:spacing w:line="200" w:lineRule="atLeast"/>
              <w:widowControl/>
              <w:rPr>
                <w:rFonts w:hint="eastAsia"/>
                <w:sz w:val="21"/>
                <w:szCs w:val="21"/>
                <w:lang w:val="en-US" w:eastAsia="zh-CN" w:bidi="ar-SA"/>
              </w:rPr>
            </w:pPr>
            <w:r>
              <w:rPr>
                <w:rFonts w:hint="eastAsia" w:ascii="宋体" w:hAnsi="宋体" w:cs="宋体"/>
                <w:szCs w:val="21"/>
              </w:rPr>
              <w:t xml:space="preserve">对服务方案的评价</w:t>
            </w:r>
            <w:r>
              <w:rPr>
                <w:rFonts w:ascii="宋体" w:hAnsi="宋体" w:cs="宋体"/>
                <w:szCs w:val="21"/>
              </w:rPr>
              <w:br w:type="textWrapping" w:clear="all"/>
            </w:r>
            <w:r>
              <w:rPr>
                <w:rFonts w:hint="eastAsia" w:ascii="宋体" w:hAnsi="宋体" w:cs="宋体"/>
                <w:szCs w:val="21"/>
              </w:rPr>
              <w:t xml:space="preserve">（5分）</w:t>
            </w:r>
            <w:r>
              <w:rPr>
                <w:rFonts w:hint="eastAsia"/>
                <w:sz w:val="21"/>
                <w:szCs w:val="21"/>
                <w:lang w:val="en-US" w:eastAsia="zh-CN" w:bidi="ar-SA"/>
              </w:rPr>
            </w:r>
            <w:r/>
          </w:p>
        </w:tc>
        <w:tc>
          <w:tcPr>
            <w:tcW w:w="7371" w:type="dxa"/>
            <w:vAlign w:val="center"/>
            <w:textDirection w:val="lrTb"/>
            <w:noWrap w:val="false"/>
          </w:tcPr>
          <w:p>
            <w:pPr>
              <w:pStyle w:val="869"/>
              <w:contextualSpacing/>
              <w:jc w:val="left"/>
              <w:spacing w:line="200" w:lineRule="atLeast"/>
              <w:widowControl/>
              <w:rPr>
                <w:rFonts w:hint="eastAsia"/>
                <w:sz w:val="21"/>
                <w:szCs w:val="21"/>
                <w:lang w:val="en-US" w:eastAsia="zh-CN" w:bidi="ar-SA"/>
              </w:rPr>
            </w:pPr>
            <w:r>
              <w:rPr>
                <w:rFonts w:hint="eastAsia" w:ascii="宋体" w:hAnsi="宋体" w:cs="宋体"/>
                <w:szCs w:val="21"/>
              </w:rPr>
              <w:t xml:space="preserve">方案优于招标文件要求的得5分，符合招标要求文件的得3分，不符合招标要求文件或未提供的不得分。</w:t>
            </w:r>
            <w:r>
              <w:rPr>
                <w:rFonts w:hint="eastAsia"/>
                <w:sz w:val="21"/>
                <w:szCs w:val="21"/>
                <w:lang w:val="en-US" w:eastAsia="zh-CN" w:bidi="ar-SA"/>
              </w:rPr>
            </w:r>
            <w:r/>
          </w:p>
        </w:tc>
        <w:tc>
          <w:tcPr>
            <w:tcW w:w="776" w:type="dxa"/>
            <w:vAlign w:val="center"/>
            <w:textDirection w:val="lrTb"/>
            <w:noWrap w:val="false"/>
          </w:tcPr>
          <w:p>
            <w:pPr>
              <w:pStyle w:val="869"/>
              <w:contextualSpacing/>
              <w:jc w:val="center"/>
              <w:spacing w:line="360" w:lineRule="auto"/>
              <w:widowControl/>
              <w:rPr>
                <w:rFonts w:hint="eastAsia"/>
                <w:sz w:val="21"/>
                <w:szCs w:val="21"/>
                <w:lang w:val="en-US" w:eastAsia="zh-CN" w:bidi="ar-SA"/>
              </w:rPr>
            </w:pPr>
            <w:r>
              <w:rPr>
                <w:rFonts w:hint="eastAsia"/>
                <w:szCs w:val="21"/>
              </w:rPr>
              <w:t xml:space="preserve">5</w:t>
            </w:r>
            <w:r>
              <w:rPr>
                <w:rFonts w:hint="eastAsia"/>
                <w:sz w:val="21"/>
                <w:szCs w:val="21"/>
                <w:lang w:val="en-US" w:eastAsia="zh-CN" w:bidi="ar-SA"/>
              </w:rPr>
            </w:r>
            <w:r/>
          </w:p>
        </w:tc>
      </w:tr>
      <w:tr>
        <w:trPr>
          <w:trHeight w:val="564"/>
        </w:trPr>
        <w:tc>
          <w:tcPr>
            <w:tcW w:w="687" w:type="dxa"/>
            <w:vAlign w:val="center"/>
            <w:textDirection w:val="lrTb"/>
            <w:noWrap w:val="false"/>
          </w:tcPr>
          <w:p>
            <w:pPr>
              <w:pStyle w:val="869"/>
              <w:contextualSpacing/>
              <w:jc w:val="center"/>
              <w:spacing w:line="200" w:lineRule="atLeas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135" w:type="dxa"/>
            <w:vAlign w:val="center"/>
            <w:textDirection w:val="lrTb"/>
            <w:noWrap w:val="false"/>
          </w:tcPr>
          <w:p>
            <w:pPr>
              <w:pStyle w:val="869"/>
              <w:contextualSpacing/>
              <w:jc w:val="center"/>
              <w:spacing w:line="200" w:lineRule="atLeast"/>
              <w:widowControl/>
              <w:rPr>
                <w:rFonts w:hint="eastAsia"/>
                <w:szCs w:val="21"/>
              </w:rPr>
            </w:pPr>
            <w:r>
              <w:rPr>
                <w:rFonts w:hint="eastAsia"/>
                <w:szCs w:val="21"/>
              </w:rPr>
              <w:t xml:space="preserve">监测方案（5分）</w:t>
            </w:r>
            <w:r>
              <w:rPr>
                <w:rFonts w:hint="eastAsia"/>
                <w:szCs w:val="21"/>
              </w:rPr>
            </w:r>
            <w:r/>
          </w:p>
        </w:tc>
        <w:tc>
          <w:tcPr>
            <w:tcW w:w="7371" w:type="dxa"/>
            <w:vAlign w:val="center"/>
            <w:textDirection w:val="lrTb"/>
            <w:noWrap w:val="false"/>
          </w:tcPr>
          <w:p>
            <w:pPr>
              <w:pStyle w:val="983"/>
              <w:spacing w:before="9"/>
              <w:rPr>
                <w:szCs w:val="21"/>
              </w:rPr>
            </w:pPr>
            <w:r>
              <w:rPr>
                <w:rFonts w:hint="eastAsia"/>
                <w:szCs w:val="21"/>
              </w:rPr>
              <w:t xml:space="preserve">根据投标人提供的针对本项目的监测方案进行评价。 </w:t>
            </w:r>
            <w:r>
              <w:rPr>
                <w:szCs w:val="21"/>
              </w:rPr>
            </w:r>
            <w:r/>
          </w:p>
          <w:p>
            <w:pPr>
              <w:pStyle w:val="983"/>
              <w:spacing w:before="9"/>
              <w:rPr>
                <w:rFonts w:hint="eastAsia"/>
                <w:szCs w:val="21"/>
              </w:rPr>
            </w:pPr>
            <w:r>
              <w:rPr>
                <w:rFonts w:hint="eastAsia"/>
                <w:szCs w:val="21"/>
              </w:rPr>
              <w:t xml:space="preserve">方案优于招标文件要求的得5分，符合招标要求文件的得3分，不符合招标要求文件或未提供的不得分。 </w:t>
            </w:r>
            <w:r>
              <w:rPr>
                <w:rFonts w:hint="eastAsia"/>
                <w:szCs w:val="21"/>
              </w:rPr>
            </w:r>
            <w:r/>
          </w:p>
        </w:tc>
        <w:tc>
          <w:tcPr>
            <w:tcW w:w="776" w:type="dxa"/>
            <w:vAlign w:val="center"/>
            <w:textDirection w:val="lrTb"/>
            <w:noWrap w:val="false"/>
          </w:tcPr>
          <w:p>
            <w:pPr>
              <w:pStyle w:val="869"/>
              <w:contextualSpacing/>
              <w:jc w:val="center"/>
              <w:spacing w:line="200" w:lineRule="atLeas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trHeight w:val="564"/>
        </w:trPr>
        <w:tc>
          <w:tcPr>
            <w:tcW w:w="687" w:type="dxa"/>
            <w:vAlign w:val="center"/>
            <w:textDirection w:val="lrTb"/>
            <w:noWrap w:val="false"/>
          </w:tcPr>
          <w:p>
            <w:pPr>
              <w:pStyle w:val="869"/>
              <w:jc w:val="center"/>
              <w:spacing w:line="200" w:lineRule="atLeast"/>
              <w:rPr>
                <w:rFonts w:hint="eastAsia"/>
                <w:szCs w:val="21"/>
              </w:rPr>
            </w:pPr>
            <w:r>
              <w:rPr>
                <w:rFonts w:hint="eastAsia"/>
                <w:szCs w:val="21"/>
              </w:rPr>
              <w:t xml:space="preserve">7</w:t>
            </w:r>
            <w:r>
              <w:rPr>
                <w:rFonts w:hint="eastAsia"/>
                <w:szCs w:val="21"/>
              </w:rPr>
            </w:r>
            <w:r/>
          </w:p>
        </w:tc>
        <w:tc>
          <w:tcPr>
            <w:tcW w:w="1135" w:type="dxa"/>
            <w:vAlign w:val="center"/>
            <w:textDirection w:val="lrTb"/>
            <w:noWrap w:val="false"/>
          </w:tcPr>
          <w:p>
            <w:pPr>
              <w:pStyle w:val="869"/>
              <w:jc w:val="center"/>
              <w:spacing w:line="200" w:lineRule="atLeast"/>
              <w:rPr>
                <w:rFonts w:hint="eastAsia"/>
                <w:szCs w:val="21"/>
              </w:rPr>
            </w:pPr>
            <w:r>
              <w:rPr>
                <w:rFonts w:hint="eastAsia" w:ascii="宋体" w:hAnsi="宋体" w:cs="宋体"/>
                <w:color w:val="000000"/>
                <w:szCs w:val="21"/>
              </w:rPr>
              <w:t xml:space="preserve">故障处理方案（5分） </w:t>
            </w:r>
            <w:r>
              <w:rPr>
                <w:rFonts w:hint="eastAsia"/>
                <w:szCs w:val="21"/>
              </w:rPr>
            </w:r>
            <w:r/>
          </w:p>
        </w:tc>
        <w:tc>
          <w:tcPr>
            <w:tcW w:w="7371" w:type="dxa"/>
            <w:vAlign w:val="center"/>
            <w:textDirection w:val="lrTb"/>
            <w:noWrap w:val="false"/>
          </w:tcPr>
          <w:p>
            <w:pPr>
              <w:pStyle w:val="869"/>
              <w:spacing w:line="200" w:lineRule="atLeast"/>
              <w:rPr>
                <w:rFonts w:ascii="宋体" w:hAnsi="宋体" w:cs="宋体"/>
                <w:color w:val="000000"/>
                <w:szCs w:val="21"/>
              </w:rPr>
            </w:pPr>
            <w:r>
              <w:rPr>
                <w:rFonts w:hint="eastAsia" w:ascii="宋体" w:hAnsi="宋体" w:cs="宋体"/>
                <w:color w:val="000000"/>
                <w:szCs w:val="21"/>
              </w:rPr>
              <w:t xml:space="preserve">根据投标人提供的针对本项目的故障处理方案（包括但不限于落实的各项保障、方案实施中的过程控制、现场情况的实时反馈和动态调整方案等）进行评价。 </w:t>
            </w:r>
            <w:r>
              <w:rPr>
                <w:rFonts w:ascii="宋体" w:hAnsi="宋体" w:cs="宋体"/>
                <w:color w:val="000000"/>
                <w:szCs w:val="21"/>
              </w:rPr>
            </w:r>
            <w:r/>
          </w:p>
          <w:p>
            <w:pPr>
              <w:pStyle w:val="869"/>
              <w:spacing w:line="200" w:lineRule="atLeast"/>
              <w:rPr>
                <w:rFonts w:hint="eastAsia"/>
                <w:szCs w:val="21"/>
              </w:rPr>
            </w:pPr>
            <w:r>
              <w:rPr>
                <w:rFonts w:hint="eastAsia" w:ascii="宋体" w:hAnsi="宋体" w:cs="宋体"/>
                <w:color w:val="000000"/>
                <w:szCs w:val="21"/>
              </w:rPr>
              <w:t xml:space="preserve">方案优于招标文件要求的得5分，符合招标要求文件的得3分，不符合招标要求文件或未提供的不得分。</w:t>
            </w:r>
            <w:r>
              <w:rPr>
                <w:rFonts w:hint="eastAsia"/>
                <w:szCs w:val="21"/>
              </w:rPr>
            </w:r>
            <w:r/>
          </w:p>
        </w:tc>
        <w:tc>
          <w:tcPr>
            <w:tcW w:w="776" w:type="dxa"/>
            <w:vAlign w:val="center"/>
            <w:textDirection w:val="lrTb"/>
            <w:noWrap w:val="false"/>
          </w:tcPr>
          <w:p>
            <w:pPr>
              <w:pStyle w:val="869"/>
              <w:jc w:val="center"/>
              <w:spacing w:line="200" w:lineRule="atLeast"/>
              <w:rPr>
                <w:rFonts w:ascii="宋体" w:hAnsi="宋体" w:cs="宋体"/>
                <w:szCs w:val="21"/>
              </w:rPr>
            </w:pPr>
            <w:r>
              <w:rPr>
                <w:rFonts w:hint="eastAsia" w:ascii="宋体" w:hAnsi="宋体" w:cs="宋体"/>
                <w:color w:val="000000"/>
                <w:szCs w:val="21"/>
              </w:rPr>
              <w:t xml:space="preserve">5</w:t>
            </w:r>
            <w:r>
              <w:rPr>
                <w:rFonts w:ascii="宋体" w:hAnsi="宋体" w:cs="宋体"/>
                <w:szCs w:val="21"/>
              </w:rPr>
            </w:r>
            <w:r/>
          </w:p>
        </w:tc>
      </w:tr>
      <w:tr>
        <w:trPr>
          <w:trHeight w:val="562"/>
        </w:trPr>
        <w:tc>
          <w:tcPr>
            <w:gridSpan w:val="3"/>
            <w:tcW w:w="9193" w:type="dxa"/>
            <w:vAlign w:val="center"/>
            <w:textDirection w:val="lrTb"/>
            <w:noWrap w:val="false"/>
          </w:tcPr>
          <w:p>
            <w:pPr>
              <w:pStyle w:val="869"/>
              <w:jc w:val="center"/>
              <w:spacing w:line="360" w:lineRule="auto"/>
            </w:pPr>
            <w:r>
              <w:rPr>
                <w:rFonts w:hint="eastAsia"/>
              </w:rPr>
              <w:t xml:space="preserve">合计</w:t>
            </w:r>
            <w:r/>
          </w:p>
        </w:tc>
        <w:tc>
          <w:tcPr>
            <w:tcW w:w="776" w:type="dxa"/>
            <w:vAlign w:val="center"/>
            <w:textDirection w:val="lrTb"/>
            <w:noWrap w:val="false"/>
          </w:tcPr>
          <w:p>
            <w:pPr>
              <w:pStyle w:val="869"/>
              <w:jc w:val="center"/>
              <w:spacing w:line="360" w:lineRule="auto"/>
              <w:widowControl/>
              <w:rPr>
                <w:rFonts w:hint="eastAsia"/>
                <w:szCs w:val="21"/>
              </w:rPr>
            </w:pPr>
            <w:r>
              <w:rPr>
                <w:rFonts w:hint="eastAsia"/>
                <w:szCs w:val="21"/>
              </w:rPr>
              <w:t xml:space="preserve">100</w:t>
            </w:r>
            <w:r>
              <w:rPr>
                <w:rFonts w:hint="eastAsia"/>
                <w:szCs w:val="21"/>
              </w:rPr>
            </w:r>
            <w:r/>
          </w:p>
        </w:tc>
      </w:tr>
    </w:tbl>
    <w:p>
      <w:pPr>
        <w:pStyle w:val="869"/>
        <w:rPr>
          <w:rFonts w:hint="eastAsia" w:ascii="Times New Roman" w:hAnsi="Times New Roman"/>
          <w:szCs w:val="21"/>
        </w:rPr>
      </w:pPr>
      <w:r/>
      <w:bookmarkEnd w:id="179"/>
      <w:r>
        <w:rPr>
          <w:rFonts w:hint="eastAsia"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ascii="Times New Roman" w:hAnsi="Times New Roman"/>
          <w:szCs w:val="21"/>
        </w:rPr>
      </w:pPr>
      <w:r>
        <w:rPr>
          <w:rFonts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jc w:val="center"/>
        <w:keepNext/>
        <w:rPr>
          <w:rFonts w:ascii="黑体" w:hAnsi="Times New Roman" w:eastAsia="黑体"/>
          <w:bCs/>
          <w:sz w:val="44"/>
          <w:szCs w:val="28"/>
        </w:rPr>
        <w:outlineLvl w:val="0"/>
      </w:pPr>
      <w:r>
        <w:rPr>
          <w:rFonts w:ascii="黑体" w:hAnsi="Times New Roman" w:eastAsia="黑体"/>
          <w:bCs/>
          <w:sz w:val="44"/>
          <w:szCs w:val="28"/>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6"/>
      <w:r/>
      <w:bookmarkEnd w:id="177"/>
      <w:r/>
      <w:bookmarkEnd w:id="178"/>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180" w:name="_Hlt26671244"/>
      <w:r/>
      <w:bookmarkEnd w:id="180"/>
      <w:r/>
      <w:bookmarkStart w:id="181" w:name="_Hlt26955039"/>
      <w:r/>
      <w:bookmarkEnd w:id="181"/>
      <w:r/>
      <w:bookmarkStart w:id="182" w:name="_Toc120614282"/>
      <w:r/>
      <w:bookmarkStart w:id="183" w:name="_Toc49090576"/>
      <w:r/>
      <w:bookmarkStart w:id="184" w:name="_Toc26554094"/>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9"/>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6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6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ind w:firstLine="964"/>
        <w:rPr>
          <w:rFonts w:ascii="宋体" w:hAnsi="宋体"/>
          <w:b/>
          <w:bCs/>
          <w:sz w:val="32"/>
          <w:szCs w:val="32"/>
        </w:rPr>
      </w:pPr>
      <w:r>
        <w:rPr>
          <w:rFonts w:ascii="宋体" w:hAnsi="宋体"/>
          <w:b/>
          <w:bCs/>
          <w:sz w:val="32"/>
          <w:szCs w:val="32"/>
        </w:rPr>
      </w:r>
      <w:r/>
    </w:p>
    <w:p>
      <w:pPr>
        <w:pStyle w:val="869"/>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9"/>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6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6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2023或2024年度的财务状况报告（供应商成立不满一年无需提供）</w:t>
      </w:r>
      <w:r>
        <w:rPr>
          <w:rFonts w:hint="eastAsia"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869"/>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869"/>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69"/>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中提供相关材料，否则作无效响应处理；6条如磋商文件要求必须提供相关材料而未提供的，作无效响应处理。</w:t>
      </w:r>
      <w:r>
        <w:rPr>
          <w:rFonts w:ascii="宋体" w:hAnsi="宋体"/>
          <w:sz w:val="24"/>
          <w:szCs w:val="24"/>
        </w:rPr>
      </w:r>
      <w:r/>
    </w:p>
    <w:p>
      <w:pPr>
        <w:pStyle w:val="86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9"/>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86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6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69"/>
        <w:ind w:left="480"/>
        <w:rPr>
          <w:rFonts w:ascii="宋体" w:hAnsi="宋体"/>
          <w:b/>
          <w:sz w:val="24"/>
          <w:szCs w:val="21"/>
        </w:rPr>
      </w:pPr>
      <w:r>
        <w:rPr>
          <w:rFonts w:ascii="宋体" w:hAnsi="宋体"/>
          <w:b/>
          <w:sz w:val="24"/>
          <w:szCs w:val="21"/>
        </w:rPr>
      </w:r>
      <w:r/>
    </w:p>
    <w:p>
      <w:pPr>
        <w:pStyle w:val="869"/>
        <w:ind w:left="480"/>
        <w:rPr>
          <w:rFonts w:ascii="宋体" w:hAnsi="宋体"/>
          <w:b/>
          <w:sz w:val="24"/>
          <w:szCs w:val="21"/>
        </w:rPr>
      </w:pPr>
      <w:r>
        <w:rPr>
          <w:rFonts w:ascii="宋体" w:hAnsi="宋体"/>
          <w:b/>
          <w:sz w:val="24"/>
          <w:szCs w:val="21"/>
        </w:rPr>
      </w:r>
      <w:r/>
    </w:p>
    <w:p>
      <w:pPr>
        <w:pStyle w:val="869"/>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1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69"/>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869"/>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358" w:type="dxa"/>
            <w:vAlign w:val="top"/>
            <w:textDirection w:val="lrTb"/>
            <w:noWrap w:val="false"/>
          </w:tcPr>
          <w:p>
            <w:pPr>
              <w:pStyle w:val="869"/>
              <w:spacing w:line="0" w:lineRule="atLeast"/>
              <w:rPr>
                <w:rFonts w:hint="eastAsia" w:ascii="宋体" w:hAnsi="宋体"/>
                <w:sz w:val="24"/>
                <w:szCs w:val="24"/>
              </w:rPr>
            </w:pPr>
            <w:r>
              <w:rPr>
                <w:rFonts w:hint="eastAsia" w:ascii="宋体" w:hAnsi="宋体"/>
                <w:sz w:val="24"/>
                <w:szCs w:val="24"/>
              </w:rPr>
            </w:r>
            <w:r/>
          </w:p>
        </w:tc>
      </w:tr>
    </w:tbl>
    <w:p>
      <w:pPr>
        <w:pStyle w:val="869"/>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宋体" w:hAnsi="宋体"/>
          <w:sz w:val="24"/>
          <w:szCs w:val="24"/>
        </w:rPr>
      </w:r>
      <w:r/>
    </w:p>
    <w:p>
      <w:pPr>
        <w:pStyle w:val="869"/>
        <w:spacing w:line="0" w:lineRule="atLeast"/>
        <w:rPr>
          <w:rFonts w:hint="eastAsia" w:ascii="宋体" w:hAnsi="宋体"/>
          <w:sz w:val="24"/>
          <w:szCs w:val="24"/>
        </w:rPr>
      </w:pPr>
      <w:r>
        <w:rPr>
          <w:rFonts w:hint="eastAsia" w:ascii="宋体" w:hAnsi="宋体"/>
          <w:sz w:val="24"/>
          <w:szCs w:val="24"/>
        </w:rPr>
      </w:r>
      <w:r/>
    </w:p>
    <w:p>
      <w:pPr>
        <w:pStyle w:val="869"/>
        <w:spacing w:line="400" w:lineRule="exac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9"/>
        <w:ind w:left="480"/>
        <w:rPr>
          <w:rFonts w:ascii="宋体" w:hAnsi="宋体"/>
          <w:b/>
          <w:i/>
          <w:color w:val="ff0000"/>
          <w:sz w:val="24"/>
          <w:szCs w:val="21"/>
          <w:u w:val="single"/>
        </w:rPr>
      </w:pPr>
      <w:r>
        <w:rPr>
          <w:rFonts w:ascii="宋体" w:hAnsi="宋体"/>
          <w:b/>
          <w:i/>
          <w:color w:val="ff0000"/>
          <w:sz w:val="24"/>
          <w:szCs w:val="21"/>
          <w:u w:val="single"/>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9"/>
        <w:rPr>
          <w:rFonts w:hint="eastAsia" w:ascii="宋体" w:hAnsi="宋体"/>
          <w:b/>
          <w:color w:val="000000"/>
          <w:sz w:val="24"/>
          <w:szCs w:val="21"/>
        </w:rPr>
      </w:pPr>
      <w:r>
        <w:rPr>
          <w:rFonts w:hint="eastAsia" w:ascii="宋体" w:hAnsi="宋体"/>
          <w:b/>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69"/>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69"/>
        <w:ind w:firstLine="492"/>
        <w:spacing w:line="460" w:lineRule="exact"/>
        <w:rPr>
          <w:rFonts w:ascii="宋体" w:hAnsi="宋体"/>
          <w:bCs/>
          <w:color w:val="000000"/>
          <w:sz w:val="24"/>
          <w:szCs w:val="21"/>
        </w:rPr>
      </w:pPr>
      <w:r>
        <w:rPr>
          <w:rFonts w:ascii="宋体" w:hAnsi="宋体"/>
          <w:bCs/>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6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69"/>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9"/>
        <w:rPr>
          <w:rFonts w:hint="eastAsia" w:ascii="宋体" w:hAnsi="宋体"/>
          <w:b/>
          <w:color w:val="000000"/>
          <w:sz w:val="24"/>
          <w:szCs w:val="21"/>
        </w:rPr>
      </w:pPr>
      <w:r/>
      <w:bookmarkEnd w:id="182"/>
      <w:r/>
      <w:bookmarkEnd w:id="183"/>
      <w:r/>
      <w:bookmarkEnd w:id="184"/>
      <w:r/>
      <w:bookmarkStart w:id="185" w:name="_Toc120614284"/>
      <w:r>
        <w:rPr>
          <w:rFonts w:hint="eastAsia" w:ascii="宋体" w:hAnsi="宋体"/>
          <w:b/>
          <w:color w:val="000000"/>
          <w:sz w:val="24"/>
          <w:szCs w:val="21"/>
        </w:rPr>
      </w:r>
      <w:r/>
    </w:p>
    <w:p>
      <w:pPr>
        <w:pStyle w:val="869"/>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69"/>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869"/>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69"/>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6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6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69"/>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869"/>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6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86" w:name="_格式3__银行出具的资信证明"/>
      <w:r/>
      <w:bookmarkEnd w:id="186"/>
      <w:r/>
      <w:bookmarkStart w:id="187" w:name="_Hlt26671380"/>
      <w:r/>
      <w:bookmarkEnd w:id="187"/>
      <w:r/>
      <w:bookmarkStart w:id="188" w:name="_Hlt26955070"/>
      <w:r/>
      <w:bookmarkEnd w:id="188"/>
      <w:r>
        <w:rPr>
          <w:rFonts w:hint="eastAsia" w:ascii="Times New Roman" w:hAnsi="Times New Roman"/>
          <w:sz w:val="24"/>
          <w:szCs w:val="24"/>
          <w:u w:val="single"/>
        </w:rPr>
        <w:t xml:space="preserve">                                         </w:t>
      </w:r>
      <w:r>
        <w:rPr>
          <w:rFonts w:ascii="Times New Roman" w:hAnsi="Times New Roman"/>
          <w:sz w:val="24"/>
          <w:szCs w:val="24"/>
          <w:u w:val="single"/>
        </w:rPr>
      </w:r>
      <w:r/>
    </w:p>
    <w:p>
      <w:pPr>
        <w:pStyle w:val="869"/>
        <w:ind w:firstLine="360"/>
        <w:spacing w:line="0" w:lineRule="atLeast"/>
        <w:rPr>
          <w:rFonts w:ascii="宋体" w:hAnsi="宋体"/>
          <w:sz w:val="24"/>
          <w:szCs w:val="24"/>
          <w:highlight w:val="yellow"/>
        </w:rPr>
      </w:pPr>
      <w:r>
        <w:rPr>
          <w:rFonts w:ascii="宋体" w:hAnsi="宋体"/>
          <w:sz w:val="24"/>
          <w:szCs w:val="24"/>
          <w:highlight w:val="yellow"/>
        </w:rPr>
      </w:r>
      <w:r/>
    </w:p>
    <w:p>
      <w:pPr>
        <w:pStyle w:val="869"/>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69"/>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869"/>
        <w:rPr>
          <w:rFonts w:hint="eastAsia" w:ascii="Times New Roman" w:hAnsi="Times New Roman"/>
          <w:szCs w:val="21"/>
        </w:rPr>
      </w:pPr>
      <w:r>
        <w:rPr>
          <w:rFonts w:hint="eastAsia" w:ascii="Times New Roman" w:hAnsi="Times New Roman"/>
          <w:szCs w:val="21"/>
        </w:rPr>
      </w:r>
      <w:r/>
    </w:p>
    <w:p>
      <w:pPr>
        <w:pStyle w:val="869"/>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869"/>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75"/>
        <w:numPr>
          <w:ilvl w:val="0"/>
          <w:numId w:val="0"/>
        </w:numPr>
        <w:rPr>
          <w:rFonts w:hint="eastAsia"/>
          <w:highlight w:val="cyan"/>
        </w:rPr>
      </w:pPr>
      <w:r>
        <w:rPr>
          <w:rFonts w:hint="eastAsia"/>
          <w:highlight w:val="cyan"/>
        </w:rPr>
      </w:r>
      <w:r/>
    </w:p>
    <w:p>
      <w:pPr>
        <w:pStyle w:val="869"/>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中小微企业声明函（服务类项目）（采购包号：**）</w:t>
      </w:r>
      <w:r>
        <w:rPr>
          <w:rFonts w:hint="eastAsia" w:ascii="黑体" w:hAnsi="黑体" w:eastAsia="黑体"/>
          <w:b/>
          <w:sz w:val="32"/>
          <w:szCs w:val="32"/>
          <w:highlight w:val="cyan"/>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（采购人单位名称）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69"/>
        <w:ind w:right="720"/>
        <w:spacing w:line="400" w:lineRule="exact"/>
        <w:rPr>
          <w:rFonts w:hint="eastAsia" w:ascii="宋体" w:hAnsi="宋体"/>
          <w:sz w:val="24"/>
          <w:szCs w:val="24"/>
        </w:rPr>
      </w:pPr>
      <w:r>
        <w:rPr>
          <w:rFonts w:hint="eastAsia" w:ascii="宋体" w:hAnsi="宋体"/>
          <w:sz w:val="24"/>
          <w:szCs w:val="24"/>
        </w:rPr>
      </w:r>
      <w:r/>
    </w:p>
    <w:p>
      <w:pPr>
        <w:pStyle w:val="86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69"/>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69"/>
        <w:ind w:firstLine="240"/>
        <w:spacing w:line="400" w:lineRule="exact"/>
        <w:rPr>
          <w:rFonts w:hint="eastAsia" w:ascii="宋体" w:hAnsi="宋体"/>
          <w:sz w:val="24"/>
          <w:szCs w:val="24"/>
        </w:rPr>
      </w:pPr>
      <w:r>
        <w:rPr>
          <w:rFonts w:hint="eastAsia"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6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hint="eastAsia" w:ascii="宋体" w:hAnsi="宋体"/>
          <w:color w:val="ff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残疾人福利性单位声明函（货物类项目）（采购包号：**）</w:t>
      </w:r>
      <w:r>
        <w:rPr>
          <w:rFonts w:hint="eastAsia" w:ascii="宋体" w:hAnsi="宋体"/>
          <w:color w:val="ff0000"/>
          <w:sz w:val="24"/>
          <w:szCs w:val="24"/>
        </w:rPr>
      </w:r>
      <w:r/>
    </w:p>
    <w:p>
      <w:pPr>
        <w:pStyle w:val="869"/>
        <w:ind w:firstLine="480"/>
        <w:spacing w:line="0" w:lineRule="atLeas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1"/>
        </w:rPr>
        <w:t xml:space="preserve">JSZC-320000-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69"/>
        <w:ind w:firstLine="480"/>
        <w:spacing w:line="0" w:lineRule="atLeas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9"/>
        <w:ind w:firstLine="480"/>
        <w:spacing w:line="0" w:lineRule="atLeast"/>
        <w:rPr>
          <w:rFonts w:hint="eastAsia" w:ascii="宋体" w:hAnsi="宋体"/>
          <w:color w:val="000000"/>
          <w:sz w:val="24"/>
          <w:szCs w:val="21"/>
        </w:rPr>
      </w:pPr>
      <w:r>
        <w:rPr>
          <w:rFonts w:hint="eastAsia" w:ascii="宋体" w:hAnsi="宋体"/>
          <w:color w:val="000000"/>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2.非专门面向中小微型企业采购的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69"/>
        <w:ind w:firstLine="480"/>
        <w:spacing w:line="0" w:lineRule="atLeas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ascii="宋体" w:hAnsi="宋体"/>
          <w:sz w:val="24"/>
          <w:szCs w:val="21"/>
        </w:rPr>
      </w:r>
      <w:r/>
    </w:p>
    <w:p>
      <w:pPr>
        <w:pStyle w:val="869"/>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869"/>
        <w:ind w:right="1559" w:firstLine="624"/>
        <w:jc w:val="center"/>
        <w:spacing w:line="0" w:lineRule="atLeas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869"/>
        <w:ind w:right="1559" w:firstLine="480"/>
        <w:jc w:val="center"/>
        <w:spacing w:line="0" w:lineRule="atLeas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869"/>
        <w:spacing w:line="560" w:lineRule="exact"/>
        <w:rPr>
          <w:rFonts w:hint="eastAsia" w:ascii="黑体" w:hAnsi="黑体" w:eastAsia="黑体"/>
          <w:b/>
          <w:sz w:val="32"/>
          <w:szCs w:val="32"/>
        </w:rPr>
      </w:pPr>
      <w:r>
        <w:rPr>
          <w:rFonts w:hint="eastAsia" w:ascii="黑体" w:hAnsi="黑体" w:eastAsia="黑体"/>
          <w:b/>
          <w:sz w:val="32"/>
          <w:szCs w:val="32"/>
        </w:rPr>
      </w:r>
      <w:r/>
    </w:p>
    <w:p>
      <w:pPr>
        <w:pStyle w:val="869"/>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残疾人福利性单位声明函（服务类项目）（采购包号：**）</w:t>
      </w:r>
      <w:r>
        <w:rPr>
          <w:rFonts w:ascii="宋体" w:hAnsi="宋体"/>
          <w:b/>
          <w:color w:val="000000"/>
          <w:sz w:val="24"/>
          <w:szCs w:val="24"/>
        </w:rPr>
      </w:r>
      <w:r/>
    </w:p>
    <w:p>
      <w:pPr>
        <w:pStyle w:val="869"/>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项目（采购包号：**）采购活动由本单位提供服务。</w:t>
      </w:r>
      <w:r>
        <w:rPr>
          <w:rFonts w:hint="eastAsia"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69"/>
        <w:ind w:firstLine="480"/>
        <w:spacing w:line="0" w:lineRule="atLeast"/>
        <w:rPr>
          <w:rFonts w:hint="eastAsia" w:ascii="宋体" w:hAnsi="宋体"/>
          <w:sz w:val="24"/>
          <w:szCs w:val="21"/>
        </w:rPr>
      </w:pPr>
      <w:r>
        <w:rPr>
          <w:rFonts w:hint="eastAsia"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69"/>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69"/>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869"/>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869"/>
        <w:ind w:right="1559" w:firstLine="480"/>
        <w:jc w:val="center"/>
        <w:spacing w:line="0" w:lineRule="atLeast"/>
        <w:tabs>
          <w:tab w:val="left" w:pos="4860" w:leader="none"/>
        </w:tabs>
        <w:rPr>
          <w:rFonts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w:t>
      </w:r>
      <w:r>
        <w:rPr>
          <w:rFonts w:ascii="宋体" w:hAnsi="宋体"/>
          <w:sz w:val="24"/>
          <w:szCs w:val="21"/>
        </w:rPr>
      </w:r>
      <w:r/>
    </w:p>
    <w:p>
      <w:pPr>
        <w:pStyle w:val="869"/>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69"/>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0" w:lineRule="atLeast"/>
        <w:rPr>
          <w:rFonts w:ascii="宋体" w:hAnsi="宋体"/>
          <w:b/>
          <w:sz w:val="24"/>
          <w:szCs w:val="24"/>
        </w:rPr>
      </w:pPr>
      <w:r>
        <w:rPr>
          <w:rFonts w:ascii="宋体" w:hAnsi="宋体"/>
          <w:b/>
          <w:sz w:val="24"/>
          <w:szCs w:val="24"/>
        </w:rPr>
      </w:r>
      <w:r/>
    </w:p>
    <w:p>
      <w:pPr>
        <w:pStyle w:val="869"/>
        <w:jc w:val="center"/>
        <w:spacing w:line="0" w:lineRule="atLeast"/>
        <w:rPr>
          <w:rFonts w:hint="eastAsia" w:ascii="宋体" w:hAnsi="宋体"/>
          <w:b/>
          <w:sz w:val="24"/>
          <w:szCs w:val="24"/>
        </w:rPr>
      </w:pPr>
      <w:r>
        <w:rPr>
          <w:rFonts w:hint="eastAsia" w:ascii="宋体" w:hAnsi="宋体"/>
          <w:b/>
          <w:sz w:val="24"/>
          <w:szCs w:val="24"/>
        </w:rPr>
      </w:r>
      <w:r/>
    </w:p>
    <w:p>
      <w:pPr>
        <w:pStyle w:val="869"/>
        <w:jc w:val="center"/>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869"/>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69"/>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69"/>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69"/>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69"/>
        <w:ind w:firstLine="645"/>
        <w:spacing w:line="0" w:lineRule="atLeast"/>
        <w:rPr>
          <w:rFonts w:hint="eastAsia" w:ascii="宋体" w:hAnsi="宋体"/>
          <w:sz w:val="24"/>
          <w:szCs w:val="21"/>
        </w:rPr>
      </w:pPr>
      <w:r>
        <w:rPr>
          <w:rFonts w:hint="eastAsia" w:ascii="宋体" w:hAnsi="宋体"/>
          <w:sz w:val="24"/>
          <w:szCs w:val="21"/>
        </w:rPr>
      </w:r>
      <w:r/>
    </w:p>
    <w:p>
      <w:pPr>
        <w:pStyle w:val="869"/>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69"/>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69"/>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69"/>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   期：</w:t>
      </w:r>
      <w:r>
        <w:rPr>
          <w:rFonts w:ascii="宋体" w:hAnsi="宋体"/>
          <w:sz w:val="24"/>
          <w:szCs w:val="21"/>
        </w:rPr>
      </w:r>
      <w:r/>
    </w:p>
    <w:p>
      <w:pPr>
        <w:pStyle w:val="869"/>
        <w:ind w:firstLine="645"/>
        <w:spacing w:line="560" w:lineRule="exact"/>
        <w:rPr>
          <w:rFonts w:hint="eastAsia" w:ascii="宋体" w:hAnsi="宋体"/>
          <w:sz w:val="24"/>
          <w:szCs w:val="21"/>
        </w:rPr>
      </w:pPr>
      <w:r>
        <w:rPr>
          <w:rFonts w:hint="eastAsia" w:ascii="宋体" w:hAnsi="宋体"/>
          <w:sz w:val="24"/>
          <w:szCs w:val="21"/>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869"/>
        <w:spacing w:line="400" w:lineRule="exact"/>
        <w:rPr>
          <w:rFonts w:hint="eastAsia" w:ascii="宋体" w:hAnsi="宋体"/>
          <w:b/>
          <w:color w:val="ff0000"/>
          <w:sz w:val="24"/>
          <w:szCs w:val="24"/>
        </w:rPr>
      </w:pPr>
      <w:r>
        <w:rPr>
          <w:rFonts w:hint="eastAsia" w:ascii="宋体" w:hAnsi="宋体"/>
          <w:b/>
          <w:color w:val="ff0000"/>
          <w:sz w:val="24"/>
          <w:szCs w:val="24"/>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center"/>
        <w:rPr>
          <w:rFonts w:ascii="宋体" w:hAnsi="宋体" w:cs="仿宋"/>
          <w:b/>
          <w:bCs/>
          <w:sz w:val="32"/>
          <w:szCs w:val="32"/>
        </w:rPr>
      </w:pPr>
      <w:r/>
      <w:bookmarkEnd w:id="174"/>
      <w:r/>
      <w:bookmarkEnd w:id="175"/>
      <w:r/>
      <w:bookmarkEnd w:id="185"/>
      <w:r>
        <w:rPr>
          <w:rFonts w:hint="eastAsia" w:ascii="宋体" w:hAnsi="宋体" w:cs="仿宋"/>
          <w:b/>
          <w:bCs/>
          <w:sz w:val="32"/>
          <w:szCs w:val="32"/>
        </w:rPr>
        <w:t xml:space="preserve">质疑函范本</w:t>
      </w:r>
      <w:r>
        <w:rPr>
          <w:rFonts w:ascii="宋体" w:hAnsi="宋体" w:cs="仿宋"/>
          <w:b/>
          <w:bCs/>
          <w:sz w:val="32"/>
          <w:szCs w:val="32"/>
        </w:rPr>
      </w:r>
      <w:r/>
    </w:p>
    <w:p>
      <w:pPr>
        <w:pStyle w:val="869"/>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9"/>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27</w:t>
    </w:r>
    <w:r>
      <w:rPr>
        <w:rFonts w:ascii="宋体" w:hAnsi="宋体"/>
      </w:rPr>
      <w:fldChar w:fldCharType="end"/>
    </w:r>
    <w:r>
      <w:rPr>
        <w:rStyle w:val="941"/>
        <w:rFonts w:ascii="宋体" w:hAnsi="宋体"/>
      </w:rPr>
    </w:r>
    <w:r/>
  </w:p>
  <w:p>
    <w:pPr>
      <w:pStyle w:val="91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2"/>
    <w:link w:val="903"/>
    <w:unhideWhenUsed/>
    <w:pPr>
      <w:ind w:left="420"/>
      <w:spacing w:after="120"/>
    </w:pPr>
  </w:style>
  <w:style w:type="character" w:styleId="903">
    <w:name w:val="正文文本缩进 Char"/>
    <w:next w:val="903"/>
    <w:link w:val="902"/>
    <w:uiPriority w:val="99"/>
    <w:semiHidden/>
  </w:style>
  <w:style w:type="paragraph" w:styleId="904">
    <w:name w:val="列表 2"/>
    <w:basedOn w:val="869"/>
    <w:next w:val="904"/>
    <w:link w:val="869"/>
    <w:pPr>
      <w:ind w:left="100" w:hanging="200"/>
    </w:pPr>
    <w:rPr>
      <w:rFonts w:ascii="Times New Roman" w:hAnsi="Times New Roman" w:eastAsia="宋体" w:cs="Times New Roman"/>
      <w:szCs w:val="21"/>
    </w:rPr>
  </w:style>
  <w:style w:type="paragraph" w:styleId="905">
    <w:name w:val="目录 5"/>
    <w:basedOn w:val="869"/>
    <w:next w:val="869"/>
    <w:link w:val="869"/>
    <w:semiHidden/>
    <w:pPr>
      <w:ind w:left="840"/>
      <w:jc w:val="left"/>
    </w:pPr>
    <w:rPr>
      <w:rFonts w:ascii="Times New Roman" w:hAnsi="Times New Roman" w:eastAsia="宋体" w:cs="Times New Roman"/>
      <w:szCs w:val="21"/>
    </w:rPr>
  </w:style>
  <w:style w:type="paragraph" w:styleId="906">
    <w:name w:val="目录 3"/>
    <w:basedOn w:val="869"/>
    <w:next w:val="869"/>
    <w:link w:val="869"/>
    <w:semiHidden/>
    <w:pPr>
      <w:ind w:left="420"/>
      <w:jc w:val="left"/>
    </w:pPr>
    <w:rPr>
      <w:rFonts w:ascii="Times New Roman" w:hAnsi="Times New Roman" w:eastAsia="宋体" w:cs="Times New Roman"/>
      <w:i/>
      <w:iCs/>
      <w:szCs w:val="24"/>
    </w:rPr>
  </w:style>
  <w:style w:type="paragraph" w:styleId="907">
    <w:name w:val="纯文本"/>
    <w:basedOn w:val="869"/>
    <w:next w:val="907"/>
    <w:link w:val="908"/>
    <w:qFormat/>
    <w:rPr>
      <w:rFonts w:ascii="宋体" w:hAnsi="Courier New" w:eastAsia="宋体" w:cs="Courier New"/>
      <w:szCs w:val="21"/>
    </w:rPr>
  </w:style>
  <w:style w:type="character" w:styleId="908">
    <w:name w:val="纯文本 Char"/>
    <w:next w:val="908"/>
    <w:link w:val="907"/>
    <w:rPr>
      <w:rFonts w:ascii="宋体" w:hAnsi="Courier New" w:eastAsia="宋体" w:cs="Courier New"/>
      <w:szCs w:val="21"/>
    </w:rPr>
  </w:style>
  <w:style w:type="paragraph" w:styleId="909">
    <w:name w:val="目录 8"/>
    <w:basedOn w:val="869"/>
    <w:next w:val="869"/>
    <w:link w:val="869"/>
    <w:semiHidden/>
    <w:pPr>
      <w:ind w:left="1470"/>
      <w:jc w:val="left"/>
    </w:pPr>
    <w:rPr>
      <w:rFonts w:ascii="Times New Roman" w:hAnsi="Times New Roman" w:eastAsia="宋体" w:cs="Times New Roman"/>
      <w:szCs w:val="21"/>
    </w:rPr>
  </w:style>
  <w:style w:type="paragraph" w:styleId="910">
    <w:name w:val="日期"/>
    <w:basedOn w:val="869"/>
    <w:next w:val="869"/>
    <w:link w:val="911"/>
    <w:rPr>
      <w:rFonts w:ascii="Times New Roman" w:hAnsi="Times New Roman" w:eastAsia="宋体" w:cs="Times New Roman"/>
      <w:sz w:val="24"/>
      <w:szCs w:val="24"/>
    </w:rPr>
  </w:style>
  <w:style w:type="character" w:styleId="911">
    <w:name w:val="日期 Char"/>
    <w:next w:val="911"/>
    <w:link w:val="910"/>
    <w:rPr>
      <w:rFonts w:ascii="Times New Roman" w:hAnsi="Times New Roman" w:eastAsia="宋体" w:cs="Times New Roman"/>
      <w:sz w:val="24"/>
      <w:szCs w:val="24"/>
    </w:rPr>
  </w:style>
  <w:style w:type="paragraph" w:styleId="912">
    <w:name w:val="正文文本缩进 2"/>
    <w:basedOn w:val="869"/>
    <w:next w:val="912"/>
    <w:link w:val="913"/>
    <w:pPr>
      <w:ind w:left="630" w:firstLine="645"/>
    </w:pPr>
    <w:rPr>
      <w:rFonts w:ascii="Arial" w:hAnsi="Arial" w:eastAsia="仿宋_GB2312" w:cs="Arial"/>
      <w:sz w:val="32"/>
      <w:szCs w:val="32"/>
    </w:rPr>
  </w:style>
  <w:style w:type="character" w:styleId="913">
    <w:name w:val="正文文本缩进 2 Char"/>
    <w:next w:val="913"/>
    <w:link w:val="912"/>
    <w:rPr>
      <w:rFonts w:ascii="Arial" w:hAnsi="Arial" w:eastAsia="仿宋_GB2312" w:cs="Arial"/>
      <w:sz w:val="32"/>
      <w:szCs w:val="32"/>
    </w:rPr>
  </w:style>
  <w:style w:type="paragraph" w:styleId="914">
    <w:name w:val="批注框文本"/>
    <w:basedOn w:val="869"/>
    <w:next w:val="914"/>
    <w:link w:val="915"/>
    <w:semiHidden/>
    <w:rPr>
      <w:rFonts w:ascii="Times New Roman" w:hAnsi="Times New Roman" w:eastAsia="宋体" w:cs="Times New Roman"/>
      <w:sz w:val="18"/>
      <w:szCs w:val="18"/>
    </w:rPr>
  </w:style>
  <w:style w:type="character" w:styleId="915">
    <w:name w:val="批注框文本 Char"/>
    <w:next w:val="915"/>
    <w:link w:val="914"/>
    <w:semiHidden/>
    <w:rPr>
      <w:rFonts w:ascii="Times New Roman" w:hAnsi="Times New Roman" w:eastAsia="宋体" w:cs="Times New Roman"/>
      <w:sz w:val="18"/>
      <w:szCs w:val="18"/>
    </w:rPr>
  </w:style>
  <w:style w:type="paragraph" w:styleId="916">
    <w:name w:val="页脚"/>
    <w:basedOn w:val="869"/>
    <w:next w:val="916"/>
    <w:link w:val="91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7">
    <w:name w:val="页脚 Char"/>
    <w:next w:val="917"/>
    <w:link w:val="916"/>
    <w:uiPriority w:val="99"/>
    <w:rPr>
      <w:rFonts w:ascii="Times New Roman" w:hAnsi="Times New Roman" w:eastAsia="宋体" w:cs="Times New Roman"/>
      <w:sz w:val="18"/>
      <w:szCs w:val="18"/>
    </w:rPr>
  </w:style>
  <w:style w:type="paragraph" w:styleId="918">
    <w:name w:val="页眉"/>
    <w:basedOn w:val="869"/>
    <w:next w:val="918"/>
    <w:link w:val="9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9">
    <w:name w:val="页眉 Char"/>
    <w:next w:val="919"/>
    <w:link w:val="918"/>
    <w:rPr>
      <w:rFonts w:ascii="Times New Roman" w:hAnsi="Times New Roman" w:eastAsia="宋体" w:cs="Times New Roman"/>
      <w:sz w:val="18"/>
      <w:szCs w:val="18"/>
    </w:rPr>
  </w:style>
  <w:style w:type="paragraph" w:styleId="920">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1">
    <w:name w:val="目录 4"/>
    <w:basedOn w:val="869"/>
    <w:next w:val="869"/>
    <w:link w:val="869"/>
    <w:semiHidden/>
    <w:pPr>
      <w:ind w:left="630"/>
      <w:jc w:val="left"/>
    </w:pPr>
    <w:rPr>
      <w:rFonts w:ascii="Times New Roman" w:hAnsi="Times New Roman" w:eastAsia="宋体" w:cs="Times New Roman"/>
      <w:szCs w:val="21"/>
    </w:rPr>
  </w:style>
  <w:style w:type="paragraph" w:styleId="922">
    <w:name w:val="列表"/>
    <w:basedOn w:val="869"/>
    <w:next w:val="922"/>
    <w:link w:val="869"/>
    <w:pPr>
      <w:ind w:left="200" w:hanging="200"/>
    </w:pPr>
    <w:rPr>
      <w:rFonts w:ascii="Times New Roman" w:hAnsi="Times New Roman" w:eastAsia="宋体" w:cs="Times New Roman"/>
      <w:szCs w:val="21"/>
    </w:rPr>
  </w:style>
  <w:style w:type="paragraph" w:styleId="923">
    <w:name w:val="目录 6"/>
    <w:basedOn w:val="869"/>
    <w:next w:val="869"/>
    <w:link w:val="869"/>
    <w:semiHidden/>
    <w:pPr>
      <w:ind w:left="1050"/>
      <w:jc w:val="left"/>
    </w:pPr>
    <w:rPr>
      <w:rFonts w:ascii="Times New Roman" w:hAnsi="Times New Roman" w:eastAsia="宋体" w:cs="Times New Roman"/>
      <w:szCs w:val="21"/>
    </w:rPr>
  </w:style>
  <w:style w:type="paragraph" w:styleId="924">
    <w:name w:val="正文文本缩进 3"/>
    <w:basedOn w:val="869"/>
    <w:next w:val="924"/>
    <w:link w:val="925"/>
    <w:pPr>
      <w:ind w:left="645" w:firstLine="645"/>
    </w:pPr>
    <w:rPr>
      <w:rFonts w:ascii="Arial" w:hAnsi="Arial" w:eastAsia="仿宋_GB2312" w:cs="Arial"/>
      <w:color w:val="ffff00"/>
      <w:sz w:val="32"/>
      <w:szCs w:val="32"/>
    </w:rPr>
  </w:style>
  <w:style w:type="character" w:styleId="925">
    <w:name w:val="正文文本缩进 3 Char"/>
    <w:next w:val="925"/>
    <w:link w:val="924"/>
    <w:rPr>
      <w:rFonts w:ascii="Arial" w:hAnsi="Arial" w:eastAsia="仿宋_GB2312" w:cs="Arial"/>
      <w:color w:val="ffff00"/>
      <w:sz w:val="32"/>
      <w:szCs w:val="32"/>
    </w:rPr>
  </w:style>
  <w:style w:type="paragraph" w:styleId="926">
    <w:name w:val="图表目录"/>
    <w:basedOn w:val="869"/>
    <w:next w:val="869"/>
    <w:link w:val="869"/>
    <w:semiHidden/>
    <w:pPr>
      <w:ind w:left="840" w:hanging="420"/>
    </w:pPr>
    <w:rPr>
      <w:rFonts w:ascii="Times New Roman" w:hAnsi="Times New Roman" w:eastAsia="宋体" w:cs="Times New Roman"/>
      <w:szCs w:val="21"/>
    </w:rPr>
  </w:style>
  <w:style w:type="paragraph" w:styleId="927">
    <w:name w:val="目录 2"/>
    <w:basedOn w:val="869"/>
    <w:next w:val="869"/>
    <w:link w:val="869"/>
    <w:semiHidden/>
    <w:pPr>
      <w:ind w:left="210"/>
      <w:jc w:val="left"/>
    </w:pPr>
    <w:rPr>
      <w:rFonts w:ascii="Times New Roman" w:hAnsi="Times New Roman" w:eastAsia="宋体" w:cs="Times New Roman"/>
      <w:smallCaps/>
      <w:szCs w:val="24"/>
    </w:rPr>
  </w:style>
  <w:style w:type="paragraph" w:styleId="928">
    <w:name w:val="目录 9"/>
    <w:basedOn w:val="869"/>
    <w:next w:val="869"/>
    <w:link w:val="869"/>
    <w:semiHidden/>
    <w:pPr>
      <w:ind w:left="1680"/>
      <w:jc w:val="left"/>
    </w:pPr>
    <w:rPr>
      <w:rFonts w:ascii="Times New Roman" w:hAnsi="Times New Roman" w:eastAsia="宋体" w:cs="Times New Roman"/>
      <w:szCs w:val="21"/>
    </w:rPr>
  </w:style>
  <w:style w:type="paragraph" w:styleId="929">
    <w:name w:val="正文文本 2"/>
    <w:basedOn w:val="869"/>
    <w:next w:val="929"/>
    <w:link w:val="930"/>
    <w:pPr>
      <w:jc w:val="center"/>
      <w:widowControl/>
    </w:pPr>
    <w:rPr>
      <w:rFonts w:ascii="楷体_GB2312" w:hAnsi="Times New Roman" w:eastAsia="楷体_GB2312" w:cs="Times New Roman"/>
      <w:sz w:val="28"/>
      <w:szCs w:val="28"/>
    </w:rPr>
  </w:style>
  <w:style w:type="character" w:styleId="930">
    <w:name w:val="正文文本 2 Char"/>
    <w:next w:val="930"/>
    <w:link w:val="929"/>
    <w:rPr>
      <w:rFonts w:ascii="楷体_GB2312" w:hAnsi="Times New Roman" w:eastAsia="楷体_GB2312" w:cs="Times New Roman"/>
      <w:sz w:val="28"/>
      <w:szCs w:val="28"/>
    </w:rPr>
  </w:style>
  <w:style w:type="paragraph" w:styleId="931">
    <w:name w:val="普通(网站)"/>
    <w:basedOn w:val="869"/>
    <w:next w:val="931"/>
    <w:link w:val="869"/>
    <w:uiPriority w:val="99"/>
    <w:pPr>
      <w:jc w:val="left"/>
      <w:spacing w:before="100" w:beforeAutospacing="1" w:after="100" w:afterAutospacing="1"/>
      <w:widowControl/>
    </w:pPr>
    <w:rPr>
      <w:rFonts w:ascii="宋体" w:hAnsi="宋体" w:eastAsia="宋体" w:cs="宋体"/>
      <w:sz w:val="24"/>
      <w:szCs w:val="24"/>
    </w:rPr>
  </w:style>
  <w:style w:type="paragraph" w:styleId="932">
    <w:name w:val="索引 1"/>
    <w:basedOn w:val="869"/>
    <w:next w:val="869"/>
    <w:link w:val="869"/>
    <w:semiHidden/>
    <w:pPr>
      <w:spacing w:line="240" w:lineRule="atLeast"/>
    </w:pPr>
    <w:rPr>
      <w:rFonts w:ascii="Times New Roman" w:hAnsi="Times New Roman" w:eastAsia="宋体" w:cs="Times New Roman"/>
      <w:b/>
      <w:bCs/>
      <w:szCs w:val="21"/>
    </w:rPr>
  </w:style>
  <w:style w:type="paragraph" w:styleId="933">
    <w:name w:val="批注主题"/>
    <w:basedOn w:val="896"/>
    <w:next w:val="896"/>
    <w:link w:val="934"/>
    <w:semiHidden/>
    <w:rPr>
      <w:rFonts w:ascii="Times New Roman" w:hAnsi="Times New Roman" w:eastAsia="宋体" w:cs="Times New Roman"/>
      <w:b/>
      <w:bCs/>
      <w:szCs w:val="21"/>
    </w:rPr>
  </w:style>
  <w:style w:type="character" w:styleId="934">
    <w:name w:val="批注主题 Char"/>
    <w:next w:val="934"/>
    <w:link w:val="933"/>
    <w:semiHidden/>
    <w:rPr>
      <w:rFonts w:ascii="Times New Roman" w:hAnsi="Times New Roman" w:eastAsia="宋体" w:cs="Times New Roman"/>
      <w:b/>
      <w:bCs/>
      <w:szCs w:val="21"/>
    </w:rPr>
  </w:style>
  <w:style w:type="paragraph" w:styleId="935">
    <w:name w:val="正文首行缩进"/>
    <w:basedOn w:val="869"/>
    <w:next w:val="935"/>
    <w:link w:val="936"/>
    <w:pPr>
      <w:ind w:firstLine="200"/>
      <w:spacing w:line="360" w:lineRule="auto"/>
    </w:pPr>
    <w:rPr>
      <w:rFonts w:ascii="仿宋_GB2312" w:hAnsi="Times New Roman" w:eastAsia="仿宋_GB2312" w:cs="Times New Roman"/>
      <w:sz w:val="30"/>
      <w:szCs w:val="30"/>
    </w:rPr>
  </w:style>
  <w:style w:type="character" w:styleId="936">
    <w:name w:val="正文首行缩进 Char"/>
    <w:next w:val="936"/>
    <w:link w:val="935"/>
    <w:rPr>
      <w:rFonts w:ascii="仿宋_GB2312" w:hAnsi="Times New Roman" w:eastAsia="仿宋_GB2312" w:cs="Times New Roman"/>
      <w:sz w:val="30"/>
      <w:szCs w:val="30"/>
    </w:rPr>
  </w:style>
  <w:style w:type="paragraph" w:styleId="937">
    <w:name w:val="正文首行缩进 2"/>
    <w:basedOn w:val="902"/>
    <w:next w:val="937"/>
    <w:link w:val="938"/>
    <w:pPr>
      <w:ind w:left="0" w:firstLine="420"/>
      <w:spacing w:after="0" w:line="360" w:lineRule="auto"/>
    </w:pPr>
    <w:rPr>
      <w:rFonts w:ascii="宋体" w:hAnsi="宋体" w:eastAsia="宋体" w:cs="Times New Roman"/>
      <w:szCs w:val="20"/>
    </w:rPr>
  </w:style>
  <w:style w:type="character" w:styleId="938">
    <w:name w:val="正文首行缩进 2 Char"/>
    <w:next w:val="938"/>
    <w:link w:val="937"/>
    <w:rPr>
      <w:rFonts w:ascii="宋体" w:hAnsi="宋体" w:eastAsia="宋体" w:cs="Times New Roman"/>
      <w:szCs w:val="20"/>
    </w:rPr>
  </w:style>
  <w:style w:type="table" w:styleId="939">
    <w:name w:val="网格型"/>
    <w:basedOn w:val="880"/>
    <w:next w:val="939"/>
    <w:link w:val="869"/>
    <w:pPr>
      <w:jc w:val="both"/>
      <w:widowControl w:val="off"/>
    </w:pPr>
    <w:rPr>
      <w:rFonts w:ascii="Times New Roman" w:hAnsi="Times New Roman" w:eastAsia="宋体" w:cs="Times New Roman"/>
      <w:sz w:val="20"/>
      <w:szCs w:val="20"/>
    </w:rPr>
    <w:tblPr/>
  </w:style>
  <w:style w:type="character" w:styleId="940">
    <w:name w:val="要点"/>
    <w:next w:val="940"/>
    <w:link w:val="869"/>
    <w:qFormat/>
    <w:rPr>
      <w:b/>
      <w:bCs/>
    </w:rPr>
  </w:style>
  <w:style w:type="character" w:styleId="941">
    <w:name w:val="页码"/>
    <w:next w:val="941"/>
    <w:link w:val="869"/>
  </w:style>
  <w:style w:type="character" w:styleId="942">
    <w:name w:val="已访问的超链接"/>
    <w:next w:val="942"/>
    <w:link w:val="869"/>
    <w:rPr>
      <w:color w:val="800080"/>
      <w:u w:val="single"/>
    </w:rPr>
  </w:style>
  <w:style w:type="character" w:styleId="943">
    <w:name w:val="超链接"/>
    <w:next w:val="943"/>
    <w:link w:val="869"/>
    <w:rPr>
      <w:color w:val="0000ff"/>
      <w:u w:val="single"/>
    </w:rPr>
  </w:style>
  <w:style w:type="character" w:styleId="944">
    <w:name w:val="批注引用"/>
    <w:next w:val="944"/>
    <w:link w:val="869"/>
    <w:semiHidden/>
    <w:rPr>
      <w:sz w:val="21"/>
      <w:szCs w:val="21"/>
    </w:rPr>
  </w:style>
  <w:style w:type="character" w:styleId="945">
    <w:name w:val="font5 Char"/>
    <w:next w:val="945"/>
    <w:link w:val="869"/>
    <w:rPr>
      <w:rFonts w:ascii="宋体" w:hAnsi="宋体" w:eastAsia="宋体"/>
      <w:sz w:val="28"/>
      <w:szCs w:val="28"/>
      <w:lang w:val="en-US" w:eastAsia="zh-CN" w:bidi="ar-SA"/>
    </w:rPr>
  </w:style>
  <w:style w:type="character" w:styleId="946">
    <w:name w:val="二级目录 Char"/>
    <w:next w:val="946"/>
    <w:link w:val="947"/>
    <w:rPr>
      <w:b/>
      <w:sz w:val="30"/>
      <w:szCs w:val="28"/>
    </w:rPr>
  </w:style>
  <w:style w:type="paragraph" w:styleId="947">
    <w:name w:val="二级目录"/>
    <w:next w:val="869"/>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9"/>
    <w:next w:val="949"/>
    <w:link w:val="948"/>
    <w:qFormat/>
    <w:pPr>
      <w:contextualSpacing/>
      <w:ind w:left="720"/>
      <w:jc w:val="left"/>
      <w:widowControl/>
    </w:pPr>
    <w:rPr>
      <w:rFonts w:ascii="Calibri" w:hAnsi="Calibri"/>
      <w:sz w:val="24"/>
      <w:szCs w:val="24"/>
      <w:lang w:eastAsia="en-US" w:bidi="en-US"/>
    </w:rPr>
  </w:style>
  <w:style w:type="paragraph" w:styleId="950">
    <w:name w:val="Body Text(ch)"/>
    <w:basedOn w:val="869"/>
    <w:next w:val="900"/>
    <w:link w:val="869"/>
    <w:pPr>
      <w:spacing w:after="120"/>
    </w:pPr>
    <w:rPr>
      <w:rFonts w:ascii="宋体" w:hAnsi="Arial" w:eastAsia="宋体" w:cs="Times New Roman"/>
      <w:bCs/>
      <w:iCs/>
      <w:szCs w:val="24"/>
    </w:rPr>
  </w:style>
  <w:style w:type="paragraph" w:styleId="951">
    <w:name w:val="xl27"/>
    <w:basedOn w:val="869"/>
    <w:next w:val="95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9"/>
    <w:next w:val="952"/>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Char"/>
    <w:basedOn w:val="869"/>
    <w:next w:val="953"/>
    <w:link w:val="869"/>
    <w:pPr>
      <w:ind w:firstLine="200"/>
      <w:tabs>
        <w:tab w:val="left" w:pos="360" w:leader="none"/>
      </w:tabs>
    </w:pPr>
    <w:rPr>
      <w:rFonts w:ascii="Times New Roman" w:hAnsi="Times New Roman" w:eastAsia="宋体" w:cs="Times New Roman"/>
      <w:sz w:val="28"/>
      <w:szCs w:val="30"/>
    </w:rPr>
  </w:style>
  <w:style w:type="paragraph" w:styleId="954">
    <w:name w:val=" Char"/>
    <w:basedOn w:val="894"/>
    <w:next w:val="954"/>
    <w:link w:val="869"/>
    <w:rPr>
      <w:rFonts w:ascii="Tahoma" w:hAnsi="Tahoma"/>
      <w:sz w:val="24"/>
      <w:szCs w:val="24"/>
    </w:rPr>
  </w:style>
  <w:style w:type="paragraph" w:styleId="955">
    <w:name w:val="普通正文"/>
    <w:basedOn w:val="869"/>
    <w:next w:val="955"/>
    <w:link w:val="956"/>
    <w:qFormat/>
    <w:pPr>
      <w:ind w:firstLine="480"/>
      <w:jc w:val="left"/>
      <w:spacing w:before="120" w:after="120" w:line="360" w:lineRule="auto"/>
    </w:pPr>
    <w:rPr>
      <w:rFonts w:ascii="Arial" w:hAnsi="Arial" w:eastAsia="宋体" w:cs="Times New Roman"/>
      <w:sz w:val="24"/>
      <w:szCs w:val="24"/>
    </w:rPr>
  </w:style>
  <w:style w:type="character" w:styleId="956">
    <w:name w:val="普通正文 Char"/>
    <w:next w:val="956"/>
    <w:link w:val="955"/>
    <w:qFormat/>
    <w:rPr>
      <w:rFonts w:ascii="Arial" w:hAnsi="Arial"/>
      <w:sz w:val="24"/>
      <w:szCs w:val="24"/>
    </w:rPr>
  </w:style>
  <w:style w:type="paragraph" w:styleId="957">
    <w:name w:val="table_lines"/>
    <w:basedOn w:val="869"/>
    <w:next w:val="957"/>
    <w:link w:val="869"/>
    <w:pPr>
      <w:jc w:val="left"/>
      <w:widowControl/>
    </w:pPr>
    <w:rPr>
      <w:rFonts w:ascii="Times New Roman" w:hAnsi="Times New Roman" w:eastAsia="宋体" w:cs="Times New Roman"/>
      <w:sz w:val="20"/>
      <w:szCs w:val="20"/>
      <w:lang w:val="de-DE" w:eastAsia="de-DE"/>
    </w:rPr>
  </w:style>
  <w:style w:type="paragraph" w:styleId="958">
    <w:name w:val="附录1"/>
    <w:next w:val="958"/>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9">
    <w:name w:val="font7"/>
    <w:basedOn w:val="869"/>
    <w:next w:val="959"/>
    <w:link w:val="869"/>
    <w:pPr>
      <w:jc w:val="left"/>
      <w:spacing w:before="100" w:beforeAutospacing="1" w:after="100" w:afterAutospacing="1"/>
      <w:widowControl/>
    </w:pPr>
    <w:rPr>
      <w:rFonts w:hint="eastAsia" w:ascii="宋体" w:hAnsi="宋体" w:eastAsia="宋体" w:cs="Times New Roman"/>
      <w:sz w:val="18"/>
      <w:szCs w:val="18"/>
    </w:rPr>
  </w:style>
  <w:style w:type="paragraph" w:styleId="960">
    <w:name w:val=" Char Char Char Char"/>
    <w:basedOn w:val="894"/>
    <w:next w:val="960"/>
    <w:link w:val="869"/>
    <w:pPr>
      <w:spacing w:line="360" w:lineRule="auto"/>
    </w:pPr>
    <w:rPr>
      <w:rFonts w:ascii="Tahoma" w:hAnsi="Tahoma"/>
      <w:sz w:val="24"/>
      <w:szCs w:val="24"/>
    </w:rPr>
  </w:style>
  <w:style w:type="paragraph" w:styleId="961">
    <w:name w:val="列出段落"/>
    <w:basedOn w:val="869"/>
    <w:next w:val="961"/>
    <w:link w:val="869"/>
    <w:qFormat/>
    <w:pPr>
      <w:contextualSpacing/>
      <w:ind w:left="720"/>
      <w:jc w:val="left"/>
      <w:widowControl/>
    </w:pPr>
    <w:rPr>
      <w:rFonts w:ascii="Calibri" w:hAnsi="Calibri" w:eastAsia="宋体" w:cs="Times New Roman"/>
      <w:sz w:val="24"/>
      <w:szCs w:val="24"/>
      <w:lang w:eastAsia="en-US" w:bidi="en-US"/>
    </w:rPr>
  </w:style>
  <w:style w:type="paragraph" w:styleId="962">
    <w:name w:val="4"/>
    <w:basedOn w:val="869"/>
    <w:next w:val="924"/>
    <w:link w:val="869"/>
    <w:pPr>
      <w:ind w:firstLine="420"/>
      <w:spacing w:line="360" w:lineRule="auto"/>
    </w:pPr>
    <w:rPr>
      <w:rFonts w:ascii="Times New Roman" w:hAnsi="Times New Roman" w:eastAsia="宋体" w:cs="Times New Roman"/>
      <w:color w:val="ff0000"/>
      <w:sz w:val="24"/>
      <w:szCs w:val="24"/>
    </w:rPr>
  </w:style>
  <w:style w:type="paragraph" w:styleId="963">
    <w:name w:val="普通 (Web)"/>
    <w:basedOn w:val="869"/>
    <w:next w:val="963"/>
    <w:link w:val="869"/>
    <w:pPr>
      <w:jc w:val="left"/>
      <w:spacing w:before="100" w:beforeAutospacing="1" w:after="100" w:afterAutospacing="1"/>
      <w:widowControl/>
    </w:pPr>
    <w:rPr>
      <w:rFonts w:ascii="宋体" w:hAnsi="宋体" w:eastAsia="宋体" w:cs="Times New Roman"/>
      <w:sz w:val="24"/>
      <w:szCs w:val="24"/>
    </w:rPr>
  </w:style>
  <w:style w:type="paragraph" w:styleId="964">
    <w:name w:val=" Char Char Char Char Char Char Char Char Char Char"/>
    <w:basedOn w:val="869"/>
    <w:next w:val="964"/>
    <w:link w:val="869"/>
    <w:pPr>
      <w:spacing w:line="360" w:lineRule="auto"/>
    </w:pPr>
    <w:rPr>
      <w:rFonts w:ascii="Times New Roman" w:hAnsi="Times New Roman" w:eastAsia="宋体" w:cs="Times New Roman"/>
      <w:sz w:val="24"/>
      <w:szCs w:val="20"/>
    </w:rPr>
  </w:style>
  <w:style w:type="paragraph" w:styleId="965">
    <w:name w:val="样式1"/>
    <w:basedOn w:val="869"/>
    <w:next w:val="965"/>
    <w:link w:val="869"/>
    <w:pPr>
      <w:numPr>
        <w:ilvl w:val="0"/>
        <w:numId w:val="3"/>
      </w:numPr>
      <w:tabs>
        <w:tab w:val="left" w:pos="709" w:leader="none"/>
      </w:tabs>
    </w:pPr>
    <w:rPr>
      <w:rFonts w:ascii="宋体" w:hAnsi="宋体" w:eastAsia="宋体" w:cs="Times New Roman"/>
      <w:szCs w:val="21"/>
    </w:rPr>
  </w:style>
  <w:style w:type="paragraph" w:styleId="966">
    <w:name w:val="font6"/>
    <w:basedOn w:val="869"/>
    <w:next w:val="966"/>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7">
    <w:name w:val="xl25"/>
    <w:basedOn w:val="869"/>
    <w:next w:val="96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0">
    <w:name w:val="xl24"/>
    <w:basedOn w:val="869"/>
    <w:next w:val="97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name w:val="xl29"/>
    <w:basedOn w:val="869"/>
    <w:next w:val="971"/>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2">
    <w:name w:val="Char Char Char Char Char Char Char Char"/>
    <w:basedOn w:val="869"/>
    <w:next w:val="972"/>
    <w:link w:val="869"/>
    <w:pPr>
      <w:jc w:val="left"/>
      <w:spacing w:after="160" w:line="240" w:lineRule="exact"/>
      <w:widowControl/>
    </w:pPr>
    <w:rPr>
      <w:rFonts w:ascii="Verdana" w:hAnsi="Verdana" w:eastAsia="宋体" w:cs="Times New Roman"/>
      <w:sz w:val="20"/>
      <w:szCs w:val="20"/>
      <w:lang w:eastAsia="en-US"/>
    </w:rPr>
  </w:style>
  <w:style w:type="paragraph" w:styleId="973">
    <w:name w:val="xl28"/>
    <w:basedOn w:val="869"/>
    <w:next w:val="97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name w:val=" Char Char Char Char Char Char Char Char"/>
    <w:basedOn w:val="869"/>
    <w:next w:val="974"/>
    <w:link w:val="869"/>
    <w:pPr>
      <w:jc w:val="left"/>
      <w:spacing w:after="160" w:line="240" w:lineRule="exact"/>
      <w:widowControl/>
    </w:pPr>
    <w:rPr>
      <w:rFonts w:ascii="Verdana" w:hAnsi="Verdana" w:eastAsia="宋体" w:cs="Times New Roman"/>
      <w:sz w:val="20"/>
      <w:szCs w:val="20"/>
      <w:lang w:eastAsia="en-US"/>
    </w:rPr>
  </w:style>
  <w:style w:type="paragraph" w:styleId="975">
    <w:name w:val="xl30"/>
    <w:basedOn w:val="869"/>
    <w:next w:val="975"/>
    <w:link w:val="869"/>
    <w:pPr>
      <w:jc w:val="center"/>
      <w:spacing w:before="100" w:beforeAutospacing="1" w:after="100" w:afterAutospacing="1"/>
      <w:widowControl/>
    </w:pPr>
    <w:rPr>
      <w:rFonts w:ascii="宋体" w:hAnsi="宋体" w:eastAsia="宋体" w:cs="Times New Roman"/>
      <w:b/>
      <w:bCs/>
      <w:sz w:val="36"/>
      <w:szCs w:val="36"/>
    </w:rPr>
  </w:style>
  <w:style w:type="paragraph" w:styleId="976">
    <w:name w:val="Char Char Char Char"/>
    <w:basedOn w:val="894"/>
    <w:next w:val="976"/>
    <w:link w:val="869"/>
    <w:pPr>
      <w:spacing w:line="360" w:lineRule="auto"/>
    </w:pPr>
    <w:rPr>
      <w:rFonts w:ascii="Tahoma" w:hAnsi="Tahoma"/>
      <w:sz w:val="24"/>
      <w:szCs w:val="24"/>
    </w:rPr>
  </w:style>
  <w:style w:type="paragraph" w:styleId="977">
    <w:name w:val="table_1stline"/>
    <w:basedOn w:val="869"/>
    <w:next w:val="977"/>
    <w:link w:val="869"/>
    <w:pPr>
      <w:jc w:val="left"/>
      <w:spacing w:before="120"/>
      <w:widowControl/>
    </w:pPr>
    <w:rPr>
      <w:rFonts w:ascii="Times New Roman" w:hAnsi="Times New Roman" w:eastAsia="宋体" w:cs="Times New Roman"/>
      <w:bCs/>
      <w:sz w:val="20"/>
      <w:szCs w:val="20"/>
      <w:lang w:val="de-DE" w:eastAsia="de-DE"/>
    </w:rPr>
  </w:style>
  <w:style w:type="paragraph" w:styleId="978">
    <w:name w:val="font5"/>
    <w:basedOn w:val="869"/>
    <w:next w:val="978"/>
    <w:link w:val="869"/>
    <w:pPr>
      <w:jc w:val="left"/>
      <w:spacing w:before="100" w:beforeAutospacing="1" w:after="100" w:afterAutospacing="1"/>
      <w:widowControl/>
    </w:pPr>
    <w:rPr>
      <w:rFonts w:hint="eastAsia" w:ascii="宋体" w:hAnsi="宋体" w:eastAsia="宋体" w:cs="Times New Roman"/>
      <w:sz w:val="28"/>
      <w:szCs w:val="28"/>
    </w:rPr>
  </w:style>
  <w:style w:type="paragraph" w:styleId="979">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name w:val="修订"/>
    <w:next w:val="980"/>
    <w:link w:val="869"/>
    <w:uiPriority w:val="99"/>
    <w:semiHidden/>
    <w:rPr>
      <w:rFonts w:ascii="Times New Roman" w:hAnsi="Times New Roman"/>
      <w:sz w:val="21"/>
      <w:szCs w:val="21"/>
      <w:lang w:val="en-US" w:eastAsia="zh-CN" w:bidi="ar-SA"/>
    </w:rPr>
  </w:style>
  <w:style w:type="paragraph" w:styleId="981">
    <w:name w:val="无间隔"/>
    <w:next w:val="981"/>
    <w:link w:val="869"/>
    <w:uiPriority w:val="99"/>
    <w:qFormat/>
    <w:pPr>
      <w:jc w:val="both"/>
      <w:widowControl w:val="off"/>
    </w:pPr>
    <w:rPr>
      <w:rFonts w:ascii="Times New Roman" w:hAnsi="Times New Roman"/>
      <w:sz w:val="21"/>
      <w:szCs w:val="21"/>
      <w:lang w:val="en-US" w:eastAsia="zh-CN" w:bidi="ar-SA"/>
    </w:rPr>
  </w:style>
  <w:style w:type="paragraph" w:styleId="982">
    <w:name w:val="AONormal"/>
    <w:next w:val="982"/>
    <w:link w:val="869"/>
    <w:qFormat/>
    <w:pPr>
      <w:ind w:firstLine="440"/>
      <w:spacing w:line="400" w:lineRule="exact"/>
    </w:pPr>
    <w:rPr>
      <w:rFonts w:ascii="华文楷体" w:hAnsi="华文楷体" w:eastAsia="华文楷体" w:cs="华文楷体"/>
      <w:sz w:val="22"/>
      <w:szCs w:val="21"/>
      <w:lang w:val="en-US" w:eastAsia="zh-CN" w:bidi="ar-SA"/>
    </w:rPr>
  </w:style>
  <w:style w:type="paragraph" w:styleId="983">
    <w:name w:val="Table Paragraph"/>
    <w:basedOn w:val="869"/>
    <w:next w:val="983"/>
    <w:link w:val="869"/>
    <w:uiPriority w:val="1"/>
    <w:qFormat/>
    <w:rPr>
      <w:rFonts w:ascii="宋体" w:hAnsi="宋体" w:cs="宋体"/>
      <w:szCs w:val="20"/>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5</cp:revision>
  <dcterms:created xsi:type="dcterms:W3CDTF">2025-03-19T07:23:00Z</dcterms:created>
  <dcterms:modified xsi:type="dcterms:W3CDTF">2025-04-07T08:10:48Z</dcterms:modified>
</cp:coreProperties>
</file>