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84"/>
        <w:rPr>
          <w:rFonts w:hint="eastAsia"/>
          <w:color w:val="000000"/>
        </w:rPr>
      </w:pPr>
      <w:r>
        <w:rPr>
          <w:rFonts w:hint="eastAsia"/>
          <w:color w:val="000000"/>
        </w:rPr>
      </w:r>
      <w:r/>
    </w:p>
    <w:p>
      <w:pPr>
        <w:pStyle w:val="1005"/>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25"/>
        <w:ind w:firstLine="1506"/>
        <w:rPr>
          <w:rFonts w:ascii="Times New Roman" w:hAnsi="Times New Roman"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项目名</w:t>
      </w:r>
      <w:r>
        <w:rPr>
          <w:rFonts w:hint="eastAsia" w:ascii="Times New Roman" w:hAnsi="Times New Roman" w:eastAsia="宋体" w:cs="Times New Roman"/>
          <w:b/>
          <w:color w:val="000000"/>
          <w:sz w:val="30"/>
          <w:szCs w:val="30"/>
          <w:lang w:eastAsia="zh-CN"/>
        </w:rPr>
        <w:t xml:space="preserve">称：南京市市场监督管理局珠江路办公区办公楼物业服务</w:t>
      </w:r>
      <w:r>
        <w:rPr>
          <w:rFonts w:hint="eastAsia" w:ascii="Times New Roman" w:hAnsi="Times New Roman" w:eastAsia="宋体" w:cs="Times New Roman"/>
          <w:b/>
          <w:color w:val="000000"/>
          <w:sz w:val="30"/>
          <w:szCs w:val="30"/>
          <w:lang w:val="en-US" w:eastAsia="zh-CN"/>
        </w:rPr>
        <w:t xml:space="preserve"> </w:t>
      </w:r>
      <w:r>
        <w:rPr>
          <w:rFonts w:ascii="Times New Roman" w:hAnsi="Times New Roman" w:eastAsia="宋体" w:cs="Times New Roman"/>
          <w:b/>
          <w:color w:val="000000"/>
          <w:sz w:val="30"/>
          <w:szCs w:val="30"/>
          <w:lang w:val="en-US" w:eastAsia="zh-CN"/>
        </w:rPr>
      </w:r>
      <w:r/>
    </w:p>
    <w:p>
      <w:pPr>
        <w:pStyle w:val="725"/>
        <w:ind w:firstLine="1506"/>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项目编号：JSZC-3201</w:t>
      </w:r>
      <w:r>
        <w:rPr>
          <w:rFonts w:hint="eastAsia" w:ascii="Times New Roman" w:hAnsi="Times New Roman" w:eastAsia="宋体" w:cs="Times New Roman"/>
          <w:b/>
          <w:color w:val="000000"/>
          <w:sz w:val="30"/>
          <w:szCs w:val="30"/>
          <w:lang w:val="en-US" w:eastAsia="zh-CN"/>
        </w:rPr>
        <w:t xml:space="preserve">00</w:t>
      </w:r>
      <w:r>
        <w:rPr>
          <w:rFonts w:hint="eastAsia" w:ascii="Times New Roman" w:hAnsi="Times New Roman" w:eastAsia="宋体" w:cs="Times New Roman"/>
          <w:b/>
          <w:color w:val="000000"/>
          <w:sz w:val="30"/>
          <w:szCs w:val="30"/>
          <w:lang w:eastAsia="zh-CN"/>
        </w:rPr>
        <w:t xml:space="preserve">-JZCG-G20</w:t>
      </w:r>
      <w:r>
        <w:rPr>
          <w:rFonts w:hint="eastAsia" w:ascii="Times New Roman" w:hAnsi="Times New Roman" w:eastAsia="宋体" w:cs="Times New Roman"/>
          <w:b/>
          <w:color w:val="000000"/>
          <w:sz w:val="30"/>
          <w:szCs w:val="30"/>
          <w:lang w:val="en-US" w:eastAsia="zh-CN"/>
        </w:rPr>
        <w:t xml:space="preserve">25</w:t>
      </w:r>
      <w:r>
        <w:rPr>
          <w:rFonts w:hint="eastAsia" w:ascii="Times New Roman" w:hAnsi="Times New Roman" w:eastAsia="宋体" w:cs="Times New Roman"/>
          <w:b/>
          <w:color w:val="000000"/>
          <w:sz w:val="30"/>
          <w:szCs w:val="30"/>
          <w:lang w:eastAsia="zh-CN"/>
        </w:rPr>
        <w:t xml:space="preserve">-</w:t>
      </w:r>
      <w:r>
        <w:rPr>
          <w:rFonts w:hint="eastAsia" w:ascii="Times New Roman" w:hAnsi="Times New Roman" w:eastAsia="宋体" w:cs="Times New Roman"/>
          <w:b/>
          <w:color w:val="000000"/>
          <w:sz w:val="30"/>
          <w:szCs w:val="30"/>
          <w:lang w:val="en-US" w:eastAsia="zh-CN"/>
        </w:rPr>
        <w:t xml:space="preserve">0453</w:t>
      </w:r>
      <w:r>
        <w:rPr>
          <w:rFonts w:hint="eastAsia" w:ascii="Times New Roman" w:hAnsi="Times New Roman" w:eastAsia="宋体" w:cs="Times New Roman"/>
          <w:b/>
          <w:color w:val="000000"/>
          <w:sz w:val="30"/>
          <w:szCs w:val="30"/>
          <w:lang w:eastAsia="zh-CN"/>
        </w:rPr>
        <w:t xml:space="preserve">               </w:t>
      </w:r>
      <w:r>
        <w:rPr>
          <w:rFonts w:hint="eastAsia" w:ascii="Times New Roman" w:hAnsi="Times New Roman" w:eastAsia="宋体" w:cs="Times New Roman"/>
          <w:b/>
          <w:color w:val="000000"/>
          <w:sz w:val="30"/>
          <w:szCs w:val="30"/>
          <w:lang w:eastAsia="zh-CN"/>
        </w:rPr>
      </w:r>
      <w:r/>
    </w:p>
    <w:p>
      <w:pPr>
        <w:pStyle w:val="725"/>
        <w:ind w:firstLine="1506"/>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r>
      <w:r/>
    </w:p>
    <w:p>
      <w:pPr>
        <w:pStyle w:val="725"/>
        <w:ind w:firstLine="1506"/>
        <w:jc w:val="left"/>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           （</w:t>
      </w:r>
      <w:r>
        <w:rPr>
          <w:rFonts w:hint="eastAsia" w:ascii="Times New Roman" w:hAnsi="Times New Roman" w:eastAsia="宋体" w:cs="Times New Roman"/>
          <w:b/>
          <w:color w:val="000000"/>
          <w:sz w:val="30"/>
          <w:szCs w:val="30"/>
          <w:lang w:val="en-US" w:eastAsia="zh-CN"/>
        </w:rPr>
        <w:t xml:space="preserve">非</w:t>
      </w:r>
      <w:r>
        <w:rPr>
          <w:rFonts w:hint="eastAsia" w:ascii="Times New Roman" w:hAnsi="Times New Roman" w:eastAsia="宋体" w:cs="Times New Roman"/>
          <w:b/>
          <w:color w:val="000000"/>
          <w:sz w:val="30"/>
          <w:szCs w:val="30"/>
          <w:lang w:eastAsia="zh-CN"/>
        </w:rPr>
        <w:t xml:space="preserve">专门面向中小企业）</w:t>
      </w:r>
      <w:r>
        <w:rPr>
          <w:rFonts w:hint="eastAsia" w:ascii="Times New Roman" w:hAnsi="Times New Roman" w:eastAsia="宋体" w:cs="Times New Roman"/>
          <w:b/>
          <w:color w:val="000000"/>
          <w:sz w:val="30"/>
          <w:szCs w:val="30"/>
          <w:lang w:eastAsia="zh-CN"/>
        </w:rPr>
      </w:r>
      <w:r/>
    </w:p>
    <w:p>
      <w:pPr>
        <w:pStyle w:val="72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05"/>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725"/>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2025年11月</w:t>
      </w:r>
      <w:r>
        <w:rPr>
          <w:rFonts w:hint="eastAsia" w:ascii="Times New Roman" w:hAnsi="Times New Roman" w:eastAsia="宋体" w:cs="Times New Roman"/>
          <w:b/>
          <w:bCs w:val="0"/>
          <w:color w:val="000000"/>
          <w:sz w:val="32"/>
          <w:szCs w:val="32"/>
          <w:u w:val="none"/>
          <w:lang w:val="en-US" w:eastAsia="zh-CN"/>
        </w:rPr>
      </w:r>
      <w:r/>
    </w:p>
    <w:p>
      <w:pPr>
        <w:pStyle w:val="72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2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25"/>
        <w:jc w:val="both"/>
        <w:spacing w:line="480" w:lineRule="auto"/>
        <w:rPr>
          <w:rFonts w:hint="eastAsia"/>
          <w:color w:val="000000"/>
        </w:rPr>
        <w:outlineLvl w:val="9"/>
      </w:pPr>
      <w:r>
        <w:rPr>
          <w:rFonts w:hint="eastAsia"/>
          <w:color w:val="000000"/>
        </w:rPr>
      </w:r>
      <w:r/>
    </w:p>
    <w:p>
      <w:pPr>
        <w:pStyle w:val="725"/>
        <w:jc w:val="both"/>
        <w:spacing w:line="480" w:lineRule="auto"/>
        <w:rPr>
          <w:rFonts w:hint="eastAsia"/>
          <w:color w:val="000000"/>
        </w:rPr>
        <w:outlineLvl w:val="9"/>
      </w:pPr>
      <w:r>
        <w:rPr>
          <w:rFonts w:hint="eastAsia"/>
          <w:color w:val="000000"/>
        </w:rPr>
      </w:r>
      <w:r/>
    </w:p>
    <w:p>
      <w:pPr>
        <w:pStyle w:val="725"/>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37"/>
        <w:rPr>
          <w:rFonts w:hint="eastAsia"/>
          <w:color w:val="000000"/>
        </w:rPr>
      </w:pPr>
      <w:r>
        <w:rPr>
          <w:rFonts w:hint="eastAsia"/>
          <w:color w:val="000000"/>
        </w:rPr>
      </w:r>
      <w:r/>
    </w:p>
    <w:p>
      <w:pPr>
        <w:pStyle w:val="725"/>
        <w:rPr>
          <w:rFonts w:hint="eastAsia"/>
          <w:color w:val="000000"/>
        </w:rPr>
      </w:pPr>
      <w:r>
        <w:rPr>
          <w:rFonts w:hint="eastAsia"/>
          <w:color w:val="000000"/>
        </w:rPr>
      </w:r>
      <w:r/>
    </w:p>
    <w:p>
      <w:pPr>
        <w:pStyle w:val="737"/>
        <w:rPr>
          <w:rFonts w:hint="eastAsia"/>
          <w:color w:val="000000"/>
        </w:rPr>
      </w:pPr>
      <w:r>
        <w:rPr>
          <w:rFonts w:hint="eastAsia"/>
          <w:color w:val="000000"/>
        </w:rPr>
      </w:r>
      <w:r/>
    </w:p>
    <w:p>
      <w:pPr>
        <w:pStyle w:val="725"/>
        <w:rPr>
          <w:rFonts w:hint="eastAsia"/>
          <w:color w:val="000000"/>
        </w:rPr>
      </w:pPr>
      <w:r>
        <w:rPr>
          <w:rFonts w:hint="eastAsia"/>
          <w:color w:val="000000"/>
        </w:rPr>
      </w:r>
      <w:r/>
    </w:p>
    <w:p>
      <w:pPr>
        <w:pStyle w:val="725"/>
        <w:jc w:val="center"/>
        <w:spacing w:line="480" w:lineRule="auto"/>
        <w:rPr>
          <w:rFonts w:hint="eastAsia" w:ascii="黑体" w:hAnsi="Arial" w:eastAsia="黑体"/>
          <w:b/>
          <w:color w:val="000000"/>
          <w:sz w:val="44"/>
        </w:rPr>
        <w:outlineLvl w:val="0"/>
      </w:pPr>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2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5</w:t>
      </w:r>
      <w:r>
        <w:rPr>
          <w:rFonts w:hint="eastAsia" w:ascii="黑体" w:hAnsi="宋体" w:eastAsia="黑体" w:cs="Times New Roman"/>
          <w:color w:val="000000"/>
          <w:sz w:val="36"/>
          <w:szCs w:val="21"/>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采购需求……………………………………16</w:t>
      </w:r>
      <w:r>
        <w:rPr>
          <w:rFonts w:hint="eastAsia" w:ascii="黑体" w:hAnsi="宋体" w:eastAsia="黑体" w:cs="Times New Roman"/>
          <w:color w:val="000000"/>
          <w:sz w:val="36"/>
          <w:szCs w:val="21"/>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26</w:t>
      </w:r>
      <w:r>
        <w:rPr>
          <w:rFonts w:hint="eastAsia" w:ascii="黑体" w:hAnsi="宋体" w:eastAsia="黑体" w:cs="Times New Roman"/>
          <w:color w:val="000000"/>
          <w:sz w:val="36"/>
          <w:szCs w:val="21"/>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29</w:t>
      </w:r>
      <w:r/>
    </w:p>
    <w:p>
      <w:pPr>
        <w:pStyle w:val="725"/>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25"/>
        <w:rPr>
          <w:rFonts w:hint="eastAsia"/>
          <w:color w:val="000000"/>
        </w:rPr>
      </w:pPr>
      <w:r>
        <w:rPr>
          <w:rFonts w:hint="eastAsia"/>
          <w:color w:val="000000"/>
        </w:rPr>
      </w:r>
      <w:r/>
    </w:p>
    <w:p>
      <w:pPr>
        <w:pStyle w:val="725"/>
        <w:rPr>
          <w:rFonts w:hint="eastAsia"/>
          <w:color w:val="000000"/>
        </w:rPr>
      </w:pPr>
      <w:r>
        <w:rPr>
          <w:rFonts w:hint="eastAsia"/>
          <w:color w:val="000000"/>
        </w:rPr>
      </w:r>
      <w:r/>
    </w:p>
    <w:p>
      <w:pPr>
        <w:pStyle w:val="725"/>
        <w:rPr>
          <w:rFonts w:hint="eastAsia"/>
          <w:color w:val="000000"/>
        </w:rPr>
      </w:pPr>
      <w:r>
        <w:rPr>
          <w:rFonts w:hint="eastAsia"/>
          <w:color w:val="000000"/>
        </w:rPr>
      </w:r>
      <w:r/>
    </w:p>
    <w:p>
      <w:pPr>
        <w:pStyle w:val="725"/>
        <w:rPr>
          <w:rFonts w:hint="eastAsia"/>
          <w:color w:val="000000"/>
        </w:rPr>
      </w:pPr>
      <w:r>
        <w:rPr>
          <w:rFonts w:hint="eastAsia"/>
          <w:color w:val="000000"/>
        </w:rPr>
      </w:r>
      <w:r/>
    </w:p>
    <w:p>
      <w:pPr>
        <w:pStyle w:val="725"/>
        <w:rPr>
          <w:rFonts w:hint="eastAsia"/>
          <w:color w:val="000000"/>
        </w:rPr>
      </w:pPr>
      <w:r>
        <w:rPr>
          <w:rFonts w:hint="eastAsia"/>
          <w:color w:val="000000"/>
        </w:rPr>
      </w:r>
      <w:r/>
    </w:p>
    <w:p>
      <w:pPr>
        <w:pStyle w:val="725"/>
        <w:rPr>
          <w:rFonts w:hint="eastAsia"/>
          <w:color w:val="000000"/>
        </w:rPr>
      </w:pPr>
      <w:r>
        <w:rPr>
          <w:rFonts w:hint="eastAsia"/>
          <w:color w:val="000000"/>
        </w:rPr>
      </w:r>
      <w:r/>
    </w:p>
    <w:p>
      <w:pPr>
        <w:pStyle w:val="725"/>
        <w:rPr>
          <w:rFonts w:hint="eastAsia"/>
          <w:color w:val="000000"/>
        </w:rPr>
      </w:pPr>
      <w:r>
        <w:rPr>
          <w:rFonts w:hint="eastAsia"/>
          <w:color w:val="000000"/>
        </w:rPr>
      </w:r>
      <w:r/>
    </w:p>
    <w:p>
      <w:pPr>
        <w:pStyle w:val="725"/>
        <w:rPr>
          <w:rFonts w:hint="eastAsia"/>
          <w:color w:val="000000"/>
        </w:rPr>
      </w:pPr>
      <w:r>
        <w:rPr>
          <w:rFonts w:hint="eastAsia"/>
          <w:color w:val="000000"/>
        </w:rPr>
      </w:r>
      <w:r/>
    </w:p>
    <w:p>
      <w:pPr>
        <w:pStyle w:val="725"/>
        <w:rPr>
          <w:rFonts w:hint="eastAsia"/>
          <w:color w:val="000000"/>
        </w:rPr>
      </w:pPr>
      <w:r>
        <w:rPr>
          <w:rFonts w:hint="eastAsia"/>
          <w:color w:val="000000"/>
        </w:rPr>
      </w:r>
      <w:r/>
    </w:p>
    <w:p>
      <w:pPr>
        <w:pStyle w:val="725"/>
        <w:rPr>
          <w:rFonts w:hint="eastAsia"/>
          <w:color w:val="000000"/>
        </w:rPr>
      </w:pPr>
      <w:r>
        <w:rPr>
          <w:rFonts w:hint="eastAsia"/>
          <w:color w:val="000000"/>
        </w:rPr>
      </w:r>
      <w:r/>
    </w:p>
    <w:p>
      <w:pPr>
        <w:pStyle w:val="725"/>
        <w:rPr>
          <w:rFonts w:hint="eastAsia"/>
          <w:color w:val="000000"/>
        </w:rPr>
      </w:pPr>
      <w:r>
        <w:rPr>
          <w:rFonts w:hint="eastAsia"/>
          <w:color w:val="000000"/>
        </w:rPr>
      </w:r>
      <w:r/>
    </w:p>
    <w:p>
      <w:pPr>
        <w:pStyle w:val="725"/>
        <w:rPr>
          <w:rFonts w:hint="eastAsia"/>
          <w:color w:val="000000"/>
        </w:rPr>
      </w:pPr>
      <w:r>
        <w:rPr>
          <w:rFonts w:hint="eastAsia"/>
          <w:color w:val="000000"/>
        </w:rPr>
      </w:r>
      <w:r/>
    </w:p>
    <w:p>
      <w:pPr>
        <w:pStyle w:val="725"/>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25"/>
        <w:ind w:firstLine="480"/>
        <w:spacing w:line="264" w:lineRule="auto"/>
        <w:rPr>
          <w:rFonts w:ascii="宋体" w:hAnsi="宋体"/>
          <w:color w:val="000000"/>
          <w:sz w:val="24"/>
          <w:szCs w:val="24"/>
        </w:rPr>
      </w:pPr>
      <w:r/>
      <w:bookmarkStart w:id="6" w:name="_Toc28359003"/>
      <w:r/>
      <w:bookmarkStart w:id="7" w:name="_Toc28359080"/>
      <w:r/>
      <w:bookmarkStart w:id="8" w:name="_Toc35393622"/>
      <w:r/>
      <w:bookmarkStart w:id="9" w:name="_Toc35393791"/>
      <w:r/>
      <w:bookmarkStart w:id="10" w:name="_Toc38985264"/>
      <w:r>
        <w:rPr>
          <w:rFonts w:hint="eastAsia" w:ascii="宋体" w:hAnsi="宋体"/>
          <w:color w:val="000000"/>
          <w:sz w:val="24"/>
          <w:szCs w:val="24"/>
        </w:rPr>
        <w:t xml:space="preserve">受南京市市场监督管理局委托，南京市公共资源交易中心（以下简称“交易中心”）就南京市市场监督管理局珠江路办公区办公楼物业服务项目进行</w:t>
      </w:r>
      <w:r>
        <w:rPr>
          <w:rFonts w:hint="eastAsia" w:ascii="宋体" w:hAnsi="宋体"/>
          <w:color w:val="000000"/>
          <w:sz w:val="24"/>
          <w:szCs w:val="24"/>
          <w:lang w:val="en-US" w:eastAsia="zh-CN"/>
        </w:rPr>
        <w:t xml:space="preserve">公开招标采购</w:t>
      </w:r>
      <w:r>
        <w:rPr>
          <w:rFonts w:hint="eastAsia" w:ascii="宋体" w:hAnsi="宋体"/>
          <w:color w:val="000000"/>
          <w:sz w:val="24"/>
          <w:szCs w:val="24"/>
        </w:rPr>
        <w:t xml:space="preserve">，欢迎符合条件的供应商参加</w:t>
      </w:r>
      <w:r>
        <w:rPr>
          <w:rFonts w:hint="eastAsia" w:ascii="宋体" w:hAnsi="宋体"/>
          <w:color w:val="000000"/>
          <w:sz w:val="24"/>
          <w:szCs w:val="24"/>
          <w:lang w:val="en-US" w:eastAsia="zh-CN"/>
        </w:rPr>
        <w:t xml:space="preserve">投标</w:t>
      </w:r>
      <w:r>
        <w:rPr>
          <w:rFonts w:hint="eastAsia" w:ascii="宋体" w:hAnsi="宋体"/>
          <w:color w:val="000000"/>
          <w:sz w:val="24"/>
          <w:szCs w:val="24"/>
        </w:rPr>
        <w:t xml:space="preserve">。</w:t>
      </w:r>
      <w:r>
        <w:rPr>
          <w:rFonts w:ascii="宋体" w:hAnsi="宋体"/>
          <w:color w:val="000000"/>
          <w:sz w:val="24"/>
          <w:szCs w:val="24"/>
        </w:rPr>
      </w:r>
      <w:r/>
    </w:p>
    <w:p>
      <w:pPr>
        <w:pStyle w:val="725"/>
        <w:ind w:firstLine="480"/>
        <w:spacing w:line="264" w:lineRule="auto"/>
        <w:rPr>
          <w:rFonts w:hint="eastAsia" w:ascii="宋体" w:hAnsi="宋体" w:eastAsia="宋体" w:cs="Times New Roman"/>
          <w:color w:val="000000"/>
          <w:sz w:val="24"/>
          <w:szCs w:val="24"/>
        </w:rPr>
      </w:pPr>
      <w:r/>
      <w:bookmarkStart w:id="11" w:name="_Toc35393790"/>
      <w:r/>
      <w:bookmarkStart w:id="12" w:name="_Toc38985263"/>
      <w:r/>
      <w:bookmarkStart w:id="13" w:name="_Toc28359002"/>
      <w:r/>
      <w:bookmarkStart w:id="14" w:name="_Toc35393621"/>
      <w:r/>
      <w:bookmarkStart w:id="15" w:name="_Toc28359079"/>
      <w:r/>
      <w:bookmarkStart w:id="16" w:name="_Hlk24379207"/>
      <w:r>
        <w:rPr>
          <w:rFonts w:hint="eastAsia" w:ascii="方正黑体_GBK" w:hAnsi="方正黑体_GBK" w:eastAsia="方正黑体_GBK" w:cs="方正黑体_GBK"/>
          <w:b w:val="0"/>
          <w:bCs w:val="0"/>
          <w:color w:val="000000"/>
          <w:sz w:val="30"/>
          <w:szCs w:val="30"/>
        </w:rPr>
        <w:t xml:space="preserve">一、项目基本情况</w:t>
      </w:r>
      <w:bookmarkEnd w:id="11"/>
      <w:r/>
      <w:bookmarkEnd w:id="12"/>
      <w:r/>
      <w:bookmarkEnd w:id="13"/>
      <w:r/>
      <w:bookmarkEnd w:id="14"/>
      <w:r/>
      <w:bookmarkEnd w:id="15"/>
      <w:r>
        <w:rPr>
          <w:rFonts w:hint="eastAsia" w:ascii="宋体" w:hAnsi="宋体" w:eastAsia="宋体" w:cs="Times New Roman"/>
          <w:color w:val="000000"/>
          <w:sz w:val="24"/>
          <w:szCs w:val="24"/>
        </w:rPr>
      </w:r>
      <w:r/>
    </w:p>
    <w:p>
      <w:pPr>
        <w:pStyle w:val="725"/>
        <w:ind w:firstLine="480"/>
        <w:spacing w:line="264" w:lineRule="auto"/>
        <w:rPr>
          <w:rFonts w:hint="eastAsia" w:ascii="宋体" w:hAnsi="宋体" w:eastAsia="宋体" w:cs="Times New Roman"/>
          <w:color w:val="000000"/>
          <w:sz w:val="24"/>
          <w:szCs w:val="24"/>
          <w:lang w:eastAsia="zh-CN"/>
        </w:rPr>
      </w:pPr>
      <w:r/>
      <w:bookmarkEnd w:id="16"/>
      <w:r/>
      <w:bookmarkStart w:id="17" w:name="OLE_LINK2"/>
      <w:r>
        <w:rPr>
          <w:rFonts w:hint="eastAsia" w:ascii="宋体" w:hAnsi="宋体" w:eastAsia="宋体" w:cs="Times New Roman"/>
          <w:color w:val="000000"/>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25</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0453</w:t>
      </w:r>
      <w:r>
        <w:rPr>
          <w:rFonts w:hint="eastAsia" w:ascii="宋体" w:hAnsi="宋体" w:eastAsia="宋体" w:cs="Times New Roman"/>
          <w:color w:val="000000"/>
          <w:sz w:val="24"/>
          <w:szCs w:val="24"/>
          <w:lang w:eastAsia="zh-CN"/>
        </w:rPr>
        <w:t xml:space="preserve"> </w:t>
      </w:r>
      <w:r>
        <w:rPr>
          <w:rFonts w:hint="eastAsia" w:ascii="宋体" w:hAnsi="宋体" w:eastAsia="宋体" w:cs="Times New Roman"/>
          <w:color w:val="000000"/>
          <w:sz w:val="24"/>
          <w:szCs w:val="24"/>
          <w:lang w:eastAsia="zh-CN"/>
        </w:rPr>
      </w:r>
      <w:r/>
    </w:p>
    <w:p>
      <w:pPr>
        <w:pStyle w:val="725"/>
        <w:ind w:firstLine="480"/>
        <w:spacing w:line="264" w:lineRule="auto"/>
        <w:rPr>
          <w:rFonts w:ascii="宋体" w:hAnsi="宋体"/>
          <w:color w:val="000000"/>
          <w:sz w:val="24"/>
          <w:szCs w:val="24"/>
        </w:rPr>
      </w:pPr>
      <w:r>
        <w:rPr>
          <w:rFonts w:hint="eastAsia" w:ascii="宋体" w:hAnsi="宋体"/>
          <w:color w:val="000000"/>
          <w:sz w:val="24"/>
          <w:szCs w:val="24"/>
        </w:rPr>
        <w:t xml:space="preserve">2.项目名称：南京市市场监督管理局珠江路办公区办公楼物业服务</w:t>
      </w:r>
      <w:r>
        <w:rPr>
          <w:rFonts w:ascii="宋体" w:hAnsi="宋体"/>
          <w:color w:val="000000"/>
          <w:sz w:val="24"/>
          <w:szCs w:val="24"/>
        </w:rPr>
      </w:r>
      <w:r/>
    </w:p>
    <w:p>
      <w:pPr>
        <w:pStyle w:val="725"/>
        <w:ind w:firstLine="480"/>
        <w:spacing w:line="264" w:lineRule="auto"/>
        <w:rPr>
          <w:rFonts w:ascii="宋体" w:hAnsi="宋体"/>
          <w:color w:val="000000"/>
          <w:sz w:val="24"/>
          <w:szCs w:val="24"/>
        </w:rPr>
      </w:pPr>
      <w:r>
        <w:rPr>
          <w:rFonts w:hint="eastAsia" w:ascii="宋体" w:hAnsi="宋体"/>
          <w:color w:val="000000"/>
          <w:sz w:val="24"/>
          <w:szCs w:val="24"/>
        </w:rPr>
        <w:t xml:space="preserve">3.预算金额：810万元 </w:t>
      </w:r>
      <w:r>
        <w:rPr>
          <w:rFonts w:ascii="宋体" w:hAnsi="宋体"/>
          <w:color w:val="000000"/>
          <w:sz w:val="24"/>
          <w:szCs w:val="24"/>
        </w:rPr>
      </w:r>
      <w:r/>
    </w:p>
    <w:p>
      <w:pPr>
        <w:pStyle w:val="725"/>
        <w:ind w:firstLine="480"/>
        <w:spacing w:line="264" w:lineRule="auto"/>
        <w:rPr>
          <w:rFonts w:ascii="宋体" w:hAnsi="宋体" w:cs="宋体"/>
          <w:color w:val="000000"/>
          <w:sz w:val="24"/>
          <w:szCs w:val="24"/>
          <w:highlight w:val="yellow"/>
        </w:rPr>
      </w:pPr>
      <w:r>
        <w:rPr>
          <w:rFonts w:hint="eastAsia" w:ascii="宋体" w:hAnsi="宋体"/>
          <w:color w:val="000000"/>
          <w:sz w:val="24"/>
          <w:szCs w:val="24"/>
        </w:rPr>
        <w:t xml:space="preserve">4.最高限价：792</w:t>
      </w:r>
      <w:r>
        <w:rPr>
          <w:rFonts w:hint="eastAsia" w:ascii="宋体" w:hAnsi="宋体"/>
          <w:color w:val="000000"/>
          <w:sz w:val="24"/>
          <w:szCs w:val="24"/>
        </w:rPr>
        <w:t xml:space="preserve">万元</w:t>
      </w:r>
      <w:r>
        <w:rPr>
          <w:rFonts w:ascii="宋体" w:hAnsi="宋体" w:cs="宋体"/>
          <w:color w:val="000000"/>
          <w:sz w:val="24"/>
          <w:szCs w:val="24"/>
          <w:highlight w:val="yellow"/>
        </w:rPr>
      </w:r>
      <w:r/>
    </w:p>
    <w:p>
      <w:pPr>
        <w:pStyle w:val="725"/>
        <w:ind w:firstLine="480"/>
        <w:spacing w:line="264" w:lineRule="auto"/>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南京市市场监督管理局珠江路办公区办公楼物业服务</w:t>
      </w:r>
      <w:r>
        <w:rPr>
          <w:rFonts w:hint="eastAsia" w:ascii="宋体" w:hAnsi="宋体"/>
          <w:color w:val="000000"/>
          <w:sz w:val="24"/>
          <w:szCs w:val="24"/>
          <w:lang w:eastAsia="zh-CN"/>
        </w:rPr>
        <w:t xml:space="preserve">，</w:t>
      </w:r>
      <w:r>
        <w:rPr>
          <w:rFonts w:hint="eastAsia" w:ascii="宋体" w:hAnsi="宋体"/>
          <w:color w:val="000000"/>
          <w:sz w:val="24"/>
          <w:szCs w:val="24"/>
        </w:rPr>
        <w:t xml:space="preserve">包括安保、保洁、会务服务等</w:t>
      </w:r>
      <w:r>
        <w:rPr>
          <w:rFonts w:hint="eastAsia" w:ascii="宋体" w:hAnsi="宋体"/>
          <w:color w:val="000000"/>
          <w:sz w:val="24"/>
          <w:szCs w:val="24"/>
          <w:lang w:val="en-US" w:eastAsia="zh-CN"/>
        </w:rPr>
        <w:t xml:space="preserve">内容</w:t>
      </w:r>
      <w:r>
        <w:rPr>
          <w:rFonts w:hint="eastAsia" w:ascii="宋体" w:hAnsi="宋体"/>
          <w:color w:val="000000"/>
          <w:sz w:val="24"/>
          <w:szCs w:val="24"/>
        </w:rPr>
        <w:t xml:space="preserve">。</w:t>
      </w:r>
      <w:r>
        <w:rPr>
          <w:rFonts w:hint="eastAsia" w:ascii="宋体" w:hAnsi="宋体" w:cs="宋体"/>
          <w:color w:val="000000"/>
          <w:sz w:val="24"/>
          <w:szCs w:val="24"/>
        </w:rPr>
        <w:t xml:space="preserve">（详细内容见本</w:t>
      </w:r>
      <w:r>
        <w:rPr>
          <w:rFonts w:hint="eastAsia" w:ascii="宋体" w:hAnsi="宋体" w:cs="宋体"/>
          <w:color w:val="000000"/>
          <w:sz w:val="24"/>
          <w:szCs w:val="24"/>
          <w:lang w:val="en-US" w:eastAsia="zh-CN"/>
        </w:rPr>
        <w:t xml:space="preserve">招标</w:t>
      </w:r>
      <w:r>
        <w:rPr>
          <w:rFonts w:hint="eastAsia" w:ascii="宋体" w:hAnsi="宋体" w:cs="宋体"/>
          <w:color w:val="000000"/>
          <w:sz w:val="24"/>
          <w:szCs w:val="24"/>
        </w:rPr>
        <w:t xml:space="preserve">文件第四章）</w:t>
      </w:r>
      <w:bookmarkEnd w:id="17"/>
      <w:r>
        <w:rPr>
          <w:rFonts w:hint="eastAsia" w:ascii="宋体" w:hAnsi="宋体" w:cs="宋体"/>
          <w:color w:val="000000"/>
          <w:sz w:val="24"/>
          <w:szCs w:val="24"/>
        </w:rPr>
        <w:t xml:space="preserve"> </w:t>
      </w:r>
      <w:r>
        <w:rPr>
          <w:rFonts w:ascii="宋体" w:hAnsi="宋体"/>
          <w:color w:val="000000"/>
          <w:sz w:val="24"/>
          <w:szCs w:val="24"/>
          <w:u w:val="single"/>
        </w:rPr>
      </w:r>
      <w:r/>
    </w:p>
    <w:p>
      <w:pPr>
        <w:pStyle w:val="725"/>
        <w:ind w:firstLine="480"/>
        <w:spacing w:line="264" w:lineRule="auto"/>
        <w:rPr>
          <w:rFonts w:ascii="宋体" w:hAnsi="宋体" w:cs="宋体"/>
          <w:color w:val="000000"/>
          <w:sz w:val="24"/>
          <w:szCs w:val="24"/>
          <w:highlight w:val="yellow"/>
        </w:rPr>
      </w:pPr>
      <w:r>
        <w:rPr>
          <w:rFonts w:hint="eastAsia" w:ascii="宋体" w:hAnsi="宋体"/>
          <w:color w:val="000000"/>
          <w:sz w:val="24"/>
          <w:szCs w:val="24"/>
        </w:rPr>
        <w:t xml:space="preserve">6.合同履行期限：合同生效之日起三年。</w:t>
      </w:r>
      <w:r>
        <w:rPr>
          <w:rFonts w:ascii="宋体" w:hAnsi="宋体" w:cs="宋体"/>
          <w:color w:val="000000"/>
          <w:sz w:val="24"/>
          <w:szCs w:val="24"/>
          <w:highlight w:val="yellow"/>
        </w:rPr>
      </w:r>
      <w:r/>
    </w:p>
    <w:p>
      <w:pPr>
        <w:pStyle w:val="725"/>
        <w:ind w:firstLine="480"/>
        <w:spacing w:line="264" w:lineRule="auto"/>
        <w:rPr>
          <w:rFonts w:ascii="宋体" w:hAnsi="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本项目不接受联合体参加</w:t>
      </w:r>
      <w:r>
        <w:rPr>
          <w:rFonts w:hint="eastAsia" w:ascii="宋体" w:hAnsi="宋体" w:cs="宋体"/>
          <w:color w:val="000000"/>
          <w:sz w:val="24"/>
          <w:szCs w:val="24"/>
          <w:lang w:val="en-US" w:eastAsia="zh-CN"/>
        </w:rPr>
        <w:t xml:space="preserve">投标</w:t>
      </w:r>
      <w:r>
        <w:rPr>
          <w:rFonts w:hint="eastAsia" w:ascii="宋体" w:hAnsi="宋体" w:cs="宋体"/>
          <w:color w:val="000000"/>
          <w:sz w:val="24"/>
          <w:szCs w:val="24"/>
        </w:rPr>
        <w:t xml:space="preserve">。</w:t>
      </w:r>
      <w:r>
        <w:rPr>
          <w:rFonts w:ascii="宋体" w:hAnsi="宋体"/>
          <w:color w:val="000000"/>
          <w:sz w:val="24"/>
          <w:szCs w:val="24"/>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25"/>
        <w:ind w:firstLine="480"/>
        <w:pageBreakBefore w:val="0"/>
        <w:spacing w:line="252" w:lineRule="auto"/>
        <w:widowControl w:val="off"/>
        <w:rPr>
          <w:rFonts w:hint="eastAsia" w:ascii="宋体" w:hAnsi="宋体"/>
          <w:color w:val="000000"/>
          <w:sz w:val="24"/>
          <w:szCs w:val="24"/>
        </w:rPr>
      </w:pPr>
      <w:r/>
      <w:bookmarkStart w:id="18" w:name="_Toc28359081"/>
      <w:r/>
      <w:bookmarkStart w:id="19" w:name="_Toc28359004"/>
      <w:r/>
      <w:bookmarkStart w:id="20" w:name="_Toc35393623"/>
      <w:r/>
      <w:bookmarkStart w:id="21" w:name="_Toc35393792"/>
      <w:r/>
      <w:bookmarkStart w:id="22"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25"/>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25"/>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5"/>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无</w:t>
      </w:r>
      <w:r>
        <w:rPr>
          <w:rFonts w:hint="eastAsia" w:ascii="宋体" w:hAnsi="宋体" w:eastAsia="宋体"/>
          <w:color w:val="000000"/>
          <w:sz w:val="24"/>
          <w:szCs w:val="24"/>
          <w:lang w:val="zh-CN" w:eastAsia="zh-CN"/>
        </w:rPr>
      </w:r>
      <w:r/>
    </w:p>
    <w:p>
      <w:pPr>
        <w:pStyle w:val="725"/>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2011</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，从业人员1000人以下或营业收入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000万元以下的为中小微型企业。其中，从业人员300人及以上，且营业收入</w:t>
      </w:r>
      <w:r>
        <w:rPr>
          <w:rFonts w:hint="eastAsia" w:ascii="宋体" w:hAnsi="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人及以上，且营业收入</w:t>
      </w:r>
      <w:r>
        <w:rPr>
          <w:rFonts w:hint="eastAsia" w:ascii="宋体" w:hAnsi="宋体" w:cs="Times New Roman"/>
          <w:color w:val="000000"/>
          <w:sz w:val="24"/>
          <w:szCs w:val="24"/>
          <w:lang w:val="en-US" w:eastAsia="zh-CN"/>
        </w:rPr>
        <w:t xml:space="preserve">500</w:t>
      </w:r>
      <w:r>
        <w:rPr>
          <w:rFonts w:hint="eastAsia" w:ascii="宋体" w:hAnsi="宋体" w:eastAsia="宋体" w:cs="Times New Roman"/>
          <w:color w:val="000000"/>
          <w:sz w:val="24"/>
          <w:szCs w:val="24"/>
        </w:rPr>
        <w:t xml:space="preserve">万元及以上的为小型企业；从业人员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725"/>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供应商提供南京市公安局出具的自行招用保安员单位备案证明，或自开展保安服务之日起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个工作日内向南京市公安局备案承诺书（格式自拟）。</w:t>
      </w:r>
      <w:r>
        <w:rPr>
          <w:rFonts w:hint="eastAsia" w:ascii="宋体" w:hAnsi="宋体" w:eastAsia="宋体"/>
          <w:color w:val="000000"/>
          <w:sz w:val="24"/>
          <w:szCs w:val="24"/>
          <w:lang w:val="zh-CN"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rPr>
      </w:r>
      <w:r/>
    </w:p>
    <w:p>
      <w:pPr>
        <w:pStyle w:val="725"/>
        <w:ind w:firstLine="480"/>
        <w:pageBreakBefore w:val="0"/>
        <w:spacing w:line="252" w:lineRule="auto"/>
        <w:widowControl w:val="off"/>
        <w:rPr>
          <w:rFonts w:ascii="宋体" w:hAnsi="宋体" w:cs="宋体"/>
          <w:color w:val="000000"/>
          <w:sz w:val="24"/>
          <w:szCs w:val="24"/>
        </w:rPr>
      </w:pPr>
      <w:r/>
      <w:bookmarkStart w:id="23" w:name="_Toc35393624"/>
      <w:r/>
      <w:bookmarkStart w:id="24" w:name="_Toc35393793"/>
      <w:r/>
      <w:bookmarkStart w:id="25" w:name="_Toc28359082"/>
      <w:r/>
      <w:bookmarkStart w:id="26" w:name="_Toc28359005"/>
      <w:r/>
      <w:bookmarkStart w:id="27" w:name="_Toc38985266"/>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725"/>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5"/>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3"/>
      <w:r/>
      <w:bookmarkEnd w:id="24"/>
      <w:r/>
      <w:bookmarkEnd w:id="27"/>
      <w:r>
        <w:rPr>
          <w:rFonts w:hint="eastAsia" w:ascii="方正黑体_GBK" w:hAnsi="方正黑体_GBK" w:eastAsia="方正黑体_GBK" w:cs="方正黑体_GBK"/>
          <w:b w:val="0"/>
          <w:bCs w:val="0"/>
          <w:color w:val="000000"/>
          <w:sz w:val="30"/>
          <w:szCs w:val="30"/>
        </w:rPr>
      </w:r>
      <w:r/>
    </w:p>
    <w:p>
      <w:pPr>
        <w:pStyle w:val="725"/>
        <w:ind w:firstLine="480"/>
        <w:pageBreakBefore w:val="0"/>
        <w:spacing w:line="252" w:lineRule="auto"/>
        <w:widowControl w:val="off"/>
        <w:rPr>
          <w:rFonts w:hint="eastAsia" w:ascii="宋体" w:hAnsi="宋体" w:eastAsia="宋体"/>
          <w:bCs/>
          <w:color w:val="000000"/>
          <w:sz w:val="24"/>
          <w:szCs w:val="24"/>
          <w:u w:val="single"/>
          <w:lang w:val="en-US" w:eastAsia="zh-CN"/>
        </w:rPr>
      </w:pPr>
      <w:r/>
      <w:bookmarkStart w:id="28" w:name="_Toc38985267"/>
      <w:r/>
      <w:bookmarkStart w:id="29" w:name="_Toc28359084"/>
      <w:r/>
      <w:bookmarkStart w:id="30" w:name="_Toc35393625"/>
      <w:r/>
      <w:bookmarkStart w:id="31" w:name="_Toc35393794"/>
      <w:r/>
      <w:bookmarkStart w:id="32" w:name="_Toc28359007"/>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5</w:t>
      </w:r>
      <w:r>
        <w:rPr>
          <w:rFonts w:hint="eastAsia" w:ascii="宋体" w:hAnsi="宋体"/>
          <w:bCs/>
          <w:color w:val="000000"/>
          <w:sz w:val="24"/>
          <w:szCs w:val="24"/>
          <w:u w:val="none"/>
        </w:rPr>
        <w:t xml:space="preserve">年</w:t>
      </w:r>
      <w:r>
        <w:rPr>
          <w:rFonts w:hint="eastAsia" w:ascii="宋体" w:hAnsi="宋体" w:cs="宋体"/>
          <w:color w:val="000000"/>
          <w:sz w:val="24"/>
          <w:szCs w:val="24"/>
          <w:highlight w:val="none"/>
          <w:u w:val="none"/>
          <w:lang w:val="en-US" w:eastAsia="zh-CN"/>
        </w:rPr>
        <w:t xml:space="preserve">12</w:t>
      </w:r>
      <w:r>
        <w:rPr>
          <w:rFonts w:hint="eastAsia" w:ascii="宋体" w:hAnsi="宋体"/>
          <w:bCs/>
          <w:color w:val="000000"/>
          <w:sz w:val="24"/>
          <w:szCs w:val="24"/>
          <w:u w:val="none"/>
        </w:rPr>
        <w:t xml:space="preserve">月</w:t>
      </w:r>
      <w:r>
        <w:rPr>
          <w:rFonts w:hint="eastAsia" w:ascii="宋体" w:hAnsi="宋体" w:eastAsia="宋体" w:cs="宋体"/>
          <w:color w:val="000000"/>
          <w:sz w:val="24"/>
          <w:szCs w:val="24"/>
          <w:highlight w:val="none"/>
          <w:u w:val="none"/>
          <w:lang w:val="en-US" w:eastAsia="zh-CN"/>
        </w:rPr>
        <w:t xml:space="preserve">1</w:t>
      </w:r>
      <w:r>
        <w:rPr>
          <w:rFonts w:hint="eastAsia" w:ascii="宋体" w:hAnsi="宋体"/>
          <w:bCs/>
          <w:color w:val="000000"/>
          <w:sz w:val="24"/>
          <w:szCs w:val="24"/>
          <w:u w:val="none"/>
        </w:rPr>
        <w:t xml:space="preserve">日</w:t>
      </w:r>
      <w:r>
        <w:rPr>
          <w:rFonts w:hint="eastAsia" w:ascii="宋体" w:hAnsi="宋体" w:eastAsia="宋体" w:cs="宋体"/>
          <w:color w:val="000000"/>
          <w:sz w:val="24"/>
          <w:szCs w:val="24"/>
          <w:highlight w:val="none"/>
          <w:u w:val="none"/>
          <w:lang w:val="en-US" w:eastAsia="zh-CN"/>
        </w:rPr>
        <w:t xml:space="preserve">14</w:t>
      </w:r>
      <w:r>
        <w:rPr>
          <w:rFonts w:hint="eastAsia" w:ascii="Times New Roman" w:hAnsi="Times New Roman" w:eastAsia="宋体" w:cs="Times New Roman"/>
          <w:bCs/>
          <w:color w:val="000000"/>
          <w:sz w:val="24"/>
          <w:szCs w:val="24"/>
          <w:u w:val="none"/>
          <w:lang w:val="en-US" w:eastAsia="zh-CN"/>
        </w:rPr>
        <w:t xml:space="preserve">时00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725"/>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rPr>
      </w:r>
      <w:r/>
    </w:p>
    <w:p>
      <w:pPr>
        <w:pStyle w:val="725"/>
        <w:ind w:firstLine="480"/>
        <w:pageBreakBefore w:val="0"/>
        <w:spacing w:line="252" w:lineRule="auto"/>
        <w:widowControl w:val="off"/>
        <w:rPr>
          <w:rFonts w:hint="eastAsia" w:ascii="宋体" w:hAnsi="宋体" w:cs="宋体"/>
          <w:color w:val="000000"/>
          <w:sz w:val="24"/>
          <w:szCs w:val="24"/>
        </w:rPr>
      </w:pPr>
      <w:r/>
      <w:bookmarkStart w:id="33" w:name="_Toc35393795"/>
      <w:r/>
      <w:bookmarkStart w:id="34" w:name="_Toc38985268"/>
      <w:r/>
      <w:bookmarkStart w:id="35" w:name="_Toc35393626"/>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3"/>
      <w:r/>
      <w:bookmarkEnd w:id="34"/>
      <w:r/>
      <w:bookmarkEnd w:id="35"/>
      <w:r>
        <w:rPr>
          <w:rFonts w:hint="eastAsia" w:ascii="方正黑体_GBK" w:hAnsi="方正黑体_GBK" w:eastAsia="方正黑体_GBK" w:cs="方正黑体_GBK"/>
          <w:b w:val="0"/>
          <w:bCs w:val="0"/>
          <w:color w:val="000000"/>
          <w:sz w:val="30"/>
          <w:szCs w:val="30"/>
        </w:rPr>
      </w:r>
      <w:r/>
    </w:p>
    <w:p>
      <w:pPr>
        <w:pStyle w:val="725"/>
        <w:ind w:firstLine="480"/>
        <w:pageBreakBefore w:val="0"/>
        <w:spacing w:line="252" w:lineRule="auto"/>
        <w:widowControl w:val="off"/>
        <w:tabs>
          <w:tab w:val="left" w:pos="900" w:leader="none"/>
        </w:tabs>
        <w:rPr>
          <w:rFonts w:hint="eastAsia" w:ascii="宋体" w:hAnsi="宋体"/>
          <w:bCs/>
          <w:color w:val="000000"/>
          <w:sz w:val="24"/>
          <w:szCs w:val="24"/>
        </w:rPr>
      </w:pPr>
      <w:r/>
      <w:bookmarkStart w:id="36" w:name="_Toc28359008"/>
      <w:r/>
      <w:bookmarkStart w:id="37" w:name="_Toc35393627"/>
      <w:r/>
      <w:bookmarkStart w:id="38" w:name="_Toc38985269"/>
      <w:r/>
      <w:bookmarkStart w:id="39" w:name="_Toc28359085"/>
      <w:r/>
      <w:bookmarkStart w:id="40" w:name="_Toc35393796"/>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725"/>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725"/>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780"/>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725"/>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25"/>
        <w:ind w:firstLine="482"/>
        <w:spacing w:line="252" w:lineRule="auto"/>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w:t>
      </w:r>
      <w:r>
        <w:rPr>
          <w:rFonts w:hint="eastAsia" w:ascii="宋体" w:hAnsi="宋体" w:eastAsia="宋体" w:cs="宋体"/>
          <w:b/>
          <w:bCs/>
          <w:color w:val="000000"/>
          <w:sz w:val="24"/>
          <w:szCs w:val="24"/>
          <w:highlight w:val="none"/>
          <w:lang w:val="en-US"/>
        </w:rPr>
      </w:r>
      <w:r/>
    </w:p>
    <w:p>
      <w:pPr>
        <w:pStyle w:val="725"/>
        <w:ind w:firstLine="482"/>
        <w:spacing w:line="25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b/>
          <w:bCs/>
          <w:color w:val="000000"/>
          <w:sz w:val="24"/>
          <w:szCs w:val="24"/>
          <w:highlight w:val="non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rPr>
      </w:r>
      <w:r/>
    </w:p>
    <w:p>
      <w:pPr>
        <w:pStyle w:val="725"/>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725"/>
        <w:ind w:firstLine="480"/>
        <w:spacing w:line="264" w:lineRule="auto"/>
        <w:rPr>
          <w:rFonts w:ascii="宋体" w:hAnsi="宋体"/>
          <w:color w:val="000000"/>
          <w:sz w:val="24"/>
          <w:szCs w:val="24"/>
        </w:rPr>
      </w:pPr>
      <w:r/>
      <w:bookmarkStart w:id="41" w:name="_Toc28359009"/>
      <w:r/>
      <w:bookmarkStart w:id="42" w:name="_Toc28359086"/>
      <w:r>
        <w:rPr>
          <w:rFonts w:hint="eastAsia" w:ascii="宋体" w:hAnsi="宋体"/>
          <w:color w:val="000000"/>
          <w:sz w:val="24"/>
          <w:szCs w:val="24"/>
        </w:rPr>
        <w:t xml:space="preserve">名  称：南京市市场监督管理局          </w:t>
      </w:r>
      <w:r>
        <w:rPr>
          <w:rFonts w:ascii="宋体" w:hAnsi="宋体"/>
          <w:color w:val="000000"/>
          <w:sz w:val="24"/>
          <w:szCs w:val="24"/>
        </w:rPr>
      </w:r>
      <w:r/>
    </w:p>
    <w:p>
      <w:pPr>
        <w:pStyle w:val="725"/>
        <w:ind w:firstLine="480"/>
        <w:spacing w:line="264"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玄武</w:t>
      </w:r>
      <w:r>
        <w:rPr>
          <w:rFonts w:hint="eastAsia" w:ascii="宋体" w:hAnsi="宋体" w:cs="宋体"/>
          <w:color w:val="000000"/>
          <w:sz w:val="24"/>
          <w:szCs w:val="24"/>
        </w:rPr>
        <w:t xml:space="preserve">区</w:t>
      </w:r>
      <w:r>
        <w:rPr>
          <w:rFonts w:hint="eastAsia" w:ascii="宋体" w:hAnsi="宋体"/>
          <w:color w:val="000000"/>
          <w:sz w:val="24"/>
          <w:szCs w:val="24"/>
        </w:rPr>
        <w:t xml:space="preserve">珠江路696</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ascii="宋体" w:hAnsi="宋体"/>
          <w:color w:val="000000"/>
          <w:sz w:val="24"/>
          <w:szCs w:val="24"/>
        </w:rPr>
      </w:r>
      <w:r/>
    </w:p>
    <w:p>
      <w:pPr>
        <w:pStyle w:val="725"/>
        <w:ind w:firstLine="480"/>
        <w:spacing w:line="264" w:lineRule="auto"/>
        <w:rPr>
          <w:rFonts w:ascii="宋体" w:hAnsi="宋体"/>
          <w:color w:val="000000"/>
          <w:sz w:val="24"/>
          <w:szCs w:val="24"/>
        </w:rPr>
      </w:pPr>
      <w:r>
        <w:rPr>
          <w:rFonts w:hint="eastAsia" w:ascii="宋体" w:hAnsi="宋体"/>
          <w:color w:val="000000"/>
          <w:sz w:val="24"/>
          <w:szCs w:val="24"/>
        </w:rPr>
        <w:t xml:space="preserve">联系人：温</w:t>
      </w:r>
      <w:r>
        <w:rPr>
          <w:rFonts w:hint="eastAsia" w:ascii="宋体" w:hAnsi="宋体"/>
          <w:color w:val="000000"/>
          <w:sz w:val="24"/>
          <w:szCs w:val="24"/>
        </w:rPr>
        <w:t xml:space="preserve">老师</w:t>
      </w:r>
      <w:r/>
    </w:p>
    <w:p>
      <w:pPr>
        <w:pStyle w:val="725"/>
        <w:ind w:firstLine="480"/>
        <w:spacing w:line="264" w:lineRule="auto"/>
        <w:rPr>
          <w:rFonts w:ascii="宋体" w:hAnsi="宋体"/>
          <w:color w:val="000000"/>
          <w:sz w:val="24"/>
          <w:szCs w:val="24"/>
        </w:rPr>
      </w:pPr>
      <w:r>
        <w:rPr>
          <w:rFonts w:hint="eastAsia" w:ascii="宋体" w:hAnsi="宋体"/>
          <w:color w:val="000000"/>
          <w:sz w:val="24"/>
          <w:szCs w:val="24"/>
        </w:rPr>
        <w:t xml:space="preserve">联系电话：025-84648803 </w:t>
      </w:r>
      <w:r>
        <w:rPr>
          <w:rFonts w:ascii="宋体" w:hAnsi="宋体"/>
          <w:color w:val="000000"/>
          <w:sz w:val="24"/>
          <w:szCs w:val="24"/>
        </w:rPr>
      </w:r>
      <w:r/>
    </w:p>
    <w:p>
      <w:pPr>
        <w:pStyle w:val="72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1"/>
      <w:r/>
      <w:bookmarkEnd w:id="42"/>
      <w:r>
        <w:rPr>
          <w:rFonts w:hint="eastAsia" w:ascii="宋体" w:hAnsi="宋体" w:eastAsia="宋体" w:cs="Times New Roman"/>
          <w:color w:val="000000"/>
          <w:sz w:val="24"/>
          <w:szCs w:val="24"/>
          <w:u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725"/>
        <w:ind w:firstLine="480"/>
        <w:pageBreakBefore w:val="0"/>
        <w:spacing w:line="252"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邹女士</w:t>
      </w:r>
      <w:r>
        <w:rPr>
          <w:rFonts w:ascii="宋体" w:hAnsi="宋体" w:cs="Times New Roman"/>
          <w:color w:val="000000"/>
          <w:sz w:val="24"/>
          <w:szCs w:val="24"/>
          <w:u w:val="none"/>
          <w:lang w:val="en-US" w:eastAsia="zh-CN"/>
        </w:rPr>
      </w:r>
      <w:r/>
    </w:p>
    <w:p>
      <w:pPr>
        <w:pStyle w:val="725"/>
        <w:ind w:firstLine="480"/>
        <w:pageBreakBefore w:val="0"/>
        <w:spacing w:line="252"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联系电话：025-68505810 </w:t>
      </w:r>
      <w:r>
        <w:rPr>
          <w:rFonts w:hint="eastAsia"/>
          <w:color w:val="000000"/>
          <w:u w:val="none"/>
        </w:rPr>
      </w:r>
      <w:r/>
    </w:p>
    <w:p>
      <w:pPr>
        <w:pStyle w:val="737"/>
        <w:rPr>
          <w:rFonts w:hint="eastAsia"/>
          <w:color w:val="000000"/>
        </w:rPr>
      </w:pPr>
      <w:r>
        <w:rPr>
          <w:rFonts w:hint="eastAsia"/>
          <w:color w:val="000000"/>
        </w:rPr>
      </w:r>
      <w:r/>
    </w:p>
    <w:p>
      <w:pPr>
        <w:pStyle w:val="725"/>
        <w:rPr>
          <w:rFonts w:hint="eastAsia"/>
          <w:color w:val="000000"/>
        </w:rPr>
      </w:pPr>
      <w:r>
        <w:rPr>
          <w:rFonts w:hint="eastAsia"/>
          <w:color w:val="000000"/>
        </w:rPr>
      </w:r>
      <w:r/>
    </w:p>
    <w:p>
      <w:pPr>
        <w:pStyle w:val="784"/>
        <w:rPr>
          <w:rFonts w:hint="eastAsia"/>
          <w:color w:val="000000"/>
        </w:rPr>
      </w:pPr>
      <w:r>
        <w:rPr>
          <w:rFonts w:hint="eastAsia"/>
          <w:color w:val="000000"/>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3" w:name="_Toc120614211"/>
      <w:r>
        <w:rPr>
          <w:rFonts w:hint="eastAsia" w:ascii="方正小标宋简体" w:hAnsi="方正小标宋简体" w:eastAsia="方正小标宋简体" w:cs="方正小标宋简体"/>
          <w:color w:val="000000"/>
          <w:sz w:val="36"/>
          <w:szCs w:val="36"/>
          <w:lang w:val="en-US" w:eastAsia="zh-CN" w:bidi="ar-SA"/>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3"/>
      <w:r/>
      <w:bookmarkStart w:id="44" w:name="_Toc513029202"/>
      <w:r/>
      <w:bookmarkStart w:id="45" w:name="_Toc16938518"/>
      <w:r/>
      <w:bookmarkStart w:id="46" w:name="_Toc20823274"/>
      <w:r/>
      <w:bookmarkStart w:id="47" w:name="_Toc120614213"/>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4"/>
      <w:r/>
      <w:bookmarkEnd w:id="45"/>
      <w:r/>
      <w:bookmarkEnd w:id="46"/>
      <w:r/>
      <w:bookmarkEnd w:id="47"/>
      <w:r>
        <w:rPr>
          <w:rFonts w:hint="eastAsia" w:ascii="方正小标宋简体" w:hAnsi="方正小标宋简体" w:eastAsia="方正小标宋简体" w:cs="方正小标宋简体"/>
          <w:color w:val="000000"/>
          <w:sz w:val="36"/>
          <w:szCs w:val="36"/>
          <w:lang w:val="en-US" w:eastAsia="zh-CN" w:bidi="ar-SA"/>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8" w:name="_Toc120614214"/>
      <w:r/>
      <w:bookmarkStart w:id="49" w:name="_Toc20823275"/>
      <w:r/>
      <w:bookmarkStart w:id="50" w:name="_Toc513029203"/>
      <w:r/>
      <w:bookmarkStart w:id="51" w:name="_Toc16938519"/>
      <w:r/>
      <w:bookmarkStart w:id="52" w:name="_Toc120614221"/>
      <w:r/>
      <w:bookmarkStart w:id="53" w:name="_Toc20823314"/>
      <w:r/>
      <w:bookmarkStart w:id="54" w:name="_Toc16938558"/>
      <w:r/>
      <w:bookmarkStart w:id="55" w:name="_Toc479757207"/>
      <w:r/>
      <w:bookmarkStart w:id="56" w:name="_Toc513029242"/>
      <w:r>
        <w:rPr>
          <w:rFonts w:hint="eastAsia" w:ascii="方正黑体_GBK" w:hAnsi="方正黑体_GBK" w:eastAsia="方正黑体_GBK" w:cs="方正黑体_GBK"/>
          <w:b w:val="0"/>
          <w:bCs w:val="0"/>
          <w:color w:val="000000"/>
          <w:sz w:val="30"/>
          <w:szCs w:val="30"/>
        </w:rPr>
        <w:t xml:space="preserve">一、总则</w:t>
      </w:r>
      <w:bookmarkEnd w:id="48"/>
      <w:r/>
      <w:bookmarkEnd w:id="49"/>
      <w:r/>
      <w:bookmarkEnd w:id="50"/>
      <w:r/>
      <w:bookmarkEnd w:id="51"/>
      <w:r>
        <w:rPr>
          <w:rFonts w:hint="eastAsia" w:ascii="方正黑体_GBK" w:hAnsi="方正黑体_GBK" w:eastAsia="方正黑体_GBK" w:cs="方正黑体_GBK"/>
          <w:b w:val="0"/>
          <w:bCs w:val="0"/>
          <w:color w:val="000000"/>
          <w:sz w:val="30"/>
          <w:szCs w:val="30"/>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57" w:name="_Hlt16619475"/>
      <w:r/>
      <w:bookmarkEnd w:id="57"/>
      <w:r/>
      <w:bookmarkStart w:id="58" w:name="_Toc458694821"/>
      <w:r/>
      <w:bookmarkStart w:id="59" w:name="_Toc513029204"/>
      <w:r/>
      <w:bookmarkStart w:id="60" w:name="_Toc16938520"/>
      <w:r/>
      <w:bookmarkStart w:id="61" w:name="_Toc20823276"/>
      <w:r>
        <w:rPr>
          <w:rFonts w:hint="eastAsia" w:ascii="方正楷体_GBK" w:hAnsi="方正楷体_GBK" w:eastAsia="方正楷体_GBK" w:cs="方正楷体_GBK"/>
          <w:b/>
          <w:bCs/>
          <w:color w:val="000000"/>
          <w:sz w:val="28"/>
          <w:szCs w:val="28"/>
        </w:rPr>
        <w:t xml:space="preserve">1</w:t>
      </w:r>
      <w:bookmarkEnd w:id="58"/>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招标方式</w:t>
      </w:r>
      <w:bookmarkEnd w:id="59"/>
      <w:r/>
      <w:bookmarkEnd w:id="60"/>
      <w:r/>
      <w:bookmarkEnd w:id="61"/>
      <w:r>
        <w:rPr>
          <w:rFonts w:hint="eastAsia" w:ascii="方正楷体_GBK" w:hAnsi="方正楷体_GBK" w:eastAsia="方正楷体_GBK" w:cs="方正楷体_GBK"/>
          <w:b/>
          <w:bCs/>
          <w:color w:val="000000"/>
          <w:sz w:val="28"/>
          <w:szCs w:val="28"/>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62" w:name="_Toc513029205"/>
      <w:r/>
      <w:bookmarkStart w:id="63" w:name="_Toc20823277"/>
      <w:r/>
      <w:bookmarkStart w:id="64" w:name="_Toc16938521"/>
      <w:r>
        <w:rPr>
          <w:rFonts w:hint="eastAsia" w:ascii="方正楷体_GBK" w:hAnsi="方正楷体_GBK" w:eastAsia="方正楷体_GBK" w:cs="方正楷体_GBK"/>
          <w:b/>
          <w:bCs/>
          <w:color w:val="000000"/>
          <w:sz w:val="28"/>
          <w:szCs w:val="28"/>
        </w:rPr>
        <w:t xml:space="preserve">2</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合格的投标人</w:t>
      </w:r>
      <w:bookmarkEnd w:id="62"/>
      <w:r/>
      <w:bookmarkEnd w:id="63"/>
      <w:r/>
      <w:bookmarkEnd w:id="64"/>
      <w:r>
        <w:rPr>
          <w:rFonts w:hint="eastAsia" w:ascii="方正楷体_GBK" w:hAnsi="方正楷体_GBK" w:eastAsia="方正楷体_GBK" w:cs="方正楷体_GBK"/>
          <w:b/>
          <w:bCs/>
          <w:color w:val="000000"/>
          <w:sz w:val="28"/>
          <w:szCs w:val="28"/>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65" w:name="_Toc513029206"/>
      <w:r/>
      <w:bookmarkStart w:id="66" w:name="_Toc16938522"/>
      <w:r/>
      <w:bookmarkStart w:id="67" w:name="_Toc20823278"/>
      <w:r>
        <w:rPr>
          <w:rFonts w:hint="eastAsia" w:ascii="方正楷体_GBK" w:hAnsi="方正楷体_GBK" w:eastAsia="方正楷体_GBK" w:cs="方正楷体_GBK"/>
          <w:b/>
          <w:bCs/>
          <w:color w:val="000000"/>
          <w:sz w:val="28"/>
          <w:szCs w:val="28"/>
        </w:rPr>
        <w:t xml:space="preserve">3</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适用法律</w:t>
      </w:r>
      <w:bookmarkEnd w:id="65"/>
      <w:r/>
      <w:bookmarkEnd w:id="66"/>
      <w:r/>
      <w:bookmarkEnd w:id="67"/>
      <w:r>
        <w:rPr>
          <w:rFonts w:hint="eastAsia" w:ascii="方正楷体_GBK" w:hAnsi="方正楷体_GBK" w:eastAsia="方正楷体_GBK" w:cs="方正楷体_GBK"/>
          <w:b/>
          <w:bCs/>
          <w:color w:val="000000"/>
          <w:sz w:val="28"/>
          <w:szCs w:val="28"/>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68" w:name="_Toc20823279"/>
      <w:r/>
      <w:bookmarkStart w:id="69" w:name="_Toc462564067"/>
      <w:r/>
      <w:bookmarkStart w:id="70" w:name="_Toc16938523"/>
      <w:r/>
      <w:bookmarkStart w:id="71" w:name="_Toc513029207"/>
      <w:r>
        <w:rPr>
          <w:rFonts w:hint="eastAsia" w:ascii="方正楷体_GBK" w:hAnsi="方正楷体_GBK" w:eastAsia="方正楷体_GBK" w:cs="方正楷体_GBK"/>
          <w:b/>
          <w:bCs/>
          <w:color w:val="000000"/>
          <w:sz w:val="28"/>
          <w:szCs w:val="28"/>
        </w:rPr>
        <w:t xml:space="preserve">4</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投标费用</w:t>
      </w:r>
      <w:bookmarkEnd w:id="68"/>
      <w:r/>
      <w:bookmarkEnd w:id="69"/>
      <w:r/>
      <w:bookmarkEnd w:id="70"/>
      <w:r/>
      <w:bookmarkEnd w:id="71"/>
      <w:r>
        <w:rPr>
          <w:rFonts w:hint="eastAsia" w:ascii="方正楷体_GBK" w:hAnsi="方正楷体_GBK" w:eastAsia="方正楷体_GBK" w:cs="方正楷体_GBK"/>
          <w:b/>
          <w:bCs/>
          <w:color w:val="000000"/>
          <w:sz w:val="28"/>
          <w:szCs w:val="28"/>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5</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招标文件的约束力</w:t>
      </w:r>
      <w:r>
        <w:rPr>
          <w:rFonts w:hint="eastAsia" w:ascii="方正楷体_GBK" w:hAnsi="方正楷体_GBK" w:eastAsia="方正楷体_GBK" w:cs="方正楷体_GBK"/>
          <w:b/>
          <w:bCs/>
          <w:color w:val="000000"/>
          <w:sz w:val="28"/>
          <w:szCs w:val="28"/>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2" w:name="_Toc20823281"/>
      <w:r/>
      <w:bookmarkStart w:id="73" w:name="_Toc16938525"/>
      <w:r/>
      <w:bookmarkStart w:id="74" w:name="_Toc513029209"/>
      <w:r/>
      <w:bookmarkStart w:id="75" w:name="_Toc120614215"/>
      <w:r>
        <w:rPr>
          <w:rFonts w:hint="eastAsia" w:ascii="方正黑体_GBK" w:hAnsi="方正黑体_GBK" w:eastAsia="方正黑体_GBK" w:cs="方正黑体_GBK"/>
          <w:b w:val="0"/>
          <w:bCs w:val="0"/>
          <w:color w:val="000000"/>
          <w:sz w:val="30"/>
          <w:szCs w:val="30"/>
        </w:rPr>
        <w:t xml:space="preserve">二、招标文件</w:t>
      </w:r>
      <w:bookmarkEnd w:id="72"/>
      <w:r/>
      <w:bookmarkEnd w:id="73"/>
      <w:r/>
      <w:bookmarkEnd w:id="74"/>
      <w:r/>
      <w:bookmarkEnd w:id="75"/>
      <w:r>
        <w:rPr>
          <w:rFonts w:hint="eastAsia" w:ascii="方正黑体_GBK" w:hAnsi="方正黑体_GBK" w:eastAsia="方正黑体_GBK" w:cs="方正黑体_GBK"/>
          <w:b w:val="0"/>
          <w:bCs w:val="0"/>
          <w:color w:val="000000"/>
          <w:sz w:val="30"/>
          <w:szCs w:val="30"/>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76" w:name="_Toc16938526"/>
      <w:r/>
      <w:bookmarkStart w:id="77" w:name="_Toc20823282"/>
      <w:r/>
      <w:bookmarkStart w:id="78" w:name="_Toc513029210"/>
      <w:r>
        <w:rPr>
          <w:rFonts w:hint="eastAsia" w:ascii="方正楷体_GBK" w:hAnsi="方正楷体_GBK" w:eastAsia="方正楷体_GBK" w:cs="方正楷体_GBK"/>
          <w:b/>
          <w:bCs/>
          <w:color w:val="000000"/>
          <w:sz w:val="28"/>
          <w:szCs w:val="28"/>
        </w:rPr>
        <w:t xml:space="preserve">6</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招标文件构成</w:t>
      </w:r>
      <w:bookmarkEnd w:id="76"/>
      <w:r/>
      <w:bookmarkEnd w:id="77"/>
      <w:r/>
      <w:bookmarkEnd w:id="78"/>
      <w:r>
        <w:rPr>
          <w:rFonts w:hint="eastAsia" w:ascii="方正楷体_GBK" w:hAnsi="方正楷体_GBK" w:eastAsia="方正楷体_GBK" w:cs="方正楷体_GBK"/>
          <w:b/>
          <w:bCs/>
          <w:color w:val="000000"/>
          <w:sz w:val="28"/>
          <w:szCs w:val="28"/>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79" w:name="_Toc462564070"/>
      <w:r/>
      <w:bookmarkStart w:id="80" w:name="_Toc513029211"/>
      <w:r/>
      <w:bookmarkStart w:id="81" w:name="_Toc16938527"/>
      <w:r/>
      <w:bookmarkStart w:id="82" w:name="_Toc20823283"/>
      <w:r>
        <w:rPr>
          <w:rFonts w:hint="eastAsia" w:ascii="方正楷体_GBK" w:hAnsi="方正楷体_GBK" w:eastAsia="方正楷体_GBK" w:cs="方正楷体_GBK"/>
          <w:b/>
          <w:bCs/>
          <w:color w:val="000000"/>
          <w:sz w:val="28"/>
          <w:szCs w:val="28"/>
        </w:rPr>
        <w:t xml:space="preserve">7</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招标文件的澄清</w:t>
      </w:r>
      <w:bookmarkEnd w:id="79"/>
      <w:r/>
      <w:bookmarkEnd w:id="80"/>
      <w:r/>
      <w:bookmarkEnd w:id="81"/>
      <w:r/>
      <w:bookmarkEnd w:id="82"/>
      <w:r>
        <w:rPr>
          <w:rFonts w:hint="eastAsia" w:ascii="方正楷体_GBK" w:hAnsi="方正楷体_GBK" w:eastAsia="方正楷体_GBK" w:cs="方正楷体_GBK"/>
          <w:b/>
          <w:bCs/>
          <w:color w:val="000000"/>
          <w:sz w:val="28"/>
          <w:szCs w:val="28"/>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83" w:name="_Toc16938528"/>
      <w:r/>
      <w:bookmarkStart w:id="84" w:name="_Toc462564071"/>
      <w:r/>
      <w:bookmarkStart w:id="85" w:name="_Toc513029212"/>
      <w:r/>
      <w:bookmarkStart w:id="86" w:name="_Toc20823284"/>
      <w:r>
        <w:rPr>
          <w:rFonts w:hint="eastAsia" w:ascii="方正楷体_GBK" w:hAnsi="方正楷体_GBK" w:eastAsia="方正楷体_GBK" w:cs="方正楷体_GBK"/>
          <w:b/>
          <w:bCs/>
          <w:color w:val="000000"/>
          <w:sz w:val="28"/>
          <w:szCs w:val="28"/>
        </w:rPr>
        <w:t xml:space="preserve">8</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招标文件的修改</w:t>
      </w:r>
      <w:bookmarkEnd w:id="83"/>
      <w:r/>
      <w:bookmarkEnd w:id="84"/>
      <w:r/>
      <w:bookmarkEnd w:id="85"/>
      <w:r/>
      <w:bookmarkEnd w:id="86"/>
      <w:r>
        <w:rPr>
          <w:rFonts w:hint="eastAsia" w:ascii="方正楷体_GBK" w:hAnsi="方正楷体_GBK" w:eastAsia="方正楷体_GBK" w:cs="方正楷体_GBK"/>
          <w:b/>
          <w:bCs/>
          <w:color w:val="000000"/>
          <w:sz w:val="28"/>
          <w:szCs w:val="28"/>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bookmarkStart w:id="87" w:name="_Toc16938529"/>
      <w:r/>
      <w:bookmarkStart w:id="88" w:name="_Toc20823285"/>
      <w:r/>
      <w:bookmarkStart w:id="89" w:name="_Toc513029213"/>
      <w:r/>
      <w:bookmarkStart w:id="90" w:name="_Toc120614216"/>
      <w:r/>
      <w:bookmarkStart w:id="91" w:name="_Toc462564072"/>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7"/>
      <w:r/>
      <w:bookmarkEnd w:id="88"/>
      <w:r/>
      <w:bookmarkEnd w:id="89"/>
      <w:r/>
      <w:bookmarkEnd w:id="90"/>
      <w:r/>
      <w:bookmarkEnd w:id="91"/>
      <w:r>
        <w:rPr>
          <w:rFonts w:hint="eastAsia" w:ascii="方正黑体_GBK" w:hAnsi="方正黑体_GBK" w:eastAsia="方正黑体_GBK" w:cs="方正黑体_GBK"/>
          <w:b w:val="0"/>
          <w:bCs w:val="0"/>
          <w:color w:val="000000"/>
          <w:sz w:val="30"/>
          <w:szCs w:val="30"/>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92" w:name="_Toc513029214"/>
      <w:r/>
      <w:bookmarkStart w:id="93" w:name="_Toc16938530"/>
      <w:r/>
      <w:bookmarkStart w:id="94" w:name="_Toc462564073"/>
      <w:r/>
      <w:bookmarkStart w:id="95" w:name="_Toc20823286"/>
      <w:r>
        <w:rPr>
          <w:rFonts w:hint="eastAsia" w:ascii="方正楷体_GBK" w:hAnsi="方正楷体_GBK" w:eastAsia="方正楷体_GBK" w:cs="方正楷体_GBK"/>
          <w:b/>
          <w:bCs/>
          <w:color w:val="000000"/>
          <w:sz w:val="28"/>
          <w:szCs w:val="28"/>
        </w:rPr>
        <w:t xml:space="preserve">9</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投标文件的语言及度量衡单位</w:t>
      </w:r>
      <w:bookmarkEnd w:id="92"/>
      <w:r/>
      <w:bookmarkEnd w:id="93"/>
      <w:r/>
      <w:bookmarkEnd w:id="94"/>
      <w:r/>
      <w:bookmarkEnd w:id="95"/>
      <w:r>
        <w:rPr>
          <w:rFonts w:hint="eastAsia" w:ascii="方正楷体_GBK" w:hAnsi="方正楷体_GBK" w:eastAsia="方正楷体_GBK" w:cs="方正楷体_GBK"/>
          <w:b/>
          <w:bCs/>
          <w:color w:val="000000"/>
          <w:sz w:val="28"/>
          <w:szCs w:val="28"/>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96" w:name="_Toc16938531"/>
      <w:r/>
      <w:bookmarkStart w:id="97" w:name="_Toc513029215"/>
      <w:r/>
      <w:bookmarkStart w:id="98" w:name="_Toc20823287"/>
      <w:r/>
      <w:bookmarkStart w:id="99" w:name="_Toc462564074"/>
      <w:r>
        <w:rPr>
          <w:rFonts w:hint="eastAsia" w:ascii="方正楷体_GBK" w:hAnsi="方正楷体_GBK" w:eastAsia="方正楷体_GBK" w:cs="方正楷体_GBK"/>
          <w:b/>
          <w:bCs/>
          <w:color w:val="000000"/>
          <w:sz w:val="28"/>
          <w:szCs w:val="28"/>
        </w:rPr>
        <w:t xml:space="preserve">10</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投标文件构成</w:t>
      </w:r>
      <w:bookmarkEnd w:id="96"/>
      <w:r/>
      <w:bookmarkEnd w:id="97"/>
      <w:r/>
      <w:bookmarkEnd w:id="98"/>
      <w:r/>
      <w:bookmarkEnd w:id="99"/>
      <w:r>
        <w:rPr>
          <w:rFonts w:hint="eastAsia" w:ascii="方正楷体_GBK" w:hAnsi="方正楷体_GBK" w:eastAsia="方正楷体_GBK" w:cs="方正楷体_GBK"/>
          <w:b/>
          <w:bCs/>
          <w:color w:val="000000"/>
          <w:sz w:val="28"/>
          <w:szCs w:val="28"/>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100" w:name="_Hlt26954838"/>
      <w:r/>
      <w:bookmarkEnd w:id="100"/>
      <w:r/>
      <w:bookmarkStart w:id="101" w:name="_Toc49090509"/>
      <w:r/>
      <w:bookmarkStart w:id="102" w:name="_Toc513029219"/>
      <w:r/>
      <w:bookmarkStart w:id="103" w:name="_Toc14577357"/>
      <w:r/>
      <w:bookmarkStart w:id="104" w:name="_Toc49090507"/>
      <w:r/>
      <w:bookmarkStart w:id="105" w:name="_Toc14577354"/>
      <w:r/>
      <w:bookmarkStart w:id="106" w:name="_Toc513029216"/>
      <w:r/>
      <w:bookmarkStart w:id="107" w:name="_Hlt26668975"/>
      <w:r/>
      <w:bookmarkEnd w:id="107"/>
      <w:r/>
      <w:bookmarkStart w:id="108" w:name="_Hlt26670360"/>
      <w:r/>
      <w:bookmarkEnd w:id="108"/>
      <w:r>
        <w:rPr>
          <w:rFonts w:hint="eastAsia" w:ascii="方正楷体_GBK" w:hAnsi="方正楷体_GBK" w:eastAsia="方正楷体_GBK" w:cs="方正楷体_GBK"/>
          <w:b/>
          <w:bCs/>
          <w:color w:val="000000"/>
          <w:sz w:val="28"/>
          <w:szCs w:val="28"/>
        </w:rPr>
        <w:t xml:space="preserve">11</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color w:val="000000"/>
          <w:sz w:val="28"/>
          <w:szCs w:val="28"/>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9" w:name="_Toc49090508"/>
      <w:r/>
      <w:bookmarkStart w:id="110"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12</w:t>
      </w:r>
      <w:bookmarkEnd w:id="109"/>
      <w:r/>
      <w:bookmarkEnd w:id="110"/>
      <w:r>
        <w:rPr>
          <w:rFonts w:hint="eastAsia" w:ascii="方正楷体_GBK" w:hAnsi="方正楷体_GBK" w:eastAsia="方正楷体_GBK" w:cs="方正楷体_GBK"/>
          <w:b/>
          <w:bCs/>
          <w:color w:val="000000"/>
          <w:sz w:val="28"/>
          <w:szCs w:val="28"/>
          <w:lang w:val="en-US" w:eastAsia="zh-CN"/>
        </w:rPr>
        <w:t xml:space="preserve">.投标报价明细表</w:t>
      </w:r>
      <w:r>
        <w:rPr>
          <w:rFonts w:hint="eastAsia" w:ascii="方正楷体_GBK" w:hAnsi="方正楷体_GBK" w:eastAsia="方正楷体_GBK" w:cs="方正楷体_GBK"/>
          <w:b/>
          <w:bCs/>
          <w:color w:val="000000"/>
          <w:sz w:val="28"/>
          <w:szCs w:val="28"/>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w:t>
      </w:r>
      <w:bookmarkStart w:id="112" w:name="_Hlt26670399"/>
      <w:r/>
      <w:bookmarkEnd w:id="112"/>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113" w:name="_Hlt26954844"/>
      <w:r/>
      <w:bookmarkEnd w:id="113"/>
      <w:r/>
      <w:bookmarkStart w:id="114" w:name="_Hlt26668983"/>
      <w:r/>
      <w:bookmarkEnd w:id="114"/>
      <w:r/>
      <w:bookmarkStart w:id="115" w:name="_Hlt26954842"/>
      <w:r/>
      <w:bookmarkEnd w:id="115"/>
      <w:r/>
      <w:bookmarkStart w:id="116" w:name="_Hlt26954731"/>
      <w:r/>
      <w:bookmarkEnd w:id="116"/>
      <w:r/>
      <w:bookmarkStart w:id="117" w:name="_Hlt26670482"/>
      <w:r/>
      <w:bookmarkEnd w:id="117"/>
      <w:r/>
      <w:bookmarkStart w:id="118" w:name="_Hlt26670425"/>
      <w:r/>
      <w:bookmarkEnd w:id="118"/>
      <w:r/>
      <w:bookmarkStart w:id="119" w:name="_Hlt26954848"/>
      <w:r/>
      <w:bookmarkEnd w:id="119"/>
      <w:r/>
      <w:bookmarkStart w:id="120" w:name="_Hlt26670486"/>
      <w:r/>
      <w:bookmarkEnd w:id="120"/>
      <w:r/>
      <w:bookmarkStart w:id="121" w:name="_Hlt26670403"/>
      <w:r/>
      <w:bookmarkEnd w:id="121"/>
      <w:r/>
      <w:bookmarkStart w:id="122" w:name="_Hlt26954846"/>
      <w:r/>
      <w:bookmarkEnd w:id="122"/>
      <w:r>
        <w:rPr>
          <w:rFonts w:hint="eastAsia" w:ascii="方正楷体_GBK" w:hAnsi="方正楷体_GBK" w:eastAsia="方正楷体_GBK" w:cs="方正楷体_GBK"/>
          <w:b/>
          <w:bCs/>
          <w:color w:val="000000"/>
          <w:sz w:val="28"/>
          <w:szCs w:val="28"/>
        </w:rPr>
        <w:t xml:space="preserve">13</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响应及偏离表</w:t>
      </w:r>
      <w:r>
        <w:rPr>
          <w:rFonts w:hint="eastAsia" w:ascii="方正楷体_GBK" w:hAnsi="方正楷体_GBK" w:eastAsia="方正楷体_GBK" w:cs="方正楷体_GBK"/>
          <w:b/>
          <w:bCs/>
          <w:color w:val="000000"/>
          <w:sz w:val="28"/>
          <w:szCs w:val="28"/>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color w:val="000000"/>
          <w:sz w:val="24"/>
          <w:lang w:val="zh-CN"/>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123" w:name="_Toc14577359"/>
      <w:r/>
      <w:bookmarkStart w:id="124" w:name="_Toc49090510"/>
      <w:r>
        <w:rPr>
          <w:rFonts w:hint="eastAsia" w:ascii="方正楷体_GBK" w:hAnsi="方正楷体_GBK" w:eastAsia="方正楷体_GBK" w:cs="方正楷体_GBK"/>
          <w:b/>
          <w:bCs/>
          <w:color w:val="000000"/>
          <w:sz w:val="28"/>
          <w:szCs w:val="28"/>
        </w:rPr>
        <w:t xml:space="preserve">14</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投标函和开标一览表</w:t>
      </w:r>
      <w:r>
        <w:rPr>
          <w:rFonts w:hint="eastAsia" w:ascii="方正楷体_GBK" w:hAnsi="方正楷体_GBK" w:eastAsia="方正楷体_GBK" w:cs="方正楷体_GBK"/>
          <w:b/>
          <w:bCs/>
          <w:color w:val="000000"/>
          <w:sz w:val="28"/>
          <w:szCs w:val="28"/>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End w:id="123"/>
      <w:r/>
      <w:bookmarkEnd w:id="124"/>
      <w:r/>
      <w:bookmarkStart w:id="125" w:name="_Hlt26954850"/>
      <w:r/>
      <w:bookmarkEnd w:id="125"/>
      <w:r/>
      <w:bookmarkStart w:id="126" w:name="_Hlt26954734"/>
      <w:r/>
      <w:bookmarkEnd w:id="126"/>
      <w:r/>
      <w:bookmarkStart w:id="127" w:name="_Hlt26670489"/>
      <w:r/>
      <w:bookmarkEnd w:id="127"/>
      <w:r/>
      <w:bookmarkStart w:id="128" w:name="_Toc49090511"/>
      <w:r/>
      <w:bookmarkStart w:id="129" w:name="_Toc14577360"/>
      <w:r>
        <w:rPr>
          <w:rFonts w:hint="eastAsia" w:ascii="方正楷体_GBK" w:hAnsi="方正楷体_GBK" w:eastAsia="方正楷体_GBK" w:cs="方正楷体_GBK"/>
          <w:b/>
          <w:bCs/>
          <w:color w:val="000000"/>
          <w:sz w:val="28"/>
          <w:szCs w:val="28"/>
        </w:rPr>
        <w:t xml:space="preserve">15</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投标有效期</w:t>
      </w:r>
      <w:bookmarkEnd w:id="128"/>
      <w:r/>
      <w:bookmarkEnd w:id="129"/>
      <w:r>
        <w:rPr>
          <w:rFonts w:hint="eastAsia" w:ascii="方正楷体_GBK" w:hAnsi="方正楷体_GBK" w:eastAsia="方正楷体_GBK" w:cs="方正楷体_GBK"/>
          <w:b/>
          <w:bCs/>
          <w:color w:val="000000"/>
          <w:sz w:val="28"/>
          <w:szCs w:val="28"/>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16</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投标有效期的延长</w:t>
      </w:r>
      <w:r>
        <w:rPr>
          <w:rFonts w:hint="eastAsia" w:ascii="方正楷体_GBK" w:hAnsi="方正楷体_GBK" w:eastAsia="方正楷体_GBK" w:cs="方正楷体_GBK"/>
          <w:b/>
          <w:bCs/>
          <w:color w:val="000000"/>
          <w:sz w:val="28"/>
          <w:szCs w:val="28"/>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30" w:name="_Hlt26954739"/>
      <w:r/>
      <w:bookmarkEnd w:id="130"/>
      <w:r/>
      <w:bookmarkStart w:id="131" w:name="_Hlt26954852"/>
      <w:r/>
      <w:bookmarkEnd w:id="131"/>
      <w:r/>
      <w:bookmarkStart w:id="132" w:name="_Toc513029224"/>
      <w:r/>
      <w:bookmarkStart w:id="133" w:name="_Toc16938540"/>
      <w:r/>
      <w:bookmarkStart w:id="134" w:name="_Toc20823296"/>
      <w:r/>
      <w:bookmarkStart w:id="135" w:name="_Toc120614217"/>
      <w:r/>
      <w:bookmarkStart w:id="136" w:name="_Toc16938553"/>
      <w:r/>
      <w:bookmarkStart w:id="137" w:name="_Toc513029237"/>
      <w:r/>
      <w:bookmarkStart w:id="138" w:name="_Toc20823309"/>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39" w:name="_Toc462564084"/>
      <w:r/>
      <w:bookmarkStart w:id="140" w:name="_Toc513029225"/>
      <w:r/>
      <w:bookmarkStart w:id="141" w:name="_Toc16938541"/>
      <w:r/>
      <w:bookmarkStart w:id="142" w:name="_Toc20823297"/>
      <w:r>
        <w:rPr>
          <w:rFonts w:hint="eastAsia" w:ascii="方正楷体_GBK" w:hAnsi="方正楷体_GBK" w:eastAsia="方正楷体_GBK" w:cs="方正楷体_GBK"/>
          <w:b/>
          <w:bCs/>
          <w:color w:val="000000"/>
        </w:rPr>
        <w:t xml:space="preserve">17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39"/>
      <w:r/>
      <w:bookmarkEnd w:id="140"/>
      <w:r/>
      <w:bookmarkEnd w:id="141"/>
      <w:r/>
      <w:bookmarkEnd w:id="142"/>
      <w:r>
        <w:rPr>
          <w:rFonts w:hint="eastAsia" w:ascii="方正楷体_GBK" w:hAnsi="方正楷体_GBK" w:eastAsia="方正楷体_GBK" w:cs="方正楷体_GBK"/>
          <w:b/>
          <w:bCs/>
          <w:color w:val="000000"/>
        </w:rPr>
        <w:t xml:space="preserve">的递交</w:t>
      </w:r>
      <w:r>
        <w:rPr>
          <w:rFonts w:hint="eastAsia" w:ascii="方正楷体_GBK" w:hAnsi="方正楷体_GBK" w:eastAsia="方正楷体_GBK" w:cs="方正楷体_GBK"/>
          <w:b/>
          <w:bCs/>
          <w:color w:val="000000"/>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3" w:name="_Toc16938542"/>
      <w:r/>
      <w:bookmarkStart w:id="144" w:name="_Toc513029226"/>
      <w:r/>
      <w:bookmarkStart w:id="145" w:name="_Toc20823298"/>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3"/>
      <w:r/>
      <w:bookmarkEnd w:id="144"/>
      <w:r/>
      <w:bookmarkEnd w:id="145"/>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46" w:name="_Toc513029227"/>
      <w:r/>
      <w:bookmarkStart w:id="147" w:name="_Toc16938543"/>
      <w:r/>
      <w:bookmarkStart w:id="148" w:name="_Toc20823299"/>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eastAsia="zh-CN"/>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46"/>
      <w:r/>
      <w:bookmarkEnd w:id="147"/>
      <w:r/>
      <w:bookmarkEnd w:id="148"/>
      <w:r>
        <w:rPr>
          <w:rFonts w:hint="eastAsia" w:ascii="方正楷体_GBK" w:hAnsi="方正楷体_GBK" w:eastAsia="方正楷体_GBK" w:cs="方正楷体_GBK"/>
          <w:b/>
          <w:bCs/>
          <w:color w:val="000000"/>
        </w:rPr>
        <w:t xml:space="preserve">的拒收</w:t>
      </w:r>
      <w:r>
        <w:rPr>
          <w:rFonts w:hint="eastAsia" w:ascii="方正楷体_GBK" w:hAnsi="方正楷体_GBK" w:eastAsia="方正楷体_GBK" w:cs="方正楷体_GBK"/>
          <w:b/>
          <w:bCs/>
          <w:color w:val="000000"/>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49" w:name="_Toc20823300"/>
      <w:r/>
      <w:bookmarkStart w:id="150" w:name="_Toc16938544"/>
      <w:r/>
      <w:bookmarkStart w:id="151" w:name="_Toc513029228"/>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9.</w:t>
      </w:r>
      <w:r>
        <w:rPr>
          <w:rFonts w:hint="eastAsia" w:ascii="方正楷体_GBK" w:hAnsi="方正楷体_GBK" w:eastAsia="方正楷体_GBK" w:cs="方正楷体_GBK"/>
          <w:b/>
          <w:bCs/>
          <w:color w:val="000000"/>
        </w:rPr>
        <w:t xml:space="preserve">投标文件的撤回和修改</w:t>
      </w:r>
      <w:bookmarkEnd w:id="149"/>
      <w:r/>
      <w:bookmarkEnd w:id="150"/>
      <w:r/>
      <w:bookmarkEnd w:id="151"/>
      <w:r>
        <w:rPr>
          <w:rFonts w:hint="eastAsia" w:ascii="方正楷体_GBK" w:hAnsi="方正楷体_GBK" w:eastAsia="方正楷体_GBK" w:cs="方正楷体_GBK"/>
          <w:b/>
          <w:bCs/>
          <w:color w:val="000000"/>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2" w:name="_Toc120614218"/>
      <w:r/>
      <w:bookmarkStart w:id="153" w:name="_Toc20823301"/>
      <w:r/>
      <w:bookmarkStart w:id="154" w:name="_Toc513029229"/>
      <w:r/>
      <w:bookmarkStart w:id="155" w:name="_Toc16938545"/>
      <w:r>
        <w:rPr>
          <w:rFonts w:hint="eastAsia" w:ascii="宋体" w:hAnsi="宋体" w:eastAsia="宋体" w:cs="Times New Roman"/>
          <w:color w:val="000000"/>
          <w:sz w:val="24"/>
          <w:lang w:val="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2"/>
      <w:r/>
      <w:bookmarkEnd w:id="153"/>
      <w:r/>
      <w:bookmarkEnd w:id="154"/>
      <w:r/>
      <w:bookmarkEnd w:id="155"/>
      <w:r>
        <w:rPr>
          <w:rFonts w:hint="eastAsia" w:ascii="方正黑体_GBK" w:hAnsi="方正黑体_GBK" w:eastAsia="方正黑体_GBK" w:cs="方正黑体_GBK"/>
          <w:b w:val="0"/>
          <w:bCs w:val="0"/>
          <w:color w:val="000000"/>
          <w:sz w:val="30"/>
          <w:szCs w:val="30"/>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56" w:name="_Toc513029230"/>
      <w:r/>
      <w:bookmarkStart w:id="157" w:name="_Toc20823302"/>
      <w:r/>
      <w:bookmarkStart w:id="158" w:name="_Toc16938546"/>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开标</w:t>
      </w:r>
      <w:bookmarkEnd w:id="156"/>
      <w:r/>
      <w:bookmarkEnd w:id="157"/>
      <w:r/>
      <w:bookmarkEnd w:id="158"/>
      <w:r>
        <w:rPr>
          <w:rFonts w:hint="eastAsia" w:ascii="方正楷体_GBK" w:hAnsi="方正楷体_GBK" w:eastAsia="方正楷体_GBK" w:cs="方正楷体_GBK"/>
          <w:b/>
          <w:bCs/>
          <w:color w:val="000000"/>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59" w:name="_Toc20823303"/>
      <w:r/>
      <w:bookmarkStart w:id="160" w:name="_Toc16938547"/>
      <w:r/>
      <w:bookmarkStart w:id="161" w:name="_Toc513029231"/>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w:t>
      </w:r>
      <w:r>
        <w:rPr>
          <w:rFonts w:hint="eastAsia" w:ascii="方正楷体_GBK" w:hAnsi="方正楷体_GBK" w:eastAsia="方正楷体_GBK" w:cs="方正楷体_GBK"/>
          <w:b/>
          <w:bCs/>
          <w:color w:val="000000"/>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评标过程的保密与公正</w:t>
      </w:r>
      <w:r>
        <w:rPr>
          <w:rFonts w:hint="eastAsia" w:ascii="方正楷体_GBK" w:hAnsi="方正楷体_GBK" w:eastAsia="方正楷体_GBK" w:cs="方正楷体_GBK"/>
          <w:b/>
          <w:bCs/>
          <w:color w:val="000000"/>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9"/>
      <w:r/>
      <w:bookmarkEnd w:id="160"/>
      <w:r/>
      <w:bookmarkEnd w:id="16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62" w:name="_Toc16938548"/>
      <w:r/>
      <w:bookmarkStart w:id="163" w:name="_Toc513029232"/>
      <w:r/>
      <w:bookmarkStart w:id="164" w:name="_Toc20823304"/>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投标文件的澄清</w:t>
      </w:r>
      <w:bookmarkEnd w:id="162"/>
      <w:r/>
      <w:bookmarkEnd w:id="163"/>
      <w:r/>
      <w:bookmarkEnd w:id="164"/>
      <w:r>
        <w:rPr>
          <w:rFonts w:hint="eastAsia" w:ascii="方正楷体_GBK" w:hAnsi="方正楷体_GBK" w:eastAsia="方正楷体_GBK" w:cs="方正楷体_GBK"/>
          <w:b/>
          <w:bCs/>
          <w:color w:val="000000"/>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lang w:eastAsia="zh-CN"/>
        </w:rPr>
      </w:pPr>
      <w:r/>
      <w:bookmarkStart w:id="165" w:name="_Toc16938549"/>
      <w:r/>
      <w:bookmarkStart w:id="166" w:name="_Toc20823305"/>
      <w:r/>
      <w:bookmarkStart w:id="167" w:name="_Toc513029233"/>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投标文件的</w:t>
      </w:r>
      <w:bookmarkEnd w:id="165"/>
      <w:r/>
      <w:bookmarkEnd w:id="166"/>
      <w:r/>
      <w:bookmarkEnd w:id="167"/>
      <w:r>
        <w:rPr>
          <w:rFonts w:hint="eastAsia" w:ascii="方正楷体_GBK" w:hAnsi="方正楷体_GBK" w:eastAsia="方正楷体_GBK" w:cs="方正楷体_GBK"/>
          <w:b/>
          <w:bCs/>
          <w:color w:val="000000"/>
          <w:lang w:eastAsia="zh-CN"/>
        </w:rPr>
        <w:t xml:space="preserve">审查</w:t>
      </w:r>
      <w:r>
        <w:rPr>
          <w:rFonts w:hint="eastAsia" w:ascii="方正楷体_GBK" w:hAnsi="方正楷体_GBK" w:eastAsia="方正楷体_GBK" w:cs="方正楷体_GBK"/>
          <w:b/>
          <w:bCs/>
          <w:color w:val="000000"/>
          <w:lang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25"/>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25"/>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8" w:name="_Toc513029234"/>
      <w:r/>
      <w:bookmarkStart w:id="169" w:name="_Toc20823306"/>
      <w:r/>
      <w:bookmarkStart w:id="170"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bookmarkEnd w:id="168"/>
      <w:r/>
      <w:bookmarkEnd w:id="169"/>
      <w:r/>
      <w:bookmarkEnd w:id="170"/>
      <w:r>
        <w:rPr>
          <w:rFonts w:hint="eastAsia" w:ascii="方正楷体_GBK" w:hAnsi="方正楷体_GBK" w:eastAsia="方正楷体_GBK" w:cs="方正楷体_GBK"/>
          <w:b/>
          <w:bCs/>
          <w:color w:val="000000"/>
          <w:lang w:eastAsia="zh-CN"/>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无效投标和废标</w:t>
      </w:r>
      <w:r>
        <w:rPr>
          <w:rFonts w:hint="eastAsia" w:ascii="方正楷体_GBK" w:hAnsi="方正楷体_GBK" w:eastAsia="方正楷体_GBK" w:cs="方正楷体_GBK"/>
          <w:b/>
          <w:bCs/>
          <w:color w:val="000000"/>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1" w:name="_Toc16938551"/>
      <w:r/>
      <w:bookmarkStart w:id="172" w:name="_Toc513029235"/>
      <w:r/>
      <w:bookmarkStart w:id="173"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r>
        <w:rPr>
          <w:rFonts w:ascii="宋体" w:hAnsi="宋体" w:eastAsia="宋体" w:cs="Times New Roman"/>
          <w:color w:val="000000"/>
          <w:sz w:val="24"/>
          <w:lang w:val="en-US" w:eastAsia="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136"/>
      <w:r/>
      <w:bookmarkEnd w:id="137"/>
      <w:r/>
      <w:bookmarkEnd w:id="138"/>
      <w:r/>
      <w:bookmarkEnd w:id="171"/>
      <w:r/>
      <w:bookmarkEnd w:id="172"/>
      <w:r/>
      <w:bookmarkEnd w:id="173"/>
      <w:r/>
      <w:bookmarkStart w:id="174" w:name="_Toc120614219"/>
      <w:r>
        <w:rPr>
          <w:rFonts w:hint="eastAsia" w:ascii="方正黑体_GBK" w:hAnsi="方正黑体_GBK" w:eastAsia="方正黑体_GBK" w:cs="方正黑体_GBK"/>
          <w:b w:val="0"/>
          <w:bCs w:val="0"/>
          <w:color w:val="000000"/>
          <w:sz w:val="30"/>
          <w:szCs w:val="30"/>
        </w:rPr>
        <w:t xml:space="preserve">六、定标</w:t>
      </w:r>
      <w:bookmarkEnd w:id="174"/>
      <w:r>
        <w:rPr>
          <w:rFonts w:hint="eastAsia" w:ascii="方正黑体_GBK" w:hAnsi="方正黑体_GBK" w:eastAsia="方正黑体_GBK" w:cs="方正黑体_GBK"/>
          <w:b w:val="0"/>
          <w:bCs w:val="0"/>
          <w:color w:val="000000"/>
          <w:sz w:val="30"/>
          <w:szCs w:val="30"/>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75" w:name="_Toc513029238"/>
      <w:r/>
      <w:bookmarkStart w:id="176" w:name="_Toc20823310"/>
      <w:r/>
      <w:bookmarkStart w:id="177" w:name="_Toc16938554"/>
      <w:r>
        <w:rPr>
          <w:rFonts w:hint="eastAsia" w:ascii="方正楷体_GBK" w:hAnsi="方正楷体_GBK" w:eastAsia="方正楷体_GBK" w:cs="方正楷体_GBK"/>
          <w:b/>
          <w:bCs/>
          <w:color w:val="000000"/>
        </w:rPr>
        <w:t xml:space="preserve">2</w:t>
      </w:r>
      <w:bookmarkEnd w:id="175"/>
      <w:r>
        <w:rPr>
          <w:rFonts w:hint="eastAsia" w:ascii="方正楷体_GBK" w:hAnsi="方正楷体_GBK" w:eastAsia="方正楷体_GBK" w:cs="方正楷体_GBK"/>
          <w:b/>
          <w:bCs/>
          <w:color w:val="000000"/>
          <w:lang w:eastAsia="zh-CN"/>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确定</w:t>
      </w:r>
      <w:bookmarkEnd w:id="176"/>
      <w:r/>
      <w:bookmarkEnd w:id="177"/>
      <w:r>
        <w:rPr>
          <w:rFonts w:hint="eastAsia" w:ascii="方正楷体_GBK" w:hAnsi="方正楷体_GBK" w:eastAsia="方正楷体_GBK" w:cs="方正楷体_GBK"/>
          <w:b/>
          <w:bCs/>
          <w:color w:val="000000"/>
        </w:rPr>
        <w:t xml:space="preserve">中标单位</w:t>
      </w:r>
      <w:r>
        <w:rPr>
          <w:rFonts w:hint="eastAsia" w:ascii="方正楷体_GBK" w:hAnsi="方正楷体_GBK" w:eastAsia="方正楷体_GBK" w:cs="方正楷体_GBK"/>
          <w:b/>
          <w:bCs/>
          <w:color w:val="000000"/>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8"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End w:id="178"/>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7.</w:t>
      </w:r>
      <w:r>
        <w:rPr>
          <w:rFonts w:hint="eastAsia" w:ascii="方正楷体_GBK" w:hAnsi="方正楷体_GBK" w:eastAsia="方正楷体_GBK" w:cs="方正楷体_GBK"/>
          <w:b/>
          <w:bCs/>
          <w:color w:val="000000"/>
        </w:rPr>
        <w:t xml:space="preserve">中标通知书</w:t>
      </w:r>
      <w:r>
        <w:rPr>
          <w:rFonts w:hint="eastAsia" w:ascii="方正楷体_GBK" w:hAnsi="方正楷体_GBK" w:eastAsia="方正楷体_GBK" w:cs="方正楷体_GBK"/>
          <w:b/>
          <w:bCs/>
          <w:color w:val="000000"/>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9" w:name="_Toc120614220"/>
      <w:r/>
      <w:bookmarkStart w:id="180" w:name="_Toc20823308"/>
      <w:r/>
      <w:bookmarkStart w:id="181" w:name="_Toc513029236"/>
      <w:r/>
      <w:bookmarkStart w:id="182" w:name="_Toc16938552"/>
      <w:r>
        <w:rPr>
          <w:rFonts w:hint="eastAsia" w:ascii="方正黑体_GBK" w:hAnsi="方正黑体_GBK" w:eastAsia="方正黑体_GBK" w:cs="方正黑体_GBK"/>
          <w:b w:val="0"/>
          <w:bCs w:val="0"/>
          <w:color w:val="000000"/>
          <w:sz w:val="30"/>
          <w:szCs w:val="30"/>
        </w:rPr>
        <w:t xml:space="preserve">七、授予合同</w:t>
      </w:r>
      <w:bookmarkEnd w:id="179"/>
      <w:r>
        <w:rPr>
          <w:rFonts w:hint="eastAsia" w:ascii="方正黑体_GBK" w:hAnsi="方正黑体_GBK" w:eastAsia="方正黑体_GBK" w:cs="方正黑体_GBK"/>
          <w:b w:val="0"/>
          <w:bCs w:val="0"/>
          <w:color w:val="000000"/>
          <w:sz w:val="30"/>
          <w:szCs w:val="30"/>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End w:id="180"/>
      <w:r/>
      <w:bookmarkEnd w:id="181"/>
      <w:r/>
      <w:bookmarkEnd w:id="182"/>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8.</w:t>
      </w:r>
      <w:r>
        <w:rPr>
          <w:rFonts w:hint="eastAsia" w:ascii="方正楷体_GBK" w:hAnsi="方正楷体_GBK" w:eastAsia="方正楷体_GBK" w:cs="方正楷体_GBK"/>
          <w:b/>
          <w:bCs/>
          <w:color w:val="000000"/>
        </w:rPr>
        <w:t xml:space="preserve">签订合同</w:t>
      </w:r>
      <w:r>
        <w:rPr>
          <w:rFonts w:hint="eastAsia" w:ascii="方正楷体_GBK" w:hAnsi="方正楷体_GBK" w:eastAsia="方正楷体_GBK" w:cs="方正楷体_GBK"/>
          <w:b/>
          <w:bCs/>
          <w:color w:val="000000"/>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29.</w:t>
      </w:r>
      <w:r>
        <w:rPr>
          <w:rFonts w:hint="eastAsia" w:ascii="方正楷体_GBK" w:hAnsi="方正楷体_GBK" w:eastAsia="方正楷体_GBK" w:cs="方正楷体_GBK"/>
          <w:b/>
          <w:bCs/>
          <w:color w:val="000000"/>
          <w:lang w:eastAsia="zh-CN"/>
        </w:rPr>
        <w:t xml:space="preserve">标的物</w:t>
      </w:r>
      <w:r>
        <w:rPr>
          <w:rFonts w:hint="eastAsia" w:ascii="方正楷体_GBK" w:hAnsi="方正楷体_GBK" w:eastAsia="方正楷体_GBK" w:cs="方正楷体_GBK"/>
          <w:b/>
          <w:bCs/>
          <w:color w:val="000000"/>
        </w:rPr>
        <w:t xml:space="preserve">的追加</w:t>
      </w:r>
      <w:r>
        <w:rPr>
          <w:rFonts w:hint="eastAsia" w:ascii="方正楷体_GBK" w:hAnsi="方正楷体_GBK" w:eastAsia="方正楷体_GBK" w:cs="方正楷体_GBK"/>
          <w:b/>
          <w:bCs/>
          <w:color w:val="000000"/>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lang w:val="en-US" w:eastAsia="zh-CN"/>
        </w:rPr>
        <w:t xml:space="preserve">0.</w:t>
      </w:r>
      <w:r>
        <w:rPr>
          <w:rFonts w:hint="eastAsia" w:ascii="方正楷体_GBK" w:hAnsi="方正楷体_GBK" w:eastAsia="方正楷体_GBK" w:cs="方正楷体_GBK"/>
          <w:b/>
          <w:bCs/>
          <w:color w:val="000000"/>
        </w:rPr>
        <w:t xml:space="preserve">政府采购履约资金扶持政策</w:t>
      </w:r>
      <w:r>
        <w:rPr>
          <w:rFonts w:hint="eastAsia" w:ascii="方正楷体_GBK" w:hAnsi="方正楷体_GBK" w:eastAsia="方正楷体_GBK" w:cs="方正楷体_GBK"/>
          <w:b/>
          <w:bCs/>
          <w:color w:val="000000"/>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25"/>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w:t>
      </w:r>
      <w:r>
        <w:rPr>
          <w:rFonts w:hint="eastAsia" w:ascii="宋体" w:hAnsi="宋体" w:eastAsia="宋体" w:cs="Times New Roman"/>
          <w:b/>
          <w:bCs/>
          <w:color w:val="000000"/>
          <w:sz w:val="24"/>
          <w:lang w:val="zh-CN"/>
        </w:rPr>
        <w:t xml:space="preserve">评标方法和评标标准</w:t>
      </w:r>
      <w:r>
        <w:rPr>
          <w:rFonts w:hint="eastAsia" w:ascii="宋体" w:hAnsi="宋体" w:eastAsia="宋体" w:cs="Times New Roman"/>
          <w:b/>
          <w:bCs/>
          <w:color w:val="000000"/>
          <w:sz w:val="24"/>
          <w:lang w:val="zh-CN"/>
        </w:rPr>
        <w:t xml:space="preserve">、合同文本的询问</w:t>
      </w:r>
      <w:r>
        <w:rPr>
          <w:rFonts w:hint="eastAsia" w:ascii="宋体" w:hAnsi="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val="0"/>
          <w:bCs w:val="0"/>
          <w:color w:val="000000"/>
          <w:sz w:val="24"/>
          <w:lang w:val="zh-CN"/>
        </w:rPr>
        <w:t xml:space="preserve">供应商对</w:t>
      </w:r>
      <w:r>
        <w:rPr>
          <w:rFonts w:hint="eastAsia" w:ascii="宋体" w:hAnsi="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25"/>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采购人《质疑函》接收人及联系方式见招标文件第一章。</w:t>
      </w:r>
      <w:r>
        <w:rPr>
          <w:rFonts w:hint="eastAsia" w:ascii="宋体" w:hAnsi="宋体" w:eastAsia="宋体" w:cs="Times New Roman"/>
          <w:b/>
          <w:bCs/>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r>
      <w:r/>
    </w:p>
    <w:p>
      <w:pPr>
        <w:pStyle w:val="725"/>
        <w:spacing w:line="240" w:lineRule="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1"/>
          <w:lang w:val="zh-CN"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或在</w:t>
      </w:r>
      <w:r>
        <w:rPr>
          <w:rFonts w:hint="eastAsia" w:ascii="宋体" w:hAnsi="宋体" w:cs="Times New Roman"/>
          <w:color w:val="000000"/>
          <w:sz w:val="24"/>
          <w:lang w:val="zh-CN"/>
        </w:rPr>
        <w:t xml:space="preserve">采购</w:t>
      </w:r>
      <w:r>
        <w:rPr>
          <w:rFonts w:hint="eastAsia" w:ascii="宋体" w:hAnsi="宋体" w:eastAsia="宋体" w:cs="Times New Roman"/>
          <w:color w:val="000000"/>
          <w:sz w:val="24"/>
          <w:lang w:val="zh-CN"/>
        </w:rPr>
        <w:t xml:space="preserve">活动中自身权益未受到损害的供应商所提出的质疑。</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2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29"/>
        <w:ind w:firstLine="422"/>
        <w:pageBreakBefore w:val="0"/>
        <w:spacing w:before="0" w:after="0" w:line="240" w:lineRule="auto"/>
        <w:widowControl w:val="off"/>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725"/>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rPr>
          <w:rFonts w:hint="eastAsia" w:ascii="宋体" w:hAnsi="宋体" w:eastAsia="宋体" w:cs="Times New Roman"/>
          <w:color w:val="000000"/>
          <w:sz w:val="24"/>
          <w:lang w:val="en-US"/>
        </w:rPr>
      </w:r>
      <w:r/>
    </w:p>
    <w:p>
      <w:pPr>
        <w:pStyle w:val="725"/>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25"/>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color w:val="000000"/>
          <w:sz w:val="24"/>
          <w:lang w:val="en-US"/>
        </w:rPr>
      </w:r>
      <w:r/>
    </w:p>
    <w:p>
      <w:pPr>
        <w:pStyle w:val="725"/>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25"/>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25"/>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2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84"/>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84"/>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84"/>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84"/>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84"/>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84"/>
        <w:rPr>
          <w:rFonts w:hint="eastAsia"/>
          <w:color w:val="000000"/>
          <w:lang w:val="zh-CN" w:eastAsia="zh-CN"/>
        </w:rPr>
      </w:pPr>
      <w:r>
        <w:rPr>
          <w:rFonts w:hint="eastAsia"/>
          <w:color w:val="000000"/>
          <w:lang w:val="zh-CN" w:eastAsia="zh-CN"/>
        </w:rPr>
      </w:r>
      <w:r/>
    </w:p>
    <w:p>
      <w:pPr>
        <w:pStyle w:val="725"/>
        <w:ind w:firstLine="422"/>
        <w:pageBreakBefore w:val="0"/>
        <w:spacing w:line="252" w:lineRule="auto"/>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84"/>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5"/>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84"/>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5"/>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84"/>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5"/>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84"/>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5"/>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84"/>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5"/>
        <w:rPr>
          <w:rFonts w:hint="eastAsia"/>
          <w:color w:val="000000"/>
          <w:lang w:val="zh-CN"/>
        </w:rPr>
      </w:pPr>
      <w:r>
        <w:rPr>
          <w:rFonts w:hint="eastAsia"/>
          <w:color w:val="000000"/>
          <w:lang w:val="zh-CN"/>
        </w:rPr>
      </w:r>
      <w:r/>
    </w:p>
    <w:p>
      <w:pPr>
        <w:pStyle w:val="784"/>
        <w:rPr>
          <w:rFonts w:hint="eastAsia"/>
          <w:color w:val="000000"/>
          <w:lang w:val="zh-CN"/>
        </w:rPr>
      </w:pPr>
      <w:r>
        <w:rPr>
          <w:rFonts w:hint="eastAsia"/>
          <w:color w:val="000000"/>
          <w:lang w:val="zh-CN"/>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25"/>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3" w:name="_Toc16938559"/>
      <w:r/>
      <w:bookmarkStart w:id="184" w:name="_Toc513029243"/>
      <w:r/>
      <w:bookmarkStart w:id="185" w:name="_Toc20823315"/>
      <w:r/>
      <w:bookmarkStart w:id="186" w:name="_Hlt16619350"/>
      <w:r/>
      <w:bookmarkStart w:id="187" w:name="_Toc20823346"/>
      <w:r/>
      <w:bookmarkStart w:id="188" w:name="_Toc16938590"/>
      <w:r/>
      <w:bookmarkStart w:id="189" w:name="_Toc120614244"/>
      <w:r/>
      <w:bookmarkStart w:id="190" w:name="_Toc479757211"/>
      <w:r/>
      <w:bookmarkStart w:id="191"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84"/>
        <w:ind w:left="0" w:firstLine="0"/>
        <w:keepLines w:val="0"/>
        <w:keepNext w:val="0"/>
        <w:pageBreakBefore w:val="0"/>
        <w:spacing w:line="264" w:lineRule="auto"/>
        <w:widowControl w:val="off"/>
        <w:rPr>
          <w:rFonts w:hint="eastAsia"/>
          <w:color w:val="000000"/>
          <w:lang w:eastAsia="zh-CN"/>
        </w:rPr>
        <w:outlineLvl w:val="9"/>
      </w:pPr>
      <w:r>
        <w:rPr>
          <w:rFonts w:hint="eastAsia"/>
          <w:color w:val="000000"/>
          <w:lang w:eastAsia="zh-CN"/>
        </w:rPr>
      </w:r>
      <w:r/>
    </w:p>
    <w:p>
      <w:pPr>
        <w:pStyle w:val="725"/>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25"/>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25"/>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25"/>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5"/>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5"/>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25"/>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25"/>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5"/>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lang w:val="en-US" w:eastAsia="zh-CN"/>
        </w:rPr>
        <w:t xml:space="preserve">合同签订之日起三年，每年服务期满，采购人有权根据考核情况决定继续履行合同或终止合同。</w:t>
      </w:r>
      <w:r>
        <w:rPr>
          <w:rFonts w:hint="eastAsia" w:ascii="宋体" w:hAnsi="宋体" w:eastAsia="宋体" w:cs="Courier New"/>
          <w:color w:val="000000"/>
          <w:sz w:val="24"/>
          <w:szCs w:val="24"/>
          <w:lang w:val="en-US" w:eastAsia="zh-CN"/>
        </w:rPr>
      </w:r>
      <w:r/>
    </w:p>
    <w:p>
      <w:pPr>
        <w:pStyle w:val="725"/>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ascii="宋体" w:hAnsi="宋体" w:eastAsia="宋体" w:cs="Courier New"/>
          <w:color w:val="000000"/>
          <w:sz w:val="24"/>
          <w:szCs w:val="24"/>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56"/>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color w:val="000000"/>
          <w:sz w:val="24"/>
          <w:szCs w:val="24"/>
        </w:rPr>
        <w:t xml:space="preserve">本合同金额为（大写）：________________圆（__________________元）人民币。</w:t>
      </w:r>
      <w:r>
        <w:rPr>
          <w:rFonts w:ascii="宋体" w:hAnsi="宋体" w:cs="Courier New"/>
          <w:color w:val="000000"/>
          <w:sz w:val="24"/>
          <w:szCs w:val="24"/>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25"/>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756"/>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725"/>
        <w:keepLines w:val="0"/>
        <w:keepNext w:val="0"/>
        <w:pageBreakBefore w:val="0"/>
        <w:spacing w:before="0" w:after="0"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none"/>
          <w:lang w:val="en-US" w:eastAsia="zh-CN"/>
        </w:rPr>
        <w:t xml:space="preserve">30%作为预付款，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该预付款在支付合同款时分次扣回。合同款按季考核合格后支付，考核扣除的费用从应支付的款项中扣除。</w:t>
      </w:r>
      <w:r>
        <w:rPr>
          <w:rFonts w:hint="eastAsia" w:ascii="宋体" w:hAnsi="宋体" w:eastAsia="宋体" w:cs="Times New Roman"/>
          <w:color w:val="000000"/>
          <w:sz w:val="24"/>
          <w:szCs w:val="24"/>
          <w:lang w:val="en-US" w:eastAsia="zh-CN"/>
        </w:rPr>
      </w:r>
      <w:r/>
    </w:p>
    <w:p>
      <w:pPr>
        <w:pStyle w:val="725"/>
        <w:ind w:firstLine="0"/>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8.1.2</w:t>
      </w:r>
      <w:r>
        <w:rPr>
          <w:rFonts w:hint="eastAsia" w:ascii="宋体" w:hAnsi="宋体" w:eastAsia="宋体" w:cs="Courier New"/>
          <w:color w:val="000000"/>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7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2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725"/>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color w:val="000000"/>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756"/>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756"/>
        <w:ind w:firstLine="240"/>
        <w:keepLines w:val="0"/>
        <w:keepNext w:val="0"/>
        <w:pageBreakBefore w:val="0"/>
        <w:spacing w:before="120" w:after="120" w:line="264" w:lineRule="auto"/>
        <w:widowControl w:val="off"/>
        <w:rPr>
          <w:rFonts w:hint="eastAsia" w:hAnsi="宋体" w:eastAsia="宋体" w:cs="Courier New"/>
          <w:color w:val="000000"/>
          <w:sz w:val="24"/>
          <w:szCs w:val="24"/>
        </w:rPr>
        <w:outlineLvl w:val="9"/>
      </w:pPr>
      <w:r/>
      <w:bookmarkEnd w:id="183"/>
      <w:r/>
      <w:bookmarkEnd w:id="184"/>
      <w:r/>
      <w:bookmarkEnd w:id="185"/>
      <w:r>
        <w:rPr>
          <w:rFonts w:hint="eastAsia" w:hAnsi="宋体" w:eastAsia="宋体" w:cs="Courier New"/>
          <w:color w:val="000000"/>
          <w:sz w:val="24"/>
          <w:szCs w:val="24"/>
        </w:rPr>
        <w:t xml:space="preserve">甲方：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756"/>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地址：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地址： </w:t>
      </w:r>
      <w:r>
        <w:rPr>
          <w:rFonts w:hint="eastAsia" w:hAnsi="宋体" w:eastAsia="宋体" w:cs="Courier New"/>
          <w:color w:val="000000"/>
          <w:sz w:val="24"/>
          <w:szCs w:val="24"/>
        </w:rPr>
      </w:r>
      <w:r/>
    </w:p>
    <w:p>
      <w:pPr>
        <w:pStyle w:val="756"/>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756"/>
        <w:ind w:firstLine="240"/>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756"/>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756"/>
        <w:ind w:firstLine="5280"/>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签订日期：</w:t>
      </w:r>
      <w:r>
        <w:rPr>
          <w:rFonts w:hint="eastAsia" w:hAnsi="宋体" w:eastAsia="宋体" w:cs="Courier New"/>
          <w:color w:val="000000"/>
          <w:sz w:val="24"/>
          <w:szCs w:val="24"/>
        </w:rPr>
      </w:r>
      <w:r/>
    </w:p>
    <w:p>
      <w:pPr>
        <w:pStyle w:val="756"/>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56"/>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56"/>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56"/>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56"/>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25"/>
        <w:jc w:val="center"/>
        <w:keepLines w:val="0"/>
        <w:keepNext w:val="0"/>
        <w:pageBreakBefore w:val="0"/>
        <w:spacing w:before="120" w:after="120" w:line="264"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756"/>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955"/>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7"/>
      <w:r/>
      <w:bookmarkEnd w:id="188"/>
      <w:r/>
      <w:bookmarkEnd w:id="189"/>
      <w:r>
        <w:rPr>
          <w:rFonts w:hint="eastAsia" w:hAnsi="宋体"/>
          <w:color w:val="000000"/>
          <w:sz w:val="24"/>
          <w:szCs w:val="24"/>
        </w:rPr>
      </w:r>
      <w:r/>
    </w:p>
    <w:p>
      <w:pPr>
        <w:pStyle w:val="725"/>
        <w:ind w:firstLine="480"/>
        <w:spacing w:line="0" w:lineRule="atLeast"/>
        <w:rPr>
          <w:rFonts w:hint="eastAsia" w:ascii="宋体" w:hAnsi="宋体"/>
          <w:color w:val="000000"/>
          <w:sz w:val="24"/>
          <w:szCs w:val="24"/>
        </w:rPr>
        <w:outlineLvl w:val="9"/>
      </w:pPr>
      <w:r/>
      <w:bookmarkStart w:id="192" w:name="_Toc26554093"/>
      <w:r/>
      <w:bookmarkStart w:id="193" w:name="_Toc120614281"/>
      <w:r/>
      <w:bookmarkStart w:id="194"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25"/>
        <w:ind w:firstLine="480"/>
        <w:spacing w:line="0" w:lineRule="atLeast"/>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25"/>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725"/>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1.坐落位置</w:t>
      </w:r>
      <w:r>
        <w:rPr>
          <w:rFonts w:hint="eastAsia" w:ascii="宋体" w:hAnsi="宋体"/>
          <w:color w:val="000000"/>
          <w:sz w:val="24"/>
          <w:szCs w:val="24"/>
          <w:lang w:val="en-US" w:eastAsia="zh-CN"/>
        </w:rPr>
      </w:r>
      <w:r/>
    </w:p>
    <w:p>
      <w:pPr>
        <w:pStyle w:val="725"/>
        <w:ind w:firstLine="480"/>
        <w:rPr>
          <w:rFonts w:ascii="宋体" w:hAnsi="宋体"/>
          <w:color w:val="000000"/>
          <w:sz w:val="24"/>
          <w:szCs w:val="24"/>
        </w:rPr>
      </w:pPr>
      <w:r>
        <w:rPr>
          <w:rFonts w:hint="eastAsia" w:ascii="宋体" w:hAnsi="宋体"/>
          <w:color w:val="000000"/>
          <w:sz w:val="24"/>
          <w:szCs w:val="24"/>
        </w:rPr>
        <w:t xml:space="preserve">1.坐落位置</w:t>
      </w:r>
      <w:r>
        <w:rPr>
          <w:rFonts w:ascii="宋体" w:hAnsi="宋体"/>
          <w:color w:val="000000"/>
          <w:sz w:val="24"/>
          <w:szCs w:val="24"/>
        </w:rPr>
      </w:r>
      <w:r/>
    </w:p>
    <w:p>
      <w:pPr>
        <w:pStyle w:val="725"/>
        <w:ind w:firstLine="480"/>
        <w:rPr>
          <w:rFonts w:ascii="宋体" w:hAnsi="宋体"/>
          <w:color w:val="000000"/>
          <w:sz w:val="24"/>
          <w:szCs w:val="24"/>
          <w:lang w:val="zh-CN"/>
        </w:rPr>
      </w:pPr>
      <w:r>
        <w:rPr>
          <w:rFonts w:hint="eastAsia" w:ascii="宋体" w:hAnsi="宋体"/>
          <w:color w:val="000000"/>
          <w:sz w:val="24"/>
          <w:szCs w:val="24"/>
          <w:lang w:val="zh-CN"/>
        </w:rPr>
        <w:t xml:space="preserve">发展大厦于2009年12月正式启用。总建筑面积约为20075</w:t>
      </w:r>
      <w:r>
        <w:rPr>
          <w:rFonts w:hint="eastAsia" w:ascii="宋体" w:hAnsi="宋体"/>
          <w:color w:val="000000"/>
          <w:sz w:val="24"/>
          <w:szCs w:val="24"/>
          <w:lang w:val="en-US" w:eastAsia="zh-CN"/>
        </w:rPr>
        <w:t xml:space="preserve">平方米</w:t>
      </w:r>
      <w:r>
        <w:rPr>
          <w:rFonts w:hint="eastAsia" w:ascii="宋体" w:hAnsi="宋体"/>
          <w:color w:val="000000"/>
          <w:sz w:val="24"/>
          <w:szCs w:val="24"/>
          <w:lang w:val="zh-CN"/>
        </w:rPr>
        <w:t xml:space="preserve">，其中，地上19层，建筑面积约为15000</w:t>
      </w:r>
      <w:r>
        <w:rPr>
          <w:rFonts w:hint="eastAsia" w:ascii="宋体" w:hAnsi="宋体"/>
          <w:color w:val="000000"/>
          <w:sz w:val="24"/>
          <w:szCs w:val="24"/>
          <w:lang w:val="en-US" w:eastAsia="zh-CN"/>
        </w:rPr>
        <w:t xml:space="preserve">平方米</w:t>
      </w:r>
      <w:r>
        <w:rPr>
          <w:rFonts w:hint="eastAsia" w:ascii="宋体" w:hAnsi="宋体"/>
          <w:color w:val="000000"/>
          <w:sz w:val="24"/>
          <w:szCs w:val="24"/>
          <w:lang w:val="zh-CN"/>
        </w:rPr>
        <w:t xml:space="preserve">，地下2层建筑面积约为5060</w:t>
      </w:r>
      <w:r>
        <w:rPr>
          <w:rFonts w:hint="eastAsia" w:ascii="宋体" w:hAnsi="宋体"/>
          <w:color w:val="000000"/>
          <w:sz w:val="24"/>
          <w:szCs w:val="24"/>
          <w:lang w:val="zh-CN"/>
        </w:rPr>
        <w:t xml:space="preserve">平方米</w:t>
      </w:r>
      <w:r>
        <w:rPr>
          <w:rFonts w:hint="eastAsia" w:ascii="宋体" w:hAnsi="宋体"/>
          <w:color w:val="000000"/>
          <w:sz w:val="24"/>
          <w:szCs w:val="24"/>
          <w:lang w:val="zh-CN"/>
        </w:rPr>
        <w:t xml:space="preserve">，是南京市市场监督管理局珠江路办公区机关办公楼。</w:t>
      </w:r>
      <w:r>
        <w:rPr>
          <w:rFonts w:ascii="宋体" w:hAnsi="宋体"/>
          <w:color w:val="000000"/>
          <w:sz w:val="24"/>
          <w:szCs w:val="24"/>
          <w:lang w:val="zh-CN"/>
        </w:rPr>
      </w:r>
      <w:r/>
    </w:p>
    <w:p>
      <w:pPr>
        <w:pStyle w:val="725"/>
        <w:ind w:firstLine="480"/>
        <w:rPr>
          <w:rFonts w:ascii="宋体" w:hAnsi="宋体"/>
          <w:color w:val="000000"/>
          <w:sz w:val="24"/>
          <w:szCs w:val="24"/>
        </w:rPr>
      </w:pPr>
      <w:r>
        <w:rPr>
          <w:rFonts w:hint="eastAsia" w:ascii="宋体" w:hAnsi="宋体"/>
          <w:color w:val="000000"/>
          <w:sz w:val="24"/>
          <w:szCs w:val="24"/>
        </w:rPr>
        <w:t xml:space="preserve">（1）总体平面布局：</w:t>
      </w:r>
      <w:r>
        <w:rPr>
          <w:rFonts w:ascii="宋体" w:hAnsi="宋体"/>
          <w:color w:val="000000"/>
          <w:sz w:val="24"/>
          <w:szCs w:val="24"/>
        </w:rPr>
      </w:r>
      <w:r/>
    </w:p>
    <w:p>
      <w:pPr>
        <w:pStyle w:val="725"/>
        <w:ind w:firstLine="480"/>
        <w:rPr>
          <w:rFonts w:ascii="宋体" w:hAnsi="宋体"/>
          <w:color w:val="000000"/>
          <w:sz w:val="24"/>
          <w:szCs w:val="24"/>
          <w:lang w:val="zh-CN"/>
        </w:rPr>
      </w:pPr>
      <w:r>
        <w:rPr>
          <w:rFonts w:hint="eastAsia" w:ascii="宋体" w:hAnsi="宋体"/>
          <w:color w:val="000000"/>
          <w:sz w:val="24"/>
          <w:szCs w:val="24"/>
          <w:lang w:val="zh-CN"/>
        </w:rPr>
        <w:t xml:space="preserve">总体采用区域划，用地面积3031平方米。办公大楼占地面积800平方米，位于地块中央偏南位置；地块南侧为行政附属用房和非机动车停放区域；地块东侧为附属用房、垃圾场、洗车台以及地库入口，且有应急通道出口；地块北侧为北广场和主出入口以及绿篱；西侧为机动车通道及绿篱。</w:t>
      </w:r>
      <w:r>
        <w:rPr>
          <w:rFonts w:ascii="宋体" w:hAnsi="宋体"/>
          <w:color w:val="000000"/>
          <w:sz w:val="24"/>
          <w:szCs w:val="24"/>
          <w:lang w:val="zh-CN"/>
        </w:rPr>
      </w:r>
      <w:r/>
    </w:p>
    <w:p>
      <w:pPr>
        <w:pStyle w:val="725"/>
        <w:ind w:firstLine="480"/>
        <w:rPr>
          <w:rFonts w:ascii="宋体" w:hAnsi="宋体"/>
          <w:color w:val="000000"/>
          <w:sz w:val="24"/>
          <w:szCs w:val="24"/>
        </w:rPr>
      </w:pPr>
      <w:r>
        <w:rPr>
          <w:rFonts w:hint="eastAsia" w:ascii="宋体" w:hAnsi="宋体"/>
          <w:color w:val="000000"/>
          <w:sz w:val="24"/>
          <w:szCs w:val="24"/>
        </w:rPr>
        <w:t xml:space="preserve">（2）内部布局和功能特点</w:t>
      </w:r>
      <w:r>
        <w:rPr>
          <w:rFonts w:ascii="宋体" w:hAnsi="宋体"/>
          <w:color w:val="000000"/>
          <w:sz w:val="24"/>
          <w:szCs w:val="24"/>
        </w:rPr>
      </w:r>
      <w:r/>
    </w:p>
    <w:p>
      <w:pPr>
        <w:pStyle w:val="725"/>
        <w:ind w:firstLine="480"/>
        <w:rPr>
          <w:rFonts w:ascii="宋体" w:hAnsi="宋体"/>
          <w:color w:val="000000"/>
          <w:sz w:val="24"/>
          <w:szCs w:val="24"/>
          <w:lang w:val="zh-CN"/>
        </w:rPr>
      </w:pPr>
      <w:r>
        <w:rPr>
          <w:rFonts w:hint="eastAsia" w:ascii="宋体" w:hAnsi="宋体"/>
          <w:color w:val="000000"/>
          <w:sz w:val="24"/>
          <w:szCs w:val="24"/>
        </w:rPr>
        <w:t xml:space="preserve">①内部布局：</w:t>
      </w:r>
      <w:r>
        <w:rPr>
          <w:rFonts w:hint="eastAsia" w:ascii="宋体" w:hAnsi="宋体"/>
          <w:color w:val="000000"/>
          <w:sz w:val="24"/>
          <w:szCs w:val="24"/>
          <w:lang w:val="zh-CN"/>
        </w:rPr>
        <w:t xml:space="preserve">一楼大厅，是采购人对外服务的窗口（现为指挥中心）；三楼为档案库，用于存放企业登记档案和局机关财务、人事及综合档案；四至五楼为局机关食堂；六楼为信息中心机房，其他楼层为办公（会议）区；十九层为多能会议室；二十层为健身房；负一和负二层为配电设备用房、车位和立体停车库。</w:t>
      </w:r>
      <w:r>
        <w:rPr>
          <w:rFonts w:ascii="宋体" w:hAnsi="宋体"/>
          <w:color w:val="000000"/>
          <w:sz w:val="24"/>
          <w:szCs w:val="24"/>
          <w:lang w:val="zh-CN"/>
        </w:rPr>
      </w:r>
      <w:r/>
    </w:p>
    <w:p>
      <w:pPr>
        <w:pStyle w:val="725"/>
        <w:ind w:firstLine="480"/>
        <w:rPr>
          <w:rFonts w:ascii="宋体" w:hAnsi="宋体"/>
          <w:color w:val="000000"/>
          <w:sz w:val="24"/>
          <w:szCs w:val="24"/>
          <w:lang w:val="zh-CN"/>
        </w:rPr>
      </w:pPr>
      <w:r>
        <w:rPr>
          <w:rFonts w:hint="eastAsia" w:ascii="宋体" w:hAnsi="宋体"/>
          <w:color w:val="000000"/>
          <w:sz w:val="24"/>
          <w:szCs w:val="24"/>
        </w:rPr>
        <w:t xml:space="preserve">②功能特点：</w:t>
      </w:r>
      <w:r>
        <w:rPr>
          <w:rFonts w:hint="eastAsia" w:ascii="宋体" w:hAnsi="宋体"/>
          <w:color w:val="000000"/>
          <w:sz w:val="24"/>
          <w:szCs w:val="24"/>
          <w:lang w:val="zh-CN"/>
        </w:rPr>
        <w:t xml:space="preserve">发展大厦是南京市市场监督管理局机关日常办公场所，工作环境和服务要求较高；一楼大厅主要用于市场监管形象展示、会议、信访接待服务，是采购人对外服务和展示市场监管形象的重要窗口，社会影响较为广泛，三楼存放各类档案同时为群众、企业提供查询企业档案服务，也是市场监管部门的一个窗口，因此，对进驻的物业单位工作人员的形象、工作和素质有较高的要求。大厦实行周一至周五正常的机关作息制度。一、三楼由于对外服务，人员流量相对较多，其他楼层为机关办公（会议）区域，工作秩序正常。</w:t>
      </w:r>
      <w:r>
        <w:rPr>
          <w:rFonts w:ascii="宋体" w:hAnsi="宋体"/>
          <w:color w:val="000000"/>
          <w:sz w:val="24"/>
          <w:szCs w:val="24"/>
          <w:lang w:val="zh-CN"/>
        </w:rPr>
      </w:r>
      <w:r/>
    </w:p>
    <w:p>
      <w:pPr>
        <w:pStyle w:val="725"/>
        <w:ind w:firstLine="480"/>
        <w:rPr>
          <w:rFonts w:ascii="宋体" w:hAnsi="宋体"/>
          <w:color w:val="000000"/>
          <w:sz w:val="24"/>
          <w:szCs w:val="24"/>
        </w:rPr>
      </w:pPr>
      <w:r>
        <w:rPr>
          <w:rFonts w:hint="eastAsia" w:ascii="宋体" w:hAnsi="宋体"/>
          <w:color w:val="000000"/>
          <w:sz w:val="24"/>
          <w:szCs w:val="24"/>
        </w:rPr>
        <w:t xml:space="preserve">2.办公用房</w:t>
      </w:r>
      <w:r>
        <w:rPr>
          <w:rFonts w:ascii="宋体" w:hAnsi="宋体"/>
          <w:color w:val="000000"/>
          <w:sz w:val="24"/>
          <w:szCs w:val="24"/>
        </w:rPr>
      </w:r>
      <w:r/>
    </w:p>
    <w:p>
      <w:pPr>
        <w:pStyle w:val="725"/>
        <w:ind w:firstLine="480"/>
        <w:rPr>
          <w:rFonts w:ascii="宋体" w:hAnsi="宋体"/>
          <w:color w:val="000000"/>
          <w:sz w:val="24"/>
          <w:szCs w:val="24"/>
        </w:rPr>
      </w:pPr>
      <w:r>
        <w:rPr>
          <w:rFonts w:hint="eastAsia" w:ascii="宋体" w:hAnsi="宋体"/>
          <w:color w:val="000000"/>
          <w:sz w:val="24"/>
          <w:szCs w:val="24"/>
        </w:rPr>
        <w:t xml:space="preserve">采购人免费提供必要的物业办公用房，该房屋不得从事任何与本物业服务无关活动，产权归采购人所有，采购人有权对该房屋用途进行调整与变更。</w:t>
      </w:r>
      <w:r>
        <w:rPr>
          <w:rFonts w:ascii="宋体" w:hAnsi="宋体"/>
          <w:color w:val="000000"/>
          <w:sz w:val="24"/>
          <w:szCs w:val="24"/>
        </w:rPr>
      </w:r>
      <w:r/>
    </w:p>
    <w:p>
      <w:pPr>
        <w:pStyle w:val="725"/>
        <w:ind w:firstLine="480"/>
        <w:rPr>
          <w:rFonts w:ascii="宋体" w:hAnsi="宋体"/>
          <w:color w:val="000000"/>
          <w:sz w:val="24"/>
          <w:szCs w:val="24"/>
        </w:rPr>
      </w:pPr>
      <w:r>
        <w:rPr>
          <w:rFonts w:hint="eastAsia" w:ascii="宋体" w:hAnsi="宋体"/>
          <w:color w:val="000000"/>
          <w:sz w:val="24"/>
          <w:szCs w:val="24"/>
        </w:rPr>
        <w:t xml:space="preserve">4.配套设施</w:t>
      </w:r>
      <w:r>
        <w:rPr>
          <w:rFonts w:ascii="宋体" w:hAnsi="宋体"/>
          <w:color w:val="000000"/>
          <w:sz w:val="24"/>
          <w:szCs w:val="24"/>
        </w:rPr>
      </w:r>
      <w:r/>
    </w:p>
    <w:p>
      <w:pPr>
        <w:pStyle w:val="725"/>
        <w:ind w:firstLine="480"/>
        <w:rPr>
          <w:rFonts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1</w:t>
      </w:r>
      <w:r>
        <w:rPr>
          <w:rFonts w:hint="eastAsia" w:ascii="宋体" w:hAnsi="宋体"/>
          <w:color w:val="000000"/>
          <w:sz w:val="24"/>
          <w:szCs w:val="24"/>
          <w:lang w:val="zh-CN"/>
        </w:rPr>
        <w:t xml:space="preserve">）空调：采用日本原装东芝变频一拖多冷暖中央空调。</w:t>
      </w:r>
      <w:r>
        <w:rPr>
          <w:rFonts w:ascii="宋体" w:hAnsi="宋体"/>
          <w:color w:val="000000"/>
          <w:sz w:val="24"/>
          <w:szCs w:val="24"/>
          <w:lang w:val="zh-CN"/>
        </w:rPr>
      </w:r>
      <w:r/>
    </w:p>
    <w:p>
      <w:pPr>
        <w:pStyle w:val="725"/>
        <w:ind w:firstLine="480"/>
        <w:rPr>
          <w:rFonts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2</w:t>
      </w:r>
      <w:r>
        <w:rPr>
          <w:rFonts w:hint="eastAsia" w:ascii="宋体" w:hAnsi="宋体"/>
          <w:color w:val="000000"/>
          <w:sz w:val="24"/>
          <w:szCs w:val="24"/>
          <w:lang w:val="zh-CN"/>
        </w:rPr>
        <w:t xml:space="preserve">）电梯：采用垂直升降电梯共5部，其中上海三菱客梯4部（一至十九楼），上海三菱货梯1部（一至五楼）。</w:t>
      </w:r>
      <w:r>
        <w:rPr>
          <w:rFonts w:ascii="宋体" w:hAnsi="宋体"/>
          <w:color w:val="000000"/>
          <w:sz w:val="24"/>
          <w:szCs w:val="24"/>
          <w:lang w:val="zh-CN"/>
        </w:rPr>
      </w:r>
      <w:r/>
    </w:p>
    <w:p>
      <w:pPr>
        <w:pStyle w:val="725"/>
        <w:ind w:firstLine="480"/>
        <w:rPr>
          <w:rFonts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3</w:t>
      </w:r>
      <w:r>
        <w:rPr>
          <w:rFonts w:hint="eastAsia" w:ascii="宋体" w:hAnsi="宋体"/>
          <w:color w:val="000000"/>
          <w:sz w:val="24"/>
          <w:szCs w:val="24"/>
          <w:lang w:val="zh-CN"/>
        </w:rPr>
        <w:t xml:space="preserve">）车库：地面车位约30个，地下一、二层立体车位77个，其他可调剂车位约70个。</w:t>
      </w:r>
      <w:r>
        <w:rPr>
          <w:rFonts w:ascii="宋体" w:hAnsi="宋体"/>
          <w:color w:val="000000"/>
          <w:sz w:val="24"/>
          <w:szCs w:val="24"/>
          <w:lang w:val="zh-CN"/>
        </w:rPr>
      </w:r>
      <w:r/>
    </w:p>
    <w:p>
      <w:pPr>
        <w:pStyle w:val="725"/>
        <w:ind w:firstLine="480"/>
        <w:rPr>
          <w:rFonts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4</w:t>
      </w:r>
      <w:r>
        <w:rPr>
          <w:rFonts w:hint="eastAsia" w:ascii="宋体" w:hAnsi="宋体"/>
          <w:color w:val="000000"/>
          <w:sz w:val="24"/>
          <w:szCs w:val="24"/>
          <w:lang w:val="zh-CN"/>
        </w:rPr>
        <w:t xml:space="preserve">）食堂：大厦职工餐厅位于四至五层，可供约300人就餐。</w:t>
      </w:r>
      <w:r>
        <w:rPr>
          <w:rFonts w:ascii="宋体" w:hAnsi="宋体"/>
          <w:color w:val="000000"/>
          <w:sz w:val="24"/>
          <w:szCs w:val="24"/>
          <w:lang w:val="zh-CN"/>
        </w:rPr>
      </w:r>
      <w:r/>
    </w:p>
    <w:p>
      <w:pPr>
        <w:pStyle w:val="725"/>
        <w:ind w:firstLine="480"/>
        <w:rPr>
          <w:rFonts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5</w:t>
      </w:r>
      <w:r>
        <w:rPr>
          <w:rFonts w:hint="eastAsia" w:ascii="宋体" w:hAnsi="宋体"/>
          <w:color w:val="000000"/>
          <w:sz w:val="24"/>
          <w:szCs w:val="24"/>
          <w:lang w:val="zh-CN"/>
        </w:rPr>
        <w:t xml:space="preserve">）消防系统：大厦建立烟感报警、干粉、喷淋及水泵联动灭火系统。</w:t>
      </w:r>
      <w:r>
        <w:rPr>
          <w:rFonts w:ascii="宋体" w:hAnsi="宋体"/>
          <w:color w:val="000000"/>
          <w:sz w:val="24"/>
          <w:szCs w:val="24"/>
          <w:lang w:val="zh-CN"/>
        </w:rPr>
      </w:r>
      <w:r/>
    </w:p>
    <w:p>
      <w:pPr>
        <w:pStyle w:val="725"/>
        <w:ind w:firstLine="480"/>
        <w:rPr>
          <w:rFonts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6</w:t>
      </w:r>
      <w:r>
        <w:rPr>
          <w:rFonts w:hint="eastAsia" w:ascii="宋体" w:hAnsi="宋体"/>
          <w:color w:val="000000"/>
          <w:sz w:val="24"/>
          <w:szCs w:val="24"/>
          <w:lang w:val="zh-CN"/>
        </w:rPr>
        <w:t xml:space="preserve">）监控系统：大厦根据安全需要，建立符合要求、运行稳定、全方位覆盖监控系统。</w:t>
      </w:r>
      <w:r>
        <w:rPr>
          <w:rFonts w:ascii="宋体" w:hAnsi="宋体"/>
          <w:color w:val="000000"/>
          <w:sz w:val="24"/>
          <w:szCs w:val="24"/>
          <w:lang w:val="zh-CN"/>
        </w:rPr>
      </w:r>
      <w:r/>
    </w:p>
    <w:p>
      <w:pPr>
        <w:pStyle w:val="725"/>
        <w:ind w:firstLine="480"/>
        <w:rPr>
          <w:rFonts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7</w:t>
      </w:r>
      <w:r>
        <w:rPr>
          <w:rFonts w:hint="eastAsia" w:ascii="宋体" w:hAnsi="宋体"/>
          <w:color w:val="000000"/>
          <w:sz w:val="24"/>
          <w:szCs w:val="24"/>
          <w:lang w:val="zh-CN"/>
        </w:rPr>
        <w:t xml:space="preserve">）卫生间：大厦男女公共卫生间共36个，十六、十七、十八层共有套内卫生间共11间。</w:t>
      </w:r>
      <w:r>
        <w:rPr>
          <w:rFonts w:ascii="宋体" w:hAnsi="宋体"/>
          <w:color w:val="000000"/>
          <w:sz w:val="24"/>
          <w:szCs w:val="24"/>
          <w:lang w:val="zh-CN"/>
        </w:rPr>
      </w:r>
      <w:r/>
    </w:p>
    <w:p>
      <w:pPr>
        <w:pStyle w:val="725"/>
        <w:ind w:firstLine="480"/>
        <w:rPr>
          <w:rFonts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8</w:t>
      </w:r>
      <w:r>
        <w:rPr>
          <w:rFonts w:hint="eastAsia" w:ascii="宋体" w:hAnsi="宋体"/>
          <w:color w:val="000000"/>
          <w:sz w:val="24"/>
          <w:szCs w:val="24"/>
          <w:lang w:val="zh-CN"/>
        </w:rPr>
        <w:t xml:space="preserve">）配电房：地下一层设置双回路配供电设备。</w:t>
      </w:r>
      <w:r>
        <w:rPr>
          <w:rFonts w:ascii="宋体" w:hAnsi="宋体"/>
          <w:color w:val="000000"/>
          <w:sz w:val="24"/>
          <w:szCs w:val="24"/>
          <w:lang w:val="zh-CN"/>
        </w:rPr>
      </w:r>
      <w:r/>
    </w:p>
    <w:p>
      <w:pPr>
        <w:pStyle w:val="725"/>
        <w:ind w:firstLine="480"/>
        <w:rPr>
          <w:rFonts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9</w:t>
      </w:r>
      <w:r>
        <w:rPr>
          <w:rFonts w:hint="eastAsia" w:ascii="宋体" w:hAnsi="宋体"/>
          <w:color w:val="000000"/>
          <w:sz w:val="24"/>
          <w:szCs w:val="24"/>
          <w:lang w:val="zh-CN"/>
        </w:rPr>
        <w:t xml:space="preserve">）负一、二层：雨污泵若干台。</w:t>
      </w:r>
      <w:r>
        <w:rPr>
          <w:rFonts w:ascii="宋体" w:hAnsi="宋体"/>
          <w:color w:val="000000"/>
          <w:sz w:val="24"/>
          <w:szCs w:val="24"/>
          <w:lang w:val="zh-CN"/>
        </w:rPr>
      </w:r>
      <w:r/>
    </w:p>
    <w:p>
      <w:pPr>
        <w:pStyle w:val="725"/>
        <w:ind w:firstLine="480"/>
        <w:rPr>
          <w:rFonts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10</w:t>
      </w:r>
      <w:r>
        <w:rPr>
          <w:rFonts w:hint="eastAsia" w:ascii="宋体" w:hAnsi="宋体"/>
          <w:color w:val="000000"/>
          <w:sz w:val="24"/>
          <w:szCs w:val="24"/>
          <w:lang w:val="zh-CN"/>
        </w:rPr>
        <w:t xml:space="preserve">）负一、二层：机械车架若干。</w:t>
      </w:r>
      <w:r>
        <w:rPr>
          <w:rFonts w:ascii="宋体" w:hAnsi="宋体"/>
          <w:color w:val="000000"/>
          <w:sz w:val="24"/>
          <w:szCs w:val="24"/>
          <w:lang w:val="zh-CN"/>
        </w:rPr>
      </w:r>
      <w:r/>
    </w:p>
    <w:p>
      <w:pPr>
        <w:pStyle w:val="725"/>
        <w:ind w:firstLine="480"/>
        <w:rPr>
          <w:rFonts w:ascii="宋体" w:hAnsi="宋体"/>
          <w:color w:val="000000"/>
          <w:sz w:val="24"/>
          <w:szCs w:val="24"/>
        </w:rPr>
      </w:pPr>
      <w:r>
        <w:rPr>
          <w:rFonts w:hint="eastAsia" w:ascii="宋体" w:hAnsi="宋体"/>
          <w:color w:val="000000"/>
          <w:sz w:val="24"/>
          <w:szCs w:val="24"/>
        </w:rPr>
        <w:t xml:space="preserve">（二）服务标准</w:t>
      </w:r>
      <w:r>
        <w:rPr>
          <w:rFonts w:ascii="宋体" w:hAnsi="宋体"/>
          <w:color w:val="000000"/>
          <w:sz w:val="24"/>
          <w:szCs w:val="24"/>
        </w:rPr>
      </w:r>
      <w:r/>
    </w:p>
    <w:p>
      <w:pPr>
        <w:pStyle w:val="725"/>
        <w:ind w:firstLine="480"/>
        <w:rPr>
          <w:rFonts w:ascii="宋体" w:hAnsi="宋体"/>
          <w:color w:val="000000"/>
          <w:sz w:val="24"/>
          <w:szCs w:val="24"/>
        </w:rPr>
      </w:pPr>
      <w:r>
        <w:rPr>
          <w:rFonts w:hint="eastAsia" w:ascii="宋体" w:hAnsi="宋体"/>
          <w:color w:val="000000"/>
          <w:sz w:val="24"/>
          <w:szCs w:val="24"/>
        </w:rPr>
        <w:t xml:space="preserve">遵循国家、行业及地方现行的规范和标准。</w:t>
      </w:r>
      <w:r>
        <w:rPr>
          <w:rFonts w:ascii="宋体" w:hAnsi="宋体"/>
          <w:color w:val="000000"/>
          <w:sz w:val="24"/>
          <w:szCs w:val="24"/>
        </w:rPr>
      </w:r>
      <w:r/>
    </w:p>
    <w:p>
      <w:pPr>
        <w:pStyle w:val="725"/>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1032"/>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000000"/>
                <w:sz w:val="24"/>
                <w:szCs w:val="24"/>
                <w:lang w:val="en-US" w:eastAsia="zh-CN" w:bidi="ar-SA"/>
              </w:rPr>
            </w:pPr>
            <w:r>
              <w:rPr>
                <w:rStyle w:val="735"/>
                <w:rFonts w:ascii="宋体" w:hAnsi="宋体" w:eastAsia="宋体" w:cs="Times New Roman"/>
                <w:color w:val="000000"/>
                <w:sz w:val="24"/>
                <w:szCs w:val="24"/>
              </w:rPr>
              <w:t xml:space="preserve">序号</w:t>
            </w:r>
            <w:r>
              <w:rPr>
                <w:rStyle w:val="735"/>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000000"/>
                <w:sz w:val="24"/>
                <w:szCs w:val="24"/>
                <w:lang w:val="en-US" w:eastAsia="zh-CN" w:bidi="ar-SA"/>
              </w:rPr>
            </w:pPr>
            <w:r>
              <w:rPr>
                <w:rStyle w:val="735"/>
                <w:rFonts w:ascii="宋体" w:hAnsi="宋体" w:eastAsia="宋体" w:cs="Times New Roman"/>
                <w:color w:val="000000"/>
                <w:sz w:val="24"/>
                <w:szCs w:val="24"/>
              </w:rPr>
              <w:t xml:space="preserve">名称</w:t>
            </w:r>
            <w:r>
              <w:rPr>
                <w:rStyle w:val="735"/>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000000"/>
                <w:sz w:val="24"/>
                <w:szCs w:val="24"/>
                <w:lang w:val="en-US" w:eastAsia="zh-CN" w:bidi="ar-SA"/>
              </w:rPr>
            </w:pPr>
            <w:r>
              <w:rPr>
                <w:rStyle w:val="735"/>
                <w:rFonts w:ascii="宋体" w:hAnsi="宋体" w:eastAsia="宋体" w:cs="Times New Roman"/>
                <w:color w:val="000000"/>
                <w:sz w:val="24"/>
                <w:szCs w:val="24"/>
              </w:rPr>
              <w:t xml:space="preserve">数量</w:t>
            </w:r>
            <w:r>
              <w:rPr>
                <w:rStyle w:val="735"/>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000000"/>
                <w:sz w:val="24"/>
                <w:szCs w:val="24"/>
                <w:lang w:val="en-US" w:eastAsia="zh-CN" w:bidi="ar-SA"/>
              </w:rPr>
            </w:pPr>
            <w:r>
              <w:rPr>
                <w:rStyle w:val="735"/>
                <w:rFonts w:ascii="宋体" w:hAnsi="宋体" w:eastAsia="宋体" w:cs="Times New Roman"/>
                <w:color w:val="000000"/>
                <w:sz w:val="24"/>
                <w:szCs w:val="24"/>
              </w:rPr>
              <w:t xml:space="preserve">单位</w:t>
            </w:r>
            <w:r>
              <w:rPr>
                <w:rStyle w:val="735"/>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000000"/>
                <w:sz w:val="24"/>
                <w:szCs w:val="24"/>
                <w:lang w:val="en-US" w:eastAsia="zh-CN" w:bidi="ar-SA"/>
              </w:rPr>
            </w:pPr>
            <w:r>
              <w:rPr>
                <w:rStyle w:val="735"/>
                <w:rFonts w:ascii="宋体" w:hAnsi="宋体" w:eastAsia="宋体" w:cs="Times New Roman"/>
                <w:color w:val="000000"/>
                <w:sz w:val="24"/>
                <w:szCs w:val="24"/>
              </w:rPr>
              <w:t xml:space="preserve">所属行业类型</w:t>
            </w:r>
            <w:r>
              <w:rPr>
                <w:rStyle w:val="735"/>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5"/>
              <w:jc w:val="center"/>
              <w:keepLines w:val="0"/>
              <w:keepNext w:val="0"/>
              <w:pageBreakBefore w:val="0"/>
              <w:spacing w:line="0" w:lineRule="atLeast"/>
              <w:widowControl w:val="off"/>
              <w:rPr>
                <w:rStyle w:val="735"/>
                <w:rFonts w:ascii="宋体" w:hAnsi="宋体" w:eastAsia="宋体"/>
                <w:color w:val="000000"/>
                <w:sz w:val="24"/>
                <w:szCs w:val="24"/>
              </w:rPr>
            </w:pPr>
            <w:r>
              <w:rPr>
                <w:rStyle w:val="735"/>
                <w:rFonts w:cs="Times New Roman"/>
                <w:color w:val="000000"/>
                <w:sz w:val="24"/>
                <w:szCs w:val="24"/>
              </w:rPr>
              <w:t xml:space="preserve">属性</w:t>
            </w:r>
            <w:r>
              <w:rPr>
                <w:rStyle w:val="735"/>
                <w:rFonts w:ascii="宋体" w:hAnsi="宋体" w:eastAsia="宋体"/>
                <w:color w:val="000000"/>
                <w:sz w:val="24"/>
                <w:szCs w:val="24"/>
              </w:rPr>
            </w:r>
            <w:r/>
          </w:p>
        </w:tc>
        <w:tc>
          <w:tcPr>
            <w:tcW w:w="710"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000000"/>
                <w:sz w:val="24"/>
                <w:szCs w:val="24"/>
                <w:lang w:val="en-US" w:eastAsia="zh-CN" w:bidi="ar-SA"/>
              </w:rPr>
            </w:pPr>
            <w:r>
              <w:rPr>
                <w:rStyle w:val="735"/>
                <w:rFonts w:ascii="宋体" w:hAnsi="宋体" w:eastAsia="宋体" w:cs="Times New Roman"/>
                <w:color w:val="000000"/>
                <w:sz w:val="24"/>
                <w:szCs w:val="24"/>
              </w:rPr>
              <w:t xml:space="preserve">备注</w:t>
            </w:r>
            <w:r>
              <w:rPr>
                <w:rStyle w:val="735"/>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5"/>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5"/>
              <w:jc w:val="both"/>
              <w:spacing w:line="0" w:lineRule="atLeast"/>
              <w:widowControl w:val="off"/>
              <w:rPr>
                <w:rStyle w:val="735"/>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35"/>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5"/>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35"/>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35"/>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5"/>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710"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000000"/>
                <w:sz w:val="24"/>
                <w:szCs w:val="24"/>
                <w:lang w:val="en-US" w:eastAsia="zh-CN" w:bidi="ar-SA"/>
              </w:rPr>
            </w:pPr>
            <w:r>
              <w:rPr>
                <w:rStyle w:val="735"/>
                <w:rFonts w:hint="eastAsia" w:ascii="宋体" w:hAnsi="宋体" w:eastAsia="宋体" w:cs="Times New Roman"/>
                <w:bCs/>
                <w:color w:val="000000"/>
                <w:sz w:val="24"/>
                <w:szCs w:val="24"/>
                <w:lang w:val="en-US" w:eastAsia="zh-CN" w:bidi="ar-SA"/>
              </w:rPr>
            </w:r>
            <w:r/>
          </w:p>
        </w:tc>
      </w:tr>
    </w:tbl>
    <w:p>
      <w:pPr>
        <w:pStyle w:val="725"/>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5"/>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25"/>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25"/>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00"/>
          <w:sz w:val="24"/>
          <w:szCs w:val="24"/>
          <w:lang w:val="en-US" w:eastAsia="zh-CN"/>
        </w:rPr>
      </w:r>
      <w:r/>
    </w:p>
    <w:tbl>
      <w:tblPr>
        <w:tblW w:w="101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1"/>
      </w:tblGrid>
      <w:tr>
        <w:trPr/>
        <w:tc>
          <w:tcPr>
            <w:tcW w:w="10191" w:type="dxa"/>
            <w:vAlign w:val="top"/>
            <w:textDirection w:val="lrTb"/>
            <w:noWrap w:val="false"/>
          </w:tcPr>
          <w:p>
            <w:pPr>
              <w:pStyle w:val="725"/>
              <w:jc w:val="left"/>
              <w:rPr>
                <w:rFonts w:ascii="宋体" w:hAnsi="宋体" w:cs="宋体"/>
                <w:color w:val="000000"/>
                <w:sz w:val="24"/>
                <w:szCs w:val="24"/>
              </w:rPr>
            </w:pPr>
            <w:r>
              <w:rPr>
                <w:rFonts w:hint="eastAsia" w:ascii="宋体" w:hAnsi="宋体" w:cs="宋体"/>
                <w:color w:val="000000"/>
                <w:sz w:val="24"/>
                <w:szCs w:val="24"/>
              </w:rPr>
              <w:t xml:space="preserve">（一）具体分项指标</w:t>
            </w:r>
            <w:r>
              <w:rPr>
                <w:rFonts w:ascii="宋体" w:hAnsi="宋体" w:cs="宋体"/>
                <w:color w:val="000000"/>
                <w:sz w:val="24"/>
                <w:szCs w:val="24"/>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1、各项物品、环境以及服务体现绿色环保要求；</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2、工程零修、急修及时率100%；零修工程合格率100%；</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3、各类设施、设备完好、整洁、无污损，完好率、合格率均达到98％以上；垃圾分类收集，日产日清，清运及时率100％；</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4、有效投诉办结率99%以上；</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5、供水符合卫生标准、无二次污染及隐患；</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6、无乱停乱放各种车辆现象；</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7、服务及时、到位，以人为本，凸显人性化服务，服务满意率达99%以上；</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8、项目负责人（主任）管理经验丰富，队伍年轻有青春活力，有亲和力；</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9、安全保障稳妥、及时、有力，重大事故发生率&lt;0.001；突发事件：如火灾、刑事（聚众闹事）、上访和交通等突发事件，有应急处理预案和措施，能够及时报警，控制和保护现场，防止事态进一步恶化。事件处置及时率100%。</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10、时时、处处维护环保良好形象。</w:t>
            </w:r>
            <w:r>
              <w:rPr>
                <w:rFonts w:ascii="宋体" w:hAnsi="宋体" w:cs="宋体"/>
                <w:color w:val="000000"/>
                <w:sz w:val="24"/>
                <w:szCs w:val="24"/>
                <w:lang w:val="zh-CN"/>
              </w:rPr>
            </w:r>
            <w:r/>
          </w:p>
          <w:p>
            <w:pPr>
              <w:pStyle w:val="725"/>
              <w:jc w:val="left"/>
              <w:rPr>
                <w:rFonts w:ascii="宋体" w:hAnsi="宋体" w:cs="宋体"/>
                <w:color w:val="000000"/>
                <w:sz w:val="24"/>
                <w:szCs w:val="24"/>
              </w:rPr>
            </w:pPr>
            <w:r>
              <w:rPr>
                <w:rFonts w:hint="eastAsia" w:ascii="宋体" w:hAnsi="宋体" w:cs="宋体"/>
                <w:color w:val="000000"/>
                <w:sz w:val="24"/>
                <w:szCs w:val="24"/>
              </w:rPr>
              <w:t xml:space="preserve">八、物业服务范围、内容和要求</w:t>
            </w:r>
            <w:r>
              <w:rPr>
                <w:rFonts w:ascii="宋体" w:hAnsi="宋体" w:cs="宋体"/>
                <w:color w:val="000000"/>
                <w:sz w:val="24"/>
                <w:szCs w:val="24"/>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物管工作人员要统一着装、持证上岗、按规定佩带标志；仪容仪表端正、礼貌周到、举止文明、精神饱满；尽职尽责，岗位职责公开公布。</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二</w:t>
            </w:r>
            <w:r>
              <w:rPr>
                <w:rFonts w:hint="eastAsia" w:ascii="宋体" w:hAnsi="宋体" w:cs="宋体"/>
                <w:color w:val="000000"/>
                <w:sz w:val="24"/>
                <w:szCs w:val="24"/>
                <w:lang w:val="zh-CN"/>
              </w:rPr>
              <w:t xml:space="preserve">）公用部位的养护</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1、保持房屋和场地外观完好、整洁，无缺损现象，不碍观瞻。</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2、各种场所指示牌、标识完好、清洁。</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三</w:t>
            </w:r>
            <w:r>
              <w:rPr>
                <w:rFonts w:hint="eastAsia" w:ascii="宋体" w:hAnsi="宋体" w:cs="宋体"/>
                <w:color w:val="000000"/>
                <w:sz w:val="24"/>
                <w:szCs w:val="24"/>
                <w:lang w:val="zh-CN"/>
              </w:rPr>
              <w:t xml:space="preserve">）公共设施、设备及场地的养护</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公共设施、设备及场地包含：消防设备、空调、智能化设备、机电设备、供水设备、绿化设备、道路设备和地下车库等。</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1、协助做好供水、供电、供气等设施设备正常运转的保障工作，空调、智能化系统、消防系统等完好率为100%。</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2、设备台帐、图纸档案、运行记录、检查记录、维修记录、 保养记录完整，保证运行正常。</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3、协助采购人做好供水、供电、消防、空调、监控等设备运行，实行24小时报修值班制度，急修能及时到达现场。</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4、供水、供电设备严格按国家规范管理，符合国家标准，运行状况良好，有可行的应急方案，确保供水、供电系统的正常运行。</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5、消防系统设备完好无损，可以随时启动，严格按消防设备操作规程操作，消防设备的管理与火灾应急方案紧密结合，确保消防系统万无一失。</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6、空调运行正常，水塔运行正常且噪音不超标准，无严重滴漏水现象，有中央空调故障处理方案，保证空调系统的正常运行。</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7、路灯、楼道灯等处照明设备外观整洁、无脱落、无蜘蛛网、无积尘，完好率100%，并按规定时间定时开关。</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8、制度健全并在工作场所明示，工作标准及岗位责任制明确，执行良好。</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9、对设备故障及重大事件有完善的应急方案和现场处理措施、处理记录。</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10、道路通畅，路面平坦，道路、停车场平整通畅，交通标志齐全规范，人员指挥协调疏导合理。</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11、各设备房及公共场所、场地，有危及人身安全隐患处有明显标志和防范措施。</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12、负责开水炉的开关。</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四</w:t>
            </w:r>
            <w:r>
              <w:rPr>
                <w:rFonts w:hint="eastAsia" w:ascii="宋体" w:hAnsi="宋体" w:cs="宋体"/>
                <w:color w:val="000000"/>
                <w:sz w:val="24"/>
                <w:szCs w:val="24"/>
                <w:lang w:val="zh-CN"/>
              </w:rPr>
              <w:t xml:space="preserve">）安保消防服务</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1、服务标准：</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（1）着装：保安制服不准与便服混穿，不同季节的保安制服不准混穿。着保安制服应干净整洁，不准披衣、敞怀、挽袖、卷裤腿、歪戴帽子、穿拖鞋或赤足。</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（2）仪容仪表：值勤时要仪表端正，精神饱满。不准留长头发、大鬓角和胡须。</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（3）礼节：着制服时遇局领导、立岗、交班行举手礼；参加集会、大型活动奏国歌、升国旗时，要立正行注目礼。</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（4）举止： 精神饱满，姿态端正，动作规范，举止文明。工作时，不准袖手或将手插入衣袋，不准搭肩、挽臂，边走边吸烟、吃东西，嘻笑打闹，不准随地吐痰、乱扔废弃物。</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（5）语言：在工作中使用语言要简洁准确，文明规范，接触服务对象时，说话要有理有节，并讲普通话。</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6）岗位纪律：严格按照法律的规定范围开展保安服务工作，严格履行岗位职责，不准做与保安服务无关的事情。不得顶撞服务对象，不准脱岗、空岗、睡岗。遵守服务单位内部的各项规章制度，对服务单位内部的机密事项，不准随意打听、记录、传播。有重要情况要妥善处理并及时上报，不准迟报、漏报、隐瞒不报。</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（7）卫生：要自觉维护环境卫生，保持值勤区域整齐清洁。</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2、安保服务：</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提供防范性安全服务，维护采购人的安全和秩序，防止守护目标受到不法侵害或灾害事故的损害，有效避免保安人员责任造成采购人经济损失，满足采购人安全需求。</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值班和巡逻服务：对大厦出入口、监控室等要害部位实行24小时值班，加强对大楼内外环境、人员、设备设施的监视监控，做好监视监控值班记录；安全护卫人员昼夜不定时巡查，做到人防、机防相结合，确保无漏岗、脱岗等失职现象。</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2）门卫服务：保安人员对各个出入口要进行把守、查验，确保人员安全。负责指挥、疏导出入车辆，协助做好来访接待工作，认真登记《人员（车辆）出入登记记录》以及其他安全保卫工作。每天上下班前一小时，大厦出入口必须要有两名形象岗值班，进行引导。</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（3）对院落、大楼各楼层、辅楼、地下车库、关键部位及院落周边定时巡查，并做好巡查记录， 物资出入实施严格的登记验证制度，有完善的交接班制度和交接班记录.。</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（4）来访和信访接待：安保人员对外部人员来访办事，须按规定做好相关登记、电话确认及衔接工作，对出入口要进行把守、查验，对信访人员一律引导至信访接待中心，不允许进入二层以上楼层。 </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（5）负责停车场的管理，建立机动车通行证制度，引导车辆按标明车位停放，做好维持交通和车辆停放秩序的管理；</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（6）对管辖区域内发生的治安警、火警及争吵斗殴、群访闹访等突发事件果断处理，及时报警和报告，并与相关部门配合处理突发事件.</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（7）定期检查安全出口、疏散通道的应急照明是否完好，发现问题及时报告.</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（8）承担本物业内劳务搬运任务和其他临时性任务。</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9）其他服务：保安人员运用科技手段和设备，为指定的区域和目标，定期维护，提供接警，先期处警和其他相关的技防服务业务。严格执行消防操作规程，定期进行消防演习，保证消防通道畅通，消防器材可随时启用。有针对性地提供突发事件的安全保卫服务，明确对突发事件的应急方案及疏散措施，做到措施得力、制度健全、人员到位。负责物资器材设备调整的保障；负责采购人各部门和工作人员的报刊、邮件和信函的收发工作。保安秩序维护：负责办公大楼及大院内的安全，维护良好的工作秩序。</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3、消防服务：</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（1）消防监控实行24小时值班。值班人员要在岗尽职，认真负责，确实发挥监控设备的功能和作用。</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（2）严格执行消防、监控操作规程，配合专业维护单位对消防、监控系统维护，确保系统运行稳定、工作正常。</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（3）加强消防工作系统巡查，及时发现并排除消防隐患，保证消防道路通畅。</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（4）定期进行消防演练，及时更新灭火器具，消防设备可随时启用。</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（5）对重大火灾、刑事和交通事故的发生，有应急处理预案和措施，能够及时报警，保护现场，防止事态进一步恶化。</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（6）及时发现并报告可疑情况，保护现场，积极配合机关人员处置，确保大厦的日常秩序。</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4、车场车库管理：</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做好地面车辆停放指挥协调和社会车辆停放工作；做好地下立体车库（含非机动车停放）管理和维护工作；机械车架管理员，提前1个小时上班，推迟1个小时下班，对车架进行管理，人员上岗需经培训合格后才能上岗。</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5、保安队伍的检查与考核制度</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（1）检查考核的内容及方式：根据要求，对保安队伍的管理情况进行全面检查考核。保安领班每天对保安服务工作进行例行检查，保安主管每周对保安服务工作至少进行两次监督抽查。</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（2）检查记录：以上检查方式均要填写《保安服务质量检查考核记录表》予以保存，并作为采购人对供应商考核依据。</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五</w:t>
            </w:r>
            <w:r>
              <w:rPr>
                <w:rFonts w:hint="eastAsia" w:ascii="宋体" w:hAnsi="宋体" w:cs="宋体"/>
                <w:color w:val="000000"/>
                <w:sz w:val="24"/>
                <w:szCs w:val="24"/>
                <w:lang w:val="zh-CN"/>
              </w:rPr>
              <w:t xml:space="preserve">）环境保洁</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1、保洁服务范围及要求：</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对院落内的公用设施、附属建筑物和区域内的保洁和养护（包括主次干道、广场、草坪、停车场、垃圾桶、路灯、信箱、消防栓、电闸箱、大院内道路、停车场、绿地、沟、渠、池、井、所有设备机房的地面、墙面、顶面、室外标志及门前三包范围内与卫生清洁工作相关的其他工作。</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2）办公楼的公共场所保洁（包括大厅、地下室、走廊、栏杆、通道、电梯、楼梯、卫生间、杂物间等）、所有楼层的会议座椅、电器（空调、饮水机、开水炉）、灯具及开关、电源盒、消防器材、公告栏、指示版、房间门牌、烟灰筒、地垫、洗手池、烘手机、纸盒、镜面、台面、水池、尿斗、厕位、垃圾桶（篓）；会议室、值班室等特定区域内的每日卫生保洁工作，长假提前半天做好卫生清洁工作；对领导办公室和会议室实行零干扰服务。利用非工作时间每天保洁领导办公室。</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（3）办公楼外墙（含玻璃幕墙及玻璃窗）及玻璃档雨棚和阳光玻璃房的清洁保养（每年清洗二次）。</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（4）办公楼大厅地面、立柱的清洗打腊以及大厅大理石立面的保洁保养。</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（5）会议室、办公室地板、地毯的保洁保养（地板打蜡、地毯清洗每季一次），无会议期间，会议室每天保洁一次；会议结束后及时做好保洁工作，各项设施恢复到位。</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6）每年定期二次清洗、消毒水箱，供水水质符合国家生活用水标准，并有卫生监督部门对供水的水验报告。天花板掸尘除渍半年一次；化粪池、食堂厨房的排污管道、公共雨污水管道每年全面清掏三次。消毒灭害：夏季每月采取先进消杀技术，对窨井、明沟、垃圾桶、卫生间、喷洒无毒留药水一次，每半年灭鼠一次。</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（7）负责做好公共设施的损坏记录，及时上报。</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（8）提供保洁有关耗材如卷纸、擦手纸、洗手液、清洗剂等。</w:t>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（9）完成其他临时性工作（如扫雪等）。</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2、服务标准：</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（1）户外公共场所保持清洁，地面无纸屑、烟头、杂物等废弃物。</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（2）办公楼楼道走廊地面干爽洁净，无污渍、积水、杂物等，楼道、扶手和栏杆干净无灰尘，公共门框和墙壁无积尘和蜘蛛网，全日保洁。</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（3）办公楼大厅地面铮亮无污迹，玻璃窗无积尘污迹，厅内饮用水具、沙发等设施干净整洁，大厅立柱、墙壁、灯具、顶部无积尘污迹。</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（4）垃圾日清，垃圾箱外表干净，无异味。</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（5）卫生间需制定保洁巡视制度，随时清扫做到地面清洁，无污迹、无积水、无异味，下水道畅通。</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（6）排水管、下水道等室内外沟渠保持通畅，化粪池、雨水井、污水井等定期（每年不少于3次）清掏，井池不得有淤积、堵塞、漫溢等现象。</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（7）地下车库水沟通畅，地面无积水，车库保持干净整洁。</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（8）建筑外立面墙体和玻璃窗干净铮亮无污迹。</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（9）垃圾实行分类管理，垃圾桶、箱表面无污渍。</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（10）供水水质符合国家生活用水标准，并有卫生监督部门对供水的检验报告。</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（11）消毒灭害：每月采取先进消杀技术，对窨井、明沟、垃圾桶、卫生间、喷洒无毒留药水一次，每半年灭鼠一次，夏季每月喷洒无毒留药水两次。</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（12）遇雨雪天气，主要出入门采取放置踏垫等防滑措施，并定期对踏垫拍打或洗涤。雪天必须立即组织对门前三包范围、院内道路、通道进行积雪清扫。</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（13）按照门前三包标准，做好大楼周边三包范围内的保洁工作。</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3、保洁人员岗位要求：</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（1）保洁人员必须遵守劳动纪律，服从工作安排，文明服务，礼貌待人，对工作认真负责。 </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（2）上岗时着装整齐、统一、规范，工作服整洁干净，按标准完成各项任务。</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（3）保洁人员必须经专业培训，技术合格后，方能胜任。对达不到工作要求的员工，物业公司必须及时调换。</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（4）保洁工作规范、科学；保洁完毕或下班前，及时关好门窗、照明灯、空调，做到节能减排。</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（5）注意保密，不该说的绝对不说，不该打听的绝对不打听。</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（6）在下雨或下雪时，保洁员应在大厅出入门口放置踏垫，以防止客人滑跌，并定期对踏垫拍打或洗涤。</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六</w:t>
            </w:r>
            <w:r>
              <w:rPr>
                <w:rFonts w:hint="eastAsia" w:ascii="宋体" w:hAnsi="宋体" w:cs="宋体"/>
                <w:color w:val="000000"/>
                <w:sz w:val="24"/>
                <w:szCs w:val="24"/>
                <w:lang w:val="zh-CN"/>
              </w:rPr>
              <w:t xml:space="preserve">）会务服务</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负责采购人所有会务保障、前厅来访接待等工作。</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（1）会务服</w:t>
            </w:r>
            <w:r>
              <w:rPr>
                <w:rFonts w:hint="eastAsia" w:ascii="宋体" w:hAnsi="宋体" w:cs="宋体"/>
                <w:color w:val="000000"/>
                <w:sz w:val="24"/>
                <w:szCs w:val="24"/>
                <w:lang w:val="zh-CN"/>
              </w:rPr>
              <w:t xml:space="preserve">务要求：根据参会人数和形式，按要求进行会标定制、鲜花定制、水果定制、会场布置、文件分装；做好茶叶、纸杯等服务用品的领用；配备好毛巾、烟缸等相关物品。一般会议召开前半小时，完成会议室场所及会议主席台、发言席、签到席、横幅（会标）、背景音乐、鲜花摆放、灯、空调、开水、话筒、音响和多媒体设备准备工作。紧急会议提前十分钟完成灯光、空调、开水、话筒、音响和多媒体设备准备工作。遇保密会议，服务人员须在会议室外本楼层待命，随时响应会务服务，至会议结束。会议结束，现场的保洁及相关设备、物品的清点、归还（归位）、存库等工作。</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（2）会议召开后，必须有一名服务人员在会场内，为参会人员提供必要的会议服务。八小时工作时间之外和节假日临时性紧急会务服务。</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（3）客服人员着装统一整洁，佩带服务标志，仪表端庄、举止文明、态度热情、言语礼貌规范。</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（4）熟悉楼层分布，做好来访人员的接待和询问登记，要求记录完整，有回执。</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（5）客服人员要严守保密义务，不该说的绝对不说，不该打听的绝对不打听。局领导楼层会议室服务人员要经过政审合格，人员保持固定，不得随意调换。领导层会务实行零干扰服务。</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（6）提供由采购人举行的接见/会谈/签字/授奖/揭牌等礼仪服务、本物业内的参观服务。</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7）接待导引服务.在办公楼大厅设立接待导引服务台，配备接待导引服务人员。负责来客进出登记与接待引导，负责报刊邮件分类、发放等各项工作。对外来办事人员，建立询问登记制度，要求礼貌接待、记录完整。</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（8）协助采购人组织开展适宜文化娱乐活动及提供多种便利、延伸服务。</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（9）值班室的保洁和床单、被套的清洗和晾晒。</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（10）完成其他临时性任务。</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2、服务标准：</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（1）着装统一整洁，佩带服务标志，不穿拖鞋、响钉鞋。</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（2）会议服务人员留海不遮眼，后发不披肩。要求化淡装，不浓妆艳抹，不佩带首饰。</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（3）坐站规范端庄，不翘腿。</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（4）语调温和亲切，音量适中，普通话规范。</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（5）微笑服务，态度诚恳、热情、周到，精神饱满，彬彬有礼。</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（6）注意保密，不该说的绝对不说，不该打听的绝对不打听。</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（六）工程维修：确保大楼及院内工程设施、设备的正常使用、运行、监护，协调维保工作，负责损坏件的登记报修工作。</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（1）负责各类设施、设备的巡查与值守，保证每个工作日对相关设备定时巡查，及时发现和排除安全隐患；配电房，监控室24小时值班，做好巡查、值班记录；</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（2）负责设施、设备的日常维护保养工作的具体实施（已在维保范围内的除外），按照维保要求按时维护保养设备设施（包括加油、测试、疏通、清洗、更换易耗件等）；</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（3）负责协调各维保单位对相关设备进行定期保养与维护、检测与年检等工作，督促专业维保单位按时、保质保量地开展维保工作；</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（4）设备出现故障时，能够随喊随到，及时报修，对一般性故障在紧急情况下能应急调整、修复；遇工程维修负责随工监理；</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（5）设备台帐、图纸档案、运行记录、检查记录、维修记录、 保养记录完整，保证运行正常。</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（6）维修养护制度健全并在工作场所明示，工作标准及岗位责任制明确，执行良好。</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（7）对设备故障及重大事件有完善的应急方案和现场处理措施、处理记录。</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（8）道路通畅，路面平坦，道路、停车场平整通畅，交通标志齐全规范。</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（9）各设备房及公共场所、场地，有危及人身安全隐患处有明显标志和防范措施。</w:t>
            </w:r>
            <w:r>
              <w:rPr>
                <w:rFonts w:ascii="宋体" w:hAnsi="宋体" w:cs="宋体"/>
                <w:color w:val="000000"/>
                <w:sz w:val="24"/>
                <w:szCs w:val="24"/>
                <w:lang w:val="zh-CN"/>
              </w:rPr>
            </w:r>
            <w:r/>
          </w:p>
          <w:p>
            <w:pPr>
              <w:pStyle w:val="725"/>
              <w:jc w:val="left"/>
              <w:rPr>
                <w:color w:val="000000"/>
              </w:rPr>
            </w:pPr>
            <w:r>
              <w:rPr>
                <w:rFonts w:hint="eastAsia" w:ascii="宋体" w:hAnsi="宋体" w:cs="宋体"/>
                <w:color w:val="000000"/>
                <w:sz w:val="24"/>
                <w:szCs w:val="24"/>
                <w:lang w:val="zh-CN"/>
              </w:rPr>
              <w:t xml:space="preserve">（10）协助采购人做好节电节水工作。</w:t>
            </w:r>
            <w:r>
              <w:rPr>
                <w:color w:val="000000"/>
              </w:rPr>
            </w:r>
            <w:r/>
          </w:p>
        </w:tc>
      </w:tr>
    </w:tbl>
    <w:p>
      <w:pPr>
        <w:pStyle w:val="725"/>
        <w:spacing w:line="0" w:lineRule="atLeast"/>
        <w:rPr>
          <w:rFonts w:hint="eastAsia" w:eastAsia="宋体" w:cs="Times New Roman"/>
          <w:color w:val="000000"/>
          <w:sz w:val="24"/>
          <w:szCs w:val="24"/>
        </w:rPr>
      </w:pPr>
      <w:r>
        <w:rPr>
          <w:rFonts w:hint="eastAsia" w:eastAsia="宋体" w:cs="Times New Roman"/>
          <w:color w:val="000000"/>
          <w:sz w:val="24"/>
          <w:szCs w:val="24"/>
        </w:rPr>
      </w:r>
      <w:r/>
    </w:p>
    <w:p>
      <w:pPr>
        <w:pStyle w:val="725"/>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00"/>
          <w:sz w:val="24"/>
          <w:szCs w:val="24"/>
          <w:lang w:val="en-US" w:eastAsia="zh-CN"/>
        </w:rPr>
      </w:r>
      <w:r/>
    </w:p>
    <w:tbl>
      <w:tblPr>
        <w:tblStyle w:val="777"/>
        <w:tblW w:w="1009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91"/>
      </w:tblGrid>
      <w:tr>
        <w:trPr/>
        <w:tc>
          <w:tcPr>
            <w:tcW w:w="10091" w:type="dxa"/>
            <w:vAlign w:val="top"/>
            <w:textDirection w:val="lrTb"/>
            <w:noWrap w:val="false"/>
          </w:tcPr>
          <w:p>
            <w:pPr>
              <w:pStyle w:val="725"/>
              <w:jc w:val="left"/>
              <w:rPr>
                <w:rFonts w:ascii="宋体" w:hAnsi="宋体" w:cs="宋体"/>
                <w:color w:val="000000"/>
                <w:sz w:val="24"/>
                <w:szCs w:val="24"/>
                <w:lang w:val="zh-CN"/>
              </w:rPr>
            </w:pPr>
            <w:r>
              <w:rPr>
                <w:rFonts w:hint="eastAsia" w:ascii="宋体" w:hAnsi="宋体" w:eastAsia="宋体" w:cs="宋体"/>
                <w:color w:val="000000"/>
                <w:sz w:val="24"/>
                <w:szCs w:val="24"/>
                <w:lang w:val="en-US" w:eastAsia="zh-CN" w:bidi="ar-SA"/>
              </w:rPr>
              <w:t xml:space="preserve">（一）人员</w:t>
            </w:r>
            <w:r>
              <w:rPr>
                <w:rFonts w:hint="eastAsia" w:ascii="宋体" w:hAnsi="宋体" w:cs="宋体"/>
                <w:color w:val="000000"/>
                <w:sz w:val="24"/>
                <w:szCs w:val="24"/>
                <w:lang w:val="en-US" w:eastAsia="zh-CN" w:bidi="ar-SA"/>
              </w:rPr>
              <w:t xml:space="preserve">配置：人员</w:t>
            </w:r>
            <w:r>
              <w:rPr>
                <w:rFonts w:hint="eastAsia" w:ascii="宋体" w:hAnsi="宋体" w:eastAsia="宋体" w:cs="宋体"/>
                <w:color w:val="000000"/>
                <w:sz w:val="24"/>
                <w:szCs w:val="24"/>
                <w:lang w:val="en-US" w:eastAsia="zh-CN" w:bidi="ar-SA"/>
              </w:rPr>
              <w:t xml:space="preserve">数量</w:t>
            </w:r>
            <w:r>
              <w:rPr>
                <w:rFonts w:hint="eastAsia" w:ascii="宋体" w:hAnsi="宋体" w:cs="宋体"/>
                <w:color w:val="000000"/>
                <w:sz w:val="24"/>
                <w:szCs w:val="24"/>
                <w:lang w:val="en-US" w:eastAsia="zh-CN" w:bidi="ar-SA"/>
              </w:rPr>
              <w:t xml:space="preserve">不少于43</w:t>
            </w:r>
            <w:r>
              <w:rPr>
                <w:rFonts w:hint="eastAsia" w:ascii="宋体" w:hAnsi="宋体" w:eastAsia="宋体" w:cs="宋体"/>
                <w:color w:val="000000"/>
                <w:sz w:val="24"/>
                <w:szCs w:val="24"/>
                <w:lang w:val="en-US" w:eastAsia="zh-CN" w:bidi="ar-SA"/>
              </w:rPr>
              <w:t xml:space="preserve">人</w:t>
            </w:r>
            <w:r>
              <w:rPr>
                <w:rFonts w:hint="eastAsia" w:ascii="宋体" w:hAnsi="宋体" w:cs="宋体"/>
                <w:color w:val="000000"/>
                <w:sz w:val="24"/>
                <w:szCs w:val="24"/>
                <w:lang w:val="en-US" w:eastAsia="zh-CN" w:bidi="ar-SA"/>
              </w:rPr>
              <w:t xml:space="preserve">，</w:t>
            </w:r>
            <w:r>
              <w:rPr>
                <w:rFonts w:hint="eastAsia" w:ascii="宋体" w:hAnsi="宋体" w:cs="宋体"/>
                <w:color w:val="000000"/>
                <w:sz w:val="24"/>
                <w:szCs w:val="24"/>
                <w:lang w:val="zh-CN"/>
              </w:rPr>
              <w:t xml:space="preserve">发展大厦要求配置的物管理人员为物管处项目负责人（主任）1人；安保部长1人，安保人员12人；保洁部长1人，保洁员11人；客服部长1人，客服（含前台）4人；消防监控员4人，车架管理员2人，工程部长1人，工程维修人员2人，调音师1人，理发员2人（年龄不符合要求的人员，经采购人面试合格后方可上岗）。</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（二）根据专业服务的要求，物管工作人员要统一着装、持证上岗、尽职尽责，岗位职责公开公布。为保证服务质量和维护南京市市场监管行政管理局发展大厦形象，所有物业管理服务人员均要求具有初中</w:t>
            </w:r>
            <w:r>
              <w:rPr>
                <w:rFonts w:hint="eastAsia" w:ascii="宋体" w:hAnsi="宋体" w:cs="宋体"/>
                <w:color w:val="000000"/>
                <w:sz w:val="24"/>
                <w:szCs w:val="24"/>
              </w:rPr>
              <w:t xml:space="preserve">或</w:t>
            </w:r>
            <w:r>
              <w:rPr>
                <w:rFonts w:hint="eastAsia" w:ascii="宋体" w:hAnsi="宋体" w:cs="宋体"/>
                <w:color w:val="000000"/>
                <w:sz w:val="24"/>
                <w:szCs w:val="24"/>
                <w:lang w:val="zh-CN"/>
              </w:rPr>
              <w:t xml:space="preserve">以上文化基础（</w:t>
            </w:r>
            <w:r>
              <w:rPr>
                <w:rFonts w:hint="eastAsia" w:ascii="宋体" w:hAnsi="宋体" w:cs="宋体"/>
                <w:color w:val="000000"/>
                <w:sz w:val="24"/>
                <w:szCs w:val="24"/>
              </w:rPr>
              <w:t xml:space="preserve">文件中另有规定从其规定</w:t>
            </w:r>
            <w:r>
              <w:rPr>
                <w:rFonts w:hint="eastAsia" w:ascii="宋体" w:hAnsi="宋体" w:cs="宋体"/>
                <w:color w:val="000000"/>
                <w:sz w:val="24"/>
                <w:szCs w:val="24"/>
                <w:lang w:val="zh-CN"/>
              </w:rPr>
              <w:t xml:space="preserve">），品貌端正，具体要求为：</w:t>
            </w:r>
            <w:r>
              <w:rPr>
                <w:rFonts w:ascii="宋体" w:hAnsi="宋体" w:cs="宋体"/>
                <w:color w:val="000000"/>
                <w:sz w:val="24"/>
                <w:szCs w:val="24"/>
                <w:lang w:val="zh-CN"/>
              </w:rPr>
            </w:r>
            <w:r/>
          </w:p>
          <w:p>
            <w:pPr>
              <w:pStyle w:val="725"/>
              <w:jc w:val="left"/>
              <w:rPr>
                <w:rFonts w:ascii="宋体" w:hAnsi="宋体" w:cs="宋体"/>
                <w:color w:val="000000" w:themeColor="text1"/>
                <w:sz w:val="24"/>
                <w:szCs w:val="24"/>
              </w:rPr>
            </w:pPr>
            <w:r>
              <w:rPr>
                <w:rFonts w:hint="eastAsia" w:ascii="宋体" w:hAnsi="宋体" w:cs="宋体"/>
                <w:color w:val="000000"/>
                <w:sz w:val="24"/>
                <w:szCs w:val="24"/>
                <w:lang w:val="zh-CN"/>
              </w:rPr>
              <w:t xml:space="preserve">1、物管处</w:t>
            </w:r>
            <w:bookmarkStart w:id="195" w:name="OLE_LINK3"/>
            <w:r>
              <w:rPr>
                <w:rFonts w:hint="eastAsia" w:ascii="宋体" w:hAnsi="宋体" w:cs="宋体"/>
                <w:color w:val="000000"/>
                <w:sz w:val="24"/>
                <w:szCs w:val="24"/>
                <w:lang w:val="zh-CN"/>
              </w:rPr>
              <w:t xml:space="preserve">负责人（主任）：55岁（</w:t>
            </w:r>
            <w:r>
              <w:rPr>
                <w:rFonts w:hint="eastAsia" w:ascii="宋体" w:hAnsi="宋体" w:cs="宋体"/>
                <w:color w:val="000000"/>
                <w:sz w:val="24"/>
                <w:szCs w:val="24"/>
              </w:rPr>
              <w:t xml:space="preserve">含</w:t>
            </w:r>
            <w:r>
              <w:rPr>
                <w:rFonts w:hint="eastAsia" w:ascii="宋体" w:hAnsi="宋体" w:cs="宋体"/>
                <w:color w:val="000000"/>
                <w:sz w:val="24"/>
                <w:szCs w:val="24"/>
                <w:lang w:val="zh-CN"/>
              </w:rPr>
              <w:t xml:space="preserve">）以下</w:t>
            </w:r>
            <w:bookmarkEnd w:id="195"/>
            <w:r>
              <w:rPr>
                <w:rFonts w:hint="eastAsia" w:ascii="宋体" w:hAnsi="宋体" w:cs="宋体"/>
                <w:color w:val="000000"/>
                <w:sz w:val="24"/>
                <w:szCs w:val="24"/>
                <w:lang w:val="zh-CN"/>
              </w:rPr>
              <w:t xml:space="preserve">，本科</w:t>
            </w:r>
            <w:r>
              <w:rPr>
                <w:rFonts w:hint="eastAsia" w:ascii="宋体" w:hAnsi="宋体" w:cs="宋体"/>
                <w:color w:val="000000" w:themeColor="text1"/>
                <w:sz w:val="24"/>
                <w:szCs w:val="24"/>
                <w:lang w:val="zh-CN"/>
              </w:rPr>
              <w:t xml:space="preserve">或以上学历，</w:t>
            </w:r>
            <w:r>
              <w:rPr>
                <w:rFonts w:hint="eastAsia" w:ascii="宋体" w:hAnsi="宋体" w:cs="宋体"/>
                <w:color w:val="000000" w:themeColor="text1"/>
                <w:sz w:val="24"/>
                <w:szCs w:val="24"/>
              </w:rPr>
              <w:t xml:space="preserve">持有</w:t>
            </w:r>
            <w:r>
              <w:rPr>
                <w:rFonts w:hint="eastAsia" w:ascii="宋体" w:hAnsi="宋体" w:cs="宋体"/>
                <w:color w:val="000000" w:themeColor="text1"/>
                <w:sz w:val="24"/>
                <w:szCs w:val="24"/>
                <w:lang w:val="en-US" w:eastAsia="zh-CN"/>
              </w:rPr>
              <w:t xml:space="preserve">人力资源和社会保障部</w:t>
            </w:r>
            <w:r>
              <w:rPr>
                <w:rFonts w:hint="eastAsia" w:ascii="宋体" w:hAnsi="宋体" w:cs="宋体"/>
                <w:color w:val="000000" w:themeColor="text1"/>
                <w:sz w:val="24"/>
                <w:szCs w:val="24"/>
              </w:rPr>
              <w:t xml:space="preserve">颁发的中级经济师</w:t>
            </w:r>
            <w:r>
              <w:rPr>
                <w:rFonts w:hint="eastAsia" w:ascii="宋体" w:hAnsi="宋体" w:cs="宋体"/>
                <w:color w:val="000000" w:themeColor="text1"/>
                <w:sz w:val="24"/>
                <w:szCs w:val="24"/>
                <w:lang w:val="en-US" w:eastAsia="zh-CN"/>
              </w:rPr>
              <w:t xml:space="preserve">职称</w:t>
            </w:r>
            <w:r>
              <w:rPr>
                <w:rFonts w:hint="eastAsia" w:ascii="宋体" w:hAnsi="宋体" w:cs="宋体"/>
                <w:color w:val="000000" w:themeColor="text1"/>
                <w:sz w:val="24"/>
                <w:szCs w:val="24"/>
              </w:rPr>
              <w:t xml:space="preserve">证书</w:t>
            </w:r>
            <w:r>
              <w:rPr>
                <w:rFonts w:hint="eastAsia" w:ascii="宋体" w:hAnsi="宋体" w:cs="宋体"/>
                <w:color w:val="000000" w:themeColor="text1"/>
                <w:sz w:val="24"/>
                <w:szCs w:val="24"/>
                <w:lang w:val="zh-CN"/>
              </w:rPr>
              <w:t xml:space="preserve">。</w:t>
            </w:r>
            <w:r>
              <w:rPr>
                <w:color w:val="000000" w:themeColor="text1"/>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2、安保人员：男性，身高1.70米（含）以上，年龄不超过</w:t>
            </w:r>
            <w:r>
              <w:rPr>
                <w:rFonts w:hint="eastAsia" w:ascii="宋体" w:hAnsi="宋体" w:cs="宋体"/>
                <w:color w:val="000000"/>
                <w:sz w:val="24"/>
                <w:szCs w:val="24"/>
                <w:lang w:val="en-US" w:eastAsia="zh-CN"/>
              </w:rPr>
              <w:t xml:space="preserve">55</w:t>
            </w:r>
            <w:r>
              <w:rPr>
                <w:rFonts w:hint="eastAsia" w:ascii="宋体" w:hAnsi="宋体" w:cs="宋体"/>
                <w:color w:val="000000"/>
                <w:sz w:val="24"/>
                <w:szCs w:val="24"/>
                <w:lang w:val="zh-CN"/>
              </w:rPr>
              <w:t xml:space="preserve">岁（含），持有公安局颁发的保安员证。</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3、安保部长：55岁以（</w:t>
            </w:r>
            <w:r>
              <w:rPr>
                <w:rFonts w:hint="eastAsia" w:ascii="宋体" w:hAnsi="宋体" w:cs="宋体"/>
                <w:color w:val="000000"/>
                <w:sz w:val="24"/>
                <w:szCs w:val="24"/>
                <w:lang w:val="en-US" w:eastAsia="zh-CN"/>
              </w:rPr>
              <w:t xml:space="preserve">含</w:t>
            </w: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以</w:t>
            </w:r>
            <w:r>
              <w:rPr>
                <w:rFonts w:hint="eastAsia" w:ascii="宋体" w:hAnsi="宋体" w:cs="宋体"/>
                <w:color w:val="000000"/>
                <w:sz w:val="24"/>
                <w:szCs w:val="24"/>
                <w:lang w:val="zh-CN"/>
              </w:rPr>
              <w:t xml:space="preserve">下，具有保安员资格证书（</w:t>
            </w:r>
            <w:r>
              <w:rPr>
                <w:rFonts w:hint="eastAsia" w:ascii="宋体" w:hAnsi="宋体" w:cs="宋体"/>
                <w:color w:val="000000"/>
                <w:sz w:val="24"/>
                <w:szCs w:val="24"/>
                <w:lang w:val="en-US" w:eastAsia="zh-CN"/>
              </w:rPr>
              <w:t xml:space="preserve">三级/高级</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或</w:t>
            </w:r>
            <w:r>
              <w:rPr>
                <w:rFonts w:hint="eastAsia" w:ascii="宋体" w:hAnsi="宋体" w:cs="宋体"/>
                <w:color w:val="000000"/>
                <w:sz w:val="24"/>
                <w:szCs w:val="24"/>
                <w:lang w:val="zh-CN"/>
              </w:rPr>
              <w:t xml:space="preserve">消防设施操作员证书（</w:t>
            </w:r>
            <w:r>
              <w:rPr>
                <w:rFonts w:hint="eastAsia" w:ascii="宋体" w:hAnsi="宋体" w:cs="宋体"/>
                <w:color w:val="000000"/>
                <w:sz w:val="24"/>
                <w:szCs w:val="24"/>
                <w:lang w:val="en-US" w:eastAsia="zh-CN"/>
              </w:rPr>
              <w:t xml:space="preserve">中级或以上</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4、消防监控员：男性，年龄不超过</w:t>
            </w:r>
            <w:r>
              <w:rPr>
                <w:rFonts w:hint="eastAsia" w:ascii="宋体" w:hAnsi="宋体" w:cs="宋体"/>
                <w:color w:val="000000"/>
                <w:sz w:val="24"/>
                <w:szCs w:val="24"/>
                <w:lang w:val="en-US" w:eastAsia="zh-CN"/>
              </w:rPr>
              <w:t xml:space="preserve">55</w:t>
            </w:r>
            <w:r>
              <w:rPr>
                <w:rFonts w:hint="eastAsia" w:ascii="宋体" w:hAnsi="宋体" w:cs="宋体"/>
                <w:color w:val="000000"/>
                <w:sz w:val="24"/>
                <w:szCs w:val="24"/>
                <w:lang w:val="zh-CN"/>
              </w:rPr>
              <w:t xml:space="preserve">岁（含</w:t>
            </w:r>
            <w:r>
              <w:rPr>
                <w:rFonts w:hint="eastAsia" w:ascii="宋体" w:hAnsi="宋体" w:cs="宋体"/>
                <w:color w:val="000000"/>
                <w:sz w:val="24"/>
                <w:szCs w:val="24"/>
                <w:lang w:val="en-US" w:eastAsia="zh-CN"/>
              </w:rPr>
              <w:t xml:space="preserve">以下</w:t>
            </w:r>
            <w:r>
              <w:rPr>
                <w:rFonts w:hint="eastAsia" w:ascii="宋体" w:hAnsi="宋体" w:cs="宋体"/>
                <w:color w:val="000000"/>
                <w:sz w:val="24"/>
                <w:szCs w:val="24"/>
                <w:lang w:val="zh-CN"/>
              </w:rPr>
              <w:t xml:space="preserve">），熟悉消防及工作规范，持有消防设施操作员证（监控操作）或者建（构）筑物消防员证，其中至少有1人持有一级</w:t>
            </w:r>
            <w:r>
              <w:rPr>
                <w:rFonts w:hint="eastAsia" w:ascii="宋体" w:hAnsi="宋体" w:cs="宋体"/>
                <w:color w:val="000000"/>
                <w:sz w:val="24"/>
                <w:szCs w:val="24"/>
              </w:rPr>
              <w:t xml:space="preserve">或以上</w:t>
            </w:r>
            <w:r>
              <w:rPr>
                <w:rFonts w:hint="eastAsia" w:ascii="宋体" w:hAnsi="宋体" w:cs="宋体"/>
                <w:color w:val="000000"/>
                <w:sz w:val="24"/>
                <w:szCs w:val="24"/>
                <w:lang w:val="zh-CN"/>
              </w:rPr>
              <w:t xml:space="preserve">消防工程师证书，工作责任心强。</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5、保洁人员（含保洁部长）：女性，身高1.60米（含）以上，年龄不超过5</w:t>
            </w:r>
            <w:r>
              <w:rPr>
                <w:rFonts w:hint="eastAsia" w:ascii="宋体" w:hAnsi="宋体" w:cs="宋体"/>
                <w:color w:val="000000"/>
                <w:sz w:val="24"/>
                <w:szCs w:val="24"/>
                <w:lang w:val="en-US" w:eastAsia="zh-CN"/>
              </w:rPr>
              <w:t xml:space="preserve">0</w:t>
            </w:r>
            <w:r>
              <w:rPr>
                <w:rFonts w:hint="eastAsia" w:ascii="宋体" w:hAnsi="宋体" w:cs="宋体"/>
                <w:color w:val="000000"/>
                <w:sz w:val="24"/>
                <w:szCs w:val="24"/>
                <w:lang w:val="zh-CN"/>
              </w:rPr>
              <w:t xml:space="preserve">岁（含），工作认真细致标准高，雷厉风行动作快，需持有健康证。</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6、客服人员（含客服部长）：女性，相貌端庄，身体健康，身高1.62米（含）以上，年龄不超过3</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lang w:val="zh-CN"/>
              </w:rPr>
              <w:t xml:space="preserve">岁（含），能使用电脑处理文档，熟悉会务接待礼节礼仪，举止大方，</w:t>
            </w:r>
            <w:r>
              <w:rPr>
                <w:rFonts w:hint="eastAsia" w:ascii="宋体" w:hAnsi="宋体" w:cs="宋体"/>
                <w:color w:val="000000"/>
                <w:sz w:val="24"/>
                <w:szCs w:val="24"/>
                <w:lang w:val="en-US" w:eastAsia="zh-CN"/>
              </w:rPr>
              <w:t xml:space="preserve">客服部长</w:t>
            </w:r>
            <w:r>
              <w:rPr>
                <w:rFonts w:hint="eastAsia" w:ascii="宋体" w:hAnsi="宋体" w:cs="宋体"/>
                <w:color w:val="000000"/>
                <w:sz w:val="24"/>
                <w:szCs w:val="24"/>
                <w:lang w:val="zh-CN"/>
              </w:rPr>
              <w:t xml:space="preserve">需持有礼仪培训师证书。</w:t>
            </w:r>
            <w:r>
              <w:rPr>
                <w:rFonts w:ascii="宋体" w:hAnsi="宋体" w:cs="宋体"/>
                <w:color w:val="000000"/>
                <w:sz w:val="24"/>
                <w:szCs w:val="24"/>
                <w:lang w:val="zh-CN"/>
              </w:rPr>
            </w:r>
            <w:r/>
          </w:p>
          <w:p>
            <w:pPr>
              <w:pStyle w:val="725"/>
              <w:jc w:val="left"/>
              <w:rPr>
                <w:rFonts w:hint="eastAsia" w:ascii="宋体" w:hAnsi="宋体" w:cs="宋体"/>
                <w:color w:val="000000"/>
                <w:sz w:val="24"/>
                <w:szCs w:val="24"/>
                <w:lang w:val="zh-CN"/>
              </w:rPr>
            </w:pPr>
            <w:r>
              <w:rPr>
                <w:rFonts w:hint="eastAsia" w:ascii="宋体" w:hAnsi="宋体" w:cs="宋体"/>
                <w:color w:val="000000"/>
                <w:sz w:val="24"/>
                <w:szCs w:val="24"/>
                <w:lang w:val="zh-CN"/>
              </w:rPr>
              <w:t xml:space="preserve">7、工程维修人员（含工程部长）：</w:t>
            </w:r>
            <w:r>
              <w:rPr>
                <w:rFonts w:hint="eastAsia" w:ascii="宋体" w:hAnsi="宋体" w:cs="宋体"/>
                <w:color w:val="000000"/>
                <w:sz w:val="24"/>
                <w:szCs w:val="24"/>
                <w:lang w:val="zh-CN"/>
              </w:rPr>
              <w:t xml:space="preserve">55岁以（</w:t>
            </w:r>
            <w:r>
              <w:rPr>
                <w:rFonts w:hint="eastAsia" w:ascii="宋体" w:hAnsi="宋体" w:cs="宋体"/>
                <w:color w:val="000000"/>
                <w:sz w:val="24"/>
                <w:szCs w:val="24"/>
                <w:lang w:val="en-US" w:eastAsia="zh-CN"/>
              </w:rPr>
              <w:t xml:space="preserve">含</w:t>
            </w: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以</w:t>
            </w:r>
            <w:r>
              <w:rPr>
                <w:rFonts w:hint="eastAsia" w:ascii="宋体" w:hAnsi="宋体" w:cs="宋体"/>
                <w:color w:val="000000"/>
                <w:sz w:val="24"/>
                <w:szCs w:val="24"/>
                <w:lang w:val="zh-CN"/>
              </w:rPr>
              <w:t xml:space="preserve">下，</w:t>
            </w:r>
            <w:r>
              <w:rPr>
                <w:rFonts w:hint="eastAsia" w:ascii="宋体" w:hAnsi="宋体" w:cs="宋体"/>
                <w:color w:val="000000"/>
                <w:sz w:val="24"/>
                <w:szCs w:val="24"/>
                <w:lang w:val="zh-CN"/>
              </w:rPr>
              <w:t xml:space="preserve">工程部长具有高低压电工证。</w:t>
            </w:r>
            <w:r>
              <w:rPr>
                <w:rFonts w:hint="eastAsia"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8、车架管理员：持有</w:t>
            </w:r>
            <w:r>
              <w:rPr>
                <w:rFonts w:hint="eastAsia" w:ascii="宋体" w:hAnsi="宋体" w:cs="宋体"/>
                <w:color w:val="000000"/>
                <w:sz w:val="24"/>
                <w:szCs w:val="24"/>
                <w:lang w:val="en-US" w:eastAsia="zh-CN"/>
              </w:rPr>
              <w:t xml:space="preserve">特种设备安全管理和作业人员证书</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725"/>
              <w:jc w:val="left"/>
              <w:rPr>
                <w:rFonts w:ascii="宋体" w:hAnsi="宋体" w:cs="宋体"/>
                <w:color w:val="000000"/>
                <w:sz w:val="24"/>
                <w:szCs w:val="24"/>
              </w:rPr>
            </w:pPr>
            <w:r>
              <w:rPr>
                <w:rFonts w:hint="eastAsia" w:ascii="宋体" w:hAnsi="宋体" w:cs="宋体"/>
                <w:color w:val="000000"/>
                <w:sz w:val="24"/>
                <w:szCs w:val="24"/>
                <w:lang w:val="zh-CN"/>
              </w:rPr>
              <w:t xml:space="preserve">9、调音师：</w:t>
            </w:r>
            <w:r>
              <w:rPr>
                <w:rFonts w:hint="eastAsia" w:ascii="宋体" w:hAnsi="宋体" w:cs="宋体"/>
                <w:color w:val="000000"/>
                <w:sz w:val="24"/>
                <w:szCs w:val="24"/>
              </w:rPr>
              <w:t xml:space="preserve">具有类似工作经验。</w:t>
            </w:r>
            <w:r>
              <w:rPr>
                <w:rFonts w:ascii="宋体" w:hAnsi="宋体" w:cs="宋体"/>
                <w:color w:val="000000"/>
                <w:sz w:val="24"/>
                <w:szCs w:val="24"/>
              </w:rPr>
            </w:r>
            <w:r/>
          </w:p>
          <w:p>
            <w:pPr>
              <w:pStyle w:val="725"/>
              <w:jc w:val="left"/>
              <w:rPr>
                <w:rFonts w:ascii="宋体" w:hAnsi="宋体" w:cs="宋体"/>
                <w:color w:val="000000"/>
                <w:sz w:val="24"/>
                <w:szCs w:val="24"/>
                <w:lang w:val="zh-CN"/>
              </w:rPr>
            </w:pPr>
            <w:r>
              <w:rPr>
                <w:rFonts w:hint="eastAsia" w:ascii="宋体" w:hAnsi="宋体" w:cs="宋体"/>
                <w:color w:val="000000"/>
                <w:sz w:val="24"/>
                <w:szCs w:val="24"/>
              </w:rPr>
              <w:t xml:space="preserve">10、理发员：具有类似工作经验。</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11、</w:t>
            </w:r>
            <w:r>
              <w:rPr>
                <w:rFonts w:hint="eastAsia" w:ascii="宋体" w:hAnsi="宋体" w:cs="宋体"/>
                <w:color w:val="000000"/>
                <w:sz w:val="24"/>
                <w:szCs w:val="24"/>
                <w:lang w:val="en-US" w:eastAsia="zh-CN"/>
              </w:rPr>
              <w:t xml:space="preserve">无犯罪记录审核</w:t>
            </w:r>
            <w:r>
              <w:rPr>
                <w:rFonts w:hint="eastAsia" w:ascii="宋体" w:hAnsi="宋体" w:cs="宋体"/>
                <w:color w:val="000000"/>
                <w:sz w:val="24"/>
                <w:szCs w:val="24"/>
                <w:lang w:val="zh-CN"/>
              </w:rPr>
              <w:t xml:space="preserve">。所有物业管理人员须经采购人政审合格，无违法犯罪或治安处罚记录。凡采购人不满意的员工须在一周内更换。</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12、调换本物业项目工作人员须经采购人同意，但一年内更换人员不得超过总人数的10%。未经采购人书面同意，本物业项目业务骨干不得调换。</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13、本项目在不影响服务质量的前提下，按需配置相关人员，但最少不得少于43人。</w:t>
            </w:r>
            <w:r>
              <w:rPr>
                <w:rFonts w:hint="eastAsia" w:ascii="宋体" w:hAnsi="宋体" w:cs="宋体"/>
                <w:color w:val="000000"/>
                <w:sz w:val="24"/>
                <w:szCs w:val="24"/>
              </w:rPr>
              <w:t xml:space="preserve">成交</w:t>
            </w:r>
            <w:r>
              <w:rPr>
                <w:rFonts w:hint="eastAsia" w:ascii="宋体" w:hAnsi="宋体" w:cs="宋体"/>
                <w:color w:val="000000"/>
                <w:sz w:val="24"/>
                <w:szCs w:val="24"/>
                <w:lang w:val="zh-CN"/>
              </w:rPr>
              <w:t xml:space="preserve">供应商须在合同签订时提交</w:t>
            </w:r>
            <w:r>
              <w:rPr>
                <w:rFonts w:hint="eastAsia" w:ascii="宋体" w:hAnsi="宋体" w:cs="宋体"/>
                <w:color w:val="000000"/>
                <w:sz w:val="24"/>
                <w:szCs w:val="24"/>
              </w:rPr>
              <w:t xml:space="preserve">响应文件中</w:t>
            </w:r>
            <w:r>
              <w:rPr>
                <w:rFonts w:hint="eastAsia" w:ascii="宋体" w:hAnsi="宋体" w:cs="宋体"/>
                <w:color w:val="000000"/>
                <w:sz w:val="24"/>
                <w:szCs w:val="24"/>
                <w:lang w:val="zh-CN"/>
              </w:rPr>
              <w:t xml:space="preserve">承诺的所需人员上岗资质资格证明，供采购人核验。未能提交的，将按虚假应标处理，一切责任由</w:t>
            </w:r>
            <w:r>
              <w:rPr>
                <w:rFonts w:hint="eastAsia" w:ascii="宋体" w:hAnsi="宋体" w:cs="宋体"/>
                <w:color w:val="000000"/>
                <w:sz w:val="24"/>
                <w:szCs w:val="24"/>
              </w:rPr>
              <w:t xml:space="preserve">成交</w:t>
            </w:r>
            <w:r>
              <w:rPr>
                <w:rFonts w:hint="eastAsia" w:ascii="宋体" w:hAnsi="宋体" w:cs="宋体"/>
                <w:color w:val="000000"/>
                <w:sz w:val="24"/>
                <w:szCs w:val="24"/>
                <w:lang w:val="zh-CN"/>
              </w:rPr>
              <w:t xml:space="preserve">供应商自行承担。</w:t>
            </w:r>
            <w:r>
              <w:rPr>
                <w:rFonts w:ascii="宋体" w:hAnsi="宋体" w:cs="宋体"/>
                <w:color w:val="000000"/>
                <w:sz w:val="24"/>
                <w:szCs w:val="24"/>
                <w:lang w:val="zh-CN"/>
              </w:rPr>
            </w:r>
            <w:r/>
          </w:p>
          <w:p>
            <w:pPr>
              <w:pStyle w:val="725"/>
              <w:jc w:val="both"/>
              <w:keepLines w:val="0"/>
              <w:keepNext w:val="0"/>
              <w:pageBreakBefore w:val="0"/>
              <w:spacing w:after="0" w:line="240" w:lineRule="auto"/>
              <w:widowControl w:val="off"/>
              <w:rPr>
                <w:rStyle w:val="735"/>
                <w:rFonts w:hint="eastAsia" w:ascii="宋体" w:hAnsi="宋体" w:eastAsia="宋体" w:cs="宋体"/>
                <w:b/>
                <w:bCs/>
                <w:color w:val="000000"/>
                <w:spacing w:val="-1"/>
                <w:sz w:val="24"/>
                <w:szCs w:val="24"/>
                <w:vertAlign w:val="baseline"/>
                <w:lang w:val="en-US" w:eastAsia="zh-CN" w:bidi="ar-SA"/>
              </w:rPr>
            </w:pPr>
            <w:r>
              <w:rPr>
                <w:rFonts w:hint="eastAsia" w:ascii="宋体" w:hAnsi="宋体" w:cs="宋体"/>
                <w:color w:val="000000"/>
                <w:sz w:val="24"/>
                <w:szCs w:val="24"/>
              </w:rPr>
              <w:t xml:space="preserve">14、</w:t>
            </w:r>
            <w:r>
              <w:rPr>
                <w:rFonts w:hint="eastAsia" w:ascii="宋体" w:hAnsi="宋体" w:cs="宋体"/>
                <w:color w:val="000000"/>
                <w:sz w:val="24"/>
                <w:szCs w:val="24"/>
                <w:lang w:val="zh-CN"/>
              </w:rPr>
              <w:t xml:space="preserve">供应商在</w:t>
            </w:r>
            <w:r>
              <w:rPr>
                <w:rFonts w:hint="eastAsia" w:ascii="宋体" w:hAnsi="宋体" w:cs="宋体"/>
                <w:color w:val="000000"/>
                <w:sz w:val="24"/>
                <w:szCs w:val="24"/>
              </w:rPr>
              <w:t xml:space="preserve">响应</w:t>
            </w:r>
            <w:r>
              <w:rPr>
                <w:rFonts w:hint="eastAsia" w:ascii="宋体" w:hAnsi="宋体" w:cs="宋体"/>
                <w:color w:val="000000"/>
                <w:sz w:val="24"/>
                <w:szCs w:val="24"/>
                <w:lang w:val="zh-CN"/>
              </w:rPr>
              <w:t xml:space="preserve">文件中拟派的项目负责人、安保部长、保洁部长、客服/会务等业务骨干在</w:t>
            </w:r>
            <w:r>
              <w:rPr>
                <w:rFonts w:hint="eastAsia" w:ascii="宋体" w:hAnsi="宋体" w:cs="宋体"/>
                <w:color w:val="000000"/>
                <w:sz w:val="24"/>
                <w:szCs w:val="24"/>
              </w:rPr>
              <w:t xml:space="preserve">签订合同时</w:t>
            </w:r>
            <w:r>
              <w:rPr>
                <w:rFonts w:hint="eastAsia" w:ascii="宋体" w:hAnsi="宋体" w:cs="宋体"/>
                <w:color w:val="000000"/>
                <w:sz w:val="24"/>
                <w:szCs w:val="24"/>
                <w:lang w:val="zh-CN"/>
              </w:rPr>
              <w:t xml:space="preserve">须提供</w:t>
            </w:r>
            <w:r>
              <w:rPr>
                <w:rFonts w:hint="eastAsia" w:ascii="宋体" w:hAnsi="宋体" w:cs="宋体"/>
                <w:color w:val="000000"/>
                <w:sz w:val="24"/>
                <w:szCs w:val="24"/>
              </w:rPr>
              <w:t xml:space="preserve">人员</w:t>
            </w:r>
            <w:r>
              <w:rPr>
                <w:rFonts w:hint="eastAsia" w:ascii="宋体" w:hAnsi="宋体" w:cs="宋体"/>
                <w:color w:val="000000"/>
                <w:sz w:val="24"/>
                <w:szCs w:val="24"/>
                <w:lang w:val="zh-CN"/>
              </w:rPr>
              <w:t xml:space="preserve">身份证、学历证书、技术职称证书、上岗培训证书书、健康证</w:t>
            </w:r>
            <w:r>
              <w:rPr>
                <w:rFonts w:hint="eastAsia" w:ascii="宋体" w:hAnsi="宋体" w:cs="宋体"/>
                <w:color w:val="000000"/>
                <w:sz w:val="24"/>
                <w:szCs w:val="24"/>
              </w:rPr>
              <w:t xml:space="preserve">及响应文件中提供的</w:t>
            </w:r>
            <w:r>
              <w:rPr>
                <w:rFonts w:hint="eastAsia" w:ascii="宋体" w:hAnsi="宋体" w:cs="宋体"/>
                <w:color w:val="000000"/>
                <w:sz w:val="24"/>
                <w:szCs w:val="24"/>
                <w:lang w:val="zh-CN"/>
              </w:rPr>
              <w:t xml:space="preserve">相关荣誉证书、奖状、红头通报文件等</w:t>
            </w:r>
            <w:r>
              <w:rPr>
                <w:rFonts w:hint="eastAsia" w:ascii="宋体" w:hAnsi="宋体" w:cs="宋体"/>
                <w:color w:val="000000"/>
                <w:sz w:val="24"/>
                <w:szCs w:val="24"/>
              </w:rPr>
              <w:t xml:space="preserve">证明</w:t>
            </w:r>
            <w:r>
              <w:rPr>
                <w:rFonts w:hint="eastAsia" w:ascii="宋体" w:hAnsi="宋体" w:cs="宋体"/>
                <w:color w:val="000000"/>
                <w:sz w:val="24"/>
                <w:szCs w:val="24"/>
                <w:lang w:val="zh-CN"/>
              </w:rPr>
              <w:t xml:space="preserve">材料</w:t>
            </w:r>
            <w:r>
              <w:rPr>
                <w:rFonts w:hint="eastAsia" w:ascii="宋体" w:hAnsi="宋体" w:cs="宋体"/>
                <w:color w:val="000000"/>
                <w:sz w:val="24"/>
                <w:szCs w:val="24"/>
              </w:rPr>
              <w:t xml:space="preserve">原件</w:t>
            </w:r>
            <w:r>
              <w:rPr>
                <w:rFonts w:hint="eastAsia" w:ascii="宋体" w:hAnsi="宋体" w:cs="宋体"/>
                <w:color w:val="000000"/>
                <w:sz w:val="24"/>
                <w:szCs w:val="24"/>
                <w:lang w:val="zh-CN"/>
              </w:rPr>
              <w:t xml:space="preserve">供采购人核查。未提供或提供不全的按</w:t>
            </w:r>
            <w:r>
              <w:rPr>
                <w:rFonts w:hint="eastAsia" w:ascii="宋体" w:hAnsi="宋体" w:cs="宋体"/>
                <w:color w:val="000000"/>
                <w:sz w:val="24"/>
                <w:szCs w:val="24"/>
              </w:rPr>
              <w:t xml:space="preserve">虚假应标</w:t>
            </w:r>
            <w:r>
              <w:rPr>
                <w:rFonts w:hint="eastAsia" w:ascii="宋体" w:hAnsi="宋体" w:cs="宋体"/>
                <w:color w:val="000000"/>
                <w:sz w:val="24"/>
                <w:szCs w:val="24"/>
                <w:lang w:val="zh-CN"/>
              </w:rPr>
              <w:t xml:space="preserve">处理。</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 </w:t>
            </w:r>
            <w:r>
              <w:rPr>
                <w:rStyle w:val="735"/>
                <w:rFonts w:hint="eastAsia" w:ascii="宋体" w:hAnsi="宋体" w:eastAsia="宋体" w:cs="宋体"/>
                <w:b/>
                <w:bCs/>
                <w:color w:val="000000"/>
                <w:spacing w:val="-1"/>
                <w:sz w:val="24"/>
                <w:szCs w:val="24"/>
                <w:vertAlign w:val="baseline"/>
                <w:lang w:val="en-US" w:eastAsia="zh-CN" w:bidi="ar-SA"/>
              </w:rPr>
            </w:r>
            <w:r/>
          </w:p>
        </w:tc>
      </w:tr>
    </w:tbl>
    <w:p>
      <w:pPr>
        <w:pStyle w:val="725"/>
        <w:spacing w:line="0" w:lineRule="atLeast"/>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725"/>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00"/>
          <w:sz w:val="24"/>
          <w:szCs w:val="24"/>
          <w:lang w:val="en-US" w:eastAsia="zh-CN"/>
        </w:rPr>
      </w:r>
      <w:r/>
    </w:p>
    <w:tbl>
      <w:tblPr>
        <w:tblStyle w:val="777"/>
        <w:tblW w:w="1009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91"/>
      </w:tblGrid>
      <w:tr>
        <w:trPr/>
        <w:tc>
          <w:tcPr>
            <w:tcW w:w="10091" w:type="dxa"/>
            <w:vAlign w:val="top"/>
            <w:textDirection w:val="lrTb"/>
            <w:noWrap w:val="false"/>
          </w:tcPr>
          <w:p>
            <w:pPr>
              <w:pStyle w:val="725"/>
              <w:jc w:val="left"/>
              <w:rPr>
                <w:rFonts w:ascii="宋体" w:hAnsi="宋体" w:cs="宋体"/>
                <w:color w:val="000000"/>
                <w:sz w:val="24"/>
                <w:szCs w:val="24"/>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w:t>
            </w:r>
            <w:r>
              <w:rPr>
                <w:rFonts w:hint="eastAsia" w:ascii="宋体" w:hAnsi="宋体" w:cs="宋体"/>
                <w:color w:val="000000"/>
                <w:sz w:val="24"/>
                <w:szCs w:val="24"/>
              </w:rPr>
              <w:t xml:space="preserve">成交</w:t>
            </w:r>
            <w:r>
              <w:rPr>
                <w:rFonts w:hint="eastAsia" w:ascii="宋体" w:hAnsi="宋体" w:cs="宋体"/>
                <w:color w:val="000000"/>
                <w:sz w:val="24"/>
                <w:szCs w:val="24"/>
                <w:lang w:val="zh-CN"/>
              </w:rPr>
              <w:t xml:space="preserve">供应商</w:t>
            </w:r>
            <w:r>
              <w:rPr>
                <w:rFonts w:hint="eastAsia" w:ascii="宋体" w:hAnsi="宋体" w:cs="宋体"/>
                <w:color w:val="000000"/>
                <w:sz w:val="24"/>
                <w:szCs w:val="24"/>
              </w:rPr>
              <w:t xml:space="preserve">为本项目</w:t>
            </w:r>
            <w:r>
              <w:rPr>
                <w:rFonts w:hint="eastAsia" w:ascii="宋体" w:hAnsi="宋体" w:cs="宋体"/>
                <w:color w:val="000000"/>
                <w:sz w:val="24"/>
                <w:szCs w:val="24"/>
                <w:lang w:val="zh-CN"/>
              </w:rPr>
              <w:t xml:space="preserve">全体服务人员缴纳五险一金（</w:t>
            </w:r>
            <w:r>
              <w:rPr>
                <w:rFonts w:hint="eastAsia" w:ascii="宋体" w:hAnsi="宋体" w:cs="宋体"/>
                <w:color w:val="000000"/>
                <w:sz w:val="24"/>
                <w:szCs w:val="24"/>
              </w:rPr>
              <w:t xml:space="preserve">拒绝农保</w:t>
            </w:r>
            <w:r>
              <w:rPr>
                <w:rFonts w:hint="eastAsia" w:ascii="宋体" w:hAnsi="宋体" w:cs="宋体"/>
                <w:color w:val="000000"/>
                <w:sz w:val="24"/>
                <w:szCs w:val="24"/>
                <w:lang w:val="zh-CN"/>
              </w:rPr>
              <w:t xml:space="preserve">），否则按无效</w:t>
            </w:r>
            <w:r>
              <w:rPr>
                <w:rFonts w:hint="eastAsia" w:ascii="宋体" w:hAnsi="宋体" w:cs="宋体"/>
                <w:color w:val="000000"/>
                <w:sz w:val="24"/>
                <w:szCs w:val="24"/>
              </w:rPr>
              <w:t xml:space="preserve">响应文件处理</w:t>
            </w:r>
            <w:r>
              <w:rPr>
                <w:rFonts w:hint="eastAsia" w:ascii="宋体" w:hAnsi="宋体" w:cs="宋体"/>
                <w:color w:val="000000"/>
                <w:sz w:val="24"/>
                <w:szCs w:val="24"/>
                <w:lang w:val="zh-CN"/>
              </w:rPr>
              <w:t xml:space="preserve">。</w:t>
            </w:r>
            <w:r>
              <w:rPr>
                <w:rFonts w:ascii="宋体" w:hAnsi="宋体" w:cs="宋体"/>
                <w:color w:val="000000"/>
                <w:sz w:val="24"/>
                <w:szCs w:val="24"/>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成交</w:t>
            </w:r>
            <w:r>
              <w:rPr>
                <w:rFonts w:hint="eastAsia" w:ascii="宋体" w:hAnsi="宋体" w:cs="宋体"/>
                <w:color w:val="000000"/>
                <w:sz w:val="24"/>
                <w:szCs w:val="24"/>
                <w:lang w:val="zh-CN"/>
              </w:rPr>
              <w:t xml:space="preserve">供应商不得利用服务区域内的采购人房产、物业、水电等资源从事经营活动，不能改变其使用性质。</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）服务期内，若因采购人物业服务需求增加，双方另行协商。</w:t>
            </w:r>
            <w:r>
              <w:rPr>
                <w:rFonts w:ascii="宋体" w:hAnsi="宋体" w:cs="宋体"/>
                <w:color w:val="000000"/>
                <w:sz w:val="24"/>
                <w:szCs w:val="24"/>
                <w:lang w:val="zh-CN"/>
              </w:rPr>
            </w:r>
            <w:r/>
          </w:p>
          <w:p>
            <w:pPr>
              <w:pStyle w:val="725"/>
              <w:jc w:val="left"/>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）本服务不允许分包。</w:t>
            </w:r>
            <w:r>
              <w:rPr>
                <w:rFonts w:ascii="宋体" w:hAnsi="宋体" w:cs="宋体"/>
                <w:color w:val="000000"/>
                <w:sz w:val="24"/>
                <w:szCs w:val="24"/>
                <w:lang w:val="zh-CN"/>
              </w:rPr>
            </w:r>
            <w:r/>
          </w:p>
          <w:p>
            <w:pPr>
              <w:pStyle w:val="725"/>
              <w:jc w:val="both"/>
              <w:spacing w:after="0" w:line="0" w:lineRule="atLeast"/>
              <w:widowControl w:val="off"/>
              <w:rPr>
                <w:rStyle w:val="735"/>
                <w:rFonts w:hint="eastAsia" w:ascii="宋体" w:hAnsi="宋体" w:eastAsia="宋体" w:cs="宋体"/>
                <w:b/>
                <w:bCs/>
                <w:color w:val="000000"/>
                <w:spacing w:val="-1"/>
                <w:sz w:val="24"/>
                <w:szCs w:val="24"/>
                <w:vertAlign w:val="baseline"/>
                <w:lang w:val="en-US" w:eastAsia="zh-CN" w:bidi="ar-SA"/>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）本次</w:t>
            </w:r>
            <w:r>
              <w:rPr>
                <w:rFonts w:hint="eastAsia" w:ascii="宋体" w:hAnsi="宋体" w:cs="宋体"/>
                <w:color w:val="000000"/>
                <w:sz w:val="24"/>
                <w:szCs w:val="24"/>
              </w:rPr>
              <w:t xml:space="preserve">采购</w:t>
            </w:r>
            <w:r>
              <w:rPr>
                <w:rFonts w:hint="eastAsia" w:ascii="宋体" w:hAnsi="宋体" w:cs="宋体"/>
                <w:color w:val="000000"/>
                <w:sz w:val="24"/>
                <w:szCs w:val="24"/>
                <w:lang w:val="zh-CN"/>
              </w:rPr>
              <w:t xml:space="preserve">所有服务质量：合同期内物业管理的服务水平必须达到“江苏省城市物业管理优秀大厦”的参评要求（《江苏省省级示范物业管理项目服务质量评价标准》）并参加评审。</w:t>
            </w:r>
            <w:r>
              <w:rPr>
                <w:rStyle w:val="735"/>
                <w:rFonts w:hint="eastAsia" w:ascii="宋体" w:hAnsi="宋体" w:eastAsia="宋体" w:cs="宋体"/>
                <w:b/>
                <w:bCs/>
                <w:color w:val="000000"/>
                <w:spacing w:val="-1"/>
                <w:sz w:val="24"/>
                <w:szCs w:val="24"/>
                <w:vertAlign w:val="baseline"/>
                <w:lang w:val="en-US" w:eastAsia="zh-CN" w:bidi="ar-SA"/>
              </w:rPr>
            </w:r>
            <w:r/>
          </w:p>
        </w:tc>
      </w:tr>
    </w:tbl>
    <w:p>
      <w:pPr>
        <w:pStyle w:val="725"/>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5"/>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725"/>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5"/>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宋体"/>
          <w:color w:val="000000"/>
          <w:sz w:val="24"/>
          <w:szCs w:val="24"/>
          <w:lang w:val="en-US" w:eastAsia="zh-CN"/>
        </w:rPr>
        <w:t xml:space="preserve">（1）供应商应</w:t>
      </w:r>
      <w:r>
        <w:rPr>
          <w:rFonts w:ascii="宋体" w:hAnsi="宋体" w:eastAsia="宋体" w:cs="宋体"/>
          <w:color w:val="000000"/>
          <w:sz w:val="24"/>
          <w:szCs w:val="24"/>
        </w:rPr>
        <w:t xml:space="preserve">按</w:t>
      </w:r>
      <w:r>
        <w:rPr>
          <w:rFonts w:hint="eastAsia" w:ascii="宋体" w:hAnsi="宋体" w:cs="宋体"/>
          <w:color w:val="000000"/>
          <w:sz w:val="24"/>
          <w:szCs w:val="24"/>
          <w:lang w:val="en-US" w:eastAsia="zh-CN"/>
        </w:rPr>
        <w:t xml:space="preserve">要求填报</w:t>
      </w:r>
      <w:r>
        <w:rPr>
          <w:rFonts w:ascii="宋体" w:hAnsi="宋体" w:eastAsia="宋体" w:cs="宋体"/>
          <w:color w:val="000000"/>
          <w:sz w:val="24"/>
          <w:szCs w:val="24"/>
        </w:rPr>
        <w:t xml:space="preserve">《投标报价明细表》（格式见第六章）</w:t>
      </w:r>
      <w:r>
        <w:rPr>
          <w:rFonts w:hint="eastAsia" w:ascii="宋体" w:hAnsi="宋体" w:cs="宋体"/>
          <w:color w:val="000000"/>
          <w:sz w:val="24"/>
          <w:szCs w:val="24"/>
          <w:lang w:val="en-US" w:eastAsia="zh-CN"/>
        </w:rPr>
        <w:t xml:space="preserve">，</w:t>
      </w:r>
      <w:r>
        <w:rPr>
          <w:rFonts w:hint="eastAsia" w:ascii="宋体" w:hAnsi="宋体" w:eastAsia="宋体" w:cs="Times New Roman"/>
          <w:bCs/>
          <w:color w:val="000000"/>
          <w:sz w:val="24"/>
          <w:szCs w:val="24"/>
          <w:lang w:val="en-US" w:eastAsia="zh-CN"/>
        </w:rPr>
        <w:t xml:space="preserve">报价应包括</w:t>
      </w:r>
      <w:r>
        <w:rPr>
          <w:rFonts w:hint="eastAsia" w:ascii="宋体" w:hAnsi="宋体" w:cs="Times New Roman"/>
          <w:bCs/>
          <w:color w:val="000000"/>
          <w:sz w:val="24"/>
          <w:szCs w:val="24"/>
          <w:lang w:val="en-US" w:eastAsia="zh-CN"/>
        </w:rPr>
        <w:t xml:space="preserve">但不限于以下内容：</w:t>
      </w:r>
      <w:r>
        <w:rPr>
          <w:rFonts w:hint="eastAsia" w:ascii="宋体" w:hAnsi="宋体" w:cs="Times New Roman"/>
          <w:bCs/>
          <w:color w:val="000000"/>
          <w:sz w:val="24"/>
          <w:szCs w:val="24"/>
          <w:lang w:val="en-US" w:eastAsia="zh-CN"/>
        </w:rPr>
      </w:r>
      <w:r/>
    </w:p>
    <w:p>
      <w:pPr>
        <w:pStyle w:val="725"/>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①员工</w:t>
      </w:r>
      <w:r>
        <w:rPr>
          <w:rFonts w:hint="eastAsia" w:ascii="宋体" w:hAnsi="宋体" w:eastAsia="宋体" w:cs="Times New Roman"/>
          <w:bCs/>
          <w:color w:val="000000"/>
          <w:sz w:val="24"/>
          <w:szCs w:val="24"/>
          <w:lang w:val="en-US" w:eastAsia="zh-CN"/>
        </w:rPr>
        <w:t xml:space="preserve">工资</w:t>
      </w:r>
      <w:r>
        <w:rPr>
          <w:rFonts w:hint="eastAsia" w:ascii="宋体" w:hAnsi="宋体" w:cs="Times New Roman"/>
          <w:bCs/>
          <w:color w:val="000000"/>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cs="Times New Roman"/>
          <w:bCs/>
          <w:color w:val="000000"/>
          <w:sz w:val="24"/>
          <w:szCs w:val="24"/>
          <w:lang w:val="en-US" w:eastAsia="zh-CN"/>
        </w:rPr>
      </w:r>
      <w:r/>
    </w:p>
    <w:p>
      <w:pPr>
        <w:pStyle w:val="725"/>
        <w:ind w:firstLine="480"/>
        <w:jc w:val="left"/>
        <w:spacing w:after="0" w:line="240" w:lineRule="auto"/>
        <w:rPr>
          <w:rFonts w:hint="eastAsia" w:ascii="宋体" w:hAnsi="宋体" w:cs="宋体"/>
          <w:color w:val="000000"/>
          <w:sz w:val="24"/>
          <w:szCs w:val="24"/>
          <w:lang w:eastAsia="zh-CN"/>
        </w:rPr>
      </w:pPr>
      <w:r>
        <w:rPr>
          <w:rFonts w:hint="eastAsia" w:ascii="宋体" w:hAnsi="宋体" w:cs="Times New Roman"/>
          <w:bCs/>
          <w:color w:val="000000"/>
          <w:sz w:val="24"/>
          <w:szCs w:val="24"/>
          <w:lang w:val="en-US" w:eastAsia="zh-CN"/>
        </w:rPr>
        <w:t xml:space="preserve">②</w:t>
      </w:r>
      <w:r>
        <w:rPr>
          <w:rFonts w:ascii="宋体" w:hAnsi="宋体" w:eastAsia="宋体" w:cs="宋体"/>
          <w:color w:val="000000"/>
          <w:sz w:val="24"/>
          <w:szCs w:val="24"/>
        </w:rPr>
        <w:t xml:space="preserve">社会保险</w:t>
      </w:r>
      <w:r>
        <w:rPr>
          <w:rFonts w:hint="eastAsia" w:ascii="宋体" w:hAnsi="宋体" w:cs="宋体"/>
          <w:color w:val="000000"/>
          <w:sz w:val="24"/>
          <w:szCs w:val="24"/>
          <w:lang w:val="en-US" w:eastAsia="zh-CN"/>
        </w:rPr>
        <w:t xml:space="preserve">和</w:t>
      </w:r>
      <w:r>
        <w:rPr>
          <w:rFonts w:ascii="宋体" w:hAnsi="宋体" w:eastAsia="宋体" w:cs="宋体"/>
          <w:color w:val="000000"/>
          <w:sz w:val="24"/>
          <w:szCs w:val="24"/>
        </w:rPr>
        <w:t xml:space="preserve">公积金</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供应商应按照《中华人民共和国社会保险法》等相关法律法规规定为员工</w:t>
      </w:r>
      <w:r>
        <w:rPr>
          <w:rFonts w:hint="eastAsia" w:ascii="宋体" w:hAnsi="宋体" w:cs="宋体"/>
          <w:color w:val="000000"/>
          <w:sz w:val="24"/>
          <w:szCs w:val="24"/>
          <w:lang w:val="en-US" w:eastAsia="zh-CN"/>
        </w:rPr>
        <w:t xml:space="preserve">缴</w:t>
      </w:r>
      <w:r>
        <w:rPr>
          <w:rFonts w:ascii="宋体" w:hAnsi="宋体" w:eastAsia="宋体" w:cs="宋体"/>
          <w:color w:val="000000"/>
          <w:sz w:val="24"/>
          <w:szCs w:val="24"/>
        </w:rPr>
        <w:t xml:space="preserve">纳养老、工伤、失业、生育、医疗等</w:t>
      </w:r>
      <w:r>
        <w:rPr>
          <w:rFonts w:hint="eastAsia" w:ascii="宋体" w:hAnsi="宋体" w:cs="宋体"/>
          <w:color w:val="000000"/>
          <w:sz w:val="24"/>
          <w:szCs w:val="24"/>
          <w:lang w:val="en-US" w:eastAsia="zh-CN"/>
        </w:rPr>
        <w:t xml:space="preserve">社会保险，缴费基数</w:t>
      </w:r>
      <w:r>
        <w:rPr>
          <w:rFonts w:hint="eastAsia" w:ascii="宋体" w:hAnsi="宋体" w:eastAsia="宋体" w:cs="宋体"/>
          <w:color w:val="000000"/>
          <w:sz w:val="24"/>
          <w:szCs w:val="24"/>
          <w:lang w:val="en-US" w:eastAsia="zh-CN"/>
        </w:rPr>
        <w:t xml:space="preserve">不得低于</w:t>
      </w:r>
      <w:r>
        <w:rPr>
          <w:rFonts w:hint="eastAsia" w:ascii="宋体" w:hAnsi="宋体" w:cs="Times New Roman"/>
          <w:bCs/>
          <w:color w:val="000000"/>
          <w:sz w:val="24"/>
          <w:szCs w:val="24"/>
          <w:lang w:val="en-US" w:eastAsia="zh-CN"/>
        </w:rPr>
        <w:t xml:space="preserve">省级人社部门现行文件</w:t>
      </w:r>
      <w:r>
        <w:rPr>
          <w:rFonts w:hint="eastAsia" w:ascii="宋体" w:hAnsi="宋体" w:cs="宋体"/>
          <w:color w:val="000000"/>
          <w:sz w:val="24"/>
          <w:szCs w:val="24"/>
          <w:lang w:val="en-US" w:eastAsia="zh-CN"/>
        </w:rPr>
        <w:t xml:space="preserve">规定</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w:t>
      </w:r>
      <w:r>
        <w:rPr>
          <w:rFonts w:hint="eastAsia" w:ascii="宋体" w:hAnsi="宋体" w:cs="宋体"/>
          <w:color w:val="000000"/>
          <w:sz w:val="24"/>
          <w:szCs w:val="24"/>
          <w:lang w:val="en-US" w:eastAsia="zh-CN"/>
        </w:rPr>
        <w:t xml:space="preserve">《住房公积金管理条例》</w:t>
      </w:r>
      <w:r>
        <w:rPr>
          <w:rFonts w:hint="eastAsia" w:ascii="宋体" w:hAnsi="宋体" w:cs="Times New Roman"/>
          <w:bCs/>
          <w:color w:val="000000"/>
          <w:sz w:val="24"/>
          <w:szCs w:val="24"/>
          <w:lang w:val="en-US" w:eastAsia="zh-CN"/>
        </w:rPr>
        <w:t xml:space="preserve">等相关法律法规规定为员工</w:t>
      </w:r>
      <w:r>
        <w:rPr>
          <w:rFonts w:hint="eastAsia" w:ascii="宋体" w:hAnsi="宋体" w:cs="宋体"/>
          <w:color w:val="000000"/>
          <w:sz w:val="24"/>
          <w:szCs w:val="24"/>
          <w:lang w:val="en-US" w:eastAsia="zh-CN"/>
        </w:rPr>
        <w:t xml:space="preserve">缴存住房公积金，缴存基数不得低于本市</w:t>
      </w:r>
      <w:r>
        <w:rPr>
          <w:rFonts w:hint="eastAsia" w:ascii="宋体" w:hAnsi="宋体" w:eastAsia="宋体" w:cs="宋体"/>
          <w:color w:val="000000"/>
          <w:sz w:val="24"/>
          <w:szCs w:val="24"/>
        </w:rPr>
        <w:t xml:space="preserve">关于住房公积金缴存基数的</w:t>
      </w:r>
      <w:r>
        <w:rPr>
          <w:rFonts w:hint="eastAsia" w:ascii="宋体" w:hAnsi="宋体" w:cs="宋体"/>
          <w:color w:val="000000"/>
          <w:sz w:val="24"/>
          <w:szCs w:val="24"/>
          <w:lang w:val="en-US" w:eastAsia="zh-CN"/>
        </w:rPr>
        <w:t xml:space="preserve">相关规定</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725"/>
        <w:ind w:firstLine="482"/>
        <w:jc w:val="left"/>
        <w:spacing w:after="0" w:line="240" w:lineRule="auto"/>
        <w:rPr>
          <w:rFonts w:hint="eastAsia" w:ascii="宋体" w:hAnsi="宋体" w:cs="宋体"/>
          <w:b/>
          <w:bCs/>
          <w:color w:val="000000"/>
          <w:sz w:val="24"/>
          <w:szCs w:val="24"/>
          <w:lang w:eastAsia="zh-CN"/>
        </w:rPr>
      </w:pPr>
      <w:r>
        <w:rPr>
          <w:rFonts w:hint="eastAsia" w:ascii="宋体" w:hAnsi="宋体" w:cs="宋体"/>
          <w:b/>
          <w:bCs/>
          <w:color w:val="000000"/>
          <w:sz w:val="24"/>
          <w:szCs w:val="24"/>
          <w:lang w:val="en-US" w:eastAsia="zh-CN"/>
        </w:rPr>
        <w:t xml:space="preserve">根据省级人社部门文件规定，</w:t>
      </w:r>
      <w:r>
        <w:rPr>
          <w:rFonts w:hint="eastAsia" w:ascii="宋体" w:hAnsi="宋体" w:cs="宋体"/>
          <w:b/>
          <w:bCs/>
          <w:color w:val="000000"/>
          <w:sz w:val="24"/>
          <w:szCs w:val="24"/>
          <w:lang w:eastAsia="zh-CN"/>
        </w:rPr>
        <w:t xml:space="preserve">最低工资不包含劳动者按下限缴存的住房公积金，由用人单位按规定另行支付，</w:t>
      </w:r>
      <w:r>
        <w:rPr>
          <w:rFonts w:hint="eastAsia" w:ascii="宋体" w:hAnsi="宋体" w:cs="宋体"/>
          <w:b/>
          <w:bCs/>
          <w:color w:val="000000"/>
          <w:sz w:val="24"/>
          <w:szCs w:val="24"/>
          <w:lang w:val="en-US" w:eastAsia="zh-CN"/>
        </w:rPr>
        <w:t xml:space="preserve">供应商须测算在公积金报价中，</w:t>
      </w:r>
      <w:r>
        <w:rPr>
          <w:rFonts w:hint="eastAsia" w:ascii="宋体" w:hAnsi="宋体" w:cs="宋体"/>
          <w:b/>
          <w:bCs/>
          <w:color w:val="000000"/>
          <w:sz w:val="24"/>
          <w:szCs w:val="24"/>
          <w:lang w:eastAsia="zh-CN"/>
        </w:rPr>
        <w:t xml:space="preserve">否则做无效投标处理。</w:t>
      </w:r>
      <w:r>
        <w:rPr>
          <w:rFonts w:hint="eastAsia" w:ascii="宋体" w:hAnsi="宋体" w:cs="宋体"/>
          <w:b/>
          <w:bCs/>
          <w:color w:val="000000"/>
          <w:sz w:val="24"/>
          <w:szCs w:val="24"/>
          <w:lang w:eastAsia="zh-CN"/>
        </w:rPr>
      </w:r>
      <w:r/>
    </w:p>
    <w:p>
      <w:pPr>
        <w:pStyle w:val="725"/>
        <w:ind w:firstLine="482"/>
        <w:jc w:val="left"/>
        <w:spacing w:after="0" w:line="240" w:lineRule="auto"/>
        <w:rPr>
          <w:rFonts w:hint="eastAsia" w:ascii="宋体" w:hAnsi="宋体" w:eastAsia="宋体" w:cs="宋体"/>
          <w:b/>
          <w:bCs/>
          <w:color w:val="000000"/>
          <w:sz w:val="24"/>
          <w:szCs w:val="24"/>
          <w:lang w:val="en-US" w:eastAsia="zh-CN"/>
        </w:rPr>
      </w:pPr>
      <w:r>
        <w:rPr>
          <w:rFonts w:ascii="宋体" w:hAnsi="宋体" w:eastAsia="宋体" w:cs="宋体"/>
          <w:b/>
          <w:bCs/>
          <w:color w:val="000000"/>
          <w:sz w:val="24"/>
          <w:szCs w:val="24"/>
        </w:rPr>
        <w:t xml:space="preserve">供应商为投入本项目服务人员缴纳社保和公积金的人数不得低于</w:t>
      </w:r>
      <w:r>
        <w:rPr>
          <w:rFonts w:hint="eastAsia" w:ascii="宋体" w:hAnsi="宋体" w:eastAsia="宋体" w:cs="宋体"/>
          <w:b/>
          <w:bCs/>
          <w:color w:val="000000"/>
          <w:sz w:val="24"/>
          <w:szCs w:val="24"/>
          <w:lang w:val="en-US" w:eastAsia="zh-CN"/>
        </w:rPr>
        <w:t xml:space="preserve">43</w:t>
      </w:r>
      <w:r>
        <w:rPr>
          <w:rFonts w:ascii="宋体" w:hAnsi="宋体" w:eastAsia="宋体" w:cs="宋体"/>
          <w:b/>
          <w:bCs/>
          <w:color w:val="000000"/>
          <w:sz w:val="24"/>
          <w:szCs w:val="24"/>
        </w:rPr>
        <w:t xml:space="preserve">人（不包含享受社保公积金减免政策人员、退休返聘人员等），供应商报价中</w:t>
      </w:r>
      <w:r>
        <w:rPr>
          <w:rFonts w:hint="eastAsia" w:ascii="宋体" w:hAnsi="宋体" w:eastAsia="宋体" w:cs="宋体"/>
          <w:b/>
          <w:bCs/>
          <w:color w:val="000000"/>
          <w:sz w:val="24"/>
          <w:szCs w:val="24"/>
          <w:lang w:val="en-US" w:eastAsia="zh-CN"/>
        </w:rPr>
        <w:t xml:space="preserve">的</w:t>
      </w:r>
      <w:r>
        <w:rPr>
          <w:rFonts w:ascii="宋体" w:hAnsi="宋体" w:eastAsia="宋体" w:cs="宋体"/>
          <w:b/>
          <w:bCs/>
          <w:color w:val="000000"/>
          <w:sz w:val="24"/>
          <w:szCs w:val="24"/>
        </w:rPr>
        <w:t xml:space="preserve">“社保公积金”费用测算不得低于上述要求，否则作为无效投标处理。供应商须与上述缴纳社保公积金人员签订全日制劳动合同，</w:t>
      </w:r>
      <w:r>
        <w:rPr>
          <w:rFonts w:hint="eastAsia" w:ascii="宋体" w:hAnsi="宋体" w:eastAsia="宋体" w:cs="宋体"/>
          <w:b/>
          <w:bCs/>
          <w:color w:val="000000"/>
          <w:sz w:val="24"/>
          <w:szCs w:val="24"/>
          <w:lang w:val="en-US" w:eastAsia="zh-CN"/>
        </w:rPr>
        <w:t xml:space="preserve">中标结果发布后签订合同前应</w:t>
      </w:r>
      <w:r>
        <w:rPr>
          <w:rFonts w:ascii="宋体" w:hAnsi="宋体" w:eastAsia="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000000"/>
          <w:sz w:val="24"/>
          <w:szCs w:val="24"/>
          <w:lang w:val="en-US" w:eastAsia="zh-CN"/>
        </w:rPr>
        <w:t xml:space="preserve">将被视为虚假应标，</w:t>
      </w:r>
      <w:r>
        <w:rPr>
          <w:rFonts w:ascii="宋体" w:hAnsi="宋体" w:eastAsia="宋体" w:cs="宋体"/>
          <w:b/>
          <w:bCs/>
          <w:color w:val="000000"/>
          <w:sz w:val="24"/>
          <w:szCs w:val="24"/>
        </w:rPr>
        <w:t xml:space="preserve">采购人有权取消其中标资格，并依法追究</w:t>
      </w:r>
      <w:r>
        <w:rPr>
          <w:rFonts w:hint="eastAsia" w:ascii="宋体" w:hAnsi="宋体" w:eastAsia="宋体" w:cs="宋体"/>
          <w:b/>
          <w:bCs/>
          <w:color w:val="000000"/>
          <w:sz w:val="24"/>
          <w:szCs w:val="24"/>
          <w:lang w:val="en-US" w:eastAsia="zh-CN"/>
        </w:rPr>
        <w:t xml:space="preserve">相应</w:t>
      </w:r>
      <w:r>
        <w:rPr>
          <w:rFonts w:ascii="宋体" w:hAnsi="宋体" w:eastAsia="宋体" w:cs="宋体"/>
          <w:b/>
          <w:bCs/>
          <w:color w:val="000000"/>
          <w:sz w:val="24"/>
          <w:szCs w:val="24"/>
        </w:rPr>
        <w:t xml:space="preserve">责任。</w:t>
      </w:r>
      <w:r>
        <w:rPr>
          <w:rFonts w:hint="eastAsia" w:ascii="宋体" w:hAnsi="宋体" w:eastAsia="宋体" w:cs="宋体"/>
          <w:b/>
          <w:bCs/>
          <w:color w:val="000000"/>
          <w:sz w:val="24"/>
          <w:szCs w:val="24"/>
          <w:lang w:val="en-US" w:eastAsia="zh-CN"/>
        </w:rPr>
      </w:r>
      <w:r/>
    </w:p>
    <w:p>
      <w:pPr>
        <w:pStyle w:val="725"/>
        <w:ind w:firstLine="480"/>
        <w:jc w:val="left"/>
        <w:keepLines w:val="0"/>
        <w:keepNext w:val="0"/>
        <w:spacing w:after="0" w:line="240" w:lineRule="auto"/>
        <w:widowControl/>
        <w:rPr>
          <w:rFonts w:hint="eastAsia" w:ascii="宋体" w:hAnsi="宋体" w:eastAsia="宋体" w:cs="宋体"/>
          <w:i w:val="0"/>
          <w:iCs w:val="0"/>
          <w:color w:val="000000"/>
          <w:sz w:val="24"/>
          <w:szCs w:val="24"/>
          <w:u w:val="none"/>
          <w:lang w:val="en-US" w:eastAsia="zh-CN" w:bidi="en-US"/>
        </w:rPr>
        <w:suppressLineNumbers w:val="0"/>
      </w:pPr>
      <w:r>
        <w:rPr>
          <w:rFonts w:hint="eastAsia" w:ascii="宋体" w:hAnsi="宋体" w:cs="Times New Roman"/>
          <w:bCs/>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法定节假日工资</w:t>
      </w:r>
      <w:r>
        <w:rPr>
          <w:rFonts w:ascii="宋体" w:hAnsi="宋体" w:eastAsia="宋体" w:cs="宋体"/>
          <w:color w:val="000000"/>
          <w:sz w:val="24"/>
          <w:szCs w:val="24"/>
        </w:rPr>
        <w:t xml:space="preserve">、超时工资和加班工资</w:t>
      </w:r>
      <w:r>
        <w:rPr>
          <w:rFonts w:hint="eastAsia" w:ascii="宋体" w:hAnsi="宋体" w:cs="宋体"/>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000000"/>
          <w:sz w:val="24"/>
          <w:szCs w:val="24"/>
          <w:lang w:val="en-US" w:eastAsia="zh-CN"/>
        </w:rPr>
        <w:t xml:space="preserve">本项目物业管理服务</w:t>
      </w:r>
      <w:r>
        <w:rPr>
          <w:rFonts w:hint="eastAsia" w:ascii="宋体" w:hAnsi="宋体" w:eastAsia="宋体" w:cs="宋体"/>
          <w:b/>
          <w:bCs/>
          <w:i w:val="0"/>
          <w:iCs w:val="0"/>
          <w:color w:val="000000"/>
          <w:sz w:val="24"/>
          <w:szCs w:val="24"/>
          <w:u w:val="none"/>
          <w:lang w:val="en-US" w:eastAsia="zh-CN" w:bidi="en-US"/>
        </w:rPr>
        <w:t xml:space="preserve">法定节假日在岗人数</w:t>
      </w:r>
      <w:r>
        <w:rPr>
          <w:rFonts w:hint="eastAsia" w:ascii="宋体" w:hAnsi="宋体" w:cs="宋体"/>
          <w:b/>
          <w:bCs/>
          <w:i w:val="0"/>
          <w:iCs w:val="0"/>
          <w:color w:val="000000"/>
          <w:sz w:val="24"/>
          <w:szCs w:val="24"/>
          <w:u w:val="none"/>
          <w:lang w:val="en-US" w:eastAsia="zh-CN" w:bidi="en-US"/>
        </w:rPr>
        <w:t xml:space="preserve">不少于32人</w:t>
      </w:r>
      <w:r>
        <w:rPr>
          <w:rFonts w:hint="eastAsia" w:ascii="宋体" w:hAnsi="宋体" w:eastAsia="宋体" w:cs="宋体"/>
          <w:b/>
          <w:bCs/>
          <w:i w:val="0"/>
          <w:iCs w:val="0"/>
          <w:color w:val="000000"/>
          <w:sz w:val="24"/>
          <w:szCs w:val="24"/>
          <w:u w:val="none"/>
          <w:lang w:val="en-US" w:eastAsia="zh-CN" w:bidi="en-US"/>
        </w:rPr>
        <w:t xml:space="preserve">，</w:t>
      </w:r>
      <w:r>
        <w:rPr>
          <w:rFonts w:hint="eastAsia" w:ascii="宋体" w:hAnsi="宋体" w:eastAsia="宋体" w:cs="宋体"/>
          <w:b/>
          <w:bCs/>
          <w:i w:val="0"/>
          <w:iCs w:val="0"/>
          <w:color w:val="000000"/>
          <w:sz w:val="24"/>
          <w:szCs w:val="24"/>
          <w:u w:val="none"/>
          <w:lang w:val="en-US" w:eastAsia="zh-CN"/>
        </w:rPr>
        <w:t xml:space="preserve">报价中的“法定节假日人员加班费”不得低于上述要求，</w:t>
      </w:r>
      <w:r>
        <w:rPr>
          <w:rFonts w:hint="eastAsia" w:ascii="宋体" w:hAnsi="宋体" w:cs="宋体"/>
          <w:b/>
          <w:bCs/>
          <w:i w:val="0"/>
          <w:iCs w:val="0"/>
          <w:color w:val="000000"/>
          <w:sz w:val="24"/>
          <w:szCs w:val="24"/>
          <w:u w:val="none"/>
          <w:lang w:val="en-US" w:eastAsia="zh-CN" w:bidi="en-US"/>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w:t>
      </w:r>
      <w:r>
        <w:rPr>
          <w:rFonts w:hint="eastAsia" w:ascii="宋体" w:hAnsi="宋体" w:cs="Times New Roman"/>
          <w:b/>
          <w:bCs/>
          <w:color w:val="000000"/>
          <w:sz w:val="24"/>
          <w:szCs w:val="24"/>
          <w:lang w:val="en-US" w:eastAsia="zh-CN"/>
        </w:rPr>
        <w:t xml:space="preserve">13</w:t>
      </w:r>
      <w:r>
        <w:rPr>
          <w:rFonts w:hint="eastAsia" w:ascii="宋体" w:hAnsi="宋体" w:eastAsia="宋体" w:cs="Times New Roman"/>
          <w:b/>
          <w:bCs/>
          <w:color w:val="000000"/>
          <w:sz w:val="24"/>
          <w:szCs w:val="24"/>
          <w:lang w:val="en-US" w:eastAsia="zh-CN"/>
        </w:rPr>
        <w:t xml:space="preserve">天）</w:t>
      </w:r>
      <w:r>
        <w:rPr>
          <w:rFonts w:hint="eastAsia" w:ascii="宋体" w:hAnsi="宋体" w:cs="宋体"/>
          <w:b/>
          <w:bCs/>
          <w:i w:val="0"/>
          <w:iCs w:val="0"/>
          <w:color w:val="000000"/>
          <w:sz w:val="24"/>
          <w:szCs w:val="24"/>
          <w:u w:val="none"/>
          <w:lang w:val="en-US" w:eastAsia="zh-CN" w:bidi="en-US"/>
        </w:rPr>
        <w:t xml:space="preserve">进行测算，</w:t>
      </w:r>
      <w:r>
        <w:rPr>
          <w:rFonts w:hint="eastAsia" w:ascii="宋体" w:hAnsi="宋体" w:eastAsia="宋体" w:cs="宋体"/>
          <w:b/>
          <w:bCs/>
          <w:i w:val="0"/>
          <w:iCs w:val="0"/>
          <w:color w:val="000000"/>
          <w:sz w:val="24"/>
          <w:szCs w:val="24"/>
          <w:u w:val="none"/>
          <w:lang w:val="en-US" w:eastAsia="zh-CN" w:bidi="en-US"/>
        </w:rPr>
        <w:t xml:space="preserve">否则做无效投标处理。</w:t>
      </w:r>
      <w:r>
        <w:rPr>
          <w:rFonts w:hint="eastAsia" w:ascii="宋体" w:hAnsi="宋体" w:eastAsia="宋体" w:cs="宋体"/>
          <w:i w:val="0"/>
          <w:iCs w:val="0"/>
          <w:color w:val="000000"/>
          <w:sz w:val="24"/>
          <w:szCs w:val="24"/>
          <w:u w:val="none"/>
          <w:lang w:val="en-US" w:eastAsia="zh-CN" w:bidi="en-US"/>
        </w:rPr>
      </w:r>
      <w:r/>
    </w:p>
    <w:p>
      <w:pPr>
        <w:pStyle w:val="725"/>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cs="Times New Roman"/>
          <w:bCs/>
          <w:color w:val="000000"/>
          <w:sz w:val="24"/>
          <w:szCs w:val="24"/>
          <w:lang w:val="en-US" w:eastAsia="zh-CN"/>
        </w:rPr>
        <w:t xml:space="preserve">④</w:t>
      </w:r>
      <w:r>
        <w:rPr>
          <w:rFonts w:ascii="宋体" w:hAnsi="宋体" w:eastAsia="宋体" w:cs="宋体"/>
          <w:color w:val="000000"/>
          <w:sz w:val="24"/>
          <w:szCs w:val="24"/>
        </w:rPr>
        <w:t xml:space="preserve">法定税费</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供应商应依法缴纳税费，</w:t>
      </w:r>
      <w:r>
        <w:rPr>
          <w:rFonts w:hint="eastAsia" w:ascii="宋体" w:hAnsi="宋体" w:eastAsia="宋体" w:cs="宋体"/>
          <w:b/>
          <w:bCs/>
          <w:color w:val="000000"/>
          <w:sz w:val="24"/>
          <w:szCs w:val="24"/>
          <w:lang w:val="en-US" w:eastAsia="zh-CN"/>
        </w:rPr>
        <w:t xml:space="preserve">《投标报价明细表》</w:t>
      </w:r>
      <w:r>
        <w:rPr>
          <w:rFonts w:hint="eastAsia" w:ascii="宋体" w:hAnsi="宋体" w:cs="宋体"/>
          <w:b/>
          <w:bCs/>
          <w:color w:val="000000"/>
          <w:sz w:val="24"/>
          <w:szCs w:val="24"/>
          <w:lang w:val="en-US" w:eastAsia="zh-CN"/>
        </w:rPr>
        <w:t xml:space="preserve">中明确税率。</w:t>
      </w:r>
      <w:r>
        <w:rPr>
          <w:rFonts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⑤</w:t>
      </w:r>
      <w:r>
        <w:rPr>
          <w:rFonts w:hint="eastAsia" w:ascii="宋体" w:hAnsi="宋体" w:eastAsia="宋体" w:cs="宋体"/>
          <w:color w:val="000000"/>
          <w:sz w:val="24"/>
          <w:szCs w:val="24"/>
          <w:lang w:val="en-US" w:eastAsia="zh-CN"/>
        </w:rPr>
        <w:t xml:space="preserve">其他费用：</w:t>
      </w:r>
      <w:r>
        <w:rPr>
          <w:rFonts w:hint="eastAsia" w:ascii="宋体" w:hAnsi="宋体" w:eastAsia="宋体" w:cs="宋体"/>
          <w:color w:val="000000"/>
          <w:sz w:val="24"/>
          <w:szCs w:val="24"/>
          <w:lang w:val="en-US" w:eastAsia="zh-CN"/>
        </w:rPr>
        <w:t xml:space="preserve">《投标报价明细表》</w:t>
      </w:r>
      <w:r>
        <w:rPr>
          <w:rFonts w:hint="eastAsia" w:ascii="宋体" w:hAnsi="宋体" w:eastAsia="宋体" w:cs="宋体"/>
          <w:color w:val="000000"/>
          <w:sz w:val="24"/>
          <w:szCs w:val="24"/>
          <w:lang w:val="en-US" w:eastAsia="zh-CN"/>
        </w:rPr>
        <w:t xml:space="preserve">中</w:t>
      </w:r>
      <w:r>
        <w:rPr>
          <w:rFonts w:hint="eastAsia" w:ascii="宋体" w:hAnsi="宋体" w:eastAsia="宋体" w:cs="宋体"/>
          <w:color w:val="000000"/>
          <w:sz w:val="24"/>
          <w:szCs w:val="24"/>
          <w:lang w:val="en-US" w:eastAsia="zh-CN"/>
        </w:rPr>
        <w:t xml:space="preserve">供应商认为完成本项目物业管理服务可能产生的其他相关费用。</w:t>
      </w:r>
      <w:r>
        <w:rPr>
          <w:rFonts w:hint="eastAsia"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报价中还</w:t>
      </w:r>
      <w:r>
        <w:rPr>
          <w:rFonts w:hint="eastAsia" w:ascii="宋体" w:hAnsi="宋体" w:eastAsia="宋体" w:cs="宋体"/>
          <w:color w:val="000000"/>
          <w:sz w:val="24"/>
          <w:szCs w:val="24"/>
          <w:lang w:val="en-US" w:eastAsia="zh-CN"/>
        </w:rPr>
        <w:t xml:space="preserve">应</w:t>
      </w:r>
      <w:r>
        <w:rPr>
          <w:rFonts w:hint="eastAsia" w:ascii="宋体" w:hAnsi="宋体" w:eastAsia="宋体" w:cs="宋体"/>
          <w:color w:val="000000"/>
          <w:sz w:val="24"/>
          <w:szCs w:val="24"/>
          <w:lang w:val="en-US" w:eastAsia="zh-CN"/>
        </w:rPr>
        <w:t xml:space="preserve">包含以下费用，在《投标报价明细表》中列明，</w:t>
      </w:r>
      <w:r>
        <w:rPr>
          <w:rFonts w:hint="eastAsia" w:ascii="宋体" w:hAnsi="宋体" w:eastAsia="宋体" w:cs="宋体"/>
          <w:color w:val="000000"/>
          <w:sz w:val="24"/>
          <w:szCs w:val="24"/>
          <w:lang w:val="en-US" w:eastAsia="zh-CN"/>
        </w:rPr>
        <w:t xml:space="preserve">结算时按实支付，</w:t>
      </w:r>
      <w:r>
        <w:rPr>
          <w:rFonts w:hint="eastAsia" w:ascii="宋体" w:hAnsi="宋体" w:eastAsia="宋体" w:cs="宋体"/>
          <w:color w:val="000000"/>
          <w:sz w:val="24"/>
          <w:szCs w:val="24"/>
          <w:lang w:val="en-US" w:eastAsia="zh-CN"/>
        </w:rPr>
        <w:t xml:space="preserve">否则做无效投标处理：</w:t>
      </w:r>
      <w:r>
        <w:rPr>
          <w:rFonts w:hint="eastAsia"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①清洁耗材费。清洁耗材包括但不限于扫把、地推、垃圾袋、抽纸、洗手液、厕所卷纸、大盘纸、消毒液、洁厕灵等。往年清洁耗材费</w:t>
      </w:r>
      <w:r>
        <w:rPr>
          <w:rFonts w:hint="eastAsia" w:ascii="宋体" w:hAnsi="宋体" w:eastAsia="宋体" w:cs="宋体"/>
          <w:color w:val="000000"/>
          <w:sz w:val="24"/>
          <w:szCs w:val="24"/>
          <w:lang w:val="en-US" w:eastAsia="zh-CN"/>
        </w:rPr>
        <w:t xml:space="preserve">实际发生金额约为10万元/年，供应商</w:t>
      </w:r>
      <w:r>
        <w:rPr>
          <w:rFonts w:hint="eastAsia" w:ascii="宋体" w:hAnsi="宋体" w:eastAsia="宋体" w:cs="宋体"/>
          <w:color w:val="000000"/>
          <w:sz w:val="24"/>
          <w:szCs w:val="24"/>
          <w:lang w:val="en-US" w:eastAsia="zh-CN"/>
        </w:rPr>
        <w:t xml:space="preserve">须自行测算到</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lang w:val="en-US" w:eastAsia="zh-CN"/>
        </w:rPr>
        <w:t xml:space="preserve">报价中</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②</w:t>
      </w:r>
      <w:r>
        <w:rPr>
          <w:rFonts w:hint="eastAsia" w:ascii="宋体" w:hAnsi="宋体" w:eastAsia="宋体" w:cs="宋体"/>
          <w:color w:val="000000"/>
          <w:sz w:val="24"/>
          <w:szCs w:val="24"/>
          <w:lang w:val="en-US" w:eastAsia="zh-CN"/>
        </w:rPr>
        <w:t xml:space="preserve">公共设施设备易损件。公共设施设备易损件（包括加油、测试、疏通、清洗、更换易耗件等），往年公共设施设备易损件</w:t>
      </w:r>
      <w:r>
        <w:rPr>
          <w:rFonts w:hint="eastAsia" w:ascii="宋体" w:hAnsi="宋体" w:eastAsia="宋体" w:cs="宋体"/>
          <w:color w:val="000000"/>
          <w:sz w:val="24"/>
          <w:szCs w:val="24"/>
          <w:lang w:val="en-US" w:eastAsia="zh-CN"/>
        </w:rPr>
        <w:t xml:space="preserve">实际发生金额约为6万元/年，</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lang w:val="en-US" w:eastAsia="zh-CN"/>
        </w:rPr>
        <w:t xml:space="preserve">须自行测算到</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lang w:val="en-US" w:eastAsia="zh-CN"/>
        </w:rPr>
        <w:t xml:space="preserve">报价中</w:t>
      </w:r>
      <w:r>
        <w:rPr>
          <w:rFonts w:hint="eastAsia"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办公大楼外墙清洗费：每年清洗二次，本项费用最高限价为8万元，</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lang w:val="en-US" w:eastAsia="zh-CN"/>
        </w:rPr>
        <w:t xml:space="preserve">须自行测算到</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lang w:val="en-US" w:eastAsia="zh-CN"/>
        </w:rPr>
        <w:t xml:space="preserve">报价中。</w:t>
      </w:r>
      <w:r>
        <w:rPr>
          <w:rFonts w:hint="eastAsia"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④物业管理公共责任险。物业管理公共责任险包括购买雇主责任险和公众责任险等商业险。往年物业管理公共责任险实际发生金额约为2万元/年，供应商须自行测算到</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lang w:val="en-US" w:eastAsia="zh-CN"/>
        </w:rPr>
        <w:t xml:space="preserve">报价中。</w:t>
      </w:r>
      <w:r>
        <w:rPr>
          <w:rFonts w:hint="eastAsia"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（3）供应商未按</w:t>
      </w:r>
      <w:r>
        <w:rPr>
          <w:rFonts w:hint="eastAsia" w:ascii="宋体" w:hAnsi="宋体" w:eastAsia="宋体" w:cs="宋体"/>
          <w:color w:val="000000"/>
          <w:sz w:val="24"/>
          <w:szCs w:val="24"/>
          <w:lang w:val="en-US" w:eastAsia="zh-CN"/>
        </w:rPr>
        <w:t xml:space="preserve">政策</w:t>
      </w:r>
      <w:r>
        <w:rPr>
          <w:rFonts w:hint="eastAsia" w:ascii="宋体" w:hAnsi="宋体" w:eastAsia="宋体" w:cs="宋体"/>
          <w:color w:val="000000"/>
          <w:sz w:val="24"/>
          <w:szCs w:val="24"/>
          <w:lang w:val="en-US" w:eastAsia="zh-CN"/>
        </w:rPr>
        <w:t xml:space="preserve">规定</w:t>
      </w:r>
      <w:r>
        <w:rPr>
          <w:rFonts w:hint="eastAsia" w:ascii="宋体" w:hAnsi="宋体" w:eastAsia="宋体" w:cs="宋体"/>
          <w:color w:val="000000"/>
          <w:sz w:val="24"/>
          <w:szCs w:val="24"/>
          <w:lang w:val="en-US" w:eastAsia="zh-CN"/>
        </w:rPr>
        <w:t xml:space="preserve">报价</w:t>
      </w:r>
      <w:r>
        <w:rPr>
          <w:rFonts w:hint="eastAsia" w:ascii="宋体" w:hAnsi="宋体" w:eastAsia="宋体" w:cs="宋体"/>
          <w:color w:val="000000"/>
          <w:sz w:val="24"/>
          <w:szCs w:val="24"/>
          <w:lang w:val="en-US" w:eastAsia="zh-CN"/>
        </w:rPr>
        <w:t xml:space="preserve">、未依法缴纳税费，或者</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lang w:val="en-US" w:eastAsia="zh-CN"/>
        </w:rPr>
        <w:t xml:space="preserve">报价明细表》中列明的</w:t>
      </w:r>
      <w:r>
        <w:rPr>
          <w:rFonts w:hint="eastAsia" w:ascii="宋体" w:hAnsi="宋体" w:eastAsia="宋体" w:cs="宋体"/>
          <w:color w:val="000000"/>
          <w:sz w:val="24"/>
          <w:szCs w:val="24"/>
          <w:lang w:val="en-US" w:eastAsia="zh-CN"/>
        </w:rPr>
        <w:t xml:space="preserve">分项报价为“零”</w:t>
      </w:r>
      <w:r>
        <w:rPr>
          <w:rFonts w:hint="eastAsia" w:ascii="宋体" w:hAnsi="宋体" w:eastAsia="宋体" w:cs="宋体"/>
          <w:color w:val="000000"/>
          <w:sz w:val="24"/>
          <w:szCs w:val="24"/>
          <w:lang w:val="en-US" w:eastAsia="zh-CN"/>
        </w:rPr>
        <w:t xml:space="preserve">或负数的（其他费用可以为</w:t>
      </w:r>
      <w:r>
        <w:rPr>
          <w:rFonts w:hint="eastAsia" w:ascii="宋体" w:hAnsi="宋体" w:eastAsia="宋体" w:cs="宋体"/>
          <w:color w:val="000000"/>
          <w:sz w:val="24"/>
          <w:szCs w:val="24"/>
          <w:lang w:val="en-US" w:eastAsia="zh-CN"/>
        </w:rPr>
        <w:t xml:space="preserve">“零”</w:t>
      </w:r>
      <w:r>
        <w:rPr>
          <w:rFonts w:hint="eastAsia" w:ascii="宋体" w:hAnsi="宋体" w:eastAsia="宋体" w:cs="宋体"/>
          <w:color w:val="000000"/>
          <w:sz w:val="24"/>
          <w:szCs w:val="24"/>
          <w:lang w:val="en-US" w:eastAsia="zh-CN"/>
        </w:rPr>
        <w:t xml:space="preserve">但不得为负数）</w:t>
      </w:r>
      <w:r>
        <w:rPr>
          <w:rFonts w:hint="eastAsia" w:ascii="宋体" w:hAnsi="宋体" w:eastAsia="宋体" w:cs="宋体"/>
          <w:color w:val="000000"/>
          <w:sz w:val="24"/>
          <w:szCs w:val="24"/>
          <w:lang w:val="en-US" w:eastAsia="zh-CN"/>
        </w:rPr>
        <w:t xml:space="preserve">，按无效</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lang w:val="en-US" w:eastAsia="zh-CN"/>
        </w:rPr>
        <w:t xml:space="preserve">处理。因</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lang w:val="en-US" w:eastAsia="zh-CN"/>
        </w:rPr>
        <w:t xml:space="preserve">疏忽、计算错误</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导致报价表中数据错误</w:t>
      </w:r>
      <w:r>
        <w:rPr>
          <w:rFonts w:hint="eastAsia" w:ascii="宋体" w:hAnsi="宋体" w:eastAsia="宋体" w:cs="宋体"/>
          <w:color w:val="000000"/>
          <w:sz w:val="24"/>
          <w:szCs w:val="24"/>
          <w:lang w:val="en-US" w:eastAsia="zh-CN"/>
        </w:rPr>
        <w:t xml:space="preserve">或</w:t>
      </w:r>
      <w:r>
        <w:rPr>
          <w:rFonts w:hint="eastAsia" w:ascii="宋体" w:hAnsi="宋体" w:eastAsia="宋体" w:cs="宋体"/>
          <w:color w:val="000000"/>
          <w:sz w:val="24"/>
          <w:szCs w:val="24"/>
          <w:lang w:val="en-US" w:eastAsia="zh-CN"/>
        </w:rPr>
        <w:t xml:space="preserve">缺漏的，</w:t>
      </w:r>
      <w:r>
        <w:rPr>
          <w:rFonts w:hint="eastAsia" w:ascii="宋体" w:hAnsi="宋体" w:eastAsia="宋体" w:cs="宋体"/>
          <w:color w:val="000000"/>
          <w:sz w:val="24"/>
          <w:szCs w:val="24"/>
          <w:lang w:val="en-US" w:eastAsia="zh-CN"/>
        </w:rPr>
        <w:t xml:space="preserve">自行</w:t>
      </w:r>
      <w:r>
        <w:rPr>
          <w:rFonts w:hint="eastAsia" w:ascii="宋体" w:hAnsi="宋体" w:eastAsia="宋体" w:cs="宋体"/>
          <w:color w:val="000000"/>
          <w:sz w:val="24"/>
          <w:szCs w:val="24"/>
          <w:lang w:val="en-US" w:eastAsia="zh-CN"/>
        </w:rPr>
        <w:t xml:space="preserve">承担相应责任。</w:t>
      </w:r>
      <w:r>
        <w:rPr>
          <w:rFonts w:hint="eastAsia"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（4）法律法规、政策文件有更新或另有规定的，从其规定。</w:t>
      </w:r>
      <w:r>
        <w:rPr>
          <w:rFonts w:hint="eastAsia"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2.付款条件</w:t>
      </w:r>
      <w:r>
        <w:rPr>
          <w:rFonts w:hint="eastAsia"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hint="eastAsia"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本项目</w:t>
      </w:r>
      <w:r>
        <w:rPr>
          <w:rFonts w:hint="eastAsia" w:ascii="宋体" w:hAnsi="宋体" w:eastAsia="宋体" w:cs="宋体"/>
          <w:color w:val="000000"/>
          <w:sz w:val="24"/>
          <w:szCs w:val="24"/>
          <w:lang w:val="en-US" w:eastAsia="zh-CN"/>
        </w:rPr>
        <w:t xml:space="preserve">采购</w:t>
      </w:r>
      <w:r>
        <w:rPr>
          <w:rFonts w:hint="eastAsia" w:ascii="宋体" w:hAnsi="宋体" w:eastAsia="宋体" w:cs="宋体"/>
          <w:color w:val="000000"/>
          <w:sz w:val="24"/>
          <w:szCs w:val="24"/>
          <w:lang w:val="en-US" w:eastAsia="zh-CN"/>
        </w:rPr>
        <w:t xml:space="preserve">结算费用采用包干制的形式，并对市场监管局机关的工作规律、以及发生紧急事件需要延长工作时间等作出充分必要的估计，对合同期内社会物价水平波动、劳动力价格波动作出充分必要的估计，供应商在成交后对此提出的增加费用的要求一概不予接受。</w:t>
      </w:r>
      <w:r>
        <w:rPr>
          <w:rFonts w:hint="eastAsia"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3.服务时间和地点</w:t>
      </w:r>
      <w:r>
        <w:rPr>
          <w:rFonts w:hint="eastAsia"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（1）服务期限：合同生效之日起三年，合同一年一签。</w:t>
      </w:r>
      <w:r>
        <w:rPr>
          <w:rFonts w:hint="eastAsia"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4.考核要求</w:t>
      </w:r>
      <w:r>
        <w:rPr>
          <w:rFonts w:hint="eastAsia"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（1）采购人每年对供应商的服务质量开展二次满意度调查，员工满意度不低于90%，每低1%扣减相应服务费中标价1%元，对员工满意度低于80%的，采购人有权终止采购合同。</w:t>
      </w:r>
      <w:r>
        <w:rPr>
          <w:rFonts w:hint="eastAsia"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（2）采购人不定期对供应商的服</w:t>
      </w:r>
      <w:r>
        <w:rPr>
          <w:rFonts w:hint="eastAsia" w:ascii="宋体" w:hAnsi="宋体" w:eastAsia="宋体" w:cs="宋体"/>
          <w:color w:val="000000"/>
          <w:sz w:val="24"/>
          <w:szCs w:val="24"/>
          <w:lang w:val="en-US" w:eastAsia="zh-CN"/>
        </w:rPr>
        <w:t xml:space="preserve">务质量进行巡查，对保安、保洁等人员不在岗的情况，每发现一次，扣500元。</w:t>
      </w:r>
      <w:r>
        <w:rPr>
          <w:rFonts w:hint="eastAsia"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）采购人负责管理和考核，并有权要求供应商更换少量不满意的物业管理人员。</w:t>
      </w:r>
      <w:r>
        <w:rPr>
          <w:rFonts w:hint="eastAsia"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hint="eastAsia"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r>
      <w:bookmarkStart w:id="196"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ind w:firstLine="480"/>
        <w:jc w:val="left"/>
        <w:keepLines w:val="0"/>
        <w:keepNext w:val="0"/>
        <w:spacing w:after="0"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color w:val="000000"/>
          <w:sz w:val="24"/>
          <w:szCs w:val="24"/>
          <w:lang w:val="en-US" w:eastAsia="zh-CN"/>
        </w:rPr>
      </w:r>
      <w:bookmarkEnd w:id="196"/>
      <w:r>
        <w:rPr>
          <w:rFonts w:hint="eastAsia" w:ascii="宋体" w:hAnsi="宋体" w:eastAsia="宋体" w:cs="宋体"/>
          <w:color w:val="000000"/>
          <w:sz w:val="24"/>
          <w:szCs w:val="24"/>
          <w:lang w:val="en-US" w:eastAsia="zh-CN"/>
        </w:rPr>
        <w:t xml:space="preserve">招标文件中要求提供证明</w:t>
      </w:r>
      <w:r>
        <w:rPr>
          <w:rFonts w:hint="eastAsia" w:ascii="宋体" w:hAnsi="宋体" w:eastAsia="宋体" w:cs="宋体"/>
          <w:bCs w:val="0"/>
          <w:color w:val="000000"/>
          <w:sz w:val="24"/>
          <w:szCs w:val="24"/>
          <w:highlight w:val="none"/>
          <w:lang w:val="en-US" w:eastAsia="zh-CN"/>
        </w:rPr>
        <w:t xml:space="preserve">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25"/>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25"/>
        <w:numPr>
          <w:ilvl w:val="0"/>
          <w:numId w:val="0"/>
        </w:numPr>
        <w:ind w:firstLine="480"/>
        <w:jc w:val="left"/>
        <w:spacing w:after="0" w:line="264" w:lineRule="auto"/>
        <w:rPr>
          <w:rFonts w:hint="eastAsia" w:ascii="宋体" w:hAnsi="宋体" w:eastAsia="宋体" w:cs="Times New Roman"/>
          <w:b w:val="0"/>
          <w:bCs w:val="0"/>
          <w:color w:val="000000"/>
          <w:spacing w:val="0"/>
          <w:sz w:val="24"/>
          <w:szCs w:val="24"/>
          <w:lang w:val="en-US" w:eastAsia="zh-CN"/>
        </w:rPr>
        <w:outlineLvl w:val="9"/>
      </w:pPr>
      <w:r>
        <w:rPr>
          <w:rFonts w:hint="eastAsia" w:ascii="宋体" w:hAnsi="宋体" w:eastAsia="宋体" w:cs="Times New Roman"/>
          <w:b w:val="0"/>
          <w:bCs w:val="0"/>
          <w:color w:val="000000"/>
          <w:spacing w:val="0"/>
          <w:sz w:val="24"/>
          <w:szCs w:val="24"/>
          <w:lang w:val="en-US" w:eastAsia="zh-CN"/>
        </w:rPr>
      </w:r>
      <w:r/>
    </w:p>
    <w:p>
      <w:pPr>
        <w:pStyle w:val="725"/>
        <w:numPr>
          <w:ilvl w:val="0"/>
          <w:numId w:val="0"/>
        </w:numPr>
        <w:ind w:firstLine="480"/>
        <w:jc w:val="left"/>
        <w:spacing w:after="0" w:line="264" w:lineRule="auto"/>
        <w:rPr>
          <w:rFonts w:hint="eastAsia" w:ascii="宋体" w:hAnsi="宋体" w:eastAsia="宋体" w:cs="Times New Roman"/>
          <w:b w:val="0"/>
          <w:bCs w:val="0"/>
          <w:color w:val="000000"/>
          <w:spacing w:val="0"/>
          <w:sz w:val="24"/>
          <w:szCs w:val="24"/>
          <w:lang w:val="en-US" w:eastAsia="zh-CN"/>
        </w:rPr>
        <w:outlineLvl w:val="9"/>
      </w:pPr>
      <w:r>
        <w:rPr>
          <w:rFonts w:hint="eastAsia" w:ascii="宋体" w:hAnsi="宋体" w:eastAsia="宋体" w:cs="Times New Roman"/>
          <w:b w:val="0"/>
          <w:bCs w:val="0"/>
          <w:color w:val="000000"/>
          <w:spacing w:val="0"/>
          <w:sz w:val="24"/>
          <w:szCs w:val="24"/>
          <w:lang w:val="en-US" w:eastAsia="zh-CN"/>
        </w:rPr>
        <w:t xml:space="preserve">（三）演示要求</w:t>
      </w:r>
      <w:r>
        <w:rPr>
          <w:rFonts w:hint="eastAsia" w:ascii="宋体" w:hAnsi="宋体" w:eastAsia="宋体" w:cs="Times New Roman"/>
          <w:b w:val="0"/>
          <w:bCs w:val="0"/>
          <w:color w:val="000000"/>
          <w:spacing w:val="0"/>
          <w:sz w:val="24"/>
          <w:szCs w:val="24"/>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1.视频文件的格式为*.mp4或*.avi，供应商须将视频文件压缩为*.zip文件上传（单个文件不得大于50M，大于50M的需分段压缩，所有文件合计不得大于300M）。文件上传方式见《操作手册》，上传的演示视频将作为投标文件的组成部分。视频时长总计不超过10分钟。</w:t>
      </w:r>
      <w:r>
        <w:rPr>
          <w:rFonts w:hint="eastAsia" w:ascii="宋体" w:hAnsi="宋体" w:eastAsia="宋体" w:cs="Times New Roman"/>
          <w:b w:val="0"/>
          <w:bCs w:val="0"/>
          <w:color w:val="000000"/>
          <w:spacing w:val="0"/>
          <w:sz w:val="24"/>
          <w:szCs w:val="24"/>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2.演示内容详见“第五章  评标方法与评标标准”。</w:t>
      </w:r>
      <w:r>
        <w:rPr>
          <w:rFonts w:hint="eastAsia" w:ascii="宋体" w:hAnsi="宋体" w:eastAsia="宋体" w:cs="Times New Roman"/>
          <w:b w:val="0"/>
          <w:bCs w:val="0"/>
          <w:color w:val="000000"/>
          <w:spacing w:val="0"/>
          <w:sz w:val="24"/>
          <w:szCs w:val="24"/>
          <w:lang w:val="en-US" w:eastAsia="zh-CN"/>
        </w:rPr>
      </w:r>
      <w:r/>
    </w:p>
    <w:p>
      <w:pPr>
        <w:pStyle w:val="784"/>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84"/>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84"/>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7"/>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7"/>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7"/>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5"/>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25"/>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25"/>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15%</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725"/>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32"/>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25"/>
              <w:ind w:left="114"/>
              <w:jc w:val="both"/>
              <w:keepLines w:val="0"/>
              <w:keepNext w:val="0"/>
              <w:pageBreakBefore w:val="0"/>
              <w:spacing w:before="122" w:line="264" w:lineRule="auto"/>
              <w:widowControl w:val="off"/>
              <w:rPr>
                <w:rStyle w:val="735"/>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35"/>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35"/>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rPr>
                <w:rStyle w:val="735"/>
                <w:rFonts w:ascii="宋体" w:hAnsi="宋体" w:eastAsia="宋体" w:cs="宋体"/>
                <w:color w:val="000000"/>
                <w:sz w:val="21"/>
                <w:szCs w:val="21"/>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lang w:val="en-US" w:eastAsia="zh-CN" w:bidi="ar-SA"/>
              </w:rPr>
            </w:pPr>
            <w:r>
              <w:rPr>
                <w:rFonts w:ascii="宋体" w:hAnsi="宋体" w:eastAsia="宋体" w:cs="宋体"/>
                <w:color w:val="000000"/>
                <w:spacing w:val="1"/>
                <w:sz w:val="21"/>
                <w:szCs w:val="21"/>
                <w:lang w:val="en-US" w:eastAsia="zh-CN" w:bidi="ar-SA"/>
              </w:rPr>
              <w:t xml:space="preserve">采用低价优先</w:t>
            </w:r>
            <w:r>
              <w:rPr>
                <w:rFonts w:ascii="宋体" w:hAnsi="宋体" w:eastAsia="宋体" w:cs="宋体"/>
                <w:color w:val="000000"/>
                <w:sz w:val="21"/>
                <w:szCs w:val="21"/>
                <w:lang w:val="en-US" w:eastAsia="zh-CN" w:bidi="ar-SA"/>
              </w:rPr>
              <w:t xml:space="preserve">法计算，即满足招标文件要求且投标价格最低的投标</w:t>
            </w:r>
            <w:r>
              <w:rPr>
                <w:rFonts w:ascii="宋体" w:hAnsi="宋体" w:eastAsia="宋体" w:cs="宋体"/>
                <w:color w:val="000000"/>
                <w:spacing w:val="1"/>
                <w:sz w:val="21"/>
                <w:szCs w:val="21"/>
                <w:lang w:val="en-US" w:eastAsia="zh-CN" w:bidi="ar-SA"/>
              </w:rPr>
              <w:t xml:space="preserve">报价为评标基准</w:t>
            </w:r>
            <w:r>
              <w:rPr>
                <w:rFonts w:ascii="宋体" w:hAnsi="宋体" w:eastAsia="宋体" w:cs="宋体"/>
                <w:color w:val="000000"/>
                <w:sz w:val="21"/>
                <w:szCs w:val="21"/>
                <w:lang w:val="en-US" w:eastAsia="zh-CN" w:bidi="ar-SA"/>
              </w:rPr>
              <w:t xml:space="preserve">价，其价格分为满分。其他投标人的价格分统一按</w:t>
            </w:r>
            <w:r>
              <w:rPr>
                <w:rFonts w:ascii="宋体" w:hAnsi="宋体" w:eastAsia="宋体" w:cs="宋体"/>
                <w:color w:val="000000"/>
                <w:spacing w:val="-1"/>
                <w:sz w:val="21"/>
                <w:szCs w:val="21"/>
                <w:lang w:val="en-US" w:eastAsia="zh-CN" w:bidi="ar-SA"/>
              </w:rPr>
              <w:t xml:space="preserve">照下列公</w:t>
            </w:r>
            <w:r>
              <w:rPr>
                <w:rFonts w:ascii="宋体" w:hAnsi="宋体" w:eastAsia="宋体" w:cs="宋体"/>
                <w:color w:val="000000"/>
                <w:sz w:val="21"/>
                <w:szCs w:val="21"/>
                <w:lang w:val="en-US" w:eastAsia="zh-CN" w:bidi="ar-SA"/>
              </w:rPr>
              <w:t xml:space="preserve">式计算：投标报价得分=(评标基准价/投标报价)×</w:t>
            </w:r>
            <w:r>
              <w:rPr>
                <w:rFonts w:hint="eastAsia" w:ascii="宋体" w:hAnsi="宋体" w:eastAsia="宋体" w:cs="宋体"/>
                <w:color w:val="000000"/>
                <w:sz w:val="21"/>
                <w:szCs w:val="21"/>
                <w:lang w:val="en-US" w:eastAsia="zh-CN" w:bidi="ar-SA"/>
              </w:rPr>
              <w:t xml:space="preserve">价格分值（小数点保留两位）</w:t>
            </w:r>
            <w:r>
              <w:rPr>
                <w:rStyle w:val="735"/>
                <w:rFonts w:ascii="宋体" w:hAnsi="宋体" w:eastAsia="宋体" w:cs="宋体"/>
                <w:color w:val="000000"/>
                <w:sz w:val="21"/>
                <w:szCs w:val="21"/>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50</w:t>
            </w:r>
            <w:r>
              <w:rPr>
                <w:rFonts w:ascii="宋体" w:hAnsi="宋体" w:eastAsia="宋体" w:cs="宋体"/>
                <w:color w:val="000000"/>
                <w:sz w:val="21"/>
                <w:szCs w:val="22"/>
                <w:lang w:val="en-US" w:eastAsia="zh-CN" w:bidi="ar-SA"/>
              </w:rPr>
            </w:r>
            <w:r/>
          </w:p>
        </w:tc>
        <w:tc>
          <w:tcPr>
            <w:tcW w:w="78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rPr>
                <w:rFonts w:hint="eastAsia" w:ascii="宋体" w:hAnsi="宋体" w:eastAsia="宋体" w:cs="宋体"/>
                <w:color w:val="000000"/>
                <w:sz w:val="21"/>
                <w:szCs w:val="22"/>
                <w:lang w:val="en-US" w:eastAsia="zh-CN" w:bidi="ar-SA"/>
              </w:rPr>
            </w:r>
            <w:r/>
          </w:p>
        </w:tc>
      </w:tr>
      <w:tr>
        <w:trPr/>
        <w:tc>
          <w:tcPr>
            <w:gridSpan w:val="5"/>
            <w:tcW w:w="9670" w:type="dxa"/>
            <w:vAlign w:val="top"/>
            <w:textDirection w:val="lrTb"/>
            <w:noWrap w:val="false"/>
          </w:tcPr>
          <w:p>
            <w:pPr>
              <w:pStyle w:val="725"/>
              <w:ind w:left="114"/>
              <w:jc w:val="both"/>
              <w:keepLines w:val="0"/>
              <w:keepNext w:val="0"/>
              <w:pageBreakBefore w:val="0"/>
              <w:spacing w:before="123" w:line="264" w:lineRule="auto"/>
              <w:widowControl w:val="off"/>
              <w:rPr>
                <w:rStyle w:val="735"/>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35"/>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35"/>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服务</w:t>
            </w:r>
            <w:r>
              <w:rPr>
                <w:rFonts w:ascii="宋体" w:hAnsi="宋体" w:eastAsia="宋体" w:cs="宋体"/>
                <w:color w:val="000000"/>
                <w:spacing w:val="-2"/>
                <w:sz w:val="21"/>
                <w:szCs w:val="22"/>
                <w:lang w:val="en-US" w:eastAsia="zh-CN" w:bidi="ar-SA"/>
              </w:rPr>
              <w:t xml:space="preserve">实施方案</w:t>
            </w:r>
            <w:r>
              <w:rPr>
                <w:rStyle w:val="735"/>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lang w:val="en-US" w:eastAsia="zh-CN" w:bidi="ar-SA"/>
              </w:rPr>
            </w:pPr>
            <w:r>
              <w:rPr>
                <w:rStyle w:val="735"/>
                <w:rFonts w:ascii="宋体" w:hAnsi="宋体" w:eastAsia="宋体" w:cs="宋体"/>
                <w:color w:val="000000"/>
                <w:sz w:val="21"/>
                <w:szCs w:val="21"/>
                <w:lang w:val="en-US" w:eastAsia="zh-CN" w:bidi="ar-SA"/>
              </w:rPr>
              <w:t xml:space="preserve">评委根据投标人提供的实施方案</w:t>
            </w:r>
            <w:r>
              <w:rPr>
                <w:rStyle w:val="735"/>
                <w:rFonts w:hint="eastAsia" w:ascii="宋体" w:hAnsi="宋体" w:eastAsia="宋体" w:cs="宋体"/>
                <w:color w:val="000000"/>
                <w:sz w:val="21"/>
                <w:szCs w:val="21"/>
                <w:lang w:val="en-US" w:eastAsia="zh-CN" w:bidi="ar-SA"/>
              </w:rPr>
              <w:t xml:space="preserve">综合评分，包含：</w:t>
            </w:r>
            <w:r>
              <w:rPr>
                <w:rFonts w:hint="eastAsia" w:ascii="宋体" w:hAnsi="宋体" w:eastAsia="宋体" w:cs="宋体"/>
                <w:color w:val="000000"/>
                <w:spacing w:val="-2"/>
                <w:sz w:val="21"/>
                <w:szCs w:val="22"/>
                <w:lang w:val="en-US" w:eastAsia="zh-CN" w:bidi="ar-SA"/>
              </w:rPr>
              <w:t xml:space="preserve">1.</w:t>
            </w:r>
            <w:r>
              <w:rPr>
                <w:rFonts w:hint="eastAsia" w:ascii="宋体" w:hAnsi="宋体" w:cs="宋体"/>
                <w:color w:val="000000"/>
              </w:rPr>
              <w:t xml:space="preserve">服务设想及定位</w:t>
            </w:r>
            <w:r>
              <w:rPr>
                <w:rFonts w:hint="eastAsia" w:ascii="宋体" w:hAnsi="宋体" w:cs="宋体"/>
                <w:color w:val="000000"/>
                <w:lang w:eastAsia="zh-CN"/>
              </w:rPr>
              <w:t xml:space="preserve">；</w:t>
            </w:r>
            <w:r>
              <w:rPr>
                <w:rFonts w:hint="eastAsia" w:ascii="宋体" w:hAnsi="宋体" w:cs="宋体"/>
                <w:color w:val="000000"/>
                <w:lang w:val="en-US" w:eastAsia="zh-CN"/>
              </w:rPr>
              <w:t xml:space="preserve">2.</w:t>
            </w:r>
            <w:r>
              <w:rPr>
                <w:rFonts w:hint="eastAsia" w:ascii="宋体" w:hAnsi="宋体" w:cs="宋体"/>
                <w:color w:val="000000"/>
              </w:rPr>
              <w:t xml:space="preserve">服务重难点分析</w:t>
            </w:r>
            <w:r>
              <w:rPr>
                <w:rFonts w:hint="eastAsia" w:ascii="宋体" w:hAnsi="宋体" w:cs="宋体"/>
                <w:color w:val="000000"/>
                <w:lang w:eastAsia="zh-CN"/>
              </w:rPr>
              <w:t xml:space="preserve">；</w:t>
            </w:r>
            <w:r>
              <w:rPr>
                <w:rFonts w:hint="eastAsia" w:ascii="宋体" w:hAnsi="宋体" w:cs="宋体"/>
                <w:color w:val="000000"/>
                <w:lang w:val="en-US" w:eastAsia="zh-CN"/>
              </w:rPr>
              <w:t xml:space="preserve">3.</w:t>
            </w:r>
            <w:r>
              <w:rPr>
                <w:rFonts w:hint="eastAsia" w:ascii="宋体" w:hAnsi="宋体" w:cs="宋体"/>
                <w:color w:val="000000"/>
              </w:rPr>
              <w:t xml:space="preserve">安保管理服务</w:t>
            </w:r>
            <w:r>
              <w:rPr>
                <w:rFonts w:hint="eastAsia" w:ascii="宋体" w:hAnsi="宋体" w:cs="宋体"/>
                <w:color w:val="000000"/>
                <w:lang w:val="en-US" w:eastAsia="zh-CN"/>
              </w:rPr>
              <w:t xml:space="preserve">及</w:t>
            </w:r>
            <w:r>
              <w:rPr>
                <w:rFonts w:hint="eastAsia" w:ascii="宋体" w:hAnsi="宋体" w:cs="宋体"/>
                <w:color w:val="000000"/>
              </w:rPr>
              <w:t xml:space="preserve">保洁管理服务</w:t>
            </w:r>
            <w:r>
              <w:rPr>
                <w:rFonts w:hint="eastAsia" w:ascii="宋体" w:hAnsi="宋体" w:cs="宋体"/>
                <w:color w:val="000000"/>
                <w:lang w:eastAsia="zh-CN"/>
              </w:rPr>
              <w:t xml:space="preserve">；</w:t>
            </w:r>
            <w:r>
              <w:rPr>
                <w:rFonts w:hint="eastAsia" w:ascii="宋体" w:hAnsi="宋体" w:cs="宋体"/>
                <w:color w:val="000000"/>
                <w:lang w:val="en-US" w:eastAsia="zh-CN"/>
              </w:rPr>
              <w:t xml:space="preserve">4.</w:t>
            </w:r>
            <w:r>
              <w:rPr>
                <w:rFonts w:hint="eastAsia" w:ascii="宋体" w:hAnsi="宋体" w:cs="宋体"/>
                <w:color w:val="000000"/>
              </w:rPr>
              <w:t xml:space="preserve">工程维修</w:t>
            </w:r>
            <w:r>
              <w:rPr>
                <w:rFonts w:hint="eastAsia" w:ascii="宋体" w:hAnsi="宋体" w:cs="宋体"/>
                <w:color w:val="000000"/>
                <w:lang w:val="en-US" w:eastAsia="zh-CN"/>
              </w:rPr>
              <w:t xml:space="preserve">和</w:t>
            </w:r>
            <w:r>
              <w:rPr>
                <w:rFonts w:hint="eastAsia" w:ascii="宋体" w:hAnsi="宋体" w:cs="宋体"/>
                <w:color w:val="000000"/>
              </w:rPr>
              <w:t xml:space="preserve">会务接待实施方案</w:t>
            </w:r>
            <w:r>
              <w:rPr>
                <w:rFonts w:hint="eastAsia" w:ascii="宋体" w:hAnsi="宋体" w:eastAsia="宋体" w:cs="宋体"/>
                <w:color w:val="000000"/>
                <w:spacing w:val="-2"/>
                <w:sz w:val="21"/>
                <w:szCs w:val="22"/>
                <w:lang w:val="en-US" w:eastAsia="zh-CN" w:bidi="ar-SA"/>
              </w:rPr>
              <w:t xml:space="preserve">。</w:t>
            </w:r>
            <w:r>
              <w:rPr>
                <w:rStyle w:val="735"/>
                <w:rFonts w:hint="eastAsia" w:ascii="宋体" w:hAnsi="宋体" w:eastAsia="宋体" w:cs="宋体"/>
                <w:color w:val="000000"/>
                <w:sz w:val="21"/>
                <w:szCs w:val="21"/>
                <w:lang w:val="en-US" w:eastAsia="zh-CN" w:bidi="ar-SA"/>
              </w:rPr>
              <w:t xml:space="preserve">以上每项内容逐条阐述。</w:t>
            </w:r>
            <w:r>
              <w:rPr>
                <w:rStyle w:val="735"/>
                <w:rFonts w:hint="eastAsia" w:ascii="宋体" w:hAnsi="宋体" w:eastAsia="宋体" w:cs="宋体"/>
                <w:color w:val="000000"/>
                <w:sz w:val="21"/>
                <w:szCs w:val="21"/>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lang w:val="en-US" w:eastAsia="zh-CN" w:bidi="ar-SA"/>
              </w:rPr>
            </w:pPr>
            <w:r>
              <w:rPr>
                <w:rStyle w:val="735"/>
                <w:rFonts w:ascii="宋体" w:hAnsi="宋体" w:eastAsia="宋体" w:cs="宋体"/>
                <w:color w:val="000000"/>
                <w:sz w:val="21"/>
                <w:szCs w:val="21"/>
                <w:lang w:val="en-US" w:eastAsia="zh-CN" w:bidi="ar-SA"/>
              </w:rPr>
              <w:t xml:space="preserve">（1）</w:t>
            </w:r>
            <w:r>
              <w:rPr>
                <w:rStyle w:val="735"/>
                <w:rFonts w:hint="eastAsia" w:ascii="宋体" w:hAnsi="宋体" w:eastAsia="宋体" w:cs="宋体"/>
                <w:color w:val="000000"/>
                <w:sz w:val="21"/>
                <w:szCs w:val="21"/>
                <w:lang w:val="en-US" w:eastAsia="zh-CN" w:bidi="ar-SA"/>
              </w:rPr>
              <w:t xml:space="preserve">上述每项内容</w:t>
            </w:r>
            <w:r>
              <w:rPr>
                <w:rStyle w:val="735"/>
                <w:rFonts w:ascii="宋体" w:hAnsi="宋体" w:eastAsia="宋体" w:cs="宋体"/>
                <w:color w:val="000000"/>
                <w:sz w:val="21"/>
                <w:szCs w:val="21"/>
                <w:lang w:val="en-US" w:eastAsia="zh-CN" w:bidi="ar-SA"/>
              </w:rPr>
              <w:t xml:space="preserve">质量标准高、时间计划、工作流程具体且可操作性强的，得</w:t>
            </w:r>
            <w:r>
              <w:rPr>
                <w:rStyle w:val="735"/>
                <w:rFonts w:hint="eastAsia" w:ascii="宋体" w:hAnsi="宋体" w:eastAsia="宋体" w:cs="宋体"/>
                <w:color w:val="000000"/>
                <w:sz w:val="21"/>
                <w:szCs w:val="21"/>
                <w:lang w:val="en-US" w:eastAsia="zh-CN" w:bidi="ar-SA"/>
              </w:rPr>
              <w:t xml:space="preserve">1</w:t>
            </w:r>
            <w:r>
              <w:rPr>
                <w:rStyle w:val="735"/>
                <w:rFonts w:ascii="宋体" w:hAnsi="宋体" w:eastAsia="宋体" w:cs="宋体"/>
                <w:color w:val="000000"/>
                <w:sz w:val="21"/>
                <w:szCs w:val="21"/>
                <w:lang w:val="en-US" w:eastAsia="zh-CN" w:bidi="ar-SA"/>
              </w:rPr>
              <w:t xml:space="preserve">分； </w:t>
            </w:r>
            <w:r>
              <w:rPr>
                <w:rStyle w:val="735"/>
                <w:rFonts w:ascii="宋体" w:hAnsi="宋体" w:eastAsia="宋体" w:cs="宋体"/>
                <w:color w:val="000000"/>
                <w:sz w:val="21"/>
                <w:szCs w:val="21"/>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35"/>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质量标准较高、时间计划、工作流程较具体且可操作性较强的，得</w:t>
            </w:r>
            <w:r>
              <w:rPr>
                <w:rFonts w:hint="eastAsia" w:ascii="宋体" w:hAnsi="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Style w:val="735"/>
                <w:rFonts w:ascii="宋体" w:hAnsi="宋体" w:eastAsia="宋体" w:cs="宋体"/>
                <w:color w:val="000000"/>
                <w:sz w:val="21"/>
                <w:szCs w:val="21"/>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35"/>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Style w:val="735"/>
                <w:rFonts w:ascii="宋体" w:hAnsi="宋体" w:eastAsia="宋体" w:cs="宋体"/>
                <w:color w:val="000000"/>
                <w:sz w:val="21"/>
                <w:szCs w:val="21"/>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4</w:t>
            </w:r>
            <w:r>
              <w:rPr>
                <w:rStyle w:val="735"/>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5"/>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735"/>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保密管理</w:t>
            </w:r>
            <w:r>
              <w:rPr>
                <w:rFonts w:ascii="宋体" w:hAnsi="宋体" w:eastAsia="宋体" w:cs="宋体"/>
                <w:color w:val="000000"/>
                <w:spacing w:val="-2"/>
                <w:sz w:val="21"/>
                <w:szCs w:val="22"/>
                <w:lang w:val="en-US" w:eastAsia="zh-CN" w:bidi="ar-SA"/>
              </w:rPr>
              <w:t xml:space="preserve">方案</w:t>
            </w:r>
            <w:r>
              <w:rPr>
                <w:rStyle w:val="735"/>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评委根据投标人提供的服务方案</w:t>
            </w:r>
            <w:r>
              <w:rPr>
                <w:rFonts w:hint="eastAsia" w:ascii="宋体" w:hAnsi="宋体" w:cs="宋体"/>
                <w:color w:val="000000"/>
                <w:sz w:val="21"/>
                <w:szCs w:val="21"/>
                <w:lang w:val="en-US" w:eastAsia="zh-CN" w:bidi="ar-SA"/>
              </w:rPr>
              <w:t xml:space="preserve">综</w:t>
            </w:r>
            <w:r>
              <w:rPr>
                <w:rFonts w:hint="eastAsia" w:ascii="宋体" w:hAnsi="宋体" w:eastAsia="宋体" w:cs="宋体"/>
                <w:color w:val="000000"/>
                <w:sz w:val="21"/>
                <w:szCs w:val="21"/>
                <w:lang w:val="en-US" w:eastAsia="zh-CN" w:bidi="ar-SA"/>
              </w:rPr>
              <w:t xml:space="preserve">合评分，包含：</w:t>
            </w:r>
            <w:r>
              <w:rPr>
                <w:rFonts w:hint="eastAsia" w:ascii="宋体" w:hAnsi="宋体" w:eastAsia="宋体" w:cs="宋体"/>
                <w:color w:val="000000"/>
                <w:spacing w:val="-2"/>
                <w:sz w:val="21"/>
                <w:szCs w:val="22"/>
                <w:lang w:val="en-US" w:eastAsia="zh-CN" w:bidi="ar-SA"/>
              </w:rPr>
              <w:t xml:space="preserve">1.</w:t>
            </w:r>
            <w:r>
              <w:rPr>
                <w:rFonts w:hint="eastAsia" w:ascii="宋体" w:hAnsi="宋体" w:cs="宋体"/>
                <w:color w:val="000000"/>
              </w:rPr>
              <w:t xml:space="preserve">内部保密工作制度</w:t>
            </w:r>
            <w:r>
              <w:rPr>
                <w:rFonts w:hint="eastAsia" w:ascii="宋体" w:hAnsi="宋体" w:cs="宋体"/>
                <w:color w:val="000000"/>
                <w:lang w:eastAsia="zh-CN"/>
              </w:rPr>
              <w:t xml:space="preserve">；</w:t>
            </w:r>
            <w:r>
              <w:rPr>
                <w:rFonts w:hint="eastAsia" w:ascii="宋体" w:hAnsi="宋体" w:cs="宋体"/>
                <w:color w:val="000000"/>
                <w:lang w:val="en-US" w:eastAsia="zh-CN"/>
              </w:rPr>
              <w:t xml:space="preserve">2.</w:t>
            </w:r>
            <w:r>
              <w:rPr>
                <w:rFonts w:hint="eastAsia" w:ascii="宋体" w:hAnsi="宋体" w:cs="宋体"/>
                <w:color w:val="000000"/>
              </w:rPr>
              <w:t xml:space="preserve">措施等内容</w:t>
            </w:r>
            <w:r>
              <w:rPr>
                <w:rFonts w:hint="eastAsia" w:ascii="宋体" w:hAnsi="宋体" w:eastAsia="宋体" w:cs="宋体"/>
                <w:color w:val="000000"/>
                <w:spacing w:val="-2"/>
                <w:sz w:val="21"/>
                <w:szCs w:val="22"/>
                <w:lang w:val="en-US" w:eastAsia="zh-CN" w:bidi="ar-SA"/>
              </w:rPr>
              <w:t xml:space="preserve">；3.服务重点难点。</w:t>
            </w:r>
            <w:r>
              <w:rPr>
                <w:rStyle w:val="735"/>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35"/>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完善、针对性强、重点难点把握准确、措施有力的，得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35"/>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较完善、针对性较强、重点难点把握较准确、措施较有力的，得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Fonts w:ascii="宋体" w:hAnsi="宋体" w:eastAsia="宋体" w:cs="宋体"/>
                <w:color w:val="000000"/>
                <w:sz w:val="21"/>
                <w:szCs w:val="21"/>
                <w:lang w:val="en-US" w:eastAsia="zh-CN" w:bidi="ar-SA"/>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（3）方案不可行或未提供方案的不得分。 </w:t>
            </w:r>
            <w:r>
              <w:rPr>
                <w:rStyle w:val="735"/>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3</w:t>
            </w:r>
            <w:r>
              <w:rPr>
                <w:rStyle w:val="735"/>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5"/>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3</w:t>
            </w:r>
            <w:r>
              <w:rPr>
                <w:rStyle w:val="735"/>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突发事件</w:t>
            </w:r>
            <w:r>
              <w:rPr>
                <w:rFonts w:ascii="宋体" w:hAnsi="宋体" w:eastAsia="宋体" w:cs="宋体"/>
                <w:color w:val="000000"/>
                <w:spacing w:val="-2"/>
                <w:sz w:val="21"/>
                <w:szCs w:val="22"/>
                <w:lang w:val="en-US" w:eastAsia="zh-CN" w:bidi="ar-SA"/>
              </w:rPr>
              <w:t xml:space="preserve">应急处理预案</w:t>
            </w:r>
            <w:r>
              <w:rPr>
                <w:rStyle w:val="735"/>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评委根据投标人提供的应急处理预案</w:t>
            </w:r>
            <w:r>
              <w:rPr>
                <w:rFonts w:hint="eastAsia" w:ascii="宋体" w:hAnsi="宋体" w:eastAsia="宋体" w:cs="宋体"/>
                <w:color w:val="000000"/>
                <w:sz w:val="21"/>
                <w:szCs w:val="21"/>
                <w:lang w:val="en-US" w:eastAsia="zh-CN" w:bidi="ar-SA"/>
              </w:rPr>
              <w:t xml:space="preserve">综合</w:t>
            </w:r>
            <w:r>
              <w:rPr>
                <w:rFonts w:ascii="宋体" w:hAnsi="宋体" w:eastAsia="宋体" w:cs="宋体"/>
                <w:color w:val="000000"/>
                <w:sz w:val="21"/>
                <w:szCs w:val="21"/>
                <w:lang w:val="en-US" w:eastAsia="zh-CN" w:bidi="ar-SA"/>
              </w:rPr>
              <w:t xml:space="preserve">评分</w:t>
            </w:r>
            <w:r>
              <w:rPr>
                <w:rFonts w:hint="eastAsia" w:ascii="宋体" w:hAnsi="宋体" w:eastAsia="宋体" w:cs="宋体"/>
                <w:color w:val="000000"/>
                <w:sz w:val="21"/>
                <w:szCs w:val="21"/>
                <w:lang w:val="en-US" w:eastAsia="zh-CN" w:bidi="ar-SA"/>
              </w:rPr>
              <w:t xml:space="preserve">，</w:t>
            </w:r>
            <w:r>
              <w:rPr>
                <w:rStyle w:val="735"/>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00"/>
                <w:spacing w:val="-2"/>
                <w:sz w:val="21"/>
                <w:szCs w:val="22"/>
                <w:lang w:val="en-US" w:eastAsia="zh-CN" w:bidi="ar-SA"/>
              </w:rPr>
              <w:t xml:space="preserve">各类突发事件</w:t>
            </w:r>
            <w:r>
              <w:rPr>
                <w:rFonts w:hint="eastAsia" w:ascii="宋体" w:hAnsi="宋体" w:eastAsia="宋体" w:cs="宋体"/>
                <w:color w:val="000000"/>
                <w:spacing w:val="-2"/>
                <w:sz w:val="21"/>
                <w:szCs w:val="22"/>
                <w:lang w:val="en-US" w:eastAsia="zh-CN" w:bidi="ar-SA"/>
              </w:rPr>
              <w:t xml:space="preserve">处理流程；2.</w:t>
            </w:r>
            <w:r>
              <w:rPr>
                <w:rFonts w:ascii="宋体" w:hAnsi="宋体" w:eastAsia="宋体" w:cs="宋体"/>
                <w:color w:val="000000"/>
                <w:spacing w:val="-2"/>
                <w:sz w:val="21"/>
                <w:szCs w:val="22"/>
                <w:lang w:val="en-US" w:eastAsia="zh-CN" w:bidi="ar-SA"/>
              </w:rPr>
              <w:t xml:space="preserve">各类迎查的处理流程</w:t>
            </w:r>
            <w:r>
              <w:rPr>
                <w:rFonts w:hint="eastAsia" w:ascii="宋体" w:hAnsi="宋体" w:eastAsia="宋体" w:cs="宋体"/>
                <w:color w:val="000000"/>
                <w:spacing w:val="-2"/>
                <w:sz w:val="21"/>
                <w:szCs w:val="22"/>
                <w:lang w:val="en-US" w:eastAsia="zh-CN" w:bidi="ar-SA"/>
              </w:rPr>
              <w:t xml:space="preserve">；3.服务重点难点；4.</w:t>
            </w:r>
            <w:r>
              <w:rPr>
                <w:rFonts w:ascii="宋体" w:hAnsi="宋体" w:eastAsia="宋体" w:cs="宋体"/>
                <w:color w:val="000000"/>
                <w:spacing w:val="-2"/>
                <w:sz w:val="21"/>
                <w:szCs w:val="22"/>
                <w:lang w:val="en-US" w:eastAsia="zh-CN" w:bidi="ar-SA"/>
              </w:rPr>
              <w:t xml:space="preserve">处理方法</w:t>
            </w:r>
            <w:r>
              <w:rPr>
                <w:rFonts w:hint="eastAsia" w:ascii="宋体" w:hAnsi="宋体" w:eastAsia="宋体" w:cs="宋体"/>
                <w:color w:val="000000"/>
                <w:spacing w:val="-2"/>
                <w:sz w:val="21"/>
                <w:szCs w:val="22"/>
                <w:lang w:val="en-US" w:eastAsia="zh-CN" w:bidi="ar-SA"/>
              </w:rPr>
              <w:t xml:space="preserve">；5.</w:t>
            </w:r>
            <w:r>
              <w:rPr>
                <w:rFonts w:ascii="宋体" w:hAnsi="宋体" w:eastAsia="宋体" w:cs="宋体"/>
                <w:color w:val="000000"/>
                <w:spacing w:val="-2"/>
                <w:sz w:val="21"/>
                <w:szCs w:val="22"/>
                <w:lang w:val="en-US" w:eastAsia="zh-CN" w:bidi="ar-SA"/>
              </w:rPr>
              <w:t xml:space="preserve">相关措施</w:t>
            </w:r>
            <w:r>
              <w:rPr>
                <w:rFonts w:hint="eastAsia" w:ascii="宋体" w:hAnsi="宋体" w:eastAsia="宋体" w:cs="宋体"/>
                <w:color w:val="000000"/>
                <w:spacing w:val="-2"/>
                <w:sz w:val="21"/>
                <w:szCs w:val="22"/>
                <w:lang w:val="en-US" w:eastAsia="zh-CN" w:bidi="ar-SA"/>
              </w:rPr>
              <w:t xml:space="preserve">。</w:t>
            </w:r>
            <w:r>
              <w:rPr>
                <w:rStyle w:val="735"/>
                <w:rFonts w:hint="eastAsia" w:ascii="宋体" w:hAnsi="宋体" w:eastAsia="宋体" w:cs="宋体"/>
                <w:color w:val="000000"/>
                <w:sz w:val="21"/>
                <w:szCs w:val="21"/>
                <w:lang w:val="en-US" w:eastAsia="zh-CN" w:bidi="ar-SA"/>
              </w:rPr>
              <w:t xml:space="preserve">以上每项内容逐条阐述。</w:t>
            </w:r>
            <w:r>
              <w:rPr>
                <w:rStyle w:val="735"/>
                <w:rFonts w:ascii="宋体" w:hAnsi="宋体" w:eastAsia="宋体" w:cs="宋体"/>
                <w:color w:val="000000"/>
                <w:sz w:val="21"/>
                <w:szCs w:val="21"/>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35"/>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完备健全、针对性强、可操作性强的，得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Style w:val="735"/>
                <w:rFonts w:ascii="宋体" w:hAnsi="宋体" w:eastAsia="宋体" w:cs="宋体"/>
                <w:color w:val="000000"/>
                <w:sz w:val="21"/>
                <w:szCs w:val="21"/>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35"/>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较完备健全、针对性较强、可操作性较强的，得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Style w:val="735"/>
                <w:rFonts w:ascii="宋体" w:hAnsi="宋体" w:eastAsia="宋体" w:cs="宋体"/>
                <w:color w:val="000000"/>
                <w:sz w:val="21"/>
                <w:szCs w:val="21"/>
                <w:lang w:val="en-US" w:eastAsia="zh-CN" w:bidi="ar-SA"/>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35"/>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不可行或未提供预案的不得分。  </w:t>
            </w:r>
            <w:r>
              <w:rPr>
                <w:rStyle w:val="735"/>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5</w:t>
            </w:r>
            <w:r>
              <w:rPr>
                <w:rStyle w:val="735"/>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5"/>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4</w:t>
            </w:r>
            <w:r>
              <w:rPr>
                <w:rStyle w:val="735"/>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项目负责人阐述</w:t>
            </w:r>
            <w:r>
              <w:rPr>
                <w:rStyle w:val="735"/>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拟投入项目负责人通过视频方式进行阐述（</w:t>
            </w:r>
            <w:r>
              <w:rPr>
                <w:rFonts w:hint="eastAsia" w:ascii="宋体" w:hAnsi="宋体" w:eastAsia="宋体" w:cs="宋体"/>
                <w:color w:val="000000"/>
                <w:sz w:val="21"/>
                <w:szCs w:val="21"/>
                <w:lang w:val="en-US" w:eastAsia="zh-CN" w:bidi="ar-SA"/>
              </w:rPr>
              <w:t xml:space="preserve">阐述时间</w:t>
            </w:r>
            <w:r>
              <w:rPr>
                <w:rFonts w:ascii="宋体" w:hAnsi="宋体" w:eastAsia="宋体" w:cs="宋体"/>
                <w:color w:val="000000"/>
                <w:sz w:val="21"/>
                <w:szCs w:val="21"/>
                <w:lang w:val="en-US" w:eastAsia="zh-CN" w:bidi="ar-SA"/>
              </w:rPr>
              <w:t xml:space="preserve">不超过</w:t>
            </w:r>
            <w:r>
              <w:rPr>
                <w:rFonts w:hint="eastAsia" w:ascii="宋体" w:hAnsi="宋体" w:cs="宋体"/>
                <w:color w:val="000000"/>
                <w:sz w:val="21"/>
                <w:szCs w:val="21"/>
                <w:lang w:val="en-US" w:eastAsia="zh-CN" w:bidi="ar-SA"/>
              </w:rPr>
              <w:t xml:space="preserve">10</w:t>
            </w:r>
            <w:r>
              <w:rPr>
                <w:rFonts w:ascii="宋体" w:hAnsi="宋体" w:eastAsia="宋体" w:cs="宋体"/>
                <w:color w:val="000000"/>
                <w:sz w:val="21"/>
                <w:szCs w:val="21"/>
                <w:lang w:val="en-US" w:eastAsia="zh-CN" w:bidi="ar-SA"/>
              </w:rPr>
              <w:t xml:space="preserve">分钟</w:t>
            </w:r>
            <w:r>
              <w:rPr>
                <w:rFonts w:hint="eastAsia" w:ascii="宋体" w:hAnsi="宋体" w:eastAsia="宋体" w:cs="宋体"/>
                <w:color w:val="000000"/>
                <w:sz w:val="21"/>
                <w:szCs w:val="21"/>
                <w:lang w:val="en-US" w:eastAsia="zh-CN" w:bidi="ar-SA"/>
              </w:rPr>
              <w:t xml:space="preserve">，视频开头手</w:t>
            </w:r>
            <w:r>
              <w:rPr>
                <w:rFonts w:hint="eastAsia" w:ascii="宋体" w:hAnsi="宋体" w:eastAsia="宋体" w:cs="宋体"/>
                <w:color w:val="000000"/>
                <w:sz w:val="21"/>
                <w:szCs w:val="21"/>
                <w:lang w:val="en-US" w:eastAsia="zh-CN" w:bidi="ar-SA"/>
              </w:rPr>
              <w:t xml:space="preserve">持身份证确认身份</w:t>
            </w:r>
            <w:r>
              <w:rPr>
                <w:rFonts w:ascii="宋体" w:hAnsi="宋体" w:eastAsia="宋体" w:cs="宋体"/>
                <w:color w:val="000000"/>
                <w:sz w:val="21"/>
                <w:szCs w:val="21"/>
                <w:lang w:val="en-US" w:eastAsia="zh-CN" w:bidi="ar-SA"/>
              </w:rPr>
              <w:t xml:space="preserve">），评委从项目负责人表达能力、对本项目物业管理服务针对性等方面进行综合评分</w:t>
            </w:r>
            <w:r>
              <w:rPr>
                <w:rFonts w:hint="eastAsia" w:ascii="宋体" w:hAnsi="宋体" w:eastAsia="宋体" w:cs="宋体"/>
                <w:color w:val="000000"/>
                <w:sz w:val="21"/>
                <w:szCs w:val="21"/>
                <w:lang w:val="en-US" w:eastAsia="zh-CN" w:bidi="ar-SA"/>
              </w:rPr>
              <w:t xml:space="preserve">，内容包含：</w:t>
            </w:r>
            <w:r>
              <w:rPr>
                <w:rFonts w:hint="eastAsia" w:ascii="宋体" w:hAnsi="宋体" w:eastAsia="宋体" w:cs="宋体"/>
                <w:color w:val="000000"/>
                <w:spacing w:val="-2"/>
                <w:sz w:val="21"/>
                <w:szCs w:val="22"/>
                <w:lang w:val="en-US" w:eastAsia="zh-CN" w:bidi="ar-SA"/>
              </w:rPr>
              <w:t xml:space="preserve">1.针对南京市市场监管行政管理局项目特点， 配合项目完成重大活动保障的措施；2.配合项目完成垃圾分类管理工作措施。</w:t>
            </w:r>
            <w:r>
              <w:rPr>
                <w:rStyle w:val="735"/>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阐述清晰流畅、表达能力强、对本项目物业管理服务有较强针对性的，得</w:t>
            </w: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阐述较清晰流畅、表达能力较强、对本项目物业管理服务有一定针对性的，得</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阐述不清晰，没有针对性或未进行阐述的，不得分。 </w:t>
            </w:r>
            <w:r>
              <w:rPr>
                <w:rFonts w:ascii="宋体" w:hAnsi="宋体" w:eastAsia="宋体" w:cs="宋体"/>
                <w:color w:val="000000"/>
                <w:sz w:val="21"/>
                <w:szCs w:val="21"/>
                <w:lang w:val="en-US" w:eastAsia="zh-CN" w:bidi="ar-SA"/>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w:t>
            </w:r>
            <w:r>
              <w:rPr>
                <w:rFonts w:ascii="宋体" w:hAnsi="宋体" w:eastAsia="宋体" w:cs="宋体"/>
                <w:color w:val="000000"/>
                <w:sz w:val="21"/>
                <w:szCs w:val="21"/>
                <w:lang w:val="en-US" w:eastAsia="zh-CN" w:bidi="ar-SA"/>
              </w:rPr>
              <w:t xml:space="preserve">注：未提供视频文件或因投标人自身原因视频文件无法打开或视频画面不清晰无法辨认的不得分。</w:t>
            </w:r>
            <w:r>
              <w:rPr>
                <w:rStyle w:val="735"/>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lang w:val="en-US" w:eastAsia="zh-CN" w:bidi="ar-SA"/>
              </w:rPr>
            </w:pPr>
            <w:r>
              <w:rPr>
                <w:rFonts w:hint="eastAsia" w:ascii="宋体" w:hAnsi="宋体" w:cs="宋体"/>
                <w:color w:val="000000"/>
                <w:sz w:val="21"/>
                <w:szCs w:val="22"/>
                <w:lang w:val="en-US" w:eastAsia="zh-CN" w:bidi="ar-SA"/>
              </w:rPr>
              <w:t xml:space="preserve">8</w:t>
            </w:r>
            <w:r>
              <w:rPr>
                <w:rStyle w:val="735"/>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5"/>
                <w:rFonts w:ascii="宋体" w:hAnsi="宋体" w:eastAsia="宋体" w:cs="宋体"/>
                <w:color w:val="000000"/>
                <w:sz w:val="21"/>
                <w:szCs w:val="21"/>
                <w:lang w:val="en-US" w:eastAsia="zh-CN" w:bidi="ar-SA"/>
              </w:rPr>
            </w:r>
            <w:r/>
          </w:p>
        </w:tc>
      </w:tr>
      <w:tr>
        <w:trPr/>
        <w:tc>
          <w:tcPr>
            <w:gridSpan w:val="5"/>
            <w:tcW w:w="9670" w:type="dxa"/>
            <w:vAlign w:val="center"/>
            <w:textDirection w:val="lrTb"/>
            <w:noWrap w:val="false"/>
          </w:tcPr>
          <w:p>
            <w:pPr>
              <w:pStyle w:val="725"/>
              <w:jc w:val="both"/>
              <w:keepLines w:val="0"/>
              <w:keepNext w:val="0"/>
              <w:pageBreakBefore w:val="0"/>
              <w:spacing w:line="264" w:lineRule="auto"/>
              <w:widowControl w:val="off"/>
              <w:rPr>
                <w:rStyle w:val="735"/>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35"/>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35"/>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Style w:val="735"/>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Style w:val="735"/>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2020年1月1日</w:t>
            </w:r>
            <w:r>
              <w:rPr>
                <w:rFonts w:hint="eastAsia" w:ascii="宋体" w:hAnsi="宋体" w:eastAsia="宋体" w:cs="宋体"/>
                <w:color w:val="000000"/>
                <w:sz w:val="21"/>
                <w:szCs w:val="21"/>
                <w:lang w:val="en-US" w:eastAsia="zh-CN" w:bidi="ar-SA"/>
              </w:rPr>
              <w:t xml:space="preserve">（含）以来，承接的类似物业项目（非住宅项目，服务内容不少于</w:t>
            </w:r>
            <w:r>
              <w:rPr>
                <w:rFonts w:hint="eastAsia" w:ascii="宋体" w:hAnsi="宋体" w:eastAsia="宋体" w:cs="宋体"/>
                <w:color w:val="000000"/>
                <w:spacing w:val="-2"/>
                <w:sz w:val="21"/>
                <w:szCs w:val="22"/>
                <w:lang w:val="en-US" w:eastAsia="zh-CN" w:bidi="ar-SA"/>
              </w:rPr>
              <w:t xml:space="preserve">安全保卫或秩序维护、卫生清洁、客服或会务服务、</w:t>
            </w:r>
            <w:r>
              <w:rPr>
                <w:rFonts w:hint="eastAsia" w:ascii="宋体" w:hAnsi="宋体" w:cs="宋体"/>
                <w:color w:val="000000"/>
              </w:rPr>
              <w:t xml:space="preserve">工程维修四项内容中任意三项内容</w:t>
            </w:r>
            <w:r>
              <w:rPr>
                <w:rFonts w:hint="eastAsia" w:ascii="宋体" w:hAnsi="宋体" w:eastAsia="宋体" w:cs="宋体"/>
                <w:color w:val="000000"/>
                <w:sz w:val="21"/>
                <w:szCs w:val="21"/>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SA"/>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735"/>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rPr>
                <w:rStyle w:val="735"/>
                <w:rFonts w:ascii="宋体" w:hAnsi="宋体" w:eastAsia="宋体" w:cs="宋体"/>
                <w:color w:val="000000"/>
                <w:sz w:val="21"/>
                <w:szCs w:val="21"/>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35"/>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25"/>
              <w:jc w:val="both"/>
              <w:keepLines w:val="0"/>
              <w:keepNext w:val="0"/>
              <w:pageBreakBefore w:val="0"/>
              <w:spacing w:before="123" w:line="264" w:lineRule="auto"/>
              <w:widowControl w:val="off"/>
              <w:rPr>
                <w:rStyle w:val="735"/>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735"/>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735"/>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5"/>
              <w:jc w:val="left"/>
              <w:spacing w:line="264" w:lineRule="auto"/>
              <w:rPr>
                <w:rFonts w:ascii="宋体" w:hAnsi="宋体" w:cs="宋体"/>
                <w:color w:val="000000"/>
              </w:rPr>
            </w:pPr>
            <w:r>
              <w:rPr>
                <w:rFonts w:hint="eastAsia" w:ascii="宋体" w:hAnsi="宋体" w:cs="宋体"/>
                <w:color w:val="000000"/>
              </w:rPr>
              <w:t xml:space="preserve">供应商拟派</w:t>
            </w:r>
            <w:r>
              <w:rPr>
                <w:rFonts w:hint="eastAsia" w:ascii="宋体" w:hAnsi="宋体" w:cs="宋体"/>
                <w:color w:val="000000"/>
                <w:lang w:val="zh-CN"/>
              </w:rPr>
              <w:t xml:space="preserve">物管处项目负责人（主任）</w:t>
            </w:r>
            <w:r>
              <w:rPr>
                <w:rFonts w:hint="eastAsia" w:ascii="宋体" w:hAnsi="宋体" w:cs="宋体"/>
                <w:color w:val="000000"/>
              </w:rPr>
              <w:t xml:space="preserve">：</w:t>
            </w:r>
            <w:r>
              <w:rPr>
                <w:rFonts w:ascii="宋体" w:hAnsi="宋体" w:cs="宋体"/>
                <w:color w:val="000000"/>
              </w:rPr>
            </w:r>
            <w:r/>
          </w:p>
          <w:p>
            <w:pPr>
              <w:pStyle w:val="725"/>
              <w:jc w:val="left"/>
              <w:spacing w:line="264" w:lineRule="auto"/>
              <w:rPr>
                <w:rFonts w:ascii="宋体" w:hAnsi="宋体" w:cs="宋体"/>
                <w:color w:val="000000"/>
              </w:rPr>
            </w:pPr>
            <w:r>
              <w:rPr>
                <w:rFonts w:hint="eastAsia" w:ascii="宋体" w:hAnsi="宋体" w:cs="宋体"/>
                <w:color w:val="000000"/>
              </w:rPr>
              <w:t xml:space="preserve">（1）具有3年或以上类似物业项目（非住宅物业项目，服务内容不少于安全保卫或秩序维护、卫生清洁、客服或会务服务、以及工程维修四项内容）担任项目负责人或项目经理工作经验的得4分（提供加盖业主单位公章的工作经验证明材料，证明材料需体现项目负责人姓名、岗位名称及工作年限）。</w:t>
            </w:r>
            <w:r>
              <w:rPr>
                <w:rFonts w:ascii="宋体" w:hAnsi="宋体" w:cs="宋体"/>
                <w:color w:val="000000"/>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lang w:val="en-US" w:eastAsia="zh-CN" w:bidi="ar-SA"/>
              </w:rPr>
            </w:pPr>
            <w:r>
              <w:rPr>
                <w:rFonts w:hint="eastAsia" w:ascii="宋体" w:hAnsi="宋体" w:cs="宋体"/>
                <w:color w:val="000000"/>
              </w:rPr>
              <w:t xml:space="preserve">（2）在类似物业服务项目（非住宅物业项目，服务内容不少于安全保卫或秩序维护、卫生清洁、客服或会务服务、以及工程维修四项内容）担任项目负责人或项目经理的业绩中获得业主优秀评价的（或满意或最高档次），每提供1个得2分，最多得4分（提供加盖业主单位公章的评价材料，同一业主单位优秀评价材料只计取一次，不累计得分）。</w:t>
            </w:r>
            <w:r>
              <w:rPr>
                <w:rStyle w:val="735"/>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8</w:t>
            </w:r>
            <w:r>
              <w:rPr>
                <w:rStyle w:val="735"/>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5"/>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735"/>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5"/>
              <w:jc w:val="left"/>
              <w:spacing w:line="264" w:lineRule="auto"/>
              <w:rPr>
                <w:rFonts w:ascii="宋体" w:hAnsi="宋体" w:cs="宋体"/>
                <w:color w:val="000000"/>
              </w:rPr>
            </w:pPr>
            <w:r>
              <w:rPr>
                <w:rFonts w:hint="eastAsia" w:ascii="宋体" w:hAnsi="宋体" w:cs="宋体"/>
                <w:color w:val="000000"/>
              </w:rPr>
              <w:t xml:space="preserve">供应商拟派工程维修部长：</w:t>
            </w:r>
            <w:r>
              <w:rPr>
                <w:rFonts w:ascii="宋体" w:hAnsi="宋体" w:cs="宋体"/>
                <w:color w:val="000000"/>
              </w:rPr>
            </w:r>
            <w:r/>
          </w:p>
          <w:p>
            <w:pPr>
              <w:jc w:val="left"/>
              <w:keepLines w:val="0"/>
              <w:keepNext w:val="0"/>
              <w:pageBreakBefore w:val="0"/>
              <w:spacing w:line="264" w:lineRule="auto"/>
              <w:widowControl w:val="off"/>
              <w:rPr>
                <w:rFonts w:hint="eastAsia" w:ascii="宋体" w:hAnsi="宋体" w:cs="宋体"/>
                <w:color w:val="000000"/>
                <w14:ligatures w14:val="none"/>
              </w:rPr>
            </w:pPr>
            <w:r>
              <w:rPr>
                <w:rFonts w:hint="eastAsia" w:ascii="宋体" w:hAnsi="宋体" w:cs="宋体"/>
                <w:color w:val="000000"/>
              </w:rPr>
              <w:t xml:space="preserve">具有</w:t>
            </w:r>
            <w:r>
              <w:rPr>
                <w:rFonts w:hint="eastAsia" w:ascii="宋体" w:hAnsi="宋体" w:cs="宋体"/>
                <w:color w:val="000000"/>
              </w:rPr>
              <w:t xml:space="preserve">高级工程师或以上</w:t>
            </w:r>
            <w:r>
              <w:rPr>
                <w:rFonts w:hint="eastAsia" w:ascii="宋体" w:hAnsi="宋体" w:cs="宋体"/>
                <w:color w:val="000000"/>
                <w:lang w:val="en-US" w:eastAsia="zh-CN"/>
              </w:rPr>
              <w:t xml:space="preserve">职称</w:t>
            </w:r>
            <w:r>
              <w:rPr>
                <w:rFonts w:hint="eastAsia" w:ascii="宋体" w:hAnsi="宋体" w:cs="宋体"/>
                <w:color w:val="000000"/>
              </w:rPr>
              <w:t xml:space="preserve">证书</w:t>
            </w:r>
            <w:r>
              <w:rPr>
                <w:rFonts w:hint="eastAsia" w:ascii="宋体" w:hAnsi="宋体" w:cs="宋体"/>
                <w:color w:val="000000"/>
                <w:lang w:eastAsia="zh-CN"/>
              </w:rPr>
              <w:t xml:space="preserve">（</w:t>
            </w:r>
            <w:r>
              <w:rPr>
                <w:rFonts w:hint="eastAsia" w:ascii="宋体" w:hAnsi="宋体" w:cs="宋体"/>
                <w:color w:val="000000"/>
              </w:rPr>
              <w:t xml:space="preserve">机电工程</w:t>
            </w:r>
            <w:r>
              <w:rPr>
                <w:rFonts w:hint="eastAsia" w:ascii="宋体" w:hAnsi="宋体" w:cs="宋体"/>
                <w:color w:val="000000"/>
                <w:lang w:eastAsia="zh-CN"/>
              </w:rPr>
              <w:t xml:space="preserve">）</w:t>
            </w:r>
            <w:r>
              <w:rPr>
                <w:rFonts w:hint="eastAsia" w:ascii="宋体" w:hAnsi="宋体" w:cs="宋体"/>
                <w:color w:val="000000"/>
              </w:rPr>
              <w:t xml:space="preserve">，得3分（提</w:t>
            </w:r>
            <w:r>
              <w:rPr>
                <w:rFonts w:hint="eastAsia" w:ascii="宋体" w:hAnsi="宋体" w:cs="宋体"/>
                <w:color w:val="000000"/>
                <w:lang w:val="en-US" w:eastAsia="zh-CN"/>
              </w:rPr>
              <w:t xml:space="preserve">本人</w:t>
            </w:r>
            <w:r>
              <w:rPr>
                <w:rFonts w:hint="eastAsia" w:ascii="宋体" w:hAnsi="宋体" w:cs="宋体"/>
                <w:color w:val="000000"/>
              </w:rPr>
              <w:t xml:space="preserve">供证</w:t>
            </w:r>
            <w:r>
              <w:rPr>
                <w:rFonts w:hint="eastAsia" w:ascii="宋体" w:hAnsi="宋体" w:cs="宋体"/>
                <w:color w:val="000000"/>
              </w:rPr>
              <w:t xml:space="preserve">书）；</w:t>
            </w:r>
            <w:r>
              <w:rPr>
                <w:rFonts w:hint="eastAsia" w:ascii="宋体" w:hAnsi="宋体" w:cs="宋体"/>
                <w:color w:val="000000"/>
              </w:rPr>
            </w:r>
            <w:r/>
          </w:p>
          <w:p>
            <w:pPr>
              <w:jc w:val="left"/>
              <w:keepLines w:val="0"/>
              <w:keepNext w:val="0"/>
              <w:pageBreakBefore w:val="0"/>
              <w:spacing w:line="264" w:lineRule="auto"/>
              <w:widowControl w:val="off"/>
              <w:rPr>
                <w:rFonts w:hint="eastAsia" w:ascii="宋体" w:hAnsi="宋体" w:cs="宋体"/>
                <w:color w:val="000000"/>
                <w14:ligatures w14:val="none"/>
              </w:rPr>
            </w:pPr>
            <w:r>
              <w:rPr>
                <w:rFonts w:hint="eastAsia" w:ascii="宋体" w:hAnsi="宋体" w:cs="宋体"/>
                <w:color w:val="000000"/>
                <w:lang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eastAsia="zh-CN"/>
              </w:rPr>
              <w:t xml:space="preserve">）</w:t>
            </w:r>
            <w:r>
              <w:rPr>
                <w:rFonts w:hint="eastAsia" w:ascii="宋体" w:hAnsi="宋体" w:cs="宋体"/>
                <w:color w:val="000000"/>
              </w:rPr>
              <w:t xml:space="preserve">具有应急救援证得2分（提供技能人才网查询截图）</w:t>
            </w:r>
            <w:r>
              <w:rPr>
                <w:rFonts w:hint="eastAsia" w:ascii="宋体" w:hAnsi="宋体" w:cs="宋体"/>
                <w:color w:val="000000"/>
                <w:lang w:eastAsia="zh-CN"/>
              </w:rPr>
              <w:t xml:space="preserve">；</w:t>
            </w:r>
            <w:r>
              <w:rPr>
                <w:rFonts w:hint="eastAsia" w:ascii="宋体" w:hAnsi="宋体" w:cs="宋体"/>
                <w:color w:val="000000"/>
              </w:rPr>
            </w:r>
            <w:r/>
          </w:p>
          <w:p>
            <w:pPr>
              <w:jc w:val="left"/>
              <w:keepLines w:val="0"/>
              <w:keepNext w:val="0"/>
              <w:pageBreakBefore w:val="0"/>
              <w:spacing w:line="264" w:lineRule="auto"/>
              <w:widowControl w:val="off"/>
              <w:rPr>
                <w:rStyle w:val="735"/>
                <w:rFonts w:hint="eastAsia" w:ascii="宋体" w:hAnsi="宋体" w:eastAsia="宋体" w:cs="宋体"/>
                <w:color w:val="000000"/>
                <w:sz w:val="21"/>
                <w:szCs w:val="21"/>
                <w:lang w:val="en-US" w:eastAsia="zh-CN" w:bidi="ar-SA"/>
              </w:rPr>
            </w:pPr>
            <w:r>
              <w:rPr>
                <w:rFonts w:hint="eastAsia" w:ascii="宋体" w:hAnsi="宋体" w:cs="宋体"/>
                <w:color w:val="000000"/>
              </w:rPr>
              <w:t xml:space="preserve">（</w:t>
            </w:r>
            <w:r>
              <w:rPr>
                <w:rFonts w:hint="eastAsia" w:ascii="宋体" w:hAnsi="宋体" w:cs="宋体"/>
                <w:color w:val="000000"/>
                <w:lang w:val="en-US" w:eastAsia="zh-CN"/>
              </w:rPr>
              <w:t xml:space="preserve">3</w:t>
            </w:r>
            <w:r>
              <w:rPr>
                <w:rFonts w:hint="eastAsia" w:ascii="宋体" w:hAnsi="宋体" w:cs="宋体"/>
                <w:color w:val="000000"/>
              </w:rPr>
              <w:t xml:space="preserve">）具有3年或以上非住宅物业项目维修经验，得</w:t>
            </w:r>
            <w:r>
              <w:rPr>
                <w:rFonts w:hint="eastAsia" w:ascii="宋体" w:hAnsi="宋体" w:cs="宋体"/>
                <w:color w:val="000000"/>
                <w:lang w:val="en-US" w:eastAsia="zh-CN"/>
              </w:rPr>
              <w:t xml:space="preserve">1</w:t>
            </w:r>
            <w:r>
              <w:rPr>
                <w:rFonts w:hint="eastAsia" w:ascii="宋体" w:hAnsi="宋体" w:cs="宋体"/>
                <w:color w:val="000000"/>
              </w:rPr>
              <w:t xml:space="preserve">分（</w:t>
            </w:r>
            <w:r>
              <w:rPr>
                <w:rFonts w:hint="eastAsia" w:ascii="宋体" w:hAnsi="宋体" w:cs="宋体"/>
                <w:color w:val="000000"/>
              </w:rPr>
              <w:t xml:space="preserve">提供加盖业主单位公章的工作经验证明材料，证明材料需体现工程维修部长姓名、岗位名称及工作年限）。</w:t>
            </w:r>
            <w:r>
              <w:rPr>
                <w:rStyle w:val="735"/>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lang w:val="en-US" w:eastAsia="zh-CN" w:bidi="ar-SA"/>
              </w:rPr>
            </w:pPr>
            <w:r>
              <w:rPr>
                <w:rFonts w:hint="eastAsia" w:ascii="宋体" w:hAnsi="宋体" w:cs="宋体"/>
                <w:color w:val="000000"/>
                <w:sz w:val="21"/>
                <w:szCs w:val="21"/>
                <w:highlight w:val="none"/>
                <w:lang w:val="en-US" w:eastAsia="zh-CN" w:bidi="ar-SA"/>
              </w:rPr>
              <w:t xml:space="preserve">6</w:t>
            </w:r>
            <w:r>
              <w:rPr>
                <w:rStyle w:val="735"/>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5"/>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rPr>
              <w:t xml:space="preserve">供应商拟派安保服务人员具有应急救援证书，每提供1人得2分，最多得4分（提供证书或技能人才全国联网查询信息截图）。</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hint="eastAsia" w:ascii="宋体" w:hAnsi="宋体" w:cs="宋体"/>
                <w:color w:val="000000"/>
                <w:spacing w:val="-2"/>
                <w:sz w:val="21"/>
                <w:szCs w:val="21"/>
                <w:lang w:val="en-US" w:eastAsia="zh-CN" w:bidi="ar-SA"/>
              </w:rPr>
              <w:t xml:space="preserve">4</w:t>
            </w:r>
            <w:r>
              <w:rPr>
                <w:rStyle w:val="735"/>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5"/>
              <w:jc w:val="left"/>
              <w:spacing w:line="264" w:lineRule="auto"/>
              <w:rPr>
                <w:rFonts w:ascii="宋体" w:hAnsi="宋体" w:cs="宋体"/>
                <w:color w:val="000000"/>
              </w:rPr>
            </w:pPr>
            <w:r>
              <w:rPr>
                <w:rFonts w:hint="eastAsia" w:ascii="宋体" w:hAnsi="宋体" w:cs="宋体"/>
                <w:color w:val="000000"/>
              </w:rPr>
              <w:t xml:space="preserve">供应商拟派团队服务人员中有被市级或以上政府部门通报表彰的（</w:t>
            </w:r>
            <w:r>
              <w:rPr>
                <w:rFonts w:hint="eastAsia" w:ascii="宋体" w:hAnsi="宋体" w:cs="宋体"/>
                <w:color w:val="000000"/>
                <w:lang w:val="en-US" w:eastAsia="zh-CN"/>
              </w:rPr>
              <w:t xml:space="preserve">包括但</w:t>
            </w:r>
            <w:r>
              <w:rPr>
                <w:rFonts w:hint="eastAsia" w:ascii="宋体" w:hAnsi="宋体" w:cs="宋体"/>
                <w:color w:val="000000"/>
              </w:rPr>
              <w:t xml:space="preserve">不限于与物业服务相关的先进个人、服务标兵、技术能手</w:t>
            </w:r>
            <w:r>
              <w:rPr>
                <w:rFonts w:hint="eastAsia" w:ascii="宋体" w:hAnsi="宋体" w:cs="宋体"/>
                <w:color w:val="000000"/>
                <w:lang w:val="en-US" w:eastAsia="zh-CN"/>
              </w:rPr>
              <w:t xml:space="preserve">等</w:t>
            </w:r>
            <w:r>
              <w:rPr>
                <w:rFonts w:hint="eastAsia" w:ascii="宋体" w:hAnsi="宋体" w:cs="宋体"/>
                <w:color w:val="000000"/>
              </w:rPr>
              <w:t xml:space="preserve">），每提供1人得1分，最多3分（提供政府红头通报文件证明材料或获奖证书）。</w:t>
            </w:r>
            <w:r>
              <w:rPr>
                <w:rFonts w:ascii="宋体" w:hAnsi="宋体" w:cs="宋体"/>
                <w:color w:val="000000"/>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lang w:val="en-US" w:eastAsia="zh-CN" w:bidi="ar-SA"/>
              </w:rPr>
            </w:pPr>
            <w:r>
              <w:rPr>
                <w:rFonts w:hint="eastAsia" w:ascii="宋体" w:hAnsi="宋体" w:cs="宋体"/>
                <w:color w:val="000000"/>
              </w:rPr>
              <w:t xml:space="preserve">注：上述获表彰</w:t>
            </w:r>
            <w:r>
              <w:rPr>
                <w:rFonts w:ascii="宋体" w:hAnsi="宋体" w:cs="宋体"/>
                <w:color w:val="000000"/>
              </w:rPr>
              <w:t xml:space="preserve">人员必须是投入本项目服务人员且不得在其他物业服务项目中重复任职，</w:t>
            </w:r>
            <w:r>
              <w:rPr>
                <w:rFonts w:hint="eastAsia" w:ascii="宋体" w:hAnsi="宋体" w:cs="宋体"/>
                <w:color w:val="000000"/>
              </w:rPr>
              <w:t xml:space="preserve">投标人</w:t>
            </w:r>
            <w:r>
              <w:rPr>
                <w:rFonts w:ascii="宋体" w:hAnsi="宋体" w:cs="宋体"/>
                <w:color w:val="000000"/>
              </w:rPr>
              <w:t xml:space="preserve">提供承诺函</w:t>
            </w:r>
            <w:r>
              <w:rPr>
                <w:rFonts w:hint="eastAsia" w:ascii="宋体" w:hAnsi="宋体" w:cs="宋体"/>
                <w:color w:val="000000"/>
              </w:rPr>
              <w:t xml:space="preserve">，格式自拟。</w:t>
            </w:r>
            <w:r>
              <w:rPr>
                <w:rStyle w:val="735"/>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3</w:t>
            </w:r>
            <w:r>
              <w:rPr>
                <w:rStyle w:val="735"/>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5"/>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35"/>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725"/>
              <w:ind w:left="172"/>
              <w:jc w:val="center"/>
              <w:keepLines w:val="0"/>
              <w:keepNext w:val="0"/>
              <w:pageBreakBefore w:val="0"/>
              <w:spacing w:before="123" w:line="264" w:lineRule="auto"/>
              <w:widowControl w:val="off"/>
              <w:rPr>
                <w:rStyle w:val="735"/>
                <w:rFonts w:ascii="宋体" w:hAnsi="宋体" w:eastAsia="宋体" w:cs="宋体"/>
                <w:color w:val="000000"/>
                <w:spacing w:val="-2"/>
                <w:sz w:val="21"/>
                <w:szCs w:val="21"/>
                <w:lang w:val="en-US" w:eastAsia="zh-CN" w:bidi="ar-SA"/>
              </w:rPr>
            </w:pPr>
            <w:r>
              <w:rPr>
                <w:rStyle w:val="735"/>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725"/>
              <w:jc w:val="center"/>
              <w:keepLines w:val="0"/>
              <w:keepNext w:val="0"/>
              <w:pageBreakBefore w:val="0"/>
              <w:spacing w:line="264" w:lineRule="auto"/>
              <w:widowControl w:val="off"/>
              <w:rPr>
                <w:rStyle w:val="735"/>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35"/>
                <w:rFonts w:ascii="Times New Roman" w:hAnsi="Times New Roman" w:eastAsia="宋体" w:cs="Times New Roman"/>
                <w:color w:val="000000"/>
                <w:sz w:val="21"/>
                <w:szCs w:val="21"/>
                <w:lang w:val="en-US" w:eastAsia="zh-CN" w:bidi="ar-SA"/>
              </w:rPr>
            </w:r>
            <w:r/>
          </w:p>
        </w:tc>
      </w:tr>
    </w:tbl>
    <w:p>
      <w:pPr>
        <w:pStyle w:val="737"/>
        <w:ind w:left="0" w:firstLine="0"/>
        <w:rPr>
          <w:rFonts w:hint="eastAsia"/>
          <w:color w:val="000000"/>
          <w:lang w:val="en-US" w:eastAsia="zh-CN"/>
        </w:rPr>
      </w:pPr>
      <w:r>
        <w:rPr>
          <w:rFonts w:hint="eastAsia"/>
          <w:color w:val="000000"/>
          <w:lang w:val="en-US" w:eastAsia="zh-CN"/>
        </w:rPr>
      </w:r>
      <w:r/>
    </w:p>
    <w:p>
      <w:pPr>
        <w:pStyle w:val="725"/>
        <w:rPr>
          <w:rFonts w:hint="eastAsia"/>
          <w:color w:val="000000"/>
          <w:lang w:val="en-US" w:eastAsia="zh-CN"/>
        </w:rPr>
      </w:pPr>
      <w:r>
        <w:rPr>
          <w:rFonts w:hint="eastAsia"/>
          <w:color w:val="000000"/>
          <w:lang w:val="en-US" w:eastAsia="zh-CN"/>
        </w:rPr>
      </w:r>
      <w:r/>
    </w:p>
    <w:p>
      <w:pPr>
        <w:pStyle w:val="784"/>
        <w:rPr>
          <w:rFonts w:hint="eastAsia"/>
          <w:color w:val="000000"/>
          <w:lang w:val="en-US" w:eastAsia="zh-CN"/>
        </w:rPr>
      </w:pPr>
      <w:r>
        <w:rPr>
          <w:rFonts w:hint="eastAsia"/>
          <w:color w:val="000000"/>
          <w:lang w:val="en-US" w:eastAsia="zh-CN"/>
        </w:rPr>
      </w:r>
      <w:r/>
    </w:p>
    <w:p>
      <w:pPr>
        <w:pStyle w:val="725"/>
        <w:rPr>
          <w:rFonts w:hint="eastAsia"/>
          <w:color w:val="000000"/>
          <w:lang w:val="en-US" w:eastAsia="zh-CN"/>
        </w:rPr>
      </w:pPr>
      <w:r>
        <w:rPr>
          <w:rFonts w:hint="eastAsia"/>
          <w:color w:val="000000"/>
          <w:lang w:val="en-US" w:eastAsia="zh-CN"/>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rPr>
          <w:rFonts w:hint="eastAsia" w:ascii="方正小标宋简体" w:hAnsi="方正小标宋简体" w:eastAsia="方正小标宋简体" w:cs="方正小标宋简体"/>
          <w:color w:val="000000"/>
          <w:sz w:val="36"/>
          <w:szCs w:val="36"/>
          <w:lang w:val="en-US" w:eastAsia="zh-CN" w:bidi="ar-SA"/>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25"/>
        <w:jc w:val="center"/>
        <w:rPr>
          <w:rFonts w:hint="eastAsia" w:ascii="宋体" w:hAnsi="宋体"/>
          <w:b/>
          <w:color w:val="000000"/>
          <w:sz w:val="72"/>
        </w:rPr>
      </w:pPr>
      <w:r/>
      <w:bookmarkStart w:id="197" w:name="_Hlt26671244"/>
      <w:r/>
      <w:bookmarkEnd w:id="197"/>
      <w:r/>
      <w:bookmarkStart w:id="198" w:name="_Hlt26955039"/>
      <w:r/>
      <w:bookmarkEnd w:id="198"/>
      <w:r/>
      <w:bookmarkStart w:id="199" w:name="_Toc49090576"/>
      <w:r/>
      <w:bookmarkStart w:id="200" w:name="_Toc26554094"/>
      <w:r/>
      <w:bookmarkStart w:id="201" w:name="_Toc120614282"/>
      <w:r>
        <w:rPr>
          <w:rFonts w:hint="eastAsia" w:ascii="宋体" w:hAnsi="宋体"/>
          <w:b/>
          <w:color w:val="000000"/>
          <w:sz w:val="72"/>
        </w:rPr>
      </w:r>
      <w:r/>
    </w:p>
    <w:p>
      <w:pPr>
        <w:pStyle w:val="725"/>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25"/>
        <w:jc w:val="center"/>
        <w:rPr>
          <w:rFonts w:hint="eastAsia" w:ascii="宋体" w:hAnsi="宋体"/>
          <w:b/>
          <w:color w:val="000000"/>
          <w:sz w:val="72"/>
        </w:rPr>
      </w:pPr>
      <w:r>
        <w:rPr>
          <w:rFonts w:hint="eastAsia" w:ascii="宋体" w:hAnsi="宋体"/>
          <w:b/>
          <w:color w:val="000000"/>
          <w:sz w:val="72"/>
        </w:rPr>
      </w:r>
      <w:r/>
    </w:p>
    <w:p>
      <w:pPr>
        <w:pStyle w:val="725"/>
        <w:jc w:val="center"/>
        <w:rPr>
          <w:rFonts w:hint="eastAsia" w:ascii="宋体" w:hAnsi="宋体"/>
          <w:b/>
          <w:color w:val="000000"/>
          <w:sz w:val="72"/>
        </w:rPr>
      </w:pPr>
      <w:r>
        <w:rPr>
          <w:rFonts w:hint="eastAsia" w:ascii="宋体" w:hAnsi="宋体"/>
          <w:b/>
          <w:color w:val="000000"/>
          <w:sz w:val="72"/>
        </w:rPr>
      </w:r>
      <w:r/>
    </w:p>
    <w:p>
      <w:pPr>
        <w:pStyle w:val="725"/>
        <w:jc w:val="center"/>
        <w:rPr>
          <w:rFonts w:hint="eastAsia" w:ascii="宋体" w:hAnsi="宋体"/>
          <w:b/>
          <w:color w:val="000000"/>
          <w:sz w:val="36"/>
        </w:rPr>
      </w:pPr>
      <w:r>
        <w:rPr>
          <w:rFonts w:hint="eastAsia" w:ascii="宋体" w:hAnsi="宋体"/>
          <w:b/>
          <w:color w:val="000000"/>
          <w:sz w:val="36"/>
        </w:rPr>
      </w:r>
      <w:r/>
    </w:p>
    <w:p>
      <w:pPr>
        <w:pStyle w:val="725"/>
        <w:jc w:val="center"/>
        <w:rPr>
          <w:rFonts w:hint="eastAsia" w:ascii="宋体" w:hAnsi="宋体"/>
          <w:b/>
          <w:color w:val="000000"/>
          <w:sz w:val="36"/>
        </w:rPr>
      </w:pPr>
      <w:r>
        <w:rPr>
          <w:rFonts w:hint="eastAsia" w:ascii="宋体" w:hAnsi="宋体"/>
          <w:b/>
          <w:color w:val="000000"/>
          <w:sz w:val="36"/>
        </w:rPr>
      </w:r>
      <w:r/>
    </w:p>
    <w:p>
      <w:pPr>
        <w:pStyle w:val="725"/>
        <w:jc w:val="center"/>
        <w:rPr>
          <w:rFonts w:hint="eastAsia" w:ascii="宋体" w:hAnsi="宋体"/>
          <w:b/>
          <w:color w:val="000000"/>
          <w:sz w:val="36"/>
        </w:rPr>
      </w:pPr>
      <w:r>
        <w:rPr>
          <w:rFonts w:hint="eastAsia" w:ascii="宋体" w:hAnsi="宋体"/>
          <w:b/>
          <w:color w:val="000000"/>
          <w:sz w:val="36"/>
        </w:rPr>
      </w:r>
      <w:r/>
    </w:p>
    <w:p>
      <w:pPr>
        <w:pStyle w:val="725"/>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25"/>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5"/>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5"/>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5"/>
        <w:spacing w:line="440" w:lineRule="exact"/>
        <w:rPr>
          <w:rFonts w:ascii="宋体" w:hAnsi="宋体"/>
          <w:color w:val="000000"/>
        </w:rPr>
      </w:pPr>
      <w:r>
        <w:rPr>
          <w:rFonts w:ascii="宋体" w:hAnsi="宋体"/>
          <w:color w:val="000000"/>
        </w:rPr>
      </w:r>
      <w:r/>
    </w:p>
    <w:p>
      <w:pPr>
        <w:pStyle w:val="725"/>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一、供应商信用承诺函</w:t>
      </w:r>
      <w:r>
        <w:rPr>
          <w:rFonts w:hint="eastAsia" w:ascii="宋体" w:hAnsi="宋体" w:eastAsia="宋体" w:cs="宋体"/>
          <w:b w:val="0"/>
          <w:bCs w:val="0"/>
          <w:i w:val="0"/>
          <w:color w:val="000000"/>
          <w:sz w:val="28"/>
          <w:szCs w:val="28"/>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三、法人授权书</w:t>
      </w:r>
      <w:r>
        <w:rPr>
          <w:rFonts w:hint="eastAsia" w:ascii="宋体" w:hAnsi="宋体" w:eastAsia="宋体" w:cs="宋体"/>
          <w:b w:val="0"/>
          <w:bCs w:val="0"/>
          <w:i w:val="0"/>
          <w:color w:val="000000"/>
          <w:sz w:val="28"/>
          <w:szCs w:val="28"/>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四、投标函</w:t>
      </w:r>
      <w:r>
        <w:rPr>
          <w:rFonts w:hint="eastAsia" w:ascii="宋体" w:hAnsi="宋体" w:eastAsia="宋体" w:cs="宋体"/>
          <w:b w:val="0"/>
          <w:bCs w:val="0"/>
          <w:i w:val="0"/>
          <w:color w:val="000000"/>
          <w:sz w:val="28"/>
          <w:szCs w:val="28"/>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五、开标一览表</w:t>
      </w:r>
      <w:r>
        <w:rPr>
          <w:rFonts w:hint="eastAsia" w:ascii="宋体" w:hAnsi="宋体" w:eastAsia="宋体" w:cs="宋体"/>
          <w:b w:val="0"/>
          <w:bCs w:val="0"/>
          <w:i w:val="0"/>
          <w:color w:val="000000"/>
          <w:sz w:val="28"/>
          <w:szCs w:val="28"/>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六、投标报价明细表</w:t>
      </w:r>
      <w:r>
        <w:rPr>
          <w:rFonts w:hint="eastAsia" w:ascii="宋体" w:hAnsi="宋体" w:eastAsia="宋体" w:cs="宋体"/>
          <w:b w:val="0"/>
          <w:bCs w:val="0"/>
          <w:i w:val="0"/>
          <w:color w:val="000000"/>
          <w:sz w:val="28"/>
          <w:szCs w:val="28"/>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七、技术要求响应及偏离表</w:t>
      </w:r>
      <w:r>
        <w:rPr>
          <w:rFonts w:hint="eastAsia" w:ascii="宋体" w:hAnsi="宋体" w:eastAsia="宋体" w:cs="宋体"/>
          <w:b w:val="0"/>
          <w:bCs w:val="0"/>
          <w:i w:val="0"/>
          <w:color w:val="000000"/>
          <w:sz w:val="28"/>
          <w:szCs w:val="28"/>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八、商务要求响应及偏离表</w:t>
      </w:r>
      <w:r>
        <w:rPr>
          <w:rFonts w:hint="eastAsia" w:ascii="宋体" w:hAnsi="宋体" w:eastAsia="宋体" w:cs="宋体"/>
          <w:b w:val="0"/>
          <w:bCs w:val="0"/>
          <w:i w:val="0"/>
          <w:color w:val="000000"/>
          <w:sz w:val="28"/>
          <w:szCs w:val="28"/>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九、中小企业声明函（如有）</w:t>
      </w:r>
      <w:r>
        <w:rPr>
          <w:rFonts w:hint="eastAsia" w:ascii="宋体" w:hAnsi="宋体" w:eastAsia="宋体" w:cs="宋体"/>
          <w:b w:val="0"/>
          <w:bCs w:val="0"/>
          <w:i w:val="0"/>
          <w:color w:val="000000"/>
          <w:sz w:val="28"/>
          <w:szCs w:val="28"/>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十、残疾人福利性单位声明函（如有）</w:t>
      </w:r>
      <w:r>
        <w:rPr>
          <w:rFonts w:hint="eastAsia" w:ascii="宋体" w:hAnsi="宋体" w:eastAsia="宋体" w:cs="宋体"/>
          <w:b w:val="0"/>
          <w:bCs w:val="0"/>
          <w:i w:val="0"/>
          <w:color w:val="000000"/>
          <w:sz w:val="28"/>
          <w:szCs w:val="28"/>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十一、联合体协议（如有）</w:t>
      </w:r>
      <w:r>
        <w:rPr>
          <w:rFonts w:hint="eastAsia" w:ascii="宋体" w:hAnsi="宋体" w:eastAsia="宋体" w:cs="宋体"/>
          <w:b w:val="0"/>
          <w:bCs w:val="0"/>
          <w:i w:val="0"/>
          <w:color w:val="000000"/>
          <w:sz w:val="28"/>
          <w:szCs w:val="28"/>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25"/>
        <w:ind w:firstLine="480"/>
        <w:spacing w:line="440" w:lineRule="exact"/>
        <w:rPr>
          <w:rFonts w:ascii="宋体" w:hAnsi="宋体"/>
          <w:color w:val="000000"/>
          <w:sz w:val="24"/>
        </w:rPr>
      </w:pPr>
      <w:r>
        <w:rPr>
          <w:rFonts w:ascii="宋体" w:hAnsi="宋体"/>
          <w:color w:val="000000"/>
          <w:sz w:val="24"/>
        </w:rPr>
      </w:r>
      <w:r/>
    </w:p>
    <w:p>
      <w:pPr>
        <w:pStyle w:val="725"/>
        <w:ind w:firstLine="480"/>
        <w:spacing w:line="440" w:lineRule="exact"/>
        <w:rPr>
          <w:rFonts w:ascii="宋体" w:hAnsi="宋体"/>
          <w:color w:val="000000"/>
          <w:sz w:val="24"/>
        </w:rPr>
      </w:pPr>
      <w:r>
        <w:rPr>
          <w:rFonts w:ascii="宋体" w:hAnsi="宋体"/>
          <w:color w:val="000000"/>
          <w:sz w:val="24"/>
        </w:rPr>
      </w:r>
      <w:r/>
    </w:p>
    <w:p>
      <w:pPr>
        <w:pStyle w:val="725"/>
        <w:ind w:firstLine="480"/>
        <w:spacing w:line="440" w:lineRule="exact"/>
        <w:rPr>
          <w:rFonts w:ascii="宋体" w:hAnsi="宋体"/>
          <w:color w:val="000000"/>
          <w:sz w:val="24"/>
        </w:rPr>
      </w:pPr>
      <w:r>
        <w:rPr>
          <w:rFonts w:ascii="宋体" w:hAnsi="宋体"/>
          <w:color w:val="000000"/>
          <w:sz w:val="24"/>
        </w:rPr>
      </w:r>
      <w:r/>
    </w:p>
    <w:p>
      <w:pPr>
        <w:pStyle w:val="725"/>
        <w:ind w:firstLine="480"/>
        <w:spacing w:line="440" w:lineRule="exact"/>
        <w:rPr>
          <w:rFonts w:ascii="宋体" w:hAnsi="宋体"/>
          <w:color w:val="000000"/>
          <w:sz w:val="24"/>
        </w:rPr>
      </w:pPr>
      <w:r>
        <w:rPr>
          <w:rFonts w:ascii="宋体" w:hAnsi="宋体"/>
          <w:color w:val="000000"/>
          <w:sz w:val="24"/>
        </w:rPr>
      </w:r>
      <w:r/>
    </w:p>
    <w:p>
      <w:pPr>
        <w:pStyle w:val="725"/>
        <w:ind w:firstLine="480"/>
        <w:spacing w:line="440" w:lineRule="exact"/>
        <w:rPr>
          <w:rFonts w:ascii="宋体" w:hAnsi="宋体"/>
          <w:color w:val="000000"/>
          <w:sz w:val="24"/>
        </w:rPr>
      </w:pPr>
      <w:r>
        <w:rPr>
          <w:rFonts w:ascii="宋体" w:hAnsi="宋体"/>
          <w:color w:val="000000"/>
          <w:sz w:val="24"/>
        </w:rPr>
      </w:r>
      <w:r/>
    </w:p>
    <w:p>
      <w:pPr>
        <w:pStyle w:val="725"/>
        <w:ind w:firstLine="480"/>
        <w:spacing w:line="440" w:lineRule="exact"/>
        <w:rPr>
          <w:rFonts w:ascii="宋体" w:hAnsi="宋体"/>
          <w:color w:val="000000"/>
          <w:sz w:val="24"/>
          <w:szCs w:val="24"/>
        </w:rPr>
      </w:pPr>
      <w:r>
        <w:rPr>
          <w:rFonts w:ascii="宋体" w:hAnsi="宋体"/>
          <w:color w:val="000000"/>
          <w:sz w:val="24"/>
          <w:szCs w:val="24"/>
        </w:rPr>
      </w:r>
      <w:r/>
    </w:p>
    <w:p>
      <w:pPr>
        <w:pStyle w:val="725"/>
        <w:ind w:firstLine="480"/>
        <w:spacing w:line="440" w:lineRule="exact"/>
        <w:rPr>
          <w:rFonts w:ascii="宋体" w:hAnsi="宋体"/>
          <w:color w:val="000000"/>
          <w:sz w:val="24"/>
          <w:szCs w:val="24"/>
        </w:rPr>
      </w:pPr>
      <w:r>
        <w:rPr>
          <w:rFonts w:ascii="宋体" w:hAnsi="宋体"/>
          <w:color w:val="000000"/>
          <w:sz w:val="24"/>
          <w:szCs w:val="24"/>
        </w:rPr>
      </w:r>
      <w:r/>
    </w:p>
    <w:p>
      <w:pPr>
        <w:pStyle w:val="725"/>
        <w:ind w:firstLine="480"/>
        <w:spacing w:line="440" w:lineRule="exact"/>
        <w:rPr>
          <w:rFonts w:ascii="宋体" w:hAnsi="宋体"/>
          <w:color w:val="000000"/>
          <w:sz w:val="24"/>
          <w:szCs w:val="24"/>
        </w:rPr>
      </w:pPr>
      <w:r>
        <w:rPr>
          <w:rFonts w:ascii="宋体" w:hAnsi="宋体"/>
          <w:color w:val="000000"/>
          <w:sz w:val="24"/>
          <w:szCs w:val="24"/>
        </w:rPr>
      </w:r>
      <w:r/>
    </w:p>
    <w:p>
      <w:pPr>
        <w:pStyle w:val="725"/>
        <w:ind w:firstLine="480"/>
        <w:spacing w:line="440" w:lineRule="exact"/>
        <w:rPr>
          <w:rFonts w:ascii="宋体" w:hAnsi="宋体"/>
          <w:color w:val="000000"/>
          <w:sz w:val="24"/>
          <w:szCs w:val="24"/>
        </w:rPr>
      </w:pPr>
      <w:r>
        <w:rPr>
          <w:rFonts w:ascii="宋体" w:hAnsi="宋体"/>
          <w:color w:val="000000"/>
          <w:sz w:val="24"/>
          <w:szCs w:val="24"/>
        </w:rPr>
      </w:r>
      <w:r/>
    </w:p>
    <w:p>
      <w:pPr>
        <w:pStyle w:val="725"/>
        <w:ind w:firstLine="480"/>
        <w:spacing w:line="440" w:lineRule="exact"/>
        <w:rPr>
          <w:rFonts w:ascii="宋体" w:hAnsi="宋体"/>
          <w:color w:val="000000"/>
          <w:sz w:val="24"/>
          <w:szCs w:val="24"/>
        </w:rPr>
      </w:pPr>
      <w:r>
        <w:rPr>
          <w:rFonts w:ascii="宋体" w:hAnsi="宋体"/>
          <w:color w:val="000000"/>
          <w:sz w:val="24"/>
          <w:szCs w:val="24"/>
        </w:rPr>
      </w:r>
      <w:r/>
    </w:p>
    <w:p>
      <w:pPr>
        <w:pStyle w:val="994"/>
        <w:rPr>
          <w:rFonts w:ascii="宋体" w:hAnsi="宋体"/>
          <w:color w:val="000000"/>
          <w:sz w:val="24"/>
        </w:rPr>
      </w:pPr>
      <w:r>
        <w:rPr>
          <w:rFonts w:ascii="宋体" w:hAnsi="宋体"/>
          <w:color w:val="000000"/>
          <w:sz w:val="24"/>
        </w:rPr>
      </w:r>
      <w:r/>
    </w:p>
    <w:p>
      <w:pPr>
        <w:pStyle w:val="994"/>
        <w:rPr>
          <w:rFonts w:ascii="宋体" w:hAnsi="宋体"/>
          <w:color w:val="000000"/>
          <w:sz w:val="24"/>
        </w:rPr>
      </w:pPr>
      <w:r>
        <w:rPr>
          <w:rFonts w:ascii="宋体" w:hAnsi="宋体"/>
          <w:color w:val="000000"/>
          <w:sz w:val="24"/>
        </w:rPr>
      </w:r>
      <w:r/>
    </w:p>
    <w:p>
      <w:pPr>
        <w:pStyle w:val="994"/>
        <w:rPr>
          <w:rFonts w:ascii="宋体" w:hAnsi="宋体"/>
          <w:color w:val="000000"/>
          <w:sz w:val="24"/>
        </w:rPr>
      </w:pPr>
      <w:r>
        <w:rPr>
          <w:rFonts w:ascii="宋体" w:hAnsi="宋体"/>
          <w:color w:val="000000"/>
          <w:sz w:val="24"/>
        </w:rPr>
      </w:r>
      <w:r/>
    </w:p>
    <w:p>
      <w:pPr>
        <w:pStyle w:val="994"/>
        <w:rPr>
          <w:rFonts w:ascii="宋体" w:hAnsi="宋体"/>
          <w:color w:val="000000"/>
          <w:sz w:val="24"/>
        </w:rPr>
      </w:pPr>
      <w:r>
        <w:rPr>
          <w:rFonts w:ascii="宋体" w:hAnsi="宋体"/>
          <w:color w:val="000000"/>
          <w:sz w:val="24"/>
        </w:rPr>
      </w:r>
      <w:r/>
    </w:p>
    <w:p>
      <w:pPr>
        <w:pStyle w:val="994"/>
        <w:rPr>
          <w:rFonts w:ascii="宋体" w:hAnsi="宋体"/>
          <w:color w:val="000000"/>
          <w:sz w:val="24"/>
        </w:rPr>
      </w:pPr>
      <w:r>
        <w:rPr>
          <w:rFonts w:ascii="宋体" w:hAnsi="宋体"/>
          <w:color w:val="000000"/>
          <w:sz w:val="24"/>
        </w:rPr>
      </w:r>
      <w:r/>
    </w:p>
    <w:p>
      <w:pPr>
        <w:pStyle w:val="725"/>
        <w:jc w:val="left"/>
        <w:spacing w:line="360" w:lineRule="auto"/>
        <w:rPr>
          <w:rFonts w:hint="eastAsia" w:ascii="黑体" w:hAnsi="黑体" w:eastAsia="黑体" w:cs="Times New Roman"/>
          <w:i w:val="0"/>
          <w:color w:val="000000"/>
          <w:sz w:val="32"/>
          <w:szCs w:val="32"/>
          <w:u w:val="none"/>
          <w:lang w:val="en-US" w:eastAsia="zh-CN"/>
        </w:rPr>
      </w:pPr>
      <w:r/>
      <w:bookmarkEnd w:id="190"/>
      <w:r/>
      <w:bookmarkEnd w:id="191"/>
      <w:r/>
      <w:bookmarkEnd w:id="199"/>
      <w:r/>
      <w:bookmarkEnd w:id="200"/>
      <w:r/>
      <w:bookmarkEnd w:id="201"/>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val="0"/>
          <w:color w:val="000000"/>
          <w:sz w:val="32"/>
          <w:szCs w:val="32"/>
          <w:u w:val="none"/>
          <w:lang w:val="en-US" w:eastAsia="zh-CN"/>
        </w:rPr>
      </w:r>
      <w:r/>
    </w:p>
    <w:p>
      <w:pPr>
        <w:pStyle w:val="725"/>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25"/>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72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2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72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2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2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2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25"/>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72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2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25"/>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2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25"/>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25"/>
        <w:ind w:firstLine="492"/>
        <w:spacing w:line="460" w:lineRule="exact"/>
        <w:rPr>
          <w:color w:val="000000"/>
          <w:sz w:val="24"/>
          <w:szCs w:val="24"/>
        </w:rPr>
      </w:pPr>
      <w:r>
        <w:rPr>
          <w:color w:val="000000"/>
          <w:sz w:val="24"/>
          <w:szCs w:val="24"/>
        </w:rPr>
      </w:r>
      <w:r/>
    </w:p>
    <w:p>
      <w:pPr>
        <w:pStyle w:val="1031"/>
        <w:rPr>
          <w:color w:val="000000"/>
          <w:sz w:val="24"/>
          <w:szCs w:val="24"/>
        </w:rPr>
      </w:pPr>
      <w:r>
        <w:rPr>
          <w:color w:val="000000"/>
          <w:sz w:val="24"/>
          <w:szCs w:val="24"/>
        </w:rPr>
      </w:r>
      <w:r/>
    </w:p>
    <w:p>
      <w:pPr>
        <w:pStyle w:val="725"/>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725"/>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25"/>
        <w:rPr>
          <w:color w:val="000000"/>
          <w:sz w:val="24"/>
          <w:szCs w:val="24"/>
        </w:rPr>
      </w:pPr>
      <w:r>
        <w:rPr>
          <w:color w:val="000000"/>
          <w:sz w:val="24"/>
          <w:szCs w:val="24"/>
        </w:rPr>
      </w:r>
      <w:r/>
    </w:p>
    <w:p>
      <w:pPr>
        <w:pStyle w:val="725"/>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725"/>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93"/>
        <w:rPr>
          <w:rFonts w:hint="eastAsia" w:ascii="宋体" w:hAnsi="宋体"/>
          <w:b/>
          <w:bCs/>
          <w:color w:val="000000"/>
          <w:sz w:val="21"/>
          <w:szCs w:val="21"/>
          <w:lang w:eastAsia="zh-CN"/>
        </w:rPr>
      </w:pPr>
      <w:r>
        <w:rPr>
          <w:rFonts w:hint="eastAsia" w:ascii="宋体" w:hAnsi="宋体"/>
          <w:b/>
          <w:bCs/>
          <w:color w:val="000000"/>
          <w:sz w:val="21"/>
          <w:szCs w:val="21"/>
          <w:lang w:eastAsia="zh-CN"/>
        </w:rPr>
      </w:r>
      <w:r/>
    </w:p>
    <w:p>
      <w:pPr>
        <w:pStyle w:val="725"/>
        <w:rPr>
          <w:rFonts w:hint="eastAsia" w:ascii="宋体" w:hAnsi="宋体"/>
          <w:b/>
          <w:bCs/>
          <w:color w:val="000000"/>
          <w:sz w:val="21"/>
          <w:szCs w:val="21"/>
          <w:lang w:eastAsia="zh-CN"/>
        </w:rPr>
      </w:pPr>
      <w:r>
        <w:rPr>
          <w:rFonts w:hint="eastAsia" w:ascii="宋体" w:hAnsi="宋体"/>
          <w:b/>
          <w:bCs/>
          <w:color w:val="000000"/>
          <w:sz w:val="21"/>
          <w:szCs w:val="21"/>
          <w:lang w:eastAsia="zh-CN"/>
        </w:rPr>
      </w:r>
      <w:r/>
    </w:p>
    <w:p>
      <w:pPr>
        <w:pStyle w:val="737"/>
        <w:rPr>
          <w:rFonts w:hint="eastAsia"/>
          <w:color w:val="000000"/>
          <w:lang w:eastAsia="zh-CN"/>
        </w:rPr>
      </w:pPr>
      <w:r>
        <w:rPr>
          <w:rFonts w:hint="eastAsia"/>
          <w:color w:val="000000"/>
          <w:lang w:eastAsia="zh-CN"/>
        </w:rPr>
      </w:r>
      <w:r/>
    </w:p>
    <w:p>
      <w:pPr>
        <w:pStyle w:val="725"/>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725"/>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03"/>
        <w:ind w:firstLine="480"/>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本项目申请人的特定资格要求中要求提供的</w:t>
      </w:r>
      <w:r>
        <w:rPr>
          <w:rFonts w:hint="eastAsia" w:ascii="Times New Roman" w:hAnsi="Times New Roman" w:eastAsia="宋体" w:cs="Times New Roman"/>
          <w:color w:val="000000"/>
          <w:sz w:val="24"/>
          <w:szCs w:val="24"/>
          <w:lang w:val="en-US" w:eastAsia="zh-CN"/>
        </w:rPr>
        <w:t xml:space="preserve">材料</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r>
      <w:r/>
    </w:p>
    <w:p>
      <w:pPr>
        <w:pStyle w:val="725"/>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93"/>
        <w:rPr>
          <w:rFonts w:hint="eastAsia"/>
          <w:color w:val="000000"/>
        </w:rPr>
      </w:pPr>
      <w:r>
        <w:rPr>
          <w:rFonts w:hint="eastAsia"/>
          <w:color w:val="000000"/>
        </w:rPr>
      </w:r>
      <w:r/>
    </w:p>
    <w:p>
      <w:pPr>
        <w:pStyle w:val="725"/>
        <w:rPr>
          <w:rFonts w:hint="eastAsia"/>
          <w:color w:val="000000"/>
        </w:rPr>
      </w:pPr>
      <w:r>
        <w:rPr>
          <w:rFonts w:hint="eastAsia"/>
          <w:color w:val="000000"/>
        </w:rPr>
      </w:r>
      <w:r/>
    </w:p>
    <w:p>
      <w:pPr>
        <w:pStyle w:val="725"/>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725"/>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725"/>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725"/>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725"/>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725"/>
        <w:jc w:val="left"/>
        <w:spacing w:line="360" w:lineRule="auto"/>
        <w:rPr>
          <w:rFonts w:hint="eastAsia" w:ascii="黑体" w:hAnsi="黑体" w:eastAsia="黑体" w:cs="Times New Roman"/>
          <w:i w:val="0"/>
          <w:color w:val="000000"/>
          <w:sz w:val="32"/>
          <w:szCs w:val="32"/>
          <w:u w:val="none"/>
        </w:rPr>
      </w:pPr>
      <w:r>
        <w:rPr>
          <w:rFonts w:hint="eastAsia" w:ascii="黑体" w:hAnsi="黑体" w:eastAsia="黑体" w:cs="Times New Roman"/>
          <w:i w:val="0"/>
          <w:color w:val="000000"/>
          <w:sz w:val="32"/>
          <w:szCs w:val="32"/>
          <w:u w:val="none"/>
          <w:lang w:eastAsia="zh-CN"/>
        </w:rPr>
        <w:t xml:space="preserve">三</w:t>
      </w:r>
      <w:r>
        <w:rPr>
          <w:rFonts w:hint="eastAsia" w:ascii="黑体" w:hAnsi="黑体" w:eastAsia="黑体" w:cs="Times New Roman"/>
          <w:i w:val="0"/>
          <w:color w:val="000000"/>
          <w:sz w:val="32"/>
          <w:szCs w:val="32"/>
          <w:u w:val="none"/>
        </w:rPr>
        <w:t xml:space="preserve">、法人授权书</w:t>
      </w:r>
      <w:r>
        <w:rPr>
          <w:rFonts w:hint="eastAsia" w:ascii="黑体" w:hAnsi="黑体" w:eastAsia="黑体" w:cs="Times New Roman"/>
          <w:i w:val="0"/>
          <w:color w:val="000000"/>
          <w:sz w:val="32"/>
          <w:szCs w:val="32"/>
          <w:u w:val="none"/>
        </w:rPr>
      </w:r>
      <w:r/>
    </w:p>
    <w:p>
      <w:pPr>
        <w:pStyle w:val="725"/>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03"/>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1003"/>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（被授权人姓名）</w:t>
      </w:r>
      <w:r>
        <w:rPr>
          <w:rFonts w:hint="eastAsia"/>
          <w:color w:val="000000"/>
          <w:sz w:val="24"/>
          <w:szCs w:val="24"/>
          <w:lang w:val="en-US" w:eastAsia="zh-CN"/>
        </w:rPr>
        <w:t xml:space="preserve">作</w:t>
      </w:r>
      <w:r>
        <w:rPr>
          <w:rFonts w:hint="eastAsia"/>
          <w:color w:val="000000"/>
          <w:sz w:val="24"/>
          <w:szCs w:val="24"/>
        </w:rPr>
        <w:t xml:space="preserve">为我方</w:t>
      </w:r>
      <w:r>
        <w:rPr>
          <w:rFonts w:hint="eastAsia"/>
          <w:color w:val="000000"/>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color w:val="000000"/>
          <w:sz w:val="24"/>
          <w:szCs w:val="24"/>
          <w:u w:val="single"/>
          <w:lang w:eastAsia="zh-CN"/>
        </w:rPr>
        <w:t xml:space="preserve"> </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1003"/>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______年____月____日起生效，特此声明。</w:t>
      </w:r>
      <w:r>
        <w:rPr>
          <w:rFonts w:hint="eastAsia"/>
          <w:color w:val="000000"/>
          <w:sz w:val="24"/>
          <w:szCs w:val="24"/>
        </w:rPr>
      </w:r>
      <w:r/>
    </w:p>
    <w:p>
      <w:pPr>
        <w:pStyle w:val="1003"/>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1003"/>
        <w:ind w:firstLine="480"/>
        <w:spacing w:line="480" w:lineRule="exact"/>
        <w:tabs>
          <w:tab w:val="left" w:pos="360" w:leader="none"/>
        </w:tabs>
        <w:rPr>
          <w:rFonts w:hint="eastAsia" w:eastAsia="宋体"/>
          <w:color w:val="000000"/>
          <w:sz w:val="24"/>
          <w:szCs w:val="24"/>
          <w:u w:val="single"/>
          <w:lang w:val="en-US" w:eastAsia="zh-CN"/>
        </w:rPr>
      </w:pPr>
      <w:r>
        <w:rPr>
          <w:rFonts w:hint="eastAsia"/>
          <w:color w:val="000000"/>
          <w:sz w:val="24"/>
          <w:szCs w:val="24"/>
        </w:rPr>
        <w:t xml:space="preserve">被授权人联系电话：（手机）</w:t>
      </w:r>
      <w:r>
        <w:rPr>
          <w:rFonts w:hint="eastAsia" w:eastAsia="宋体"/>
          <w:color w:val="000000"/>
          <w:sz w:val="24"/>
          <w:szCs w:val="24"/>
          <w:u w:val="single"/>
          <w:lang w:val="en-US" w:eastAsia="zh-CN"/>
        </w:rPr>
      </w:r>
      <w:r/>
    </w:p>
    <w:p>
      <w:pPr>
        <w:pStyle w:val="1003"/>
        <w:ind w:firstLine="468"/>
        <w:spacing w:line="480" w:lineRule="exact"/>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1003"/>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03"/>
        <w:ind w:firstLine="480"/>
        <w:spacing w:line="480" w:lineRule="exact"/>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202" w:name="_Hlt26955070"/>
      <w:r/>
      <w:bookmarkEnd w:id="202"/>
      <w:r/>
      <w:bookmarkStart w:id="203" w:name="_格式3__银行出具的资信证明"/>
      <w:r/>
      <w:bookmarkEnd w:id="203"/>
      <w:r/>
      <w:bookmarkStart w:id="204" w:name="_Hlt26671380"/>
      <w:r/>
      <w:bookmarkEnd w:id="204"/>
      <w:r>
        <w:rPr>
          <w:rFonts w:hint="eastAsia"/>
          <w:color w:val="000000"/>
          <w:sz w:val="24"/>
          <w:szCs w:val="24"/>
        </w:rPr>
      </w:r>
      <w:r/>
    </w:p>
    <w:p>
      <w:pPr>
        <w:pStyle w:val="743"/>
        <w:rPr>
          <w:rFonts w:hint="eastAsia"/>
          <w:i/>
          <w:color w:val="000000"/>
          <w:sz w:val="24"/>
          <w:szCs w:val="24"/>
          <w:u w:val="single"/>
        </w:rPr>
      </w:pPr>
      <w:r>
        <w:rPr>
          <w:rFonts w:hint="eastAsia"/>
          <w:i/>
          <w:color w:val="000000"/>
          <w:sz w:val="24"/>
          <w:szCs w:val="24"/>
          <w:u w:val="single"/>
        </w:rPr>
      </w:r>
      <w:r/>
    </w:p>
    <w:p>
      <w:pPr>
        <w:pStyle w:val="743"/>
        <w:ind w:firstLine="0"/>
        <w:rPr>
          <w:rFonts w:hint="eastAsia"/>
          <w:color w:val="000000"/>
        </w:rPr>
      </w:pPr>
      <w:r>
        <w:rPr>
          <w:rFonts w:hint="eastAsia"/>
          <w:color w:val="000000"/>
        </w:rPr>
      </w:r>
      <w:r/>
    </w:p>
    <w:p>
      <w:pPr>
        <w:pStyle w:val="725"/>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pStyle w:val="725"/>
        <w:spacing w:line="460" w:lineRule="exact"/>
        <w:rPr>
          <w:rFonts w:hint="eastAsia" w:ascii="宋体" w:hAnsi="宋体"/>
          <w:bCs/>
          <w:color w:val="000000"/>
          <w:sz w:val="24"/>
        </w:rPr>
      </w:pPr>
      <w:r>
        <w:rPr>
          <w:rFonts w:hint="eastAsia" w:ascii="宋体" w:hAnsi="宋体"/>
          <w:bCs/>
          <w:color w:val="000000"/>
          <w:sz w:val="24"/>
        </w:rPr>
      </w:r>
      <w:r/>
    </w:p>
    <w:p>
      <w:pPr>
        <w:pStyle w:val="994"/>
        <w:rPr>
          <w:rFonts w:hint="eastAsia" w:ascii="宋体" w:hAnsi="宋体"/>
          <w:bCs/>
          <w:color w:val="000000"/>
          <w:sz w:val="24"/>
        </w:rPr>
      </w:pPr>
      <w:r>
        <w:rPr>
          <w:rFonts w:hint="eastAsia" w:ascii="宋体" w:hAnsi="宋体"/>
          <w:bCs/>
          <w:color w:val="000000"/>
          <w:sz w:val="24"/>
        </w:rPr>
      </w:r>
      <w:r/>
    </w:p>
    <w:p>
      <w:pPr>
        <w:pStyle w:val="994"/>
        <w:rPr>
          <w:rFonts w:hint="eastAsia" w:ascii="宋体" w:hAnsi="宋体"/>
          <w:bCs/>
          <w:color w:val="000000"/>
          <w:sz w:val="24"/>
        </w:rPr>
      </w:pPr>
      <w:r>
        <w:rPr>
          <w:rFonts w:hint="eastAsia" w:ascii="宋体" w:hAnsi="宋体"/>
          <w:bCs/>
          <w:color w:val="000000"/>
          <w:sz w:val="24"/>
        </w:rPr>
      </w:r>
      <w:r/>
    </w:p>
    <w:p>
      <w:pPr>
        <w:pStyle w:val="725"/>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25"/>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25"/>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25"/>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25"/>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25"/>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val="en-US" w:eastAsia="zh-CN"/>
        </w:rPr>
        <w:t xml:space="preserve">四、投标函</w:t>
      </w:r>
      <w:r>
        <w:rPr>
          <w:rFonts w:hint="eastAsia" w:ascii="黑体" w:hAnsi="黑体" w:eastAsia="黑体" w:cs="Times New Roman"/>
          <w:i w:val="0"/>
          <w:color w:val="000000"/>
          <w:sz w:val="32"/>
          <w:szCs w:val="32"/>
          <w:u w:val="none"/>
          <w:lang w:eastAsia="zh-CN"/>
        </w:rPr>
      </w:r>
      <w:r/>
    </w:p>
    <w:p>
      <w:pPr>
        <w:pStyle w:val="725"/>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05"/>
        <w:spacing w:before="0" w:after="0" w:line="420" w:lineRule="exact"/>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南京市公共资源交易中心</w:t>
      </w:r>
      <w:r>
        <w:rPr>
          <w:rFonts w:hint="eastAsia" w:ascii="宋体" w:hAnsi="宋体"/>
          <w:color w:val="000000"/>
          <w:szCs w:val="21"/>
          <w:lang w:eastAsia="zh-CN"/>
        </w:rPr>
      </w:r>
      <w:r/>
    </w:p>
    <w:p>
      <w:pPr>
        <w:pStyle w:val="1005"/>
        <w:ind w:firstLine="48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color w:val="000000"/>
          <w:szCs w:val="21"/>
        </w:rPr>
        <w:t xml:space="preserve">招标文件，</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交投标函，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1005"/>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w:t>
      </w:r>
      <w:r>
        <w:rPr>
          <w:rFonts w:hint="eastAsia" w:ascii="宋体" w:hAnsi="宋体"/>
          <w:color w:val="000000"/>
          <w:szCs w:val="21"/>
          <w:lang w:val="en-US" w:eastAsia="zh-CN"/>
        </w:rPr>
        <w:t xml:space="preserve">服务</w:t>
      </w:r>
      <w:r>
        <w:rPr>
          <w:rFonts w:hint="eastAsia" w:ascii="宋体" w:hAnsi="宋体"/>
          <w:color w:val="000000"/>
          <w:szCs w:val="21"/>
        </w:rPr>
        <w:t xml:space="preserve">（包含与</w:t>
      </w:r>
      <w:r>
        <w:rPr>
          <w:rFonts w:hint="eastAsia" w:ascii="宋体" w:hAnsi="宋体"/>
          <w:color w:val="000000"/>
          <w:szCs w:val="21"/>
          <w:lang w:val="en-US" w:eastAsia="zh-CN"/>
        </w:rPr>
        <w:t xml:space="preserve">服务</w:t>
      </w:r>
      <w:r>
        <w:rPr>
          <w:rFonts w:hint="eastAsia" w:ascii="宋体" w:hAnsi="宋体"/>
          <w:color w:val="000000"/>
          <w:szCs w:val="21"/>
        </w:rPr>
        <w:t xml:space="preserve">相关的</w:t>
      </w:r>
      <w:r>
        <w:rPr>
          <w:rFonts w:hint="eastAsia" w:ascii="宋体" w:hAnsi="宋体"/>
          <w:color w:val="000000"/>
          <w:szCs w:val="21"/>
          <w:lang w:val="en-US" w:eastAsia="zh-CN"/>
        </w:rPr>
        <w:t xml:space="preserve">货物</w:t>
      </w:r>
      <w:r>
        <w:rPr>
          <w:rFonts w:hint="eastAsia" w:ascii="宋体" w:hAnsi="宋体"/>
          <w:color w:val="000000"/>
          <w:szCs w:val="21"/>
        </w:rPr>
        <w:t xml:space="preserve">）。</w:t>
      </w:r>
      <w:r>
        <w:rPr>
          <w:rFonts w:hint="eastAsia" w:ascii="宋体" w:hAnsi="宋体"/>
          <w:color w:val="000000"/>
          <w:szCs w:val="21"/>
        </w:rPr>
      </w:r>
      <w:r/>
    </w:p>
    <w:p>
      <w:pPr>
        <w:pStyle w:val="1005"/>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05"/>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005"/>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005"/>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005"/>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w:t>
      </w:r>
      <w:r>
        <w:rPr>
          <w:rFonts w:hint="eastAsia" w:ascii="宋体" w:hAnsi="宋体"/>
          <w:color w:val="000000"/>
          <w:szCs w:val="21"/>
          <w:lang w:eastAsia="zh-CN"/>
        </w:rPr>
        <w:t xml:space="preserve">，</w:t>
      </w:r>
      <w:r>
        <w:rPr>
          <w:rFonts w:hint="eastAsia" w:ascii="宋体" w:hAnsi="宋体"/>
          <w:color w:val="000000"/>
          <w:szCs w:val="21"/>
        </w:rPr>
        <w:t xml:space="preserve">我方将根据招标文件的规定，严格履行合同的责任和义务</w:t>
      </w:r>
      <w:r>
        <w:rPr>
          <w:rFonts w:hint="eastAsia" w:ascii="宋体" w:hAnsi="宋体"/>
          <w:color w:val="000000"/>
          <w:szCs w:val="21"/>
          <w:lang w:eastAsia="zh-CN"/>
        </w:rPr>
        <w:t xml:space="preserve">，</w:t>
      </w:r>
      <w:r>
        <w:rPr>
          <w:rFonts w:hint="eastAsia" w:ascii="宋体" w:hAnsi="宋体"/>
          <w:color w:val="000000"/>
          <w:szCs w:val="21"/>
        </w:rPr>
        <w:t xml:space="preserve">并保证在招标文件规定的时间完成项目，交付买方验收、使用。</w:t>
      </w:r>
      <w:r>
        <w:rPr>
          <w:rFonts w:hint="eastAsia" w:ascii="宋体" w:hAnsi="宋体"/>
          <w:color w:val="000000"/>
          <w:szCs w:val="21"/>
        </w:rPr>
      </w:r>
      <w:r/>
    </w:p>
    <w:p>
      <w:pPr>
        <w:pStyle w:val="725"/>
        <w:ind w:firstLine="480"/>
        <w:jc w:val="left"/>
        <w:spacing w:line="4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p>
      <w:pPr>
        <w:pStyle w:val="1005"/>
        <w:spacing w:before="0" w:after="0" w:line="420" w:lineRule="exact"/>
        <w:rPr>
          <w:rFonts w:hint="eastAsia" w:ascii="宋体" w:hAnsi="宋体"/>
          <w:color w:val="000000"/>
          <w:szCs w:val="21"/>
        </w:rPr>
      </w:pPr>
      <w:r>
        <w:rPr>
          <w:rFonts w:hint="eastAsia" w:ascii="宋体" w:hAnsi="宋体"/>
          <w:color w:val="000000"/>
          <w:szCs w:val="21"/>
          <w:lang w:val="en-US" w:eastAsia="zh-CN"/>
        </w:rPr>
        <w:t xml:space="preserve">8</w:t>
      </w:r>
      <w:r>
        <w:rPr>
          <w:rFonts w:hint="eastAsia" w:ascii="宋体" w:hAnsi="宋体"/>
          <w:color w:val="000000"/>
          <w:szCs w:val="21"/>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与本</w:t>
      </w:r>
      <w:r>
        <w:rPr>
          <w:rFonts w:hint="eastAsia" w:ascii="宋体" w:hAnsi="宋体"/>
          <w:color w:val="000000"/>
          <w:szCs w:val="21"/>
          <w:lang w:val="en-US" w:eastAsia="zh-CN"/>
        </w:rPr>
        <w:t xml:space="preserve">次</w:t>
      </w:r>
      <w:r>
        <w:rPr>
          <w:rFonts w:hint="eastAsia" w:ascii="宋体" w:hAnsi="宋体"/>
          <w:color w:val="000000"/>
          <w:szCs w:val="21"/>
        </w:rPr>
        <w:t xml:space="preserve">投标有关</w:t>
      </w:r>
      <w:r>
        <w:rPr>
          <w:rFonts w:hint="eastAsia" w:ascii="宋体" w:hAnsi="宋体"/>
          <w:color w:val="000000"/>
          <w:szCs w:val="21"/>
          <w:lang w:val="en-US" w:eastAsia="zh-CN"/>
        </w:rPr>
        <w:t xml:space="preserve">信息</w:t>
      </w:r>
      <w:r>
        <w:rPr>
          <w:rFonts w:hint="eastAsia" w:ascii="宋体" w:hAnsi="宋体"/>
          <w:color w:val="000000"/>
          <w:szCs w:val="21"/>
        </w:rPr>
      </w:r>
      <w:r/>
    </w:p>
    <w:p>
      <w:pPr>
        <w:pStyle w:val="1005"/>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05"/>
        <w:ind w:left="0" w:firstLine="480"/>
        <w:spacing w:before="0" w:after="0" w:line="420" w:lineRule="exact"/>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1005"/>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1005"/>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1005"/>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1005"/>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725"/>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1005"/>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1005"/>
        <w:ind w:left="420" w:firstLine="480"/>
        <w:spacing w:before="0" w:after="0" w:line="420" w:lineRule="exact"/>
        <w:rPr>
          <w:rFonts w:hint="eastAsia" w:ascii="宋体" w:hAnsi="宋体"/>
          <w:color w:val="000000"/>
          <w:szCs w:val="21"/>
        </w:rPr>
      </w:pPr>
      <w:r>
        <w:rPr>
          <w:rFonts w:hint="eastAsia" w:ascii="宋体" w:hAnsi="宋体"/>
          <w:color w:val="000000"/>
          <w:szCs w:val="21"/>
        </w:rPr>
      </w:r>
      <w:r/>
    </w:p>
    <w:p>
      <w:pPr>
        <w:pStyle w:val="725"/>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25"/>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25"/>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84"/>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25"/>
        <w:rPr>
          <w:rFonts w:hint="eastAsia"/>
          <w:color w:val="000000"/>
          <w:lang w:val="en-US" w:eastAsia="zh-CN"/>
        </w:rPr>
      </w:pPr>
      <w:r>
        <w:rPr>
          <w:rFonts w:hint="eastAsia"/>
          <w:color w:val="000000"/>
          <w:lang w:val="en-US" w:eastAsia="zh-CN"/>
        </w:rPr>
      </w:r>
      <w:r/>
    </w:p>
    <w:p>
      <w:pPr>
        <w:pStyle w:val="725"/>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五、开标一览表</w:t>
      </w:r>
      <w:r>
        <w:rPr>
          <w:rFonts w:hint="eastAsia" w:ascii="黑体" w:hAnsi="黑体" w:eastAsia="黑体" w:cs="Times New Roman"/>
          <w:i w:val="0"/>
          <w:color w:val="000000"/>
          <w:sz w:val="32"/>
          <w:szCs w:val="32"/>
          <w:u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725"/>
        <w:ind w:firstLine="0"/>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725"/>
        <w:ind w:firstLine="0"/>
        <w:keepLines w:val="0"/>
        <w:keepNext w:val="0"/>
        <w:pageBreakBefore w:val="0"/>
        <w:spacing w:line="480" w:lineRule="auto"/>
        <w:widowControl w:val="off"/>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25"/>
        <w:ind w:firstLine="0"/>
        <w:keepLines w:val="0"/>
        <w:keepNext w:val="0"/>
        <w:pageBreakBefore w:val="0"/>
        <w:spacing w:line="48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ascii="宋体" w:hAnsi="宋体"/>
          <w:color w:val="000000"/>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5"/>
              <w:jc w:val="center"/>
              <w:keepLines w:val="0"/>
              <w:keepNext w:val="0"/>
              <w:pageBreakBefore w:val="0"/>
              <w:spacing w:line="480" w:lineRule="auto"/>
              <w:widowControl w:val="off"/>
              <w:rPr>
                <w:rStyle w:val="735"/>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投标总报价</w:t>
            </w:r>
            <w:r>
              <w:rPr>
                <w:rFonts w:hint="eastAsia"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填报</w:t>
            </w:r>
            <w:r>
              <w:rPr>
                <w:rFonts w:hint="eastAsia" w:ascii="宋体" w:hAnsi="宋体" w:eastAsia="宋体" w:cs="Times New Roman"/>
                <w:color w:val="000000"/>
                <w:sz w:val="24"/>
                <w:szCs w:val="24"/>
                <w:lang w:val="en-US" w:eastAsia="zh-CN" w:bidi="ar-SA"/>
              </w:rPr>
              <w:t xml:space="preserve">“</w:t>
            </w:r>
            <w:r>
              <w:rPr>
                <w:rFonts w:hint="eastAsia" w:ascii="宋体" w:hAnsi="宋体" w:eastAsia="宋体" w:cs="Times New Roman"/>
                <w:b/>
                <w:bCs/>
                <w:color w:val="000000"/>
                <w:sz w:val="24"/>
                <w:szCs w:val="24"/>
                <w:lang w:val="en-US" w:eastAsia="zh-CN" w:bidi="ar-SA"/>
              </w:rPr>
              <w:t xml:space="preserve">三年投标总价</w:t>
            </w:r>
            <w:r>
              <w:rPr>
                <w:rFonts w:hint="eastAsia"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w:t>
            </w:r>
            <w:r>
              <w:rPr>
                <w:rStyle w:val="735"/>
                <w:rFonts w:hint="eastAsia" w:ascii="宋体" w:hAnsi="宋体" w:eastAsia="宋体" w:cs="Times New Roman"/>
                <w:color w:val="000000"/>
                <w:sz w:val="24"/>
                <w:szCs w:val="24"/>
                <w:lang w:val="en-US" w:eastAsia="zh-CN" w:bidi="ar-SA"/>
              </w:rPr>
            </w:r>
            <w:r/>
          </w:p>
        </w:tc>
      </w:tr>
      <w:tr>
        <w:trPr>
          <w:cantSplit/>
          <w:trHeight w:val="780"/>
        </w:trPr>
        <w:tc>
          <w:tcPr>
            <w:tcW w:w="9311" w:type="dxa"/>
            <w:vAlign w:val="center"/>
            <w:textDirection w:val="lrTb"/>
            <w:noWrap w:val="false"/>
          </w:tcPr>
          <w:p>
            <w:pPr>
              <w:pStyle w:val="1005"/>
              <w:ind w:firstLine="0"/>
              <w:jc w:val="left"/>
              <w:keepLines w:val="0"/>
              <w:keepNext w:val="0"/>
              <w:pageBreakBefore w:val="0"/>
              <w:spacing w:before="0" w:after="0" w:line="480" w:lineRule="auto"/>
              <w:widowControl w:val="off"/>
              <w:rPr>
                <w:rStyle w:val="735"/>
                <w:rFonts w:hint="eastAsia" w:ascii="宋体" w:hAnsi="宋体" w:eastAsia="宋体" w:cs="Times New Roman"/>
                <w:color w:val="000000"/>
                <w:sz w:val="24"/>
                <w:szCs w:val="21"/>
                <w:lang w:val="en-US" w:eastAsia="zh-CN" w:bidi="ar-SA"/>
              </w:rPr>
            </w:pPr>
            <w:r>
              <w:rPr>
                <w:rFonts w:hint="eastAsia" w:ascii="宋体" w:hAnsi="宋体" w:eastAsia="宋体" w:cs="宋体"/>
                <w:color w:val="000000"/>
                <w:sz w:val="24"/>
                <w:szCs w:val="24"/>
                <w:lang w:val="en-US" w:eastAsia="zh-CN" w:bidi="ar-SA"/>
              </w:rPr>
              <w:t xml:space="preserve">小写（元）：</w:t>
            </w:r>
            <w:r>
              <w:rPr>
                <w:rStyle w:val="735"/>
                <w:rFonts w:hint="eastAsia" w:ascii="宋体" w:hAnsi="宋体" w:eastAsia="宋体" w:cs="Times New Roman"/>
                <w:color w:val="000000"/>
                <w:sz w:val="24"/>
                <w:szCs w:val="21"/>
                <w:lang w:val="en-US" w:eastAsia="zh-CN" w:bidi="ar-SA"/>
              </w:rPr>
            </w:r>
            <w:r/>
          </w:p>
        </w:tc>
      </w:tr>
    </w:tbl>
    <w:p>
      <w:pPr>
        <w:pStyle w:val="725"/>
        <w:keepLines w:val="0"/>
        <w:keepNext w:val="0"/>
        <w:pageBreakBefore w:val="0"/>
        <w:spacing w:line="480" w:lineRule="auto"/>
        <w:widowControl w:val="off"/>
        <w:rPr>
          <w:rFonts w:ascii="宋体" w:hAnsi="宋体"/>
          <w:color w:val="000000"/>
          <w:sz w:val="24"/>
          <w:szCs w:val="24"/>
        </w:rPr>
      </w:pPr>
      <w:r>
        <w:rPr>
          <w:rFonts w:ascii="宋体" w:hAnsi="宋体"/>
          <w:color w:val="000000"/>
          <w:sz w:val="24"/>
          <w:szCs w:val="24"/>
        </w:rPr>
      </w:r>
      <w:r/>
    </w:p>
    <w:p>
      <w:pPr>
        <w:pStyle w:val="725"/>
        <w:jc w:val="left"/>
        <w:spacing w:line="360" w:lineRule="auto"/>
        <w:rPr>
          <w:rFonts w:hint="eastAsia" w:ascii="宋体" w:hAnsi="宋体"/>
          <w:color w:val="000000"/>
          <w:sz w:val="24"/>
          <w:szCs w:val="24"/>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宋体" w:hAnsi="宋体"/>
          <w:color w:val="000000"/>
          <w:sz w:val="24"/>
          <w:szCs w:val="24"/>
        </w:rPr>
      </w:r>
      <w:r/>
    </w:p>
    <w:p>
      <w:pPr>
        <w:pStyle w:val="784"/>
        <w:rPr>
          <w:rFonts w:hint="eastAsia" w:ascii="宋体" w:hAnsi="宋体"/>
          <w:color w:val="000000"/>
          <w:sz w:val="24"/>
          <w:szCs w:val="24"/>
        </w:rPr>
      </w:pPr>
      <w:r>
        <w:rPr>
          <w:rFonts w:hint="eastAsia" w:ascii="宋体" w:hAnsi="宋体"/>
          <w:color w:val="000000"/>
          <w:sz w:val="24"/>
          <w:szCs w:val="24"/>
        </w:rPr>
      </w:r>
      <w:r/>
    </w:p>
    <w:p>
      <w:pPr>
        <w:pStyle w:val="725"/>
        <w:rPr>
          <w:rFonts w:hint="eastAsia" w:ascii="宋体" w:hAnsi="宋体"/>
          <w:color w:val="000000"/>
          <w:sz w:val="24"/>
          <w:szCs w:val="24"/>
        </w:rPr>
      </w:pPr>
      <w:r>
        <w:rPr>
          <w:rFonts w:hint="eastAsia" w:ascii="宋体" w:hAnsi="宋体"/>
          <w:color w:val="000000"/>
          <w:sz w:val="24"/>
          <w:szCs w:val="24"/>
        </w:rPr>
      </w:r>
      <w:r/>
    </w:p>
    <w:p>
      <w:pPr>
        <w:pStyle w:val="725"/>
        <w:ind w:firstLine="482"/>
        <w:spacing w:line="480" w:lineRule="exact"/>
        <w:rPr>
          <w:rFonts w:hint="eastAsia" w:ascii="宋体" w:hAnsi="宋体" w:eastAsia="宋体" w:cs="Times New Roman"/>
          <w:b/>
          <w:bCs/>
          <w:i w:val="0"/>
          <w:color w:val="000000"/>
          <w:sz w:val="24"/>
          <w:szCs w:val="24"/>
          <w:u w:val="none"/>
        </w:rPr>
      </w:pPr>
      <w:r>
        <w:rPr>
          <w:rFonts w:hint="eastAsia" w:ascii="宋体" w:hAnsi="宋体" w:eastAsia="宋体" w:cs="Times New Roman"/>
          <w:b/>
          <w:bCs/>
          <w:color w:val="000000"/>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color w:val="000000"/>
          <w:sz w:val="24"/>
          <w:szCs w:val="24"/>
          <w:lang w:val="en-US" w:eastAsia="zh-CN"/>
        </w:rPr>
        <w:t xml:space="preserve">评委会将启动异常低价投标审查机制，投标人应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color w:val="000000"/>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color w:val="000000"/>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color w:val="000000"/>
          <w:sz w:val="24"/>
          <w:szCs w:val="24"/>
          <w:u w:val="none"/>
        </w:rPr>
      </w:r>
      <w:r/>
    </w:p>
    <w:p>
      <w:pPr>
        <w:pStyle w:val="725"/>
        <w:rPr>
          <w:rFonts w:hint="eastAsia" w:ascii="宋体" w:hAnsi="宋体"/>
          <w:color w:val="000000"/>
          <w:sz w:val="24"/>
          <w:szCs w:val="24"/>
        </w:rPr>
      </w:pPr>
      <w:r>
        <w:rPr>
          <w:rFonts w:hint="eastAsia" w:ascii="宋体" w:hAnsi="宋体"/>
          <w:color w:val="000000"/>
          <w:sz w:val="24"/>
          <w:szCs w:val="24"/>
        </w:rPr>
      </w:r>
      <w:r/>
    </w:p>
    <w:p>
      <w:pPr>
        <w:pStyle w:val="784"/>
        <w:rPr>
          <w:rFonts w:hint="eastAsia" w:ascii="宋体" w:hAnsi="宋体"/>
          <w:color w:val="000000"/>
          <w:sz w:val="24"/>
          <w:szCs w:val="24"/>
        </w:rPr>
      </w:pPr>
      <w:r>
        <w:rPr>
          <w:rFonts w:hint="eastAsia" w:ascii="宋体" w:hAnsi="宋体"/>
          <w:color w:val="000000"/>
          <w:sz w:val="24"/>
          <w:szCs w:val="24"/>
        </w:rPr>
      </w:r>
      <w:r/>
    </w:p>
    <w:p>
      <w:pPr>
        <w:pStyle w:val="725"/>
        <w:rPr>
          <w:rFonts w:hint="eastAsia" w:ascii="宋体" w:hAnsi="宋体"/>
          <w:color w:val="000000"/>
          <w:sz w:val="24"/>
          <w:szCs w:val="24"/>
        </w:rPr>
      </w:pPr>
      <w:r>
        <w:rPr>
          <w:rFonts w:hint="eastAsia" w:ascii="宋体" w:hAnsi="宋体"/>
          <w:color w:val="000000"/>
          <w:sz w:val="24"/>
          <w:szCs w:val="24"/>
        </w:rPr>
      </w:r>
      <w:r/>
    </w:p>
    <w:p>
      <w:pPr>
        <w:pStyle w:val="784"/>
        <w:rPr>
          <w:rFonts w:hint="eastAsia" w:ascii="宋体" w:hAnsi="宋体"/>
          <w:color w:val="000000"/>
          <w:sz w:val="24"/>
          <w:szCs w:val="24"/>
        </w:rPr>
      </w:pPr>
      <w:r>
        <w:rPr>
          <w:rFonts w:hint="eastAsia" w:ascii="宋体" w:hAnsi="宋体"/>
          <w:color w:val="000000"/>
          <w:sz w:val="24"/>
          <w:szCs w:val="24"/>
        </w:rPr>
      </w:r>
      <w:r/>
    </w:p>
    <w:p>
      <w:pPr>
        <w:pStyle w:val="725"/>
        <w:rPr>
          <w:rFonts w:hint="eastAsia" w:ascii="宋体" w:hAnsi="宋体"/>
          <w:color w:val="000000"/>
          <w:sz w:val="24"/>
          <w:szCs w:val="24"/>
        </w:rPr>
      </w:pPr>
      <w:r>
        <w:rPr>
          <w:rFonts w:hint="eastAsia" w:ascii="宋体" w:hAnsi="宋体"/>
          <w:color w:val="000000"/>
          <w:sz w:val="24"/>
          <w:szCs w:val="24"/>
        </w:rPr>
      </w:r>
      <w:r/>
    </w:p>
    <w:p>
      <w:pPr>
        <w:pStyle w:val="784"/>
        <w:rPr>
          <w:rFonts w:hint="eastAsia" w:ascii="宋体" w:hAnsi="宋体"/>
          <w:color w:val="000000"/>
          <w:sz w:val="24"/>
          <w:szCs w:val="24"/>
        </w:rPr>
      </w:pPr>
      <w:r>
        <w:rPr>
          <w:rFonts w:hint="eastAsia" w:ascii="宋体" w:hAnsi="宋体"/>
          <w:color w:val="000000"/>
          <w:sz w:val="24"/>
          <w:szCs w:val="24"/>
        </w:rPr>
      </w:r>
      <w:r/>
    </w:p>
    <w:p>
      <w:pPr>
        <w:pStyle w:val="725"/>
        <w:rPr>
          <w:rFonts w:hint="eastAsia" w:ascii="宋体" w:hAnsi="宋体"/>
          <w:color w:val="000000"/>
          <w:sz w:val="24"/>
          <w:szCs w:val="24"/>
        </w:rPr>
      </w:pPr>
      <w:r>
        <w:rPr>
          <w:rFonts w:hint="eastAsia" w:ascii="宋体" w:hAnsi="宋体"/>
          <w:color w:val="000000"/>
          <w:sz w:val="24"/>
          <w:szCs w:val="24"/>
        </w:rPr>
      </w:r>
      <w:r/>
    </w:p>
    <w:p>
      <w:pPr>
        <w:pStyle w:val="784"/>
        <w:rPr>
          <w:rFonts w:hint="eastAsia" w:ascii="宋体" w:hAnsi="宋体"/>
          <w:color w:val="000000"/>
          <w:sz w:val="24"/>
          <w:szCs w:val="24"/>
        </w:rPr>
      </w:pPr>
      <w:r>
        <w:rPr>
          <w:rFonts w:hint="eastAsia" w:ascii="宋体" w:hAnsi="宋体"/>
          <w:color w:val="000000"/>
          <w:sz w:val="24"/>
          <w:szCs w:val="24"/>
        </w:rPr>
      </w:r>
      <w:r/>
    </w:p>
    <w:p>
      <w:pPr>
        <w:pStyle w:val="725"/>
        <w:rPr>
          <w:rFonts w:hint="eastAsia" w:ascii="宋体" w:hAnsi="宋体"/>
          <w:color w:val="000000"/>
          <w:sz w:val="24"/>
          <w:szCs w:val="24"/>
        </w:rPr>
      </w:pPr>
      <w:r>
        <w:rPr>
          <w:rFonts w:hint="eastAsia" w:ascii="宋体" w:hAnsi="宋体"/>
          <w:color w:val="000000"/>
          <w:sz w:val="24"/>
          <w:szCs w:val="24"/>
        </w:rPr>
      </w:r>
      <w:r/>
    </w:p>
    <w:p>
      <w:pPr>
        <w:pStyle w:val="784"/>
        <w:rPr>
          <w:rFonts w:hint="eastAsia" w:ascii="宋体" w:hAnsi="宋体"/>
          <w:color w:val="000000"/>
          <w:sz w:val="24"/>
          <w:szCs w:val="24"/>
        </w:rPr>
      </w:pPr>
      <w:r>
        <w:rPr>
          <w:rFonts w:hint="eastAsia" w:ascii="宋体" w:hAnsi="宋体"/>
          <w:color w:val="000000"/>
          <w:sz w:val="24"/>
          <w:szCs w:val="24"/>
        </w:rPr>
      </w:r>
      <w:r/>
    </w:p>
    <w:p>
      <w:pPr>
        <w:pStyle w:val="725"/>
        <w:rPr>
          <w:rFonts w:hint="eastAsia" w:ascii="宋体" w:hAnsi="宋体"/>
          <w:color w:val="000000"/>
          <w:sz w:val="24"/>
          <w:szCs w:val="24"/>
        </w:rPr>
      </w:pPr>
      <w:r>
        <w:rPr>
          <w:rFonts w:hint="eastAsia" w:ascii="宋体" w:hAnsi="宋体"/>
          <w:color w:val="000000"/>
          <w:sz w:val="24"/>
          <w:szCs w:val="24"/>
        </w:rPr>
      </w:r>
      <w:r/>
    </w:p>
    <w:p>
      <w:pPr>
        <w:pStyle w:val="784"/>
        <w:rPr>
          <w:rFonts w:hint="eastAsia" w:ascii="宋体" w:hAnsi="宋体"/>
          <w:color w:val="000000"/>
          <w:sz w:val="24"/>
          <w:szCs w:val="24"/>
        </w:rPr>
      </w:pPr>
      <w:r>
        <w:rPr>
          <w:rFonts w:hint="eastAsia" w:ascii="宋体" w:hAnsi="宋体"/>
          <w:color w:val="000000"/>
          <w:sz w:val="24"/>
          <w:szCs w:val="24"/>
        </w:rPr>
      </w:r>
      <w:r/>
    </w:p>
    <w:p>
      <w:pPr>
        <w:pStyle w:val="725"/>
        <w:rPr>
          <w:rFonts w:hint="eastAsia" w:ascii="宋体" w:hAnsi="宋体"/>
          <w:color w:val="000000"/>
          <w:sz w:val="24"/>
          <w:szCs w:val="24"/>
        </w:rPr>
      </w:pPr>
      <w:r>
        <w:rPr>
          <w:rFonts w:hint="eastAsia" w:ascii="宋体" w:hAnsi="宋体"/>
          <w:color w:val="000000"/>
          <w:sz w:val="24"/>
          <w:szCs w:val="24"/>
        </w:rPr>
      </w:r>
      <w:r/>
    </w:p>
    <w:p>
      <w:pPr>
        <w:pStyle w:val="784"/>
        <w:rPr>
          <w:rFonts w:hint="eastAsia" w:ascii="宋体" w:hAnsi="宋体"/>
          <w:color w:val="000000"/>
          <w:sz w:val="24"/>
          <w:szCs w:val="24"/>
        </w:rPr>
      </w:pPr>
      <w:r>
        <w:rPr>
          <w:rFonts w:hint="eastAsia" w:ascii="宋体" w:hAnsi="宋体"/>
          <w:color w:val="000000"/>
          <w:sz w:val="24"/>
          <w:szCs w:val="24"/>
        </w:rPr>
      </w:r>
      <w:r/>
    </w:p>
    <w:p>
      <w:pPr>
        <w:pStyle w:val="725"/>
        <w:rPr>
          <w:rFonts w:hint="eastAsia" w:ascii="宋体" w:hAnsi="宋体"/>
          <w:color w:val="000000"/>
          <w:sz w:val="24"/>
          <w:szCs w:val="24"/>
        </w:rPr>
      </w:pPr>
      <w:r>
        <w:rPr>
          <w:rFonts w:hint="eastAsia" w:ascii="宋体" w:hAnsi="宋体"/>
          <w:color w:val="000000"/>
          <w:sz w:val="24"/>
          <w:szCs w:val="24"/>
        </w:rPr>
      </w:r>
      <w:r/>
    </w:p>
    <w:p>
      <w:pPr>
        <w:pStyle w:val="784"/>
        <w:rPr>
          <w:rFonts w:hint="eastAsia"/>
          <w:color w:val="000000"/>
        </w:rPr>
      </w:pPr>
      <w:r>
        <w:rPr>
          <w:rFonts w:hint="eastAsia"/>
          <w:color w:val="000000"/>
        </w:rPr>
      </w:r>
      <w:r/>
    </w:p>
    <w:p>
      <w:pPr>
        <w:pStyle w:val="725"/>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六、投标报价明细表</w:t>
      </w:r>
      <w:r>
        <w:rPr>
          <w:rFonts w:hint="eastAsia" w:ascii="黑体" w:hAnsi="黑体" w:eastAsia="黑体" w:cs="Times New Roman"/>
          <w:i w:val="0"/>
          <w:color w:val="000000"/>
          <w:sz w:val="32"/>
          <w:szCs w:val="32"/>
          <w:u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rPr>
          <w:rFonts w:hint="eastAsia" w:ascii="方正小标宋简体" w:hAnsi="方正小标宋简体" w:eastAsia="方正小标宋简体" w:cs="方正小标宋简体"/>
          <w:color w:val="000000"/>
          <w:sz w:val="32"/>
          <w:szCs w:val="32"/>
          <w:lang w:val="en-US" w:eastAsia="zh-CN"/>
        </w:rPr>
      </w:r>
      <w:r/>
    </w:p>
    <w:p>
      <w:pPr>
        <w:pStyle w:val="725"/>
        <w:ind w:firstLine="0"/>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eastAsia="zh-CN"/>
        </w:rPr>
        <w:t xml:space="preserve">公章</w:t>
      </w:r>
      <w:r>
        <w:rPr>
          <w:rFonts w:hint="eastAsia" w:ascii="宋体" w:hAnsi="宋体"/>
          <w:color w:val="000000"/>
          <w:sz w:val="24"/>
          <w:szCs w:val="24"/>
        </w:rPr>
        <w:t xml:space="preserve">）</w:t>
      </w:r>
      <w:r>
        <w:rPr>
          <w:rFonts w:hint="eastAsia" w:ascii="宋体" w:hAnsi="宋体"/>
          <w:color w:val="000000"/>
          <w:sz w:val="24"/>
          <w:szCs w:val="24"/>
        </w:rPr>
      </w:r>
      <w:r/>
    </w:p>
    <w:p>
      <w:pPr>
        <w:pStyle w:val="725"/>
        <w:ind w:firstLine="0"/>
        <w:keepLines w:val="0"/>
        <w:keepNext w:val="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725"/>
        <w:ind w:firstLine="0"/>
        <w:keepLines w:val="0"/>
        <w:keepNext w:val="0"/>
        <w:pageBreakBefore w:val="0"/>
        <w:spacing w:line="24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w:t>
      </w:r>
      <w:r>
        <w:rPr>
          <w:rFonts w:ascii="宋体" w:hAnsi="宋体"/>
          <w:color w:val="000000"/>
          <w:sz w:val="24"/>
          <w:szCs w:val="24"/>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trHeight w:val="6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序号</w:t>
            </w:r>
            <w:r>
              <w:rPr>
                <w:rStyle w:val="735"/>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735"/>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5"/>
              <w:jc w:val="center"/>
              <w:keepLines w:val="0"/>
              <w:keepNext w:val="0"/>
              <w:widowControl/>
              <w:rPr>
                <w:rStyle w:val="735"/>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人数</w:t>
            </w:r>
            <w:r>
              <w:rPr>
                <w:rStyle w:val="735"/>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单价</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Fonts w:hint="eastAsia" w:ascii="宋体" w:hAnsi="宋体" w:cs="宋体"/>
                <w:b/>
                <w:bCs/>
                <w:i w:val="0"/>
                <w:iCs w:val="0"/>
                <w:color w:val="000000"/>
                <w:sz w:val="18"/>
                <w:szCs w:val="18"/>
                <w:u w:val="none"/>
                <w:lang w:val="en-US" w:eastAsia="zh-CN" w:bidi="en-US"/>
              </w:rPr>
              <w:t xml:space="preserve">人*</w:t>
            </w:r>
            <w:r>
              <w:rPr>
                <w:rFonts w:hint="eastAsia" w:ascii="宋体" w:hAnsi="宋体" w:eastAsia="宋体" w:cs="宋体"/>
                <w:b/>
                <w:bCs/>
                <w:i w:val="0"/>
                <w:iCs w:val="0"/>
                <w:color w:val="000000"/>
                <w:sz w:val="18"/>
                <w:szCs w:val="18"/>
                <w:u w:val="none"/>
                <w:lang w:val="en-US" w:eastAsia="zh-CN" w:bidi="en-US"/>
              </w:rPr>
              <w:t xml:space="preserve">月）</w:t>
            </w:r>
            <w:r>
              <w:rPr>
                <w:rStyle w:val="735"/>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5"/>
              <w:jc w:val="center"/>
              <w:keepLines w:val="0"/>
              <w:keepNext w:val="0"/>
              <w:widowControl/>
              <w:rPr>
                <w:color w:val="000000"/>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color w:val="000000"/>
                <w:lang w:val="en-US" w:eastAsia="zh-CN"/>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分项小计</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Style w:val="735"/>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5"/>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费用计算公式</w:t>
            </w:r>
            <w:r>
              <w:rPr>
                <w:rFonts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备注</w:t>
            </w:r>
            <w:r>
              <w:rPr>
                <w:rStyle w:val="735"/>
                <w:rFonts w:hint="eastAsia" w:ascii="宋体" w:hAnsi="宋体" w:eastAsia="宋体" w:cs="宋体"/>
                <w:b/>
                <w:bCs/>
                <w:i w:val="0"/>
                <w:iCs w:val="0"/>
                <w:color w:val="000000"/>
                <w:sz w:val="18"/>
                <w:szCs w:val="18"/>
                <w:u w:val="none"/>
                <w:lang w:val="en-US" w:eastAsia="zh-CN" w:bidi="ar-SA"/>
              </w:rPr>
            </w:r>
            <w:r/>
          </w:p>
        </w:tc>
      </w:tr>
      <w:tr>
        <w:trPr>
          <w:trHeight w:val="3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rPr>
                <w:rStyle w:val="735"/>
                <w:rFonts w:hint="eastAsia" w:ascii="宋体" w:hAnsi="宋体" w:eastAsia="宋体" w:cs="宋体"/>
                <w:b/>
                <w:bCs/>
                <w:i w:val="0"/>
                <w:iCs w:val="0"/>
                <w:color w:val="000000"/>
                <w:sz w:val="18"/>
                <w:szCs w:val="18"/>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pStyle w:val="725"/>
              <w:jc w:val="left"/>
              <w:keepLines w:val="0"/>
              <w:keepNext w:val="0"/>
              <w:widowControl/>
              <w:rPr>
                <w:rFonts w:hint="eastAsia" w:ascii="宋体" w:hAnsi="宋体" w:eastAsia="宋体" w:cs="宋体"/>
                <w:b w:val="0"/>
                <w:bCs w:val="0"/>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人员工资</w:t>
            </w:r>
            <w:r>
              <w:rPr>
                <w:rFonts w:hint="eastAsia" w:ascii="宋体" w:hAnsi="宋体" w:eastAsia="宋体" w:cs="宋体"/>
                <w:b w:val="0"/>
                <w:bCs w:val="0"/>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restart"/>
            <w:textDirection w:val="lrTb"/>
            <w:noWrap w:val="false"/>
          </w:tcPr>
          <w:p>
            <w:pPr>
              <w:pStyle w:val="725"/>
              <w:jc w:val="left"/>
              <w:keepLines w:val="0"/>
              <w:keepNext w:val="0"/>
              <w:widowControl/>
              <w:rPr>
                <w:rStyle w:val="735"/>
                <w:rFonts w:hint="eastAsia" w:ascii="Times New Roman" w:hAnsi="Times New Roman" w:eastAsia="宋体" w:cs="Times New Roman"/>
                <w:color w:val="000000"/>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拟投入的人员不得低于</w:t>
            </w:r>
            <w:r>
              <w:rPr>
                <w:rFonts w:hint="eastAsia" w:ascii="宋体" w:hAnsi="宋体" w:eastAsia="宋体" w:cs="宋体"/>
                <w:b/>
                <w:bCs/>
                <w:i w:val="0"/>
                <w:iCs w:val="0"/>
                <w:color w:val="000000"/>
                <w:sz w:val="18"/>
                <w:szCs w:val="18"/>
                <w:u w:val="none"/>
                <w:lang w:val="en-US" w:eastAsia="zh-CN"/>
              </w:rPr>
              <w:t xml:space="preserve">43</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b w:val="0"/>
                <w:bCs w:val="0"/>
                <w:i w:val="0"/>
                <w:iCs w:val="0"/>
                <w:color w:val="000000"/>
                <w:sz w:val="18"/>
                <w:szCs w:val="18"/>
                <w:u w:val="none"/>
                <w:lang w:val="en-US" w:eastAsia="zh-CN" w:bidi="en-US"/>
              </w:rPr>
              <w:t xml:space="preserve">，人员工资不得低于南京市最低工资标准，供应商须在《投标报价明细表》中按照采购需求中物业服务人员岗位分别填报员工工资，否则做无效投标处理。</w:t>
            </w:r>
            <w:r>
              <w:rPr>
                <w:rStyle w:val="735"/>
                <w:rFonts w:hint="eastAsia" w:ascii="Times New Roman" w:hAnsi="Times New Roman" w:eastAsia="宋体" w:cs="Times New Roman"/>
                <w:color w:val="000000"/>
                <w:sz w:val="21"/>
                <w:szCs w:val="21"/>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u w:val="none"/>
                <w:lang w:val="en-US" w:eastAsia="zh-CN" w:bidi="ar-SA"/>
              </w:rPr>
            </w:pPr>
            <w:r>
              <w:rPr>
                <w:rStyle w:val="735"/>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u w:val="none"/>
                <w:lang w:val="en-US" w:eastAsia="zh-CN" w:bidi="ar-SA"/>
              </w:rPr>
            </w:pPr>
            <w:r>
              <w:rPr>
                <w:rStyle w:val="735"/>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u w:val="none"/>
                <w:lang w:val="en-US" w:eastAsia="zh-CN" w:bidi="ar-SA"/>
              </w:rPr>
            </w:pPr>
            <w:r>
              <w:rPr>
                <w:rStyle w:val="735"/>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u w:val="none"/>
                <w:lang w:val="en-US" w:eastAsia="zh-CN" w:bidi="ar-SA"/>
              </w:rPr>
            </w:pPr>
            <w:r>
              <w:rPr>
                <w:rStyle w:val="735"/>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u w:val="none"/>
                <w:lang w:val="en-US" w:eastAsia="zh-CN" w:bidi="ar-SA"/>
              </w:rPr>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5"/>
              <w:jc w:val="left"/>
              <w:widowControl w:val="off"/>
              <w:rPr>
                <w:rStyle w:val="735"/>
                <w:rFonts w:hint="eastAsia" w:ascii="宋体" w:hAnsi="宋体" w:eastAsia="宋体" w:cs="宋体"/>
                <w:i w:val="0"/>
                <w:iCs w:val="0"/>
                <w:color w:val="000000"/>
                <w:sz w:val="18"/>
                <w:szCs w:val="18"/>
                <w:u w:val="none"/>
                <w:lang w:val="en-US" w:eastAsia="zh-CN" w:bidi="ar-SA"/>
              </w:rPr>
            </w:pPr>
            <w:r>
              <w:rPr>
                <w:rStyle w:val="735"/>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u w:val="none"/>
                <w:lang w:val="en-US" w:eastAsia="zh-CN" w:bidi="ar-SA"/>
              </w:rPr>
            </w:pPr>
            <w:r>
              <w:rPr>
                <w:rStyle w:val="735"/>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u w:val="none"/>
                <w:lang w:val="en-US" w:eastAsia="zh-CN" w:bidi="ar-SA"/>
              </w:rPr>
            </w:pPr>
            <w:r>
              <w:rPr>
                <w:rStyle w:val="735"/>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u w:val="none"/>
                <w:lang w:val="en-US" w:eastAsia="zh-CN" w:bidi="ar-SA"/>
              </w:rPr>
            </w:pPr>
            <w:r>
              <w:rPr>
                <w:rStyle w:val="735"/>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u w:val="none"/>
                <w:lang w:val="en-US" w:eastAsia="zh-CN" w:bidi="ar-SA"/>
              </w:rPr>
            </w:pPr>
            <w:r>
              <w:rPr>
                <w:rStyle w:val="735"/>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u w:val="none"/>
                <w:lang w:val="en-US" w:eastAsia="zh-CN" w:bidi="ar-SA"/>
              </w:rPr>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5"/>
              <w:jc w:val="left"/>
              <w:widowControl w:val="off"/>
              <w:rPr>
                <w:rStyle w:val="735"/>
                <w:rFonts w:hint="eastAsia" w:ascii="宋体" w:hAnsi="宋体" w:eastAsia="宋体" w:cs="宋体"/>
                <w:i w:val="0"/>
                <w:iCs w:val="0"/>
                <w:color w:val="000000"/>
                <w:sz w:val="18"/>
                <w:szCs w:val="18"/>
                <w:u w:val="none"/>
                <w:lang w:val="en-US" w:eastAsia="zh-CN" w:bidi="ar-SA"/>
              </w:rPr>
            </w:pPr>
            <w:r>
              <w:rPr>
                <w:rStyle w:val="735"/>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u w:val="none"/>
                <w:lang w:val="en-US" w:eastAsia="zh-CN" w:bidi="ar-SA"/>
              </w:rPr>
            </w:pPr>
            <w:r>
              <w:rPr>
                <w:rStyle w:val="735"/>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u w:val="none"/>
                <w:lang w:val="en-US" w:eastAsia="zh-CN" w:bidi="ar-SA"/>
              </w:rPr>
            </w:pPr>
            <w:r>
              <w:rPr>
                <w:rStyle w:val="735"/>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u w:val="none"/>
                <w:lang w:val="en-US" w:eastAsia="zh-CN" w:bidi="ar-SA"/>
              </w:rPr>
            </w:pPr>
            <w:r>
              <w:rPr>
                <w:rStyle w:val="735"/>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u w:val="none"/>
                <w:lang w:val="en-US" w:eastAsia="zh-CN" w:bidi="ar-SA"/>
              </w:rPr>
            </w:pPr>
            <w:r>
              <w:rPr>
                <w:rStyle w:val="735"/>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u w:val="none"/>
                <w:lang w:val="en-US" w:eastAsia="zh-CN" w:bidi="ar-SA"/>
              </w:rPr>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5"/>
              <w:jc w:val="left"/>
              <w:widowControl w:val="off"/>
              <w:rPr>
                <w:rStyle w:val="735"/>
                <w:rFonts w:hint="eastAsia" w:ascii="宋体" w:hAnsi="宋体" w:eastAsia="宋体" w:cs="宋体"/>
                <w:i w:val="0"/>
                <w:iCs w:val="0"/>
                <w:color w:val="000000"/>
                <w:sz w:val="18"/>
                <w:szCs w:val="18"/>
                <w:u w:val="none"/>
                <w:lang w:val="en-US" w:eastAsia="zh-CN" w:bidi="ar-SA"/>
              </w:rPr>
            </w:pPr>
            <w:r>
              <w:rPr>
                <w:rStyle w:val="735"/>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en-US"/>
              </w:rPr>
              <w:t xml:space="preserve">...</w:t>
            </w:r>
            <w:r>
              <w:rPr>
                <w:rStyle w:val="735"/>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u w:val="none"/>
                <w:lang w:val="en-US" w:eastAsia="zh-CN" w:bidi="ar-SA"/>
              </w:rPr>
            </w:pPr>
            <w:r>
              <w:rPr>
                <w:rStyle w:val="735"/>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u w:val="none"/>
                <w:lang w:val="en-US" w:eastAsia="zh-CN" w:bidi="ar-SA"/>
              </w:rPr>
            </w:pPr>
            <w:r>
              <w:rPr>
                <w:rStyle w:val="735"/>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u w:val="none"/>
                <w:lang w:val="en-US" w:eastAsia="zh-CN" w:bidi="ar-SA"/>
              </w:rPr>
            </w:pPr>
            <w:r>
              <w:rPr>
                <w:rStyle w:val="735"/>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u w:val="none"/>
                <w:lang w:val="en-US" w:eastAsia="zh-CN" w:bidi="ar-SA"/>
              </w:rPr>
            </w:pPr>
            <w:r>
              <w:rPr>
                <w:rStyle w:val="735"/>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u w:val="none"/>
                <w:lang w:val="en-US" w:eastAsia="zh-CN" w:bidi="ar-SA"/>
              </w:rPr>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5"/>
              <w:jc w:val="left"/>
              <w:widowControl w:val="off"/>
              <w:rPr>
                <w:rStyle w:val="735"/>
                <w:rFonts w:hint="eastAsia" w:ascii="宋体" w:hAnsi="宋体" w:eastAsia="宋体" w:cs="宋体"/>
                <w:i w:val="0"/>
                <w:iCs w:val="0"/>
                <w:color w:val="000000"/>
                <w:sz w:val="18"/>
                <w:szCs w:val="18"/>
                <w:u w:val="none"/>
                <w:lang w:val="en-US" w:eastAsia="zh-CN" w:bidi="ar-SA"/>
              </w:rPr>
            </w:pPr>
            <w:r>
              <w:rPr>
                <w:rStyle w:val="735"/>
                <w:rFonts w:hint="eastAsia" w:ascii="宋体" w:hAnsi="宋体" w:eastAsia="宋体" w:cs="宋体"/>
                <w:i w:val="0"/>
                <w:iCs w:val="0"/>
                <w:color w:val="000000"/>
                <w:sz w:val="18"/>
                <w:szCs w:val="18"/>
                <w:u w:val="none"/>
                <w:lang w:val="en-US" w:eastAsia="zh-CN" w:bidi="ar-SA"/>
              </w:rPr>
            </w:r>
            <w:r/>
          </w:p>
        </w:tc>
      </w:tr>
      <w:tr>
        <w:trPr>
          <w:trHeight w:val="109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2</w:t>
            </w:r>
            <w:r>
              <w:rPr>
                <w:rStyle w:val="735"/>
                <w:rFonts w:hint="eastAsia" w:ascii="宋体" w:hAnsi="宋体" w:eastAsia="宋体" w:cs="宋体"/>
                <w:b/>
                <w:bCs/>
                <w:i w:val="0"/>
                <w:iCs w:val="0"/>
                <w:color w:val="000000"/>
                <w:sz w:val="18"/>
                <w:szCs w:val="18"/>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pStyle w:val="725"/>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bidi="en-US"/>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5"/>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eastAsia="宋体" w:cs="宋体"/>
                <w:b w:val="0"/>
                <w:bCs w:val="0"/>
                <w:i w:val="0"/>
                <w:iCs w:val="0"/>
                <w:color w:val="000000"/>
                <w:sz w:val="18"/>
                <w:szCs w:val="18"/>
                <w:u w:val="none"/>
                <w:lang w:val="en-US" w:eastAsia="zh-CN"/>
              </w:rPr>
            </w:r>
            <w:r/>
          </w:p>
          <w:p>
            <w:pPr>
              <w:pStyle w:val="725"/>
              <w:jc w:val="left"/>
              <w:keepLines w:val="0"/>
              <w:keepNext w:val="0"/>
              <w:widowControl/>
              <w:rPr>
                <w:rFonts w:hint="eastAsia"/>
                <w:color w:val="000000"/>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43人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color w:val="000000"/>
                <w:lang w:val="en-US" w:eastAsia="zh-CN"/>
              </w:rPr>
            </w:r>
            <w:r/>
          </w:p>
        </w:tc>
      </w:tr>
      <w:tr>
        <w:trPr>
          <w:trHeight w:val="42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2.1</w:t>
            </w:r>
            <w:r>
              <w:rPr>
                <w:rStyle w:val="735"/>
                <w:rFonts w:ascii="宋体" w:hAnsi="宋体" w:eastAsia="宋体" w:cs="宋体"/>
                <w:b/>
                <w:bCs/>
                <w:i w:val="0"/>
                <w:iCs w:val="0"/>
                <w:color w:val="000000"/>
                <w:sz w:val="18"/>
                <w:szCs w:val="18"/>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社会保险</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restart"/>
            <w:textDirection w:val="lrTb"/>
            <w:noWrap w:val="false"/>
          </w:tcPr>
          <w:p>
            <w:pPr>
              <w:pStyle w:val="725"/>
              <w:jc w:val="left"/>
              <w:keepLines w:val="0"/>
              <w:keepNext w:val="0"/>
              <w:widowControl/>
              <w:rPr>
                <w:rStyle w:val="735"/>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社保费用不得低于南京市最低标准，否则做无效投标处理。</w:t>
            </w:r>
            <w:r>
              <w:rPr>
                <w:rStyle w:val="735"/>
                <w:rFonts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3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37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ascii="宋体" w:hAnsi="宋体" w:eastAsia="宋体" w:cs="宋体"/>
                <w:b/>
                <w:bCs/>
                <w:i w:val="0"/>
                <w:iCs w:val="0"/>
                <w:color w:val="000000"/>
                <w:sz w:val="18"/>
                <w:szCs w:val="18"/>
                <w:u w:val="none"/>
                <w:lang w:val="en-US" w:eastAsia="zh-CN" w:bidi="ar-SA"/>
              </w:rPr>
              <w:suppressLineNumbers w:val="0"/>
            </w:pPr>
            <w:r>
              <w:rPr>
                <w:rStyle w:val="735"/>
                <w:rFonts w:hint="eastAsia" w:ascii="宋体" w:hAnsi="宋体" w:cs="宋体"/>
                <w:b/>
                <w:bCs/>
                <w:i w:val="0"/>
                <w:iCs w:val="0"/>
                <w:color w:val="000000"/>
                <w:sz w:val="18"/>
                <w:szCs w:val="18"/>
                <w:u w:val="none"/>
                <w:lang w:val="en-US" w:eastAsia="zh-CN" w:bidi="ar-SA"/>
              </w:rPr>
              <w:t xml:space="preserve">2.2</w:t>
            </w:r>
            <w:r>
              <w:rPr>
                <w:rStyle w:val="735"/>
                <w:rFonts w:ascii="宋体" w:hAnsi="宋体" w:eastAsia="宋体" w:cs="宋体"/>
                <w:b/>
                <w:bCs/>
                <w:i w:val="0"/>
                <w:iCs w:val="0"/>
                <w:color w:val="000000"/>
                <w:sz w:val="18"/>
                <w:szCs w:val="18"/>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公积金</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restart"/>
            <w:textDirection w:val="lrTb"/>
            <w:noWrap w:val="false"/>
          </w:tcPr>
          <w:p>
            <w:pPr>
              <w:pStyle w:val="725"/>
              <w:jc w:val="left"/>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bidi="en-US"/>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bidi="en-US"/>
              </w:rPr>
              <w:t xml:space="preserve">须测算在公积金报价中，</w:t>
            </w:r>
            <w:r>
              <w:rPr>
                <w:rFonts w:hint="eastAsia" w:ascii="宋体" w:hAnsi="宋体" w:eastAsia="宋体" w:cs="宋体"/>
                <w:i w:val="0"/>
                <w:iCs w:val="0"/>
                <w:color w:val="000000"/>
                <w:sz w:val="18"/>
                <w:szCs w:val="18"/>
                <w:u w:val="none"/>
                <w:lang w:val="en-US" w:eastAsia="zh-CN" w:bidi="en-US"/>
              </w:rPr>
              <w:t xml:space="preserve">否则做无效投标处理。</w:t>
            </w:r>
            <w:r>
              <w:rPr>
                <w:rStyle w:val="735"/>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35"/>
                <w:rFonts w:hint="eastAsia" w:ascii="宋体" w:hAnsi="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5"/>
              <w:jc w:val="center"/>
              <w:keepLines w:val="0"/>
              <w:keepNext w:val="0"/>
              <w:widowControl/>
              <w:rPr>
                <w:rStyle w:val="735"/>
                <w:rFonts w:hint="eastAsia" w:ascii="宋体" w:hAnsi="宋体" w:cs="宋体"/>
                <w:i w:val="0"/>
                <w:iCs w:val="0"/>
                <w:color w:val="000000"/>
                <w:sz w:val="18"/>
                <w:szCs w:val="18"/>
                <w:u w:val="none"/>
                <w:lang w:val="en-US" w:eastAsia="zh-CN" w:bidi="ar-SA"/>
              </w:rPr>
              <w:suppressLineNumbers w:val="0"/>
            </w:pPr>
            <w:r>
              <w:rPr>
                <w:rStyle w:val="735"/>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35"/>
                <w:rFonts w:hint="eastAsia" w:ascii="宋体" w:hAnsi="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5"/>
              <w:jc w:val="center"/>
              <w:keepLines w:val="0"/>
              <w:keepNext w:val="0"/>
              <w:widowControl/>
              <w:rPr>
                <w:rStyle w:val="735"/>
                <w:rFonts w:hint="eastAsia" w:ascii="宋体" w:hAnsi="宋体" w:cs="宋体"/>
                <w:i w:val="0"/>
                <w:iCs w:val="0"/>
                <w:color w:val="000000"/>
                <w:sz w:val="18"/>
                <w:szCs w:val="18"/>
                <w:u w:val="none"/>
                <w:lang w:val="en-US" w:eastAsia="zh-CN" w:bidi="ar-SA"/>
              </w:rPr>
              <w:suppressLineNumbers w:val="0"/>
            </w:pPr>
            <w:r>
              <w:rPr>
                <w:rStyle w:val="735"/>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35"/>
                <w:rFonts w:hint="eastAsia" w:ascii="宋体" w:hAnsi="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5"/>
              <w:jc w:val="center"/>
              <w:keepLines w:val="0"/>
              <w:keepNext w:val="0"/>
              <w:widowControl/>
              <w:rPr>
                <w:rStyle w:val="735"/>
                <w:rFonts w:hint="eastAsia" w:ascii="宋体" w:hAnsi="宋体" w:cs="宋体"/>
                <w:i w:val="0"/>
                <w:iCs w:val="0"/>
                <w:color w:val="000000"/>
                <w:sz w:val="18"/>
                <w:szCs w:val="18"/>
                <w:u w:val="none"/>
                <w:lang w:val="en-US" w:eastAsia="zh-CN" w:bidi="ar-SA"/>
              </w:rPr>
              <w:suppressLineNumbers w:val="0"/>
            </w:pPr>
            <w:r>
              <w:rPr>
                <w:rStyle w:val="735"/>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35"/>
                <w:rFonts w:hint="eastAsia" w:ascii="宋体" w:hAnsi="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5"/>
              <w:jc w:val="center"/>
              <w:keepLines w:val="0"/>
              <w:keepNext w:val="0"/>
              <w:widowControl/>
              <w:rPr>
                <w:rStyle w:val="735"/>
                <w:rFonts w:hint="eastAsia" w:ascii="宋体" w:hAnsi="宋体" w:cs="宋体"/>
                <w:i w:val="0"/>
                <w:iCs w:val="0"/>
                <w:color w:val="000000"/>
                <w:sz w:val="18"/>
                <w:szCs w:val="18"/>
                <w:u w:val="none"/>
                <w:lang w:val="en-US" w:eastAsia="zh-CN" w:bidi="ar-SA"/>
              </w:rPr>
              <w:suppressLineNumbers w:val="0"/>
            </w:pPr>
            <w:r>
              <w:rPr>
                <w:rStyle w:val="735"/>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90"/>
        </w:trPr>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3</w:t>
            </w:r>
            <w:r>
              <w:rPr>
                <w:rStyle w:val="735"/>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vMerge w:val="restart"/>
            <w:textDirection w:val="lrTb"/>
            <w:noWrap w:val="false"/>
          </w:tcPr>
          <w:p>
            <w:pPr>
              <w:pStyle w:val="725"/>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5"/>
              <w:jc w:val="center"/>
              <w:keepLines w:val="0"/>
              <w:keepNext w:val="0"/>
              <w:widowControl/>
              <w:rPr>
                <w:rStyle w:val="735"/>
                <w:rFonts w:ascii="宋体" w:hAnsi="宋体" w:eastAsia="宋体" w:cs="宋体"/>
                <w:i w:val="0"/>
                <w:iCs w:val="0"/>
                <w:color w:val="000000"/>
                <w:sz w:val="18"/>
                <w:szCs w:val="18"/>
                <w:u w:val="none"/>
                <w:lang w:val="en-US" w:eastAsia="zh-CN" w:bidi="ar-SA"/>
              </w:rPr>
              <w:suppressLineNumbers w:val="0"/>
            </w:pPr>
            <w:r>
              <w:rPr>
                <w:rStyle w:val="735"/>
                <w:rFonts w:hint="eastAsia" w:ascii="宋体" w:hAnsi="宋体" w:cs="宋体"/>
                <w:i w:val="0"/>
                <w:iCs w:val="0"/>
                <w:color w:val="000000"/>
                <w:sz w:val="18"/>
                <w:szCs w:val="18"/>
                <w:u w:val="none"/>
                <w:lang w:val="en-US" w:eastAsia="zh-CN" w:bidi="ar-SA"/>
              </w:rPr>
              <w:t xml:space="preserve">人数</w:t>
            </w:r>
            <w:r>
              <w:rPr>
                <w:rStyle w:val="735"/>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5"/>
              <w:jc w:val="center"/>
              <w:keepLines w:val="0"/>
              <w:keepNext w:val="0"/>
              <w:widowControl/>
              <w:rPr>
                <w:rStyle w:val="735"/>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735"/>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b w:val="0"/>
                <w:bCs w:val="0"/>
                <w:i w:val="0"/>
                <w:iCs w:val="0"/>
                <w:color w:val="000000"/>
                <w:sz w:val="18"/>
                <w:szCs w:val="18"/>
                <w:u w:val="none"/>
                <w:lang w:val="en-US" w:eastAsia="zh-CN" w:bidi="ar-SA"/>
              </w:rPr>
              <w:t xml:space="preserve">分项小计（元）</w:t>
            </w: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5"/>
              <w:jc w:val="left"/>
              <w:keepLines w:val="0"/>
              <w:keepNext w:val="0"/>
              <w:widowControl/>
              <w:rPr>
                <w:rStyle w:val="735"/>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u w:val="none"/>
                <w:lang w:val="en-US" w:eastAsia="zh-CN"/>
              </w:rPr>
              <w:t xml:space="preserve">32</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i w:val="0"/>
                <w:iCs w:val="0"/>
                <w:color w:val="000000"/>
                <w:sz w:val="18"/>
                <w:szCs w:val="18"/>
                <w:u w:val="none"/>
                <w:lang w:val="en-US" w:eastAsia="zh-CN" w:bidi="en-US"/>
              </w:rPr>
              <w:t xml:space="preserve">，报价中的“法定节假日人员加班费”不得低于上述要求，并按照本项目合同履行期内的法定节假日天数进行测算，否则做无效投标处理。</w:t>
            </w:r>
            <w:r>
              <w:rPr>
                <w:rStyle w:val="735"/>
                <w:rFonts w:ascii="宋体" w:hAnsi="宋体" w:eastAsia="宋体" w:cs="宋体"/>
                <w:i w:val="0"/>
                <w:iCs w:val="0"/>
                <w:color w:val="000000"/>
                <w:sz w:val="18"/>
                <w:szCs w:val="18"/>
                <w:u w:val="none"/>
                <w:lang w:val="en-US" w:eastAsia="zh-CN" w:bidi="en-US"/>
              </w:rPr>
            </w:r>
            <w:r/>
          </w:p>
        </w:tc>
      </w:tr>
      <w:tr>
        <w:trPr>
          <w:trHeight w:val="534"/>
        </w:trPr>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vMerge w:val="continue"/>
            <w:textDirection w:val="lrTb"/>
            <w:noWrap w:val="false"/>
          </w:tcPr>
          <w:p>
            <w:pPr>
              <w:pStyle w:val="725"/>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ascii="宋体" w:hAnsi="宋体" w:eastAsia="宋体" w:cs="宋体"/>
                <w:b/>
                <w:bCs/>
                <w:i w:val="0"/>
                <w:iCs w:val="0"/>
                <w:color w:val="000000"/>
                <w:sz w:val="18"/>
                <w:szCs w:val="18"/>
                <w:u w:val="none"/>
                <w:lang w:val="en-US" w:eastAsia="zh-CN" w:bidi="en-US"/>
              </w:rPr>
            </w:r>
            <w:r/>
          </w:p>
        </w:tc>
        <w:tc>
          <w:tcPr>
            <w:tcBorders>
              <w:left w:val="single" w:color="000000" w:sz="4" w:space="0"/>
            </w:tcBorders>
            <w:tcW w:w="302"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eastAsia="宋体" w:cs="宋体"/>
                <w:b/>
                <w:bCs/>
                <w:i w:val="0"/>
                <w:iCs w:val="0"/>
                <w:color w:val="000000"/>
                <w:sz w:val="18"/>
                <w:szCs w:val="18"/>
                <w:u w:val="none"/>
                <w:lang w:val="en-US" w:eastAsia="zh-CN"/>
              </w:rPr>
              <w:t xml:space="preserve">(</w:t>
            </w:r>
            <w:r>
              <w:rPr>
                <w:rFonts w:hint="eastAsia" w:ascii="宋体" w:hAnsi="宋体" w:cs="宋体"/>
                <w:b/>
                <w:bCs/>
                <w:i w:val="0"/>
                <w:iCs w:val="0"/>
                <w:color w:val="000000"/>
                <w:sz w:val="18"/>
                <w:szCs w:val="18"/>
                <w:u w:val="none"/>
                <w:lang w:val="en-US" w:eastAsia="zh-CN"/>
              </w:rPr>
              <w:t xml:space="preserve">13</w:t>
            </w:r>
            <w:r>
              <w:rPr>
                <w:rFonts w:hint="eastAsia" w:ascii="宋体" w:hAnsi="宋体" w:eastAsia="宋体" w:cs="宋体"/>
                <w:b/>
                <w:bCs/>
                <w:i w:val="0"/>
                <w:iCs w:val="0"/>
                <w:color w:val="000000"/>
                <w:sz w:val="18"/>
                <w:szCs w:val="18"/>
                <w:u w:val="none"/>
                <w:lang w:val="en-US" w:eastAsia="zh-CN"/>
              </w:rPr>
              <w:t xml:space="preserve">天）</w:t>
            </w:r>
            <w:r>
              <w:rPr>
                <w:rFonts w:hint="eastAsia" w:ascii="宋体" w:hAnsi="宋体" w:eastAsia="宋体" w:cs="宋体"/>
                <w:i w:val="0"/>
                <w:iCs w:val="0"/>
                <w:color w:val="000000"/>
                <w:sz w:val="18"/>
                <w:szCs w:val="18"/>
                <w:u w:val="none"/>
                <w:lang w:val="en-US" w:eastAsia="zh-CN" w:bidi="en-US"/>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4</w:t>
            </w:r>
            <w:r>
              <w:rPr>
                <w:rStyle w:val="735"/>
                <w:rFonts w:ascii="宋体" w:hAnsi="宋体" w:eastAsia="宋体" w:cs="宋体"/>
                <w:i w:val="0"/>
                <w:iCs w:val="0"/>
                <w:color w:val="000000"/>
                <w:sz w:val="18"/>
                <w:szCs w:val="18"/>
                <w:u w:val="none"/>
                <w:lang w:val="en-US" w:eastAsia="zh-CN" w:bidi="en-US"/>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25"/>
              <w:jc w:val="left"/>
              <w:keepLines w:val="0"/>
              <w:keepNext w:val="0"/>
              <w:widowControl/>
              <w:rPr>
                <w:rStyle w:val="735"/>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其他待遇费用</w:t>
            </w:r>
            <w:r>
              <w:rPr>
                <w:rStyle w:val="735"/>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人员福利</w:t>
            </w:r>
            <w:r>
              <w:rPr>
                <w:rStyle w:val="735"/>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5"/>
              <w:jc w:val="left"/>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国家强制性要求缴纳的或员工必须享有的福利待遇。</w:t>
            </w:r>
            <w:r>
              <w:rPr>
                <w:rStyle w:val="735"/>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5</w:t>
            </w:r>
            <w:r>
              <w:rPr>
                <w:rStyle w:val="735"/>
                <w:rFonts w:hint="eastAsia" w:ascii="宋体" w:hAnsi="宋体" w:eastAsia="宋体" w:cs="宋体"/>
                <w:b/>
                <w:bCs/>
                <w:i w:val="0"/>
                <w:iCs w:val="0"/>
                <w:color w:val="000000"/>
                <w:sz w:val="18"/>
                <w:szCs w:val="18"/>
                <w:u w:val="none"/>
                <w:lang w:val="en-US" w:eastAsia="zh-CN" w:bidi="ar-SA"/>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行政办公费</w:t>
            </w:r>
            <w:r>
              <w:rPr>
                <w:rStyle w:val="735"/>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办公用品费</w:t>
            </w:r>
            <w:r>
              <w:rPr>
                <w:rStyle w:val="735"/>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5"/>
              <w:jc w:val="center"/>
              <w:widowControl w:val="off"/>
              <w:rPr>
                <w:rStyle w:val="735"/>
                <w:rFonts w:hint="eastAsia" w:ascii="宋体" w:hAnsi="宋体" w:eastAsia="宋体" w:cs="宋体"/>
                <w:i w:val="0"/>
                <w:iCs w:val="0"/>
                <w:color w:val="000000"/>
                <w:sz w:val="18"/>
                <w:szCs w:val="18"/>
                <w:u w:val="none"/>
                <w:lang w:val="en-US" w:eastAsia="zh-CN" w:bidi="ar-SA"/>
              </w:rPr>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5"/>
              <w:jc w:val="center"/>
              <w:widowControl w:val="off"/>
              <w:rPr>
                <w:rStyle w:val="735"/>
                <w:rFonts w:hint="eastAsia" w:ascii="宋体" w:hAnsi="宋体" w:eastAsia="宋体" w:cs="宋体"/>
                <w:i w:val="0"/>
                <w:iCs w:val="0"/>
                <w:color w:val="000000"/>
                <w:sz w:val="18"/>
                <w:szCs w:val="18"/>
                <w:u w:val="none"/>
                <w:lang w:val="en-US" w:eastAsia="zh-CN" w:bidi="ar-SA"/>
              </w:rPr>
            </w:pPr>
            <w:r>
              <w:rPr>
                <w:rStyle w:val="735"/>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培训费</w:t>
            </w:r>
            <w:r>
              <w:rPr>
                <w:rStyle w:val="735"/>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5"/>
              <w:jc w:val="both"/>
              <w:widowControl w:val="off"/>
              <w:rPr>
                <w:rStyle w:val="735"/>
                <w:rFonts w:hint="eastAsia" w:ascii="宋体" w:hAnsi="宋体" w:eastAsia="宋体" w:cs="宋体"/>
                <w:i w:val="0"/>
                <w:iCs w:val="0"/>
                <w:color w:val="000000"/>
                <w:sz w:val="18"/>
                <w:szCs w:val="18"/>
                <w:u w:val="none"/>
                <w:lang w:val="en-US" w:eastAsia="zh-CN" w:bidi="ar-SA"/>
              </w:rPr>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5"/>
              <w:jc w:val="both"/>
              <w:widowControl w:val="off"/>
              <w:rPr>
                <w:rStyle w:val="735"/>
                <w:rFonts w:hint="eastAsia" w:ascii="宋体" w:hAnsi="宋体" w:eastAsia="宋体" w:cs="宋体"/>
                <w:i w:val="0"/>
                <w:iCs w:val="0"/>
                <w:color w:val="000000"/>
                <w:sz w:val="18"/>
                <w:szCs w:val="18"/>
                <w:u w:val="none"/>
                <w:lang w:val="en-US" w:eastAsia="zh-CN" w:bidi="ar-SA"/>
              </w:rPr>
            </w:pPr>
            <w:r>
              <w:rPr>
                <w:rStyle w:val="735"/>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交通费</w:t>
            </w:r>
            <w:r>
              <w:rPr>
                <w:rStyle w:val="735"/>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5"/>
              <w:jc w:val="both"/>
              <w:widowControl w:val="off"/>
              <w:rPr>
                <w:rStyle w:val="735"/>
                <w:rFonts w:hint="eastAsia" w:ascii="宋体" w:hAnsi="宋体" w:eastAsia="宋体" w:cs="宋体"/>
                <w:i w:val="0"/>
                <w:iCs w:val="0"/>
                <w:color w:val="000000"/>
                <w:sz w:val="18"/>
                <w:szCs w:val="18"/>
                <w:u w:val="none"/>
                <w:lang w:val="en-US" w:eastAsia="zh-CN" w:bidi="ar-SA"/>
              </w:rPr>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5"/>
              <w:jc w:val="both"/>
              <w:widowControl w:val="off"/>
              <w:rPr>
                <w:rStyle w:val="735"/>
                <w:rFonts w:hint="eastAsia" w:ascii="宋体" w:hAnsi="宋体" w:eastAsia="宋体" w:cs="宋体"/>
                <w:i w:val="0"/>
                <w:iCs w:val="0"/>
                <w:color w:val="000000"/>
                <w:sz w:val="18"/>
                <w:szCs w:val="18"/>
                <w:u w:val="none"/>
                <w:lang w:val="en-US" w:eastAsia="zh-CN" w:bidi="ar-SA"/>
              </w:rPr>
            </w:pPr>
            <w:r>
              <w:rPr>
                <w:rStyle w:val="735"/>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（4）</w:t>
            </w: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通讯费</w:t>
            </w:r>
            <w:r>
              <w:rPr>
                <w:rStyle w:val="735"/>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5"/>
              <w:jc w:val="both"/>
              <w:widowControl w:val="off"/>
              <w:rPr>
                <w:rStyle w:val="735"/>
                <w:rFonts w:hint="eastAsia" w:ascii="宋体" w:hAnsi="宋体" w:eastAsia="宋体" w:cs="宋体"/>
                <w:i w:val="0"/>
                <w:iCs w:val="0"/>
                <w:color w:val="000000"/>
                <w:sz w:val="18"/>
                <w:szCs w:val="18"/>
                <w:u w:val="none"/>
                <w:lang w:val="en-US" w:eastAsia="zh-CN" w:bidi="ar-SA"/>
              </w:rPr>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5"/>
              <w:jc w:val="both"/>
              <w:widowControl w:val="off"/>
              <w:rPr>
                <w:rStyle w:val="735"/>
                <w:rFonts w:hint="eastAsia" w:ascii="宋体" w:hAnsi="宋体" w:eastAsia="宋体" w:cs="宋体"/>
                <w:i w:val="0"/>
                <w:iCs w:val="0"/>
                <w:color w:val="000000"/>
                <w:sz w:val="18"/>
                <w:szCs w:val="18"/>
                <w:u w:val="none"/>
                <w:lang w:val="en-US" w:eastAsia="zh-CN" w:bidi="ar-SA"/>
              </w:rPr>
            </w:pPr>
            <w:r>
              <w:rPr>
                <w:rStyle w:val="735"/>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（5）</w:t>
            </w: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服装费</w:t>
            </w:r>
            <w:r>
              <w:rPr>
                <w:rStyle w:val="735"/>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5"/>
              <w:jc w:val="both"/>
              <w:widowControl w:val="off"/>
              <w:rPr>
                <w:rStyle w:val="735"/>
                <w:rFonts w:hint="eastAsia" w:ascii="宋体" w:hAnsi="宋体" w:eastAsia="宋体" w:cs="宋体"/>
                <w:i w:val="0"/>
                <w:iCs w:val="0"/>
                <w:color w:val="000000"/>
                <w:sz w:val="18"/>
                <w:szCs w:val="18"/>
                <w:u w:val="none"/>
                <w:lang w:val="en-US" w:eastAsia="zh-CN" w:bidi="ar-SA"/>
              </w:rPr>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5"/>
              <w:jc w:val="both"/>
              <w:widowControl w:val="off"/>
              <w:rPr>
                <w:rStyle w:val="735"/>
                <w:rFonts w:hint="eastAsia" w:ascii="宋体" w:hAnsi="宋体" w:eastAsia="宋体" w:cs="宋体"/>
                <w:i w:val="0"/>
                <w:iCs w:val="0"/>
                <w:color w:val="000000"/>
                <w:sz w:val="18"/>
                <w:szCs w:val="18"/>
                <w:u w:val="none"/>
                <w:lang w:val="en-US" w:eastAsia="zh-CN" w:bidi="ar-SA"/>
              </w:rPr>
            </w:pPr>
            <w:r>
              <w:rPr>
                <w:rStyle w:val="735"/>
                <w:rFonts w:hint="eastAsia" w:ascii="宋体" w:hAnsi="宋体" w:eastAsia="宋体" w:cs="宋体"/>
                <w:i w:val="0"/>
                <w:iCs w:val="0"/>
                <w:color w:val="000000"/>
                <w:sz w:val="18"/>
                <w:szCs w:val="18"/>
                <w:u w:val="none"/>
                <w:lang w:val="en-US" w:eastAsia="zh-CN" w:bidi="ar-SA"/>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6</w:t>
            </w:r>
            <w:r>
              <w:rPr>
                <w:rStyle w:val="735"/>
                <w:rFonts w:hint="eastAsia" w:ascii="宋体" w:hAnsi="宋体" w:eastAsia="宋体" w:cs="宋体"/>
                <w:b/>
                <w:bCs/>
                <w:i w:val="0"/>
                <w:iCs w:val="0"/>
                <w:color w:val="000000"/>
                <w:sz w:val="18"/>
                <w:szCs w:val="18"/>
                <w:u w:val="none"/>
                <w:lang w:val="en-US" w:eastAsia="zh-CN" w:bidi="ar-SA"/>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工具耗材及物资装备折旧费</w:t>
            </w:r>
            <w:r>
              <w:rPr>
                <w:rStyle w:val="735"/>
                <w:rFonts w:hint="eastAsia" w:ascii="宋体" w:hAnsi="宋体" w:eastAsia="宋体" w:cs="宋体"/>
                <w:i w:val="0"/>
                <w:iCs w:val="0"/>
                <w:color w:val="000000"/>
                <w:sz w:val="18"/>
                <w:szCs w:val="18"/>
                <w:u w:val="none"/>
                <w:lang w:val="en-US" w:eastAsia="zh-CN" w:bidi="ar-SA"/>
              </w:rPr>
            </w:r>
            <w:r/>
          </w:p>
        </w:tc>
      </w:tr>
      <w:tr>
        <w:trPr>
          <w:trHeight w:val="97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en-US"/>
              </w:rPr>
              <w:suppressLineNumbers w:val="0"/>
            </w:pPr>
            <w:r>
              <w:rPr>
                <w:rFonts w:ascii="宋体" w:hAnsi="宋体" w:eastAsia="宋体" w:cs="宋体"/>
                <w:i w:val="0"/>
                <w:iCs w:val="0"/>
                <w:color w:val="000000"/>
                <w:sz w:val="18"/>
                <w:szCs w:val="18"/>
                <w:u w:val="none"/>
                <w:lang w:val="en-US" w:eastAsia="zh-CN" w:bidi="en-US"/>
              </w:rPr>
              <w:t xml:space="preserve">（1）</w:t>
            </w:r>
            <w:r>
              <w:rPr>
                <w:rStyle w:val="735"/>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清洁耗材费</w:t>
            </w:r>
            <w:r>
              <w:rPr>
                <w:rStyle w:val="735"/>
                <w:rFonts w:hint="eastAsia" w:ascii="宋体" w:hAnsi="宋体" w:eastAsia="宋体" w:cs="宋体"/>
                <w:i w:val="0"/>
                <w:iCs w:val="0"/>
                <w:color w:val="000000"/>
                <w:sz w:val="18"/>
                <w:szCs w:val="18"/>
                <w:u w:val="none"/>
                <w:lang w:val="en-US" w:eastAsia="zh-CN" w:bidi="en-US"/>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5"/>
              <w:jc w:val="left"/>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color w:val="000000"/>
                <w:sz w:val="18"/>
                <w:szCs w:val="18"/>
              </w:rPr>
              <w:t xml:space="preserve">清洁耗材包括但不限于扫把、地推、垃圾袋、抽纸、洗手液、厕所卷纸、大盘纸、消毒液、洁厕灵等</w:t>
            </w:r>
            <w:r>
              <w:rPr>
                <w:rFonts w:hint="eastAsia" w:ascii="宋体" w:hAnsi="宋体" w:cs="宋体"/>
                <w:color w:val="000000"/>
                <w:sz w:val="18"/>
                <w:szCs w:val="18"/>
              </w:rPr>
              <w:t xml:space="preserve">（</w:t>
            </w:r>
            <w:r>
              <w:rPr>
                <w:rFonts w:hint="eastAsia" w:ascii="宋体" w:hAnsi="宋体" w:cs="宋体"/>
                <w:color w:val="000000"/>
                <w:sz w:val="18"/>
                <w:szCs w:val="18"/>
                <w:lang w:val="zh-CN"/>
              </w:rPr>
              <w:t xml:space="preserve">卷纸和擦手纸</w:t>
            </w:r>
            <w:r>
              <w:rPr>
                <w:rFonts w:hint="eastAsia" w:ascii="宋体" w:hAnsi="宋体" w:cs="宋体"/>
                <w:color w:val="000000"/>
                <w:sz w:val="18"/>
                <w:szCs w:val="18"/>
              </w:rPr>
              <w:t xml:space="preserve">参考</w:t>
            </w:r>
            <w:r>
              <w:rPr>
                <w:rFonts w:hint="eastAsia" w:ascii="宋体" w:hAnsi="宋体" w:cs="宋体"/>
                <w:color w:val="000000"/>
                <w:sz w:val="18"/>
                <w:szCs w:val="18"/>
                <w:lang w:val="zh-CN"/>
              </w:rPr>
              <w:t xml:space="preserve">清风、维达等品牌双层有芯90克，洗手液</w:t>
            </w:r>
            <w:r>
              <w:rPr>
                <w:rFonts w:hint="eastAsia" w:ascii="宋体" w:hAnsi="宋体" w:cs="宋体"/>
                <w:color w:val="000000"/>
                <w:sz w:val="18"/>
                <w:szCs w:val="18"/>
                <w:lang w:val="zh-CN"/>
              </w:rPr>
              <w:t xml:space="preserve">参考</w:t>
            </w:r>
            <w:r>
              <w:rPr>
                <w:rFonts w:hint="eastAsia" w:ascii="宋体" w:hAnsi="宋体" w:cs="宋体"/>
                <w:color w:val="000000"/>
                <w:sz w:val="18"/>
                <w:szCs w:val="18"/>
                <w:lang w:val="zh-CN"/>
              </w:rPr>
              <w:t xml:space="preserve">蓝月亮、威露士、开米</w:t>
            </w:r>
            <w:r>
              <w:rPr>
                <w:rFonts w:hint="eastAsia" w:ascii="宋体" w:hAnsi="宋体" w:cs="宋体"/>
                <w:color w:val="000000"/>
                <w:sz w:val="18"/>
                <w:szCs w:val="18"/>
                <w:lang w:val="zh-CN"/>
              </w:rPr>
              <w:t xml:space="preserve">等</w:t>
            </w:r>
            <w:r>
              <w:rPr>
                <w:rFonts w:hint="eastAsia" w:ascii="宋体" w:hAnsi="宋体" w:cs="宋体"/>
                <w:color w:val="000000"/>
                <w:sz w:val="18"/>
                <w:szCs w:val="18"/>
                <w:lang w:val="zh-CN"/>
              </w:rPr>
              <w:t xml:space="preserve">品牌，清洁剂</w:t>
            </w:r>
            <w:r>
              <w:rPr>
                <w:rFonts w:hint="eastAsia" w:ascii="宋体" w:hAnsi="宋体" w:cs="宋体"/>
                <w:color w:val="000000"/>
                <w:sz w:val="18"/>
                <w:szCs w:val="18"/>
                <w:lang w:val="zh-CN"/>
              </w:rPr>
              <w:t xml:space="preserve">参考</w:t>
            </w:r>
            <w:r>
              <w:rPr>
                <w:rFonts w:hint="eastAsia" w:ascii="宋体" w:hAnsi="宋体" w:cs="宋体"/>
                <w:color w:val="000000"/>
                <w:sz w:val="18"/>
                <w:szCs w:val="18"/>
                <w:lang w:val="zh-CN"/>
              </w:rPr>
              <w:t xml:space="preserve">84、蓝月亮</w:t>
            </w:r>
            <w:r>
              <w:rPr>
                <w:rFonts w:hint="eastAsia" w:ascii="宋体" w:hAnsi="宋体" w:cs="宋体"/>
                <w:color w:val="000000"/>
                <w:sz w:val="18"/>
                <w:szCs w:val="18"/>
                <w:lang w:val="zh-CN"/>
              </w:rPr>
              <w:t xml:space="preserve">等</w:t>
            </w:r>
            <w:r>
              <w:rPr>
                <w:rFonts w:hint="eastAsia" w:ascii="宋体" w:hAnsi="宋体" w:cs="宋体"/>
                <w:color w:val="000000"/>
                <w:sz w:val="18"/>
                <w:szCs w:val="18"/>
                <w:lang w:val="zh-CN"/>
              </w:rPr>
              <w:t xml:space="preserve">品牌</w:t>
            </w:r>
            <w:r>
              <w:rPr>
                <w:rFonts w:hint="eastAsia" w:ascii="宋体" w:hAnsi="宋体" w:cs="宋体"/>
                <w:color w:val="000000"/>
                <w:sz w:val="18"/>
                <w:szCs w:val="18"/>
              </w:rPr>
              <w:t xml:space="preserve">）</w:t>
            </w:r>
            <w:r>
              <w:rPr>
                <w:rFonts w:hint="eastAsia" w:ascii="宋体" w:hAnsi="宋体" w:cs="宋体"/>
                <w:color w:val="000000"/>
                <w:sz w:val="18"/>
                <w:szCs w:val="18"/>
              </w:rPr>
              <w:t xml:space="preserve">。往年清洁耗材费实际发生金额约为10万元/年，</w:t>
            </w:r>
            <w:r>
              <w:rPr>
                <w:rFonts w:hint="eastAsia" w:ascii="宋体" w:hAnsi="宋体" w:eastAsia="宋体" w:cs="宋体"/>
                <w:b w:val="0"/>
                <w:bCs w:val="0"/>
                <w:i w:val="0"/>
                <w:iCs w:val="0"/>
                <w:color w:val="000000"/>
                <w:sz w:val="18"/>
                <w:szCs w:val="18"/>
                <w:u w:val="none"/>
                <w:lang w:val="en-US" w:eastAsia="zh-CN" w:bidi="ar-SA"/>
              </w:rPr>
              <w:t xml:space="preserve">供应商自行测算到投标报价中。</w:t>
            </w:r>
            <w:r>
              <w:rPr>
                <w:rStyle w:val="735"/>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物资装备折旧费</w:t>
            </w:r>
            <w:r>
              <w:rPr>
                <w:rStyle w:val="735"/>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5"/>
              <w:jc w:val="center"/>
              <w:widowControl w:val="off"/>
              <w:rPr>
                <w:rStyle w:val="735"/>
                <w:rFonts w:hint="eastAsia" w:ascii="宋体" w:hAnsi="宋体" w:eastAsia="宋体" w:cs="宋体"/>
                <w:i w:val="0"/>
                <w:iCs w:val="0"/>
                <w:color w:val="000000"/>
                <w:sz w:val="18"/>
                <w:szCs w:val="18"/>
                <w:u w:val="none"/>
                <w:lang w:val="en-US" w:eastAsia="zh-CN" w:bidi="ar-SA"/>
              </w:rPr>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5"/>
              <w:jc w:val="center"/>
              <w:widowControl w:val="off"/>
              <w:rPr>
                <w:rStyle w:val="735"/>
                <w:rFonts w:hint="eastAsia" w:ascii="宋体" w:hAnsi="宋体" w:eastAsia="宋体" w:cs="宋体"/>
                <w:i w:val="0"/>
                <w:iCs w:val="0"/>
                <w:color w:val="000000"/>
                <w:sz w:val="18"/>
                <w:szCs w:val="18"/>
                <w:u w:val="none"/>
                <w:lang w:val="en-US" w:eastAsia="zh-CN" w:bidi="ar-SA"/>
              </w:rPr>
            </w:pPr>
            <w:r>
              <w:rPr>
                <w:rStyle w:val="735"/>
                <w:rFonts w:hint="eastAsia" w:ascii="宋体" w:hAnsi="宋体" w:eastAsia="宋体" w:cs="宋体"/>
                <w:i w:val="0"/>
                <w:iCs w:val="0"/>
                <w:color w:val="000000"/>
                <w:sz w:val="18"/>
                <w:szCs w:val="18"/>
                <w:u w:val="none"/>
                <w:lang w:val="en-US" w:eastAsia="zh-CN" w:bidi="ar-SA"/>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7</w:t>
            </w:r>
            <w:r>
              <w:rPr>
                <w:rStyle w:val="735"/>
                <w:rFonts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u w:val="none"/>
                <w:lang w:val="en-US" w:eastAsia="zh-CN" w:bidi="en-US"/>
              </w:rPr>
              <w:suppressLineNumbers w:val="0"/>
            </w:pPr>
            <w:r/>
            <w:bookmarkStart w:id="205" w:name="_GoBack"/>
            <w:r>
              <w:rPr>
                <w:rFonts w:hint="eastAsia" w:ascii="宋体" w:hAnsi="宋体" w:eastAsia="宋体" w:cs="宋体"/>
                <w:b/>
                <w:bCs/>
                <w:color w:val="000000"/>
                <w:sz w:val="18"/>
                <w:szCs w:val="18"/>
                <w:u w:val="none"/>
                <w:lang w:val="en-US" w:eastAsia="zh-CN" w:bidi="en-US"/>
              </w:rPr>
              <w:t xml:space="preserve">办公大楼外墙清洗费</w:t>
            </w:r>
            <w:bookmarkEnd w:id="205"/>
            <w:r>
              <w:rPr>
                <w:rStyle w:val="735"/>
                <w:rFonts w:hint="eastAsia" w:ascii="宋体" w:hAnsi="宋体" w:eastAsia="宋体" w:cs="宋体"/>
                <w:b/>
                <w:bCs/>
                <w:i w:val="0"/>
                <w:iCs w:val="0"/>
                <w:color w:val="000000"/>
                <w:sz w:val="18"/>
                <w:szCs w:val="18"/>
                <w:u w:val="none"/>
                <w:lang w:val="en-US" w:eastAsia="zh-CN" w:bidi="en-US"/>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5"/>
              <w:jc w:val="both"/>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5"/>
              <w:jc w:val="both"/>
              <w:keepLines w:val="0"/>
              <w:keepNext w:val="0"/>
              <w:widowControl/>
              <w:rPr>
                <w:rStyle w:val="735"/>
                <w:rFonts w:ascii="宋体" w:hAnsi="宋体" w:eastAsia="宋体" w:cs="宋体"/>
                <w:i w:val="0"/>
                <w:iCs w:val="0"/>
                <w:color w:val="000000"/>
                <w:sz w:val="18"/>
                <w:szCs w:val="18"/>
                <w:u w:val="none"/>
                <w:lang w:val="en-US" w:eastAsia="zh-CN" w:bidi="ar-SA"/>
              </w:rPr>
              <w:suppressLineNumbers w:val="0"/>
            </w:pPr>
            <w:r>
              <w:rPr>
                <w:rFonts w:hint="eastAsia" w:ascii="宋体" w:hAnsi="宋体" w:cs="宋体"/>
                <w:color w:val="000000"/>
                <w:sz w:val="18"/>
                <w:szCs w:val="18"/>
              </w:rPr>
              <w:t xml:space="preserve">每年清洗二次，最高限价8万元</w:t>
            </w:r>
            <w:r>
              <w:rPr>
                <w:rFonts w:hint="eastAsia" w:ascii="宋体" w:hAnsi="宋体" w:cs="宋体"/>
                <w:color w:val="000000"/>
                <w:sz w:val="18"/>
                <w:szCs w:val="18"/>
                <w:lang w:eastAsia="zh-CN"/>
              </w:rPr>
              <w:t xml:space="preserve">，</w:t>
            </w:r>
            <w:r>
              <w:rPr>
                <w:rStyle w:val="735"/>
                <w:rFonts w:ascii="宋体" w:hAnsi="宋体" w:eastAsia="宋体" w:cs="宋体"/>
                <w:i w:val="0"/>
                <w:iCs w:val="0"/>
                <w:color w:val="000000"/>
                <w:sz w:val="18"/>
                <w:szCs w:val="18"/>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8</w:t>
            </w:r>
            <w:r>
              <w:rPr>
                <w:rStyle w:val="735"/>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管理费</w:t>
            </w:r>
            <w:r>
              <w:rPr>
                <w:rStyle w:val="735"/>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5"/>
              <w:jc w:val="both"/>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5"/>
              <w:jc w:val="both"/>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9</w:t>
            </w:r>
            <w:r>
              <w:rPr>
                <w:rStyle w:val="735"/>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利润</w:t>
            </w:r>
            <w:r>
              <w:rPr>
                <w:rStyle w:val="735"/>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tcPr>
          <w:p>
            <w:pPr>
              <w:pStyle w:val="725"/>
              <w:jc w:val="both"/>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5"/>
              <w:jc w:val="both"/>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Style w:val="735"/>
                <w:rFonts w:hint="eastAsia" w:ascii="宋体" w:hAnsi="宋体" w:eastAsia="宋体" w:cs="宋体"/>
                <w:i w:val="0"/>
                <w:iCs w:val="0"/>
                <w:color w:val="000000"/>
                <w:sz w:val="18"/>
                <w:szCs w:val="18"/>
                <w:u w:val="none"/>
                <w:lang w:val="en-US" w:eastAsia="zh-CN" w:bidi="ar-SA"/>
              </w:rPr>
            </w:r>
            <w:r/>
          </w:p>
        </w:tc>
      </w:tr>
      <w:tr>
        <w:trPr>
          <w:trHeight w:val="97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10</w:t>
            </w:r>
            <w:r>
              <w:rPr>
                <w:rStyle w:val="735"/>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法定税费</w:t>
            </w:r>
            <w:r>
              <w:rPr>
                <w:rStyle w:val="735"/>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tcPr>
          <w:p>
            <w:pPr>
              <w:pStyle w:val="725"/>
              <w:jc w:val="left"/>
              <w:keepLines w:val="0"/>
              <w:keepNext w:val="0"/>
              <w:widowControl/>
              <w:rPr>
                <w:rStyle w:val="735"/>
                <w:rFonts w:hint="eastAsia" w:ascii="宋体" w:hAnsi="宋体" w:cs="宋体"/>
                <w:i w:val="0"/>
                <w:iCs w:val="0"/>
                <w:color w:val="000000"/>
                <w:sz w:val="18"/>
                <w:szCs w:val="18"/>
                <w:u w:val="none"/>
                <w:lang w:val="en-US" w:eastAsia="zh-CN" w:bidi="ar-SA"/>
              </w:rPr>
              <w:suppressLineNumbers w:val="0"/>
            </w:pPr>
            <w:r>
              <w:rPr>
                <w:rStyle w:val="735"/>
                <w:rFonts w:hint="eastAsia" w:ascii="宋体" w:hAnsi="宋体" w:cs="宋体"/>
                <w:i w:val="0"/>
                <w:iCs w:val="0"/>
                <w:color w:val="000000"/>
                <w:sz w:val="18"/>
                <w:szCs w:val="18"/>
                <w:u w:val="none"/>
                <w:lang w:val="en-US" w:eastAsia="zh-CN" w:bidi="ar-SA"/>
              </w:rPr>
              <w:t xml:space="preserve">（须填报税率、计算公式）</w:t>
            </w:r>
            <w:r>
              <w:rPr>
                <w:rStyle w:val="735"/>
                <w:rFonts w:hint="eastAsia" w:ascii="宋体" w:hAnsi="宋体" w:cs="宋体"/>
                <w:i w:val="0"/>
                <w:iCs w:val="0"/>
                <w:color w:val="000000"/>
                <w:sz w:val="18"/>
                <w:szCs w:val="18"/>
                <w:u w:val="none"/>
                <w:lang w:val="en-US" w:eastAsia="zh-CN" w:bidi="ar-SA"/>
              </w:rPr>
            </w:r>
            <w:r/>
          </w:p>
          <w:p>
            <w:pPr>
              <w:pStyle w:val="725"/>
              <w:jc w:val="left"/>
              <w:tabs>
                <w:tab w:val="left" w:pos="2936" w:leader="none"/>
              </w:tabs>
              <w:rPr>
                <w:color w:val="000000"/>
                <w:lang w:val="en-US" w:eastAsia="zh-CN"/>
              </w:rPr>
            </w:pPr>
            <w:r>
              <w:rPr>
                <w:rFonts w:hint="eastAsia"/>
                <w:color w:val="000000"/>
                <w:lang w:val="en-US" w:eastAsia="zh-CN"/>
              </w:rPr>
              <w:tab/>
            </w:r>
            <w:r>
              <w:rPr>
                <w:color w:val="000000"/>
                <w:lang w:val="en-US" w:eastAsia="zh-CN"/>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5"/>
              <w:jc w:val="left"/>
              <w:keepLines w:val="0"/>
              <w:keepNext w:val="0"/>
              <w:widowControl/>
              <w:rPr>
                <w:rStyle w:val="73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供应商应依法缴纳税费</w:t>
            </w:r>
            <w:r>
              <w:rPr>
                <w:rFonts w:hint="eastAsia" w:ascii="宋体" w:hAnsi="宋体" w:cs="宋体"/>
                <w:b w:val="0"/>
                <w:bCs w:val="0"/>
                <w:i w:val="0"/>
                <w:iCs w:val="0"/>
                <w:color w:val="000000"/>
                <w:sz w:val="18"/>
                <w:szCs w:val="18"/>
                <w:u w:val="none"/>
                <w:lang w:val="en-US" w:eastAsia="zh-CN" w:bidi="en-US"/>
              </w:rPr>
              <w:t xml:space="preserve">。</w:t>
            </w:r>
            <w:r>
              <w:rPr>
                <w:rStyle w:val="735"/>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keepLines w:val="0"/>
              <w:keepNext w:val="0"/>
              <w:widowControl/>
              <w:rPr>
                <w:rStyle w:val="735"/>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11</w:t>
            </w:r>
            <w:r>
              <w:rPr>
                <w:rStyle w:val="735"/>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Style w:val="735"/>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其他费用</w:t>
            </w:r>
            <w:r>
              <w:rPr>
                <w:rStyle w:val="735"/>
                <w:rFonts w:ascii="宋体" w:hAnsi="宋体" w:eastAsia="宋体" w:cs="宋体"/>
                <w:b/>
                <w:bCs/>
                <w:i w:val="0"/>
                <w:iCs w:val="0"/>
                <w:color w:val="000000"/>
                <w:sz w:val="18"/>
                <w:szCs w:val="18"/>
                <w:u w:val="none"/>
                <w:lang w:val="en-US" w:eastAsia="zh-CN" w:bidi="en-US"/>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tcPr>
          <w:p>
            <w:pPr>
              <w:pStyle w:val="725"/>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5"/>
              <w:jc w:val="left"/>
              <w:keepLines w:val="0"/>
              <w:keepNext w:val="0"/>
              <w:widowControl/>
              <w:rPr>
                <w:rStyle w:val="735"/>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Style w:val="735"/>
                <w:rFonts w:hint="eastAsia" w:ascii="宋体" w:hAnsi="宋体" w:eastAsia="宋体" w:cs="宋体"/>
                <w:b/>
                <w:bCs/>
                <w:i w:val="0"/>
                <w:iCs w:val="0"/>
                <w:color w:val="000000"/>
                <w:sz w:val="18"/>
                <w:szCs w:val="18"/>
                <w:u w:val="none"/>
                <w:lang w:val="en-US" w:eastAsia="zh-CN" w:bidi="en-US"/>
              </w:rPr>
            </w:r>
            <w:r/>
          </w:p>
        </w:tc>
      </w:tr>
      <w:tr>
        <w:trPr>
          <w:trHeight w:val="707"/>
        </w:trPr>
        <w:tc>
          <w:tcPr>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val="false"/>
          </w:tcPr>
          <w:p>
            <w:pPr>
              <w:pStyle w:val="725"/>
              <w:jc w:val="center"/>
              <w:widowControl w:val="off"/>
              <w:rPr>
                <w:rStyle w:val="735"/>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12</w:t>
            </w:r>
            <w:r>
              <w:rPr>
                <w:rStyle w:val="735"/>
                <w:rFonts w:ascii="宋体" w:hAnsi="宋体" w:eastAsia="宋体" w:cs="宋体"/>
                <w:b/>
                <w:bCs/>
                <w:i w:val="0"/>
                <w:iCs w:val="0"/>
                <w:color w:val="000000"/>
                <w:sz w:val="18"/>
                <w:szCs w:val="18"/>
                <w:u w:val="none"/>
                <w:lang w:val="en-US" w:eastAsia="zh-CN" w:bidi="ar-SA"/>
              </w:rPr>
            </w:r>
            <w:r/>
          </w:p>
          <w:p>
            <w:pPr>
              <w:pStyle w:val="72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5"/>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一年</w:t>
            </w:r>
            <w:r>
              <w:rPr>
                <w:rFonts w:hint="eastAsia" w:ascii="宋体" w:hAnsi="宋体" w:eastAsia="宋体" w:cs="宋体"/>
                <w:b/>
                <w:bCs/>
                <w:color w:val="000000"/>
                <w:sz w:val="18"/>
                <w:szCs w:val="18"/>
                <w:u w:val="none"/>
                <w:lang w:val="en-US" w:eastAsia="zh-CN"/>
              </w:rPr>
              <w:t xml:space="preserve">投标</w:t>
            </w:r>
            <w:r>
              <w:rPr>
                <w:rFonts w:hint="eastAsia" w:ascii="宋体" w:hAnsi="宋体" w:eastAsia="宋体" w:cs="宋体"/>
                <w:b/>
                <w:bCs/>
                <w:color w:val="000000"/>
                <w:sz w:val="18"/>
                <w:szCs w:val="18"/>
                <w:u w:val="none"/>
                <w:lang w:val="en-US" w:eastAsia="zh-CN"/>
              </w:rPr>
              <w:t xml:space="preserve">报价</w:t>
            </w:r>
            <w:r>
              <w:rPr>
                <w:rFonts w:hint="eastAsia" w:ascii="宋体" w:hAnsi="宋体" w:eastAsia="宋体" w:cs="宋体"/>
                <w:b/>
                <w:bCs/>
                <w:color w:val="000000"/>
                <w:sz w:val="18"/>
                <w:szCs w:val="18"/>
                <w:u w:val="none"/>
                <w:lang w:val="en-US" w:eastAsia="zh-CN"/>
              </w:rPr>
              <w:t xml:space="preserve">（元）</w:t>
            </w:r>
            <w:r>
              <w:rPr>
                <w:rFonts w:hint="eastAsia" w:ascii="宋体" w:hAnsi="宋体" w:eastAsia="宋体" w:cs="宋体"/>
                <w:b/>
                <w:bCs/>
                <w:color w:val="000000"/>
                <w:sz w:val="18"/>
                <w:szCs w:val="18"/>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091" w:type="dxa"/>
            <w:vAlign w:val="center"/>
            <w:textDirection w:val="lrTb"/>
            <w:noWrap w:val="false"/>
          </w:tcPr>
          <w:p>
            <w:pPr>
              <w:pStyle w:val="725"/>
              <w:jc w:val="left"/>
              <w:widowControl w:val="off"/>
              <w:rPr>
                <w:rFonts w:hint="eastAsia" w:ascii="宋体" w:hAnsi="宋体" w:eastAsia="宋体" w:cs="宋体"/>
                <w:color w:val="000000"/>
                <w:lang w:val="en-US" w:eastAsia="zh-CN" w:bidi="ar-SA"/>
              </w:rPr>
            </w:pPr>
            <w:r>
              <w:rPr>
                <w:rStyle w:val="735"/>
                <w:rFonts w:hint="eastAsia" w:ascii="宋体" w:hAnsi="宋体" w:eastAsia="宋体" w:cs="宋体"/>
                <w:b/>
                <w:bCs/>
                <w:i w:val="0"/>
                <w:iCs w:val="0"/>
                <w:color w:val="000000"/>
                <w:sz w:val="18"/>
                <w:szCs w:val="18"/>
                <w:u w:val="none"/>
                <w:lang w:val="en-US" w:eastAsia="zh-CN" w:bidi="ar-SA"/>
              </w:rPr>
            </w:r>
            <w:r>
              <w:rPr>
                <w:rFonts w:hint="eastAsia" w:ascii="宋体" w:hAnsi="宋体" w:eastAsia="宋体" w:cs="宋体"/>
                <w:b/>
                <w:bCs/>
                <w:i w:val="0"/>
                <w:iCs w:val="0"/>
                <w:color w:val="000000"/>
                <w:sz w:val="18"/>
                <w:szCs w:val="18"/>
                <w:u w:val="none"/>
                <w:lang w:val="en-US" w:eastAsia="zh-CN" w:bidi="ar-SA"/>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761" w:type="dxa"/>
            <w:vAlign w:val="center"/>
            <w:vMerge w:val="restart"/>
            <w:textDirection w:val="lrTb"/>
            <w:noWrap w:val="false"/>
          </w:tcPr>
          <w:p>
            <w:pPr>
              <w:pStyle w:val="725"/>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三年</w:t>
            </w:r>
            <w:r>
              <w:rPr>
                <w:rFonts w:hint="eastAsia" w:ascii="宋体" w:hAnsi="宋体" w:eastAsia="宋体" w:cs="宋体"/>
                <w:b/>
                <w:bCs/>
                <w:color w:val="000000"/>
                <w:sz w:val="18"/>
                <w:szCs w:val="18"/>
                <w:u w:val="none"/>
                <w:lang w:val="en-US" w:eastAsia="zh-CN"/>
              </w:rPr>
              <w:t xml:space="preserve">投标总价（元）</w:t>
            </w:r>
            <w:r>
              <w:rPr>
                <w:rFonts w:hint="eastAsia" w:ascii="宋体" w:hAnsi="宋体" w:eastAsia="宋体" w:cs="宋体"/>
                <w:b/>
                <w:bCs/>
                <w:color w:val="000000"/>
                <w:sz w:val="18"/>
                <w:szCs w:val="18"/>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091" w:type="dxa"/>
            <w:vAlign w:val="center"/>
            <w:vMerge w:val="restart"/>
            <w:textDirection w:val="lrTb"/>
            <w:noWrap w:val="false"/>
          </w:tcPr>
          <w:p>
            <w:pPr>
              <w:pStyle w:val="725"/>
              <w:jc w:val="left"/>
              <w:widowControl w:val="off"/>
              <w:rPr>
                <w:rFonts w:hint="eastAsia" w:ascii="宋体" w:hAnsi="宋体" w:eastAsia="宋体" w:cs="宋体"/>
                <w:color w:val="000000"/>
                <w:lang w:val="en-US" w:eastAsia="zh-CN" w:bidi="ar-SA"/>
              </w:rPr>
            </w:pPr>
            <w:r>
              <w:rPr>
                <w:rStyle w:val="735"/>
                <w:rFonts w:hint="eastAsia" w:ascii="宋体" w:hAnsi="宋体" w:eastAsia="宋体" w:cs="宋体"/>
                <w:b/>
                <w:bCs/>
                <w:i w:val="0"/>
                <w:iCs w:val="0"/>
                <w:color w:val="000000"/>
                <w:sz w:val="18"/>
                <w:szCs w:val="18"/>
                <w:u w:val="none"/>
                <w:lang w:val="en-US" w:eastAsia="zh-CN" w:bidi="ar-SA"/>
              </w:rPr>
            </w:r>
            <w:r>
              <w:rPr>
                <w:rFonts w:hint="eastAsia" w:ascii="宋体" w:hAnsi="宋体" w:eastAsia="宋体" w:cs="宋体"/>
                <w:b/>
                <w:bCs/>
                <w:i w:val="0"/>
                <w:iCs w:val="0"/>
                <w:color w:val="000000"/>
                <w:sz w:val="18"/>
                <w:szCs w:val="18"/>
                <w:u w:val="none"/>
                <w:lang w:val="en-US" w:eastAsia="zh-CN" w:bidi="ar-SA"/>
              </w:rPr>
            </w:r>
            <w:r/>
          </w:p>
        </w:tc>
      </w:tr>
      <w:tr>
        <w:trPr>
          <w:trHeight w:val="135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pStyle w:val="725"/>
              <w:jc w:val="left"/>
              <w:widowControl w:val="off"/>
              <w:rPr>
                <w:rStyle w:val="735"/>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《投标报价明细表》“投标总</w:t>
            </w:r>
            <w:r>
              <w:rPr>
                <w:rFonts w:hint="eastAsia" w:ascii="宋体" w:hAnsi="宋体" w:eastAsia="宋体" w:cs="宋体"/>
                <w:b/>
                <w:bCs/>
                <w:i w:val="0"/>
                <w:iCs w:val="0"/>
                <w:color w:val="000000"/>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rPr>
                <w:rStyle w:val="735"/>
                <w:rFonts w:ascii="宋体" w:hAnsi="宋体" w:eastAsia="宋体" w:cs="宋体"/>
                <w:b/>
                <w:bCs/>
                <w:i w:val="0"/>
                <w:iCs w:val="0"/>
                <w:color w:val="000000"/>
                <w:sz w:val="18"/>
                <w:szCs w:val="18"/>
                <w:u w:val="none"/>
                <w:lang w:val="en-US" w:eastAsia="zh-CN" w:bidi="ar-SA"/>
              </w:rPr>
            </w:r>
            <w:r/>
          </w:p>
        </w:tc>
      </w:tr>
    </w:tbl>
    <w:p>
      <w:pPr>
        <w:pStyle w:val="725"/>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附：最低工资标准、社保及公积金相关规定</w:t>
      </w:r>
      <w:r>
        <w:rPr>
          <w:rFonts w:hint="eastAsia" w:ascii="宋体" w:hAnsi="宋体" w:eastAsia="宋体" w:cs="宋体"/>
          <w:b/>
          <w:bCs/>
          <w:color w:val="000000"/>
          <w:sz w:val="21"/>
          <w:szCs w:val="21"/>
          <w:lang w:val="en-US" w:eastAsia="zh-CN"/>
        </w:rPr>
      </w:r>
      <w:r/>
    </w:p>
    <w:p>
      <w:pPr>
        <w:pStyle w:val="725"/>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000000"/>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color w:val="000000"/>
          <w:sz w:val="21"/>
          <w:szCs w:val="21"/>
          <w:lang w:val="en-US" w:eastAsia="zh-CN"/>
        </w:rPr>
        <w:t xml:space="preserve">法律法规或政策文件</w:t>
      </w:r>
      <w:r>
        <w:rPr>
          <w:rFonts w:hint="eastAsia" w:ascii="宋体" w:hAnsi="宋体" w:cs="宋体"/>
          <w:b/>
          <w:bCs/>
          <w:color w:val="000000"/>
          <w:sz w:val="21"/>
          <w:szCs w:val="21"/>
          <w:lang w:val="en-US" w:eastAsia="zh-CN"/>
        </w:rPr>
        <w:t xml:space="preserve">有</w:t>
      </w:r>
      <w:r>
        <w:rPr>
          <w:rFonts w:hint="eastAsia" w:ascii="宋体" w:hAnsi="宋体" w:eastAsia="宋体" w:cs="宋体"/>
          <w:b/>
          <w:bCs/>
          <w:color w:val="000000"/>
          <w:sz w:val="21"/>
          <w:szCs w:val="21"/>
          <w:lang w:val="en-US" w:eastAsia="zh-CN"/>
        </w:rPr>
        <w:t xml:space="preserve">更新或另有规定的，</w:t>
      </w:r>
      <w:r>
        <w:rPr>
          <w:rFonts w:hint="eastAsia" w:ascii="宋体" w:hAnsi="宋体" w:cs="宋体"/>
          <w:b/>
          <w:bCs/>
          <w:color w:val="000000"/>
          <w:sz w:val="21"/>
          <w:szCs w:val="21"/>
          <w:lang w:val="en-US" w:eastAsia="zh-CN"/>
        </w:rPr>
        <w:t xml:space="preserve">从其规定</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725"/>
        <w:numPr>
          <w:ilvl w:val="0"/>
          <w:numId w:val="0"/>
        </w:numPr>
        <w:ind w:firstLine="0"/>
        <w:jc w:val="left"/>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表1：最低工资标准、社会保险及公积金（参考）</w:t>
      </w:r>
      <w:r>
        <w:rPr>
          <w:rFonts w:hint="eastAsia" w:ascii="宋体" w:hAnsi="宋体" w:eastAsia="宋体" w:cs="宋体"/>
          <w:color w:val="000000"/>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5"/>
                <w:rFonts w:hint="eastAsia" w:ascii="宋体" w:hAnsi="宋体" w:eastAsia="宋体" w:cs="宋体"/>
                <w:b/>
                <w:bCs/>
                <w:i w:val="0"/>
                <w:iCs w:val="0"/>
                <w:color w:val="000000"/>
                <w:sz w:val="21"/>
                <w:szCs w:val="21"/>
                <w:u w:val="none"/>
                <w:lang w:val="en-US" w:eastAsia="zh-CN" w:bidi="en-US"/>
              </w:rPr>
            </w:r>
            <w:r/>
          </w:p>
        </w:tc>
        <w:tc>
          <w:tcPr>
            <w:tcW w:w="1748"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名称</w:t>
            </w:r>
            <w:r>
              <w:rPr>
                <w:rStyle w:val="735"/>
                <w:rFonts w:hint="eastAsia" w:ascii="宋体" w:hAnsi="宋体" w:eastAsia="宋体" w:cs="宋体"/>
                <w:b/>
                <w:bCs/>
                <w:i w:val="0"/>
                <w:iCs w:val="0"/>
                <w:color w:val="000000"/>
                <w:sz w:val="21"/>
                <w:szCs w:val="21"/>
                <w:u w:val="none"/>
                <w:lang w:val="en-US" w:eastAsia="zh-CN" w:bidi="en-US"/>
              </w:rPr>
            </w:r>
            <w:r/>
          </w:p>
        </w:tc>
        <w:tc>
          <w:tcPr>
            <w:tcW w:w="4257"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计算公式</w:t>
            </w:r>
            <w:r>
              <w:rPr>
                <w:rStyle w:val="735"/>
                <w:rFonts w:hint="eastAsia" w:ascii="宋体" w:hAnsi="宋体" w:eastAsia="宋体" w:cs="宋体"/>
                <w:b/>
                <w:bCs/>
                <w:i w:val="0"/>
                <w:iCs w:val="0"/>
                <w:color w:val="000000"/>
                <w:sz w:val="21"/>
                <w:szCs w:val="21"/>
                <w:u w:val="none"/>
                <w:lang w:val="en-US" w:eastAsia="zh-CN" w:bidi="en-US"/>
              </w:rPr>
            </w:r>
            <w:r/>
          </w:p>
        </w:tc>
        <w:tc>
          <w:tcPr>
            <w:tcW w:w="1627"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金额（元/月）</w:t>
            </w:r>
            <w:r>
              <w:rPr>
                <w:rStyle w:val="735"/>
                <w:rFonts w:hint="eastAsia" w:ascii="宋体" w:hAnsi="宋体" w:eastAsia="宋体" w:cs="宋体"/>
                <w:b/>
                <w:bCs/>
                <w:i w:val="0"/>
                <w:iCs w:val="0"/>
                <w:color w:val="000000"/>
                <w:sz w:val="21"/>
                <w:szCs w:val="21"/>
                <w:u w:val="none"/>
                <w:lang w:val="en-US" w:eastAsia="zh-CN" w:bidi="en-US"/>
              </w:rPr>
            </w:r>
            <w:r/>
          </w:p>
        </w:tc>
        <w:tc>
          <w:tcPr>
            <w:tcW w:w="1537"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备注</w:t>
            </w:r>
            <w:r>
              <w:rPr>
                <w:rStyle w:val="735"/>
                <w:rFonts w:hint="eastAsia" w:ascii="宋体" w:hAnsi="宋体" w:eastAsia="宋体" w:cs="宋体"/>
                <w:b/>
                <w:bCs/>
                <w:i w:val="0"/>
                <w:iCs w:val="0"/>
                <w:color w:val="000000"/>
                <w:sz w:val="21"/>
                <w:szCs w:val="21"/>
                <w:u w:val="none"/>
                <w:lang w:val="en-US" w:eastAsia="zh-CN" w:bidi="en-US"/>
              </w:rPr>
            </w:r>
            <w:r/>
          </w:p>
        </w:tc>
      </w:tr>
      <w:tr>
        <w:trPr>
          <w:trHeight w:val="417"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w:t>
            </w:r>
            <w:r>
              <w:rPr>
                <w:rStyle w:val="735"/>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最低工资标准</w:t>
            </w:r>
            <w:r>
              <w:rPr>
                <w:rStyle w:val="735"/>
                <w:rFonts w:hint="eastAsia"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w:t>
            </w:r>
            <w:r>
              <w:rPr>
                <w:rStyle w:val="735"/>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2490</w:t>
            </w:r>
            <w:r>
              <w:rPr>
                <w:rStyle w:val="735"/>
                <w:rFonts w:hint="eastAsia"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vertAlign w:val="baseline"/>
                <w:lang w:val="en-US" w:eastAsia="zh-CN" w:bidi="ar-SA"/>
              </w:rPr>
            </w:pPr>
            <w:r>
              <w:rPr>
                <w:rStyle w:val="735"/>
                <w:rFonts w:hint="eastAsia" w:ascii="宋体" w:hAnsi="宋体" w:eastAsia="宋体" w:cs="宋体"/>
                <w:color w:val="000000"/>
                <w:sz w:val="21"/>
                <w:szCs w:val="21"/>
                <w:vertAlign w:val="baseline"/>
                <w:lang w:val="en-US" w:eastAsia="zh-CN" w:bidi="ar-SA"/>
              </w:rPr>
            </w:r>
            <w:r/>
          </w:p>
        </w:tc>
      </w:tr>
      <w:tr>
        <w:trPr>
          <w:trHeight w:val="1073"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2</w:t>
            </w:r>
            <w:r>
              <w:rPr>
                <w:rStyle w:val="735"/>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社保单位计提费用</w:t>
            </w:r>
            <w:r>
              <w:rPr>
                <w:rStyle w:val="735"/>
                <w:rFonts w:hint="eastAsia"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缴费基数（≥4</w:t>
            </w:r>
            <w:r>
              <w:rPr>
                <w:rFonts w:hint="eastAsia" w:ascii="宋体" w:hAnsi="宋体" w:cs="宋体"/>
                <w:color w:val="000000"/>
                <w:sz w:val="21"/>
                <w:szCs w:val="21"/>
                <w:vertAlign w:val="baseline"/>
                <w:lang w:val="en-US" w:eastAsia="zh-CN" w:bidi="ar-SA"/>
              </w:rPr>
              <w:t xml:space="preserve">879</w:t>
            </w:r>
            <w:r>
              <w:rPr>
                <w:rFonts w:hint="eastAsia" w:ascii="宋体" w:hAnsi="宋体" w:eastAsia="宋体" w:cs="宋体"/>
                <w:color w:val="000000"/>
                <w:sz w:val="21"/>
                <w:szCs w:val="21"/>
                <w:vertAlign w:val="baseline"/>
                <w:lang w:val="en-US" w:eastAsia="zh-CN" w:bidi="ar-SA"/>
              </w:rPr>
              <w:t xml:space="preserve">）*缴费比例（≥24.7%）</w:t>
            </w:r>
            <w:r>
              <w:rPr>
                <w:rStyle w:val="735"/>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≥1223.144</w:t>
            </w:r>
            <w:r>
              <w:rPr>
                <w:rStyle w:val="735"/>
                <w:rFonts w:hint="eastAsia"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rPr>
                <w:rFonts w:hint="eastAsia" w:ascii="宋体" w:hAnsi="宋体" w:eastAsia="宋体" w:cs="宋体"/>
                <w:b/>
                <w:bCs/>
                <w:color w:val="000000"/>
                <w:sz w:val="21"/>
                <w:szCs w:val="21"/>
                <w:vertAlign w:val="baseline"/>
                <w:lang w:val="en-US" w:eastAsia="zh-CN"/>
              </w:rPr>
            </w:pPr>
            <w:r>
              <w:rPr>
                <w:rFonts w:hint="eastAsia" w:ascii="宋体" w:hAnsi="宋体" w:eastAsia="宋体" w:cs="宋体"/>
                <w:b/>
                <w:bCs/>
                <w:color w:val="000000"/>
                <w:sz w:val="21"/>
                <w:szCs w:val="21"/>
                <w:vertAlign w:val="baseline"/>
                <w:lang w:val="en-US" w:eastAsia="zh-CN"/>
              </w:rPr>
              <w:t xml:space="preserve">如保留小数点后两位测算，</w:t>
            </w:r>
            <w:r>
              <w:rPr>
                <w:rFonts w:hint="eastAsia" w:ascii="宋体" w:hAnsi="宋体" w:eastAsia="宋体" w:cs="宋体"/>
                <w:b/>
                <w:bCs/>
                <w:color w:val="000000"/>
                <w:sz w:val="21"/>
                <w:szCs w:val="21"/>
                <w:vertAlign w:val="baseline"/>
                <w:lang w:val="en-US" w:eastAsia="zh-CN"/>
              </w:rPr>
            </w:r>
            <w:r/>
          </w:p>
          <w:p>
            <w:pPr>
              <w:pStyle w:val="725"/>
              <w:jc w:val="left"/>
              <w:keepLines w:val="0"/>
              <w:keepNext w:val="0"/>
              <w:pageBreakBefore w:val="0"/>
              <w:spacing w:line="240" w:lineRule="auto"/>
              <w:widowControl w:val="off"/>
              <w:rPr>
                <w:rStyle w:val="735"/>
                <w:rFonts w:ascii="宋体" w:hAnsi="宋体" w:eastAsia="宋体" w:cs="宋体"/>
                <w:color w:val="000000"/>
                <w:sz w:val="21"/>
                <w:szCs w:val="21"/>
                <w:vertAlign w:val="baseline"/>
                <w:lang w:val="en-US" w:eastAsia="zh-CN" w:bidi="ar-SA"/>
              </w:rPr>
            </w:pPr>
            <w:r>
              <w:rPr>
                <w:rFonts w:hint="eastAsia" w:ascii="宋体" w:hAnsi="宋体" w:eastAsia="宋体" w:cs="宋体"/>
                <w:b/>
                <w:bCs/>
                <w:color w:val="000000"/>
                <w:sz w:val="21"/>
                <w:szCs w:val="21"/>
                <w:vertAlign w:val="baseline"/>
                <w:lang w:val="en-US" w:eastAsia="zh-CN"/>
              </w:rPr>
              <w:t xml:space="preserve">金额≥1223.15</w:t>
            </w:r>
            <w:r>
              <w:rPr>
                <w:rStyle w:val="735"/>
                <w:rFonts w:ascii="宋体" w:hAnsi="宋体" w:eastAsia="宋体" w:cs="宋体"/>
                <w:color w:val="000000"/>
                <w:sz w:val="21"/>
                <w:szCs w:val="21"/>
                <w:vertAlign w:val="baseline"/>
                <w:lang w:val="en-US" w:eastAsia="zh-CN" w:bidi="ar-SA"/>
              </w:rPr>
            </w:r>
            <w:r/>
          </w:p>
        </w:tc>
      </w:tr>
      <w:tr>
        <w:trPr>
          <w:trHeight w:val="732"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3</w:t>
            </w:r>
            <w:r>
              <w:rPr>
                <w:rStyle w:val="735"/>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公积金单位计提费用</w:t>
            </w:r>
            <w:r>
              <w:rPr>
                <w:rStyle w:val="735"/>
                <w:rFonts w:hint="eastAsia"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缴存基数（≥2490）*缴存比例（≥5%）</w:t>
            </w:r>
            <w:r>
              <w:rPr>
                <w:rStyle w:val="735"/>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≥124.5</w:t>
            </w:r>
            <w:r>
              <w:rPr>
                <w:rStyle w:val="735"/>
                <w:rFonts w:hint="eastAsia"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vertAlign w:val="baseline"/>
                <w:lang w:val="en-US" w:eastAsia="zh-CN" w:bidi="ar-SA"/>
              </w:rPr>
            </w:pPr>
            <w:r>
              <w:rPr>
                <w:rStyle w:val="735"/>
                <w:rFonts w:hint="eastAsia" w:ascii="宋体" w:hAnsi="宋体" w:eastAsia="宋体" w:cs="宋体"/>
                <w:color w:val="000000"/>
                <w:sz w:val="21"/>
                <w:szCs w:val="21"/>
                <w:vertAlign w:val="baseline"/>
                <w:lang w:val="en-US" w:eastAsia="zh-CN" w:bidi="ar-SA"/>
              </w:rPr>
            </w:r>
            <w:r/>
          </w:p>
        </w:tc>
      </w:tr>
      <w:tr>
        <w:trPr>
          <w:trHeight w:val="1741"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4</w:t>
            </w:r>
            <w:r>
              <w:rPr>
                <w:rStyle w:val="735"/>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公积金个人计提费用</w:t>
            </w:r>
            <w:r>
              <w:rPr>
                <w:rStyle w:val="735"/>
                <w:rFonts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缴存基数（≥2490）*缴存比例（≥5%）</w:t>
            </w:r>
            <w:r>
              <w:rPr>
                <w:rStyle w:val="735"/>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≥124.5</w:t>
            </w:r>
            <w:r>
              <w:rPr>
                <w:rStyle w:val="735"/>
                <w:rFonts w:hint="eastAsia"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en-US"/>
              </w:rPr>
              <w:t xml:space="preserve">最低工资</w:t>
            </w:r>
            <w:r>
              <w:rPr>
                <w:rFonts w:hint="eastAsia" w:ascii="宋体" w:hAnsi="宋体" w:eastAsia="宋体" w:cs="宋体"/>
                <w:b w:val="0"/>
                <w:bCs w:val="0"/>
                <w:i w:val="0"/>
                <w:iCs w:val="0"/>
                <w:color w:val="000000"/>
                <w:sz w:val="21"/>
                <w:szCs w:val="21"/>
                <w:u w:val="none"/>
                <w:lang w:val="en-US" w:eastAsia="zh-CN" w:bidi="en-US"/>
              </w:rPr>
              <w:t xml:space="preserve">不包含劳动者按下限缴存的住房公积金，由用人单位按规定另行支付。</w:t>
            </w:r>
            <w:r>
              <w:rPr>
                <w:rStyle w:val="735"/>
                <w:rFonts w:hint="eastAsia" w:ascii="宋体" w:hAnsi="宋体" w:eastAsia="宋体" w:cs="宋体"/>
                <w:color w:val="000000"/>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725"/>
              <w:jc w:val="center"/>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rPr>
              <w:t xml:space="preserve">5</w:t>
            </w:r>
            <w:r>
              <w:rPr>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rPr>
              <w:t xml:space="preserve">企业用人成本1</w:t>
            </w:r>
            <w:r>
              <w:rPr>
                <w:rFonts w:hint="eastAsia"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rPr>
              <w:t xml:space="preserve">序号1+2+3+4</w:t>
            </w:r>
            <w:r>
              <w:rPr>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rPr>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rPr>
              <w:t xml:space="preserve">≥3962.144</w:t>
            </w:r>
            <w:r>
              <w:rPr>
                <w:rFonts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bidi="ar"/>
              </w:rPr>
              <w:t xml:space="preserve">普通人员</w:t>
            </w:r>
            <w:r>
              <w:rPr>
                <w:rFonts w:hint="eastAsia" w:ascii="宋体" w:hAnsi="宋体" w:eastAsia="宋体" w:cs="宋体"/>
                <w:i w:val="0"/>
                <w:iCs w:val="0"/>
                <w:color w:val="000000"/>
                <w:sz w:val="21"/>
                <w:szCs w:val="21"/>
                <w:u w:val="none"/>
                <w:lang w:val="en-US" w:eastAsia="zh-CN" w:bidi="en-US"/>
              </w:rPr>
            </w:r>
            <w:r/>
          </w:p>
        </w:tc>
      </w:tr>
      <w:tr>
        <w:trPr>
          <w:trHeight w:val="1196" w:hRule="exact"/>
        </w:trPr>
        <w:tc>
          <w:tcPr>
            <w:tcW w:w="736" w:type="dxa"/>
            <w:vAlign w:val="center"/>
            <w:vMerge w:val="continue"/>
            <w:textDirection w:val="lrTb"/>
            <w:noWrap/>
          </w:tcPr>
          <w:p>
            <w:pPr>
              <w:pStyle w:val="725"/>
              <w:jc w:val="center"/>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rPr>
              <w:t xml:space="preserve">企业用人成本2</w:t>
            </w:r>
            <w:r>
              <w:rPr>
                <w:rFonts w:hint="eastAsia"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rPr>
              <w:t xml:space="preserve">序号1</w:t>
            </w:r>
            <w:r>
              <w:rPr>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25"/>
              <w:ind w:firstLine="210"/>
              <w:jc w:val="both"/>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rPr>
              <w:t xml:space="preserve">≥2490</w:t>
            </w:r>
            <w:r>
              <w:rPr>
                <w:rFonts w:hint="eastAsia"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i w:val="0"/>
                <w:iCs w:val="0"/>
                <w:color w:val="000000"/>
                <w:sz w:val="21"/>
                <w:szCs w:val="21"/>
                <w:u w:val="none"/>
                <w:lang w:val="en-US" w:eastAsia="zh-CN" w:bidi="en-US"/>
              </w:rPr>
            </w:r>
            <w:r/>
          </w:p>
        </w:tc>
      </w:tr>
    </w:tbl>
    <w:p>
      <w:pPr>
        <w:pStyle w:val="725"/>
        <w:numPr>
          <w:ilvl w:val="0"/>
          <w:numId w:val="0"/>
        </w:numPr>
        <w:ind w:firstLine="420"/>
        <w:jc w:val="left"/>
        <w:spacing w:after="0"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725"/>
        <w:numPr>
          <w:ilvl w:val="0"/>
          <w:numId w:val="0"/>
        </w:numPr>
        <w:jc w:val="left"/>
        <w:spacing w:after="0"/>
        <w:rPr>
          <w:rFonts w:hint="eastAsia"/>
          <w:color w:val="000000"/>
          <w:lang w:val="en-US" w:eastAsia="zh-CN"/>
        </w:rPr>
      </w:pPr>
      <w:r>
        <w:rPr>
          <w:rFonts w:hint="eastAsia" w:ascii="宋体" w:hAnsi="宋体" w:eastAsia="宋体" w:cs="宋体"/>
          <w:color w:val="000000"/>
          <w:sz w:val="24"/>
          <w:szCs w:val="24"/>
          <w:lang w:val="en-US" w:eastAsia="zh-CN"/>
        </w:rPr>
        <w:t xml:space="preserve">表2：社会保险最低缴费比例（参考）</w:t>
      </w:r>
      <w:r>
        <w:rPr>
          <w:rFonts w:hint="eastAsia"/>
          <w:color w:val="000000"/>
          <w:lang w:val="en-US" w:eastAsia="zh-CN"/>
        </w:rPr>
      </w:r>
      <w:r/>
    </w:p>
    <w:tbl>
      <w:tblPr>
        <w:tblStyle w:val="777"/>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5"/>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35"/>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35"/>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35"/>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w:t>
            </w:r>
            <w:r>
              <w:rPr>
                <w:rStyle w:val="735"/>
                <w:rFonts w:hint="eastAsia" w:ascii="宋体" w:hAnsi="宋体" w:eastAsia="宋体" w:cs="宋体"/>
                <w:color w:val="000000"/>
                <w:sz w:val="21"/>
                <w:szCs w:val="21"/>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养老保险</w:t>
            </w:r>
            <w:r>
              <w:rPr>
                <w:rStyle w:val="735"/>
                <w:rFonts w:hint="eastAsia" w:ascii="宋体" w:hAnsi="宋体" w:eastAsia="宋体" w:cs="宋体"/>
                <w:color w:val="000000"/>
                <w:sz w:val="21"/>
                <w:szCs w:val="21"/>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16%</w:t>
            </w:r>
            <w:r>
              <w:rPr>
                <w:rStyle w:val="735"/>
                <w:rFonts w:hint="eastAsia" w:ascii="宋体" w:hAnsi="宋体" w:eastAsia="宋体" w:cs="宋体"/>
                <w:color w:val="000000"/>
                <w:sz w:val="21"/>
                <w:szCs w:val="21"/>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8%</w:t>
            </w:r>
            <w:r>
              <w:rPr>
                <w:rStyle w:val="735"/>
                <w:rFonts w:hint="eastAsia" w:ascii="宋体" w:hAnsi="宋体" w:eastAsia="宋体" w:cs="宋体"/>
                <w:color w:val="000000"/>
                <w:sz w:val="21"/>
                <w:szCs w:val="21"/>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2</w:t>
            </w:r>
            <w:r>
              <w:rPr>
                <w:rStyle w:val="735"/>
                <w:rFonts w:hint="eastAsia" w:ascii="宋体" w:hAnsi="宋体" w:eastAsia="宋体" w:cs="宋体"/>
                <w:color w:val="000000"/>
                <w:sz w:val="21"/>
                <w:szCs w:val="21"/>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医疗保险</w:t>
            </w:r>
            <w:r>
              <w:rPr>
                <w:rStyle w:val="735"/>
                <w:rFonts w:hint="eastAsia" w:ascii="宋体" w:hAnsi="宋体" w:eastAsia="宋体" w:cs="宋体"/>
                <w:color w:val="000000"/>
                <w:sz w:val="21"/>
                <w:szCs w:val="21"/>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7%   </w:t>
            </w:r>
            <w:r>
              <w:rPr>
                <w:rStyle w:val="735"/>
                <w:rFonts w:hint="eastAsia" w:ascii="宋体" w:hAnsi="宋体" w:eastAsia="宋体" w:cs="宋体"/>
                <w:color w:val="000000"/>
                <w:sz w:val="21"/>
                <w:szCs w:val="21"/>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2%</w:t>
            </w:r>
            <w:r>
              <w:rPr>
                <w:rStyle w:val="735"/>
                <w:rFonts w:hint="eastAsia" w:ascii="宋体" w:hAnsi="宋体" w:eastAsia="宋体" w:cs="宋体"/>
                <w:color w:val="000000"/>
                <w:sz w:val="21"/>
                <w:szCs w:val="21"/>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3</w:t>
            </w:r>
            <w:r>
              <w:rPr>
                <w:rStyle w:val="735"/>
                <w:rFonts w:hint="eastAsia" w:ascii="宋体" w:hAnsi="宋体" w:eastAsia="宋体" w:cs="宋体"/>
                <w:color w:val="000000"/>
                <w:sz w:val="21"/>
                <w:szCs w:val="21"/>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工伤保险</w:t>
            </w:r>
            <w:r>
              <w:rPr>
                <w:rStyle w:val="735"/>
                <w:rFonts w:hint="eastAsia" w:ascii="宋体" w:hAnsi="宋体" w:eastAsia="宋体" w:cs="宋体"/>
                <w:color w:val="000000"/>
                <w:sz w:val="21"/>
                <w:szCs w:val="21"/>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0.4%</w:t>
            </w:r>
            <w:r>
              <w:rPr>
                <w:rStyle w:val="735"/>
                <w:rFonts w:hint="eastAsia" w:ascii="宋体" w:hAnsi="宋体" w:eastAsia="宋体" w:cs="宋体"/>
                <w:color w:val="000000"/>
                <w:sz w:val="21"/>
                <w:szCs w:val="21"/>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w:t>
            </w:r>
            <w:r>
              <w:rPr>
                <w:rStyle w:val="735"/>
                <w:rFonts w:hint="eastAsia" w:ascii="宋体" w:hAnsi="宋体" w:eastAsia="宋体" w:cs="宋体"/>
                <w:color w:val="000000"/>
                <w:sz w:val="21"/>
                <w:szCs w:val="21"/>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4</w:t>
            </w:r>
            <w:r>
              <w:rPr>
                <w:rStyle w:val="735"/>
                <w:rFonts w:hint="eastAsia" w:ascii="宋体" w:hAnsi="宋体" w:eastAsia="宋体" w:cs="宋体"/>
                <w:color w:val="000000"/>
                <w:sz w:val="21"/>
                <w:szCs w:val="21"/>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失业保险</w:t>
            </w:r>
            <w:r>
              <w:rPr>
                <w:rStyle w:val="735"/>
                <w:rFonts w:hint="eastAsia" w:ascii="宋体" w:hAnsi="宋体" w:eastAsia="宋体" w:cs="宋体"/>
                <w:color w:val="000000"/>
                <w:sz w:val="21"/>
                <w:szCs w:val="21"/>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0.5%</w:t>
            </w:r>
            <w:r>
              <w:rPr>
                <w:rStyle w:val="735"/>
                <w:rFonts w:hint="eastAsia" w:ascii="宋体" w:hAnsi="宋体" w:eastAsia="宋体" w:cs="宋体"/>
                <w:color w:val="000000"/>
                <w:sz w:val="21"/>
                <w:szCs w:val="21"/>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0.5%</w:t>
            </w:r>
            <w:r>
              <w:rPr>
                <w:rStyle w:val="735"/>
                <w:rFonts w:hint="eastAsia" w:ascii="宋体" w:hAnsi="宋体" w:eastAsia="宋体" w:cs="宋体"/>
                <w:color w:val="000000"/>
                <w:sz w:val="21"/>
                <w:szCs w:val="21"/>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5</w:t>
            </w:r>
            <w:r>
              <w:rPr>
                <w:rStyle w:val="735"/>
                <w:rFonts w:hint="eastAsia" w:ascii="宋体" w:hAnsi="宋体" w:eastAsia="宋体" w:cs="宋体"/>
                <w:color w:val="000000"/>
                <w:sz w:val="21"/>
                <w:szCs w:val="21"/>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生育保险</w:t>
            </w:r>
            <w:r>
              <w:rPr>
                <w:rStyle w:val="735"/>
                <w:rFonts w:hint="eastAsia" w:ascii="宋体" w:hAnsi="宋体" w:eastAsia="宋体" w:cs="宋体"/>
                <w:color w:val="000000"/>
                <w:sz w:val="21"/>
                <w:szCs w:val="21"/>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0.8%</w:t>
            </w:r>
            <w:r>
              <w:rPr>
                <w:rStyle w:val="735"/>
                <w:rFonts w:hint="eastAsia" w:ascii="宋体" w:hAnsi="宋体" w:eastAsia="宋体" w:cs="宋体"/>
                <w:color w:val="000000"/>
                <w:sz w:val="21"/>
                <w:szCs w:val="21"/>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w:t>
            </w:r>
            <w:r>
              <w:rPr>
                <w:rStyle w:val="735"/>
                <w:rFonts w:hint="eastAsia" w:ascii="宋体" w:hAnsi="宋体" w:eastAsia="宋体" w:cs="宋体"/>
                <w:color w:val="000000"/>
                <w:sz w:val="21"/>
                <w:szCs w:val="21"/>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6</w:t>
            </w:r>
            <w:r>
              <w:rPr>
                <w:rStyle w:val="735"/>
                <w:rFonts w:hint="eastAsia" w:ascii="宋体" w:hAnsi="宋体" w:eastAsia="宋体" w:cs="宋体"/>
                <w:color w:val="000000"/>
                <w:sz w:val="21"/>
                <w:szCs w:val="21"/>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大病医疗救助</w:t>
            </w:r>
            <w:r>
              <w:rPr>
                <w:rStyle w:val="735"/>
                <w:rFonts w:hint="eastAsia" w:ascii="宋体" w:hAnsi="宋体" w:eastAsia="宋体" w:cs="宋体"/>
                <w:color w:val="000000"/>
                <w:sz w:val="21"/>
                <w:szCs w:val="21"/>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w:t>
            </w:r>
            <w:r>
              <w:rPr>
                <w:rStyle w:val="735"/>
                <w:rFonts w:hint="eastAsia" w:ascii="宋体" w:hAnsi="宋体" w:eastAsia="宋体" w:cs="宋体"/>
                <w:color w:val="000000"/>
                <w:sz w:val="21"/>
                <w:szCs w:val="21"/>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10元/月</w:t>
            </w:r>
            <w:r>
              <w:rPr>
                <w:rStyle w:val="735"/>
                <w:rFonts w:hint="eastAsia" w:ascii="宋体" w:hAnsi="宋体" w:eastAsia="宋体" w:cs="宋体"/>
                <w:color w:val="000000"/>
                <w:sz w:val="21"/>
                <w:szCs w:val="21"/>
                <w:vertAlign w:val="baseline"/>
                <w:lang w:val="en-US" w:eastAsia="zh-CN" w:bidi="ar-SA"/>
              </w:rPr>
            </w:r>
            <w:r/>
          </w:p>
        </w:tc>
      </w:tr>
    </w:tbl>
    <w:p>
      <w:pPr>
        <w:pStyle w:val="725"/>
        <w:keepLines w:val="0"/>
        <w:keepNext w:val="0"/>
        <w:pageBreakBefore w:val="0"/>
        <w:spacing w:line="240" w:lineRule="auto"/>
        <w:rPr>
          <w:rFonts w:ascii="宋体" w:hAnsi="宋体" w:eastAsia="宋体"/>
          <w:color w:val="000000"/>
          <w:sz w:val="24"/>
          <w:szCs w:val="24"/>
          <w:lang w:val="en-US" w:eastAsia="zh-CN"/>
        </w:rPr>
      </w:pPr>
      <w:r>
        <w:rPr>
          <w:rFonts w:ascii="宋体" w:hAnsi="宋体" w:eastAsia="宋体"/>
          <w:color w:val="000000"/>
          <w:sz w:val="24"/>
          <w:szCs w:val="24"/>
          <w:lang w:val="en-US" w:eastAsia="zh-CN"/>
        </w:rPr>
      </w:r>
      <w:r/>
    </w:p>
    <w:p>
      <w:pPr>
        <w:pStyle w:val="784"/>
        <w:rPr>
          <w:rFonts w:ascii="宋体" w:hAnsi="宋体" w:eastAsia="宋体"/>
          <w:color w:val="000000"/>
          <w:sz w:val="24"/>
          <w:szCs w:val="24"/>
          <w:lang w:val="en-US" w:eastAsia="zh-CN"/>
        </w:rPr>
      </w:pPr>
      <w:r>
        <w:rPr>
          <w:rFonts w:ascii="宋体" w:hAnsi="宋体" w:eastAsia="宋体"/>
          <w:color w:val="000000"/>
          <w:sz w:val="24"/>
          <w:szCs w:val="24"/>
          <w:lang w:val="en-US" w:eastAsia="zh-CN"/>
        </w:rPr>
      </w:r>
      <w:r/>
    </w:p>
    <w:p>
      <w:pPr>
        <w:pStyle w:val="784"/>
        <w:rPr>
          <w:color w:val="000000"/>
          <w:lang w:val="en-US" w:eastAsia="zh-CN"/>
        </w:rPr>
      </w:pPr>
      <w:r>
        <w:rPr>
          <w:color w:val="000000"/>
          <w:lang w:val="en-US" w:eastAsia="zh-CN"/>
        </w:rPr>
      </w:r>
      <w:r/>
    </w:p>
    <w:p>
      <w:pPr>
        <w:pStyle w:val="725"/>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lang w:val="en-US" w:eastAsia="zh-CN"/>
        </w:rPr>
      </w:r>
      <w:r/>
    </w:p>
    <w:p>
      <w:pPr>
        <w:pStyle w:val="725"/>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5"/>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r>
    </w:tbl>
    <w:p>
      <w:pPr>
        <w:pStyle w:val="77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5"/>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5"/>
        <w:rPr>
          <w:rFonts w:hint="eastAsia" w:ascii="宋体" w:hAnsi="宋体"/>
          <w:color w:val="000000"/>
          <w:sz w:val="24"/>
          <w:szCs w:val="24"/>
        </w:rPr>
      </w:pPr>
      <w:r>
        <w:rPr>
          <w:rFonts w:hint="eastAsia" w:ascii="宋体" w:hAnsi="宋体"/>
          <w:color w:val="000000"/>
          <w:sz w:val="24"/>
          <w:szCs w:val="24"/>
        </w:rPr>
      </w:r>
      <w:r/>
    </w:p>
    <w:p>
      <w:pPr>
        <w:pStyle w:val="77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7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7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7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25"/>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25"/>
        <w:rPr>
          <w:rFonts w:hint="eastAsia" w:ascii="黑体" w:hAnsi="黑体" w:eastAsia="黑体" w:cs="Times New Roman"/>
          <w:i w:val="0"/>
          <w:iCs/>
          <w:color w:val="000000"/>
          <w:sz w:val="32"/>
          <w:szCs w:val="32"/>
          <w:u w:val="none"/>
          <w:lang w:val="en-US" w:eastAsia="zh-CN"/>
        </w:rPr>
      </w:pPr>
      <w:r/>
      <w:bookmarkStart w:id="206" w:name="_Hlt26955054"/>
      <w:r/>
      <w:bookmarkEnd w:id="206"/>
      <w:r>
        <w:rPr>
          <w:rFonts w:hint="eastAsia" w:ascii="黑体" w:hAnsi="黑体" w:eastAsia="黑体" w:cs="Times New Roman"/>
          <w:i w:val="0"/>
          <w:iCs/>
          <w:color w:val="000000"/>
          <w:sz w:val="32"/>
          <w:szCs w:val="32"/>
          <w:u w:val="none"/>
          <w:lang w:val="en-US" w:eastAsia="zh-CN"/>
        </w:rPr>
      </w:r>
      <w:r/>
    </w:p>
    <w:p>
      <w:pPr>
        <w:pStyle w:val="725"/>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5"/>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5"/>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5"/>
              <w:jc w:val="center"/>
              <w:rPr>
                <w:rFonts w:hint="eastAsia" w:ascii="宋体" w:hAnsi="宋体"/>
                <w:color w:val="000000"/>
                <w:sz w:val="24"/>
                <w:szCs w:val="24"/>
              </w:rPr>
            </w:pPr>
            <w:r/>
            <w:bookmarkStart w:id="207" w:name="_Hlt26782999"/>
            <w:r/>
            <w:bookmarkEnd w:id="207"/>
            <w:r/>
            <w:bookmarkStart w:id="208" w:name="_Hlt26671343"/>
            <w:r/>
            <w:bookmarkEnd w:id="208"/>
            <w:r/>
            <w:bookmarkStart w:id="209" w:name="_Hlt26955064"/>
            <w:r/>
            <w:bookmarkEnd w:id="209"/>
            <w:r/>
            <w:bookmarkStart w:id="210" w:name="_Hlt24879081"/>
            <w:r/>
            <w:bookmarkEnd w:id="210"/>
            <w:r/>
            <w:bookmarkStart w:id="211" w:name="_Hlt26955056"/>
            <w:r/>
            <w:bookmarkEnd w:id="211"/>
            <w:r/>
            <w:bookmarkStart w:id="212" w:name="_Hlt26609391"/>
            <w:r/>
            <w:bookmarkEnd w:id="212"/>
            <w:r/>
            <w:bookmarkStart w:id="213" w:name="_Hlt26671372"/>
            <w:r/>
            <w:bookmarkEnd w:id="213"/>
            <w:r/>
            <w:bookmarkStart w:id="214" w:name="_Hlt26580838"/>
            <w:r/>
            <w:bookmarkEnd w:id="214"/>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5"/>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5"/>
              <w:jc w:val="center"/>
              <w:rPr>
                <w:rFonts w:hint="eastAsia" w:ascii="宋体" w:hAnsi="宋体"/>
                <w:color w:val="000000"/>
                <w:sz w:val="24"/>
                <w:szCs w:val="24"/>
              </w:rPr>
            </w:pPr>
            <w:r>
              <w:rPr>
                <w:rFonts w:hint="eastAsia" w:ascii="宋体" w:hAnsi="宋体"/>
                <w:color w:val="000000"/>
                <w:sz w:val="24"/>
                <w:szCs w:val="24"/>
              </w:rPr>
            </w:r>
            <w:r/>
          </w:p>
        </w:tc>
      </w:tr>
    </w:tbl>
    <w:p>
      <w:pPr>
        <w:pStyle w:val="77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5"/>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5"/>
        <w:rPr>
          <w:rFonts w:hint="eastAsia" w:ascii="宋体" w:hAnsi="宋体"/>
          <w:color w:val="000000"/>
          <w:sz w:val="24"/>
          <w:szCs w:val="24"/>
        </w:rPr>
      </w:pPr>
      <w:r>
        <w:rPr>
          <w:rFonts w:hint="eastAsia" w:ascii="宋体" w:hAnsi="宋体"/>
          <w:color w:val="000000"/>
          <w:sz w:val="24"/>
          <w:szCs w:val="24"/>
        </w:rPr>
      </w:r>
      <w:r/>
    </w:p>
    <w:p>
      <w:pPr>
        <w:pStyle w:val="77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7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7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25"/>
        <w:rPr>
          <w:color w:val="000000"/>
        </w:rPr>
      </w:pPr>
      <w:r>
        <w:rPr>
          <w:color w:val="000000"/>
        </w:rPr>
      </w:r>
      <w:r/>
    </w:p>
    <w:p>
      <w:pPr>
        <w:pStyle w:val="72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4"/>
        <w:rPr>
          <w:rFonts w:hint="eastAsia" w:ascii="宋体" w:hAnsi="宋体" w:cs="仿宋"/>
          <w:b/>
          <w:bCs/>
          <w:color w:val="000000"/>
          <w:sz w:val="32"/>
          <w:szCs w:val="32"/>
        </w:rPr>
      </w:pPr>
      <w:r>
        <w:rPr>
          <w:rFonts w:hint="eastAsia" w:ascii="宋体" w:hAnsi="宋体" w:cs="仿宋"/>
          <w:b/>
          <w:bCs/>
          <w:color w:val="000000"/>
          <w:sz w:val="32"/>
          <w:szCs w:val="32"/>
        </w:rPr>
      </w:r>
      <w:r/>
    </w:p>
    <w:p>
      <w:pPr>
        <w:pStyle w:val="725"/>
        <w:rPr>
          <w:rFonts w:hint="eastAsia" w:ascii="宋体" w:hAnsi="宋体" w:cs="仿宋"/>
          <w:b/>
          <w:bCs/>
          <w:color w:val="000000"/>
          <w:sz w:val="32"/>
          <w:szCs w:val="32"/>
        </w:rPr>
      </w:pPr>
      <w:r>
        <w:rPr>
          <w:rFonts w:hint="eastAsia" w:ascii="宋体" w:hAnsi="宋体" w:cs="仿宋"/>
          <w:b/>
          <w:bCs/>
          <w:color w:val="000000"/>
          <w:sz w:val="32"/>
          <w:szCs w:val="32"/>
        </w:rPr>
      </w:r>
      <w:r/>
    </w:p>
    <w:p>
      <w:pPr>
        <w:pStyle w:val="725"/>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5"/>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5"/>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5"/>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5"/>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5"/>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5"/>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5"/>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九、中小企业声明函</w:t>
      </w:r>
      <w:r>
        <w:rPr>
          <w:rFonts w:hint="eastAsia" w:ascii="黑体" w:hAnsi="黑体" w:eastAsia="黑体" w:cs="Times New Roman"/>
          <w:i w:val="0"/>
          <w:iCs/>
          <w:color w:val="000000"/>
          <w:sz w:val="32"/>
          <w:szCs w:val="32"/>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lang w:val="en-US" w:eastAsia="zh-CN"/>
        </w:rPr>
      </w:r>
      <w:r/>
    </w:p>
    <w:p>
      <w:pPr>
        <w:pStyle w:val="725"/>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eastAsia="宋体" w:cs="Times New Roman"/>
          <w:color w:val="000000"/>
          <w:sz w:val="24"/>
          <w:szCs w:val="24"/>
        </w:rPr>
        <w:t xml:space="preserve">，</w:t>
      </w:r>
      <w:r>
        <w:rPr>
          <w:rFonts w:hint="eastAsia" w:ascii="宋体" w:hAnsi="宋体"/>
          <w:color w:val="000000"/>
          <w:sz w:val="24"/>
          <w:szCs w:val="24"/>
        </w:rPr>
        <w:t xml:space="preserve">服务全部由符合政策的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rPr>
          <w:rFonts w:hint="eastAsia" w:ascii="宋体" w:hAnsi="宋体"/>
          <w:color w:val="000000"/>
          <w:sz w:val="24"/>
          <w:szCs w:val="24"/>
        </w:rPr>
      </w:r>
      <w:r/>
    </w:p>
    <w:p>
      <w:pPr>
        <w:pStyle w:val="725"/>
        <w:ind w:firstLine="480"/>
        <w:keepLines w:val="0"/>
        <w:keepNext w:val="0"/>
        <w:pageBreakBefore w:val="0"/>
        <w:spacing w:line="360"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（招标文件中明确的所属行业）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725"/>
        <w:ind w:firstLine="480"/>
        <w:keepLines w:val="0"/>
        <w:keepNext w:val="0"/>
        <w:pageBreakBefore w:val="0"/>
        <w:spacing w:line="360"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（招标文件中明确的所属行业）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725"/>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725"/>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25"/>
        <w:ind w:firstLine="480"/>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784"/>
        <w:keepLines w:val="0"/>
        <w:keepNext w:val="0"/>
        <w:pageBreakBefore w:val="0"/>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r>
      <w:r/>
    </w:p>
    <w:p>
      <w:pPr>
        <w:pStyle w:val="725"/>
        <w:keepLines w:val="0"/>
        <w:keepNext w:val="0"/>
        <w:pageBreakBefore w:val="0"/>
        <w:spacing w:line="360" w:lineRule="auto"/>
        <w:rPr>
          <w:rFonts w:hint="eastAsia"/>
          <w:color w:val="000000"/>
          <w:lang w:eastAsia="zh-CN"/>
        </w:rPr>
      </w:pPr>
      <w:r>
        <w:rPr>
          <w:rFonts w:hint="eastAsia"/>
          <w:color w:val="000000"/>
          <w:lang w:eastAsia="zh-CN"/>
        </w:rPr>
      </w:r>
      <w:r/>
    </w:p>
    <w:p>
      <w:pPr>
        <w:pStyle w:val="725"/>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725"/>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725"/>
        <w:ind w:firstLine="480"/>
        <w:keepLines w:val="0"/>
        <w:keepNext w:val="0"/>
        <w:pageBreakBefore w:val="0"/>
        <w:spacing w:line="360" w:lineRule="auto"/>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725"/>
        <w:ind w:firstLine="480"/>
        <w:keepLines w:val="0"/>
        <w:keepNext w:val="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u w:val="none"/>
          <w:lang w:val="en-US" w:eastAsia="zh-CN"/>
        </w:rPr>
        <w:t xml:space="preserve">内打“√”。</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投标人如不提供此声明函，不得参加专门面向中小企业采购项目或者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清单中列示的所有服务，投标人须在声明函中逐项列示并明确承接企业的类型，如有缺失将按“不提供声明函”处理。此声明函将随成交结果同时公告，接受社会监督。</w:t>
      </w:r>
      <w:r>
        <w:rPr>
          <w:rFonts w:hint="eastAsia" w:ascii="宋体" w:hAnsi="宋体" w:eastAsia="宋体" w:cs="Times New Roman"/>
          <w:color w:val="000000"/>
          <w:sz w:val="24"/>
          <w:szCs w:val="24"/>
          <w:lang w:val="en-US" w:eastAsia="zh-CN"/>
        </w:rPr>
        <w:t xml:space="preserve">4.服务</w:t>
      </w:r>
      <w:r>
        <w:rPr>
          <w:rFonts w:hint="eastAsia" w:ascii="宋体" w:hAnsi="宋体" w:eastAsia="宋体" w:cs="Times New Roman"/>
          <w:color w:val="000000"/>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lang w:eastAsia="zh-CN"/>
        </w:rPr>
      </w:r>
      <w:r/>
    </w:p>
    <w:p>
      <w:pPr>
        <w:pStyle w:val="725"/>
        <w:ind w:firstLine="0"/>
        <w:jc w:val="left"/>
        <w:spacing w:line="360" w:lineRule="auto"/>
        <w:rPr>
          <w:rFonts w:hint="eastAsia" w:ascii="黑体" w:hAnsi="黑体" w:eastAsia="黑体"/>
          <w:b w:val="0"/>
          <w:color w:val="000000"/>
          <w:sz w:val="32"/>
          <w:szCs w:val="32"/>
        </w:rPr>
      </w:pPr>
      <w:r>
        <w:rPr>
          <w:rFonts w:ascii="黑体" w:hAnsi="黑体" w:eastAsia="黑体"/>
          <w:b/>
          <w:color w:val="000000"/>
          <w:sz w:val="32"/>
          <w:szCs w:val="32"/>
        </w:rPr>
        <w:br w:type="page" w:clear="all"/>
      </w:r>
      <w:r>
        <w:rPr>
          <w:rFonts w:hint="eastAsia" w:ascii="黑体" w:hAnsi="黑体" w:eastAsia="黑体" w:cs="Times New Roman"/>
          <w:i w:val="0"/>
          <w:iCs/>
          <w:color w:val="000000"/>
          <w:sz w:val="32"/>
          <w:szCs w:val="32"/>
          <w:u w:val="none"/>
          <w:lang w:val="en-US" w:eastAsia="zh-CN"/>
        </w:rPr>
        <w:t xml:space="preserve">十、</w:t>
      </w:r>
      <w:r>
        <w:rPr>
          <w:rFonts w:hint="eastAsia" w:ascii="黑体" w:hAnsi="黑体" w:eastAsia="黑体" w:cs="Times New Roman"/>
          <w:i w:val="0"/>
          <w:iCs w:val="0"/>
          <w:color w:val="000000"/>
          <w:sz w:val="32"/>
          <w:szCs w:val="32"/>
          <w:u w:val="none"/>
          <w:lang w:val="en-US" w:eastAsia="zh-CN"/>
        </w:rPr>
        <w:t xml:space="preserve">残疾人福利性单位声明函</w:t>
      </w:r>
      <w:r>
        <w:rPr>
          <w:rFonts w:hint="eastAsia" w:ascii="黑体" w:hAnsi="黑体" w:eastAsia="黑体"/>
          <w:b w:val="0"/>
          <w:color w:val="000000"/>
          <w:sz w:val="32"/>
          <w:szCs w:val="32"/>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lang w:val="en-US" w:eastAsia="zh-CN"/>
        </w:rPr>
      </w:r>
      <w:r/>
    </w:p>
    <w:p>
      <w:pPr>
        <w:pStyle w:val="725"/>
        <w:ind w:firstLine="480"/>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4"/>
        </w:rPr>
        <w:t xml:space="preserve">服务全部由</w:t>
      </w:r>
      <w:r>
        <w:rPr>
          <w:rFonts w:hint="eastAsia" w:ascii="宋体" w:hAnsi="宋体"/>
          <w:color w:val="000000"/>
          <w:sz w:val="24"/>
          <w:szCs w:val="24"/>
          <w:lang w:eastAsia="zh-CN"/>
        </w:rPr>
        <w:t xml:space="preserve">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725"/>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如有虚假，将依法承担相应责任。</w:t>
      </w:r>
      <w:r>
        <w:rPr>
          <w:rFonts w:hint="eastAsia" w:ascii="宋体" w:hAnsi="宋体"/>
          <w:color w:val="000000"/>
          <w:sz w:val="24"/>
        </w:rPr>
      </w:r>
      <w:r/>
    </w:p>
    <w:p>
      <w:pPr>
        <w:pStyle w:val="784"/>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725"/>
        <w:keepLines w:val="0"/>
        <w:keepNext w:val="0"/>
        <w:pageBreakBefore w:val="0"/>
        <w:spacing w:line="360" w:lineRule="auto"/>
        <w:widowControl w:val="off"/>
        <w:rPr>
          <w:rFonts w:hint="eastAsia"/>
          <w:color w:val="000000"/>
          <w:lang w:eastAsia="zh-CN"/>
        </w:rPr>
      </w:pPr>
      <w:r>
        <w:rPr>
          <w:rFonts w:hint="eastAsia"/>
          <w:color w:val="000000"/>
          <w:lang w:eastAsia="zh-CN"/>
        </w:rPr>
      </w:r>
      <w:r/>
    </w:p>
    <w:p>
      <w:pPr>
        <w:pStyle w:val="725"/>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725"/>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725"/>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725"/>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725"/>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投标人</w:t>
      </w:r>
      <w:r>
        <w:rPr>
          <w:rFonts w:hint="eastAsia" w:ascii="宋体" w:hAnsi="宋体"/>
          <w:color w:val="000000"/>
          <w:sz w:val="24"/>
        </w:rPr>
        <w:t xml:space="preserve">如不提供此声明函，价格将不</w:t>
      </w:r>
      <w:r>
        <w:rPr>
          <w:rFonts w:hint="eastAsia" w:ascii="宋体" w:hAnsi="宋体"/>
          <w:color w:val="000000"/>
          <w:sz w:val="24"/>
          <w:lang w:eastAsia="zh-CN"/>
        </w:rPr>
        <w:t xml:space="preserve">作</w:t>
      </w:r>
      <w:r>
        <w:rPr>
          <w:rFonts w:hint="eastAsia" w:ascii="宋体" w:hAnsi="宋体"/>
          <w:color w:val="000000"/>
          <w:sz w:val="24"/>
        </w:rPr>
        <w:t xml:space="preserve">相应扣除。</w:t>
      </w:r>
      <w:r>
        <w:rPr>
          <w:rFonts w:hint="eastAsia" w:ascii="宋体" w:hAnsi="宋体"/>
          <w:color w:val="000000"/>
          <w:sz w:val="24"/>
        </w:rPr>
      </w:r>
      <w:r/>
    </w:p>
    <w:p>
      <w:pPr>
        <w:pStyle w:val="725"/>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中标人为残疾人福利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单位的，此声明函将随中标结果同时公告，接受社会监督</w:t>
      </w:r>
      <w:r>
        <w:rPr>
          <w:rFonts w:hint="eastAsia" w:ascii="宋体" w:hAnsi="宋体"/>
          <w:color w:val="000000"/>
          <w:sz w:val="24"/>
          <w:lang w:eastAsia="zh-CN"/>
        </w:rPr>
        <w:t xml:space="preserve">。</w:t>
      </w:r>
      <w:r>
        <w:rPr>
          <w:rFonts w:ascii="宋体" w:hAnsi="宋体"/>
          <w:color w:val="000000"/>
          <w:sz w:val="24"/>
        </w:rPr>
      </w:r>
      <w:r/>
    </w:p>
    <w:p>
      <w:pPr>
        <w:pStyle w:val="725"/>
        <w:ind w:firstLine="480"/>
        <w:spacing w:line="480" w:lineRule="exact"/>
        <w:rPr>
          <w:rFonts w:ascii="宋体" w:hAnsi="宋体"/>
          <w:color w:val="000000"/>
          <w:sz w:val="24"/>
        </w:rPr>
      </w:pPr>
      <w:r>
        <w:rPr>
          <w:rFonts w:ascii="宋体" w:hAnsi="宋体"/>
          <w:color w:val="000000"/>
          <w:sz w:val="24"/>
        </w:rPr>
      </w:r>
      <w:r/>
    </w:p>
    <w:p>
      <w:pPr>
        <w:pStyle w:val="725"/>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5"/>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5"/>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5"/>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5"/>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5"/>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5"/>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5"/>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5"/>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5"/>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5"/>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725"/>
        <w:ind w:firstLine="0"/>
        <w:jc w:val="left"/>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十一、联合体协议</w:t>
      </w:r>
      <w:r>
        <w:rPr>
          <w:rFonts w:hint="eastAsia" w:ascii="黑体" w:hAnsi="黑体" w:eastAsia="黑体" w:cs="Times New Roman"/>
          <w:i w:val="0"/>
          <w:iCs/>
          <w:color w:val="000000"/>
          <w:sz w:val="32"/>
          <w:szCs w:val="32"/>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lang w:val="en-US" w:eastAsia="zh-CN"/>
        </w:rPr>
      </w:r>
      <w:r/>
    </w:p>
    <w:p>
      <w:pPr>
        <w:pStyle w:val="725"/>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725"/>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lang w:val="en-US" w:eastAsia="zh-CN"/>
        </w:rPr>
        <w:t xml:space="preserve">并</w:t>
      </w:r>
      <w:r>
        <w:rPr>
          <w:rFonts w:hint="eastAsia" w:ascii="宋体" w:hAnsi="宋体"/>
          <w:color w:val="000000"/>
          <w:sz w:val="24"/>
        </w:rPr>
        <w:t xml:space="preserve">指定</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为牵头单位。</w:t>
      </w:r>
      <w:r>
        <w:rPr>
          <w:rFonts w:ascii="宋体" w:hAnsi="宋体"/>
          <w:color w:val="000000"/>
          <w:sz w:val="24"/>
        </w:rPr>
      </w:r>
      <w:r/>
    </w:p>
    <w:p>
      <w:pPr>
        <w:pStyle w:val="725"/>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若我们联合中标，</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部分工作，并承担相应的责任</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部分工作，并承担相应的责任</w:t>
      </w:r>
      <w:r>
        <w:rPr>
          <w:rFonts w:hint="eastAsia" w:ascii="宋体" w:hAnsi="宋体"/>
          <w:color w:val="000000"/>
          <w:sz w:val="24"/>
          <w:lang w:eastAsia="zh-CN"/>
        </w:rPr>
        <w:t xml:space="preserve">；</w:t>
      </w:r>
      <w:r>
        <w:rPr>
          <w:rFonts w:hint="eastAsia" w:ascii="宋体" w:hAnsi="宋体"/>
          <w:color w:val="000000"/>
          <w:sz w:val="24"/>
        </w:rPr>
        <w:t xml:space="preserve">……。（注：</w:t>
      </w:r>
      <w:r>
        <w:rPr>
          <w:rFonts w:hint="eastAsia" w:ascii="宋体" w:hAnsi="宋体"/>
          <w:color w:val="000000"/>
          <w:sz w:val="24"/>
          <w:lang w:val="en-US" w:eastAsia="zh-CN"/>
        </w:rPr>
        <w:t xml:space="preserve">需明确</w:t>
      </w:r>
      <w:r>
        <w:rPr>
          <w:rFonts w:hint="eastAsia" w:ascii="宋体" w:hAnsi="宋体"/>
          <w:color w:val="000000"/>
          <w:sz w:val="24"/>
        </w:rPr>
        <w:t xml:space="preserve">联合体中各供应商所承担的工作和相应的责任）。</w:t>
      </w:r>
      <w:r>
        <w:rPr>
          <w:rFonts w:ascii="宋体" w:hAnsi="宋体"/>
          <w:color w:val="000000"/>
          <w:sz w:val="24"/>
        </w:rPr>
      </w:r>
      <w:r/>
    </w:p>
    <w:p>
      <w:pPr>
        <w:pStyle w:val="725"/>
        <w:ind w:firstLine="480"/>
        <w:keepLines w:val="0"/>
        <w:keepNext w:val="0"/>
        <w:pageBreakBefore w:val="0"/>
        <w:spacing w:line="360" w:lineRule="auto"/>
        <w:widowControl w:val="off"/>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其中</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（企业全称）</w:t>
      </w:r>
      <w:r>
        <w:rPr>
          <w:rFonts w:hint="eastAsia" w:ascii="宋体" w:hAnsi="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小型、微型企业</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残疾人福利性单位</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监狱企业</w:t>
      </w:r>
      <w:r>
        <w:rPr>
          <w:rFonts w:hint="eastAsia" w:ascii="宋体" w:hAnsi="宋体"/>
          <w:color w:val="000000"/>
          <w:sz w:val="24"/>
        </w:rPr>
        <w:t xml:space="preserve">，且我们约定该单位所承担的合同金额将占本项目合同总金额的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725"/>
        <w:ind w:firstLine="645"/>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725"/>
        <w:ind w:firstLine="645"/>
        <w:keepLines w:val="0"/>
        <w:keepNext w:val="0"/>
        <w:pageBreakBefore w:val="0"/>
        <w:spacing w:line="360" w:lineRule="auto"/>
        <w:widowControl w:val="off"/>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725"/>
        <w:ind w:firstLine="645"/>
        <w:jc w:val="right"/>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lang w:eastAsia="zh-CN"/>
        </w:rPr>
        <w:t xml:space="preserve">：</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725"/>
        <w:ind w:firstLine="5280"/>
        <w:keepLines w:val="0"/>
        <w:keepNext w:val="0"/>
        <w:pageBreakBefore w:val="0"/>
        <w:spacing w:line="360" w:lineRule="auto"/>
        <w:widowControl w:val="off"/>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color w:val="000000"/>
          <w:sz w:val="24"/>
          <w:szCs w:val="24"/>
        </w:rPr>
      </w:r>
      <w:r/>
    </w:p>
    <w:p>
      <w:pPr>
        <w:pStyle w:val="725"/>
        <w:ind w:firstLine="480"/>
        <w:keepLines w:val="0"/>
        <w:keepNext w:val="0"/>
        <w:pageBreakBefore w:val="0"/>
        <w:spacing w:line="36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r>
      <w:r/>
    </w:p>
    <w:p>
      <w:pPr>
        <w:pStyle w:val="725"/>
        <w:ind w:firstLine="48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备</w:t>
      </w:r>
      <w:r>
        <w:rPr>
          <w:rFonts w:hint="eastAsia" w:ascii="宋体" w:hAnsi="宋体" w:eastAsia="宋体" w:cs="Times New Roman"/>
          <w:color w:val="000000"/>
          <w:sz w:val="24"/>
        </w:rPr>
        <w:t xml:space="preserve">注：</w:t>
      </w:r>
      <w:r>
        <w:rPr>
          <w:rFonts w:hint="eastAsia" w:ascii="宋体" w:hAnsi="宋体" w:eastAsia="宋体" w:cs="Times New Roman"/>
          <w:color w:val="000000"/>
          <w:sz w:val="24"/>
        </w:rPr>
      </w:r>
      <w:r/>
    </w:p>
    <w:p>
      <w:pPr>
        <w:pStyle w:val="725"/>
        <w:ind w:firstLine="480"/>
        <w:keepLines w:val="0"/>
        <w:keepNext w:val="0"/>
        <w:pageBreakBefore w:val="0"/>
        <w:spacing w:line="36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牵头单位必须为联合体成员</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725"/>
        <w:ind w:firstLine="480"/>
        <w:keepLines w:val="0"/>
        <w:keepNext w:val="0"/>
        <w:pageBreakBefore w:val="0"/>
        <w:spacing w:line="360" w:lineRule="auto"/>
        <w:widowControl w:val="off"/>
        <w:rPr>
          <w:rFonts w:hint="eastAsia" w:ascii="宋体" w:hAnsi="宋体"/>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color w:val="000000"/>
          <w:sz w:val="24"/>
          <w:szCs w:val="24"/>
          <w:u w:val="none"/>
          <w:lang w:val="en-US" w:eastAsia="zh-CN"/>
        </w:rPr>
      </w:r>
      <w:r/>
    </w:p>
    <w:p>
      <w:pPr>
        <w:pStyle w:val="725"/>
        <w:ind w:firstLine="48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3.除另有说明外，本</w:t>
      </w:r>
      <w:r>
        <w:rPr>
          <w:rFonts w:hint="eastAsia" w:ascii="宋体" w:hAnsi="宋体" w:eastAsia="宋体" w:cs="Times New Roman"/>
          <w:color w:val="000000"/>
          <w:sz w:val="24"/>
        </w:rPr>
        <w:t xml:space="preserve">招标文件要求加盖电子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之处</w:t>
      </w:r>
      <w:r>
        <w:rPr>
          <w:rFonts w:hint="eastAsia" w:ascii="宋体" w:hAnsi="宋体" w:eastAsia="宋体" w:cs="Times New Roman"/>
          <w:color w:val="000000"/>
          <w:sz w:val="24"/>
        </w:rPr>
        <w:t xml:space="preserve">，加盖牵头单位的电子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即可</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37"/>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725"/>
        <w:rPr>
          <w:rFonts w:hint="eastAsia"/>
          <w:color w:val="000000"/>
        </w:rPr>
      </w:pPr>
      <w:r>
        <w:rPr>
          <w:rFonts w:hint="eastAsia"/>
          <w:color w:val="000000"/>
        </w:rPr>
      </w:r>
      <w:r/>
    </w:p>
    <w:p>
      <w:pPr>
        <w:pStyle w:val="725"/>
        <w:ind w:firstLine="645"/>
        <w:spacing w:line="560" w:lineRule="exact"/>
        <w:rPr>
          <w:rFonts w:ascii="宋体" w:hAnsi="宋体"/>
          <w:color w:val="000000"/>
          <w:sz w:val="24"/>
        </w:rPr>
      </w:pPr>
      <w:r>
        <w:rPr>
          <w:rFonts w:ascii="宋体" w:hAnsi="宋体"/>
          <w:color w:val="000000"/>
          <w:sz w:val="24"/>
        </w:rPr>
      </w:r>
      <w:r/>
    </w:p>
    <w:p>
      <w:pPr>
        <w:pStyle w:val="725"/>
        <w:ind w:firstLine="645"/>
        <w:spacing w:line="560" w:lineRule="exact"/>
        <w:rPr>
          <w:rFonts w:hint="eastAsia" w:ascii="宋体" w:hAnsi="宋体"/>
          <w:color w:val="000000"/>
          <w:sz w:val="24"/>
        </w:rPr>
      </w:pPr>
      <w:r>
        <w:rPr>
          <w:rFonts w:hint="eastAsia" w:ascii="宋体" w:hAnsi="宋体"/>
          <w:color w:val="000000"/>
          <w:sz w:val="24"/>
        </w:rPr>
      </w:r>
      <w:r/>
    </w:p>
    <w:p>
      <w:pPr>
        <w:pStyle w:val="784"/>
        <w:rPr>
          <w:rFonts w:hint="eastAsia" w:ascii="宋体" w:hAnsi="宋体"/>
          <w:color w:val="000000"/>
          <w:sz w:val="24"/>
        </w:rPr>
      </w:pPr>
      <w:r>
        <w:rPr>
          <w:rFonts w:hint="eastAsia" w:ascii="宋体" w:hAnsi="宋体"/>
          <w:color w:val="000000"/>
          <w:sz w:val="24"/>
        </w:rPr>
      </w:r>
      <w:r/>
    </w:p>
    <w:p>
      <w:pPr>
        <w:pStyle w:val="725"/>
        <w:rPr>
          <w:rFonts w:hint="eastAsia" w:ascii="宋体" w:hAnsi="宋体"/>
          <w:color w:val="000000"/>
          <w:sz w:val="24"/>
        </w:rPr>
      </w:pPr>
      <w:r>
        <w:rPr>
          <w:rFonts w:hint="eastAsia" w:ascii="宋体" w:hAnsi="宋体"/>
          <w:color w:val="000000"/>
          <w:sz w:val="24"/>
        </w:rPr>
      </w:r>
      <w:r/>
    </w:p>
    <w:p>
      <w:pPr>
        <w:pStyle w:val="737"/>
        <w:rPr>
          <w:rFonts w:hint="eastAsia"/>
          <w:color w:val="000000"/>
        </w:rPr>
      </w:pPr>
      <w:r>
        <w:rPr>
          <w:rFonts w:hint="eastAsia"/>
          <w:color w:val="000000"/>
        </w:rPr>
      </w:r>
      <w:r/>
    </w:p>
    <w:p>
      <w:pPr>
        <w:pStyle w:val="784"/>
        <w:rPr>
          <w:rFonts w:hint="eastAsia"/>
          <w:color w:val="000000"/>
        </w:rPr>
      </w:pPr>
      <w:r>
        <w:rPr>
          <w:rFonts w:hint="eastAsia"/>
          <w:color w:val="000000"/>
        </w:rPr>
      </w:r>
      <w:r/>
    </w:p>
    <w:p>
      <w:pPr>
        <w:pStyle w:val="725"/>
        <w:rPr>
          <w:rFonts w:hint="eastAsia"/>
          <w:color w:val="000000"/>
        </w:rPr>
      </w:pPr>
      <w:r>
        <w:rPr>
          <w:rFonts w:hint="eastAsia"/>
          <w:color w:val="000000"/>
        </w:rPr>
      </w:r>
      <w:r/>
    </w:p>
    <w:p>
      <w:pPr>
        <w:pStyle w:val="725"/>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725"/>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725"/>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72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5"/>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5"/>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725"/>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5"/>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5"/>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72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5"/>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5"/>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5"/>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25"/>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72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5"/>
        <w:rPr>
          <w:rFonts w:hint="eastAsia" w:ascii="宋体" w:hAnsi="宋体"/>
          <w:color w:val="000000"/>
          <w:sz w:val="24"/>
          <w:szCs w:val="24"/>
        </w:rPr>
      </w:pPr>
      <w:r>
        <w:rPr>
          <w:rFonts w:hint="eastAsia" w:ascii="宋体" w:hAnsi="宋体"/>
          <w:color w:val="000000"/>
          <w:sz w:val="24"/>
          <w:szCs w:val="24"/>
        </w:rPr>
      </w:r>
      <w:r/>
    </w:p>
    <w:p>
      <w:pPr>
        <w:pStyle w:val="725"/>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725"/>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725"/>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pStyle w:val="725"/>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725"/>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725"/>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725"/>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72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72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72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72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72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72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725"/>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rPr>
        <w:rStyle w:val="989"/>
        <w:rFonts w:ascii="宋体" w:hAnsi="宋体"/>
      </w:rPr>
      <w:framePr w:wrap="around" w:vAnchor="text" w:hAnchor="margin" w:xAlign="center" w:y="1"/>
    </w:pPr>
    <w:r>
      <w:rPr>
        <w:rFonts w:ascii="宋体" w:hAnsi="宋体"/>
      </w:rPr>
      <w:fldChar w:fldCharType="begin"/>
    </w:r>
    <w:r>
      <w:rPr>
        <w:rStyle w:val="989"/>
        <w:rFonts w:ascii="宋体" w:hAnsi="宋体"/>
      </w:rPr>
      <w:instrText xml:space="preserve">PAGE  </w:instrText>
    </w:r>
    <w:r>
      <w:rPr>
        <w:rFonts w:ascii="宋体" w:hAnsi="宋体"/>
      </w:rPr>
      <w:fldChar w:fldCharType="separate"/>
    </w:r>
    <w:r>
      <w:rPr>
        <w:rStyle w:val="989"/>
        <w:rFonts w:ascii="宋体" w:hAnsi="宋体"/>
      </w:rPr>
      <w:t xml:space="preserve">３５</w:t>
    </w:r>
    <w:r>
      <w:rPr>
        <w:rFonts w:ascii="宋体" w:hAnsi="宋体"/>
      </w:rPr>
      <w:fldChar w:fldCharType="end"/>
    </w:r>
    <w:r>
      <w:rPr>
        <w:rStyle w:val="989"/>
        <w:rFonts w:ascii="宋体" w:hAnsi="宋体"/>
      </w:rPr>
    </w:r>
    <w:r/>
  </w:p>
  <w:p>
    <w:pPr>
      <w:pStyle w:val="96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rPr>
        <w:rStyle w:val="989"/>
      </w:rPr>
      <w:framePr w:wrap="around" w:vAnchor="text" w:hAnchor="margin" w:xAlign="center" w:y="1"/>
    </w:pPr>
    <w:r>
      <w:fldChar w:fldCharType="begin"/>
    </w:r>
    <w:r>
      <w:rPr>
        <w:rStyle w:val="989"/>
      </w:rPr>
      <w:instrText xml:space="preserve">PAGE  </w:instrText>
    </w:r>
    <w:r>
      <w:fldChar w:fldCharType="separate"/>
    </w:r>
    <w:r>
      <w:rPr>
        <w:rStyle w:val="989"/>
      </w:rPr>
      <w:t xml:space="preserve">1</w:t>
    </w:r>
    <w:r>
      <w:fldChar w:fldCharType="end"/>
    </w:r>
    <w:r>
      <w:rPr>
        <w:rStyle w:val="989"/>
      </w:rPr>
    </w:r>
    <w:r/>
  </w:p>
  <w:p>
    <w:pPr>
      <w:pStyle w:val="9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1">
    <w:multiLevelType w:val="hybridMultilevel"/>
    <w:lvl w:ilvl="0">
      <w:start w:val="1"/>
      <w:numFmt w:val="upperLetter"/>
      <w:pStyle w:val="997"/>
      <w:isLgl w:val="false"/>
      <w:suff w:val="tab"/>
      <w:lvlText w:val="附录%1."/>
      <w:lvlJc w:val="left"/>
      <w:pPr>
        <w:pStyle w:val="725"/>
        <w:ind w:left="907" w:hanging="907"/>
        <w:tabs>
          <w:tab w:val="num" w:pos="907" w:leader="none"/>
        </w:tabs>
      </w:pPr>
      <w:rPr>
        <w:rFonts w:hint="eastAsia"/>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5"/>
        <w:ind w:left="0" w:firstLine="0"/>
      </w:pPr>
      <w:rPr>
        <w:rFonts w:hint="eastAsia"/>
      </w:rPr>
    </w:lvl>
    <w:lvl w:ilvl="1">
      <w:start w:val="1"/>
      <w:numFmt w:val="decimal"/>
      <w:isLgl w:val="false"/>
      <w:suff w:val="nothing"/>
      <w:lvlText w:val="%2、"/>
      <w:lvlJc w:val="left"/>
      <w:pPr>
        <w:pStyle w:val="725"/>
        <w:ind w:left="0" w:firstLine="0"/>
      </w:pPr>
      <w:rPr>
        <w:rFonts w:hint="eastAsia"/>
      </w:rPr>
    </w:lvl>
    <w:lvl w:ilvl="2">
      <w:start w:val="1"/>
      <w:numFmt w:val="decimal"/>
      <w:isLgl w:val="false"/>
      <w:suff w:val="nothing"/>
      <w:lvlText w:val="%2.%3 "/>
      <w:lvlJc w:val="left"/>
      <w:pPr>
        <w:pStyle w:val="725"/>
        <w:ind w:left="0" w:firstLine="0"/>
      </w:pPr>
      <w:rPr>
        <w:rFonts w:hint="eastAsia"/>
      </w:rPr>
    </w:lvl>
    <w:lvl w:ilvl="3">
      <w:start w:val="1"/>
      <w:numFmt w:val="decimal"/>
      <w:isLgl w:val="false"/>
      <w:suff w:val="nothing"/>
      <w:lvlText w:val="%2.%3.%4 "/>
      <w:lvlJc w:val="left"/>
      <w:pPr>
        <w:pStyle w:val="725"/>
        <w:ind w:left="0" w:firstLine="0"/>
      </w:pPr>
      <w:rPr>
        <w:rFonts w:hint="eastAsia"/>
      </w:rPr>
    </w:lvl>
    <w:lvl w:ilvl="4">
      <w:start w:val="1"/>
      <w:numFmt w:val="decimal"/>
      <w:isLgl w:val="false"/>
      <w:suff w:val="nothing"/>
      <w:lvlText w:val="%2.%3.%4.%5 "/>
      <w:lvlJc w:val="left"/>
      <w:pPr>
        <w:pStyle w:val="725"/>
        <w:ind w:left="0" w:firstLine="0"/>
      </w:pPr>
      <w:rPr>
        <w:rFonts w:hint="eastAsia"/>
      </w:rPr>
    </w:lvl>
    <w:lvl w:ilvl="5">
      <w:start w:val="1"/>
      <w:numFmt w:val="decimal"/>
      <w:pStyle w:val="930"/>
      <w:isLgl w:val="false"/>
      <w:suff w:val="nothing"/>
      <w:lvlText w:val=""/>
      <w:lvlJc w:val="left"/>
      <w:pPr>
        <w:pStyle w:val="725"/>
        <w:ind w:left="0" w:firstLine="0"/>
      </w:pPr>
      <w:rPr>
        <w:rFonts w:hint="eastAsia"/>
      </w:rPr>
    </w:lvl>
    <w:lvl w:ilvl="6">
      <w:start w:val="1"/>
      <w:numFmt w:val="decimal"/>
      <w:pStyle w:val="932"/>
      <w:isLgl w:val="false"/>
      <w:suff w:val="nothing"/>
      <w:lvlText w:val=""/>
      <w:lvlJc w:val="left"/>
      <w:pPr>
        <w:pStyle w:val="725"/>
        <w:ind w:left="0" w:firstLine="0"/>
      </w:pPr>
      <w:rPr>
        <w:rFonts w:hint="eastAsia"/>
      </w:rPr>
    </w:lvl>
    <w:lvl w:ilvl="7">
      <w:start w:val="1"/>
      <w:numFmt w:val="decimal"/>
      <w:pStyle w:val="934"/>
      <w:isLgl w:val="false"/>
      <w:suff w:val="nothing"/>
      <w:lvlText w:val=""/>
      <w:lvlJc w:val="left"/>
      <w:pPr>
        <w:pStyle w:val="725"/>
        <w:ind w:left="0" w:firstLine="0"/>
      </w:pPr>
      <w:rPr>
        <w:rFonts w:hint="eastAsia"/>
      </w:rPr>
    </w:lvl>
    <w:lvl w:ilvl="8">
      <w:start w:val="1"/>
      <w:numFmt w:val="decimal"/>
      <w:pStyle w:val="936"/>
      <w:isLgl w:val="false"/>
      <w:suff w:val="nothing"/>
      <w:lvlText w:val=""/>
      <w:lvlJc w:val="left"/>
      <w:pPr>
        <w:pStyle w:val="725"/>
        <w:ind w:left="0" w:firstLine="0"/>
      </w:pPr>
      <w:rPr>
        <w:rFonts w:hint="eastAsia"/>
      </w:rPr>
    </w:lvl>
  </w:abstractNum>
  <w:abstractNum w:abstractNumId="3">
    <w:multiLevelType w:val="hybridMultilevel"/>
    <w:lvl w:ilvl="0">
      <w:start w:val="2"/>
      <w:numFmt w:val="decimal"/>
      <w:isLgl w:val="false"/>
      <w:suff w:val="nothing"/>
      <w:lvlText w:val="（%1）"/>
      <w:lvlJc w:val="left"/>
      <w:pPr>
        <w:pStyle w:val="7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25"/>
      </w:p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5">
    <w:multiLevelType w:val="hybridMultilevel"/>
    <w:lvl w:ilvl="0">
      <w:start w:val="1"/>
      <w:numFmt w:val="decimal"/>
      <w:pStyle w:val="1014"/>
      <w:isLgl w:val="false"/>
      <w:suff w:val="tab"/>
      <w:lvlText w:val="%1."/>
      <w:lvlJc w:val="left"/>
      <w:pPr>
        <w:pStyle w:val="725"/>
        <w:ind w:left="709" w:hanging="709"/>
        <w:tabs>
          <w:tab w:val="num" w:pos="709" w:leader="none"/>
        </w:tabs>
      </w:pPr>
      <w:rPr>
        <w:rFonts w:hint="eastAsia"/>
      </w:rPr>
    </w:lvl>
    <w:lvl w:ilvl="1">
      <w:start w:val="1"/>
      <w:numFmt w:val="decimal"/>
      <w:isLgl w:val="false"/>
      <w:suff w:val="tab"/>
      <w:lvlText w:val="%1.%2"/>
      <w:lvlJc w:val="left"/>
      <w:pPr>
        <w:pStyle w:val="725"/>
        <w:ind w:left="709" w:hanging="709"/>
        <w:tabs>
          <w:tab w:val="num" w:pos="709" w:leader="none"/>
        </w:tabs>
      </w:pPr>
      <w:rPr>
        <w:rFonts w:hint="eastAsia"/>
      </w:rPr>
    </w:lvl>
    <w:lvl w:ilvl="2">
      <w:start w:val="1"/>
      <w:numFmt w:val="decimal"/>
      <w:isLgl w:val="false"/>
      <w:suff w:val="tab"/>
      <w:lvlText w:val="%1.%2.%3."/>
      <w:lvlJc w:val="left"/>
      <w:pPr>
        <w:pStyle w:val="725"/>
        <w:ind w:left="425" w:hanging="425"/>
        <w:tabs>
          <w:tab w:val="num" w:pos="425" w:leader="none"/>
        </w:tabs>
      </w:pPr>
      <w:rPr>
        <w:rFonts w:hint="eastAsia"/>
      </w:rPr>
    </w:lvl>
    <w:lvl w:ilvl="3">
      <w:start w:val="1"/>
      <w:numFmt w:val="decimal"/>
      <w:isLgl w:val="false"/>
      <w:suff w:val="tab"/>
      <w:lvlText w:val="%1.%2.%3.%4."/>
      <w:lvlJc w:val="left"/>
      <w:pPr>
        <w:pStyle w:val="725"/>
        <w:ind w:left="851" w:hanging="851"/>
        <w:tabs>
          <w:tab w:val="num" w:pos="851" w:leader="none"/>
        </w:tabs>
      </w:pPr>
      <w:rPr>
        <w:rFonts w:hint="eastAsia"/>
      </w:rPr>
    </w:lvl>
    <w:lvl w:ilvl="4">
      <w:start w:val="1"/>
      <w:numFmt w:val="decimal"/>
      <w:isLgl w:val="false"/>
      <w:suff w:val="tab"/>
      <w:lvlText w:val="%1.%2.%3.%4.%5."/>
      <w:lvlJc w:val="left"/>
      <w:pPr>
        <w:pStyle w:val="725"/>
        <w:ind w:left="992" w:hanging="992"/>
        <w:tabs>
          <w:tab w:val="num" w:pos="992" w:leader="none"/>
        </w:tabs>
      </w:pPr>
      <w:rPr>
        <w:rFonts w:hint="eastAsia"/>
      </w:rPr>
    </w:lvl>
    <w:lvl w:ilvl="5">
      <w:start w:val="1"/>
      <w:numFmt w:val="decimal"/>
      <w:isLgl w:val="false"/>
      <w:suff w:val="tab"/>
      <w:lvlText w:val="%1.%2.%3.%4.%5.%6."/>
      <w:lvlJc w:val="left"/>
      <w:pPr>
        <w:pStyle w:val="725"/>
        <w:ind w:left="1134" w:hanging="1134"/>
        <w:tabs>
          <w:tab w:val="num" w:pos="1134" w:leader="none"/>
        </w:tabs>
      </w:pPr>
      <w:rPr>
        <w:rFonts w:hint="eastAsia"/>
      </w:rPr>
    </w:lvl>
    <w:lvl w:ilvl="6">
      <w:start w:val="1"/>
      <w:numFmt w:val="decimal"/>
      <w:isLgl w:val="false"/>
      <w:suff w:val="tab"/>
      <w:lvlText w:val="%1.%2.%3.%4.%5.%6.%7."/>
      <w:lvlJc w:val="left"/>
      <w:pPr>
        <w:pStyle w:val="725"/>
        <w:ind w:left="1276" w:hanging="1276"/>
        <w:tabs>
          <w:tab w:val="num" w:pos="1276" w:leader="none"/>
        </w:tabs>
      </w:pPr>
      <w:rPr>
        <w:rFonts w:hint="eastAsia"/>
      </w:rPr>
    </w:lvl>
    <w:lvl w:ilvl="7">
      <w:start w:val="1"/>
      <w:numFmt w:val="decimal"/>
      <w:isLgl w:val="false"/>
      <w:suff w:val="tab"/>
      <w:lvlText w:val="%1.%2.%3.%4.%5.%6.%7.%8."/>
      <w:lvlJc w:val="left"/>
      <w:pPr>
        <w:pStyle w:val="725"/>
        <w:ind w:left="1418" w:hanging="1418"/>
        <w:tabs>
          <w:tab w:val="num" w:pos="1418" w:leader="none"/>
        </w:tabs>
      </w:pPr>
      <w:rPr>
        <w:rFonts w:hint="eastAsia"/>
      </w:rPr>
    </w:lvl>
    <w:lvl w:ilvl="8">
      <w:start w:val="1"/>
      <w:numFmt w:val="decimal"/>
      <w:isLgl w:val="false"/>
      <w:suff w:val="tab"/>
      <w:lvlText w:val="%1.%2.%3.%4.%5.%6.%7.%8.%9."/>
      <w:lvlJc w:val="left"/>
      <w:pPr>
        <w:pStyle w:val="725"/>
        <w:ind w:left="1559" w:hanging="1559"/>
        <w:tabs>
          <w:tab w:val="num" w:pos="1559" w:leader="none"/>
        </w:tabs>
      </w:pPr>
      <w:rPr>
        <w:rFonts w:hint="eastAsia"/>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725"/>
    <w:next w:val="725"/>
    <w:link w:val="740"/>
    <w:uiPriority w:val="9"/>
    <w:qFormat/>
    <w:pPr>
      <w:keepLines/>
      <w:keepNext/>
      <w:spacing w:before="480" w:after="200"/>
      <w:outlineLvl w:val="0"/>
    </w:pPr>
    <w:rPr>
      <w:rFonts w:ascii="Arial" w:hAnsi="Arial" w:eastAsia="Arial" w:cs="Arial"/>
      <w:sz w:val="40"/>
      <w:szCs w:val="40"/>
    </w:rPr>
  </w:style>
  <w:style w:type="paragraph" w:styleId="696">
    <w:name w:val="Heading 2"/>
    <w:basedOn w:val="725"/>
    <w:next w:val="725"/>
    <w:link w:val="741"/>
    <w:uiPriority w:val="9"/>
    <w:unhideWhenUsed/>
    <w:qFormat/>
    <w:pPr>
      <w:keepLines/>
      <w:keepNext/>
      <w:spacing w:before="360" w:after="200"/>
      <w:outlineLvl w:val="1"/>
    </w:pPr>
    <w:rPr>
      <w:rFonts w:ascii="Arial" w:hAnsi="Arial" w:eastAsia="Arial" w:cs="Arial"/>
      <w:sz w:val="34"/>
    </w:rPr>
  </w:style>
  <w:style w:type="paragraph" w:styleId="697">
    <w:name w:val="Heading 3"/>
    <w:basedOn w:val="725"/>
    <w:next w:val="725"/>
    <w:link w:val="742"/>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725"/>
    <w:next w:val="725"/>
    <w:link w:val="744"/>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725"/>
    <w:next w:val="725"/>
    <w:link w:val="745"/>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725"/>
    <w:next w:val="725"/>
    <w:link w:val="746"/>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725"/>
    <w:next w:val="725"/>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725"/>
    <w:next w:val="725"/>
    <w:link w:val="748"/>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725"/>
    <w:next w:val="725"/>
    <w:link w:val="749"/>
    <w:uiPriority w:val="9"/>
    <w:unhideWhenUsed/>
    <w:qFormat/>
    <w:pPr>
      <w:keepLines/>
      <w:keepNext/>
      <w:spacing w:before="320" w:after="200"/>
      <w:outlineLvl w:val="8"/>
    </w:pPr>
    <w:rPr>
      <w:rFonts w:ascii="Arial" w:hAnsi="Arial" w:eastAsia="Arial" w:cs="Arial"/>
      <w:i/>
      <w:iCs/>
      <w:sz w:val="21"/>
      <w:szCs w:val="21"/>
    </w:rPr>
  </w:style>
  <w:style w:type="paragraph" w:styleId="704">
    <w:name w:val="Title"/>
    <w:basedOn w:val="725"/>
    <w:next w:val="725"/>
    <w:link w:val="776"/>
    <w:uiPriority w:val="10"/>
    <w:qFormat/>
    <w:pPr>
      <w:contextualSpacing/>
      <w:spacing w:before="300" w:after="200"/>
    </w:pPr>
    <w:rPr>
      <w:sz w:val="48"/>
      <w:szCs w:val="48"/>
    </w:rPr>
  </w:style>
  <w:style w:type="paragraph" w:styleId="705">
    <w:name w:val="Subtitle"/>
    <w:basedOn w:val="725"/>
    <w:next w:val="725"/>
    <w:link w:val="767"/>
    <w:uiPriority w:val="11"/>
    <w:qFormat/>
    <w:pPr>
      <w:spacing w:before="200" w:after="200"/>
    </w:pPr>
    <w:rPr>
      <w:sz w:val="24"/>
      <w:szCs w:val="24"/>
    </w:rPr>
  </w:style>
  <w:style w:type="paragraph" w:styleId="706">
    <w:name w:val="Header"/>
    <w:basedOn w:val="725"/>
    <w:link w:val="763"/>
    <w:uiPriority w:val="99"/>
    <w:unhideWhenUsed/>
    <w:pPr>
      <w:spacing w:after="0" w:line="240" w:lineRule="auto"/>
      <w:tabs>
        <w:tab w:val="center" w:pos="7143" w:leader="none"/>
        <w:tab w:val="right" w:pos="14287" w:leader="none"/>
      </w:tabs>
    </w:pPr>
  </w:style>
  <w:style w:type="paragraph" w:styleId="707">
    <w:name w:val="Footer"/>
    <w:basedOn w:val="725"/>
    <w:link w:val="783"/>
    <w:uiPriority w:val="99"/>
    <w:unhideWhenUsed/>
    <w:pPr>
      <w:spacing w:after="0" w:line="240" w:lineRule="auto"/>
      <w:tabs>
        <w:tab w:val="center" w:pos="7143" w:leader="none"/>
        <w:tab w:val="right" w:pos="14287" w:leader="none"/>
      </w:tabs>
    </w:pPr>
  </w:style>
  <w:style w:type="paragraph" w:styleId="708">
    <w:name w:val="Caption"/>
    <w:basedOn w:val="725"/>
    <w:next w:val="725"/>
    <w:uiPriority w:val="35"/>
    <w:semiHidden/>
    <w:unhideWhenUsed/>
    <w:qFormat/>
    <w:pPr>
      <w:spacing w:line="276" w:lineRule="auto"/>
    </w:pPr>
    <w:rPr>
      <w:b/>
      <w:bCs/>
      <w:color w:val="4f81bd" w:themeColor="accent1"/>
      <w:sz w:val="18"/>
      <w:szCs w:val="18"/>
    </w:rPr>
  </w:style>
  <w:style w:type="table" w:styleId="7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Hyperlink"/>
    <w:uiPriority w:val="99"/>
    <w:unhideWhenUsed/>
    <w:rPr>
      <w:color w:val="0000ff" w:themeColor="hyperlink"/>
      <w:u w:val="single"/>
    </w:rPr>
  </w:style>
  <w:style w:type="paragraph" w:styleId="711">
    <w:name w:val="footnote text"/>
    <w:basedOn w:val="725"/>
    <w:link w:val="769"/>
    <w:uiPriority w:val="99"/>
    <w:semiHidden/>
    <w:unhideWhenUsed/>
    <w:pPr>
      <w:spacing w:after="40" w:line="240" w:lineRule="auto"/>
    </w:pPr>
    <w:rPr>
      <w:sz w:val="18"/>
    </w:rPr>
  </w:style>
  <w:style w:type="character" w:styleId="712">
    <w:name w:val="footnote reference"/>
    <w:uiPriority w:val="99"/>
    <w:unhideWhenUsed/>
    <w:rPr>
      <w:vertAlign w:val="superscript"/>
    </w:rPr>
  </w:style>
  <w:style w:type="paragraph" w:styleId="713">
    <w:name w:val="endnote text"/>
    <w:basedOn w:val="725"/>
    <w:link w:val="759"/>
    <w:uiPriority w:val="99"/>
    <w:semiHidden/>
    <w:unhideWhenUsed/>
    <w:pPr>
      <w:spacing w:after="0" w:line="240" w:lineRule="auto"/>
    </w:pPr>
    <w:rPr>
      <w:sz w:val="20"/>
    </w:rPr>
  </w:style>
  <w:style w:type="character" w:styleId="714">
    <w:name w:val="endnote reference"/>
    <w:uiPriority w:val="99"/>
    <w:semiHidden/>
    <w:unhideWhenUsed/>
    <w:rPr>
      <w:vertAlign w:val="superscript"/>
    </w:rPr>
  </w:style>
  <w:style w:type="paragraph" w:styleId="715">
    <w:name w:val="toc 1"/>
    <w:basedOn w:val="725"/>
    <w:next w:val="725"/>
    <w:uiPriority w:val="39"/>
    <w:unhideWhenUsed/>
    <w:pPr>
      <w:ind w:left="0" w:right="0" w:firstLine="0"/>
      <w:spacing w:after="57"/>
    </w:pPr>
  </w:style>
  <w:style w:type="paragraph" w:styleId="716">
    <w:name w:val="toc 2"/>
    <w:basedOn w:val="725"/>
    <w:next w:val="725"/>
    <w:uiPriority w:val="39"/>
    <w:unhideWhenUsed/>
    <w:pPr>
      <w:ind w:left="283" w:right="0" w:firstLine="0"/>
      <w:spacing w:after="57"/>
    </w:pPr>
  </w:style>
  <w:style w:type="paragraph" w:styleId="717">
    <w:name w:val="toc 3"/>
    <w:basedOn w:val="725"/>
    <w:next w:val="725"/>
    <w:uiPriority w:val="39"/>
    <w:unhideWhenUsed/>
    <w:pPr>
      <w:ind w:left="567" w:right="0" w:firstLine="0"/>
      <w:spacing w:after="57"/>
    </w:pPr>
  </w:style>
  <w:style w:type="paragraph" w:styleId="718">
    <w:name w:val="toc 4"/>
    <w:basedOn w:val="725"/>
    <w:next w:val="725"/>
    <w:uiPriority w:val="39"/>
    <w:unhideWhenUsed/>
    <w:pPr>
      <w:ind w:left="850" w:right="0" w:firstLine="0"/>
      <w:spacing w:after="57"/>
    </w:pPr>
  </w:style>
  <w:style w:type="paragraph" w:styleId="719">
    <w:name w:val="toc 5"/>
    <w:basedOn w:val="725"/>
    <w:next w:val="725"/>
    <w:uiPriority w:val="39"/>
    <w:unhideWhenUsed/>
    <w:pPr>
      <w:ind w:left="1134" w:right="0" w:firstLine="0"/>
      <w:spacing w:after="57"/>
    </w:pPr>
  </w:style>
  <w:style w:type="paragraph" w:styleId="720">
    <w:name w:val="toc 6"/>
    <w:basedOn w:val="725"/>
    <w:next w:val="725"/>
    <w:uiPriority w:val="39"/>
    <w:unhideWhenUsed/>
    <w:pPr>
      <w:ind w:left="1417" w:right="0" w:firstLine="0"/>
      <w:spacing w:after="57"/>
    </w:pPr>
  </w:style>
  <w:style w:type="paragraph" w:styleId="721">
    <w:name w:val="toc 7"/>
    <w:basedOn w:val="725"/>
    <w:next w:val="725"/>
    <w:uiPriority w:val="39"/>
    <w:unhideWhenUsed/>
    <w:pPr>
      <w:ind w:left="1701" w:right="0" w:firstLine="0"/>
      <w:spacing w:after="57"/>
    </w:pPr>
  </w:style>
  <w:style w:type="paragraph" w:styleId="722">
    <w:name w:val="toc 8"/>
    <w:basedOn w:val="725"/>
    <w:next w:val="725"/>
    <w:uiPriority w:val="39"/>
    <w:unhideWhenUsed/>
    <w:pPr>
      <w:ind w:left="1984" w:right="0" w:firstLine="0"/>
      <w:spacing w:after="57"/>
    </w:pPr>
  </w:style>
  <w:style w:type="paragraph" w:styleId="723">
    <w:name w:val="toc 9"/>
    <w:basedOn w:val="725"/>
    <w:next w:val="725"/>
    <w:uiPriority w:val="39"/>
    <w:unhideWhenUsed/>
    <w:pPr>
      <w:ind w:left="2268" w:right="0" w:firstLine="0"/>
      <w:spacing w:after="57"/>
    </w:pPr>
  </w:style>
  <w:style w:type="paragraph" w:styleId="724">
    <w:name w:val="table of figures"/>
    <w:basedOn w:val="725"/>
    <w:next w:val="725"/>
    <w:uiPriority w:val="99"/>
    <w:unhideWhenUsed/>
    <w:pPr>
      <w:spacing w:after="0" w:afterAutospacing="0"/>
    </w:pPr>
  </w:style>
  <w:style w:type="paragraph" w:styleId="725" w:default="1">
    <w:name w:val="Normal"/>
    <w:next w:val="737"/>
    <w:link w:val="725"/>
    <w:qFormat/>
    <w:pPr>
      <w:jc w:val="both"/>
      <w:widowControl w:val="off"/>
    </w:pPr>
    <w:rPr>
      <w:rFonts w:ascii="Times New Roman" w:hAnsi="Times New Roman" w:eastAsia="宋体" w:cs="Times New Roman"/>
      <w:sz w:val="21"/>
      <w:szCs w:val="21"/>
      <w:lang w:val="en-US" w:eastAsia="zh-CN" w:bidi="ar-SA"/>
    </w:rPr>
  </w:style>
  <w:style w:type="paragraph" w:styleId="726">
    <w:name w:val="标题 1"/>
    <w:basedOn w:val="725"/>
    <w:next w:val="725"/>
    <w:link w:val="740"/>
    <w:uiPriority w:val="9"/>
    <w:qFormat/>
    <w:pPr>
      <w:keepLines/>
      <w:keepNext/>
      <w:spacing w:before="480" w:after="200"/>
      <w:outlineLvl w:val="0"/>
    </w:pPr>
    <w:rPr>
      <w:rFonts w:ascii="Arial" w:hAnsi="Arial" w:eastAsia="Arial" w:cs="Arial"/>
      <w:sz w:val="40"/>
      <w:szCs w:val="40"/>
    </w:rPr>
  </w:style>
  <w:style w:type="paragraph" w:styleId="727">
    <w:name w:val="标题 2"/>
    <w:basedOn w:val="725"/>
    <w:next w:val="725"/>
    <w:link w:val="741"/>
    <w:uiPriority w:val="9"/>
    <w:unhideWhenUsed/>
    <w:qFormat/>
    <w:pPr>
      <w:keepLines/>
      <w:keepNext/>
      <w:spacing w:before="360" w:after="200"/>
      <w:outlineLvl w:val="1"/>
    </w:pPr>
    <w:rPr>
      <w:rFonts w:ascii="Arial" w:hAnsi="Arial" w:eastAsia="Arial" w:cs="Arial"/>
      <w:sz w:val="34"/>
    </w:rPr>
  </w:style>
  <w:style w:type="paragraph" w:styleId="728">
    <w:name w:val="标题 3"/>
    <w:basedOn w:val="725"/>
    <w:next w:val="743"/>
    <w:link w:val="742"/>
    <w:uiPriority w:val="9"/>
    <w:unhideWhenUsed/>
    <w:qFormat/>
    <w:pPr>
      <w:keepLines/>
      <w:keepNext/>
      <w:spacing w:before="320" w:after="200"/>
      <w:outlineLvl w:val="2"/>
    </w:pPr>
    <w:rPr>
      <w:rFonts w:ascii="Arial" w:hAnsi="Arial" w:eastAsia="Arial" w:cs="Arial"/>
      <w:sz w:val="30"/>
      <w:szCs w:val="30"/>
    </w:rPr>
  </w:style>
  <w:style w:type="paragraph" w:styleId="729">
    <w:name w:val="标题 4"/>
    <w:basedOn w:val="725"/>
    <w:next w:val="743"/>
    <w:link w:val="744"/>
    <w:uiPriority w:val="9"/>
    <w:unhideWhenUsed/>
    <w:qFormat/>
    <w:pPr>
      <w:keepLines/>
      <w:keepNext/>
      <w:spacing w:before="320" w:after="200"/>
      <w:outlineLvl w:val="3"/>
    </w:pPr>
    <w:rPr>
      <w:rFonts w:ascii="Arial" w:hAnsi="Arial" w:eastAsia="Arial" w:cs="Arial"/>
      <w:b/>
      <w:bCs/>
      <w:sz w:val="26"/>
      <w:szCs w:val="26"/>
    </w:rPr>
  </w:style>
  <w:style w:type="paragraph" w:styleId="730">
    <w:name w:val="标题 5"/>
    <w:basedOn w:val="725"/>
    <w:next w:val="725"/>
    <w:link w:val="745"/>
    <w:uiPriority w:val="9"/>
    <w:unhideWhenUsed/>
    <w:qFormat/>
    <w:pPr>
      <w:keepLines/>
      <w:keepNext/>
      <w:spacing w:before="320" w:after="200"/>
      <w:outlineLvl w:val="4"/>
    </w:pPr>
    <w:rPr>
      <w:rFonts w:ascii="Arial" w:hAnsi="Arial" w:eastAsia="Arial" w:cs="Arial"/>
      <w:b/>
      <w:bCs/>
      <w:sz w:val="24"/>
      <w:szCs w:val="24"/>
    </w:rPr>
  </w:style>
  <w:style w:type="paragraph" w:styleId="731">
    <w:name w:val="标题 6"/>
    <w:basedOn w:val="725"/>
    <w:next w:val="725"/>
    <w:link w:val="746"/>
    <w:uiPriority w:val="9"/>
    <w:unhideWhenUsed/>
    <w:qFormat/>
    <w:pPr>
      <w:keepLines/>
      <w:keepNext/>
      <w:spacing w:before="320" w:after="200"/>
      <w:outlineLvl w:val="5"/>
    </w:pPr>
    <w:rPr>
      <w:rFonts w:ascii="Arial" w:hAnsi="Arial" w:eastAsia="Arial" w:cs="Arial"/>
      <w:b/>
      <w:bCs/>
      <w:sz w:val="22"/>
      <w:szCs w:val="22"/>
    </w:rPr>
  </w:style>
  <w:style w:type="paragraph" w:styleId="732">
    <w:name w:val="标题 7"/>
    <w:basedOn w:val="725"/>
    <w:next w:val="725"/>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标题 8"/>
    <w:basedOn w:val="725"/>
    <w:next w:val="725"/>
    <w:link w:val="748"/>
    <w:uiPriority w:val="9"/>
    <w:unhideWhenUsed/>
    <w:qFormat/>
    <w:pPr>
      <w:keepLines/>
      <w:keepNext/>
      <w:spacing w:before="320" w:after="200"/>
      <w:outlineLvl w:val="7"/>
    </w:pPr>
    <w:rPr>
      <w:rFonts w:ascii="Arial" w:hAnsi="Arial" w:eastAsia="Arial" w:cs="Arial"/>
      <w:i/>
      <w:iCs/>
      <w:sz w:val="22"/>
      <w:szCs w:val="22"/>
    </w:rPr>
  </w:style>
  <w:style w:type="paragraph" w:styleId="734">
    <w:name w:val="标题 9"/>
    <w:basedOn w:val="725"/>
    <w:next w:val="725"/>
    <w:link w:val="749"/>
    <w:uiPriority w:val="9"/>
    <w:unhideWhenUsed/>
    <w:qFormat/>
    <w:pPr>
      <w:keepLines/>
      <w:keepNext/>
      <w:spacing w:before="320" w:after="200"/>
      <w:outlineLvl w:val="8"/>
    </w:pPr>
    <w:rPr>
      <w:rFonts w:ascii="Arial" w:hAnsi="Arial" w:eastAsia="Arial" w:cs="Arial"/>
      <w:i/>
      <w:iCs/>
      <w:sz w:val="21"/>
      <w:szCs w:val="21"/>
    </w:rPr>
  </w:style>
  <w:style w:type="character" w:styleId="735">
    <w:name w:val="默认段落字体"/>
    <w:next w:val="735"/>
    <w:link w:val="725"/>
    <w:uiPriority w:val="1"/>
    <w:unhideWhenUsed/>
    <w:qFormat/>
  </w:style>
  <w:style w:type="table" w:styleId="736">
    <w:name w:val="普通表格"/>
    <w:next w:val="736"/>
    <w:link w:val="725"/>
    <w:uiPriority w:val="99"/>
    <w:unhideWhenUsed/>
    <w:qFormat/>
    <w:tblPr/>
  </w:style>
  <w:style w:type="paragraph" w:styleId="737">
    <w:name w:val="正文首行缩进 2"/>
    <w:basedOn w:val="738"/>
    <w:next w:val="725"/>
    <w:link w:val="725"/>
    <w:qFormat/>
    <w:pPr>
      <w:ind w:left="0" w:firstLine="420"/>
      <w:spacing w:after="0" w:line="360" w:lineRule="auto"/>
    </w:pPr>
    <w:rPr>
      <w:rFonts w:ascii="宋体" w:hAnsi="宋体" w:eastAsia="宋体" w:cs="Times New Roman"/>
      <w:szCs w:val="20"/>
    </w:rPr>
  </w:style>
  <w:style w:type="paragraph" w:styleId="738">
    <w:name w:val="正文文本缩进"/>
    <w:basedOn w:val="725"/>
    <w:next w:val="739"/>
    <w:link w:val="725"/>
    <w:unhideWhenUsed/>
    <w:qFormat/>
    <w:pPr>
      <w:ind w:left="420"/>
      <w:spacing w:after="120"/>
    </w:pPr>
  </w:style>
  <w:style w:type="paragraph" w:styleId="739">
    <w:name w:val="寄信人地址"/>
    <w:basedOn w:val="725"/>
    <w:next w:val="739"/>
    <w:link w:val="725"/>
    <w:qFormat/>
    <w:rPr>
      <w:rFonts w:ascii="Arial" w:hAnsi="Arial" w:eastAsia="宋体" w:cs="宋体"/>
    </w:rPr>
  </w:style>
  <w:style w:type="character" w:styleId="740">
    <w:name w:val="Heading 1 Char"/>
    <w:next w:val="740"/>
    <w:link w:val="726"/>
    <w:uiPriority w:val="9"/>
    <w:qFormat/>
    <w:rPr>
      <w:rFonts w:ascii="Arial" w:hAnsi="Arial" w:eastAsia="Arial" w:cs="Arial"/>
      <w:sz w:val="40"/>
      <w:szCs w:val="40"/>
    </w:rPr>
  </w:style>
  <w:style w:type="character" w:styleId="741">
    <w:name w:val="Heading 2 Char"/>
    <w:next w:val="741"/>
    <w:link w:val="727"/>
    <w:uiPriority w:val="9"/>
    <w:qFormat/>
    <w:rPr>
      <w:rFonts w:ascii="Arial" w:hAnsi="Arial" w:eastAsia="Arial" w:cs="Arial"/>
      <w:sz w:val="34"/>
    </w:rPr>
  </w:style>
  <w:style w:type="character" w:styleId="742">
    <w:name w:val="Heading 3 Char"/>
    <w:next w:val="742"/>
    <w:link w:val="728"/>
    <w:uiPriority w:val="9"/>
    <w:qFormat/>
    <w:rPr>
      <w:rFonts w:ascii="Arial" w:hAnsi="Arial" w:eastAsia="Arial" w:cs="Arial"/>
      <w:sz w:val="30"/>
      <w:szCs w:val="30"/>
    </w:rPr>
  </w:style>
  <w:style w:type="paragraph" w:styleId="743">
    <w:name w:val="正文缩进"/>
    <w:basedOn w:val="725"/>
    <w:next w:val="743"/>
    <w:link w:val="725"/>
    <w:qFormat/>
    <w:pPr>
      <w:ind w:firstLine="420"/>
    </w:pPr>
  </w:style>
  <w:style w:type="character" w:styleId="744">
    <w:name w:val="Heading 4 Char"/>
    <w:next w:val="744"/>
    <w:link w:val="729"/>
    <w:uiPriority w:val="9"/>
    <w:qFormat/>
    <w:rPr>
      <w:rFonts w:ascii="Arial" w:hAnsi="Arial" w:eastAsia="Arial" w:cs="Arial"/>
      <w:b/>
      <w:bCs/>
      <w:sz w:val="26"/>
      <w:szCs w:val="26"/>
    </w:rPr>
  </w:style>
  <w:style w:type="character" w:styleId="745">
    <w:name w:val="Heading 5 Char"/>
    <w:next w:val="745"/>
    <w:link w:val="730"/>
    <w:uiPriority w:val="9"/>
    <w:qFormat/>
    <w:rPr>
      <w:rFonts w:ascii="Arial" w:hAnsi="Arial" w:eastAsia="Arial" w:cs="Arial"/>
      <w:b/>
      <w:bCs/>
      <w:sz w:val="24"/>
      <w:szCs w:val="24"/>
    </w:rPr>
  </w:style>
  <w:style w:type="character" w:styleId="746">
    <w:name w:val="Heading 6 Char"/>
    <w:next w:val="746"/>
    <w:link w:val="731"/>
    <w:uiPriority w:val="9"/>
    <w:qFormat/>
    <w:rPr>
      <w:rFonts w:ascii="Arial" w:hAnsi="Arial" w:eastAsia="Arial" w:cs="Arial"/>
      <w:b/>
      <w:bCs/>
      <w:sz w:val="22"/>
      <w:szCs w:val="22"/>
    </w:rPr>
  </w:style>
  <w:style w:type="character" w:styleId="747">
    <w:name w:val="Heading 7 Char"/>
    <w:next w:val="747"/>
    <w:link w:val="732"/>
    <w:uiPriority w:val="9"/>
    <w:qFormat/>
    <w:rPr>
      <w:rFonts w:ascii="Arial" w:hAnsi="Arial" w:eastAsia="Arial" w:cs="Arial"/>
      <w:b/>
      <w:bCs/>
      <w:i/>
      <w:iCs/>
      <w:sz w:val="22"/>
      <w:szCs w:val="22"/>
    </w:rPr>
  </w:style>
  <w:style w:type="character" w:styleId="748">
    <w:name w:val="Heading 8 Char"/>
    <w:next w:val="748"/>
    <w:link w:val="733"/>
    <w:uiPriority w:val="9"/>
    <w:qFormat/>
    <w:rPr>
      <w:rFonts w:ascii="Arial" w:hAnsi="Arial" w:eastAsia="Arial" w:cs="Arial"/>
      <w:i/>
      <w:iCs/>
      <w:sz w:val="22"/>
      <w:szCs w:val="22"/>
    </w:rPr>
  </w:style>
  <w:style w:type="character" w:styleId="749">
    <w:name w:val="Heading 9 Char"/>
    <w:next w:val="749"/>
    <w:link w:val="734"/>
    <w:uiPriority w:val="9"/>
    <w:qFormat/>
    <w:rPr>
      <w:rFonts w:ascii="Arial" w:hAnsi="Arial" w:eastAsia="Arial" w:cs="Arial"/>
      <w:i/>
      <w:iCs/>
      <w:sz w:val="21"/>
      <w:szCs w:val="21"/>
    </w:rPr>
  </w:style>
  <w:style w:type="paragraph" w:styleId="750">
    <w:name w:val="目录 7"/>
    <w:basedOn w:val="725"/>
    <w:next w:val="725"/>
    <w:link w:val="725"/>
    <w:uiPriority w:val="39"/>
    <w:unhideWhenUsed/>
    <w:qFormat/>
    <w:pPr>
      <w:ind w:left="1701" w:right="0" w:firstLine="0"/>
      <w:spacing w:after="57"/>
    </w:pPr>
  </w:style>
  <w:style w:type="paragraph" w:styleId="751">
    <w:name w:val="题注"/>
    <w:basedOn w:val="725"/>
    <w:next w:val="725"/>
    <w:link w:val="725"/>
    <w:uiPriority w:val="35"/>
    <w:unhideWhenUsed/>
    <w:qFormat/>
    <w:pPr>
      <w:spacing w:line="276" w:lineRule="auto"/>
    </w:pPr>
    <w:rPr>
      <w:b/>
      <w:bCs/>
      <w:color w:val="4f81bd"/>
      <w:sz w:val="18"/>
      <w:szCs w:val="18"/>
    </w:rPr>
  </w:style>
  <w:style w:type="paragraph" w:styleId="752">
    <w:name w:val="批注文字"/>
    <w:basedOn w:val="725"/>
    <w:next w:val="752"/>
    <w:link w:val="725"/>
    <w:uiPriority w:val="99"/>
    <w:unhideWhenUsed/>
    <w:qFormat/>
    <w:pPr>
      <w:jc w:val="left"/>
    </w:pPr>
  </w:style>
  <w:style w:type="paragraph" w:styleId="753">
    <w:name w:val="正文文本"/>
    <w:basedOn w:val="725"/>
    <w:next w:val="753"/>
    <w:link w:val="725"/>
    <w:uiPriority w:val="1"/>
    <w:qFormat/>
    <w:pPr>
      <w:ind w:left="120"/>
    </w:pPr>
    <w:rPr>
      <w:rFonts w:ascii="宋体" w:hAnsi="宋体" w:eastAsia="宋体" w:cs="宋体"/>
      <w:sz w:val="21"/>
      <w:szCs w:val="21"/>
      <w:lang w:val="zh-CN" w:eastAsia="zh-CN" w:bidi="zh-CN"/>
    </w:rPr>
  </w:style>
  <w:style w:type="paragraph" w:styleId="754">
    <w:name w:val="目录 5"/>
    <w:basedOn w:val="725"/>
    <w:next w:val="725"/>
    <w:link w:val="725"/>
    <w:uiPriority w:val="39"/>
    <w:unhideWhenUsed/>
    <w:qFormat/>
    <w:pPr>
      <w:ind w:left="1134" w:right="0" w:firstLine="0"/>
      <w:spacing w:after="57"/>
    </w:pPr>
  </w:style>
  <w:style w:type="paragraph" w:styleId="755">
    <w:name w:val="目录 3"/>
    <w:basedOn w:val="725"/>
    <w:next w:val="725"/>
    <w:link w:val="725"/>
    <w:uiPriority w:val="39"/>
    <w:unhideWhenUsed/>
    <w:qFormat/>
    <w:pPr>
      <w:ind w:left="567" w:right="0" w:firstLine="0"/>
      <w:spacing w:after="57"/>
    </w:pPr>
  </w:style>
  <w:style w:type="paragraph" w:styleId="756">
    <w:name w:val="纯文本"/>
    <w:basedOn w:val="725"/>
    <w:next w:val="756"/>
    <w:link w:val="725"/>
    <w:qFormat/>
    <w:rPr>
      <w:rFonts w:ascii="宋体" w:hAnsi="Courier New" w:cs="Courier New"/>
    </w:rPr>
  </w:style>
  <w:style w:type="paragraph" w:styleId="757">
    <w:name w:val="目录 8"/>
    <w:basedOn w:val="725"/>
    <w:next w:val="725"/>
    <w:link w:val="725"/>
    <w:uiPriority w:val="39"/>
    <w:unhideWhenUsed/>
    <w:qFormat/>
    <w:pPr>
      <w:ind w:left="1984" w:right="0" w:firstLine="0"/>
      <w:spacing w:after="57"/>
    </w:pPr>
  </w:style>
  <w:style w:type="paragraph" w:styleId="758">
    <w:name w:val="尾注文本"/>
    <w:basedOn w:val="725"/>
    <w:next w:val="758"/>
    <w:link w:val="759"/>
    <w:uiPriority w:val="99"/>
    <w:unhideWhenUsed/>
    <w:qFormat/>
    <w:pPr>
      <w:spacing w:after="0" w:line="240" w:lineRule="auto"/>
    </w:pPr>
    <w:rPr>
      <w:sz w:val="20"/>
    </w:rPr>
  </w:style>
  <w:style w:type="character" w:styleId="759">
    <w:name w:val="Endnote Text Char"/>
    <w:next w:val="759"/>
    <w:link w:val="758"/>
    <w:uiPriority w:val="99"/>
    <w:qFormat/>
    <w:rPr>
      <w:sz w:val="20"/>
    </w:rPr>
  </w:style>
  <w:style w:type="paragraph" w:styleId="760">
    <w:name w:val="页脚"/>
    <w:basedOn w:val="725"/>
    <w:next w:val="760"/>
    <w:link w:val="761"/>
    <w:uiPriority w:val="99"/>
    <w:unhideWhenUsed/>
    <w:qFormat/>
    <w:pPr>
      <w:spacing w:after="0" w:line="240" w:lineRule="auto"/>
      <w:tabs>
        <w:tab w:val="center" w:pos="7143" w:leader="none"/>
        <w:tab w:val="right" w:pos="14287" w:leader="none"/>
      </w:tabs>
    </w:pPr>
  </w:style>
  <w:style w:type="character" w:styleId="761">
    <w:name w:val="Footer Char"/>
    <w:next w:val="761"/>
    <w:link w:val="760"/>
    <w:uiPriority w:val="99"/>
    <w:qFormat/>
  </w:style>
  <w:style w:type="paragraph" w:styleId="762">
    <w:name w:val="页眉"/>
    <w:basedOn w:val="725"/>
    <w:next w:val="762"/>
    <w:link w:val="763"/>
    <w:uiPriority w:val="99"/>
    <w:unhideWhenUsed/>
    <w:qFormat/>
    <w:pPr>
      <w:spacing w:after="0" w:line="240" w:lineRule="auto"/>
      <w:tabs>
        <w:tab w:val="center" w:pos="7143" w:leader="none"/>
        <w:tab w:val="right" w:pos="14287" w:leader="none"/>
      </w:tabs>
    </w:pPr>
  </w:style>
  <w:style w:type="character" w:styleId="763">
    <w:name w:val="Header Char"/>
    <w:next w:val="763"/>
    <w:link w:val="762"/>
    <w:uiPriority w:val="99"/>
    <w:qFormat/>
  </w:style>
  <w:style w:type="paragraph" w:styleId="764">
    <w:name w:val="目录 1"/>
    <w:basedOn w:val="725"/>
    <w:next w:val="725"/>
    <w:link w:val="725"/>
    <w:uiPriority w:val="39"/>
    <w:unhideWhenUsed/>
    <w:qFormat/>
    <w:pPr>
      <w:ind w:left="0" w:right="0" w:firstLine="0"/>
      <w:spacing w:after="57"/>
    </w:pPr>
  </w:style>
  <w:style w:type="paragraph" w:styleId="765">
    <w:name w:val="目录 4"/>
    <w:basedOn w:val="725"/>
    <w:next w:val="725"/>
    <w:link w:val="725"/>
    <w:uiPriority w:val="39"/>
    <w:unhideWhenUsed/>
    <w:qFormat/>
    <w:pPr>
      <w:ind w:left="850" w:right="0" w:firstLine="0"/>
      <w:spacing w:after="57"/>
    </w:pPr>
  </w:style>
  <w:style w:type="paragraph" w:styleId="766">
    <w:name w:val="副标题"/>
    <w:basedOn w:val="725"/>
    <w:next w:val="725"/>
    <w:link w:val="767"/>
    <w:uiPriority w:val="11"/>
    <w:qFormat/>
    <w:pPr>
      <w:spacing w:before="200" w:after="200"/>
    </w:pPr>
    <w:rPr>
      <w:sz w:val="24"/>
      <w:szCs w:val="24"/>
    </w:rPr>
  </w:style>
  <w:style w:type="character" w:styleId="767">
    <w:name w:val="Subtitle Char"/>
    <w:next w:val="767"/>
    <w:link w:val="766"/>
    <w:uiPriority w:val="11"/>
    <w:qFormat/>
    <w:rPr>
      <w:sz w:val="24"/>
      <w:szCs w:val="24"/>
    </w:rPr>
  </w:style>
  <w:style w:type="paragraph" w:styleId="768">
    <w:name w:val="脚注文本"/>
    <w:basedOn w:val="725"/>
    <w:next w:val="768"/>
    <w:link w:val="769"/>
    <w:uiPriority w:val="99"/>
    <w:unhideWhenUsed/>
    <w:qFormat/>
    <w:pPr>
      <w:spacing w:after="40" w:line="240" w:lineRule="auto"/>
    </w:pPr>
    <w:rPr>
      <w:sz w:val="18"/>
    </w:rPr>
  </w:style>
  <w:style w:type="character" w:styleId="769">
    <w:name w:val="Footnote Text Char"/>
    <w:next w:val="769"/>
    <w:link w:val="768"/>
    <w:uiPriority w:val="99"/>
    <w:qFormat/>
    <w:rPr>
      <w:sz w:val="18"/>
    </w:rPr>
  </w:style>
  <w:style w:type="paragraph" w:styleId="770">
    <w:name w:val="目录 6"/>
    <w:basedOn w:val="725"/>
    <w:next w:val="725"/>
    <w:link w:val="725"/>
    <w:uiPriority w:val="39"/>
    <w:unhideWhenUsed/>
    <w:qFormat/>
    <w:pPr>
      <w:ind w:left="1417" w:right="0" w:firstLine="0"/>
      <w:spacing w:after="57"/>
    </w:pPr>
  </w:style>
  <w:style w:type="paragraph" w:styleId="771">
    <w:name w:val="图表目录"/>
    <w:basedOn w:val="725"/>
    <w:next w:val="725"/>
    <w:link w:val="725"/>
    <w:uiPriority w:val="99"/>
    <w:unhideWhenUsed/>
    <w:qFormat/>
    <w:pPr>
      <w:spacing w:after="0" w:afterAutospacing="0"/>
    </w:pPr>
  </w:style>
  <w:style w:type="paragraph" w:styleId="772">
    <w:name w:val="目录 2"/>
    <w:basedOn w:val="725"/>
    <w:next w:val="725"/>
    <w:link w:val="725"/>
    <w:uiPriority w:val="39"/>
    <w:unhideWhenUsed/>
    <w:qFormat/>
    <w:pPr>
      <w:ind w:left="283" w:right="0" w:firstLine="0"/>
      <w:spacing w:after="57"/>
    </w:pPr>
  </w:style>
  <w:style w:type="paragraph" w:styleId="773">
    <w:name w:val="目录 9"/>
    <w:basedOn w:val="725"/>
    <w:next w:val="725"/>
    <w:link w:val="725"/>
    <w:uiPriority w:val="39"/>
    <w:unhideWhenUsed/>
    <w:qFormat/>
    <w:pPr>
      <w:ind w:left="2268" w:right="0" w:firstLine="0"/>
      <w:spacing w:after="57"/>
    </w:pPr>
  </w:style>
  <w:style w:type="paragraph" w:styleId="774">
    <w:name w:val="普通(网站)"/>
    <w:basedOn w:val="725"/>
    <w:next w:val="774"/>
    <w:link w:val="725"/>
    <w:uiPriority w:val="99"/>
    <w:qFormat/>
    <w:pPr>
      <w:jc w:val="left"/>
      <w:spacing w:before="100" w:beforeAutospacing="1" w:after="100" w:afterAutospacing="1"/>
      <w:widowControl/>
    </w:pPr>
    <w:rPr>
      <w:rFonts w:ascii="宋体" w:hAnsi="宋体" w:cs="宋体"/>
      <w:sz w:val="24"/>
      <w:szCs w:val="24"/>
    </w:rPr>
  </w:style>
  <w:style w:type="paragraph" w:styleId="775">
    <w:name w:val="标题"/>
    <w:basedOn w:val="725"/>
    <w:next w:val="725"/>
    <w:link w:val="776"/>
    <w:uiPriority w:val="10"/>
    <w:qFormat/>
    <w:pPr>
      <w:contextualSpacing/>
      <w:spacing w:before="300" w:after="200"/>
    </w:pPr>
    <w:rPr>
      <w:sz w:val="48"/>
      <w:szCs w:val="48"/>
    </w:rPr>
  </w:style>
  <w:style w:type="character" w:styleId="776">
    <w:name w:val="Title Char"/>
    <w:next w:val="776"/>
    <w:link w:val="775"/>
    <w:uiPriority w:val="10"/>
    <w:qFormat/>
    <w:rPr>
      <w:sz w:val="48"/>
      <w:szCs w:val="48"/>
    </w:rPr>
  </w:style>
  <w:style w:type="table" w:styleId="777">
    <w:name w:val="网格型"/>
    <w:next w:val="777"/>
    <w:link w:val="725"/>
    <w:uiPriority w:val="59"/>
    <w:qFormat/>
    <w:pPr>
      <w:spacing w:after="0" w:line="240" w:lineRule="auto"/>
    </w:pPr>
    <w:tblPr/>
  </w:style>
  <w:style w:type="character" w:styleId="778">
    <w:name w:val="尾注引用"/>
    <w:next w:val="778"/>
    <w:link w:val="725"/>
    <w:uiPriority w:val="99"/>
    <w:unhideWhenUsed/>
    <w:qFormat/>
    <w:rPr>
      <w:vertAlign w:val="superscript"/>
    </w:rPr>
  </w:style>
  <w:style w:type="character" w:styleId="779">
    <w:name w:val="页码"/>
    <w:next w:val="779"/>
    <w:link w:val="725"/>
    <w:qFormat/>
  </w:style>
  <w:style w:type="character" w:styleId="780">
    <w:name w:val="已访问的超链接"/>
    <w:next w:val="780"/>
    <w:link w:val="725"/>
    <w:qFormat/>
    <w:rPr>
      <w:color w:val="800080"/>
      <w:u w:val="single"/>
    </w:rPr>
  </w:style>
  <w:style w:type="character" w:styleId="781">
    <w:name w:val="超链接"/>
    <w:next w:val="781"/>
    <w:link w:val="725"/>
    <w:uiPriority w:val="99"/>
    <w:unhideWhenUsed/>
    <w:qFormat/>
    <w:rPr>
      <w:color w:val="0000ff"/>
      <w:u w:val="single"/>
    </w:rPr>
  </w:style>
  <w:style w:type="character" w:styleId="782">
    <w:name w:val="脚注引用"/>
    <w:next w:val="782"/>
    <w:link w:val="725"/>
    <w:uiPriority w:val="99"/>
    <w:unhideWhenUsed/>
    <w:qFormat/>
    <w:rPr>
      <w:vertAlign w:val="superscript"/>
    </w:rPr>
  </w:style>
  <w:style w:type="character" w:styleId="783">
    <w:name w:val="Caption Char"/>
    <w:next w:val="783"/>
    <w:link w:val="760"/>
    <w:uiPriority w:val="99"/>
    <w:qFormat/>
  </w:style>
  <w:style w:type="paragraph" w:styleId="784">
    <w:name w:val="索引 41"/>
    <w:basedOn w:val="725"/>
    <w:next w:val="725"/>
    <w:link w:val="725"/>
    <w:semiHidden/>
    <w:qFormat/>
    <w:pPr>
      <w:ind w:left="1260"/>
    </w:pPr>
    <w:rPr>
      <w:rFonts w:ascii="Calibri" w:hAnsi="Calibri" w:eastAsia="Calibri" w:cs="宋体"/>
      <w:sz w:val="20"/>
      <w:lang w:val="zh-CN"/>
    </w:rPr>
  </w:style>
  <w:style w:type="paragraph" w:styleId="785">
    <w:name w:val="正文文本121"/>
    <w:basedOn w:val="725"/>
    <w:next w:val="785"/>
    <w:link w:val="725"/>
    <w:qFormat/>
    <w:pPr>
      <w:ind w:left="120"/>
    </w:pPr>
    <w:rPr>
      <w:rFonts w:ascii="宋体" w:eastAsia="宋体" w:cs="宋体"/>
      <w:sz w:val="21"/>
      <w:szCs w:val="21"/>
      <w:lang w:val="zh-CN" w:eastAsia="zh-CN" w:bidi="zh-CN"/>
    </w:rPr>
  </w:style>
  <w:style w:type="paragraph" w:styleId="786">
    <w:name w:val="List Paragraph"/>
    <w:basedOn w:val="725"/>
    <w:next w:val="786"/>
    <w:link w:val="725"/>
    <w:uiPriority w:val="34"/>
    <w:qFormat/>
    <w:pPr>
      <w:contextualSpacing/>
      <w:ind w:left="720"/>
    </w:pPr>
  </w:style>
  <w:style w:type="paragraph" w:styleId="787">
    <w:name w:val="No Spacing"/>
    <w:next w:val="787"/>
    <w:link w:val="725"/>
    <w:uiPriority w:val="1"/>
    <w:qFormat/>
    <w:pPr>
      <w:spacing w:before="0" w:after="0" w:line="240" w:lineRule="auto"/>
    </w:pPr>
    <w:rPr>
      <w:rFonts w:ascii="Times New Roman" w:hAnsi="Times New Roman" w:eastAsia="宋体" w:cs="Times New Roman"/>
    </w:rPr>
  </w:style>
  <w:style w:type="paragraph" w:styleId="788">
    <w:name w:val="Quote"/>
    <w:basedOn w:val="725"/>
    <w:next w:val="725"/>
    <w:link w:val="789"/>
    <w:uiPriority w:val="29"/>
    <w:qFormat/>
    <w:pPr>
      <w:ind w:left="720" w:right="720"/>
    </w:pPr>
    <w:rPr>
      <w:i/>
    </w:rPr>
  </w:style>
  <w:style w:type="character" w:styleId="789">
    <w:name w:val="Quote Char"/>
    <w:next w:val="789"/>
    <w:link w:val="788"/>
    <w:uiPriority w:val="29"/>
    <w:qFormat/>
    <w:rPr>
      <w:i/>
    </w:rPr>
  </w:style>
  <w:style w:type="paragraph" w:styleId="790">
    <w:name w:val="Intense Quote"/>
    <w:basedOn w:val="725"/>
    <w:next w:val="725"/>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next w:val="791"/>
    <w:link w:val="790"/>
    <w:uiPriority w:val="30"/>
    <w:qFormat/>
    <w:rPr>
      <w:i/>
    </w:rPr>
  </w:style>
  <w:style w:type="table" w:styleId="792">
    <w:name w:val="Table Grid Light"/>
    <w:next w:val="792"/>
    <w:link w:val="725"/>
    <w:uiPriority w:val="59"/>
    <w:qFormat/>
    <w:pPr>
      <w:spacing w:after="0" w:line="240" w:lineRule="auto"/>
    </w:pPr>
    <w:tblPr/>
  </w:style>
  <w:style w:type="table" w:styleId="793">
    <w:name w:val="Plain Table 1"/>
    <w:next w:val="793"/>
    <w:link w:val="725"/>
    <w:uiPriority w:val="59"/>
    <w:qFormat/>
    <w:pPr>
      <w:spacing w:after="0" w:line="240" w:lineRule="auto"/>
    </w:pPr>
    <w:tblPr/>
  </w:style>
  <w:style w:type="table" w:styleId="794">
    <w:name w:val="Plain Table 2"/>
    <w:next w:val="794"/>
    <w:link w:val="725"/>
    <w:uiPriority w:val="59"/>
    <w:qFormat/>
    <w:pPr>
      <w:spacing w:after="0" w:line="240" w:lineRule="auto"/>
    </w:pPr>
    <w:tblPr/>
  </w:style>
  <w:style w:type="table" w:styleId="795">
    <w:name w:val="Plain Table 3"/>
    <w:next w:val="795"/>
    <w:link w:val="725"/>
    <w:uiPriority w:val="99"/>
    <w:qFormat/>
    <w:pPr>
      <w:spacing w:after="0" w:line="240" w:lineRule="auto"/>
    </w:pPr>
    <w:tblPr/>
  </w:style>
  <w:style w:type="table" w:styleId="796">
    <w:name w:val="Plain Table 4"/>
    <w:next w:val="796"/>
    <w:link w:val="725"/>
    <w:uiPriority w:val="99"/>
    <w:qFormat/>
    <w:pPr>
      <w:spacing w:after="0" w:line="240" w:lineRule="auto"/>
    </w:pPr>
    <w:tblPr/>
  </w:style>
  <w:style w:type="table" w:styleId="797">
    <w:name w:val="Plain Table 5"/>
    <w:next w:val="797"/>
    <w:link w:val="725"/>
    <w:uiPriority w:val="99"/>
    <w:qFormat/>
    <w:pPr>
      <w:spacing w:after="0" w:line="240" w:lineRule="auto"/>
    </w:pPr>
    <w:tblPr/>
  </w:style>
  <w:style w:type="table" w:styleId="798">
    <w:name w:val="Grid Table 1 Light"/>
    <w:next w:val="798"/>
    <w:link w:val="725"/>
    <w:uiPriority w:val="99"/>
    <w:qFormat/>
    <w:pPr>
      <w:spacing w:after="0" w:line="240" w:lineRule="auto"/>
    </w:pPr>
    <w:tblPr/>
  </w:style>
  <w:style w:type="table" w:styleId="799">
    <w:name w:val="Grid Table 1 Light - Accent 1"/>
    <w:next w:val="799"/>
    <w:link w:val="725"/>
    <w:uiPriority w:val="99"/>
    <w:qFormat/>
    <w:pPr>
      <w:spacing w:after="0" w:line="240" w:lineRule="auto"/>
    </w:pPr>
    <w:tblPr/>
  </w:style>
  <w:style w:type="table" w:styleId="800">
    <w:name w:val="Grid Table 1 Light - Accent 2"/>
    <w:next w:val="800"/>
    <w:link w:val="725"/>
    <w:uiPriority w:val="99"/>
    <w:qFormat/>
    <w:pPr>
      <w:spacing w:after="0" w:line="240" w:lineRule="auto"/>
    </w:pPr>
    <w:tblPr/>
  </w:style>
  <w:style w:type="table" w:styleId="801">
    <w:name w:val="Grid Table 1 Light - Accent 3"/>
    <w:next w:val="801"/>
    <w:link w:val="725"/>
    <w:uiPriority w:val="99"/>
    <w:qFormat/>
    <w:pPr>
      <w:spacing w:after="0" w:line="240" w:lineRule="auto"/>
    </w:pPr>
    <w:tblPr/>
  </w:style>
  <w:style w:type="table" w:styleId="802">
    <w:name w:val="Grid Table 1 Light - Accent 4"/>
    <w:next w:val="802"/>
    <w:link w:val="725"/>
    <w:uiPriority w:val="99"/>
    <w:qFormat/>
    <w:pPr>
      <w:spacing w:after="0" w:line="240" w:lineRule="auto"/>
    </w:pPr>
    <w:tblPr/>
  </w:style>
  <w:style w:type="table" w:styleId="803">
    <w:name w:val="Grid Table 1 Light - Accent 5"/>
    <w:next w:val="803"/>
    <w:link w:val="725"/>
    <w:uiPriority w:val="99"/>
    <w:qFormat/>
    <w:pPr>
      <w:spacing w:after="0" w:line="240" w:lineRule="auto"/>
    </w:pPr>
    <w:tblPr/>
  </w:style>
  <w:style w:type="table" w:styleId="804">
    <w:name w:val="Grid Table 1 Light - Accent 6"/>
    <w:next w:val="804"/>
    <w:link w:val="725"/>
    <w:uiPriority w:val="99"/>
    <w:qFormat/>
    <w:pPr>
      <w:spacing w:after="0" w:line="240" w:lineRule="auto"/>
    </w:pPr>
    <w:tblPr/>
  </w:style>
  <w:style w:type="table" w:styleId="805">
    <w:name w:val="Grid Table 2"/>
    <w:next w:val="805"/>
    <w:link w:val="725"/>
    <w:uiPriority w:val="99"/>
    <w:qFormat/>
    <w:pPr>
      <w:spacing w:after="0" w:line="240" w:lineRule="auto"/>
    </w:pPr>
    <w:tblPr/>
  </w:style>
  <w:style w:type="table" w:styleId="806">
    <w:name w:val="Grid Table 2 - Accent 1"/>
    <w:next w:val="806"/>
    <w:link w:val="725"/>
    <w:uiPriority w:val="99"/>
    <w:qFormat/>
    <w:pPr>
      <w:spacing w:after="0" w:line="240" w:lineRule="auto"/>
    </w:pPr>
    <w:tblPr/>
  </w:style>
  <w:style w:type="table" w:styleId="807">
    <w:name w:val="Grid Table 2 - Accent 2"/>
    <w:next w:val="807"/>
    <w:link w:val="725"/>
    <w:uiPriority w:val="99"/>
    <w:qFormat/>
    <w:pPr>
      <w:spacing w:after="0" w:line="240" w:lineRule="auto"/>
    </w:pPr>
    <w:tblPr/>
  </w:style>
  <w:style w:type="table" w:styleId="808">
    <w:name w:val="Grid Table 2 - Accent 3"/>
    <w:next w:val="808"/>
    <w:link w:val="725"/>
    <w:uiPriority w:val="99"/>
    <w:qFormat/>
    <w:pPr>
      <w:spacing w:after="0" w:line="240" w:lineRule="auto"/>
    </w:pPr>
    <w:tblPr/>
  </w:style>
  <w:style w:type="table" w:styleId="809">
    <w:name w:val="Grid Table 2 - Accent 4"/>
    <w:next w:val="809"/>
    <w:link w:val="725"/>
    <w:uiPriority w:val="99"/>
    <w:qFormat/>
    <w:pPr>
      <w:spacing w:after="0" w:line="240" w:lineRule="auto"/>
    </w:pPr>
    <w:tblPr/>
  </w:style>
  <w:style w:type="table" w:styleId="810">
    <w:name w:val="Grid Table 2 - Accent 5"/>
    <w:next w:val="810"/>
    <w:link w:val="725"/>
    <w:uiPriority w:val="99"/>
    <w:qFormat/>
    <w:pPr>
      <w:spacing w:after="0" w:line="240" w:lineRule="auto"/>
    </w:pPr>
    <w:tblPr/>
  </w:style>
  <w:style w:type="table" w:styleId="811">
    <w:name w:val="Grid Table 2 - Accent 6"/>
    <w:next w:val="811"/>
    <w:link w:val="725"/>
    <w:uiPriority w:val="99"/>
    <w:qFormat/>
    <w:pPr>
      <w:spacing w:after="0" w:line="240" w:lineRule="auto"/>
    </w:pPr>
    <w:tblPr/>
  </w:style>
  <w:style w:type="table" w:styleId="812">
    <w:name w:val="Grid Table 3"/>
    <w:next w:val="812"/>
    <w:link w:val="725"/>
    <w:uiPriority w:val="99"/>
    <w:qFormat/>
    <w:pPr>
      <w:spacing w:after="0" w:line="240" w:lineRule="auto"/>
    </w:pPr>
    <w:tblPr/>
  </w:style>
  <w:style w:type="table" w:styleId="813">
    <w:name w:val="Grid Table 3 - Accent 1"/>
    <w:next w:val="813"/>
    <w:link w:val="725"/>
    <w:uiPriority w:val="99"/>
    <w:qFormat/>
    <w:pPr>
      <w:spacing w:after="0" w:line="240" w:lineRule="auto"/>
    </w:pPr>
    <w:tblPr/>
  </w:style>
  <w:style w:type="table" w:styleId="814">
    <w:name w:val="Grid Table 3 - Accent 2"/>
    <w:next w:val="814"/>
    <w:link w:val="725"/>
    <w:uiPriority w:val="99"/>
    <w:qFormat/>
    <w:pPr>
      <w:spacing w:after="0" w:line="240" w:lineRule="auto"/>
    </w:pPr>
    <w:tblPr/>
  </w:style>
  <w:style w:type="table" w:styleId="815">
    <w:name w:val="Grid Table 3 - Accent 3"/>
    <w:next w:val="815"/>
    <w:link w:val="725"/>
    <w:uiPriority w:val="99"/>
    <w:qFormat/>
    <w:pPr>
      <w:spacing w:after="0" w:line="240" w:lineRule="auto"/>
    </w:pPr>
    <w:tblPr/>
  </w:style>
  <w:style w:type="table" w:styleId="816">
    <w:name w:val="Grid Table 3 - Accent 4"/>
    <w:next w:val="816"/>
    <w:link w:val="725"/>
    <w:uiPriority w:val="99"/>
    <w:qFormat/>
    <w:pPr>
      <w:spacing w:after="0" w:line="240" w:lineRule="auto"/>
    </w:pPr>
    <w:tblPr/>
  </w:style>
  <w:style w:type="table" w:styleId="817">
    <w:name w:val="Grid Table 3 - Accent 5"/>
    <w:next w:val="817"/>
    <w:link w:val="725"/>
    <w:uiPriority w:val="99"/>
    <w:qFormat/>
    <w:pPr>
      <w:spacing w:after="0" w:line="240" w:lineRule="auto"/>
    </w:pPr>
    <w:tblPr/>
  </w:style>
  <w:style w:type="table" w:styleId="818">
    <w:name w:val="Grid Table 3 - Accent 6"/>
    <w:next w:val="818"/>
    <w:link w:val="725"/>
    <w:uiPriority w:val="99"/>
    <w:qFormat/>
    <w:pPr>
      <w:spacing w:after="0" w:line="240" w:lineRule="auto"/>
    </w:pPr>
    <w:tblPr/>
  </w:style>
  <w:style w:type="table" w:styleId="819">
    <w:name w:val="Grid Table 4"/>
    <w:next w:val="819"/>
    <w:link w:val="725"/>
    <w:uiPriority w:val="59"/>
    <w:qFormat/>
    <w:pPr>
      <w:spacing w:after="0" w:line="240" w:lineRule="auto"/>
    </w:pPr>
    <w:tblPr/>
  </w:style>
  <w:style w:type="table" w:styleId="820">
    <w:name w:val="Grid Table 4 - Accent 1"/>
    <w:next w:val="820"/>
    <w:link w:val="725"/>
    <w:uiPriority w:val="59"/>
    <w:qFormat/>
    <w:pPr>
      <w:spacing w:after="0" w:line="240" w:lineRule="auto"/>
    </w:pPr>
    <w:tblPr/>
  </w:style>
  <w:style w:type="table" w:styleId="821">
    <w:name w:val="Grid Table 4 - Accent 2"/>
    <w:next w:val="821"/>
    <w:link w:val="725"/>
    <w:uiPriority w:val="59"/>
    <w:qFormat/>
    <w:pPr>
      <w:spacing w:after="0" w:line="240" w:lineRule="auto"/>
    </w:pPr>
    <w:tblPr/>
  </w:style>
  <w:style w:type="table" w:styleId="822">
    <w:name w:val="Grid Table 4 - Accent 3"/>
    <w:next w:val="822"/>
    <w:link w:val="725"/>
    <w:uiPriority w:val="59"/>
    <w:qFormat/>
    <w:pPr>
      <w:spacing w:after="0" w:line="240" w:lineRule="auto"/>
    </w:pPr>
    <w:tblPr/>
  </w:style>
  <w:style w:type="table" w:styleId="823">
    <w:name w:val="Grid Table 4 - Accent 4"/>
    <w:next w:val="823"/>
    <w:link w:val="725"/>
    <w:uiPriority w:val="59"/>
    <w:qFormat/>
    <w:pPr>
      <w:spacing w:after="0" w:line="240" w:lineRule="auto"/>
    </w:pPr>
    <w:tblPr/>
  </w:style>
  <w:style w:type="table" w:styleId="824">
    <w:name w:val="Grid Table 4 - Accent 5"/>
    <w:next w:val="824"/>
    <w:link w:val="725"/>
    <w:uiPriority w:val="59"/>
    <w:qFormat/>
    <w:pPr>
      <w:spacing w:after="0" w:line="240" w:lineRule="auto"/>
    </w:pPr>
    <w:tblPr/>
  </w:style>
  <w:style w:type="table" w:styleId="825">
    <w:name w:val="Grid Table 4 - Accent 6"/>
    <w:next w:val="825"/>
    <w:link w:val="725"/>
    <w:uiPriority w:val="59"/>
    <w:qFormat/>
    <w:pPr>
      <w:spacing w:after="0" w:line="240" w:lineRule="auto"/>
    </w:pPr>
    <w:tblPr/>
  </w:style>
  <w:style w:type="table" w:styleId="826">
    <w:name w:val="Grid Table 5 Dark"/>
    <w:next w:val="826"/>
    <w:link w:val="725"/>
    <w:uiPriority w:val="99"/>
    <w:qFormat/>
    <w:pPr>
      <w:spacing w:after="0" w:line="240" w:lineRule="auto"/>
    </w:pPr>
    <w:tblPr/>
  </w:style>
  <w:style w:type="table" w:styleId="827">
    <w:name w:val="Grid Table 5 Dark- Accent 1"/>
    <w:next w:val="827"/>
    <w:link w:val="725"/>
    <w:uiPriority w:val="99"/>
    <w:qFormat/>
    <w:pPr>
      <w:spacing w:after="0" w:line="240" w:lineRule="auto"/>
    </w:pPr>
    <w:tblPr/>
  </w:style>
  <w:style w:type="table" w:styleId="828">
    <w:name w:val="Grid Table 5 Dark - Accent 2"/>
    <w:next w:val="828"/>
    <w:link w:val="725"/>
    <w:uiPriority w:val="99"/>
    <w:qFormat/>
    <w:pPr>
      <w:spacing w:after="0" w:line="240" w:lineRule="auto"/>
    </w:pPr>
    <w:tblPr/>
  </w:style>
  <w:style w:type="table" w:styleId="829">
    <w:name w:val="Grid Table 5 Dark - Accent 3"/>
    <w:next w:val="829"/>
    <w:link w:val="725"/>
    <w:uiPriority w:val="99"/>
    <w:qFormat/>
    <w:pPr>
      <w:spacing w:after="0" w:line="240" w:lineRule="auto"/>
    </w:pPr>
    <w:tblPr/>
  </w:style>
  <w:style w:type="table" w:styleId="830">
    <w:name w:val="Grid Table 5 Dark- Accent 4"/>
    <w:next w:val="830"/>
    <w:link w:val="725"/>
    <w:uiPriority w:val="99"/>
    <w:qFormat/>
    <w:pPr>
      <w:spacing w:after="0" w:line="240" w:lineRule="auto"/>
    </w:pPr>
    <w:tblPr/>
  </w:style>
  <w:style w:type="table" w:styleId="831">
    <w:name w:val="Grid Table 5 Dark - Accent 5"/>
    <w:next w:val="831"/>
    <w:link w:val="725"/>
    <w:uiPriority w:val="99"/>
    <w:qFormat/>
    <w:pPr>
      <w:spacing w:after="0" w:line="240" w:lineRule="auto"/>
    </w:pPr>
    <w:tblPr/>
  </w:style>
  <w:style w:type="table" w:styleId="832">
    <w:name w:val="Grid Table 5 Dark - Accent 6"/>
    <w:next w:val="832"/>
    <w:link w:val="725"/>
    <w:uiPriority w:val="99"/>
    <w:qFormat/>
    <w:pPr>
      <w:spacing w:after="0" w:line="240" w:lineRule="auto"/>
    </w:pPr>
    <w:tblPr/>
  </w:style>
  <w:style w:type="table" w:styleId="833">
    <w:name w:val="Grid Table 6 Colorful"/>
    <w:next w:val="833"/>
    <w:link w:val="725"/>
    <w:uiPriority w:val="99"/>
    <w:qFormat/>
    <w:pPr>
      <w:spacing w:after="0" w:line="240" w:lineRule="auto"/>
    </w:pPr>
    <w:tblPr/>
  </w:style>
  <w:style w:type="table" w:styleId="834">
    <w:name w:val="Grid Table 6 Colorful - Accent 1"/>
    <w:next w:val="834"/>
    <w:link w:val="725"/>
    <w:uiPriority w:val="99"/>
    <w:qFormat/>
    <w:pPr>
      <w:spacing w:after="0" w:line="240" w:lineRule="auto"/>
    </w:pPr>
    <w:tblPr/>
  </w:style>
  <w:style w:type="table" w:styleId="835">
    <w:name w:val="Grid Table 6 Colorful - Accent 2"/>
    <w:next w:val="835"/>
    <w:link w:val="725"/>
    <w:uiPriority w:val="99"/>
    <w:qFormat/>
    <w:pPr>
      <w:spacing w:after="0" w:line="240" w:lineRule="auto"/>
    </w:pPr>
    <w:tblPr/>
  </w:style>
  <w:style w:type="table" w:styleId="836">
    <w:name w:val="Grid Table 6 Colorful - Accent 3"/>
    <w:next w:val="836"/>
    <w:link w:val="725"/>
    <w:uiPriority w:val="99"/>
    <w:qFormat/>
    <w:pPr>
      <w:spacing w:after="0" w:line="240" w:lineRule="auto"/>
    </w:pPr>
    <w:tblPr/>
  </w:style>
  <w:style w:type="table" w:styleId="837">
    <w:name w:val="Grid Table 6 Colorful - Accent 4"/>
    <w:next w:val="837"/>
    <w:link w:val="725"/>
    <w:uiPriority w:val="99"/>
    <w:qFormat/>
    <w:pPr>
      <w:spacing w:after="0" w:line="240" w:lineRule="auto"/>
    </w:pPr>
    <w:tblPr/>
  </w:style>
  <w:style w:type="table" w:styleId="838">
    <w:name w:val="Grid Table 6 Colorful - Accent 5"/>
    <w:next w:val="838"/>
    <w:link w:val="725"/>
    <w:uiPriority w:val="99"/>
    <w:qFormat/>
    <w:pPr>
      <w:spacing w:after="0" w:line="240" w:lineRule="auto"/>
    </w:pPr>
    <w:tblPr/>
  </w:style>
  <w:style w:type="table" w:styleId="839">
    <w:name w:val="Grid Table 6 Colorful - Accent 6"/>
    <w:next w:val="839"/>
    <w:link w:val="725"/>
    <w:uiPriority w:val="99"/>
    <w:qFormat/>
    <w:pPr>
      <w:spacing w:after="0" w:line="240" w:lineRule="auto"/>
    </w:pPr>
    <w:tblPr/>
  </w:style>
  <w:style w:type="table" w:styleId="840">
    <w:name w:val="Grid Table 7 Colorful"/>
    <w:next w:val="840"/>
    <w:link w:val="725"/>
    <w:uiPriority w:val="99"/>
    <w:qFormat/>
    <w:pPr>
      <w:spacing w:after="0" w:line="240" w:lineRule="auto"/>
    </w:pPr>
    <w:tblPr/>
  </w:style>
  <w:style w:type="table" w:styleId="841">
    <w:name w:val="Grid Table 7 Colorful - Accent 1"/>
    <w:next w:val="841"/>
    <w:link w:val="725"/>
    <w:uiPriority w:val="99"/>
    <w:qFormat/>
    <w:pPr>
      <w:spacing w:after="0" w:line="240" w:lineRule="auto"/>
    </w:pPr>
    <w:tblPr/>
  </w:style>
  <w:style w:type="table" w:styleId="842">
    <w:name w:val="Grid Table 7 Colorful - Accent 2"/>
    <w:next w:val="842"/>
    <w:link w:val="725"/>
    <w:uiPriority w:val="99"/>
    <w:qFormat/>
    <w:pPr>
      <w:spacing w:after="0" w:line="240" w:lineRule="auto"/>
    </w:pPr>
    <w:tblPr/>
  </w:style>
  <w:style w:type="table" w:styleId="843">
    <w:name w:val="Grid Table 7 Colorful - Accent 3"/>
    <w:next w:val="843"/>
    <w:link w:val="725"/>
    <w:uiPriority w:val="99"/>
    <w:qFormat/>
    <w:pPr>
      <w:spacing w:after="0" w:line="240" w:lineRule="auto"/>
    </w:pPr>
    <w:tblPr/>
  </w:style>
  <w:style w:type="table" w:styleId="844">
    <w:name w:val="Grid Table 7 Colorful - Accent 4"/>
    <w:next w:val="844"/>
    <w:link w:val="725"/>
    <w:uiPriority w:val="99"/>
    <w:qFormat/>
    <w:pPr>
      <w:spacing w:after="0" w:line="240" w:lineRule="auto"/>
    </w:pPr>
    <w:tblPr/>
  </w:style>
  <w:style w:type="table" w:styleId="845">
    <w:name w:val="Grid Table 7 Colorful - Accent 5"/>
    <w:next w:val="845"/>
    <w:link w:val="725"/>
    <w:uiPriority w:val="99"/>
    <w:qFormat/>
    <w:pPr>
      <w:spacing w:after="0" w:line="240" w:lineRule="auto"/>
    </w:pPr>
    <w:tblPr/>
  </w:style>
  <w:style w:type="table" w:styleId="846">
    <w:name w:val="Grid Table 7 Colorful - Accent 6"/>
    <w:next w:val="846"/>
    <w:link w:val="725"/>
    <w:uiPriority w:val="99"/>
    <w:qFormat/>
    <w:pPr>
      <w:spacing w:after="0" w:line="240" w:lineRule="auto"/>
    </w:pPr>
    <w:tblPr/>
  </w:style>
  <w:style w:type="table" w:styleId="847">
    <w:name w:val="List Table 1 Light"/>
    <w:next w:val="847"/>
    <w:link w:val="725"/>
    <w:uiPriority w:val="99"/>
    <w:qFormat/>
    <w:pPr>
      <w:spacing w:after="0" w:line="240" w:lineRule="auto"/>
    </w:pPr>
    <w:tblPr/>
  </w:style>
  <w:style w:type="table" w:styleId="848">
    <w:name w:val="List Table 1 Light - Accent 1"/>
    <w:next w:val="848"/>
    <w:link w:val="725"/>
    <w:uiPriority w:val="99"/>
    <w:qFormat/>
    <w:pPr>
      <w:spacing w:after="0" w:line="240" w:lineRule="auto"/>
    </w:pPr>
    <w:tblPr/>
  </w:style>
  <w:style w:type="table" w:styleId="849">
    <w:name w:val="List Table 1 Light - Accent 2"/>
    <w:next w:val="849"/>
    <w:link w:val="725"/>
    <w:uiPriority w:val="99"/>
    <w:qFormat/>
    <w:pPr>
      <w:spacing w:after="0" w:line="240" w:lineRule="auto"/>
    </w:pPr>
    <w:tblPr/>
  </w:style>
  <w:style w:type="table" w:styleId="850">
    <w:name w:val="List Table 1 Light - Accent 3"/>
    <w:next w:val="850"/>
    <w:link w:val="725"/>
    <w:uiPriority w:val="99"/>
    <w:qFormat/>
    <w:pPr>
      <w:spacing w:after="0" w:line="240" w:lineRule="auto"/>
    </w:pPr>
    <w:tblPr/>
  </w:style>
  <w:style w:type="table" w:styleId="851">
    <w:name w:val="List Table 1 Light - Accent 4"/>
    <w:next w:val="851"/>
    <w:link w:val="725"/>
    <w:uiPriority w:val="99"/>
    <w:qFormat/>
    <w:pPr>
      <w:spacing w:after="0" w:line="240" w:lineRule="auto"/>
    </w:pPr>
    <w:tblPr/>
  </w:style>
  <w:style w:type="table" w:styleId="852">
    <w:name w:val="List Table 1 Light - Accent 5"/>
    <w:next w:val="852"/>
    <w:link w:val="725"/>
    <w:uiPriority w:val="99"/>
    <w:qFormat/>
    <w:pPr>
      <w:spacing w:after="0" w:line="240" w:lineRule="auto"/>
    </w:pPr>
    <w:tblPr/>
  </w:style>
  <w:style w:type="table" w:styleId="853">
    <w:name w:val="List Table 1 Light - Accent 6"/>
    <w:next w:val="853"/>
    <w:link w:val="725"/>
    <w:uiPriority w:val="99"/>
    <w:qFormat/>
    <w:pPr>
      <w:spacing w:after="0" w:line="240" w:lineRule="auto"/>
    </w:pPr>
    <w:tblPr/>
  </w:style>
  <w:style w:type="table" w:styleId="854">
    <w:name w:val="List Table 2"/>
    <w:next w:val="854"/>
    <w:link w:val="725"/>
    <w:uiPriority w:val="99"/>
    <w:qFormat/>
    <w:pPr>
      <w:spacing w:after="0" w:line="240" w:lineRule="auto"/>
    </w:pPr>
    <w:tblPr/>
  </w:style>
  <w:style w:type="table" w:styleId="855">
    <w:name w:val="List Table 2 - Accent 1"/>
    <w:next w:val="855"/>
    <w:link w:val="725"/>
    <w:uiPriority w:val="99"/>
    <w:qFormat/>
    <w:pPr>
      <w:spacing w:after="0" w:line="240" w:lineRule="auto"/>
    </w:pPr>
    <w:tblPr/>
  </w:style>
  <w:style w:type="table" w:styleId="856">
    <w:name w:val="List Table 2 - Accent 2"/>
    <w:next w:val="856"/>
    <w:link w:val="725"/>
    <w:uiPriority w:val="99"/>
    <w:qFormat/>
    <w:pPr>
      <w:spacing w:after="0" w:line="240" w:lineRule="auto"/>
    </w:pPr>
    <w:tblPr/>
  </w:style>
  <w:style w:type="table" w:styleId="857">
    <w:name w:val="List Table 2 - Accent 3"/>
    <w:next w:val="857"/>
    <w:link w:val="725"/>
    <w:uiPriority w:val="99"/>
    <w:qFormat/>
    <w:pPr>
      <w:spacing w:after="0" w:line="240" w:lineRule="auto"/>
    </w:pPr>
    <w:tblPr/>
  </w:style>
  <w:style w:type="table" w:styleId="858">
    <w:name w:val="List Table 2 - Accent 4"/>
    <w:next w:val="858"/>
    <w:link w:val="725"/>
    <w:uiPriority w:val="99"/>
    <w:qFormat/>
    <w:pPr>
      <w:spacing w:after="0" w:line="240" w:lineRule="auto"/>
    </w:pPr>
    <w:tblPr/>
  </w:style>
  <w:style w:type="table" w:styleId="859">
    <w:name w:val="List Table 2 - Accent 5"/>
    <w:next w:val="859"/>
    <w:link w:val="725"/>
    <w:uiPriority w:val="99"/>
    <w:qFormat/>
    <w:pPr>
      <w:spacing w:after="0" w:line="240" w:lineRule="auto"/>
    </w:pPr>
    <w:tblPr/>
  </w:style>
  <w:style w:type="table" w:styleId="860">
    <w:name w:val="List Table 2 - Accent 6"/>
    <w:next w:val="860"/>
    <w:link w:val="725"/>
    <w:uiPriority w:val="99"/>
    <w:qFormat/>
    <w:pPr>
      <w:spacing w:after="0" w:line="240" w:lineRule="auto"/>
    </w:pPr>
    <w:tblPr/>
  </w:style>
  <w:style w:type="table" w:styleId="861">
    <w:name w:val="List Table 3"/>
    <w:next w:val="861"/>
    <w:link w:val="725"/>
    <w:uiPriority w:val="99"/>
    <w:qFormat/>
    <w:pPr>
      <w:spacing w:after="0" w:line="240" w:lineRule="auto"/>
    </w:pPr>
    <w:tblPr/>
  </w:style>
  <w:style w:type="table" w:styleId="862">
    <w:name w:val="List Table 3 - Accent 1"/>
    <w:next w:val="862"/>
    <w:link w:val="725"/>
    <w:uiPriority w:val="99"/>
    <w:qFormat/>
    <w:pPr>
      <w:spacing w:after="0" w:line="240" w:lineRule="auto"/>
    </w:pPr>
    <w:tblPr/>
  </w:style>
  <w:style w:type="table" w:styleId="863">
    <w:name w:val="List Table 3 - Accent 2"/>
    <w:next w:val="863"/>
    <w:link w:val="725"/>
    <w:uiPriority w:val="99"/>
    <w:qFormat/>
    <w:pPr>
      <w:spacing w:after="0" w:line="240" w:lineRule="auto"/>
    </w:pPr>
    <w:tblPr/>
  </w:style>
  <w:style w:type="table" w:styleId="864">
    <w:name w:val="List Table 3 - Accent 3"/>
    <w:next w:val="864"/>
    <w:link w:val="725"/>
    <w:uiPriority w:val="99"/>
    <w:qFormat/>
    <w:pPr>
      <w:spacing w:after="0" w:line="240" w:lineRule="auto"/>
    </w:pPr>
    <w:tblPr/>
  </w:style>
  <w:style w:type="table" w:styleId="865">
    <w:name w:val="List Table 3 - Accent 4"/>
    <w:next w:val="865"/>
    <w:link w:val="725"/>
    <w:uiPriority w:val="99"/>
    <w:qFormat/>
    <w:pPr>
      <w:spacing w:after="0" w:line="240" w:lineRule="auto"/>
    </w:pPr>
    <w:tblPr/>
  </w:style>
  <w:style w:type="table" w:styleId="866">
    <w:name w:val="List Table 3 - Accent 5"/>
    <w:next w:val="866"/>
    <w:link w:val="725"/>
    <w:uiPriority w:val="99"/>
    <w:qFormat/>
    <w:pPr>
      <w:spacing w:after="0" w:line="240" w:lineRule="auto"/>
    </w:pPr>
    <w:tblPr/>
  </w:style>
  <w:style w:type="table" w:styleId="867">
    <w:name w:val="List Table 3 - Accent 6"/>
    <w:next w:val="867"/>
    <w:link w:val="725"/>
    <w:uiPriority w:val="99"/>
    <w:qFormat/>
    <w:pPr>
      <w:spacing w:after="0" w:line="240" w:lineRule="auto"/>
    </w:pPr>
    <w:tblPr/>
  </w:style>
  <w:style w:type="table" w:styleId="868">
    <w:name w:val="List Table 4"/>
    <w:next w:val="868"/>
    <w:link w:val="725"/>
    <w:uiPriority w:val="99"/>
    <w:qFormat/>
    <w:pPr>
      <w:spacing w:after="0" w:line="240" w:lineRule="auto"/>
    </w:pPr>
    <w:tblPr/>
  </w:style>
  <w:style w:type="table" w:styleId="869">
    <w:name w:val="List Table 4 - Accent 1"/>
    <w:next w:val="869"/>
    <w:link w:val="725"/>
    <w:uiPriority w:val="99"/>
    <w:qFormat/>
    <w:pPr>
      <w:spacing w:after="0" w:line="240" w:lineRule="auto"/>
    </w:pPr>
    <w:tblPr/>
  </w:style>
  <w:style w:type="table" w:styleId="870">
    <w:name w:val="List Table 4 - Accent 2"/>
    <w:next w:val="870"/>
    <w:link w:val="725"/>
    <w:uiPriority w:val="99"/>
    <w:qFormat/>
    <w:pPr>
      <w:spacing w:after="0" w:line="240" w:lineRule="auto"/>
    </w:pPr>
    <w:tblPr/>
  </w:style>
  <w:style w:type="table" w:styleId="871">
    <w:name w:val="List Table 4 - Accent 3"/>
    <w:next w:val="871"/>
    <w:link w:val="725"/>
    <w:uiPriority w:val="99"/>
    <w:qFormat/>
    <w:pPr>
      <w:spacing w:after="0" w:line="240" w:lineRule="auto"/>
    </w:pPr>
    <w:tblPr/>
  </w:style>
  <w:style w:type="table" w:styleId="872">
    <w:name w:val="List Table 4 - Accent 4"/>
    <w:next w:val="872"/>
    <w:link w:val="725"/>
    <w:uiPriority w:val="99"/>
    <w:qFormat/>
    <w:pPr>
      <w:spacing w:after="0" w:line="240" w:lineRule="auto"/>
    </w:pPr>
    <w:tblPr/>
  </w:style>
  <w:style w:type="table" w:styleId="873">
    <w:name w:val="List Table 4 - Accent 5"/>
    <w:next w:val="873"/>
    <w:link w:val="725"/>
    <w:uiPriority w:val="99"/>
    <w:qFormat/>
    <w:pPr>
      <w:spacing w:after="0" w:line="240" w:lineRule="auto"/>
    </w:pPr>
    <w:tblPr/>
  </w:style>
  <w:style w:type="table" w:styleId="874">
    <w:name w:val="List Table 4 - Accent 6"/>
    <w:next w:val="874"/>
    <w:link w:val="725"/>
    <w:uiPriority w:val="99"/>
    <w:qFormat/>
    <w:pPr>
      <w:spacing w:after="0" w:line="240" w:lineRule="auto"/>
    </w:pPr>
    <w:tblPr/>
  </w:style>
  <w:style w:type="table" w:styleId="875">
    <w:name w:val="List Table 5 Dark"/>
    <w:next w:val="875"/>
    <w:link w:val="725"/>
    <w:uiPriority w:val="99"/>
    <w:qFormat/>
    <w:pPr>
      <w:spacing w:after="0" w:line="240" w:lineRule="auto"/>
    </w:pPr>
    <w:tblPr/>
  </w:style>
  <w:style w:type="table" w:styleId="876">
    <w:name w:val="List Table 5 Dark - Accent 1"/>
    <w:next w:val="876"/>
    <w:link w:val="725"/>
    <w:uiPriority w:val="99"/>
    <w:qFormat/>
    <w:pPr>
      <w:spacing w:after="0" w:line="240" w:lineRule="auto"/>
    </w:pPr>
    <w:tblPr/>
  </w:style>
  <w:style w:type="table" w:styleId="877">
    <w:name w:val="List Table 5 Dark - Accent 2"/>
    <w:next w:val="877"/>
    <w:link w:val="725"/>
    <w:uiPriority w:val="99"/>
    <w:qFormat/>
    <w:pPr>
      <w:spacing w:after="0" w:line="240" w:lineRule="auto"/>
    </w:pPr>
    <w:tblPr/>
  </w:style>
  <w:style w:type="table" w:styleId="878">
    <w:name w:val="List Table 5 Dark - Accent 3"/>
    <w:next w:val="878"/>
    <w:link w:val="725"/>
    <w:uiPriority w:val="99"/>
    <w:qFormat/>
    <w:pPr>
      <w:spacing w:after="0" w:line="240" w:lineRule="auto"/>
    </w:pPr>
    <w:tblPr/>
  </w:style>
  <w:style w:type="table" w:styleId="879">
    <w:name w:val="List Table 5 Dark - Accent 4"/>
    <w:next w:val="879"/>
    <w:link w:val="725"/>
    <w:uiPriority w:val="99"/>
    <w:qFormat/>
    <w:pPr>
      <w:spacing w:after="0" w:line="240" w:lineRule="auto"/>
    </w:pPr>
    <w:tblPr/>
  </w:style>
  <w:style w:type="table" w:styleId="880">
    <w:name w:val="List Table 5 Dark - Accent 5"/>
    <w:next w:val="880"/>
    <w:link w:val="725"/>
    <w:uiPriority w:val="99"/>
    <w:qFormat/>
    <w:pPr>
      <w:spacing w:after="0" w:line="240" w:lineRule="auto"/>
    </w:pPr>
    <w:tblPr/>
  </w:style>
  <w:style w:type="table" w:styleId="881">
    <w:name w:val="List Table 5 Dark - Accent 6"/>
    <w:next w:val="881"/>
    <w:link w:val="725"/>
    <w:uiPriority w:val="99"/>
    <w:qFormat/>
    <w:pPr>
      <w:spacing w:after="0" w:line="240" w:lineRule="auto"/>
    </w:pPr>
    <w:tblPr/>
  </w:style>
  <w:style w:type="table" w:styleId="882">
    <w:name w:val="List Table 6 Colorful"/>
    <w:next w:val="882"/>
    <w:link w:val="725"/>
    <w:uiPriority w:val="99"/>
    <w:qFormat/>
    <w:pPr>
      <w:spacing w:after="0" w:line="240" w:lineRule="auto"/>
    </w:pPr>
    <w:tblPr/>
  </w:style>
  <w:style w:type="table" w:styleId="883">
    <w:name w:val="List Table 6 Colorful - Accent 1"/>
    <w:next w:val="883"/>
    <w:link w:val="725"/>
    <w:uiPriority w:val="99"/>
    <w:qFormat/>
    <w:pPr>
      <w:spacing w:after="0" w:line="240" w:lineRule="auto"/>
    </w:pPr>
    <w:tblPr/>
  </w:style>
  <w:style w:type="table" w:styleId="884">
    <w:name w:val="List Table 6 Colorful - Accent 2"/>
    <w:next w:val="884"/>
    <w:link w:val="725"/>
    <w:uiPriority w:val="99"/>
    <w:qFormat/>
    <w:pPr>
      <w:spacing w:after="0" w:line="240" w:lineRule="auto"/>
    </w:pPr>
    <w:tblPr/>
  </w:style>
  <w:style w:type="table" w:styleId="885">
    <w:name w:val="List Table 6 Colorful - Accent 3"/>
    <w:next w:val="885"/>
    <w:link w:val="725"/>
    <w:uiPriority w:val="99"/>
    <w:qFormat/>
    <w:pPr>
      <w:spacing w:after="0" w:line="240" w:lineRule="auto"/>
    </w:pPr>
    <w:tblPr/>
  </w:style>
  <w:style w:type="table" w:styleId="886">
    <w:name w:val="List Table 6 Colorful - Accent 4"/>
    <w:next w:val="886"/>
    <w:link w:val="725"/>
    <w:uiPriority w:val="99"/>
    <w:qFormat/>
    <w:pPr>
      <w:spacing w:after="0" w:line="240" w:lineRule="auto"/>
    </w:pPr>
    <w:tblPr/>
  </w:style>
  <w:style w:type="table" w:styleId="887">
    <w:name w:val="List Table 6 Colorful - Accent 5"/>
    <w:next w:val="887"/>
    <w:link w:val="725"/>
    <w:uiPriority w:val="99"/>
    <w:qFormat/>
    <w:pPr>
      <w:spacing w:after="0" w:line="240" w:lineRule="auto"/>
    </w:pPr>
    <w:tblPr/>
  </w:style>
  <w:style w:type="table" w:styleId="888">
    <w:name w:val="List Table 6 Colorful - Accent 6"/>
    <w:next w:val="888"/>
    <w:link w:val="725"/>
    <w:uiPriority w:val="99"/>
    <w:qFormat/>
    <w:pPr>
      <w:spacing w:after="0" w:line="240" w:lineRule="auto"/>
    </w:pPr>
    <w:tblPr/>
  </w:style>
  <w:style w:type="table" w:styleId="889">
    <w:name w:val="List Table 7 Colorful"/>
    <w:next w:val="889"/>
    <w:link w:val="725"/>
    <w:uiPriority w:val="99"/>
    <w:qFormat/>
    <w:pPr>
      <w:spacing w:after="0" w:line="240" w:lineRule="auto"/>
    </w:pPr>
    <w:tblPr/>
  </w:style>
  <w:style w:type="table" w:styleId="890">
    <w:name w:val="List Table 7 Colorful - Accent 1"/>
    <w:next w:val="890"/>
    <w:link w:val="725"/>
    <w:uiPriority w:val="99"/>
    <w:qFormat/>
    <w:pPr>
      <w:spacing w:after="0" w:line="240" w:lineRule="auto"/>
    </w:pPr>
    <w:tblPr/>
  </w:style>
  <w:style w:type="table" w:styleId="891">
    <w:name w:val="List Table 7 Colorful - Accent 2"/>
    <w:next w:val="891"/>
    <w:link w:val="725"/>
    <w:uiPriority w:val="99"/>
    <w:qFormat/>
    <w:pPr>
      <w:spacing w:after="0" w:line="240" w:lineRule="auto"/>
    </w:pPr>
    <w:tblPr/>
  </w:style>
  <w:style w:type="table" w:styleId="892">
    <w:name w:val="List Table 7 Colorful - Accent 3"/>
    <w:next w:val="892"/>
    <w:link w:val="725"/>
    <w:uiPriority w:val="99"/>
    <w:qFormat/>
    <w:pPr>
      <w:spacing w:after="0" w:line="240" w:lineRule="auto"/>
    </w:pPr>
    <w:tblPr/>
  </w:style>
  <w:style w:type="table" w:styleId="893">
    <w:name w:val="List Table 7 Colorful - Accent 4"/>
    <w:next w:val="893"/>
    <w:link w:val="725"/>
    <w:uiPriority w:val="99"/>
    <w:qFormat/>
    <w:pPr>
      <w:spacing w:after="0" w:line="240" w:lineRule="auto"/>
    </w:pPr>
    <w:tblPr/>
  </w:style>
  <w:style w:type="table" w:styleId="894">
    <w:name w:val="List Table 7 Colorful - Accent 5"/>
    <w:next w:val="894"/>
    <w:link w:val="725"/>
    <w:uiPriority w:val="99"/>
    <w:qFormat/>
    <w:pPr>
      <w:spacing w:after="0" w:line="240" w:lineRule="auto"/>
    </w:pPr>
    <w:tblPr/>
  </w:style>
  <w:style w:type="table" w:styleId="895">
    <w:name w:val="List Table 7 Colorful - Accent 6"/>
    <w:next w:val="895"/>
    <w:link w:val="725"/>
    <w:uiPriority w:val="99"/>
    <w:qFormat/>
    <w:pPr>
      <w:spacing w:after="0" w:line="240" w:lineRule="auto"/>
    </w:pPr>
    <w:tblPr/>
  </w:style>
  <w:style w:type="table" w:styleId="896">
    <w:name w:val="Lined - Accent"/>
    <w:next w:val="896"/>
    <w:link w:val="725"/>
    <w:uiPriority w:val="99"/>
    <w:qFormat/>
    <w:pPr>
      <w:spacing w:after="0" w:line="240" w:lineRule="auto"/>
    </w:pPr>
    <w:rPr>
      <w:color w:val="404040"/>
    </w:rPr>
    <w:tblPr/>
  </w:style>
  <w:style w:type="table" w:styleId="897">
    <w:name w:val="Lined - Accent 1"/>
    <w:next w:val="897"/>
    <w:link w:val="725"/>
    <w:uiPriority w:val="99"/>
    <w:qFormat/>
    <w:pPr>
      <w:spacing w:after="0" w:line="240" w:lineRule="auto"/>
    </w:pPr>
    <w:rPr>
      <w:color w:val="404040"/>
    </w:rPr>
    <w:tblPr/>
  </w:style>
  <w:style w:type="table" w:styleId="898">
    <w:name w:val="Lined - Accent 2"/>
    <w:next w:val="898"/>
    <w:link w:val="725"/>
    <w:uiPriority w:val="99"/>
    <w:qFormat/>
    <w:pPr>
      <w:spacing w:after="0" w:line="240" w:lineRule="auto"/>
    </w:pPr>
    <w:rPr>
      <w:color w:val="404040"/>
    </w:rPr>
    <w:tblPr/>
  </w:style>
  <w:style w:type="table" w:styleId="899">
    <w:name w:val="Lined - Accent 3"/>
    <w:next w:val="899"/>
    <w:link w:val="725"/>
    <w:uiPriority w:val="99"/>
    <w:qFormat/>
    <w:pPr>
      <w:spacing w:after="0" w:line="240" w:lineRule="auto"/>
    </w:pPr>
    <w:rPr>
      <w:color w:val="404040"/>
    </w:rPr>
    <w:tblPr/>
  </w:style>
  <w:style w:type="table" w:styleId="900">
    <w:name w:val="Lined - Accent 4"/>
    <w:next w:val="900"/>
    <w:link w:val="725"/>
    <w:uiPriority w:val="99"/>
    <w:qFormat/>
    <w:pPr>
      <w:spacing w:after="0" w:line="240" w:lineRule="auto"/>
    </w:pPr>
    <w:rPr>
      <w:color w:val="404040"/>
    </w:rPr>
    <w:tblPr/>
  </w:style>
  <w:style w:type="table" w:styleId="901">
    <w:name w:val="Lined - Accent 5"/>
    <w:next w:val="901"/>
    <w:link w:val="725"/>
    <w:uiPriority w:val="99"/>
    <w:qFormat/>
    <w:pPr>
      <w:spacing w:after="0" w:line="240" w:lineRule="auto"/>
    </w:pPr>
    <w:rPr>
      <w:color w:val="404040"/>
    </w:rPr>
    <w:tblPr/>
  </w:style>
  <w:style w:type="table" w:styleId="902">
    <w:name w:val="Lined - Accent 6"/>
    <w:next w:val="902"/>
    <w:link w:val="725"/>
    <w:uiPriority w:val="99"/>
    <w:qFormat/>
    <w:pPr>
      <w:spacing w:after="0" w:line="240" w:lineRule="auto"/>
    </w:pPr>
    <w:rPr>
      <w:color w:val="404040"/>
    </w:rPr>
    <w:tblPr/>
  </w:style>
  <w:style w:type="table" w:styleId="903">
    <w:name w:val="Bordered &amp; Lined - Accent"/>
    <w:next w:val="903"/>
    <w:link w:val="725"/>
    <w:uiPriority w:val="99"/>
    <w:qFormat/>
    <w:pPr>
      <w:spacing w:after="0" w:line="240" w:lineRule="auto"/>
    </w:pPr>
    <w:rPr>
      <w:color w:val="404040"/>
    </w:rPr>
    <w:tblPr/>
  </w:style>
  <w:style w:type="table" w:styleId="904">
    <w:name w:val="Bordered &amp; Lined - Accent 1"/>
    <w:next w:val="904"/>
    <w:link w:val="725"/>
    <w:uiPriority w:val="99"/>
    <w:qFormat/>
    <w:pPr>
      <w:spacing w:after="0" w:line="240" w:lineRule="auto"/>
    </w:pPr>
    <w:rPr>
      <w:color w:val="404040"/>
    </w:rPr>
    <w:tblPr/>
  </w:style>
  <w:style w:type="table" w:styleId="905">
    <w:name w:val="Bordered &amp; Lined - Accent 2"/>
    <w:next w:val="905"/>
    <w:link w:val="725"/>
    <w:uiPriority w:val="99"/>
    <w:qFormat/>
    <w:pPr>
      <w:spacing w:after="0" w:line="240" w:lineRule="auto"/>
    </w:pPr>
    <w:rPr>
      <w:color w:val="404040"/>
    </w:rPr>
    <w:tblPr/>
  </w:style>
  <w:style w:type="table" w:styleId="906">
    <w:name w:val="Bordered &amp; Lined - Accent 3"/>
    <w:next w:val="906"/>
    <w:link w:val="725"/>
    <w:uiPriority w:val="99"/>
    <w:qFormat/>
    <w:pPr>
      <w:spacing w:after="0" w:line="240" w:lineRule="auto"/>
    </w:pPr>
    <w:rPr>
      <w:color w:val="404040"/>
    </w:rPr>
    <w:tblPr/>
  </w:style>
  <w:style w:type="table" w:styleId="907">
    <w:name w:val="Bordered &amp; Lined - Accent 4"/>
    <w:next w:val="907"/>
    <w:link w:val="725"/>
    <w:uiPriority w:val="99"/>
    <w:qFormat/>
    <w:pPr>
      <w:spacing w:after="0" w:line="240" w:lineRule="auto"/>
    </w:pPr>
    <w:rPr>
      <w:color w:val="404040"/>
    </w:rPr>
    <w:tblPr/>
  </w:style>
  <w:style w:type="table" w:styleId="908">
    <w:name w:val="Bordered &amp; Lined - Accent 5"/>
    <w:next w:val="908"/>
    <w:link w:val="725"/>
    <w:uiPriority w:val="99"/>
    <w:qFormat/>
    <w:pPr>
      <w:spacing w:after="0" w:line="240" w:lineRule="auto"/>
    </w:pPr>
    <w:rPr>
      <w:color w:val="404040"/>
    </w:rPr>
    <w:tblPr/>
  </w:style>
  <w:style w:type="table" w:styleId="909">
    <w:name w:val="Bordered &amp; Lined - Accent 6"/>
    <w:next w:val="909"/>
    <w:link w:val="725"/>
    <w:uiPriority w:val="99"/>
    <w:qFormat/>
    <w:pPr>
      <w:spacing w:after="0" w:line="240" w:lineRule="auto"/>
    </w:pPr>
    <w:rPr>
      <w:color w:val="404040"/>
    </w:rPr>
    <w:tblPr/>
  </w:style>
  <w:style w:type="table" w:styleId="910">
    <w:name w:val="Bordered"/>
    <w:next w:val="910"/>
    <w:link w:val="725"/>
    <w:uiPriority w:val="99"/>
    <w:qFormat/>
    <w:pPr>
      <w:spacing w:after="0" w:line="240" w:lineRule="auto"/>
    </w:pPr>
    <w:tblPr/>
  </w:style>
  <w:style w:type="table" w:styleId="911">
    <w:name w:val="Bordered - Accent 1"/>
    <w:next w:val="911"/>
    <w:link w:val="725"/>
    <w:uiPriority w:val="99"/>
    <w:qFormat/>
    <w:pPr>
      <w:spacing w:after="0" w:line="240" w:lineRule="auto"/>
    </w:pPr>
    <w:tblPr/>
  </w:style>
  <w:style w:type="table" w:styleId="912">
    <w:name w:val="Bordered - Accent 2"/>
    <w:next w:val="912"/>
    <w:link w:val="725"/>
    <w:uiPriority w:val="99"/>
    <w:qFormat/>
    <w:pPr>
      <w:spacing w:after="0" w:line="240" w:lineRule="auto"/>
    </w:pPr>
    <w:tblPr/>
  </w:style>
  <w:style w:type="table" w:styleId="913">
    <w:name w:val="Bordered - Accent 3"/>
    <w:next w:val="913"/>
    <w:link w:val="725"/>
    <w:uiPriority w:val="99"/>
    <w:qFormat/>
    <w:pPr>
      <w:spacing w:after="0" w:line="240" w:lineRule="auto"/>
    </w:pPr>
    <w:tblPr/>
  </w:style>
  <w:style w:type="table" w:styleId="914">
    <w:name w:val="Bordered - Accent 4"/>
    <w:next w:val="914"/>
    <w:link w:val="725"/>
    <w:uiPriority w:val="99"/>
    <w:qFormat/>
    <w:pPr>
      <w:spacing w:after="0" w:line="240" w:lineRule="auto"/>
    </w:pPr>
    <w:tblPr/>
  </w:style>
  <w:style w:type="table" w:styleId="915">
    <w:name w:val="Bordered - Accent 5"/>
    <w:next w:val="915"/>
    <w:link w:val="725"/>
    <w:uiPriority w:val="99"/>
    <w:qFormat/>
    <w:pPr>
      <w:spacing w:after="0" w:line="240" w:lineRule="auto"/>
    </w:pPr>
    <w:tblPr/>
  </w:style>
  <w:style w:type="table" w:styleId="916">
    <w:name w:val="Bordered - Accent 6"/>
    <w:next w:val="916"/>
    <w:link w:val="725"/>
    <w:uiPriority w:val="99"/>
    <w:qFormat/>
    <w:pPr>
      <w:spacing w:after="0" w:line="240" w:lineRule="auto"/>
    </w:pPr>
    <w:tblPr/>
  </w:style>
  <w:style w:type="paragraph" w:styleId="917">
    <w:name w:val="TOC Heading"/>
    <w:next w:val="917"/>
    <w:link w:val="725"/>
    <w:uiPriority w:val="39"/>
    <w:unhideWhenUsed/>
    <w:qFormat/>
    <w:rPr>
      <w:rFonts w:ascii="Times New Roman" w:hAnsi="Times New Roman" w:eastAsia="宋体" w:cs="Times New Roman"/>
    </w:rPr>
  </w:style>
  <w:style w:type="paragraph" w:styleId="918">
    <w:name w:val="标题 11"/>
    <w:basedOn w:val="725"/>
    <w:next w:val="725"/>
    <w:link w:val="919"/>
    <w:qFormat/>
    <w:pPr>
      <w:jc w:val="center"/>
      <w:keepNext/>
      <w:outlineLvl w:val="0"/>
    </w:pPr>
    <w:rPr>
      <w:rFonts w:ascii="楷体_GB2312" w:eastAsia="楷体_GB2312"/>
      <w:sz w:val="28"/>
      <w:szCs w:val="28"/>
    </w:rPr>
  </w:style>
  <w:style w:type="character" w:styleId="919">
    <w:name w:val="标题 1 Char"/>
    <w:next w:val="919"/>
    <w:link w:val="918"/>
    <w:qFormat/>
    <w:rPr>
      <w:rFonts w:ascii="楷体_GB2312" w:hAnsi="Times New Roman" w:eastAsia="楷体_GB2312" w:cs="Times New Roman"/>
      <w:sz w:val="28"/>
      <w:szCs w:val="28"/>
    </w:rPr>
  </w:style>
  <w:style w:type="paragraph" w:styleId="920">
    <w:name w:val="标题 21"/>
    <w:basedOn w:val="725"/>
    <w:next w:val="922"/>
    <w:link w:val="921"/>
    <w:qFormat/>
    <w:pPr>
      <w:jc w:val="center"/>
      <w:keepLines/>
      <w:keepNext/>
      <w:spacing w:before="260" w:after="260" w:line="416" w:lineRule="auto"/>
      <w:outlineLvl w:val="1"/>
    </w:pPr>
    <w:rPr>
      <w:rFonts w:ascii="Arial" w:hAnsi="Arial" w:eastAsia="幼圆" w:cs="Arial"/>
      <w:b/>
      <w:bCs/>
      <w:sz w:val="44"/>
      <w:szCs w:val="44"/>
    </w:rPr>
  </w:style>
  <w:style w:type="character" w:styleId="921">
    <w:name w:val="标题 2 Char"/>
    <w:next w:val="921"/>
    <w:link w:val="920"/>
    <w:qFormat/>
    <w:rPr>
      <w:rFonts w:ascii="Arial" w:hAnsi="Arial" w:eastAsia="幼圆" w:cs="Arial"/>
      <w:b/>
      <w:bCs/>
      <w:sz w:val="44"/>
      <w:szCs w:val="44"/>
    </w:rPr>
  </w:style>
  <w:style w:type="paragraph" w:styleId="922">
    <w:name w:val="正文缩进11"/>
    <w:basedOn w:val="725"/>
    <w:next w:val="922"/>
    <w:link w:val="923"/>
    <w:qFormat/>
    <w:pPr>
      <w:ind w:firstLine="420"/>
    </w:pPr>
  </w:style>
  <w:style w:type="character" w:styleId="923">
    <w:name w:val="正文缩进 Char"/>
    <w:next w:val="923"/>
    <w:link w:val="922"/>
    <w:qFormat/>
    <w:rPr>
      <w:rFonts w:ascii="Times New Roman" w:hAnsi="Times New Roman" w:eastAsia="宋体" w:cs="Times New Roman"/>
      <w:szCs w:val="21"/>
    </w:rPr>
  </w:style>
  <w:style w:type="paragraph" w:styleId="924">
    <w:name w:val="标题 311"/>
    <w:basedOn w:val="725"/>
    <w:next w:val="922"/>
    <w:link w:val="925"/>
    <w:qFormat/>
    <w:pPr>
      <w:keepLines/>
      <w:keepNext/>
      <w:spacing w:before="260" w:after="260" w:line="416" w:lineRule="auto"/>
      <w:outlineLvl w:val="2"/>
    </w:pPr>
    <w:rPr>
      <w:b/>
      <w:bCs/>
      <w:sz w:val="32"/>
      <w:szCs w:val="32"/>
    </w:rPr>
  </w:style>
  <w:style w:type="character" w:styleId="925">
    <w:name w:val="标题 3 Char"/>
    <w:next w:val="925"/>
    <w:link w:val="924"/>
    <w:qFormat/>
    <w:rPr>
      <w:rFonts w:ascii="Times New Roman" w:hAnsi="Times New Roman" w:eastAsia="宋体" w:cs="Times New Roman"/>
      <w:b/>
      <w:bCs/>
      <w:sz w:val="32"/>
      <w:szCs w:val="32"/>
    </w:rPr>
  </w:style>
  <w:style w:type="paragraph" w:styleId="926">
    <w:name w:val="标题 41"/>
    <w:basedOn w:val="725"/>
    <w:next w:val="922"/>
    <w:link w:val="927"/>
    <w:qFormat/>
    <w:pPr>
      <w:keepLines/>
      <w:keepNext/>
      <w:spacing w:before="280" w:after="290" w:line="376" w:lineRule="auto"/>
      <w:outlineLvl w:val="3"/>
    </w:pPr>
    <w:rPr>
      <w:rFonts w:ascii="Arial" w:hAnsi="Arial" w:eastAsia="黑体" w:cs="Arial"/>
      <w:b/>
      <w:bCs/>
      <w:sz w:val="28"/>
      <w:szCs w:val="28"/>
    </w:rPr>
  </w:style>
  <w:style w:type="character" w:styleId="927">
    <w:name w:val="标题 4 Char"/>
    <w:next w:val="927"/>
    <w:link w:val="926"/>
    <w:qFormat/>
    <w:rPr>
      <w:rFonts w:ascii="Arial" w:hAnsi="Arial" w:eastAsia="黑体" w:cs="Arial"/>
      <w:b/>
      <w:bCs/>
      <w:sz w:val="28"/>
      <w:szCs w:val="28"/>
    </w:rPr>
  </w:style>
  <w:style w:type="paragraph" w:styleId="928">
    <w:name w:val="标题 51"/>
    <w:basedOn w:val="725"/>
    <w:next w:val="922"/>
    <w:link w:val="929"/>
    <w:qFormat/>
    <w:pPr>
      <w:keepNext/>
      <w:outlineLvl w:val="4"/>
    </w:pPr>
    <w:rPr>
      <w:rFonts w:ascii="宋体"/>
      <w:color w:val="000000"/>
      <w:sz w:val="28"/>
      <w:szCs w:val="28"/>
    </w:rPr>
  </w:style>
  <w:style w:type="character" w:styleId="929">
    <w:name w:val="标题 5 Char"/>
    <w:next w:val="929"/>
    <w:link w:val="928"/>
    <w:qFormat/>
    <w:rPr>
      <w:rFonts w:ascii="宋体" w:hAnsi="Times New Roman" w:eastAsia="宋体" w:cs="Times New Roman"/>
      <w:color w:val="000000"/>
      <w:sz w:val="28"/>
      <w:szCs w:val="28"/>
    </w:rPr>
  </w:style>
  <w:style w:type="paragraph" w:styleId="930">
    <w:name w:val="标题 61"/>
    <w:basedOn w:val="725"/>
    <w:next w:val="725"/>
    <w:link w:val="931"/>
    <w:qFormat/>
    <w:pPr>
      <w:numPr>
        <w:ilvl w:val="5"/>
        <w:numId w:val="1"/>
      </w:numPr>
      <w:keepLines/>
      <w:keepNext/>
      <w:spacing w:before="240" w:after="64" w:line="320" w:lineRule="auto"/>
      <w:outlineLvl w:val="5"/>
    </w:pPr>
    <w:rPr>
      <w:rFonts w:ascii="Arial" w:hAnsi="Arial" w:eastAsia="黑体"/>
      <w:b/>
      <w:bCs/>
      <w:sz w:val="24"/>
      <w:szCs w:val="24"/>
    </w:rPr>
  </w:style>
  <w:style w:type="character" w:styleId="931">
    <w:name w:val="标题 6 Char"/>
    <w:next w:val="931"/>
    <w:link w:val="930"/>
    <w:qFormat/>
    <w:rPr>
      <w:rFonts w:ascii="Arial" w:hAnsi="Arial" w:eastAsia="黑体" w:cs="Times New Roman"/>
      <w:b/>
      <w:bCs/>
      <w:sz w:val="24"/>
      <w:szCs w:val="24"/>
    </w:rPr>
  </w:style>
  <w:style w:type="paragraph" w:styleId="932">
    <w:name w:val="标题 71"/>
    <w:basedOn w:val="725"/>
    <w:next w:val="725"/>
    <w:link w:val="933"/>
    <w:qFormat/>
    <w:pPr>
      <w:numPr>
        <w:ilvl w:val="6"/>
        <w:numId w:val="1"/>
      </w:numPr>
      <w:keepLines/>
      <w:keepNext/>
      <w:spacing w:before="240" w:after="64" w:line="320" w:lineRule="auto"/>
      <w:outlineLvl w:val="6"/>
    </w:pPr>
    <w:rPr>
      <w:b/>
      <w:bCs/>
      <w:sz w:val="24"/>
      <w:szCs w:val="24"/>
    </w:rPr>
  </w:style>
  <w:style w:type="character" w:styleId="933">
    <w:name w:val="标题 7 Char"/>
    <w:next w:val="933"/>
    <w:link w:val="932"/>
    <w:qFormat/>
    <w:rPr>
      <w:rFonts w:ascii="Times New Roman" w:hAnsi="Times New Roman" w:eastAsia="宋体" w:cs="Times New Roman"/>
      <w:b/>
      <w:bCs/>
      <w:sz w:val="24"/>
      <w:szCs w:val="24"/>
    </w:rPr>
  </w:style>
  <w:style w:type="paragraph" w:styleId="934">
    <w:name w:val="标题 81"/>
    <w:basedOn w:val="725"/>
    <w:next w:val="725"/>
    <w:link w:val="935"/>
    <w:qFormat/>
    <w:pPr>
      <w:numPr>
        <w:ilvl w:val="7"/>
        <w:numId w:val="1"/>
      </w:numPr>
      <w:keepLines/>
      <w:keepNext/>
      <w:spacing w:before="240" w:after="64" w:line="320" w:lineRule="auto"/>
      <w:outlineLvl w:val="7"/>
    </w:pPr>
    <w:rPr>
      <w:rFonts w:ascii="Arial" w:hAnsi="Arial" w:eastAsia="黑体"/>
      <w:sz w:val="24"/>
      <w:szCs w:val="24"/>
    </w:rPr>
  </w:style>
  <w:style w:type="character" w:styleId="935">
    <w:name w:val="标题 8 Char"/>
    <w:next w:val="935"/>
    <w:link w:val="934"/>
    <w:qFormat/>
    <w:rPr>
      <w:rFonts w:ascii="Arial" w:hAnsi="Arial" w:eastAsia="黑体" w:cs="Times New Roman"/>
      <w:sz w:val="24"/>
      <w:szCs w:val="24"/>
    </w:rPr>
  </w:style>
  <w:style w:type="paragraph" w:styleId="936">
    <w:name w:val="标题 91"/>
    <w:basedOn w:val="725"/>
    <w:next w:val="725"/>
    <w:link w:val="937"/>
    <w:qFormat/>
    <w:pPr>
      <w:numPr>
        <w:ilvl w:val="8"/>
        <w:numId w:val="1"/>
      </w:numPr>
      <w:keepLines/>
      <w:keepNext/>
      <w:spacing w:before="240" w:after="64" w:line="320" w:lineRule="auto"/>
      <w:outlineLvl w:val="8"/>
    </w:pPr>
    <w:rPr>
      <w:rFonts w:ascii="Arial" w:hAnsi="Arial" w:eastAsia="黑体"/>
    </w:rPr>
  </w:style>
  <w:style w:type="character" w:styleId="937">
    <w:name w:val="标题 9 Char"/>
    <w:next w:val="937"/>
    <w:link w:val="936"/>
    <w:qFormat/>
    <w:rPr>
      <w:rFonts w:ascii="Arial" w:hAnsi="Arial" w:eastAsia="黑体" w:cs="Times New Roman"/>
      <w:szCs w:val="21"/>
    </w:rPr>
  </w:style>
  <w:style w:type="character" w:styleId="938">
    <w:name w:val="默认段落字体1"/>
    <w:next w:val="938"/>
    <w:link w:val="725"/>
    <w:uiPriority w:val="1"/>
    <w:unhideWhenUsed/>
    <w:qFormat/>
  </w:style>
  <w:style w:type="table" w:styleId="939">
    <w:name w:val="普通表格11"/>
    <w:next w:val="939"/>
    <w:link w:val="725"/>
    <w:uiPriority w:val="99"/>
    <w:unhideWhenUsed/>
    <w:qFormat/>
    <w:tblPr/>
  </w:style>
  <w:style w:type="paragraph" w:styleId="940">
    <w:name w:val="列表 31"/>
    <w:basedOn w:val="725"/>
    <w:next w:val="940"/>
    <w:link w:val="725"/>
    <w:qFormat/>
    <w:pPr>
      <w:ind w:left="100" w:hanging="200"/>
    </w:pPr>
  </w:style>
  <w:style w:type="paragraph" w:styleId="941">
    <w:name w:val="目录 71"/>
    <w:basedOn w:val="725"/>
    <w:next w:val="725"/>
    <w:link w:val="725"/>
    <w:semiHidden/>
    <w:qFormat/>
    <w:pPr>
      <w:ind w:left="1260"/>
      <w:jc w:val="left"/>
    </w:pPr>
  </w:style>
  <w:style w:type="paragraph" w:styleId="942">
    <w:name w:val="文档结构图1"/>
    <w:basedOn w:val="725"/>
    <w:next w:val="942"/>
    <w:link w:val="943"/>
    <w:semiHidden/>
    <w:qFormat/>
    <w:pPr>
      <w:shd w:val="clear" w:color="auto" w:fill="000080"/>
    </w:pPr>
  </w:style>
  <w:style w:type="character" w:styleId="943">
    <w:name w:val="文档结构图 Char"/>
    <w:next w:val="943"/>
    <w:link w:val="942"/>
    <w:semiHidden/>
    <w:qFormat/>
    <w:rPr>
      <w:rFonts w:ascii="Times New Roman" w:hAnsi="Times New Roman" w:eastAsia="宋体" w:cs="Times New Roman"/>
      <w:szCs w:val="21"/>
      <w:shd w:val="clear" w:color="auto" w:fill="000080"/>
    </w:rPr>
  </w:style>
  <w:style w:type="paragraph" w:styleId="944">
    <w:name w:val="批注文字1"/>
    <w:basedOn w:val="725"/>
    <w:next w:val="944"/>
    <w:link w:val="945"/>
    <w:semiHidden/>
    <w:qFormat/>
    <w:pPr>
      <w:jc w:val="left"/>
    </w:pPr>
  </w:style>
  <w:style w:type="character" w:styleId="945">
    <w:name w:val="批注文字 Char"/>
    <w:next w:val="945"/>
    <w:link w:val="944"/>
    <w:semiHidden/>
    <w:qFormat/>
    <w:rPr>
      <w:rFonts w:ascii="Times New Roman" w:hAnsi="Times New Roman" w:eastAsia="宋体" w:cs="Times New Roman"/>
      <w:szCs w:val="21"/>
    </w:rPr>
  </w:style>
  <w:style w:type="paragraph" w:styleId="946">
    <w:name w:val="正文文本 31"/>
    <w:basedOn w:val="725"/>
    <w:next w:val="946"/>
    <w:link w:val="947"/>
    <w:qFormat/>
    <w:rPr>
      <w:rFonts w:ascii="仿宋_GB2312" w:hAnsi="Arial" w:eastAsia="仿宋_GB2312"/>
      <w:sz w:val="32"/>
      <w:szCs w:val="32"/>
    </w:rPr>
  </w:style>
  <w:style w:type="character" w:styleId="947">
    <w:name w:val="正文文本 3 Char"/>
    <w:next w:val="947"/>
    <w:link w:val="946"/>
    <w:qFormat/>
    <w:rPr>
      <w:rFonts w:ascii="仿宋_GB2312" w:hAnsi="Arial" w:eastAsia="仿宋_GB2312" w:cs="Times New Roman"/>
      <w:sz w:val="32"/>
      <w:szCs w:val="32"/>
    </w:rPr>
  </w:style>
  <w:style w:type="paragraph" w:styleId="948">
    <w:name w:val="正文文本11"/>
    <w:basedOn w:val="725"/>
    <w:next w:val="948"/>
    <w:link w:val="949"/>
    <w:qFormat/>
    <w:rPr>
      <w:rFonts w:ascii="楷体_GB2312" w:hAnsi="Arial" w:eastAsia="楷体_GB2312"/>
      <w:sz w:val="28"/>
      <w:szCs w:val="28"/>
    </w:rPr>
  </w:style>
  <w:style w:type="character" w:styleId="949">
    <w:name w:val="正文文本 Char"/>
    <w:next w:val="949"/>
    <w:link w:val="948"/>
    <w:qFormat/>
    <w:rPr>
      <w:rFonts w:ascii="楷体_GB2312" w:hAnsi="Arial" w:eastAsia="楷体_GB2312" w:cs="Times New Roman"/>
      <w:sz w:val="28"/>
      <w:szCs w:val="28"/>
    </w:rPr>
  </w:style>
  <w:style w:type="paragraph" w:styleId="950">
    <w:name w:val="正文文本缩进1"/>
    <w:basedOn w:val="725"/>
    <w:next w:val="950"/>
    <w:link w:val="951"/>
    <w:qFormat/>
    <w:pPr>
      <w:ind w:firstLine="645"/>
    </w:pPr>
    <w:rPr>
      <w:rFonts w:ascii="楷体_GB2312" w:eastAsia="楷体_GB2312"/>
      <w:sz w:val="32"/>
      <w:szCs w:val="32"/>
    </w:rPr>
  </w:style>
  <w:style w:type="character" w:styleId="951">
    <w:name w:val="正文文本缩进 Char"/>
    <w:next w:val="951"/>
    <w:link w:val="950"/>
    <w:qFormat/>
    <w:rPr>
      <w:rFonts w:ascii="楷体_GB2312" w:hAnsi="Times New Roman" w:eastAsia="楷体_GB2312" w:cs="Times New Roman"/>
      <w:sz w:val="32"/>
      <w:szCs w:val="32"/>
    </w:rPr>
  </w:style>
  <w:style w:type="paragraph" w:styleId="952">
    <w:name w:val="列表 21"/>
    <w:basedOn w:val="725"/>
    <w:next w:val="952"/>
    <w:link w:val="725"/>
    <w:qFormat/>
    <w:pPr>
      <w:ind w:left="100" w:hanging="200"/>
    </w:pPr>
  </w:style>
  <w:style w:type="paragraph" w:styleId="953">
    <w:name w:val="目录 51"/>
    <w:basedOn w:val="725"/>
    <w:next w:val="725"/>
    <w:link w:val="725"/>
    <w:semiHidden/>
    <w:qFormat/>
    <w:pPr>
      <w:ind w:left="840"/>
      <w:jc w:val="left"/>
    </w:pPr>
  </w:style>
  <w:style w:type="paragraph" w:styleId="954">
    <w:name w:val="目录 31"/>
    <w:basedOn w:val="725"/>
    <w:next w:val="725"/>
    <w:link w:val="725"/>
    <w:semiHidden/>
    <w:qFormat/>
    <w:pPr>
      <w:ind w:left="420"/>
      <w:jc w:val="left"/>
    </w:pPr>
    <w:rPr>
      <w:i/>
      <w:iCs/>
      <w:szCs w:val="24"/>
    </w:rPr>
  </w:style>
  <w:style w:type="paragraph" w:styleId="955">
    <w:name w:val="纯文本1"/>
    <w:basedOn w:val="725"/>
    <w:next w:val="955"/>
    <w:link w:val="956"/>
    <w:qFormat/>
    <w:rPr>
      <w:rFonts w:ascii="宋体" w:hAnsi="Courier New" w:cs="Courier New"/>
    </w:rPr>
  </w:style>
  <w:style w:type="character" w:styleId="956">
    <w:name w:val="纯文本 Char"/>
    <w:next w:val="956"/>
    <w:link w:val="955"/>
    <w:qFormat/>
    <w:rPr>
      <w:rFonts w:ascii="宋体" w:hAnsi="Courier New" w:eastAsia="宋体" w:cs="Courier New"/>
      <w:szCs w:val="21"/>
    </w:rPr>
  </w:style>
  <w:style w:type="paragraph" w:styleId="957">
    <w:name w:val="目录 81"/>
    <w:basedOn w:val="725"/>
    <w:next w:val="725"/>
    <w:link w:val="725"/>
    <w:semiHidden/>
    <w:qFormat/>
    <w:pPr>
      <w:ind w:left="1470"/>
      <w:jc w:val="left"/>
    </w:pPr>
  </w:style>
  <w:style w:type="paragraph" w:styleId="958">
    <w:name w:val="日期1"/>
    <w:basedOn w:val="725"/>
    <w:next w:val="725"/>
    <w:link w:val="959"/>
    <w:qFormat/>
    <w:rPr>
      <w:sz w:val="24"/>
      <w:szCs w:val="24"/>
    </w:rPr>
  </w:style>
  <w:style w:type="character" w:styleId="959">
    <w:name w:val="日期 Char"/>
    <w:next w:val="959"/>
    <w:link w:val="958"/>
    <w:qFormat/>
    <w:rPr>
      <w:rFonts w:ascii="Times New Roman" w:hAnsi="Times New Roman" w:eastAsia="宋体" w:cs="Times New Roman"/>
      <w:sz w:val="24"/>
      <w:szCs w:val="24"/>
    </w:rPr>
  </w:style>
  <w:style w:type="paragraph" w:styleId="960">
    <w:name w:val="正文文本缩进 21"/>
    <w:basedOn w:val="725"/>
    <w:next w:val="960"/>
    <w:link w:val="961"/>
    <w:qFormat/>
    <w:pPr>
      <w:ind w:left="630" w:firstLine="645"/>
    </w:pPr>
    <w:rPr>
      <w:rFonts w:ascii="Arial" w:hAnsi="Arial" w:eastAsia="仿宋_GB2312" w:cs="Arial"/>
      <w:sz w:val="32"/>
      <w:szCs w:val="32"/>
    </w:rPr>
  </w:style>
  <w:style w:type="character" w:styleId="961">
    <w:name w:val="正文文本缩进 2 Char"/>
    <w:next w:val="961"/>
    <w:link w:val="960"/>
    <w:qFormat/>
    <w:rPr>
      <w:rFonts w:ascii="Arial" w:hAnsi="Arial" w:eastAsia="仿宋_GB2312" w:cs="Arial"/>
      <w:sz w:val="32"/>
      <w:szCs w:val="32"/>
    </w:rPr>
  </w:style>
  <w:style w:type="paragraph" w:styleId="962">
    <w:name w:val="批注框文本1"/>
    <w:basedOn w:val="725"/>
    <w:next w:val="962"/>
    <w:link w:val="963"/>
    <w:semiHidden/>
    <w:qFormat/>
    <w:rPr>
      <w:sz w:val="18"/>
      <w:szCs w:val="18"/>
    </w:rPr>
  </w:style>
  <w:style w:type="character" w:styleId="963">
    <w:name w:val="批注框文本 Char"/>
    <w:next w:val="963"/>
    <w:link w:val="962"/>
    <w:semiHidden/>
    <w:qFormat/>
    <w:rPr>
      <w:rFonts w:ascii="Times New Roman" w:hAnsi="Times New Roman" w:eastAsia="宋体" w:cs="Times New Roman"/>
      <w:sz w:val="18"/>
      <w:szCs w:val="18"/>
    </w:rPr>
  </w:style>
  <w:style w:type="paragraph" w:styleId="964">
    <w:name w:val="页脚1"/>
    <w:basedOn w:val="725"/>
    <w:next w:val="964"/>
    <w:link w:val="965"/>
    <w:qFormat/>
    <w:pPr>
      <w:jc w:val="left"/>
      <w:tabs>
        <w:tab w:val="center" w:pos="4153" w:leader="none"/>
        <w:tab w:val="right" w:pos="8306" w:leader="none"/>
      </w:tabs>
    </w:pPr>
    <w:rPr>
      <w:sz w:val="18"/>
      <w:szCs w:val="18"/>
    </w:rPr>
  </w:style>
  <w:style w:type="character" w:styleId="965">
    <w:name w:val="页脚 Char"/>
    <w:next w:val="965"/>
    <w:link w:val="964"/>
    <w:qFormat/>
    <w:rPr>
      <w:rFonts w:ascii="Times New Roman" w:hAnsi="Times New Roman" w:eastAsia="宋体" w:cs="Times New Roman"/>
      <w:sz w:val="18"/>
      <w:szCs w:val="18"/>
    </w:rPr>
  </w:style>
  <w:style w:type="paragraph" w:styleId="966">
    <w:name w:val="页眉1"/>
    <w:basedOn w:val="725"/>
    <w:next w:val="966"/>
    <w:link w:val="967"/>
    <w:qFormat/>
    <w:pPr>
      <w:jc w:val="center"/>
      <w:tabs>
        <w:tab w:val="center" w:pos="4153" w:leader="none"/>
        <w:tab w:val="right" w:pos="8306" w:leader="none"/>
      </w:tabs>
      <w:pBdr>
        <w:bottom w:val="single" w:color="000000" w:sz="6" w:space="1"/>
      </w:pBdr>
    </w:pPr>
    <w:rPr>
      <w:sz w:val="18"/>
      <w:szCs w:val="18"/>
    </w:rPr>
  </w:style>
  <w:style w:type="character" w:styleId="967">
    <w:name w:val="页眉 Char"/>
    <w:next w:val="967"/>
    <w:link w:val="966"/>
    <w:qFormat/>
    <w:rPr>
      <w:rFonts w:ascii="Times New Roman" w:hAnsi="Times New Roman" w:eastAsia="宋体" w:cs="Times New Roman"/>
      <w:sz w:val="18"/>
      <w:szCs w:val="18"/>
    </w:rPr>
  </w:style>
  <w:style w:type="paragraph" w:styleId="968">
    <w:name w:val="目录 11"/>
    <w:basedOn w:val="725"/>
    <w:next w:val="725"/>
    <w:link w:val="725"/>
    <w:semiHidden/>
    <w:qFormat/>
    <w:pPr>
      <w:jc w:val="left"/>
      <w:spacing w:before="120" w:after="120" w:line="400" w:lineRule="exact"/>
      <w:tabs>
        <w:tab w:val="right" w:pos="8720" w:leader="dot"/>
      </w:tabs>
    </w:pPr>
    <w:rPr>
      <w:rFonts w:ascii="宋体" w:hAnsi="宋体"/>
      <w:caps/>
      <w:sz w:val="24"/>
      <w:szCs w:val="24"/>
    </w:rPr>
  </w:style>
  <w:style w:type="paragraph" w:styleId="969">
    <w:name w:val="目录 41"/>
    <w:basedOn w:val="725"/>
    <w:next w:val="725"/>
    <w:link w:val="725"/>
    <w:semiHidden/>
    <w:qFormat/>
    <w:pPr>
      <w:ind w:left="630"/>
      <w:jc w:val="left"/>
    </w:pPr>
  </w:style>
  <w:style w:type="paragraph" w:styleId="970">
    <w:name w:val="列表1"/>
    <w:basedOn w:val="725"/>
    <w:next w:val="970"/>
    <w:link w:val="725"/>
    <w:qFormat/>
    <w:pPr>
      <w:ind w:left="200" w:hanging="200"/>
    </w:pPr>
  </w:style>
  <w:style w:type="paragraph" w:styleId="971">
    <w:name w:val="目录 61"/>
    <w:basedOn w:val="725"/>
    <w:next w:val="725"/>
    <w:link w:val="725"/>
    <w:semiHidden/>
    <w:qFormat/>
    <w:pPr>
      <w:ind w:left="1050"/>
      <w:jc w:val="left"/>
    </w:pPr>
  </w:style>
  <w:style w:type="paragraph" w:styleId="972">
    <w:name w:val="正文文本缩进 31"/>
    <w:basedOn w:val="725"/>
    <w:next w:val="972"/>
    <w:link w:val="973"/>
    <w:qFormat/>
    <w:pPr>
      <w:ind w:left="645" w:firstLine="645"/>
    </w:pPr>
    <w:rPr>
      <w:rFonts w:ascii="Arial" w:hAnsi="Arial" w:eastAsia="仿宋_GB2312" w:cs="Arial"/>
      <w:color w:val="ffff00"/>
      <w:sz w:val="32"/>
      <w:szCs w:val="32"/>
    </w:rPr>
  </w:style>
  <w:style w:type="character" w:styleId="973">
    <w:name w:val="正文文本缩进 3 Char"/>
    <w:next w:val="973"/>
    <w:link w:val="972"/>
    <w:qFormat/>
    <w:rPr>
      <w:rFonts w:ascii="Arial" w:hAnsi="Arial" w:eastAsia="仿宋_GB2312" w:cs="Arial"/>
      <w:color w:val="ffff00"/>
      <w:sz w:val="32"/>
      <w:szCs w:val="32"/>
    </w:rPr>
  </w:style>
  <w:style w:type="paragraph" w:styleId="974">
    <w:name w:val="图表目录1"/>
    <w:basedOn w:val="725"/>
    <w:next w:val="725"/>
    <w:link w:val="725"/>
    <w:semiHidden/>
    <w:qFormat/>
    <w:pPr>
      <w:ind w:left="840" w:hanging="420"/>
    </w:pPr>
  </w:style>
  <w:style w:type="paragraph" w:styleId="975">
    <w:name w:val="目录 21"/>
    <w:basedOn w:val="725"/>
    <w:next w:val="725"/>
    <w:link w:val="725"/>
    <w:semiHidden/>
    <w:qFormat/>
    <w:pPr>
      <w:ind w:left="210"/>
      <w:jc w:val="left"/>
    </w:pPr>
    <w:rPr>
      <w:smallCaps/>
      <w:szCs w:val="24"/>
    </w:rPr>
  </w:style>
  <w:style w:type="paragraph" w:styleId="976">
    <w:name w:val="目录 91"/>
    <w:basedOn w:val="725"/>
    <w:next w:val="725"/>
    <w:link w:val="725"/>
    <w:semiHidden/>
    <w:qFormat/>
    <w:pPr>
      <w:ind w:left="1680"/>
      <w:jc w:val="left"/>
    </w:pPr>
  </w:style>
  <w:style w:type="paragraph" w:styleId="977">
    <w:name w:val="正文文本 21"/>
    <w:basedOn w:val="725"/>
    <w:next w:val="977"/>
    <w:link w:val="978"/>
    <w:qFormat/>
    <w:pPr>
      <w:jc w:val="center"/>
      <w:widowControl/>
    </w:pPr>
    <w:rPr>
      <w:rFonts w:ascii="楷体_GB2312" w:eastAsia="楷体_GB2312"/>
      <w:sz w:val="28"/>
      <w:szCs w:val="28"/>
    </w:rPr>
  </w:style>
  <w:style w:type="character" w:styleId="978">
    <w:name w:val="正文文本 2 Char"/>
    <w:next w:val="978"/>
    <w:link w:val="977"/>
    <w:qFormat/>
    <w:rPr>
      <w:rFonts w:ascii="楷体_GB2312" w:hAnsi="Times New Roman" w:eastAsia="楷体_GB2312" w:cs="Times New Roman"/>
      <w:sz w:val="28"/>
      <w:szCs w:val="28"/>
    </w:rPr>
  </w:style>
  <w:style w:type="paragraph" w:styleId="979">
    <w:name w:val="普通(网站)1"/>
    <w:basedOn w:val="725"/>
    <w:next w:val="979"/>
    <w:link w:val="725"/>
    <w:uiPriority w:val="99"/>
    <w:qFormat/>
    <w:pPr>
      <w:jc w:val="left"/>
      <w:spacing w:before="100" w:beforeAutospacing="1" w:after="100" w:afterAutospacing="1"/>
      <w:widowControl/>
    </w:pPr>
    <w:rPr>
      <w:rFonts w:ascii="宋体" w:hAnsi="宋体" w:cs="宋体"/>
      <w:sz w:val="24"/>
      <w:szCs w:val="24"/>
    </w:rPr>
  </w:style>
  <w:style w:type="paragraph" w:styleId="980">
    <w:name w:val="索引 11"/>
    <w:basedOn w:val="725"/>
    <w:next w:val="725"/>
    <w:link w:val="725"/>
    <w:semiHidden/>
    <w:qFormat/>
    <w:pPr>
      <w:spacing w:line="240" w:lineRule="atLeast"/>
    </w:pPr>
    <w:rPr>
      <w:b/>
      <w:bCs/>
    </w:rPr>
  </w:style>
  <w:style w:type="paragraph" w:styleId="981">
    <w:name w:val="批注主题1"/>
    <w:basedOn w:val="944"/>
    <w:next w:val="944"/>
    <w:link w:val="982"/>
    <w:semiHidden/>
    <w:qFormat/>
    <w:rPr>
      <w:b/>
      <w:bCs/>
    </w:rPr>
  </w:style>
  <w:style w:type="character" w:styleId="982">
    <w:name w:val="批注主题 Char"/>
    <w:next w:val="982"/>
    <w:link w:val="981"/>
    <w:semiHidden/>
    <w:qFormat/>
    <w:rPr>
      <w:rFonts w:ascii="Times New Roman" w:hAnsi="Times New Roman" w:eastAsia="宋体" w:cs="Times New Roman"/>
      <w:b/>
      <w:bCs/>
      <w:szCs w:val="21"/>
    </w:rPr>
  </w:style>
  <w:style w:type="paragraph" w:styleId="983">
    <w:name w:val="正文首行缩进1"/>
    <w:basedOn w:val="725"/>
    <w:next w:val="983"/>
    <w:link w:val="984"/>
    <w:qFormat/>
    <w:pPr>
      <w:ind w:firstLine="200"/>
      <w:spacing w:line="360" w:lineRule="auto"/>
    </w:pPr>
    <w:rPr>
      <w:rFonts w:ascii="仿宋_GB2312" w:eastAsia="仿宋_GB2312"/>
      <w:sz w:val="30"/>
      <w:szCs w:val="30"/>
    </w:rPr>
  </w:style>
  <w:style w:type="character" w:styleId="984">
    <w:name w:val="正文首行缩进 Char"/>
    <w:next w:val="984"/>
    <w:link w:val="983"/>
    <w:qFormat/>
    <w:rPr>
      <w:rFonts w:ascii="仿宋_GB2312" w:hAnsi="Times New Roman" w:eastAsia="仿宋_GB2312" w:cs="Times New Roman"/>
      <w:sz w:val="30"/>
      <w:szCs w:val="30"/>
    </w:rPr>
  </w:style>
  <w:style w:type="paragraph" w:styleId="985">
    <w:name w:val="正文首行缩进 21"/>
    <w:basedOn w:val="950"/>
    <w:next w:val="985"/>
    <w:link w:val="986"/>
    <w:qFormat/>
    <w:pPr>
      <w:ind w:firstLine="420"/>
      <w:spacing w:line="360" w:lineRule="auto"/>
    </w:pPr>
    <w:rPr>
      <w:rFonts w:ascii="宋体" w:hAnsi="宋体" w:eastAsia="宋体"/>
      <w:sz w:val="21"/>
      <w:szCs w:val="20"/>
    </w:rPr>
  </w:style>
  <w:style w:type="character" w:styleId="986">
    <w:name w:val="正文首行缩进 2 Char"/>
    <w:next w:val="986"/>
    <w:link w:val="985"/>
    <w:qFormat/>
    <w:rPr>
      <w:rFonts w:ascii="宋体" w:hAnsi="宋体" w:eastAsia="宋体" w:cs="Times New Roman"/>
      <w:sz w:val="32"/>
      <w:szCs w:val="20"/>
    </w:rPr>
  </w:style>
  <w:style w:type="table" w:styleId="987">
    <w:name w:val="网格型11"/>
    <w:basedOn w:val="939"/>
    <w:next w:val="987"/>
    <w:link w:val="725"/>
    <w:qFormat/>
    <w:pPr>
      <w:jc w:val="both"/>
      <w:widowControl w:val="off"/>
    </w:pPr>
    <w:rPr>
      <w:rFonts w:ascii="Times New Roman" w:hAnsi="Times New Roman" w:eastAsia="宋体" w:cs="Times New Roman"/>
      <w:sz w:val="20"/>
      <w:szCs w:val="20"/>
    </w:rPr>
    <w:tblPr/>
  </w:style>
  <w:style w:type="character" w:styleId="988">
    <w:name w:val="要点1"/>
    <w:next w:val="988"/>
    <w:link w:val="725"/>
    <w:qFormat/>
    <w:rPr>
      <w:b/>
      <w:bCs/>
    </w:rPr>
  </w:style>
  <w:style w:type="character" w:styleId="989">
    <w:name w:val="页码1"/>
    <w:next w:val="989"/>
    <w:link w:val="725"/>
    <w:qFormat/>
  </w:style>
  <w:style w:type="character" w:styleId="990">
    <w:name w:val="已访问的超链接1"/>
    <w:next w:val="990"/>
    <w:link w:val="725"/>
    <w:qFormat/>
    <w:rPr>
      <w:color w:val="800080"/>
      <w:u w:val="single"/>
    </w:rPr>
  </w:style>
  <w:style w:type="character" w:styleId="991">
    <w:name w:val="超链接1"/>
    <w:next w:val="991"/>
    <w:link w:val="725"/>
    <w:qFormat/>
    <w:rPr>
      <w:color w:val="0000ff"/>
      <w:u w:val="single"/>
    </w:rPr>
  </w:style>
  <w:style w:type="character" w:styleId="992">
    <w:name w:val="批注引用1"/>
    <w:next w:val="992"/>
    <w:link w:val="725"/>
    <w:semiHidden/>
    <w:qFormat/>
    <w:rPr>
      <w:sz w:val="21"/>
      <w:szCs w:val="21"/>
    </w:rPr>
  </w:style>
  <w:style w:type="paragraph" w:styleId="993">
    <w:name w:val="正文文本1"/>
    <w:basedOn w:val="725"/>
    <w:next w:val="725"/>
    <w:link w:val="725"/>
    <w:semiHidden/>
    <w:qFormat/>
    <w:rPr>
      <w:rFonts w:ascii="Arial" w:hAnsi="Arial" w:eastAsia="Arial" w:cs="Arial"/>
      <w:sz w:val="21"/>
      <w:szCs w:val="21"/>
      <w:lang w:val="en-US" w:eastAsia="en-US" w:bidi="ar-SA"/>
    </w:rPr>
  </w:style>
  <w:style w:type="paragraph" w:styleId="994">
    <w:name w:val="正文文本12"/>
    <w:basedOn w:val="725"/>
    <w:next w:val="994"/>
    <w:link w:val="725"/>
    <w:uiPriority w:val="1"/>
    <w:qFormat/>
    <w:pPr>
      <w:ind w:left="120"/>
    </w:pPr>
    <w:rPr>
      <w:rFonts w:ascii="宋体" w:hAnsi="宋体" w:eastAsia="宋体" w:cs="宋体"/>
      <w:sz w:val="21"/>
      <w:szCs w:val="21"/>
      <w:lang w:val="zh-CN" w:eastAsia="zh-CN" w:bidi="zh-CN"/>
    </w:rPr>
  </w:style>
  <w:style w:type="character" w:styleId="995">
    <w:name w:val="font5 Char"/>
    <w:next w:val="995"/>
    <w:link w:val="725"/>
    <w:qFormat/>
    <w:rPr>
      <w:rFonts w:ascii="宋体" w:hAnsi="宋体" w:eastAsia="宋体"/>
      <w:sz w:val="28"/>
      <w:szCs w:val="28"/>
      <w:lang w:val="en-US" w:eastAsia="zh-CN" w:bidi="ar-SA"/>
    </w:rPr>
  </w:style>
  <w:style w:type="character" w:styleId="996">
    <w:name w:val="二级目录 Char"/>
    <w:next w:val="996"/>
    <w:link w:val="997"/>
    <w:qFormat/>
    <w:rPr>
      <w:b/>
      <w:sz w:val="30"/>
      <w:szCs w:val="28"/>
    </w:rPr>
  </w:style>
  <w:style w:type="paragraph" w:styleId="997">
    <w:name w:val="二级目录"/>
    <w:next w:val="725"/>
    <w:link w:val="996"/>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8">
    <w:name w:val="列出段落 Char"/>
    <w:next w:val="998"/>
    <w:link w:val="999"/>
    <w:qFormat/>
    <w:rPr>
      <w:rFonts w:ascii="Calibri" w:hAnsi="Calibri"/>
      <w:sz w:val="24"/>
      <w:szCs w:val="24"/>
      <w:lang w:eastAsia="en-US" w:bidi="en-US"/>
    </w:rPr>
  </w:style>
  <w:style w:type="paragraph" w:styleId="999">
    <w:name w:val="列出段落1"/>
    <w:basedOn w:val="725"/>
    <w:next w:val="999"/>
    <w:link w:val="998"/>
    <w:qFormat/>
    <w:pPr>
      <w:contextualSpacing/>
      <w:ind w:left="720"/>
      <w:jc w:val="left"/>
      <w:widowControl/>
    </w:pPr>
    <w:rPr>
      <w:rFonts w:ascii="Calibri" w:hAnsi="Calibri" w:eastAsia="宋体" w:cs="Times New Roman"/>
      <w:sz w:val="24"/>
      <w:szCs w:val="24"/>
      <w:lang w:eastAsia="en-US" w:bidi="en-US"/>
    </w:rPr>
  </w:style>
  <w:style w:type="paragraph" w:styleId="1000">
    <w:name w:val="Body Text(ch)"/>
    <w:basedOn w:val="725"/>
    <w:next w:val="948"/>
    <w:link w:val="725"/>
    <w:qFormat/>
    <w:pPr>
      <w:spacing w:after="120"/>
    </w:pPr>
    <w:rPr>
      <w:rFonts w:ascii="宋体" w:hAnsi="Arial"/>
      <w:bCs/>
      <w:iCs/>
      <w:szCs w:val="24"/>
    </w:rPr>
  </w:style>
  <w:style w:type="paragraph" w:styleId="1001">
    <w:name w:val="xl27"/>
    <w:basedOn w:val="725"/>
    <w:next w:val="1001"/>
    <w:link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name w:val="xl26"/>
    <w:basedOn w:val="725"/>
    <w:next w:val="1002"/>
    <w:link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3">
    <w:name w:val="Char"/>
    <w:basedOn w:val="725"/>
    <w:next w:val="1003"/>
    <w:link w:val="725"/>
    <w:qFormat/>
    <w:pPr>
      <w:ind w:firstLine="200"/>
      <w:tabs>
        <w:tab w:val="left" w:pos="360" w:leader="none"/>
      </w:tabs>
    </w:pPr>
    <w:rPr>
      <w:sz w:val="28"/>
      <w:szCs w:val="30"/>
    </w:rPr>
  </w:style>
  <w:style w:type="paragraph" w:styleId="1004">
    <w:name w:val=" Char"/>
    <w:basedOn w:val="942"/>
    <w:next w:val="1004"/>
    <w:link w:val="725"/>
    <w:qFormat/>
    <w:rPr>
      <w:rFonts w:ascii="Tahoma" w:hAnsi="Tahoma"/>
      <w:sz w:val="24"/>
      <w:szCs w:val="24"/>
    </w:rPr>
  </w:style>
  <w:style w:type="paragraph" w:styleId="1005">
    <w:name w:val="普通正文"/>
    <w:basedOn w:val="725"/>
    <w:next w:val="1005"/>
    <w:link w:val="725"/>
    <w:qFormat/>
    <w:pPr>
      <w:ind w:firstLine="480"/>
      <w:jc w:val="left"/>
      <w:spacing w:before="120" w:after="120" w:line="360" w:lineRule="auto"/>
    </w:pPr>
    <w:rPr>
      <w:rFonts w:ascii="Arial" w:hAnsi="Arial"/>
      <w:sz w:val="24"/>
      <w:szCs w:val="24"/>
    </w:rPr>
  </w:style>
  <w:style w:type="paragraph" w:styleId="1006">
    <w:name w:val="table_lines"/>
    <w:basedOn w:val="725"/>
    <w:next w:val="1006"/>
    <w:link w:val="725"/>
    <w:qFormat/>
    <w:pPr>
      <w:jc w:val="left"/>
      <w:widowControl/>
    </w:pPr>
    <w:rPr>
      <w:sz w:val="20"/>
      <w:szCs w:val="20"/>
      <w:lang w:val="de-DE" w:eastAsia="de-DE"/>
    </w:rPr>
  </w:style>
  <w:style w:type="paragraph" w:styleId="1007">
    <w:name w:val="附录1"/>
    <w:next w:val="1007"/>
    <w:link w:val="725"/>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8">
    <w:name w:val="font7"/>
    <w:basedOn w:val="725"/>
    <w:next w:val="1008"/>
    <w:link w:val="725"/>
    <w:qFormat/>
    <w:pPr>
      <w:jc w:val="left"/>
      <w:spacing w:before="100" w:beforeAutospacing="1" w:after="100" w:afterAutospacing="1"/>
      <w:widowControl/>
    </w:pPr>
    <w:rPr>
      <w:rFonts w:hint="eastAsia" w:ascii="宋体" w:hAnsi="宋体"/>
      <w:sz w:val="18"/>
      <w:szCs w:val="18"/>
    </w:rPr>
  </w:style>
  <w:style w:type="paragraph" w:styleId="1009">
    <w:name w:val=" Char Char Char Char"/>
    <w:basedOn w:val="942"/>
    <w:next w:val="1009"/>
    <w:link w:val="725"/>
    <w:qFormat/>
    <w:pPr>
      <w:spacing w:line="360" w:lineRule="auto"/>
    </w:pPr>
    <w:rPr>
      <w:rFonts w:ascii="Tahoma" w:hAnsi="Tahoma"/>
      <w:sz w:val="24"/>
      <w:szCs w:val="24"/>
    </w:rPr>
  </w:style>
  <w:style w:type="paragraph" w:styleId="1010">
    <w:name w:val="列出段落"/>
    <w:basedOn w:val="725"/>
    <w:next w:val="1010"/>
    <w:link w:val="725"/>
    <w:qFormat/>
    <w:pPr>
      <w:contextualSpacing/>
      <w:ind w:left="720"/>
      <w:jc w:val="left"/>
      <w:widowControl/>
    </w:pPr>
    <w:rPr>
      <w:rFonts w:ascii="Calibri" w:hAnsi="Calibri"/>
      <w:sz w:val="24"/>
      <w:szCs w:val="24"/>
      <w:lang w:eastAsia="en-US" w:bidi="en-US"/>
    </w:rPr>
  </w:style>
  <w:style w:type="paragraph" w:styleId="1011">
    <w:name w:val="4"/>
    <w:basedOn w:val="725"/>
    <w:next w:val="972"/>
    <w:link w:val="725"/>
    <w:qFormat/>
    <w:pPr>
      <w:ind w:firstLine="420"/>
      <w:spacing w:line="360" w:lineRule="auto"/>
    </w:pPr>
    <w:rPr>
      <w:color w:val="ff0000"/>
      <w:sz w:val="24"/>
      <w:szCs w:val="24"/>
    </w:rPr>
  </w:style>
  <w:style w:type="paragraph" w:styleId="1012">
    <w:name w:val="普通 (Web)"/>
    <w:basedOn w:val="725"/>
    <w:next w:val="1012"/>
    <w:link w:val="725"/>
    <w:qFormat/>
    <w:pPr>
      <w:jc w:val="left"/>
      <w:spacing w:before="100" w:beforeAutospacing="1" w:after="100" w:afterAutospacing="1"/>
      <w:widowControl/>
    </w:pPr>
    <w:rPr>
      <w:rFonts w:ascii="宋体" w:hAnsi="宋体"/>
      <w:sz w:val="24"/>
      <w:szCs w:val="24"/>
    </w:rPr>
  </w:style>
  <w:style w:type="paragraph" w:styleId="1013">
    <w:name w:val=" Char Char Char Char Char Char Char Char Char Char"/>
    <w:basedOn w:val="725"/>
    <w:next w:val="1013"/>
    <w:link w:val="725"/>
    <w:qFormat/>
    <w:pPr>
      <w:spacing w:line="360" w:lineRule="auto"/>
    </w:pPr>
    <w:rPr>
      <w:sz w:val="24"/>
      <w:szCs w:val="20"/>
    </w:rPr>
  </w:style>
  <w:style w:type="paragraph" w:styleId="1014">
    <w:name w:val="样式1"/>
    <w:basedOn w:val="725"/>
    <w:next w:val="1014"/>
    <w:link w:val="725"/>
    <w:qFormat/>
    <w:pPr>
      <w:numPr>
        <w:ilvl w:val="0"/>
        <w:numId w:val="3"/>
      </w:numPr>
      <w:tabs>
        <w:tab w:val="left" w:pos="709" w:leader="none"/>
      </w:tabs>
    </w:pPr>
    <w:rPr>
      <w:rFonts w:ascii="宋体" w:hAnsi="宋体"/>
    </w:rPr>
  </w:style>
  <w:style w:type="paragraph" w:styleId="1015">
    <w:name w:val="font6"/>
    <w:basedOn w:val="725"/>
    <w:next w:val="1015"/>
    <w:link w:val="725"/>
    <w:qFormat/>
    <w:pPr>
      <w:jc w:val="left"/>
      <w:spacing w:before="100" w:beforeAutospacing="1" w:after="100" w:afterAutospacing="1"/>
      <w:widowControl/>
    </w:pPr>
    <w:rPr>
      <w:rFonts w:hint="eastAsia" w:ascii="宋体" w:hAnsi="宋体"/>
      <w:sz w:val="28"/>
      <w:szCs w:val="28"/>
      <w:u w:val="single"/>
    </w:rPr>
  </w:style>
  <w:style w:type="paragraph" w:styleId="1016">
    <w:name w:val="xl25"/>
    <w:basedOn w:val="725"/>
    <w:next w:val="1016"/>
    <w:link w:val="72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name w:val="图标"/>
    <w:basedOn w:val="725"/>
    <w:next w:val="725"/>
    <w:link w:val="72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name w:val="标题3"/>
    <w:basedOn w:val="725"/>
    <w:next w:val="725"/>
    <w:link w:val="725"/>
    <w:qFormat/>
    <w:pPr>
      <w:ind w:firstLine="624"/>
      <w:spacing w:line="590" w:lineRule="atLeast"/>
    </w:pPr>
    <w:rPr>
      <w:rFonts w:ascii="方正黑体_GBK" w:eastAsia="方正黑体_GBK"/>
      <w:sz w:val="32"/>
      <w:szCs w:val="32"/>
    </w:rPr>
  </w:style>
  <w:style w:type="paragraph" w:styleId="1019">
    <w:name w:val="xl24"/>
    <w:basedOn w:val="725"/>
    <w:next w:val="1019"/>
    <w:link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name w:val="xl29"/>
    <w:basedOn w:val="725"/>
    <w:next w:val="1020"/>
    <w:link w:val="72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1">
    <w:name w:val="Char Char Char Char Char Char Char Char"/>
    <w:basedOn w:val="725"/>
    <w:next w:val="1021"/>
    <w:link w:val="725"/>
    <w:qFormat/>
    <w:pPr>
      <w:jc w:val="left"/>
      <w:spacing w:after="160" w:line="240" w:lineRule="exact"/>
      <w:widowControl/>
    </w:pPr>
    <w:rPr>
      <w:rFonts w:ascii="Verdana" w:hAnsi="Verdana"/>
      <w:sz w:val="20"/>
      <w:szCs w:val="20"/>
      <w:lang w:eastAsia="en-US"/>
    </w:rPr>
  </w:style>
  <w:style w:type="paragraph" w:styleId="1022">
    <w:name w:val="xl28"/>
    <w:basedOn w:val="725"/>
    <w:next w:val="1022"/>
    <w:link w:val="72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3">
    <w:name w:val=" Char Char Char Char Char Char Char Char"/>
    <w:basedOn w:val="725"/>
    <w:next w:val="1023"/>
    <w:link w:val="725"/>
    <w:qFormat/>
    <w:pPr>
      <w:jc w:val="left"/>
      <w:spacing w:after="160" w:line="240" w:lineRule="exact"/>
      <w:widowControl/>
    </w:pPr>
    <w:rPr>
      <w:rFonts w:ascii="Verdana" w:hAnsi="Verdana"/>
      <w:sz w:val="20"/>
      <w:szCs w:val="20"/>
      <w:lang w:eastAsia="en-US"/>
    </w:rPr>
  </w:style>
  <w:style w:type="paragraph" w:styleId="1024">
    <w:name w:val="xl30"/>
    <w:basedOn w:val="725"/>
    <w:next w:val="1024"/>
    <w:link w:val="725"/>
    <w:qFormat/>
    <w:pPr>
      <w:jc w:val="center"/>
      <w:spacing w:before="100" w:beforeAutospacing="1" w:after="100" w:afterAutospacing="1"/>
      <w:widowControl/>
    </w:pPr>
    <w:rPr>
      <w:rFonts w:ascii="宋体" w:hAnsi="宋体"/>
      <w:b/>
      <w:bCs/>
      <w:sz w:val="36"/>
      <w:szCs w:val="36"/>
    </w:rPr>
  </w:style>
  <w:style w:type="paragraph" w:styleId="1025">
    <w:name w:val="Char Char Char Char"/>
    <w:basedOn w:val="942"/>
    <w:next w:val="1025"/>
    <w:link w:val="725"/>
    <w:qFormat/>
    <w:pPr>
      <w:spacing w:line="360" w:lineRule="auto"/>
    </w:pPr>
    <w:rPr>
      <w:rFonts w:ascii="Tahoma" w:hAnsi="Tahoma"/>
      <w:sz w:val="24"/>
      <w:szCs w:val="24"/>
    </w:rPr>
  </w:style>
  <w:style w:type="paragraph" w:styleId="1026">
    <w:name w:val="table_1stline"/>
    <w:basedOn w:val="725"/>
    <w:next w:val="1026"/>
    <w:link w:val="725"/>
    <w:qFormat/>
    <w:pPr>
      <w:jc w:val="left"/>
      <w:spacing w:before="120"/>
      <w:widowControl/>
    </w:pPr>
    <w:rPr>
      <w:bCs/>
      <w:sz w:val="20"/>
      <w:szCs w:val="20"/>
      <w:lang w:val="de-DE" w:eastAsia="de-DE"/>
    </w:rPr>
  </w:style>
  <w:style w:type="paragraph" w:styleId="1027">
    <w:name w:val="font5"/>
    <w:basedOn w:val="725"/>
    <w:next w:val="1027"/>
    <w:link w:val="725"/>
    <w:qFormat/>
    <w:pPr>
      <w:jc w:val="left"/>
      <w:spacing w:before="100" w:beforeAutospacing="1" w:after="100" w:afterAutospacing="1"/>
      <w:widowControl/>
    </w:pPr>
    <w:rPr>
      <w:rFonts w:hint="eastAsia" w:ascii="宋体" w:hAnsi="宋体"/>
      <w:sz w:val="28"/>
      <w:szCs w:val="28"/>
    </w:rPr>
  </w:style>
  <w:style w:type="paragraph" w:styleId="1028">
    <w:name w:val="标题1"/>
    <w:basedOn w:val="725"/>
    <w:next w:val="725"/>
    <w:link w:val="72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name w:val="修订"/>
    <w:next w:val="1029"/>
    <w:link w:val="725"/>
    <w:uiPriority w:val="99"/>
    <w:semiHidden/>
    <w:qFormat/>
    <w:rPr>
      <w:rFonts w:ascii="Times New Roman" w:hAnsi="Times New Roman" w:eastAsia="宋体" w:cs="Times New Roman"/>
      <w:sz w:val="21"/>
      <w:szCs w:val="21"/>
      <w:lang w:val="en-US" w:eastAsia="zh-CN" w:bidi="ar-SA"/>
    </w:rPr>
  </w:style>
  <w:style w:type="paragraph" w:styleId="1030">
    <w:name w:val="无间隔"/>
    <w:next w:val="1030"/>
    <w:link w:val="725"/>
    <w:uiPriority w:val="99"/>
    <w:qFormat/>
    <w:pPr>
      <w:jc w:val="both"/>
      <w:widowControl w:val="off"/>
    </w:pPr>
    <w:rPr>
      <w:rFonts w:ascii="Times New Roman" w:hAnsi="Times New Roman" w:eastAsia="宋体" w:cs="Times New Roman"/>
      <w:sz w:val="21"/>
      <w:szCs w:val="21"/>
      <w:lang w:val="en-US" w:eastAsia="zh-CN" w:bidi="ar-SA"/>
    </w:rPr>
  </w:style>
  <w:style w:type="paragraph" w:styleId="1031">
    <w:name w:val="正文文本 211"/>
    <w:basedOn w:val="725"/>
    <w:next w:val="1031"/>
    <w:link w:val="725"/>
    <w:uiPriority w:val="99"/>
    <w:qFormat/>
    <w:pPr>
      <w:jc w:val="center"/>
    </w:pPr>
    <w:rPr>
      <w:b/>
      <w:bCs/>
      <w:sz w:val="20"/>
      <w:szCs w:val="20"/>
    </w:rPr>
  </w:style>
  <w:style w:type="table" w:styleId="1032">
    <w:name w:val="Table Normal_0"/>
    <w:next w:val="1032"/>
    <w:link w:val="725"/>
    <w:qFormat/>
    <w:tblPr/>
  </w:style>
  <w:style w:type="character" w:styleId="1033">
    <w:name w:val="font71"/>
    <w:basedOn w:val="938"/>
    <w:next w:val="1033"/>
    <w:link w:val="725"/>
    <w:qFormat/>
    <w:rPr>
      <w:rFonts w:hint="eastAsia" w:ascii="仿宋" w:hAnsi="仿宋" w:eastAsia="仿宋" w:cs="仿宋"/>
      <w:color w:val="000000"/>
      <w:sz w:val="24"/>
      <w:szCs w:val="24"/>
      <w:u w:val="single"/>
    </w:rPr>
  </w:style>
  <w:style w:type="character" w:styleId="1034">
    <w:name w:val="font41"/>
    <w:basedOn w:val="938"/>
    <w:next w:val="1034"/>
    <w:link w:val="725"/>
    <w:qFormat/>
    <w:rPr>
      <w:rFonts w:hint="eastAsia" w:ascii="仿宋" w:hAnsi="仿宋" w:eastAsia="仿宋" w:cs="仿宋"/>
      <w:color w:val="000000"/>
      <w:sz w:val="24"/>
      <w:szCs w:val="24"/>
      <w:u w:val="none"/>
    </w:rPr>
  </w:style>
  <w:style w:type="character" w:styleId="1035">
    <w:name w:val="font81"/>
    <w:basedOn w:val="938"/>
    <w:next w:val="1035"/>
    <w:link w:val="725"/>
    <w:qFormat/>
    <w:rPr>
      <w:rFonts w:hint="eastAsia" w:ascii="宋体" w:hAnsi="宋体" w:eastAsia="宋体" w:cs="宋体"/>
      <w:color w:val="000000"/>
      <w:sz w:val="24"/>
      <w:szCs w:val="24"/>
      <w:u w:val="single"/>
    </w:rPr>
  </w:style>
  <w:style w:type="paragraph" w:styleId="1036">
    <w:name w:val="Table Paragraph"/>
    <w:basedOn w:val="725"/>
    <w:next w:val="1036"/>
    <w:link w:val="725"/>
    <w:uiPriority w:val="1"/>
    <w:qFormat/>
    <w:pPr>
      <w:jc w:val="left"/>
    </w:pPr>
    <w:rPr>
      <w:rFonts w:ascii="宋体" w:hAnsi="宋体" w:eastAsia="宋体" w:cs="宋体"/>
      <w:sz w:val="22"/>
      <w:szCs w:val="22"/>
      <w:lang w:val="zh-CN" w:bidi="zh-CN"/>
    </w:rPr>
  </w:style>
  <w:style w:type="table" w:styleId="1037">
    <w:name w:val="网格型1"/>
    <w:basedOn w:val="1038"/>
    <w:next w:val="1037"/>
    <w:link w:val="725"/>
    <w:qFormat/>
    <w:pPr>
      <w:jc w:val="both"/>
      <w:widowControl w:val="off"/>
    </w:pPr>
    <w:tblPr/>
  </w:style>
  <w:style w:type="table" w:styleId="1038">
    <w:name w:val="普通表格1"/>
    <w:next w:val="1038"/>
    <w:link w:val="725"/>
    <w:semiHidden/>
    <w:qFormat/>
    <w:tblPr/>
  </w:style>
  <w:style w:type="paragraph" w:styleId="1039">
    <w:name w:val="首行缩进"/>
    <w:basedOn w:val="725"/>
    <w:next w:val="1039"/>
    <w:link w:val="725"/>
    <w:qFormat/>
    <w:pPr>
      <w:ind w:firstLine="480"/>
    </w:pPr>
    <w:rPr>
      <w:lang w:val="zh-CN"/>
    </w:rPr>
  </w:style>
  <w:style w:type="paragraph" w:styleId="1040">
    <w:name w:val="标题 31"/>
    <w:basedOn w:val="725"/>
    <w:next w:val="725"/>
    <w:link w:val="725"/>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1">
    <w:name w:val="正文缩进1"/>
    <w:basedOn w:val="725"/>
    <w:next w:val="1041"/>
    <w:link w:val="725"/>
    <w:qFormat/>
    <w:pPr>
      <w:ind w:firstLine="420"/>
      <w:spacing w:line="360" w:lineRule="auto"/>
    </w:pPr>
    <w:rPr>
      <w:sz w:val="24"/>
    </w:rPr>
  </w:style>
  <w:style w:type="table" w:styleId="1042">
    <w:name w:val="Table Normal"/>
    <w:next w:val="1042"/>
    <w:link w:val="725"/>
    <w:qFormat/>
    <w:tblPr/>
  </w:style>
  <w:style w:type="character" w:styleId="1043" w:default="1">
    <w:name w:val="Default Paragraph Font"/>
    <w:uiPriority w:val="1"/>
    <w:semiHidden/>
    <w:unhideWhenUsed/>
  </w:style>
  <w:style w:type="numbering" w:styleId="1044" w:default="1">
    <w:name w:val="No List"/>
    <w:uiPriority w:val="99"/>
    <w:semiHidden/>
    <w:unhideWhenUsed/>
  </w:style>
  <w:style w:type="table" w:styleId="10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邹丹</cp:lastModifiedBy>
  <cp:revision>12</cp:revision>
  <dcterms:created xsi:type="dcterms:W3CDTF">2023-03-16T02:16:00Z</dcterms:created>
  <dcterms:modified xsi:type="dcterms:W3CDTF">2025-11-12T03:25:19Z</dcterms:modified>
</cp:coreProperties>
</file>