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ind w:firstLine="0"/>
        <w:rPr>
          <w:rFonts w:hint="eastAsia" w:eastAsia="黑体"/>
          <w:b/>
          <w:bCs/>
          <w:sz w:val="84"/>
          <w:highlight w:val="none"/>
        </w:rPr>
      </w:pPr>
      <w:r>
        <w:rPr>
          <w:rFonts w:hint="eastAsia" w:eastAsia="黑体"/>
          <w:b/>
          <w:bCs/>
          <w:sz w:val="84"/>
          <w:highlight w:val="none"/>
        </w:rPr>
      </w:r>
      <w:r/>
    </w:p>
    <w:p>
      <w:pPr>
        <w:pStyle w:val="761"/>
        <w:ind w:firstLine="0"/>
        <w:jc w:val="center"/>
        <w:rPr>
          <w:rFonts w:hint="eastAsia" w:eastAsia="黑体"/>
          <w:b/>
          <w:bCs/>
          <w:sz w:val="84"/>
          <w:highlight w:val="none"/>
        </w:rPr>
      </w:pPr>
      <w:r>
        <w:rPr>
          <w:rFonts w:hint="eastAsia" w:eastAsia="黑体"/>
          <w:b/>
          <w:bCs/>
          <w:sz w:val="84"/>
          <w:highlight w:val="none"/>
        </w:rPr>
        <w:t xml:space="preserve">招　标　文　件</w:t>
      </w:r>
      <w:r>
        <w:rPr>
          <w:rFonts w:hint="eastAsia" w:eastAsia="黑体"/>
          <w:b/>
          <w:bCs/>
          <w:sz w:val="84"/>
          <w:highlight w:val="none"/>
        </w:rPr>
      </w:r>
      <w:r/>
    </w:p>
    <w:p>
      <w:pPr>
        <w:pStyle w:val="761"/>
        <w:ind w:left="0" w:firstLine="0"/>
        <w:jc w:val="center"/>
        <w:rPr>
          <w:rFonts w:hint="eastAsia" w:ascii="Times New Roman" w:hAnsi="Times New Roman" w:eastAsia="宋体" w:cs="Times New Roman"/>
          <w:b/>
          <w:bCs/>
          <w:sz w:val="32"/>
          <w:szCs w:val="21"/>
          <w:highlight w:val="none"/>
          <w:lang w:val="en-US" w:eastAsia="zh-CN" w:bidi="ar-SA"/>
        </w:rPr>
      </w:pPr>
      <w:r>
        <w:rPr>
          <w:rFonts w:hint="eastAsia"/>
          <w:b/>
          <w:bCs/>
          <w:sz w:val="32"/>
          <w:highlight w:val="none"/>
        </w:rPr>
        <w:t xml:space="preserve">项目名称</w:t>
      </w:r>
      <w:r>
        <w:rPr>
          <w:rFonts w:hint="eastAsia" w:ascii="Times New Roman" w:hAnsi="Times New Roman" w:eastAsia="宋体" w:cs="Times New Roman"/>
          <w:b/>
          <w:bCs/>
          <w:sz w:val="32"/>
          <w:szCs w:val="21"/>
          <w:highlight w:val="none"/>
          <w:lang w:val="en-US" w:eastAsia="zh-CN" w:bidi="ar-SA"/>
        </w:rPr>
        <w:t xml:space="preserve">：南京林业大学工培中心物业及安保服务</w:t>
      </w:r>
      <w:r>
        <w:rPr>
          <w:rFonts w:hint="eastAsia" w:ascii="Times New Roman" w:hAnsi="Times New Roman" w:eastAsia="宋体" w:cs="Times New Roman"/>
          <w:b/>
          <w:bCs/>
          <w:sz w:val="32"/>
          <w:szCs w:val="21"/>
          <w:highlight w:val="none"/>
          <w:lang w:val="en-US" w:eastAsia="zh-CN" w:bidi="ar-SA"/>
        </w:rPr>
      </w:r>
      <w:r/>
    </w:p>
    <w:p>
      <w:pPr>
        <w:pStyle w:val="674"/>
        <w:jc w:val="center"/>
        <w:rPr>
          <w:b/>
          <w:sz w:val="30"/>
          <w:szCs w:val="30"/>
          <w:highlight w:val="none"/>
        </w:rPr>
      </w:pPr>
      <w:r>
        <w:rPr>
          <w:rFonts w:hint="eastAsia"/>
          <w:b/>
          <w:bCs/>
          <w:sz w:val="32"/>
          <w:highlight w:val="none"/>
        </w:rPr>
        <w:t xml:space="preserve">项目编号：JSZC-320000-SCZX-G2024-0</w:t>
      </w:r>
      <w:r>
        <w:rPr>
          <w:rFonts w:hint="eastAsia"/>
          <w:b/>
          <w:bCs/>
          <w:sz w:val="32"/>
          <w:highlight w:val="none"/>
          <w:lang w:val="en-US" w:eastAsia="zh-CN"/>
        </w:rPr>
        <w:t xml:space="preserve">7</w:t>
      </w:r>
      <w:r>
        <w:rPr>
          <w:rFonts w:hint="eastAsia"/>
          <w:b/>
          <w:bCs/>
          <w:sz w:val="32"/>
          <w:highlight w:val="none"/>
          <w:lang w:val="en-US" w:eastAsia="zh-CN"/>
        </w:rPr>
        <w:t xml:space="preserve">22</w:t>
      </w:r>
      <w:r>
        <w:rPr>
          <w:b/>
          <w:sz w:val="30"/>
          <w:szCs w:val="30"/>
          <w:highlight w:val="none"/>
        </w:rPr>
      </w:r>
      <w:r/>
    </w:p>
    <w:p>
      <w:pPr>
        <w:pStyle w:val="761"/>
        <w:ind w:firstLine="0"/>
        <w:spacing w:before="0" w:after="0"/>
        <w:rPr>
          <w:rFonts w:hint="eastAsia" w:ascii="宋体" w:hAnsi="宋体"/>
          <w:highlight w:val="none"/>
        </w:rPr>
      </w:pPr>
      <w:r>
        <w:rPr>
          <w:rFonts w:hint="eastAsia" w:ascii="宋体" w:hAnsi="宋体"/>
          <w:highlight w:val="none"/>
        </w:rPr>
      </w:r>
      <w:r/>
    </w:p>
    <w:p>
      <w:pPr>
        <w:pStyle w:val="761"/>
        <w:ind w:firstLine="0"/>
        <w:spacing w:before="0" w:after="0"/>
        <w:rPr>
          <w:rFonts w:hint="eastAsia" w:ascii="宋体" w:hAnsi="宋体"/>
          <w:highlight w:val="none"/>
        </w:rPr>
      </w:pPr>
      <w:r>
        <w:rPr>
          <w:rFonts w:hint="eastAsia" w:ascii="宋体" w:hAnsi="宋体"/>
          <w:highlight w:val="none"/>
        </w:rPr>
      </w:r>
      <w:r/>
    </w:p>
    <w:p>
      <w:pPr>
        <w:pStyle w:val="761"/>
        <w:ind w:firstLine="0"/>
        <w:spacing w:before="0" w:after="0"/>
        <w:rPr>
          <w:rFonts w:hint="eastAsia" w:ascii="宋体" w:hAnsi="宋体"/>
          <w:highlight w:val="none"/>
        </w:rPr>
      </w:pPr>
      <w:r>
        <w:rPr>
          <w:rFonts w:hint="eastAsia" w:ascii="宋体" w:hAnsi="宋体"/>
          <w:highlight w:val="none"/>
        </w:rPr>
      </w:r>
      <w:r/>
    </w:p>
    <w:p>
      <w:pPr>
        <w:pStyle w:val="761"/>
        <w:ind w:firstLine="0"/>
        <w:spacing w:before="0" w:after="0"/>
        <w:rPr>
          <w:rFonts w:hint="eastAsia" w:ascii="宋体" w:hAnsi="宋体"/>
          <w:highlight w:val="none"/>
        </w:rPr>
      </w:pPr>
      <w:r>
        <w:rPr>
          <w:rFonts w:hint="eastAsia" w:ascii="宋体" w:hAnsi="宋体"/>
          <w:highlight w:val="none"/>
        </w:rPr>
      </w:r>
      <w:r/>
    </w:p>
    <w:p>
      <w:pPr>
        <w:pStyle w:val="761"/>
        <w:ind w:firstLine="0"/>
        <w:spacing w:before="0" w:after="0"/>
        <w:rPr>
          <w:rFonts w:hint="eastAsia" w:ascii="宋体" w:hAnsi="宋体"/>
          <w:highlight w:val="none"/>
        </w:rPr>
      </w:pPr>
      <w:r>
        <w:rPr>
          <w:rFonts w:hint="eastAsia" w:ascii="宋体" w:hAnsi="宋体"/>
          <w:highlight w:val="none"/>
        </w:rPr>
      </w:r>
      <w:r/>
    </w:p>
    <w:p>
      <w:pPr>
        <w:pStyle w:val="761"/>
        <w:ind w:firstLine="0"/>
        <w:spacing w:before="0" w:after="0"/>
        <w:rPr>
          <w:rFonts w:hint="eastAsia" w:ascii="宋体" w:hAnsi="宋体"/>
          <w:highlight w:val="none"/>
        </w:rPr>
      </w:pPr>
      <w:r>
        <w:rPr>
          <w:rFonts w:hint="eastAsia" w:ascii="宋体" w:hAnsi="宋体"/>
          <w:highlight w:val="none"/>
        </w:rPr>
      </w:r>
      <w:r/>
    </w:p>
    <w:p>
      <w:pPr>
        <w:pStyle w:val="761"/>
        <w:ind w:firstLine="0"/>
        <w:spacing w:before="0" w:after="0"/>
        <w:rPr>
          <w:rFonts w:hint="eastAsia" w:ascii="宋体" w:hAnsi="宋体"/>
          <w:highlight w:val="none"/>
        </w:rPr>
      </w:pPr>
      <w:r>
        <w:rPr>
          <w:rFonts w:hint="eastAsia" w:ascii="宋体" w:hAnsi="宋体"/>
          <w:highlight w:val="none"/>
        </w:rPr>
      </w:r>
      <w:r/>
    </w:p>
    <w:p>
      <w:pPr>
        <w:pStyle w:val="761"/>
        <w:ind w:firstLine="0"/>
        <w:jc w:val="center"/>
        <w:rPr>
          <w:rFonts w:hint="eastAsia"/>
          <w:b/>
          <w:bCs/>
          <w:sz w:val="32"/>
          <w:highlight w:val="none"/>
        </w:rPr>
      </w:pPr>
      <w:r>
        <w:rPr>
          <w:rFonts w:hint="eastAsia"/>
          <w:b/>
          <w:bCs/>
          <w:sz w:val="32"/>
          <w:highlight w:val="none"/>
        </w:rPr>
        <w:t xml:space="preserve">江苏省政府采购中心</w:t>
      </w:r>
      <w:r>
        <w:rPr>
          <w:rFonts w:hint="eastAsia"/>
          <w:b/>
          <w:bCs/>
          <w:sz w:val="32"/>
          <w:highlight w:val="none"/>
        </w:rPr>
      </w:r>
      <w:r/>
    </w:p>
    <w:p>
      <w:pPr>
        <w:pStyle w:val="761"/>
        <w:ind w:firstLine="0"/>
        <w:jc w:val="center"/>
        <w:rPr>
          <w:rFonts w:hint="eastAsia"/>
          <w:b/>
          <w:bCs/>
          <w:sz w:val="32"/>
          <w:highlight w:val="none"/>
        </w:rPr>
      </w:pPr>
      <w:r>
        <w:rPr>
          <w:rFonts w:hint="eastAsia"/>
          <w:b/>
          <w:bCs/>
          <w:sz w:val="32"/>
          <w:highlight w:val="none"/>
          <w:lang w:val="en-US" w:eastAsia="zh-CN"/>
        </w:rPr>
        <w:t xml:space="preserve">2</w:t>
      </w:r>
      <w:r>
        <w:rPr>
          <w:rFonts w:hint="eastAsia"/>
          <w:b/>
          <w:bCs/>
          <w:sz w:val="32"/>
          <w:highlight w:val="none"/>
          <w:lang w:val="en-US" w:eastAsia="zh-CN"/>
        </w:rPr>
        <w:t xml:space="preserve">024</w:t>
      </w:r>
      <w:r>
        <w:rPr>
          <w:rFonts w:hint="eastAsia"/>
          <w:b/>
          <w:bCs/>
          <w:sz w:val="32"/>
          <w:highlight w:val="none"/>
        </w:rPr>
        <w:t xml:space="preserve">年</w:t>
      </w:r>
      <w:r>
        <w:rPr>
          <w:rFonts w:hint="eastAsia"/>
          <w:b/>
          <w:bCs/>
          <w:sz w:val="32"/>
          <w:highlight w:val="none"/>
          <w:lang w:val="en-US" w:eastAsia="zh-CN"/>
        </w:rPr>
        <w:t xml:space="preserve">1</w:t>
      </w:r>
      <w:r>
        <w:rPr>
          <w:rFonts w:hint="eastAsia"/>
          <w:b/>
          <w:bCs/>
          <w:sz w:val="32"/>
          <w:highlight w:val="none"/>
          <w:lang w:val="en-US" w:eastAsia="zh-CN"/>
        </w:rPr>
        <w:t xml:space="preserve">2</w:t>
      </w:r>
      <w:r>
        <w:rPr>
          <w:rFonts w:hint="eastAsia"/>
          <w:b/>
          <w:bCs/>
          <w:sz w:val="32"/>
          <w:highlight w:val="none"/>
        </w:rPr>
        <w:t xml:space="preserve">月</w:t>
      </w:r>
      <w:r>
        <w:rPr>
          <w:rFonts w:hint="eastAsia"/>
          <w:b/>
          <w:bCs/>
          <w:sz w:val="32"/>
          <w:highlight w:val="none"/>
          <w:lang w:val="en-US" w:eastAsia="zh-CN"/>
        </w:rPr>
        <w:t xml:space="preserve">1</w:t>
      </w:r>
      <w:r>
        <w:rPr>
          <w:rFonts w:hint="eastAsia"/>
          <w:b/>
          <w:bCs/>
          <w:sz w:val="32"/>
          <w:highlight w:val="none"/>
          <w:lang w:val="en-US" w:eastAsia="zh-CN"/>
        </w:rPr>
        <w:t xml:space="preserve">7</w:t>
      </w:r>
      <w:r>
        <w:rPr>
          <w:rFonts w:hint="eastAsia"/>
          <w:b/>
          <w:bCs/>
          <w:sz w:val="32"/>
          <w:highlight w:val="none"/>
        </w:rPr>
        <w:t xml:space="preserve">日</w:t>
      </w:r>
      <w:r>
        <w:rPr>
          <w:rFonts w:hint="eastAsia"/>
          <w:b/>
          <w:bCs/>
          <w:sz w:val="32"/>
          <w:highlight w:val="none"/>
        </w:rPr>
      </w:r>
      <w:r/>
    </w:p>
    <w:p>
      <w:pPr>
        <w:pStyle w:val="761"/>
        <w:ind w:firstLine="0"/>
        <w:rPr>
          <w:rFonts w:hint="eastAsia"/>
          <w:highlight w:val="none"/>
          <w:u w:val="single"/>
        </w:rPr>
      </w:pPr>
      <w:r>
        <w:rPr>
          <w:rFonts w:hint="eastAsia"/>
          <w:highlight w:val="none"/>
        </w:rPr>
        <w:t xml:space="preserve">                        </w:t>
      </w:r>
      <w:r>
        <w:rPr>
          <w:rFonts w:hint="eastAsia"/>
          <w:highlight w:val="none"/>
          <w:u w:val="single"/>
        </w:rPr>
      </w:r>
      <w:r/>
    </w:p>
    <w:p>
      <w:pPr>
        <w:pStyle w:val="761"/>
        <w:ind w:firstLine="0"/>
        <w:jc w:val="center"/>
        <w:rPr>
          <w:rFonts w:hint="eastAsia"/>
          <w:highlight w:val="none"/>
        </w:rPr>
      </w:pPr>
      <w:r>
        <w:rPr>
          <w:rFonts w:hint="eastAsia"/>
          <w:highlight w:val="none"/>
        </w:rPr>
      </w:r>
      <w:r/>
    </w:p>
    <w:p>
      <w:pPr>
        <w:pStyle w:val="674"/>
        <w:jc w:val="center"/>
        <w:spacing w:line="480" w:lineRule="auto"/>
        <w:rPr>
          <w:rFonts w:hint="eastAsia" w:ascii="黑体" w:hAnsi="Arial" w:eastAsia="黑体"/>
          <w:b/>
          <w:sz w:val="44"/>
          <w:highlight w:val="none"/>
        </w:rPr>
        <w:outlineLvl w:val="0"/>
      </w:pPr>
      <w:r>
        <w:rPr>
          <w:highlight w:val="none"/>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highlight w:val="none"/>
        </w:rPr>
        <w:t xml:space="preserve"> </w:t>
      </w:r>
      <w:r>
        <w:rPr>
          <w:rFonts w:hint="eastAsia" w:ascii="黑体" w:hAnsi="Arial" w:eastAsia="黑体"/>
          <w:b/>
          <w:sz w:val="44"/>
          <w:highlight w:val="none"/>
        </w:rPr>
        <w:t xml:space="preserve">总  目  录</w:t>
      </w:r>
      <w:r>
        <w:rPr>
          <w:rFonts w:hint="eastAsia" w:ascii="黑体" w:hAnsi="Arial" w:eastAsia="黑体"/>
          <w:b/>
          <w:sz w:val="44"/>
          <w:highlight w:val="none"/>
        </w:rPr>
      </w:r>
      <w:r/>
    </w:p>
    <w:p>
      <w:pPr>
        <w:pStyle w:val="674"/>
        <w:spacing w:line="480" w:lineRule="auto"/>
        <w:rPr>
          <w:rFonts w:hint="eastAsia" w:ascii="仿宋_GB2312" w:hAnsi="Arial" w:eastAsia="仿宋_GB2312"/>
          <w:b/>
          <w:sz w:val="28"/>
          <w:highlight w:val="none"/>
        </w:rPr>
      </w:pPr>
      <w:r>
        <w:rPr>
          <w:rFonts w:hint="eastAsia" w:ascii="仿宋_GB2312" w:hAnsi="Arial" w:eastAsia="仿宋_GB2312"/>
          <w:b/>
          <w:sz w:val="28"/>
          <w:highlight w:val="none"/>
        </w:rPr>
      </w:r>
      <w:r/>
    </w:p>
    <w:p>
      <w:pPr>
        <w:pStyle w:val="674"/>
        <w:numPr>
          <w:ilvl w:val="0"/>
          <w:numId w:val="4"/>
        </w:numPr>
        <w:spacing w:line="480" w:lineRule="auto"/>
        <w:tabs>
          <w:tab w:val="left" w:pos="1440" w:leader="none"/>
        </w:tabs>
        <w:rPr>
          <w:rFonts w:hint="eastAsia" w:ascii="黑体" w:hAnsi="Showcard Gothic" w:eastAsia="黑体"/>
          <w:sz w:val="32"/>
          <w:highlight w:val="none"/>
        </w:rPr>
        <w:outlineLvl w:val="0"/>
      </w:pPr>
      <w:r>
        <w:rPr>
          <w:rFonts w:hint="eastAsia" w:ascii="黑体" w:hAnsi="宋体" w:eastAsia="黑体"/>
          <w:sz w:val="36"/>
          <w:highlight w:val="none"/>
        </w:rPr>
        <w:t xml:space="preserve">投标邀请</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w:t>
      </w:r>
      <w:r>
        <w:rPr>
          <w:rFonts w:hint="eastAsia" w:ascii="黑体" w:hAnsi="Showcard Gothic" w:eastAsia="黑体"/>
          <w:sz w:val="36"/>
          <w:highlight w:val="none"/>
        </w:rPr>
        <w:t xml:space="preserve"> </w:t>
      </w:r>
      <w:r>
        <w:rPr>
          <w:rFonts w:hint="eastAsia" w:ascii="黑体" w:hAnsi="Showcard Gothic" w:eastAsia="黑体"/>
          <w:sz w:val="32"/>
          <w:highlight w:val="none"/>
        </w:rPr>
      </w:r>
      <w:r/>
    </w:p>
    <w:p>
      <w:pPr>
        <w:pStyle w:val="674"/>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投标人须知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6</w:t>
      </w:r>
      <w:r>
        <w:rPr>
          <w:rFonts w:hint="eastAsia" w:ascii="黑体" w:hAnsi="Showcard Gothic" w:eastAsia="黑体"/>
          <w:sz w:val="36"/>
          <w:highlight w:val="none"/>
        </w:rPr>
        <w:t xml:space="preserve">  </w:t>
      </w:r>
      <w:r>
        <w:rPr>
          <w:rFonts w:hint="eastAsia" w:ascii="黑体" w:hAnsi="Showcard Gothic" w:eastAsia="黑体"/>
          <w:sz w:val="36"/>
          <w:highlight w:val="none"/>
        </w:rPr>
      </w:r>
      <w:r/>
    </w:p>
    <w:p>
      <w:pPr>
        <w:pStyle w:val="674"/>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合同文本</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15</w:t>
      </w:r>
      <w:r>
        <w:rPr>
          <w:rFonts w:hint="eastAsia" w:ascii="黑体" w:hAnsi="Showcard Gothic" w:eastAsia="黑体"/>
          <w:sz w:val="36"/>
          <w:highlight w:val="none"/>
        </w:rPr>
      </w:r>
      <w:r/>
    </w:p>
    <w:p>
      <w:pPr>
        <w:pStyle w:val="674"/>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20</w:t>
      </w:r>
      <w:r>
        <w:rPr>
          <w:rFonts w:hint="eastAsia" w:ascii="黑体" w:hAnsi="Showcard Gothic" w:eastAsia="黑体"/>
          <w:sz w:val="36"/>
          <w:highlight w:val="none"/>
        </w:rPr>
      </w:r>
      <w:r/>
    </w:p>
    <w:p>
      <w:pPr>
        <w:pStyle w:val="674"/>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bCs/>
          <w:sz w:val="36"/>
          <w:szCs w:val="36"/>
          <w:highlight w:val="none"/>
        </w:rPr>
        <w:t xml:space="preserve">评标方法与评标标准</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38</w:t>
      </w:r>
      <w:r>
        <w:rPr>
          <w:rFonts w:hint="eastAsia" w:ascii="黑体" w:hAnsi="Showcard Gothic" w:eastAsia="黑体"/>
          <w:sz w:val="36"/>
          <w:highlight w:val="none"/>
        </w:rPr>
      </w:r>
      <w:r/>
    </w:p>
    <w:p>
      <w:pPr>
        <w:pStyle w:val="674"/>
        <w:numPr>
          <w:ilvl w:val="0"/>
          <w:numId w:val="4"/>
        </w:numPr>
        <w:spacing w:line="480" w:lineRule="auto"/>
        <w:tabs>
          <w:tab w:val="left" w:pos="1440" w:leader="none"/>
        </w:tabs>
        <w:rPr>
          <w:rFonts w:hint="eastAsia" w:ascii="黑体" w:hAnsi="Showcard Gothic" w:eastAsia="黑体"/>
          <w:sz w:val="36"/>
          <w:highlight w:val="none"/>
        </w:rPr>
        <w:outlineLvl w:val="0"/>
      </w:pPr>
      <w:r>
        <w:rPr>
          <w:rFonts w:hint="eastAsia" w:ascii="黑体" w:hAnsi="宋体" w:eastAsia="黑体"/>
          <w:sz w:val="36"/>
          <w:highlight w:val="none"/>
        </w:rPr>
        <w:t xml:space="preserve">投标文件格式</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42</w:t>
      </w:r>
      <w:r>
        <w:rPr>
          <w:rFonts w:hint="eastAsia" w:ascii="黑体" w:hAnsi="Showcard Gothic" w:eastAsia="黑体"/>
          <w:sz w:val="36"/>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5"/>
        <w:rPr>
          <w:rFonts w:hint="eastAsia" w:ascii="黑体" w:eastAsia="黑体"/>
          <w:bCs/>
          <w:sz w:val="44"/>
          <w:szCs w:val="44"/>
          <w:highlight w:val="none"/>
        </w:rPr>
      </w:pPr>
      <w:r>
        <w:rPr>
          <w:rFonts w:hint="eastAsia" w:ascii="黑体" w:eastAsia="黑体"/>
          <w:sz w:val="44"/>
          <w:szCs w:val="44"/>
          <w:highlight w:val="none"/>
        </w:rPr>
        <w:t xml:space="preserve">第一章  </w:t>
      </w:r>
      <w:bookmarkEnd w:id="0"/>
      <w:r>
        <w:rPr>
          <w:rFonts w:hint="eastAsia" w:ascii="黑体" w:eastAsia="黑体"/>
          <w:sz w:val="44"/>
          <w:szCs w:val="44"/>
          <w:highlight w:val="none"/>
        </w:rPr>
        <w:t xml:space="preserve">投标邀请</w:t>
      </w:r>
      <w:r>
        <w:rPr>
          <w:rFonts w:hint="eastAsia" w:ascii="黑体" w:eastAsia="黑体"/>
          <w:bCs/>
          <w:sz w:val="44"/>
          <w:szCs w:val="4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受南京林业大学的委托，江苏省政府采购中心就南京林业大学工培中心物业及安保服务(JSZC-320000-SCZX-G2024-0</w:t>
      </w:r>
      <w:r>
        <w:rPr>
          <w:rFonts w:hint="eastAsia" w:ascii="宋体" w:hAnsi="宋体"/>
          <w:sz w:val="24"/>
          <w:szCs w:val="24"/>
          <w:highlight w:val="none"/>
          <w:lang w:val="en-US" w:eastAsia="zh-CN"/>
        </w:rPr>
        <w:t xml:space="preserve">722</w:t>
      </w:r>
      <w:r>
        <w:rPr>
          <w:rFonts w:hint="eastAsia" w:ascii="宋体" w:hAnsi="宋体"/>
          <w:sz w:val="24"/>
          <w:szCs w:val="24"/>
          <w:highlight w:val="none"/>
        </w:rPr>
        <w:t xml:space="preserve">)项目进行公开招标采购，欢迎符合条件的供应商投标。</w:t>
      </w:r>
      <w:r>
        <w:rPr>
          <w:rFonts w:ascii="宋体" w:hAnsi="宋体"/>
          <w:sz w:val="24"/>
          <w:szCs w:val="24"/>
          <w:highlight w:val="none"/>
        </w:rPr>
      </w:r>
      <w:r/>
    </w:p>
    <w:p>
      <w:pPr>
        <w:pStyle w:val="674"/>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674"/>
        <w:ind w:firstLine="480"/>
        <w:spacing w:line="400" w:lineRule="exact"/>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南京林业大学工培中心物业及安保服务</w:t>
      </w:r>
      <w:r>
        <w:rPr>
          <w:rFonts w:hint="eastAsia" w:ascii="宋体" w:hAnsi="宋体"/>
          <w:sz w:val="24"/>
          <w:szCs w:val="24"/>
          <w:highlight w:val="none"/>
        </w:rPr>
        <w:t xml:space="preserve">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5</w:t>
      </w:r>
      <w:r>
        <w:rPr>
          <w:rFonts w:hint="eastAsia" w:ascii="宋体" w:hAnsi="宋体"/>
          <w:bCs/>
          <w:sz w:val="24"/>
          <w:szCs w:val="24"/>
          <w:highlight w:val="none"/>
          <w:u w:val="single"/>
        </w:rPr>
        <w:t xml:space="preserve">年1月</w:t>
      </w:r>
      <w:r>
        <w:rPr>
          <w:rFonts w:hint="eastAsia" w:ascii="宋体" w:hAnsi="宋体"/>
          <w:bCs/>
          <w:sz w:val="24"/>
          <w:szCs w:val="24"/>
          <w:highlight w:val="none"/>
          <w:u w:val="single"/>
          <w:lang w:val="en-US" w:eastAsia="zh-CN"/>
        </w:rPr>
        <w:t xml:space="preserve">9</w:t>
      </w:r>
      <w:r>
        <w:rPr>
          <w:rFonts w:hint="eastAsia" w:ascii="宋体" w:hAnsi="宋体"/>
          <w:bCs/>
          <w:sz w:val="24"/>
          <w:szCs w:val="24"/>
          <w:highlight w:val="none"/>
          <w:u w:val="single"/>
        </w:rPr>
        <w:t xml:space="preserve">日9点30分（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787"/>
        <w:ind w:firstLine="498"/>
        <w:spacing w:before="145" w:after="145" w:line="400" w:lineRule="exact"/>
        <w:rPr>
          <w:highlight w:val="none"/>
        </w:rPr>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highlight w:val="none"/>
        </w:rPr>
        <w:t xml:space="preserve">一、项目基本情况</w:t>
      </w:r>
      <w:bookmarkEnd w:id="6"/>
      <w:r/>
      <w:bookmarkEnd w:id="7"/>
      <w:r/>
      <w:bookmarkEnd w:id="8"/>
      <w:r/>
      <w:bookmarkEnd w:id="9"/>
      <w:r/>
      <w:bookmarkEnd w:id="10"/>
      <w:r>
        <w:rPr>
          <w:highlight w:val="none"/>
        </w:rPr>
      </w:r>
      <w:r/>
    </w:p>
    <w:p>
      <w:pPr>
        <w:pStyle w:val="674"/>
        <w:ind w:firstLine="48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1.项目编号：JSZC-320000-SCZX-G2024-0</w:t>
      </w:r>
      <w:r>
        <w:rPr>
          <w:rFonts w:hint="eastAsia" w:ascii="宋体" w:hAnsi="宋体"/>
          <w:sz w:val="24"/>
          <w:szCs w:val="24"/>
          <w:highlight w:val="none"/>
          <w:lang w:val="en-US" w:eastAsia="zh-CN"/>
        </w:rPr>
        <w:t xml:space="preserve">722</w:t>
      </w:r>
      <w:r>
        <w:rPr>
          <w:rFonts w:ascii="宋体" w:hAnsi="宋体" w:eastAsia="宋体"/>
          <w:sz w:val="24"/>
          <w:szCs w:val="24"/>
          <w:highlight w:val="none"/>
          <w:lang w:val="en-US" w:eastAsia="zh-CN"/>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2.项目名称：南京林业大学工培中心物业及安保服务</w:t>
      </w:r>
      <w:r>
        <w:rPr>
          <w:rFonts w:ascii="宋体" w:hAnsi="宋体"/>
          <w:sz w:val="24"/>
          <w:szCs w:val="24"/>
          <w:highlight w:val="none"/>
        </w:rPr>
      </w:r>
      <w:r/>
    </w:p>
    <w:p>
      <w:pPr>
        <w:pStyle w:val="674"/>
        <w:ind w:firstLine="480"/>
        <w:spacing w:line="400" w:lineRule="exact"/>
        <w:rPr>
          <w:rFonts w:ascii="宋体" w:hAnsi="宋体"/>
          <w:sz w:val="24"/>
          <w:szCs w:val="24"/>
          <w:highlight w:val="none"/>
        </w:rPr>
      </w:pPr>
      <w:r/>
      <w:bookmarkEnd w:id="11"/>
      <w:r>
        <w:rPr>
          <w:rFonts w:hint="eastAsia" w:ascii="宋体" w:hAnsi="宋体"/>
          <w:sz w:val="24"/>
          <w:szCs w:val="24"/>
          <w:highlight w:val="none"/>
        </w:rPr>
        <w:t xml:space="preserve">3.预算金额</w:t>
      </w:r>
      <w:r>
        <w:rPr>
          <w:rFonts w:ascii="宋体" w:hAnsi="宋体"/>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800"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预算</w:t>
            </w:r>
            <w:r>
              <w:rPr>
                <w:rFonts w:ascii="宋体" w:hAnsi="宋体"/>
                <w:highlight w:val="none"/>
              </w:rPr>
              <w:t xml:space="preserve">金额</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674"/>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800" w:type="dxa"/>
            <w:vAlign w:val="top"/>
            <w:textDirection w:val="lrTb"/>
            <w:noWrap w:val="false"/>
          </w:tcPr>
          <w:p>
            <w:pPr>
              <w:pStyle w:val="674"/>
              <w:jc w:val="center"/>
              <w:spacing w:line="400" w:lineRule="exact"/>
              <w:rPr>
                <w:rFonts w:ascii="宋体" w:hAnsi="宋体"/>
                <w:highlight w:val="none"/>
              </w:rPr>
            </w:pPr>
            <w:r>
              <w:rPr>
                <w:rFonts w:hint="eastAsia" w:ascii="宋体" w:hAnsi="宋体"/>
                <w:highlight w:val="none"/>
              </w:rPr>
              <w:t xml:space="preserve">153</w:t>
            </w:r>
            <w:r>
              <w:rPr>
                <w:rFonts w:ascii="宋体" w:hAnsi="宋体"/>
                <w:highlight w:val="none"/>
              </w:rPr>
            </w:r>
            <w:r/>
          </w:p>
        </w:tc>
      </w:tr>
    </w:tbl>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ascii="宋体" w:hAnsi="宋体"/>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800"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是否</w:t>
            </w:r>
            <w:r>
              <w:rPr>
                <w:rFonts w:ascii="宋体" w:hAnsi="宋体"/>
                <w:highlight w:val="none"/>
              </w:rPr>
              <w:t xml:space="preserve">设定最高</w:t>
            </w:r>
            <w:r>
              <w:rPr>
                <w:rFonts w:hint="eastAsia" w:ascii="宋体" w:hAnsi="宋体"/>
                <w:highlight w:val="none"/>
              </w:rPr>
              <w:t xml:space="preserve">限价</w:t>
            </w:r>
            <w:r>
              <w:rPr>
                <w:rFonts w:ascii="宋体" w:hAnsi="宋体"/>
                <w:highlight w:val="none"/>
              </w:rPr>
              <w:t xml:space="preserve">（</w:t>
            </w:r>
            <w:r>
              <w:rPr>
                <w:rFonts w:hint="eastAsia" w:ascii="宋体" w:hAnsi="宋体"/>
                <w:highlight w:val="none"/>
              </w:rPr>
              <w:t xml:space="preserve">是/否</w:t>
            </w:r>
            <w:r>
              <w:rPr>
                <w:rFonts w:ascii="宋体" w:hAnsi="宋体"/>
                <w:highlight w:val="none"/>
              </w:rPr>
              <w:t xml:space="preserve">）</w:t>
            </w:r>
            <w:r>
              <w:rPr>
                <w:rFonts w:hint="eastAsia" w:ascii="宋体" w:hAnsi="宋体"/>
                <w:highlight w:val="none"/>
              </w:rPr>
            </w:r>
            <w:r/>
          </w:p>
        </w:tc>
        <w:tc>
          <w:tcPr>
            <w:tcW w:w="3135"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最高</w:t>
            </w:r>
            <w:r>
              <w:rPr>
                <w:rFonts w:ascii="宋体" w:hAnsi="宋体"/>
                <w:highlight w:val="none"/>
              </w:rPr>
              <w:t xml:space="preserve">限价</w:t>
            </w:r>
            <w:r>
              <w:rPr>
                <w:rFonts w:hint="eastAsia" w:ascii="宋体" w:hAnsi="宋体"/>
                <w:highlight w:val="none"/>
              </w:rPr>
              <w:t xml:space="preserve">（人民币</w:t>
            </w:r>
            <w:r>
              <w:rPr>
                <w:rFonts w:ascii="宋体" w:hAnsi="宋体"/>
                <w:highlight w:val="none"/>
              </w:rPr>
              <w:t xml:space="preserve">：万元</w:t>
            </w:r>
            <w:r>
              <w:rPr>
                <w:rFonts w:hint="eastAsia" w:ascii="宋体" w:hAnsi="宋体"/>
                <w:highlight w:val="none"/>
              </w:rPr>
              <w:t xml:space="preserve">）</w:t>
            </w:r>
            <w:r>
              <w:rPr>
                <w:rFonts w:hint="eastAsia" w:ascii="宋体" w:hAnsi="宋体"/>
                <w:highlight w:val="none"/>
              </w:rPr>
            </w:r>
            <w:r/>
          </w:p>
        </w:tc>
      </w:tr>
      <w:tr>
        <w:trPr/>
        <w:tc>
          <w:tcPr>
            <w:tcW w:w="1148" w:type="dxa"/>
            <w:vAlign w:val="top"/>
            <w:textDirection w:val="lrTb"/>
            <w:noWrap w:val="false"/>
          </w:tcPr>
          <w:p>
            <w:pPr>
              <w:pStyle w:val="674"/>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800" w:type="dxa"/>
            <w:vAlign w:val="top"/>
            <w:textDirection w:val="lrTb"/>
            <w:noWrap w:val="false"/>
          </w:tcPr>
          <w:p>
            <w:pPr>
              <w:pStyle w:val="674"/>
              <w:jc w:val="center"/>
              <w:spacing w:line="400" w:lineRule="exact"/>
              <w:rPr>
                <w:rFonts w:ascii="宋体" w:hAnsi="宋体"/>
                <w:highlight w:val="none"/>
              </w:rPr>
            </w:pPr>
            <w:r>
              <w:rPr>
                <w:rFonts w:hint="eastAsia" w:ascii="宋体" w:hAnsi="宋体"/>
                <w:highlight w:val="none"/>
              </w:rPr>
              <w:t xml:space="preserve">是</w:t>
            </w:r>
            <w:r>
              <w:rPr>
                <w:rFonts w:ascii="宋体" w:hAnsi="宋体"/>
                <w:highlight w:val="none"/>
              </w:rPr>
            </w:r>
            <w:r/>
          </w:p>
        </w:tc>
        <w:tc>
          <w:tcPr>
            <w:tcW w:w="3135" w:type="dxa"/>
            <w:vAlign w:val="top"/>
            <w:textDirection w:val="lrTb"/>
            <w:noWrap w:val="false"/>
          </w:tcPr>
          <w:p>
            <w:pPr>
              <w:pStyle w:val="674"/>
              <w:jc w:val="center"/>
              <w:spacing w:line="400" w:lineRule="exact"/>
              <w:rPr>
                <w:rFonts w:ascii="宋体" w:hAnsi="宋体"/>
                <w:highlight w:val="none"/>
              </w:rPr>
            </w:pPr>
            <w:r>
              <w:rPr>
                <w:rFonts w:hint="eastAsia" w:ascii="宋体" w:hAnsi="宋体"/>
                <w:highlight w:val="none"/>
              </w:rPr>
              <w:t xml:space="preserve">153</w:t>
            </w:r>
            <w:r>
              <w:rPr>
                <w:rFonts w:ascii="宋体" w:hAnsi="宋体"/>
                <w:highlight w:val="none"/>
              </w:rPr>
            </w:r>
            <w:r/>
          </w:p>
        </w:tc>
      </w:tr>
    </w:tbl>
    <w:p>
      <w:pPr>
        <w:pStyle w:val="674"/>
        <w:ind w:firstLine="480"/>
        <w:spacing w:line="400" w:lineRule="exact"/>
        <w:rPr>
          <w:rFonts w:ascii="宋体" w:hAnsi="宋体"/>
          <w:sz w:val="24"/>
          <w:szCs w:val="24"/>
          <w:highlight w:val="none"/>
        </w:rPr>
      </w:pPr>
      <w:r>
        <w:rPr>
          <w:rFonts w:ascii="宋体" w:hAnsi="宋体"/>
          <w:sz w:val="24"/>
          <w:szCs w:val="24"/>
          <w:highlight w:val="none"/>
        </w:rPr>
      </w:r>
      <w:r/>
    </w:p>
    <w:p>
      <w:pPr>
        <w:pStyle w:val="674"/>
        <w:ind w:firstLine="480"/>
        <w:spacing w:line="500" w:lineRule="exact"/>
        <w:rPr>
          <w:rFonts w:ascii="宋体" w:hAnsi="宋体"/>
          <w:sz w:val="24"/>
          <w:szCs w:val="24"/>
          <w:highlight w:val="none"/>
          <w:u w:val="single"/>
        </w:rPr>
      </w:pPr>
      <w:r>
        <w:rPr>
          <w:rFonts w:hint="eastAsia" w:ascii="宋体" w:hAnsi="宋体"/>
          <w:sz w:val="24"/>
          <w:szCs w:val="24"/>
          <w:highlight w:val="none"/>
        </w:rPr>
        <w:t xml:space="preserve">5.采购需求（简介）：南京林业大学工培中心采用委托社会化管理模式，引入专业公司为校园提供物业管理服务。包括物业综合管理服务、楼宇管理服务、室外环卫保洁服务、校园绿化养护服务、工程管理及维修服务、校园安保服务等。（详细内容见本招</w:t>
      </w:r>
      <w:r>
        <w:rPr>
          <w:rFonts w:hint="eastAsia" w:ascii="宋体" w:hAnsi="宋体"/>
          <w:sz w:val="24"/>
          <w:szCs w:val="24"/>
          <w:highlight w:val="none"/>
        </w:rPr>
        <w:t xml:space="preserve">标文件第四章）  </w:t>
      </w:r>
      <w:r>
        <w:rPr>
          <w:rFonts w:hint="eastAsia" w:ascii="宋体" w:hAnsi="宋体" w:cs="宋体"/>
          <w:sz w:val="24"/>
          <w:szCs w:val="24"/>
          <w:highlight w:val="none"/>
        </w:rPr>
        <w:t xml:space="preserve"> </w:t>
      </w:r>
      <w:r>
        <w:rPr>
          <w:rFonts w:ascii="宋体" w:hAnsi="宋体"/>
          <w:sz w:val="24"/>
          <w:szCs w:val="24"/>
          <w:highlight w:val="none"/>
          <w:u w:val="single"/>
        </w:rPr>
      </w:r>
      <w:r/>
    </w:p>
    <w:p>
      <w:pPr>
        <w:pStyle w:val="674"/>
        <w:ind w:firstLine="480"/>
        <w:spacing w:line="400" w:lineRule="exact"/>
        <w:rPr>
          <w:rFonts w:ascii="宋体" w:hAnsi="宋体"/>
          <w:sz w:val="24"/>
          <w:szCs w:val="24"/>
          <w:highlight w:val="none"/>
          <w:u w:val="single"/>
        </w:rPr>
      </w:pPr>
      <w:r>
        <w:rPr>
          <w:rFonts w:hint="eastAsia" w:ascii="宋体" w:hAnsi="宋体"/>
          <w:sz w:val="24"/>
          <w:szCs w:val="24"/>
          <w:highlight w:val="none"/>
        </w:rPr>
        <w:t xml:space="preserve">6.合同履行期限：自合同签订之日起3年。</w:t>
      </w:r>
      <w:r>
        <w:rPr>
          <w:rFonts w:ascii="宋体" w:hAnsi="宋体"/>
          <w:sz w:val="24"/>
          <w:szCs w:val="24"/>
          <w:highlight w:val="none"/>
          <w:u w:val="single"/>
        </w:rPr>
      </w:r>
      <w:r/>
    </w:p>
    <w:p>
      <w:pPr>
        <w:pStyle w:val="787"/>
        <w:ind w:firstLine="498"/>
        <w:spacing w:before="145" w:after="145" w:line="400" w:lineRule="exact"/>
        <w:rPr>
          <w:highlight w:val="none"/>
        </w:rPr>
      </w:pPr>
      <w:r/>
      <w:bookmarkStart w:id="12" w:name="_Toc35393622"/>
      <w:r/>
      <w:bookmarkStart w:id="13" w:name="_Toc28359080"/>
      <w:r/>
      <w:bookmarkStart w:id="14" w:name="_Toc38985264"/>
      <w:r/>
      <w:bookmarkStart w:id="15" w:name="_Toc35393791"/>
      <w:r/>
      <w:bookmarkStart w:id="16" w:name="_Toc28359003"/>
      <w:r>
        <w:rPr>
          <w:rFonts w:hint="eastAsia"/>
          <w:highlight w:val="none"/>
        </w:rPr>
        <w:t xml:space="preserve">二、申请人的资格要求：</w:t>
      </w:r>
      <w:bookmarkEnd w:id="12"/>
      <w:r/>
      <w:bookmarkEnd w:id="13"/>
      <w:r/>
      <w:bookmarkEnd w:id="14"/>
      <w:r/>
      <w:bookmarkEnd w:id="15"/>
      <w:r/>
      <w:bookmarkEnd w:id="16"/>
      <w:r>
        <w:rPr>
          <w:highlight w:val="none"/>
        </w:rPr>
      </w:r>
      <w:r/>
    </w:p>
    <w:p>
      <w:pPr>
        <w:pStyle w:val="674"/>
        <w:ind w:firstLine="480"/>
        <w:spacing w:line="400" w:lineRule="exact"/>
        <w:rPr>
          <w:rFonts w:hint="eastAsia" w:ascii="宋体" w:hAnsi="宋体"/>
          <w:sz w:val="24"/>
          <w:szCs w:val="24"/>
          <w:highlight w:val="none"/>
        </w:rPr>
      </w:pPr>
      <w:r/>
      <w:bookmarkStart w:id="17" w:name="_Toc35393623"/>
      <w:r/>
      <w:bookmarkStart w:id="18" w:name="_Toc38985265"/>
      <w:r/>
      <w:bookmarkStart w:id="19" w:name="_Toc28359081"/>
      <w:r/>
      <w:bookmarkStart w:id="20" w:name="_Toc35393792"/>
      <w:r/>
      <w:bookmarkStart w:id="21" w:name="_Toc28359004"/>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1.1 法人或者其他组织的营业执照等证明文件，自然人的身份证明；</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1.2</w:t>
      </w:r>
      <w:r>
        <w:rPr>
          <w:rFonts w:hint="eastAsia" w:ascii="宋体" w:hAnsi="宋体"/>
          <w:sz w:val="24"/>
          <w:szCs w:val="24"/>
          <w:highlight w:val="none"/>
          <w:lang w:val="en-US" w:eastAsia="zh-CN"/>
        </w:rPr>
        <w:t xml:space="preserve"> 2023或2024</w:t>
      </w:r>
      <w:r>
        <w:rPr>
          <w:rFonts w:hint="eastAsia" w:ascii="宋体" w:hAnsi="宋体"/>
          <w:sz w:val="24"/>
          <w:szCs w:val="24"/>
          <w:highlight w:val="none"/>
        </w:rPr>
        <w:t xml:space="preserve">年度的财务状况报告（成立不满一年无需提供）；</w:t>
      </w:r>
      <w:r>
        <w:rPr>
          <w:rFonts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rPr>
          <w:rFonts w:ascii="宋体" w:hAnsi="宋体"/>
          <w:sz w:val="24"/>
          <w:szCs w:val="24"/>
          <w:highlight w:val="none"/>
        </w:rPr>
      </w:r>
      <w:r/>
    </w:p>
    <w:p>
      <w:pPr>
        <w:pStyle w:val="674"/>
        <w:ind w:firstLine="480"/>
        <w:spacing w:line="400" w:lineRule="exact"/>
        <w:rPr>
          <w:rFonts w:hint="eastAsia" w:ascii="华文新魏" w:hAnsi="宋体" w:eastAsia="华文新魏"/>
          <w:sz w:val="24"/>
          <w:szCs w:val="24"/>
          <w:highlight w:val="none"/>
        </w:rPr>
      </w:pPr>
      <w:r>
        <w:rPr>
          <w:rFonts w:hint="eastAsia" w:ascii="宋体" w:hAnsi="宋体"/>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3.落实政府采购政策需满足的资格要求：无</w:t>
      </w: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4.联合</w:t>
      </w:r>
      <w:r>
        <w:rPr>
          <w:rFonts w:ascii="宋体" w:hAnsi="宋体"/>
          <w:sz w:val="24"/>
          <w:szCs w:val="24"/>
          <w:highlight w:val="none"/>
        </w:rPr>
        <w:t xml:space="preserve">体投标</w:t>
      </w:r>
      <w:r>
        <w:rPr>
          <w:rFonts w:ascii="宋体" w:hAnsi="宋体"/>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2968"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是否接受联合体</w:t>
            </w:r>
            <w:r>
              <w:rPr>
                <w:rFonts w:ascii="宋体" w:hAnsi="宋体"/>
                <w:highlight w:val="none"/>
              </w:rPr>
              <w:t xml:space="preserve">投标（</w:t>
            </w:r>
            <w:r>
              <w:rPr>
                <w:rFonts w:hint="eastAsia" w:ascii="宋体" w:hAnsi="宋体"/>
                <w:highlight w:val="none"/>
              </w:rPr>
              <w:t xml:space="preserve">是/否</w:t>
            </w:r>
            <w:r>
              <w:rPr>
                <w:rFonts w:ascii="宋体" w:hAnsi="宋体"/>
                <w:highlight w:val="none"/>
              </w:rPr>
              <w:t xml:space="preserve">）</w:t>
            </w:r>
            <w:r>
              <w:rPr>
                <w:rFonts w:hint="eastAsia" w:ascii="宋体" w:hAnsi="宋体"/>
                <w:highlight w:val="none"/>
              </w:rPr>
            </w:r>
            <w:r/>
          </w:p>
        </w:tc>
        <w:tc>
          <w:tcPr>
            <w:tcW w:w="2967"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该</w:t>
            </w:r>
            <w:r>
              <w:rPr>
                <w:rFonts w:ascii="宋体" w:hAnsi="宋体"/>
                <w:highlight w:val="none"/>
              </w:rPr>
              <w:t xml:space="preserve">采购包</w:t>
            </w:r>
            <w:r>
              <w:rPr>
                <w:rFonts w:hint="eastAsia" w:ascii="宋体" w:hAnsi="宋体"/>
                <w:highlight w:val="none"/>
              </w:rPr>
              <w:t xml:space="preserve">中</w:t>
            </w:r>
            <w:r>
              <w:rPr>
                <w:rFonts w:ascii="宋体" w:hAnsi="宋体"/>
                <w:highlight w:val="none"/>
              </w:rPr>
              <w:t xml:space="preserve">联合体成员数量</w:t>
            </w:r>
            <w:r>
              <w:rPr>
                <w:rFonts w:hint="eastAsia" w:ascii="宋体" w:hAnsi="宋体"/>
                <w:highlight w:val="none"/>
              </w:rPr>
              <w:t xml:space="preserve">上限</w:t>
            </w:r>
            <w:r>
              <w:rPr>
                <w:rFonts w:hint="eastAsia" w:ascii="宋体" w:hAnsi="宋体"/>
                <w:highlight w:val="none"/>
              </w:rPr>
            </w:r>
            <w:r/>
          </w:p>
        </w:tc>
      </w:tr>
      <w:tr>
        <w:trPr/>
        <w:tc>
          <w:tcPr>
            <w:tcW w:w="1148" w:type="dxa"/>
            <w:vAlign w:val="top"/>
            <w:textDirection w:val="lrTb"/>
            <w:noWrap w:val="false"/>
          </w:tcPr>
          <w:p>
            <w:pPr>
              <w:pStyle w:val="674"/>
              <w:jc w:val="center"/>
              <w:spacing w:line="400" w:lineRule="exact"/>
              <w:rPr>
                <w:rFonts w:ascii="宋体" w:hAnsi="宋体"/>
                <w:highlight w:val="none"/>
              </w:rPr>
            </w:pPr>
            <w:r>
              <w:rPr>
                <w:rFonts w:hint="eastAsia" w:ascii="宋体" w:hAnsi="宋体"/>
                <w:highlight w:val="none"/>
              </w:rPr>
              <w:t xml:space="preserve">1</w:t>
            </w:r>
            <w:r>
              <w:rPr>
                <w:rFonts w:ascii="宋体" w:hAnsi="宋体"/>
                <w:highlight w:val="none"/>
              </w:rPr>
            </w:r>
            <w:r/>
          </w:p>
        </w:tc>
        <w:tc>
          <w:tcPr>
            <w:tcW w:w="2968"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否</w:t>
            </w:r>
            <w:r>
              <w:rPr>
                <w:rFonts w:hint="eastAsia" w:ascii="宋体" w:hAnsi="宋体"/>
                <w:highlight w:val="none"/>
              </w:rPr>
            </w:r>
            <w:r/>
          </w:p>
        </w:tc>
        <w:tc>
          <w:tcPr>
            <w:tcW w:w="2967" w:type="dxa"/>
            <w:vAlign w:val="top"/>
            <w:textDirection w:val="lrTb"/>
            <w:noWrap w:val="false"/>
          </w:tcPr>
          <w:p>
            <w:pPr>
              <w:pStyle w:val="674"/>
              <w:jc w:val="center"/>
              <w:spacing w:line="400" w:lineRule="exact"/>
              <w:rPr>
                <w:rFonts w:ascii="宋体" w:hAnsi="宋体"/>
                <w:highlight w:val="none"/>
              </w:rPr>
            </w:pPr>
            <w:r>
              <w:rPr>
                <w:rFonts w:hint="eastAsia" w:ascii="宋体" w:hAnsi="宋体"/>
                <w:highlight w:val="none"/>
              </w:rPr>
              <w:t xml:space="preserve">/</w:t>
            </w:r>
            <w:r>
              <w:rPr>
                <w:rFonts w:ascii="宋体" w:hAnsi="宋体"/>
                <w:highlight w:val="none"/>
              </w:rPr>
            </w:r>
            <w:r/>
          </w:p>
        </w:tc>
      </w:tr>
    </w:tbl>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5921"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特定</w:t>
            </w:r>
            <w:r>
              <w:rPr>
                <w:rFonts w:ascii="宋体" w:hAnsi="宋体"/>
                <w:highlight w:val="none"/>
              </w:rPr>
              <w:t xml:space="preserve">资格要求</w:t>
            </w:r>
            <w:r>
              <w:rPr>
                <w:rFonts w:hint="eastAsia" w:ascii="宋体" w:hAnsi="宋体"/>
                <w:highlight w:val="none"/>
              </w:rPr>
            </w:r>
            <w:r/>
          </w:p>
        </w:tc>
      </w:tr>
      <w:tr>
        <w:trPr/>
        <w:tc>
          <w:tcPr>
            <w:tcW w:w="1148"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1</w:t>
            </w:r>
            <w:r>
              <w:rPr>
                <w:rFonts w:hint="eastAsia" w:ascii="宋体" w:hAnsi="宋体"/>
                <w:highlight w:val="none"/>
              </w:rPr>
            </w:r>
            <w:r/>
          </w:p>
        </w:tc>
        <w:tc>
          <w:tcPr>
            <w:tcW w:w="5921" w:type="dxa"/>
            <w:vAlign w:val="top"/>
            <w:textDirection w:val="lrTb"/>
            <w:noWrap w:val="false"/>
          </w:tcPr>
          <w:p>
            <w:pPr>
              <w:pStyle w:val="674"/>
              <w:jc w:val="center"/>
              <w:spacing w:line="400" w:lineRule="exact"/>
              <w:rPr>
                <w:rFonts w:hint="eastAsia" w:ascii="宋体" w:hAnsi="宋体"/>
                <w:highlight w:val="none"/>
              </w:rPr>
            </w:pPr>
            <w:r>
              <w:rPr>
                <w:rFonts w:hint="eastAsia" w:ascii="宋体" w:hAnsi="宋体"/>
                <w:highlight w:val="none"/>
              </w:rPr>
              <w:t xml:space="preserve">/</w:t>
            </w:r>
            <w:r>
              <w:rPr>
                <w:rFonts w:hint="eastAsia" w:ascii="宋体" w:hAnsi="宋体"/>
                <w:highlight w:val="none"/>
              </w:rPr>
            </w:r>
            <w:r/>
          </w:p>
        </w:tc>
      </w:tr>
    </w:tbl>
    <w:p>
      <w:pPr>
        <w:pStyle w:val="674"/>
        <w:ind w:firstLine="321"/>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rPr>
          <w:b/>
          <w:bCs/>
          <w:color w:val="000000"/>
          <w:sz w:val="32"/>
          <w:szCs w:val="32"/>
          <w:highlight w:val="none"/>
        </w:rPr>
      </w:r>
      <w:r/>
    </w:p>
    <w:p>
      <w:pPr>
        <w:pStyle w:val="674"/>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rPr>
          <w:rFonts w:ascii="宋体" w:hAnsi="宋体" w:cs="宋体"/>
          <w:color w:val="000000"/>
          <w:sz w:val="24"/>
          <w:szCs w:val="24"/>
          <w:highlight w:val="none"/>
        </w:rPr>
      </w:r>
      <w:r/>
    </w:p>
    <w:p>
      <w:pPr>
        <w:pStyle w:val="674"/>
        <w:ind w:firstLine="5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787"/>
        <w:ind w:firstLine="498"/>
        <w:spacing w:before="145" w:after="145" w:line="400" w:lineRule="exact"/>
        <w:rPr>
          <w:highlight w:val="none"/>
        </w:rPr>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highlight w:val="none"/>
        </w:rPr>
        <w:t xml:space="preserve">四、提交投标文件</w:t>
      </w:r>
      <w:bookmarkEnd w:id="22"/>
      <w:r/>
      <w:bookmarkEnd w:id="23"/>
      <w:r>
        <w:rPr>
          <w:rFonts w:hint="eastAsia"/>
          <w:highlight w:val="none"/>
        </w:rPr>
        <w:t xml:space="preserve">截止时间、开标时间和地点</w:t>
      </w:r>
      <w:bookmarkEnd w:id="24"/>
      <w:r/>
      <w:bookmarkEnd w:id="25"/>
      <w:r/>
      <w:bookmarkEnd w:id="26"/>
      <w:r>
        <w:rPr>
          <w:highlight w:val="none"/>
        </w:rPr>
      </w:r>
      <w:r/>
    </w:p>
    <w:p>
      <w:pPr>
        <w:pStyle w:val="674"/>
        <w:ind w:firstLine="480"/>
        <w:spacing w:line="400" w:lineRule="exact"/>
        <w:rPr>
          <w:rFonts w:ascii="宋体" w:hAnsi="宋体"/>
          <w:bCs/>
          <w:sz w:val="24"/>
          <w:szCs w:val="24"/>
          <w:highlight w:val="none"/>
          <w:u w:val="single"/>
        </w:rPr>
      </w:pPr>
      <w:r>
        <w:rPr>
          <w:rFonts w:hint="eastAsia" w:ascii="宋体" w:hAnsi="宋体"/>
          <w:bCs/>
          <w:sz w:val="24"/>
          <w:szCs w:val="24"/>
          <w:highlight w:val="none"/>
          <w:u w:val="single"/>
        </w:rPr>
        <w:t xml:space="preserve">1.202</w:t>
      </w:r>
      <w:r>
        <w:rPr>
          <w:rFonts w:hint="eastAsia" w:ascii="宋体" w:hAnsi="宋体"/>
          <w:bCs/>
          <w:sz w:val="24"/>
          <w:szCs w:val="24"/>
          <w:highlight w:val="none"/>
          <w:u w:val="single"/>
          <w:lang w:val="en-US" w:eastAsia="zh-CN"/>
        </w:rPr>
        <w:t xml:space="preserve">5</w:t>
      </w:r>
      <w:r>
        <w:rPr>
          <w:rFonts w:hint="eastAsia" w:ascii="宋体" w:hAnsi="宋体"/>
          <w:bCs/>
          <w:sz w:val="24"/>
          <w:szCs w:val="24"/>
          <w:highlight w:val="none"/>
          <w:u w:val="single"/>
        </w:rPr>
        <w:t xml:space="preserve">年1月9</w:t>
      </w:r>
      <w:r>
        <w:rPr>
          <w:rFonts w:hint="eastAsia" w:ascii="宋体" w:hAnsi="宋体"/>
          <w:bCs/>
          <w:sz w:val="24"/>
          <w:szCs w:val="24"/>
          <w:highlight w:val="none"/>
          <w:u w:val="single"/>
        </w:rPr>
        <w:t xml:space="preserve">日9点30分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674"/>
        <w:ind w:firstLine="498"/>
        <w:keepLines/>
        <w:keepNext/>
        <w:spacing w:before="145" w:after="145" w:line="360" w:lineRule="auto"/>
        <w:rPr>
          <w:b/>
          <w:bCs/>
          <w:color w:val="000000"/>
          <w:sz w:val="32"/>
          <w:szCs w:val="32"/>
          <w:highlight w:val="none"/>
        </w:rPr>
        <w:outlineLvl w:val="2"/>
      </w:pPr>
      <w:r/>
      <w:bookmarkStart w:id="27" w:name="_Toc28359007"/>
      <w:r/>
      <w:bookmarkStart w:id="28" w:name="_Toc38985267"/>
      <w:r/>
      <w:bookmarkStart w:id="29" w:name="_Toc28359084"/>
      <w:r/>
      <w:bookmarkStart w:id="30" w:name="_Toc35393794"/>
      <w:r/>
      <w:bookmarkStart w:id="31" w:name="_Toc35393625"/>
      <w:r>
        <w:rPr>
          <w:rFonts w:hint="eastAsia"/>
          <w:b/>
          <w:bCs/>
          <w:color w:val="000000"/>
          <w:sz w:val="32"/>
          <w:szCs w:val="32"/>
          <w:highlight w:val="none"/>
        </w:rPr>
        <w:t xml:space="preserve">五、公告期限</w:t>
      </w:r>
      <w:bookmarkEnd w:id="27"/>
      <w:r/>
      <w:bookmarkEnd w:id="28"/>
      <w:r/>
      <w:bookmarkEnd w:id="29"/>
      <w:r/>
      <w:bookmarkEnd w:id="30"/>
      <w:r/>
      <w:bookmarkEnd w:id="31"/>
      <w:r>
        <w:rPr>
          <w:b/>
          <w:bCs/>
          <w:color w:val="000000"/>
          <w:sz w:val="32"/>
          <w:szCs w:val="32"/>
          <w:highlight w:val="none"/>
        </w:rPr>
      </w:r>
      <w:r/>
    </w:p>
    <w:p>
      <w:pPr>
        <w:pStyle w:val="674"/>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787"/>
        <w:ind w:firstLine="498"/>
        <w:spacing w:before="145" w:after="145" w:line="400" w:lineRule="exact"/>
        <w:rPr>
          <w:highlight w:val="none"/>
        </w:rPr>
      </w:pPr>
      <w:r/>
      <w:bookmarkStart w:id="32" w:name="_Toc35393626"/>
      <w:r/>
      <w:bookmarkStart w:id="33" w:name="_Toc38985268"/>
      <w:r/>
      <w:bookmarkStart w:id="34" w:name="_Toc35393795"/>
      <w:r>
        <w:rPr>
          <w:rFonts w:hint="eastAsia"/>
          <w:highlight w:val="none"/>
        </w:rPr>
        <w:t xml:space="preserve">六、其他补充事宜</w:t>
      </w:r>
      <w:bookmarkEnd w:id="32"/>
      <w:r/>
      <w:bookmarkEnd w:id="33"/>
      <w:r/>
      <w:bookmarkEnd w:id="34"/>
      <w:r>
        <w:rPr>
          <w:highlight w:val="none"/>
        </w:rPr>
      </w:r>
      <w:r/>
    </w:p>
    <w:p>
      <w:pPr>
        <w:pStyle w:val="674"/>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无</w:t>
      </w:r>
      <w:r>
        <w:rPr>
          <w:rFonts w:ascii="宋体" w:hAnsi="宋体" w:cs="宋体"/>
          <w:sz w:val="24"/>
          <w:szCs w:val="24"/>
          <w:highlight w:val="none"/>
        </w:rPr>
      </w:r>
      <w:r/>
    </w:p>
    <w:p>
      <w:pPr>
        <w:pStyle w:val="787"/>
        <w:ind w:firstLine="498"/>
        <w:spacing w:before="145" w:after="145" w:line="400" w:lineRule="exact"/>
        <w:rPr>
          <w:highlight w:val="none"/>
        </w:rPr>
      </w:pPr>
      <w:r/>
      <w:bookmarkStart w:id="35" w:name="_Toc38985269"/>
      <w:r/>
      <w:bookmarkStart w:id="36" w:name="_Toc35393627"/>
      <w:r/>
      <w:bookmarkStart w:id="37" w:name="_Toc28359085"/>
      <w:r/>
      <w:bookmarkStart w:id="38" w:name="_Toc35393796"/>
      <w:r/>
      <w:bookmarkStart w:id="39" w:name="_Toc28359008"/>
      <w:r>
        <w:rPr>
          <w:rFonts w:hint="eastAsia"/>
          <w:highlight w:val="none"/>
        </w:rPr>
        <w:t xml:space="preserve">七、本次招标联系方式</w:t>
      </w:r>
      <w:bookmarkEnd w:id="35"/>
      <w:r/>
      <w:bookmarkEnd w:id="36"/>
      <w:r/>
      <w:bookmarkEnd w:id="37"/>
      <w:r/>
      <w:bookmarkEnd w:id="38"/>
      <w:r/>
      <w:bookmarkEnd w:id="39"/>
      <w:r>
        <w:rPr>
          <w:highlight w:val="none"/>
        </w:rPr>
      </w:r>
      <w:r/>
    </w:p>
    <w:p>
      <w:pPr>
        <w:pStyle w:val="674"/>
        <w:jc w:val="left"/>
        <w:spacing w:line="400" w:lineRule="exact"/>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674"/>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南京林业大学</w:t>
      </w:r>
      <w:r>
        <w:rPr>
          <w:rFonts w:ascii="宋体" w:hAnsi="宋体"/>
          <w:sz w:val="24"/>
          <w:szCs w:val="24"/>
          <w:highlight w:val="none"/>
        </w:rPr>
      </w:r>
      <w:r/>
    </w:p>
    <w:p>
      <w:pPr>
        <w:pStyle w:val="674"/>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u w:val="single"/>
        </w:rPr>
        <w:t xml:space="preserve">江苏省南京市玄武区龙蟠路159号</w:t>
      </w:r>
      <w:r>
        <w:rPr>
          <w:rFonts w:ascii="宋体" w:hAnsi="宋体"/>
          <w:sz w:val="24"/>
          <w:szCs w:val="24"/>
          <w:highlight w:val="none"/>
        </w:rPr>
      </w:r>
      <w:r/>
    </w:p>
    <w:p>
      <w:pPr>
        <w:pStyle w:val="674"/>
        <w:ind w:left="1079" w:hanging="300"/>
        <w:jc w:val="left"/>
        <w:spacing w:line="40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蒋老师</w:t>
      </w:r>
      <w:r>
        <w:rPr>
          <w:rFonts w:ascii="宋体" w:hAnsi="宋体"/>
          <w:sz w:val="24"/>
          <w:szCs w:val="24"/>
          <w:highlight w:val="none"/>
        </w:rPr>
      </w:r>
      <w:r/>
    </w:p>
    <w:p>
      <w:pPr>
        <w:pStyle w:val="674"/>
        <w:ind w:left="1079" w:hanging="300"/>
        <w:jc w:val="left"/>
        <w:spacing w:line="400" w:lineRule="exact"/>
        <w:rPr>
          <w:rFonts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rPr>
        <w:t xml:space="preserve">025-85428503</w:t>
      </w:r>
      <w:bookmarkStart w:id="40" w:name="_Toc28359086"/>
      <w:r/>
      <w:bookmarkStart w:id="41" w:name="_Toc28359009"/>
      <w:r>
        <w:rPr>
          <w:rFonts w:ascii="宋体" w:hAnsi="宋体"/>
          <w:sz w:val="24"/>
          <w:szCs w:val="24"/>
          <w:highlight w:val="none"/>
          <w:u w:val="single"/>
        </w:rPr>
      </w:r>
      <w:r/>
    </w:p>
    <w:p>
      <w:pPr>
        <w:pStyle w:val="674"/>
        <w:ind w:left="1079" w:hanging="300"/>
        <w:jc w:val="left"/>
        <w:spacing w:line="400" w:lineRule="exact"/>
        <w:rPr>
          <w:rFonts w:ascii="宋体" w:hAnsi="宋体"/>
          <w:sz w:val="24"/>
          <w:szCs w:val="24"/>
          <w:highlight w:val="none"/>
        </w:rPr>
      </w:pPr>
      <w:r>
        <w:rPr>
          <w:rFonts w:hint="eastAsia" w:ascii="宋体" w:hAnsi="宋体" w:cs="宋体"/>
          <w:sz w:val="24"/>
          <w:szCs w:val="24"/>
          <w:highlight w:val="none"/>
        </w:rPr>
        <w:t xml:space="preserve">2.江苏省政府采购中心信息</w:t>
      </w:r>
      <w:bookmarkEnd w:id="40"/>
      <w:r/>
      <w:bookmarkEnd w:id="41"/>
      <w:r>
        <w:rPr>
          <w:rFonts w:ascii="宋体" w:hAnsi="宋体"/>
          <w:sz w:val="24"/>
          <w:szCs w:val="24"/>
          <w:highlight w:val="none"/>
        </w:rPr>
      </w:r>
      <w:r/>
    </w:p>
    <w:p>
      <w:pPr>
        <w:pStyle w:val="674"/>
        <w:ind w:firstLine="72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eastAsia="zh-CN"/>
        </w:rPr>
        <w:t xml:space="preserve">南京市汉中门大街</w:t>
      </w:r>
      <w:r>
        <w:rPr>
          <w:rFonts w:hint="eastAsia" w:ascii="宋体" w:hAnsi="宋体"/>
          <w:sz w:val="24"/>
          <w:szCs w:val="24"/>
          <w:highlight w:val="none"/>
          <w:u w:val="single"/>
          <w:lang w:val="en-US" w:eastAsia="zh-CN"/>
        </w:rPr>
        <w:t xml:space="preserve">145号省政务中心二期3楼南区</w:t>
      </w:r>
      <w:r>
        <w:rPr>
          <w:rFonts w:ascii="宋体" w:hAnsi="宋体" w:eastAsia="宋体"/>
          <w:sz w:val="24"/>
          <w:szCs w:val="24"/>
          <w:highlight w:val="none"/>
          <w:lang w:val="en-US" w:eastAsia="zh-CN"/>
        </w:rPr>
      </w:r>
      <w:r/>
    </w:p>
    <w:p>
      <w:pPr>
        <w:pStyle w:val="674"/>
        <w:ind w:firstLine="720"/>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联系人：</w:t>
      </w:r>
      <w:r>
        <w:rPr>
          <w:rFonts w:hint="eastAsia" w:ascii="宋体" w:hAnsi="宋体"/>
          <w:sz w:val="24"/>
          <w:szCs w:val="24"/>
          <w:highlight w:val="none"/>
          <w:u w:val="single"/>
          <w:lang w:eastAsia="zh-CN"/>
        </w:rPr>
        <w:t xml:space="preserve">郑荔、严晓薇</w:t>
      </w:r>
      <w:r>
        <w:rPr>
          <w:rFonts w:hint="eastAsia" w:ascii="宋体" w:hAnsi="宋体" w:eastAsia="宋体"/>
          <w:sz w:val="24"/>
          <w:szCs w:val="24"/>
          <w:highlight w:val="none"/>
          <w:lang w:eastAsia="zh-CN"/>
        </w:rPr>
      </w:r>
      <w:r/>
    </w:p>
    <w:p>
      <w:pPr>
        <w:pStyle w:val="674"/>
        <w:ind w:firstLine="720"/>
        <w:spacing w:line="400" w:lineRule="exact"/>
        <w:rPr>
          <w:rFonts w:ascii="宋体" w:hAnsi="宋体" w:eastAsia="宋体"/>
          <w:sz w:val="24"/>
          <w:szCs w:val="24"/>
          <w:highlight w:val="none"/>
          <w:lang w:val="en-US" w:eastAsia="zh-CN"/>
        </w:rPr>
      </w:pPr>
      <w:r>
        <w:rPr>
          <w:rFonts w:hint="eastAsia" w:ascii="宋体" w:hAnsi="宋体"/>
          <w:sz w:val="24"/>
          <w:szCs w:val="24"/>
          <w:highlight w:val="none"/>
        </w:rPr>
        <w:t xml:space="preserve">联系方式：</w:t>
      </w:r>
      <w:bookmarkStart w:id="42" w:name="_Toc28359010"/>
      <w:r/>
      <w:bookmarkStart w:id="43" w:name="_Toc28359087"/>
      <w:r>
        <w:rPr>
          <w:rFonts w:hint="eastAsia" w:ascii="宋体" w:hAnsi="宋体"/>
          <w:sz w:val="24"/>
          <w:szCs w:val="24"/>
          <w:highlight w:val="none"/>
          <w:u w:val="single"/>
          <w:lang w:val="en-US" w:eastAsia="zh-CN"/>
        </w:rPr>
        <w:t xml:space="preserve">025-83668535、83668537</w:t>
      </w:r>
      <w:r>
        <w:rPr>
          <w:rFonts w:ascii="宋体" w:hAnsi="宋体" w:eastAsia="宋体"/>
          <w:sz w:val="24"/>
          <w:szCs w:val="24"/>
          <w:highlight w:val="none"/>
          <w:lang w:val="en-US" w:eastAsia="zh-CN"/>
        </w:rPr>
      </w:r>
      <w:r/>
    </w:p>
    <w:p>
      <w:pPr>
        <w:pStyle w:val="787"/>
        <w:ind w:firstLine="498"/>
        <w:spacing w:before="145" w:after="145" w:line="400" w:lineRule="exact"/>
        <w:rPr>
          <w:highlight w:val="none"/>
        </w:rPr>
      </w:pPr>
      <w:r/>
      <w:bookmarkEnd w:id="42"/>
      <w:r/>
      <w:bookmarkEnd w:id="43"/>
      <w:r>
        <w:rPr>
          <w:rFonts w:hint="eastAsia"/>
          <w:highlight w:val="none"/>
        </w:rPr>
        <w:t xml:space="preserve">八、其他</w:t>
      </w:r>
      <w:r>
        <w:rPr>
          <w:highlight w:val="none"/>
        </w:rPr>
      </w:r>
      <w:r/>
    </w:p>
    <w:p>
      <w:pPr>
        <w:pStyle w:val="674"/>
        <w:ind w:firstLine="480"/>
        <w:spacing w:line="400" w:lineRule="exact"/>
        <w:tabs>
          <w:tab w:val="left" w:pos="900" w:leader="none"/>
        </w:tabs>
        <w:rPr>
          <w:rFonts w:ascii="宋体" w:hAnsi="宋体"/>
          <w:bCs/>
          <w:sz w:val="24"/>
          <w:szCs w:val="24"/>
          <w:highlight w:val="none"/>
        </w:rPr>
      </w:pP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bCs/>
          <w:sz w:val="24"/>
          <w:szCs w:val="24"/>
          <w:highlight w:val="none"/>
        </w:rPr>
        <w:t xml:space="preserve"> 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w:t>
      </w:r>
      <w:r>
        <w:rPr>
          <w:bCs/>
          <w:highlight w:val="none"/>
        </w:rPr>
        <w:fldChar w:fldCharType="begin"/>
      </w:r>
      <w:r>
        <w:rPr>
          <w:bCs/>
          <w:highlight w:val="none"/>
        </w:rPr>
        <w:instrText xml:space="preserve"> HYPERLINK "http://www.ccgp-jiangsu.gov.cn/jiangsu/zlxz/ee/ee3a4bc5a3454aa2b0d9312230633ce9.html" </w:instrText>
      </w:r>
      <w:r>
        <w:rPr>
          <w:bCs/>
          <w:highlight w:val="none"/>
        </w:rPr>
        <w:fldChar w:fldCharType="separate"/>
      </w:r>
      <w:r>
        <w:rPr>
          <w:rStyle w:val="750"/>
          <w:bCs/>
          <w:color w:val="000000"/>
          <w:highlight w:val="none"/>
        </w:rPr>
        <w:t xml:space="preserve">http://www.ccgp-jiangsu.gov.cn/jiangsu/zlxz/ee/ee3a4bc5a3454aa2b0d9312230633ce9.html</w:t>
      </w:r>
      <w:r>
        <w:rPr>
          <w:bCs/>
          <w:highlight w:val="none"/>
        </w:rPr>
        <w:fldChar w:fldCharType="end"/>
      </w:r>
      <w:r>
        <w:rPr>
          <w:bCs/>
          <w:highlight w:val="none"/>
        </w:rPr>
        <w:t xml:space="preserve">。</w:t>
      </w:r>
      <w:r>
        <w:rPr>
          <w:rFonts w:ascii="宋体" w:hAnsi="宋体"/>
          <w:bCs/>
          <w:sz w:val="24"/>
          <w:szCs w:val="24"/>
          <w:highlight w:val="none"/>
        </w:rPr>
      </w:r>
      <w:r/>
    </w:p>
    <w:p>
      <w:pPr>
        <w:pStyle w:val="674"/>
        <w:ind w:firstLine="480"/>
        <w:spacing w:line="400" w:lineRule="exact"/>
        <w:tabs>
          <w:tab w:val="left" w:pos="900" w:leader="none"/>
        </w:tabs>
        <w:rPr>
          <w:rFonts w:ascii="宋体" w:hAnsi="宋体"/>
          <w:bCs/>
          <w:sz w:val="24"/>
          <w:szCs w:val="24"/>
          <w:highlight w:val="none"/>
        </w:rPr>
      </w:pPr>
      <w:r>
        <w:rPr>
          <w:rFonts w:hint="eastAsia" w:ascii="宋体" w:hAnsi="宋体"/>
          <w:bCs/>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highlight w:val="none"/>
        </w:rPr>
        <w:t xml:space="preserve">www.jszwfw.gov.cn</w:t>
      </w:r>
      <w:r>
        <w:rPr>
          <w:rFonts w:hint="eastAsia" w:ascii="宋体" w:hAnsi="宋体"/>
          <w:bCs/>
          <w:sz w:val="24"/>
          <w:szCs w:val="24"/>
          <w:highlight w:val="none"/>
        </w:rPr>
        <w:t xml:space="preserve">），“一企来办”专栏下“政府采购”模块详细了解关于CA办理、标书制作、开标投标指引等事宜。</w:t>
      </w:r>
      <w:r>
        <w:rPr>
          <w:rFonts w:ascii="宋体" w:hAnsi="宋体"/>
          <w:bCs/>
          <w:sz w:val="24"/>
          <w:szCs w:val="24"/>
          <w:highlight w:val="none"/>
        </w:rPr>
      </w:r>
      <w:r/>
    </w:p>
    <w:p>
      <w:pPr>
        <w:pStyle w:val="674"/>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如果“江苏政府采购网”</w:t>
      </w:r>
      <w:r>
        <w:rPr>
          <w:bCs/>
          <w:highlight w:val="none"/>
        </w:rPr>
        <w:t xml:space="preserve">（www.ccgp-jiangsu.gov.cn）</w:t>
      </w:r>
      <w:r>
        <w:rPr>
          <w:rFonts w:hint="eastAsia"/>
          <w:bCs/>
          <w:sz w:val="24"/>
          <w:szCs w:val="24"/>
          <w:highlight w:val="none"/>
        </w:rPr>
        <w:t xml:space="preserve">信息</w:t>
      </w:r>
      <w:r>
        <w:rPr>
          <w:rFonts w:hint="eastAsia" w:ascii="宋体" w:hAnsi="宋体"/>
          <w:bCs/>
          <w:sz w:val="24"/>
          <w:szCs w:val="24"/>
          <w:highlight w:val="none"/>
        </w:rPr>
        <w:t xml:space="preserve">与“江苏政务服务网” </w:t>
      </w:r>
      <w:r>
        <w:rPr>
          <w:bCs/>
          <w:highlight w:val="none"/>
        </w:rPr>
        <w:t xml:space="preserve">（www.jszwfw.gov.cn）</w:t>
      </w:r>
      <w:r>
        <w:rPr>
          <w:rFonts w:hint="eastAsia" w:ascii="宋体" w:hAnsi="宋体"/>
          <w:bCs/>
          <w:sz w:val="24"/>
          <w:szCs w:val="24"/>
          <w:highlight w:val="none"/>
        </w:rPr>
        <w:t xml:space="preserve">，“一企来办”专栏下“政府采购”模块中信息不一致，以“江苏政府采购网”信息为准。</w:t>
      </w:r>
      <w:r>
        <w:rPr>
          <w:rFonts w:hint="eastAsia" w:ascii="宋体" w:hAnsi="宋体"/>
          <w:bCs/>
          <w:sz w:val="24"/>
          <w:szCs w:val="24"/>
          <w:highlight w:val="none"/>
        </w:rPr>
      </w:r>
      <w:r/>
    </w:p>
    <w:p>
      <w:pPr>
        <w:pStyle w:val="674"/>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2. 有关本次招标的事项若存在变动或修改，敬请及时关注江苏省政府采购中心在“江苏政府采购网”发布的更正公告。</w:t>
      </w:r>
      <w:r>
        <w:rPr>
          <w:rFonts w:hint="eastAsia" w:ascii="宋体" w:hAnsi="宋体"/>
          <w:bCs/>
          <w:sz w:val="24"/>
          <w:szCs w:val="24"/>
          <w:highlight w:val="none"/>
        </w:rPr>
      </w:r>
      <w:r/>
    </w:p>
    <w:p>
      <w:pPr>
        <w:pStyle w:val="674"/>
        <w:ind w:firstLine="480"/>
        <w:spacing w:line="400" w:lineRule="exact"/>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3. 本次招标不收取投标保证金。</w:t>
      </w:r>
      <w:r>
        <w:rPr>
          <w:rFonts w:hint="eastAsia" w:ascii="宋体" w:hAnsi="宋体"/>
          <w:bCs/>
          <w:sz w:val="24"/>
          <w:szCs w:val="24"/>
          <w:highlight w:val="none"/>
        </w:rPr>
      </w:r>
      <w:r/>
    </w:p>
    <w:p>
      <w:pPr>
        <w:pStyle w:val="674"/>
        <w:ind w:right="840"/>
        <w:rPr>
          <w:rFonts w:hint="eastAsia" w:ascii="宋体" w:hAnsi="宋体"/>
          <w:sz w:val="24"/>
          <w:szCs w:val="24"/>
          <w:highlight w:val="none"/>
        </w:rPr>
      </w:pPr>
      <w:r>
        <w:rPr>
          <w:rFonts w:ascii="宋体" w:hAnsi="宋体"/>
          <w:sz w:val="24"/>
          <w:szCs w:val="24"/>
          <w:highlight w:val="none"/>
        </w:rPr>
        <w:br w:type="page" w:clear="all"/>
      </w:r>
      <w:r>
        <w:rPr>
          <w:rFonts w:hint="eastAsia" w:ascii="宋体" w:hAnsi="宋体"/>
          <w:sz w:val="24"/>
          <w:szCs w:val="24"/>
          <w:highlight w:val="none"/>
        </w:rPr>
      </w:r>
      <w:r/>
    </w:p>
    <w:p>
      <w:pPr>
        <w:pStyle w:val="676"/>
        <w:ind w:firstLine="2429"/>
        <w:jc w:val="both"/>
        <w:spacing w:line="400" w:lineRule="exact"/>
        <w:rPr>
          <w:rFonts w:hint="eastAsia" w:ascii="黑体" w:eastAsia="黑体"/>
          <w:b w:val="0"/>
          <w:bCs w:val="0"/>
          <w:highlight w:val="none"/>
        </w:rPr>
      </w:pPr>
      <w:r/>
      <w:bookmarkStart w:id="44" w:name="_Toc120614211"/>
      <w:r>
        <w:rPr>
          <w:rFonts w:hint="eastAsia" w:ascii="黑体" w:eastAsia="黑体"/>
          <w:highlight w:val="none"/>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highlight w:val="none"/>
        </w:rPr>
        <w:t xml:space="preserve">投标人须知</w:t>
      </w:r>
      <w:bookmarkEnd w:id="45"/>
      <w:r/>
      <w:bookmarkEnd w:id="46"/>
      <w:r/>
      <w:bookmarkEnd w:id="47"/>
      <w:r/>
      <w:bookmarkEnd w:id="48"/>
      <w:r>
        <w:rPr>
          <w:rFonts w:hint="eastAsia" w:ascii="黑体" w:eastAsia="黑体"/>
          <w:b w:val="0"/>
          <w:bCs w:val="0"/>
          <w:highlight w:val="none"/>
        </w:rPr>
      </w:r>
      <w:r/>
    </w:p>
    <w:p>
      <w:pPr>
        <w:pStyle w:val="677"/>
        <w:ind w:firstLine="498"/>
        <w:spacing w:before="145" w:after="145" w:line="400" w:lineRule="exact"/>
        <w:rPr>
          <w:rFonts w:hint="eastAsia"/>
          <w:highlight w:val="none"/>
        </w:rPr>
      </w:pPr>
      <w:r/>
      <w:bookmarkStart w:id="49" w:name="_Toc20823275"/>
      <w:r/>
      <w:bookmarkStart w:id="50" w:name="_Toc16938519"/>
      <w:r/>
      <w:bookmarkStart w:id="51" w:name="_Toc513029203"/>
      <w:r/>
      <w:bookmarkStart w:id="52" w:name="_Toc120614214"/>
      <w:r>
        <w:rPr>
          <w:rFonts w:hint="eastAsia"/>
          <w:highlight w:val="none"/>
        </w:rPr>
        <w:t xml:space="preserve">一、总则</w:t>
      </w:r>
      <w:bookmarkEnd w:id="49"/>
      <w:r/>
      <w:bookmarkEnd w:id="50"/>
      <w:r/>
      <w:bookmarkEnd w:id="51"/>
      <w:r/>
      <w:bookmarkEnd w:id="52"/>
      <w:r>
        <w:rPr>
          <w:rFonts w:hint="eastAsia"/>
          <w:highlight w:val="none"/>
        </w:rPr>
      </w:r>
      <w:r/>
    </w:p>
    <w:p>
      <w:pPr>
        <w:pStyle w:val="678"/>
        <w:ind w:firstLine="420"/>
        <w:spacing w:before="0" w:after="0" w:line="400" w:lineRule="exact"/>
        <w:rPr>
          <w:rFonts w:hint="eastAsia"/>
          <w:b w:val="0"/>
          <w:bCs w:val="0"/>
          <w:highlight w:val="none"/>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highlight w:val="none"/>
        </w:rPr>
        <w:t xml:space="preserve">1</w:t>
      </w:r>
      <w:bookmarkEnd w:id="54"/>
      <w:r>
        <w:rPr>
          <w:rFonts w:hint="eastAsia"/>
          <w:b w:val="0"/>
          <w:bCs w:val="0"/>
          <w:highlight w:val="none"/>
        </w:rPr>
        <w:t xml:space="preserve">、招标方式</w:t>
      </w:r>
      <w:bookmarkEnd w:id="55"/>
      <w:r/>
      <w:bookmarkEnd w:id="56"/>
      <w:r/>
      <w:bookmarkEnd w:id="57"/>
      <w:r>
        <w:rPr>
          <w:rFonts w:hint="eastAsia"/>
          <w:b w:val="0"/>
          <w:bCs w:val="0"/>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678"/>
        <w:ind w:firstLine="420"/>
        <w:spacing w:before="0" w:after="0" w:line="400" w:lineRule="exact"/>
        <w:rPr>
          <w:rFonts w:hint="eastAsia"/>
          <w:b w:val="0"/>
          <w:bCs w:val="0"/>
          <w:highlight w:val="none"/>
        </w:rPr>
      </w:pPr>
      <w:r/>
      <w:bookmarkStart w:id="58" w:name="_Toc513029205"/>
      <w:r/>
      <w:bookmarkStart w:id="59" w:name="_Toc16938521"/>
      <w:r/>
      <w:bookmarkStart w:id="60" w:name="_Toc20823277"/>
      <w:r>
        <w:rPr>
          <w:rFonts w:hint="eastAsia"/>
          <w:b w:val="0"/>
          <w:bCs w:val="0"/>
          <w:highlight w:val="none"/>
        </w:rPr>
        <w:t xml:space="preserve">2、合格的投标人</w:t>
      </w:r>
      <w:bookmarkEnd w:id="58"/>
      <w:r/>
      <w:bookmarkEnd w:id="59"/>
      <w:r/>
      <w:bookmarkEnd w:id="60"/>
      <w:r>
        <w:rPr>
          <w:rFonts w:hint="eastAsia"/>
          <w:b w:val="0"/>
          <w:bCs w:val="0"/>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满足本文件实质性要求的规定。</w:t>
      </w:r>
      <w:r>
        <w:rPr>
          <w:rFonts w:hint="eastAsia" w:ascii="宋体" w:hAnsi="宋体"/>
          <w:sz w:val="24"/>
          <w:szCs w:val="24"/>
          <w:highlight w:val="none"/>
        </w:rPr>
      </w:r>
      <w:r/>
    </w:p>
    <w:p>
      <w:pPr>
        <w:pStyle w:val="678"/>
        <w:ind w:firstLine="420"/>
        <w:spacing w:before="0" w:after="0" w:line="400" w:lineRule="exact"/>
        <w:rPr>
          <w:rFonts w:hint="eastAsia"/>
          <w:b w:val="0"/>
          <w:bCs w:val="0"/>
          <w:highlight w:val="none"/>
        </w:rPr>
      </w:pPr>
      <w:r/>
      <w:bookmarkStart w:id="61" w:name="_Toc16938522"/>
      <w:r/>
      <w:bookmarkStart w:id="62" w:name="_Toc513029206"/>
      <w:r/>
      <w:bookmarkStart w:id="63" w:name="_Toc20823278"/>
      <w:r>
        <w:rPr>
          <w:rFonts w:hint="eastAsia"/>
          <w:b w:val="0"/>
          <w:bCs w:val="0"/>
          <w:highlight w:val="none"/>
        </w:rPr>
        <w:t xml:space="preserve">3、适用法律</w:t>
      </w:r>
      <w:bookmarkEnd w:id="61"/>
      <w:r/>
      <w:bookmarkEnd w:id="62"/>
      <w:r/>
      <w:bookmarkEnd w:id="63"/>
      <w:r>
        <w:rPr>
          <w:rFonts w:hint="eastAsia"/>
          <w:b w:val="0"/>
          <w:bCs w:val="0"/>
          <w:highlight w:val="none"/>
        </w:rPr>
      </w:r>
      <w:r/>
    </w:p>
    <w:p>
      <w:pPr>
        <w:pStyle w:val="674"/>
        <w:ind w:firstLine="420"/>
        <w:spacing w:line="400" w:lineRule="exact"/>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678"/>
        <w:ind w:firstLine="420"/>
        <w:spacing w:before="0" w:after="0" w:line="400" w:lineRule="exact"/>
        <w:rPr>
          <w:rFonts w:hint="eastAsia"/>
          <w:b w:val="0"/>
          <w:bCs w:val="0"/>
          <w:highlight w:val="none"/>
        </w:rPr>
      </w:pPr>
      <w:r/>
      <w:bookmarkStart w:id="64" w:name="_Toc20823279"/>
      <w:r/>
      <w:bookmarkStart w:id="65" w:name="_Toc462564067"/>
      <w:r/>
      <w:bookmarkStart w:id="66" w:name="_Toc513029207"/>
      <w:r/>
      <w:bookmarkStart w:id="67" w:name="_Toc16938523"/>
      <w:r>
        <w:rPr>
          <w:rFonts w:hint="eastAsia"/>
          <w:b w:val="0"/>
          <w:bCs w:val="0"/>
          <w:highlight w:val="none"/>
        </w:rPr>
        <w:t xml:space="preserve">4、投标费用</w:t>
      </w:r>
      <w:bookmarkEnd w:id="64"/>
      <w:r/>
      <w:bookmarkEnd w:id="65"/>
      <w:r/>
      <w:bookmarkEnd w:id="66"/>
      <w:r/>
      <w:bookmarkEnd w:id="67"/>
      <w:r>
        <w:rPr>
          <w:rFonts w:hint="eastAsia"/>
          <w:b w:val="0"/>
          <w:bCs w:val="0"/>
          <w:highlight w:val="none"/>
        </w:rPr>
      </w:r>
      <w:r/>
    </w:p>
    <w:p>
      <w:pPr>
        <w:pStyle w:val="674"/>
        <w:ind w:firstLine="480"/>
        <w:spacing w:line="400" w:lineRule="exact"/>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678"/>
        <w:ind w:firstLine="602"/>
        <w:spacing w:before="0" w:after="0" w:line="400" w:lineRule="exact"/>
        <w:rPr>
          <w:rFonts w:hint="eastAsia"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rFonts w:hint="eastAsia" w:ascii="黑体" w:hAnsi="宋体"/>
          <w:b w:val="0"/>
          <w:bCs w:val="0"/>
          <w:highlight w:val="none"/>
        </w:rPr>
      </w:r>
      <w:r/>
    </w:p>
    <w:p>
      <w:pPr>
        <w:pStyle w:val="674"/>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677"/>
        <w:ind w:firstLine="321"/>
        <w:spacing w:before="145" w:after="145" w:line="400" w:lineRule="exact"/>
        <w:rPr>
          <w:rFonts w:hint="eastAsia"/>
          <w:highlight w:val="none"/>
        </w:rPr>
      </w:pPr>
      <w:r/>
      <w:bookmarkStart w:id="68" w:name="_Toc513029209"/>
      <w:r/>
      <w:bookmarkStart w:id="69" w:name="_Toc16938525"/>
      <w:r/>
      <w:bookmarkStart w:id="70" w:name="_Toc120614215"/>
      <w:r/>
      <w:bookmarkStart w:id="71" w:name="_Toc20823281"/>
      <w:r>
        <w:rPr>
          <w:rFonts w:hint="eastAsia"/>
          <w:highlight w:val="none"/>
        </w:rPr>
        <w:t xml:space="preserve">二、招标文件</w:t>
      </w:r>
      <w:bookmarkEnd w:id="68"/>
      <w:r/>
      <w:bookmarkEnd w:id="69"/>
      <w:r/>
      <w:bookmarkEnd w:id="70"/>
      <w:r/>
      <w:bookmarkEnd w:id="71"/>
      <w:r>
        <w:rPr>
          <w:rFonts w:hint="eastAsia"/>
          <w:highlight w:val="none"/>
        </w:rPr>
      </w:r>
      <w:r/>
    </w:p>
    <w:p>
      <w:pPr>
        <w:pStyle w:val="678"/>
        <w:ind w:firstLine="420"/>
        <w:spacing w:before="0" w:after="0" w:line="400" w:lineRule="exact"/>
        <w:rPr>
          <w:rFonts w:hint="eastAsia"/>
          <w:b w:val="0"/>
          <w:bCs w:val="0"/>
          <w:highlight w:val="none"/>
        </w:rPr>
      </w:pPr>
      <w:r/>
      <w:bookmarkStart w:id="72" w:name="_Toc20823282"/>
      <w:r/>
      <w:bookmarkStart w:id="73" w:name="_Toc513029210"/>
      <w:r/>
      <w:bookmarkStart w:id="74" w:name="_Toc16938526"/>
      <w:r>
        <w:rPr>
          <w:rFonts w:hint="eastAsia"/>
          <w:b w:val="0"/>
          <w:bCs w:val="0"/>
          <w:highlight w:val="none"/>
        </w:rPr>
        <w:t xml:space="preserve">6、招标文件构成</w:t>
      </w:r>
      <w:bookmarkEnd w:id="72"/>
      <w:r/>
      <w:bookmarkEnd w:id="73"/>
      <w:r/>
      <w:bookmarkEnd w:id="74"/>
      <w:r>
        <w:rPr>
          <w:rFonts w:hint="eastAsia"/>
          <w:b w:val="0"/>
          <w:bCs w:val="0"/>
          <w:highlight w:val="none"/>
        </w:rPr>
      </w:r>
      <w:r/>
    </w:p>
    <w:p>
      <w:pPr>
        <w:pStyle w:val="674"/>
        <w:ind w:firstLine="480"/>
        <w:spacing w:line="400" w:lineRule="exact"/>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678"/>
        <w:ind w:firstLine="560"/>
        <w:spacing w:before="0" w:after="0" w:line="400" w:lineRule="exact"/>
        <w:rPr>
          <w:rFonts w:hint="eastAsia"/>
          <w:b w:val="0"/>
          <w:bCs w:val="0"/>
          <w:highlight w:val="none"/>
        </w:rPr>
      </w:pPr>
      <w:r/>
      <w:bookmarkStart w:id="75" w:name="_Toc513029212"/>
      <w:r/>
      <w:bookmarkStart w:id="76" w:name="_Toc20823284"/>
      <w:r/>
      <w:bookmarkStart w:id="77" w:name="_Toc16938528"/>
      <w:r/>
      <w:bookmarkStart w:id="78" w:name="_Toc462564071"/>
      <w:r>
        <w:rPr>
          <w:b w:val="0"/>
          <w:bCs w:val="0"/>
          <w:highlight w:val="none"/>
        </w:rPr>
        <w:t xml:space="preserve">7</w:t>
      </w:r>
      <w:r>
        <w:rPr>
          <w:rFonts w:hint="eastAsia"/>
          <w:b w:val="0"/>
          <w:bCs w:val="0"/>
          <w:highlight w:val="none"/>
        </w:rPr>
        <w:t xml:space="preserve">、招标文件的修改</w:t>
      </w:r>
      <w:bookmarkEnd w:id="75"/>
      <w:r/>
      <w:bookmarkEnd w:id="76"/>
      <w:r/>
      <w:bookmarkEnd w:id="77"/>
      <w:r/>
      <w:bookmarkEnd w:id="78"/>
      <w:r>
        <w:rPr>
          <w:rFonts w:hint="eastAsia"/>
          <w:b w:val="0"/>
          <w:bCs w:val="0"/>
          <w:highlight w:val="none"/>
        </w:rPr>
      </w:r>
      <w:r/>
    </w:p>
    <w:p>
      <w:pPr>
        <w:pStyle w:val="674"/>
        <w:ind w:firstLine="480"/>
        <w:spacing w:line="400" w:lineRule="exact"/>
        <w:rPr>
          <w:rFonts w:hint="eastAsia" w:ascii="宋体" w:hAnsi="宋体"/>
          <w:sz w:val="24"/>
          <w:highlight w:val="none"/>
        </w:rPr>
      </w:pPr>
      <w:r>
        <w:rPr>
          <w:rFonts w:hint="eastAsia" w:ascii="宋体" w:hAnsi="宋体"/>
          <w:bCs/>
          <w:sz w:val="24"/>
          <w:highlight w:val="none"/>
        </w:rPr>
        <w:t xml:space="preserve">7.1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，采购中心可以对招标文件进行修改。</w:t>
      </w:r>
      <w:r>
        <w:rPr>
          <w:rFonts w:hint="eastAsia" w:ascii="宋体" w:hAnsi="宋体"/>
          <w:sz w:val="24"/>
          <w:highlight w:val="none"/>
        </w:rPr>
      </w:r>
      <w:r/>
    </w:p>
    <w:p>
      <w:pPr>
        <w:pStyle w:val="674"/>
        <w:ind w:firstLine="480"/>
        <w:spacing w:line="400" w:lineRule="exact"/>
        <w:rPr>
          <w:rFonts w:hint="eastAsia" w:ascii="宋体" w:hAnsi="Arial"/>
          <w:sz w:val="28"/>
          <w:highlight w:val="none"/>
        </w:rPr>
      </w:pPr>
      <w:r>
        <w:rPr>
          <w:rFonts w:hint="eastAsia" w:ascii="宋体" w:hAnsi="宋体"/>
          <w:bCs/>
          <w:sz w:val="24"/>
          <w:highlight w:val="none"/>
        </w:rPr>
        <w:t xml:space="preserve">7.2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Arial"/>
          <w:sz w:val="28"/>
          <w:highlight w:val="none"/>
        </w:rPr>
      </w:r>
      <w:r/>
    </w:p>
    <w:p>
      <w:pPr>
        <w:pStyle w:val="674"/>
        <w:ind w:firstLine="480"/>
        <w:spacing w:line="400" w:lineRule="exact"/>
        <w:rPr>
          <w:rFonts w:hint="eastAsia" w:ascii="宋体" w:hAnsi="宋体"/>
          <w:sz w:val="24"/>
          <w:highlight w:val="none"/>
        </w:rPr>
      </w:pPr>
      <w:r>
        <w:rPr>
          <w:rFonts w:hint="eastAsia" w:ascii="宋体" w:hAnsi="宋体"/>
          <w:bCs/>
          <w:sz w:val="24"/>
          <w:highlight w:val="none"/>
        </w:rPr>
        <w:t xml:space="preserve">7.3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677"/>
        <w:ind w:firstLine="482"/>
        <w:spacing w:before="145" w:after="145" w:line="400" w:lineRule="exact"/>
        <w:rPr>
          <w:rFonts w:hint="eastAsia"/>
          <w:highlight w:val="none"/>
        </w:rPr>
      </w:pPr>
      <w:r/>
      <w:bookmarkStart w:id="79" w:name="_Toc462564072"/>
      <w:r/>
      <w:bookmarkStart w:id="80" w:name="_Toc513029213"/>
      <w:r/>
      <w:bookmarkStart w:id="81" w:name="_Toc16938529"/>
      <w:r/>
      <w:bookmarkStart w:id="82" w:name="_Toc120614216"/>
      <w:r/>
      <w:bookmarkStart w:id="83" w:name="_Toc20823285"/>
      <w:r>
        <w:rPr>
          <w:rFonts w:hint="eastAsia"/>
          <w:highlight w:val="none"/>
        </w:rPr>
        <w:t xml:space="preserve">三、投标文件的编制</w:t>
      </w:r>
      <w:bookmarkEnd w:id="79"/>
      <w:r/>
      <w:bookmarkEnd w:id="80"/>
      <w:r/>
      <w:bookmarkEnd w:id="81"/>
      <w:r/>
      <w:bookmarkEnd w:id="82"/>
      <w:r/>
      <w:bookmarkEnd w:id="83"/>
      <w:r>
        <w:rPr>
          <w:rFonts w:hint="eastAsia"/>
          <w:highlight w:val="none"/>
        </w:rPr>
      </w:r>
      <w:r/>
    </w:p>
    <w:p>
      <w:pPr>
        <w:pStyle w:val="678"/>
        <w:ind w:firstLine="560"/>
        <w:spacing w:before="0" w:after="0" w:line="400" w:lineRule="exact"/>
        <w:rPr>
          <w:rFonts w:hint="eastAsia"/>
          <w:bCs w:val="0"/>
          <w:highlight w:val="none"/>
        </w:rPr>
      </w:pPr>
      <w:r/>
      <w:bookmarkStart w:id="84" w:name="_Toc16938530"/>
      <w:r/>
      <w:bookmarkStart w:id="85" w:name="_Toc513029214"/>
      <w:r/>
      <w:bookmarkStart w:id="86" w:name="_Toc462564073"/>
      <w:r/>
      <w:bookmarkStart w:id="87" w:name="_Toc20823286"/>
      <w:r>
        <w:rPr>
          <w:b w:val="0"/>
          <w:bCs w:val="0"/>
          <w:highlight w:val="none"/>
        </w:rPr>
        <w:t xml:space="preserve">8</w:t>
      </w:r>
      <w:r>
        <w:rPr>
          <w:rFonts w:hint="eastAsia"/>
          <w:b w:val="0"/>
          <w:bCs w:val="0"/>
          <w:highlight w:val="none"/>
        </w:rPr>
        <w:t xml:space="preserve">、投标文件的语言及度量衡单位</w:t>
      </w:r>
      <w:bookmarkEnd w:id="84"/>
      <w:r/>
      <w:bookmarkEnd w:id="85"/>
      <w:r/>
      <w:bookmarkEnd w:id="86"/>
      <w:r/>
      <w:bookmarkEnd w:id="87"/>
      <w:r>
        <w:rPr>
          <w:rFonts w:hint="eastAsia"/>
          <w:bCs w:val="0"/>
          <w:highlight w:val="none"/>
        </w:rPr>
      </w:r>
      <w:r/>
    </w:p>
    <w:p>
      <w:pPr>
        <w:pStyle w:val="674"/>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ascii="宋体" w:hAnsi="宋体"/>
          <w:bCs/>
          <w:sz w:val="24"/>
          <w:highlight w:val="none"/>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除技术性能另有规定外，投标文件所使用的度量衡单位，均须采用国家法定计量单位。</w:t>
      </w:r>
      <w:r>
        <w:rPr>
          <w:rFonts w:hint="eastAsia" w:ascii="宋体" w:hAnsi="宋体"/>
          <w:sz w:val="24"/>
          <w:highlight w:val="none"/>
        </w:rPr>
      </w:r>
      <w:r/>
    </w:p>
    <w:p>
      <w:pPr>
        <w:pStyle w:val="678"/>
        <w:ind w:firstLine="420"/>
        <w:spacing w:before="0" w:after="0" w:line="400" w:lineRule="exact"/>
        <w:rPr>
          <w:rFonts w:hint="eastAsia"/>
          <w:b w:val="0"/>
          <w:bCs w:val="0"/>
          <w:highlight w:val="none"/>
        </w:rPr>
      </w:pPr>
      <w:r/>
      <w:bookmarkStart w:id="88" w:name="_Toc16938531"/>
      <w:r/>
      <w:bookmarkStart w:id="89" w:name="_Toc20823287"/>
      <w:r/>
      <w:bookmarkStart w:id="90" w:name="_Toc462564074"/>
      <w:r/>
      <w:bookmarkStart w:id="91" w:name="_Toc513029215"/>
      <w:r>
        <w:rPr>
          <w:b w:val="0"/>
          <w:bCs w:val="0"/>
          <w:highlight w:val="none"/>
        </w:rPr>
        <w:t xml:space="preserve">9</w:t>
      </w:r>
      <w:r>
        <w:rPr>
          <w:rFonts w:hint="eastAsia"/>
          <w:b w:val="0"/>
          <w:bCs w:val="0"/>
          <w:highlight w:val="none"/>
        </w:rPr>
        <w:t xml:space="preserve">、投标文件构成</w:t>
      </w:r>
      <w:bookmarkEnd w:id="88"/>
      <w:r/>
      <w:bookmarkEnd w:id="89"/>
      <w:r/>
      <w:bookmarkEnd w:id="90"/>
      <w:r/>
      <w:bookmarkEnd w:id="91"/>
      <w:r>
        <w:rPr>
          <w:rFonts w:hint="eastAsia"/>
          <w:b w:val="0"/>
          <w:bCs w:val="0"/>
          <w:highlight w:val="none"/>
        </w:rPr>
      </w:r>
      <w:r/>
    </w:p>
    <w:p>
      <w:pPr>
        <w:pStyle w:val="674"/>
        <w:ind w:firstLine="480"/>
        <w:spacing w:line="400" w:lineRule="exact"/>
        <w:rPr>
          <w:rFonts w:hint="eastAsia" w:ascii="宋体" w:hAnsi="宋体"/>
          <w:sz w:val="24"/>
          <w:highlight w:val="none"/>
        </w:rPr>
      </w:pPr>
      <w:r>
        <w:rPr>
          <w:rFonts w:ascii="宋体" w:hAnsi="宋体"/>
          <w:bCs/>
          <w:sz w:val="24"/>
          <w:highlight w:val="none"/>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highlight w:val="none"/>
        </w:rPr>
        <w:t xml:space="preserve">、投标分项报价表、技术要求响应及偏离表、商务要求响应及偏离表、其他证明文件、投标函、开标一览表等部分。</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678"/>
        <w:ind w:firstLine="420"/>
        <w:spacing w:before="0" w:after="0" w:line="400" w:lineRule="exact"/>
        <w:rPr>
          <w:rFonts w:hint="eastAsia"/>
          <w:b w:val="0"/>
          <w:bCs w:val="0"/>
          <w:highlight w:val="none"/>
        </w:rPr>
      </w:pPr>
      <w:r/>
      <w:bookmarkStart w:id="92" w:name="_Hlt26668975"/>
      <w:r/>
      <w:bookmarkEnd w:id="92"/>
      <w:r/>
      <w:bookmarkStart w:id="93" w:name="_Hlt26954838"/>
      <w:r/>
      <w:bookmarkEnd w:id="93"/>
      <w:r/>
      <w:bookmarkStart w:id="94" w:name="_Hlt26670360"/>
      <w:r/>
      <w:bookmarkEnd w:id="94"/>
      <w:r/>
      <w:bookmarkStart w:id="95" w:name="_Toc49090509"/>
      <w:r/>
      <w:bookmarkStart w:id="96" w:name="_Toc14577357"/>
      <w:r/>
      <w:bookmarkStart w:id="97" w:name="_Toc513029219"/>
      <w:r/>
      <w:bookmarkStart w:id="98" w:name="_Toc513029216"/>
      <w:r/>
      <w:bookmarkStart w:id="99" w:name="_Toc14577354"/>
      <w:r/>
      <w:bookmarkStart w:id="100" w:name="_Toc49090507"/>
      <w:r>
        <w:rPr>
          <w:rFonts w:hint="eastAsia"/>
          <w:b w:val="0"/>
          <w:bCs w:val="0"/>
          <w:highlight w:val="none"/>
        </w:rPr>
        <w:t xml:space="preserve">1</w:t>
      </w:r>
      <w:r>
        <w:rPr>
          <w:b w:val="0"/>
          <w:bCs w:val="0"/>
          <w:highlight w:val="none"/>
        </w:rPr>
        <w:t xml:space="preserve">0</w:t>
      </w:r>
      <w:r>
        <w:rPr>
          <w:rFonts w:hint="eastAsia"/>
          <w:b w:val="0"/>
          <w:bCs w:val="0"/>
          <w:highlight w:val="none"/>
        </w:rPr>
        <w:t xml:space="preserve">、证明投标人及投标标的符合招标文件规定的文件</w:t>
      </w:r>
      <w:bookmarkEnd w:id="95"/>
      <w:r/>
      <w:bookmarkEnd w:id="96"/>
      <w:r/>
      <w:bookmarkEnd w:id="97"/>
      <w:r>
        <w:rPr>
          <w:rFonts w:hint="eastAsia"/>
          <w:b w:val="0"/>
          <w:bCs w:val="0"/>
          <w:highlight w:val="none"/>
        </w:rPr>
      </w:r>
      <w:r/>
    </w:p>
    <w:p>
      <w:pPr>
        <w:pStyle w:val="674"/>
        <w:spacing w:line="400" w:lineRule="exact"/>
        <w:rPr>
          <w:rFonts w:hint="eastAsia" w:ascii="宋体" w:hAnsi="宋体"/>
          <w:sz w:val="24"/>
          <w:szCs w:val="24"/>
          <w:highlight w:val="none"/>
        </w:rPr>
      </w:pPr>
      <w:r/>
      <w:bookmarkEnd w:id="98"/>
      <w:r/>
      <w:bookmarkEnd w:id="99"/>
      <w:r/>
      <w:bookmarkEnd w:id="100"/>
      <w:r/>
      <w:bookmarkStart w:id="101" w:name="_Toc14577355"/>
      <w:r/>
      <w:bookmarkStart w:id="102" w:name="_Toc49090508"/>
      <w:r>
        <w:rPr>
          <w:rFonts w:hint="eastAsia" w:ascii="宋体" w:hAnsi="宋体"/>
          <w:sz w:val="24"/>
          <w:szCs w:val="24"/>
          <w:highlight w:val="none"/>
        </w:rPr>
        <w:t xml:space="preserve">    1</w:t>
      </w:r>
      <w:r>
        <w:rPr>
          <w:rFonts w:ascii="宋体" w:hAnsi="宋体"/>
          <w:sz w:val="24"/>
          <w:szCs w:val="24"/>
          <w:highlight w:val="none"/>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67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1</w:t>
      </w:r>
      <w:r>
        <w:rPr>
          <w:rFonts w:hint="eastAsia"/>
          <w:b w:val="0"/>
          <w:bCs w:val="0"/>
          <w:highlight w:val="none"/>
        </w:rPr>
        <w:t xml:space="preserve">、投标分项报价</w:t>
      </w:r>
      <w:bookmarkEnd w:id="101"/>
      <w:r/>
      <w:bookmarkStart w:id="103" w:name="_Hlt26670373"/>
      <w:r/>
      <w:bookmarkEnd w:id="103"/>
      <w:r>
        <w:rPr>
          <w:rFonts w:hint="eastAsia"/>
          <w:b w:val="0"/>
          <w:bCs w:val="0"/>
          <w:highlight w:val="none"/>
        </w:rPr>
        <w:t xml:space="preserve">表</w:t>
      </w:r>
      <w:bookmarkEnd w:id="102"/>
      <w:r>
        <w:rPr>
          <w:rFonts w:hint="eastAsia"/>
          <w:b w:val="0"/>
          <w:bCs w:val="0"/>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04" w:name="_Hlt26954840"/>
      <w:r/>
      <w:bookmarkEnd w:id="104"/>
      <w:r>
        <w:rPr>
          <w:rFonts w:hint="eastAsia" w:ascii="宋体" w:hAnsi="宋体"/>
          <w:sz w:val="24"/>
          <w:highlight w:val="none"/>
        </w:rPr>
        <w:t xml:space="preserve">标人按照招标文件规定格式填报投标分项报价表</w:t>
      </w:r>
      <w:bookmarkStart w:id="105" w:name="_Hlt26670399"/>
      <w:r/>
      <w:bookmarkEnd w:id="105"/>
      <w:r>
        <w:rPr>
          <w:rFonts w:hint="eastAsia" w:ascii="宋体" w:hAnsi="宋体"/>
          <w:sz w:val="24"/>
          <w:highlight w:val="none"/>
        </w:rPr>
        <w:t xml:space="preserve">。</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678"/>
        <w:ind w:firstLine="420"/>
        <w:spacing w:before="0" w:after="0" w:line="400" w:lineRule="exact"/>
        <w:rPr>
          <w:rFonts w:hint="eastAsia"/>
          <w:b w:val="0"/>
          <w:bCs w:val="0"/>
          <w:highlight w:val="none"/>
        </w:rPr>
      </w:pPr>
      <w:r/>
      <w:bookmarkStart w:id="106" w:name="_Hlt26670482"/>
      <w:r/>
      <w:bookmarkEnd w:id="106"/>
      <w:r/>
      <w:bookmarkStart w:id="107" w:name="_Hlt26954844"/>
      <w:r/>
      <w:bookmarkEnd w:id="107"/>
      <w:r/>
      <w:bookmarkStart w:id="108" w:name="_Hlt26954846"/>
      <w:r/>
      <w:bookmarkEnd w:id="108"/>
      <w:r/>
      <w:bookmarkStart w:id="109" w:name="_Hlt26670403"/>
      <w:r/>
      <w:bookmarkEnd w:id="109"/>
      <w:r/>
      <w:bookmarkStart w:id="110" w:name="_Hlt26954848"/>
      <w:r/>
      <w:bookmarkEnd w:id="110"/>
      <w:r/>
      <w:bookmarkStart w:id="111" w:name="_Hlt26668983"/>
      <w:r/>
      <w:bookmarkEnd w:id="111"/>
      <w:r/>
      <w:bookmarkStart w:id="112" w:name="_Hlt26954842"/>
      <w:r/>
      <w:bookmarkEnd w:id="112"/>
      <w:r/>
      <w:bookmarkStart w:id="113" w:name="_Hlt26670425"/>
      <w:r/>
      <w:bookmarkEnd w:id="113"/>
      <w:r/>
      <w:bookmarkStart w:id="114" w:name="_Hlt26670486"/>
      <w:r/>
      <w:bookmarkEnd w:id="114"/>
      <w:r/>
      <w:bookmarkStart w:id="115" w:name="_Hlt26954731"/>
      <w:r/>
      <w:bookmarkEnd w:id="115"/>
      <w:r>
        <w:rPr>
          <w:rFonts w:hint="eastAsia"/>
          <w:b w:val="0"/>
          <w:bCs w:val="0"/>
          <w:highlight w:val="none"/>
        </w:rPr>
        <w:t xml:space="preserve">1</w:t>
      </w:r>
      <w:r>
        <w:rPr>
          <w:b w:val="0"/>
          <w:bCs w:val="0"/>
          <w:highlight w:val="none"/>
        </w:rPr>
        <w:t xml:space="preserve">2</w:t>
      </w:r>
      <w:r>
        <w:rPr>
          <w:rFonts w:hint="eastAsia"/>
          <w:b w:val="0"/>
          <w:bCs w:val="0"/>
          <w:highlight w:val="none"/>
        </w:rPr>
        <w:t xml:space="preserve">、技术要求响应及偏离表、商务要求响应及偏离表</w:t>
      </w:r>
      <w:r>
        <w:rPr>
          <w:rFonts w:hint="eastAsia"/>
          <w:b w:val="0"/>
          <w:bCs w:val="0"/>
          <w:highlight w:val="none"/>
        </w:rPr>
      </w:r>
      <w:r/>
    </w:p>
    <w:p>
      <w:pPr>
        <w:pStyle w:val="674"/>
        <w:ind w:firstLine="480"/>
        <w:spacing w:line="400" w:lineRule="exact"/>
        <w:rPr>
          <w:rFonts w:hint="eastAsia" w:ascii="宋体" w:hAnsi="Arial" w:cs="宋体"/>
          <w:sz w:val="24"/>
          <w:highlight w:val="none"/>
          <w:lang w:val="zh-CN"/>
        </w:rPr>
      </w:pPr>
      <w:r>
        <w:rPr>
          <w:rFonts w:ascii="宋体" w:hAnsi="Arial" w:cs="宋体"/>
          <w:bCs/>
          <w:sz w:val="24"/>
          <w:highlight w:val="none"/>
          <w:lang w:val="zh-CN"/>
        </w:rPr>
        <w:t xml:space="preserve">12.1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674"/>
        <w:ind w:firstLine="480"/>
        <w:spacing w:line="400" w:lineRule="exact"/>
        <w:rPr>
          <w:rFonts w:hint="eastAsia" w:ascii="宋体" w:hAnsi="Arial" w:cs="宋体"/>
          <w:sz w:val="24"/>
          <w:highlight w:val="none"/>
          <w:lang w:val="zh-CN"/>
        </w:rPr>
      </w:pPr>
      <w:r/>
      <w:bookmarkStart w:id="116" w:name="_Toc14577359"/>
      <w:r/>
      <w:bookmarkStart w:id="117" w:name="_Toc49090510"/>
      <w:r>
        <w:rPr>
          <w:rFonts w:hint="eastAsia" w:ascii="宋体" w:hAnsi="Arial" w:cs="宋体"/>
          <w:sz w:val="24"/>
          <w:highlight w:val="none"/>
          <w:lang w:val="zh-CN"/>
        </w:rPr>
        <w:t xml:space="preserve">1</w:t>
      </w:r>
      <w:r>
        <w:rPr>
          <w:rFonts w:ascii="宋体" w:hAnsi="Arial" w:cs="宋体"/>
          <w:sz w:val="24"/>
          <w:highlight w:val="none"/>
          <w:lang w:val="zh-CN"/>
        </w:rPr>
        <w:t xml:space="preserve">2</w:t>
      </w:r>
      <w:r>
        <w:rPr>
          <w:rFonts w:hint="eastAsia" w:ascii="宋体" w:hAnsi="Arial" w:cs="宋体"/>
          <w:sz w:val="24"/>
          <w:highlight w:val="none"/>
          <w:lang w:val="zh-CN"/>
        </w:rPr>
        <w:t xml:space="preserve">.2 投标人需按照招标文件要求，在投标文件中提供与技术要求和商务要求相关的证明材料。</w:t>
      </w:r>
      <w:r>
        <w:rPr>
          <w:rFonts w:hint="eastAsia" w:ascii="宋体" w:hAnsi="Arial" w:cs="宋体"/>
          <w:sz w:val="24"/>
          <w:highlight w:val="none"/>
          <w:lang w:val="zh-CN"/>
        </w:rPr>
      </w:r>
      <w:r/>
    </w:p>
    <w:p>
      <w:pPr>
        <w:pStyle w:val="67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3</w:t>
      </w:r>
      <w:r>
        <w:rPr>
          <w:rFonts w:hint="eastAsia"/>
          <w:b w:val="0"/>
          <w:bCs w:val="0"/>
          <w:highlight w:val="none"/>
        </w:rPr>
        <w:t xml:space="preserve">、投标函和开标一览表</w:t>
      </w:r>
      <w:r>
        <w:rPr>
          <w:rFonts w:hint="eastAsia"/>
          <w:b w:val="0"/>
          <w:bCs w:val="0"/>
          <w:highlight w:val="none"/>
        </w:rPr>
      </w:r>
      <w:r/>
    </w:p>
    <w:p>
      <w:pPr>
        <w:pStyle w:val="674"/>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bCs/>
          <w:sz w:val="24"/>
          <w:highlight w:val="none"/>
        </w:rPr>
        <w:t xml:space="preserve">.2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rFonts w:hint="eastAsia" w:ascii="宋体" w:hAnsi="宋体"/>
          <w:sz w:val="24"/>
          <w:highlight w:val="none"/>
        </w:rPr>
      </w:r>
      <w:r/>
    </w:p>
    <w:p>
      <w:pPr>
        <w:pStyle w:val="678"/>
        <w:ind w:firstLine="420"/>
        <w:spacing w:before="0" w:after="0" w:line="400" w:lineRule="exact"/>
        <w:rPr>
          <w:rFonts w:hint="eastAsia"/>
          <w:b w:val="0"/>
          <w:bCs w:val="0"/>
          <w:highlight w:val="none"/>
        </w:rPr>
      </w:pPr>
      <w:r/>
      <w:bookmarkEnd w:id="116"/>
      <w:r/>
      <w:bookmarkEnd w:id="117"/>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b w:val="0"/>
          <w:bCs w:val="0"/>
          <w:highlight w:val="none"/>
        </w:rPr>
        <w:t xml:space="preserve">1</w:t>
      </w:r>
      <w:r>
        <w:rPr>
          <w:b w:val="0"/>
          <w:bCs w:val="0"/>
          <w:highlight w:val="none"/>
        </w:rPr>
        <w:t xml:space="preserve">4</w:t>
      </w:r>
      <w:r>
        <w:rPr>
          <w:rFonts w:hint="eastAsia"/>
          <w:b w:val="0"/>
          <w:bCs w:val="0"/>
          <w:highlight w:val="none"/>
        </w:rPr>
        <w:t xml:space="preserve">、投标有效期</w:t>
      </w:r>
      <w:bookmarkEnd w:id="121"/>
      <w:r/>
      <w:bookmarkEnd w:id="122"/>
      <w:r>
        <w:rPr>
          <w:rFonts w:hint="eastAsia"/>
          <w:b w:val="0"/>
          <w:bCs w:val="0"/>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4</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678"/>
        <w:ind w:firstLine="420"/>
        <w:spacing w:before="0" w:after="0" w:line="400" w:lineRule="exact"/>
        <w:rPr>
          <w:rFonts w:hint="eastAsia"/>
          <w:b w:val="0"/>
          <w:bCs w:val="0"/>
          <w:highlight w:val="none"/>
        </w:rPr>
      </w:pPr>
      <w:r>
        <w:rPr>
          <w:rFonts w:hint="eastAsia"/>
          <w:b w:val="0"/>
          <w:bCs w:val="0"/>
          <w:highlight w:val="none"/>
        </w:rPr>
        <w:t xml:space="preserve">1</w:t>
      </w:r>
      <w:r>
        <w:rPr>
          <w:b w:val="0"/>
          <w:bCs w:val="0"/>
          <w:highlight w:val="none"/>
        </w:rPr>
        <w:t xml:space="preserve">5</w:t>
      </w:r>
      <w:r>
        <w:rPr>
          <w:rFonts w:hint="eastAsia"/>
          <w:b w:val="0"/>
          <w:bCs w:val="0"/>
          <w:highlight w:val="none"/>
        </w:rPr>
        <w:t xml:space="preserve">、投标有效期的延长</w:t>
      </w:r>
      <w:r>
        <w:rPr>
          <w:rFonts w:hint="eastAsia"/>
          <w:b w:val="0"/>
          <w:bCs w:val="0"/>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5</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677"/>
        <w:ind w:firstLine="482"/>
        <w:spacing w:before="145" w:after="145" w:line="400" w:lineRule="exact"/>
        <w:rPr>
          <w:rFonts w:hint="eastAsia"/>
          <w:highlight w:val="none"/>
        </w:rPr>
      </w:pPr>
      <w:r/>
      <w:bookmarkStart w:id="123" w:name="_Hlt26954852"/>
      <w:r/>
      <w:bookmarkEnd w:id="123"/>
      <w:r/>
      <w:bookmarkStart w:id="124" w:name="_Hlt26954739"/>
      <w:r/>
      <w:bookmarkEnd w:id="124"/>
      <w:r/>
      <w:bookmarkStart w:id="125" w:name="_Toc120614217"/>
      <w:r/>
      <w:bookmarkStart w:id="126" w:name="_Toc513029224"/>
      <w:r/>
      <w:bookmarkStart w:id="127" w:name="_Toc20823296"/>
      <w:r/>
      <w:bookmarkStart w:id="128" w:name="_Toc16938540"/>
      <w:r>
        <w:rPr>
          <w:rFonts w:hint="eastAsia"/>
          <w:highlight w:val="none"/>
        </w:rPr>
        <w:t xml:space="preserve">四、投标文件的递交</w:t>
      </w:r>
      <w:bookmarkEnd w:id="125"/>
      <w:r/>
      <w:bookmarkEnd w:id="126"/>
      <w:r/>
      <w:bookmarkEnd w:id="127"/>
      <w:r/>
      <w:bookmarkEnd w:id="128"/>
      <w:r>
        <w:rPr>
          <w:rFonts w:hint="eastAsia"/>
          <w:highlight w:val="none"/>
        </w:rPr>
      </w:r>
      <w:r/>
    </w:p>
    <w:p>
      <w:pPr>
        <w:pStyle w:val="678"/>
        <w:ind w:firstLine="560"/>
        <w:spacing w:before="0" w:after="0" w:line="400" w:lineRule="exact"/>
        <w:rPr>
          <w:rFonts w:hint="eastAsia" w:ascii="黑体"/>
          <w:b w:val="0"/>
          <w:bCs w:val="0"/>
          <w:highlight w:val="none"/>
        </w:rPr>
      </w:pPr>
      <w:r/>
      <w:bookmarkStart w:id="129" w:name="_Toc16938541"/>
      <w:r/>
      <w:bookmarkStart w:id="130" w:name="_Toc513029225"/>
      <w:r/>
      <w:bookmarkStart w:id="131" w:name="_Toc462564084"/>
      <w:r/>
      <w:bookmarkStart w:id="132" w:name="_Toc20823297"/>
      <w:r>
        <w:rPr>
          <w:rFonts w:hint="eastAsia"/>
          <w:b w:val="0"/>
          <w:bCs w:val="0"/>
          <w:highlight w:val="none"/>
        </w:rPr>
        <w:t xml:space="preserve">1</w:t>
      </w:r>
      <w:r>
        <w:rPr>
          <w:b w:val="0"/>
          <w:bCs w:val="0"/>
          <w:highlight w:val="none"/>
        </w:rPr>
        <w:t xml:space="preserve">6</w:t>
      </w:r>
      <w:r>
        <w:rPr>
          <w:rFonts w:hint="eastAsia"/>
          <w:b w:val="0"/>
          <w:bCs w:val="0"/>
          <w:highlight w:val="none"/>
        </w:rPr>
        <w:t xml:space="preserve">、</w:t>
      </w:r>
      <w:r>
        <w:rPr>
          <w:rFonts w:hint="eastAsia" w:ascii="黑体"/>
          <w:b w:val="0"/>
          <w:bCs w:val="0"/>
          <w:highlight w:val="none"/>
        </w:rPr>
        <w:t xml:space="preserve">投标文件</w:t>
      </w:r>
      <w:bookmarkEnd w:id="129"/>
      <w:r/>
      <w:bookmarkEnd w:id="130"/>
      <w:r/>
      <w:bookmarkEnd w:id="131"/>
      <w:r/>
      <w:bookmarkEnd w:id="132"/>
      <w:r>
        <w:rPr>
          <w:rFonts w:hint="eastAsia" w:ascii="黑体"/>
          <w:b w:val="0"/>
          <w:bCs w:val="0"/>
          <w:highlight w:val="none"/>
        </w:rPr>
        <w:t xml:space="preserve">的递交</w:t>
      </w:r>
      <w:r>
        <w:rPr>
          <w:rFonts w:hint="eastAsia" w:ascii="黑体"/>
          <w:b w:val="0"/>
          <w:bCs w:val="0"/>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6</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786"/>
        <w:ind w:left="525"/>
        <w:spacing w:line="400" w:lineRule="exact"/>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33" w:name="_Toc16938542"/>
      <w:r/>
      <w:bookmarkStart w:id="134" w:name="_Toc513029226"/>
      <w:r/>
      <w:bookmarkStart w:id="135" w:name="_Toc20823298"/>
      <w:r>
        <w:rPr>
          <w:rFonts w:hint="eastAsia" w:ascii="宋体" w:hAnsi="宋体"/>
          <w:bCs/>
          <w:sz w:val="24"/>
          <w:highlight w:val="none"/>
        </w:rPr>
      </w:r>
      <w:r/>
    </w:p>
    <w:p>
      <w:pPr>
        <w:pStyle w:val="678"/>
        <w:ind w:firstLine="420"/>
        <w:spacing w:line="400" w:lineRule="exact"/>
        <w:rPr>
          <w:rFonts w:hint="eastAsia"/>
          <w:b w:val="0"/>
          <w:highlight w:val="none"/>
        </w:rPr>
      </w:pPr>
      <w:r>
        <w:rPr>
          <w:rFonts w:hint="eastAsia"/>
          <w:b w:val="0"/>
          <w:highlight w:val="none"/>
        </w:rPr>
        <w:t xml:space="preserve">1</w:t>
      </w:r>
      <w:r>
        <w:rPr>
          <w:b w:val="0"/>
          <w:highlight w:val="none"/>
        </w:rPr>
        <w:t xml:space="preserve">7</w:t>
      </w:r>
      <w:r>
        <w:rPr>
          <w:rFonts w:hint="eastAsia"/>
          <w:b w:val="0"/>
          <w:highlight w:val="none"/>
        </w:rPr>
        <w:t xml:space="preserve">、投标截止</w:t>
      </w:r>
      <w:bookmarkEnd w:id="133"/>
      <w:r/>
      <w:bookmarkEnd w:id="134"/>
      <w:r/>
      <w:bookmarkEnd w:id="135"/>
      <w:r>
        <w:rPr>
          <w:rFonts w:hint="eastAsia"/>
          <w:b w:val="0"/>
          <w:highlight w:val="none"/>
        </w:rPr>
        <w:t xml:space="preserve">时间</w:t>
      </w:r>
      <w:r>
        <w:rPr>
          <w:rFonts w:hint="eastAsia"/>
          <w:b w:val="0"/>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投标人上传电子投标文件的时间不得迟于招标公告中规定的投标截止时间。</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17.2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678"/>
        <w:ind w:firstLine="420"/>
        <w:spacing w:before="0" w:after="0" w:line="400" w:lineRule="exact"/>
        <w:rPr>
          <w:rFonts w:hint="eastAsia"/>
          <w:b w:val="0"/>
          <w:bCs w:val="0"/>
          <w:highlight w:val="none"/>
        </w:rPr>
      </w:pPr>
      <w:r/>
      <w:bookmarkStart w:id="136" w:name="_Toc20823299"/>
      <w:r/>
      <w:bookmarkStart w:id="137" w:name="_Toc16938543"/>
      <w:r/>
      <w:bookmarkStart w:id="138" w:name="_Toc513029227"/>
      <w:r>
        <w:rPr>
          <w:rFonts w:hint="eastAsia"/>
          <w:b w:val="0"/>
          <w:bCs w:val="0"/>
          <w:highlight w:val="none"/>
        </w:rPr>
        <w:t xml:space="preserve">1</w:t>
      </w:r>
      <w:r>
        <w:rPr>
          <w:b w:val="0"/>
          <w:bCs w:val="0"/>
          <w:highlight w:val="none"/>
        </w:rPr>
        <w:t xml:space="preserve">8</w:t>
      </w:r>
      <w:r>
        <w:rPr>
          <w:rFonts w:hint="eastAsia"/>
          <w:b w:val="0"/>
          <w:bCs w:val="0"/>
          <w:highlight w:val="none"/>
        </w:rPr>
        <w:t xml:space="preserve">、投标文件</w:t>
      </w:r>
      <w:bookmarkEnd w:id="136"/>
      <w:r/>
      <w:bookmarkEnd w:id="137"/>
      <w:r/>
      <w:bookmarkEnd w:id="138"/>
      <w:r>
        <w:rPr>
          <w:rFonts w:hint="eastAsia"/>
          <w:b w:val="0"/>
          <w:bCs w:val="0"/>
          <w:highlight w:val="none"/>
        </w:rPr>
        <w:t xml:space="preserve">的拒收</w:t>
      </w:r>
      <w:r>
        <w:rPr>
          <w:rFonts w:hint="eastAsia"/>
          <w:b w:val="0"/>
          <w:bCs w:val="0"/>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678"/>
        <w:ind w:firstLine="420"/>
        <w:spacing w:before="0" w:after="0" w:line="400" w:lineRule="exact"/>
        <w:rPr>
          <w:rFonts w:hint="eastAsia"/>
          <w:b w:val="0"/>
          <w:bCs w:val="0"/>
          <w:highlight w:val="none"/>
        </w:rPr>
      </w:pPr>
      <w:r/>
      <w:bookmarkStart w:id="139" w:name="_Toc20823300"/>
      <w:r/>
      <w:bookmarkStart w:id="140" w:name="_Toc16938544"/>
      <w:r/>
      <w:bookmarkStart w:id="141" w:name="_Toc513029228"/>
      <w:r>
        <w:rPr>
          <w:b w:val="0"/>
          <w:bCs w:val="0"/>
          <w:highlight w:val="none"/>
        </w:rPr>
        <w:t xml:space="preserve">19</w:t>
      </w:r>
      <w:r>
        <w:rPr>
          <w:rFonts w:hint="eastAsia"/>
          <w:b w:val="0"/>
          <w:bCs w:val="0"/>
          <w:highlight w:val="none"/>
        </w:rPr>
        <w:t xml:space="preserve">、投标文件的撤回和修改</w:t>
      </w:r>
      <w:bookmarkEnd w:id="139"/>
      <w:r/>
      <w:bookmarkEnd w:id="140"/>
      <w:r/>
      <w:bookmarkEnd w:id="141"/>
      <w:r>
        <w:rPr>
          <w:rFonts w:hint="eastAsia"/>
          <w:b w:val="0"/>
          <w:bCs w:val="0"/>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19.1 投标文件的撤回</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ascii="宋体" w:hAnsi="宋体"/>
          <w:sz w:val="24"/>
          <w:highlight w:val="none"/>
        </w:rPr>
        <w:t xml:space="preserve">19</w:t>
      </w:r>
      <w:r>
        <w:rPr>
          <w:rFonts w:hint="eastAsia" w:ascii="宋体" w:hAnsi="宋体"/>
          <w:sz w:val="24"/>
          <w:highlight w:val="none"/>
        </w:rPr>
        <w:t xml:space="preserve">.1.1 电子投标文件的撤回</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674"/>
        <w:ind w:firstLine="480"/>
        <w:spacing w:line="400" w:lineRule="exact"/>
        <w:rPr>
          <w:rFonts w:hint="eastAsia" w:ascii="宋体" w:hAnsi="宋体"/>
          <w:sz w:val="24"/>
          <w:szCs w:val="24"/>
          <w:highlight w:val="none"/>
        </w:rPr>
      </w:pPr>
      <w:r>
        <w:rPr>
          <w:rFonts w:ascii="宋体" w:hAnsi="宋体"/>
          <w:sz w:val="24"/>
          <w:szCs w:val="24"/>
          <w:highlight w:val="none"/>
        </w:rPr>
        <w:t xml:space="preserve">19</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19.2 投标文件的修改</w:t>
      </w:r>
      <w:r>
        <w:rPr>
          <w:rFonts w:hint="eastAsia" w:ascii="宋体" w:hAnsi="宋体"/>
          <w:sz w:val="24"/>
          <w:szCs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19.2.1投标人可在投标截止时间前，对其电子投标文件进行修改，具体操作方法见《操作手册》。</w:t>
      </w:r>
      <w:r>
        <w:rPr>
          <w:rFonts w:hint="eastAsia" w:ascii="宋体" w:hAnsi="宋体"/>
          <w:sz w:val="24"/>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19.2.2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19.3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677"/>
        <w:ind w:firstLine="482"/>
        <w:spacing w:before="145" w:after="145" w:line="400" w:lineRule="exact"/>
        <w:rPr>
          <w:rFonts w:hint="eastAsia"/>
          <w:highlight w:val="none"/>
        </w:rPr>
      </w:pPr>
      <w:r/>
      <w:bookmarkStart w:id="142" w:name="_Toc120614218"/>
      <w:r/>
      <w:bookmarkStart w:id="143" w:name="_Toc20823301"/>
      <w:r/>
      <w:bookmarkStart w:id="144" w:name="_Toc513029229"/>
      <w:r/>
      <w:bookmarkStart w:id="145" w:name="_Toc16938545"/>
      <w:r>
        <w:rPr>
          <w:rFonts w:hint="eastAsia"/>
          <w:highlight w:val="none"/>
        </w:rPr>
        <w:t xml:space="preserve">五、开标与评标</w:t>
      </w:r>
      <w:bookmarkEnd w:id="142"/>
      <w:r/>
      <w:bookmarkEnd w:id="143"/>
      <w:r/>
      <w:bookmarkEnd w:id="144"/>
      <w:r/>
      <w:bookmarkEnd w:id="145"/>
      <w:r>
        <w:rPr>
          <w:rFonts w:hint="eastAsia"/>
          <w:highlight w:val="none"/>
        </w:rPr>
      </w:r>
      <w:r/>
    </w:p>
    <w:p>
      <w:pPr>
        <w:pStyle w:val="678"/>
        <w:ind w:firstLine="420"/>
        <w:spacing w:before="0" w:after="0" w:line="400" w:lineRule="exact"/>
        <w:rPr>
          <w:rFonts w:hint="eastAsia"/>
          <w:b w:val="0"/>
          <w:bCs w:val="0"/>
          <w:highlight w:val="none"/>
        </w:rPr>
      </w:pPr>
      <w:r/>
      <w:bookmarkStart w:id="146" w:name="_Toc20823302"/>
      <w:r/>
      <w:bookmarkStart w:id="147" w:name="_Toc513029230"/>
      <w:r/>
      <w:bookmarkStart w:id="148" w:name="_Toc16938546"/>
      <w:r>
        <w:rPr>
          <w:rFonts w:hint="eastAsia"/>
          <w:b w:val="0"/>
          <w:bCs w:val="0"/>
          <w:highlight w:val="none"/>
        </w:rPr>
        <w:t xml:space="preserve">2</w:t>
      </w:r>
      <w:r>
        <w:rPr>
          <w:b w:val="0"/>
          <w:bCs w:val="0"/>
          <w:highlight w:val="none"/>
        </w:rPr>
        <w:t xml:space="preserve">0</w:t>
      </w:r>
      <w:r>
        <w:rPr>
          <w:rFonts w:hint="eastAsia"/>
          <w:b w:val="0"/>
          <w:bCs w:val="0"/>
          <w:highlight w:val="none"/>
        </w:rPr>
        <w:t xml:space="preserve">、开标</w:t>
      </w:r>
      <w:bookmarkEnd w:id="146"/>
      <w:r/>
      <w:bookmarkEnd w:id="147"/>
      <w:r/>
      <w:bookmarkEnd w:id="148"/>
      <w:r>
        <w:rPr>
          <w:rFonts w:hint="eastAsia"/>
          <w:b w:val="0"/>
          <w:bCs w:val="0"/>
          <w:highlight w:val="none"/>
        </w:rPr>
      </w:r>
      <w:r/>
    </w:p>
    <w:p>
      <w:pPr>
        <w:pStyle w:val="674"/>
        <w:ind w:firstLine="480"/>
        <w:spacing w:line="400" w:lineRule="exact"/>
        <w:rPr>
          <w:rFonts w:hint="eastAsia"/>
          <w:highlight w:val="none"/>
        </w:rPr>
      </w:pPr>
      <w:r>
        <w:rPr>
          <w:rFonts w:hint="eastAsia" w:ascii="宋体" w:hAnsi="宋体"/>
          <w:sz w:val="24"/>
          <w:highlight w:val="none"/>
        </w:rPr>
        <w:t xml:space="preserve">20.1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highlight w:val="none"/>
        </w:rPr>
      </w:r>
      <w:r/>
    </w:p>
    <w:p>
      <w:pPr>
        <w:pStyle w:val="674"/>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20.2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bCs/>
          <w:sz w:val="24"/>
          <w:highlight w:val="none"/>
        </w:rPr>
        <w:t xml:space="preserve">20.3投标人在开标过程中涉及到的投标文件解密、开标结果确认等工作，应按照《操作手册》规定执行。</w:t>
      </w: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678"/>
        <w:ind w:firstLine="420"/>
        <w:spacing w:before="0" w:after="0" w:line="400" w:lineRule="exact"/>
        <w:rPr>
          <w:rFonts w:hint="eastAsia"/>
          <w:b w:val="0"/>
          <w:bCs w:val="0"/>
          <w:highlight w:val="none"/>
        </w:rPr>
      </w:pPr>
      <w:r/>
      <w:bookmarkStart w:id="149" w:name="_Toc513029231"/>
      <w:r/>
      <w:bookmarkStart w:id="150" w:name="_Toc16938547"/>
      <w:r/>
      <w:bookmarkStart w:id="151" w:name="_Toc20823303"/>
      <w:r>
        <w:rPr>
          <w:rFonts w:hint="eastAsia"/>
          <w:b w:val="0"/>
          <w:bCs w:val="0"/>
          <w:highlight w:val="none"/>
        </w:rPr>
        <w:t xml:space="preserve">2</w:t>
      </w:r>
      <w:r>
        <w:rPr>
          <w:b w:val="0"/>
          <w:bCs w:val="0"/>
          <w:highlight w:val="none"/>
        </w:rPr>
        <w:t xml:space="preserve">1</w:t>
      </w:r>
      <w:r>
        <w:rPr>
          <w:rFonts w:hint="eastAsia"/>
          <w:b w:val="0"/>
          <w:bCs w:val="0"/>
          <w:highlight w:val="none"/>
        </w:rPr>
        <w:t xml:space="preserve">、评标委员会</w:t>
      </w:r>
      <w:r>
        <w:rPr>
          <w:rFonts w:hint="eastAsia"/>
          <w:b w:val="0"/>
          <w:bCs w:val="0"/>
          <w:highlight w:val="none"/>
        </w:rPr>
      </w:r>
      <w:r/>
    </w:p>
    <w:p>
      <w:pPr>
        <w:pStyle w:val="674"/>
        <w:spacing w:line="40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674"/>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674"/>
        <w:spacing w:line="40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1</w:t>
      </w:r>
      <w:r>
        <w:rPr>
          <w:rFonts w:hint="eastAsia" w:ascii="宋体" w:hAnsi="宋体"/>
          <w:sz w:val="24"/>
          <w:szCs w:val="24"/>
          <w:highlight w:val="none"/>
        </w:rPr>
        <w:t xml:space="preserve">.3评委会独立工作，负责评审所有投标文件并确定中标侯选人。</w:t>
      </w:r>
      <w:r>
        <w:rPr>
          <w:rFonts w:hint="eastAsia" w:ascii="宋体" w:hAnsi="宋体"/>
          <w:sz w:val="24"/>
          <w:szCs w:val="24"/>
          <w:highlight w:val="none"/>
        </w:rPr>
      </w:r>
      <w:r/>
    </w:p>
    <w:p>
      <w:pPr>
        <w:pStyle w:val="678"/>
        <w:ind w:firstLine="420"/>
        <w:spacing w:before="0" w:after="0" w:line="400" w:lineRule="exact"/>
        <w:rPr>
          <w:rFonts w:hint="eastAsia" w:ascii="黑体"/>
          <w:b w:val="0"/>
          <w:bCs w:val="0"/>
          <w:highlight w:val="none"/>
        </w:rPr>
      </w:pPr>
      <w:r>
        <w:rPr>
          <w:rFonts w:hint="eastAsia" w:ascii="黑体"/>
          <w:b w:val="0"/>
          <w:bCs w:val="0"/>
          <w:highlight w:val="none"/>
        </w:rPr>
        <w:t xml:space="preserve">2</w:t>
      </w:r>
      <w:r>
        <w:rPr>
          <w:rFonts w:ascii="黑体"/>
          <w:b w:val="0"/>
          <w:bCs w:val="0"/>
          <w:highlight w:val="none"/>
        </w:rPr>
        <w:t xml:space="preserve">2</w:t>
      </w:r>
      <w:r>
        <w:rPr>
          <w:rFonts w:hint="eastAsia" w:ascii="黑体"/>
          <w:b w:val="0"/>
          <w:bCs w:val="0"/>
          <w:highlight w:val="none"/>
        </w:rPr>
        <w:t xml:space="preserve">、评标过程的保密与公正</w:t>
      </w:r>
      <w:r>
        <w:rPr>
          <w:rFonts w:hint="eastAsia" w:ascii="黑体"/>
          <w:b w:val="0"/>
          <w:bCs w:val="0"/>
          <w:highlight w:val="none"/>
        </w:rPr>
      </w:r>
      <w:r/>
    </w:p>
    <w:p>
      <w:pPr>
        <w:pStyle w:val="674"/>
        <w:ind w:firstLine="480"/>
        <w:spacing w:line="400" w:lineRule="exact"/>
        <w:rPr>
          <w:rFonts w:hint="eastAsia" w:ascii="宋体" w:hAnsi="宋体"/>
          <w:bCs/>
          <w:sz w:val="24"/>
          <w:highlight w:val="none"/>
        </w:rPr>
      </w:pPr>
      <w:r/>
      <w:bookmarkEnd w:id="149"/>
      <w:r/>
      <w:bookmarkEnd w:id="150"/>
      <w:r/>
      <w:bookmarkEnd w:id="151"/>
      <w:r>
        <w:rPr>
          <w:rFonts w:hint="eastAsia" w:ascii="宋体" w:hAnsi="宋体"/>
          <w:sz w:val="24"/>
          <w:highlight w:val="none"/>
        </w:rPr>
        <w:t xml:space="preserve">22.1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highlight w:val="none"/>
        </w:rPr>
        <w:t xml:space="preserve">22.2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22.4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678"/>
        <w:ind w:firstLine="420"/>
        <w:spacing w:before="0" w:after="0" w:line="400" w:lineRule="exact"/>
        <w:rPr>
          <w:rFonts w:hint="eastAsia"/>
          <w:b w:val="0"/>
          <w:bCs w:val="0"/>
          <w:highlight w:val="none"/>
        </w:rPr>
      </w:pPr>
      <w:r/>
      <w:bookmarkStart w:id="152" w:name="_Toc513029232"/>
      <w:r/>
      <w:bookmarkStart w:id="153" w:name="_Toc16938548"/>
      <w:r/>
      <w:bookmarkStart w:id="154" w:name="_Toc20823304"/>
      <w:r>
        <w:rPr>
          <w:rFonts w:hint="eastAsia"/>
          <w:b w:val="0"/>
          <w:bCs w:val="0"/>
          <w:highlight w:val="none"/>
        </w:rPr>
        <w:t xml:space="preserve">2</w:t>
      </w:r>
      <w:r>
        <w:rPr>
          <w:b w:val="0"/>
          <w:bCs w:val="0"/>
          <w:highlight w:val="none"/>
        </w:rPr>
        <w:t xml:space="preserve">3</w:t>
      </w:r>
      <w:r>
        <w:rPr>
          <w:rFonts w:hint="eastAsia"/>
          <w:b w:val="0"/>
          <w:bCs w:val="0"/>
          <w:highlight w:val="none"/>
        </w:rPr>
        <w:t xml:space="preserve">、投标文件的澄清</w:t>
      </w:r>
      <w:bookmarkEnd w:id="152"/>
      <w:r/>
      <w:bookmarkEnd w:id="153"/>
      <w:r/>
      <w:bookmarkEnd w:id="154"/>
      <w:r>
        <w:rPr>
          <w:rFonts w:hint="eastAsia"/>
          <w:b w:val="0"/>
          <w:bCs w:val="0"/>
          <w:highlight w:val="none"/>
        </w:rPr>
      </w:r>
      <w:r/>
    </w:p>
    <w:p>
      <w:pPr>
        <w:pStyle w:val="674"/>
        <w:ind w:firstLine="480"/>
        <w:spacing w:line="400" w:lineRule="exact"/>
        <w:rPr>
          <w:rFonts w:ascii="宋体" w:hAnsi="宋体"/>
          <w:sz w:val="24"/>
          <w:szCs w:val="24"/>
          <w:highlight w:val="none"/>
        </w:rPr>
      </w:pPr>
      <w:r>
        <w:rPr>
          <w:rFonts w:ascii="宋体" w:hAnsi="宋体"/>
          <w:sz w:val="24"/>
          <w:szCs w:val="24"/>
          <w:highlight w:val="none"/>
        </w:rPr>
        <w:t xml:space="preserve">23.1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674"/>
        <w:spacing w:line="400" w:lineRule="exact"/>
        <w:rPr>
          <w:rFonts w:hint="eastAsia" w:ascii="宋体" w:hAnsi="宋体"/>
          <w:sz w:val="24"/>
          <w:szCs w:val="24"/>
          <w:highlight w:val="none"/>
        </w:rPr>
      </w:pPr>
      <w:r>
        <w:rPr>
          <w:rFonts w:hint="eastAsia" w:ascii="宋体" w:hAnsi="宋体"/>
          <w:sz w:val="24"/>
          <w:szCs w:val="24"/>
          <w:highlight w:val="none"/>
        </w:rPr>
        <w:t xml:space="preserve">    23.3 接到评委会澄清、说明和补正要求的投标人如未按规定做出澄清、说明和补正，其风险由投标人自行承担。</w:t>
      </w:r>
      <w:r>
        <w:rPr>
          <w:rFonts w:hint="eastAsia" w:ascii="宋体" w:hAnsi="宋体"/>
          <w:sz w:val="24"/>
          <w:szCs w:val="24"/>
          <w:highlight w:val="none"/>
        </w:rPr>
      </w:r>
      <w:r/>
    </w:p>
    <w:p>
      <w:pPr>
        <w:pStyle w:val="678"/>
        <w:ind w:firstLine="420"/>
        <w:spacing w:before="0" w:after="0" w:line="400" w:lineRule="exact"/>
        <w:rPr>
          <w:rFonts w:hint="eastAsia"/>
          <w:b w:val="0"/>
          <w:bCs w:val="0"/>
          <w:highlight w:val="none"/>
        </w:rPr>
      </w:pPr>
      <w:r/>
      <w:bookmarkStart w:id="155" w:name="_Toc16938549"/>
      <w:r/>
      <w:bookmarkStart w:id="156" w:name="_Toc20823305"/>
      <w:r/>
      <w:bookmarkStart w:id="157" w:name="_Toc513029233"/>
      <w:r>
        <w:rPr>
          <w:rFonts w:hint="eastAsia"/>
          <w:b w:val="0"/>
          <w:bCs w:val="0"/>
          <w:highlight w:val="none"/>
        </w:rPr>
        <w:t xml:space="preserve">2</w:t>
      </w:r>
      <w:r>
        <w:rPr>
          <w:b w:val="0"/>
          <w:bCs w:val="0"/>
          <w:highlight w:val="none"/>
        </w:rPr>
        <w:t xml:space="preserve">4</w:t>
      </w:r>
      <w:r>
        <w:rPr>
          <w:rFonts w:hint="eastAsia"/>
          <w:b w:val="0"/>
          <w:bCs w:val="0"/>
          <w:highlight w:val="none"/>
        </w:rPr>
        <w:t xml:space="preserve">、对投标文件的初审</w:t>
      </w:r>
      <w:bookmarkEnd w:id="155"/>
      <w:r/>
      <w:bookmarkEnd w:id="156"/>
      <w:r/>
      <w:bookmarkEnd w:id="157"/>
      <w:r>
        <w:rPr>
          <w:rFonts w:hint="eastAsia"/>
          <w:b w:val="0"/>
          <w:bCs w:val="0"/>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24.</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674"/>
        <w:ind w:firstLine="480"/>
        <w:spacing w:line="400" w:lineRule="exact"/>
        <w:rPr>
          <w:rFonts w:ascii="宋体" w:hAnsi="宋体"/>
          <w:sz w:val="24"/>
          <w:highlight w:val="none"/>
        </w:rPr>
      </w:pPr>
      <w:r>
        <w:rPr>
          <w:rFonts w:hint="eastAsia" w:ascii="宋体" w:hAnsi="宋体"/>
          <w:sz w:val="24"/>
          <w:highlight w:val="none"/>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674"/>
        <w:ind w:firstLine="480"/>
        <w:spacing w:line="400" w:lineRule="exact"/>
        <w:rPr>
          <w:rFonts w:hint="eastAsia"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674"/>
        <w:ind w:firstLine="480"/>
        <w:spacing w:line="40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674"/>
        <w:ind w:firstLine="480"/>
        <w:spacing w:line="40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674"/>
        <w:ind w:firstLine="480"/>
        <w:spacing w:line="40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674"/>
        <w:ind w:firstLine="480"/>
        <w:spacing w:line="400" w:lineRule="exact"/>
        <w:rPr>
          <w:rFonts w:ascii="宋体" w:hAnsi="宋体"/>
          <w:bCs/>
          <w:sz w:val="24"/>
          <w:highlight w:val="none"/>
        </w:rPr>
      </w:pPr>
      <w:r>
        <w:rPr>
          <w:rFonts w:hint="eastAsia" w:ascii="宋体" w:hAnsi="宋体"/>
          <w:sz w:val="24"/>
          <w:highlight w:val="none"/>
        </w:rPr>
        <w:t xml:space="preserve">24.</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ascii="宋体" w:hAnsi="宋体"/>
          <w:bCs/>
          <w:sz w:val="24"/>
          <w:highlight w:val="none"/>
        </w:rPr>
      </w:r>
      <w:r/>
    </w:p>
    <w:p>
      <w:pPr>
        <w:pStyle w:val="674"/>
        <w:ind w:firstLine="420"/>
        <w:spacing w:line="400" w:lineRule="exact"/>
        <w:rPr>
          <w:rFonts w:hint="eastAsia" w:ascii="宋体" w:hAnsi="宋体"/>
          <w:sz w:val="24"/>
          <w:highlight w:val="none"/>
        </w:rPr>
      </w:pPr>
      <w:r/>
      <w:bookmarkStart w:id="158" w:name="_Toc513029234"/>
      <w:r/>
      <w:bookmarkStart w:id="159" w:name="_Toc16938550"/>
      <w:r/>
      <w:bookmarkStart w:id="160" w:name="_Toc20823306"/>
      <w:r>
        <w:rPr>
          <w:rFonts w:hint="eastAsia" w:ascii="宋体" w:hAnsi="宋体"/>
          <w:sz w:val="24"/>
          <w:highlight w:val="none"/>
        </w:rPr>
        <w:t xml:space="preserve">24.6投标人在开、评标全过程中应保持通讯畅通，及时登录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678"/>
        <w:ind w:firstLine="420"/>
        <w:spacing w:before="0" w:after="0" w:line="400" w:lineRule="exact"/>
        <w:rPr>
          <w:rFonts w:hint="eastAsia"/>
          <w:b w:val="0"/>
          <w:bCs w:val="0"/>
          <w:highlight w:val="none"/>
        </w:rPr>
      </w:pPr>
      <w:r>
        <w:rPr>
          <w:rFonts w:hint="eastAsia"/>
          <w:b w:val="0"/>
          <w:bCs w:val="0"/>
          <w:highlight w:val="none"/>
        </w:rPr>
        <w:t xml:space="preserve">2</w:t>
      </w:r>
      <w:r>
        <w:rPr>
          <w:b w:val="0"/>
          <w:bCs w:val="0"/>
          <w:highlight w:val="none"/>
        </w:rPr>
        <w:t xml:space="preserve">5</w:t>
      </w:r>
      <w:r>
        <w:rPr>
          <w:rFonts w:hint="eastAsia"/>
          <w:b w:val="0"/>
          <w:bCs w:val="0"/>
          <w:highlight w:val="none"/>
        </w:rPr>
        <w:t xml:space="preserve">、</w:t>
      </w:r>
      <w:bookmarkEnd w:id="158"/>
      <w:r/>
      <w:bookmarkEnd w:id="159"/>
      <w:r/>
      <w:bookmarkEnd w:id="160"/>
      <w:r>
        <w:rPr>
          <w:rFonts w:hint="eastAsia"/>
          <w:b w:val="0"/>
          <w:bCs w:val="0"/>
          <w:highlight w:val="none"/>
        </w:rPr>
        <w:t xml:space="preserve">无效投标条款和废标条款</w:t>
      </w:r>
      <w:r>
        <w:rPr>
          <w:rFonts w:hint="eastAsia"/>
          <w:b w:val="0"/>
          <w:bCs w:val="0"/>
          <w:highlight w:val="none"/>
        </w:rPr>
      </w:r>
      <w:r/>
    </w:p>
    <w:p>
      <w:pPr>
        <w:pStyle w:val="674"/>
        <w:ind w:left="479"/>
        <w:spacing w:line="400" w:lineRule="exact"/>
        <w:rPr>
          <w:rFonts w:hint="eastAsia" w:ascii="宋体" w:hAnsi="宋体"/>
          <w:bCs/>
          <w:sz w:val="24"/>
          <w:highlight w:val="none"/>
        </w:rPr>
      </w:pPr>
      <w:r/>
      <w:bookmarkStart w:id="161" w:name="_Toc16938551"/>
      <w:r/>
      <w:bookmarkStart w:id="162" w:name="_Toc20823307"/>
      <w:r/>
      <w:bookmarkStart w:id="163" w:name="_Toc513029235"/>
      <w:r>
        <w:rPr>
          <w:rFonts w:hint="eastAsia" w:ascii="宋体" w:hAnsi="宋体"/>
          <w:bCs/>
          <w:sz w:val="24"/>
          <w:highlight w:val="none"/>
        </w:rPr>
        <w:t xml:space="preserve">25.1无效投标条款</w:t>
      </w:r>
      <w:r>
        <w:rPr>
          <w:rFonts w:hint="eastAsia" w:ascii="宋体" w:hAnsi="宋体"/>
          <w:bCs/>
          <w:sz w:val="24"/>
          <w:highlight w:val="none"/>
        </w:rPr>
      </w:r>
      <w:r/>
    </w:p>
    <w:p>
      <w:pPr>
        <w:pStyle w:val="674"/>
        <w:ind w:firstLine="480"/>
        <w:spacing w:line="400" w:lineRule="exact"/>
        <w:rPr>
          <w:rFonts w:hint="eastAsia" w:ascii="宋体" w:hAnsi="宋体"/>
          <w:bCs/>
          <w:sz w:val="24"/>
          <w:szCs w:val="24"/>
          <w:highlight w:val="none"/>
        </w:rPr>
      </w:pPr>
      <w:r>
        <w:rPr>
          <w:rFonts w:hint="eastAsia" w:ascii="宋体" w:hAnsi="宋体"/>
          <w:bCs/>
          <w:sz w:val="24"/>
          <w:highlight w:val="none"/>
        </w:rPr>
        <w:t xml:space="preserve">25.</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25.1.2 投标人未按照招标文件要求上传电子投标文件的。</w:t>
      </w:r>
      <w:r>
        <w:rPr>
          <w:rFonts w:hint="eastAsia" w:ascii="宋体" w:hAnsi="宋体"/>
          <w:bCs/>
          <w:sz w:val="24"/>
          <w:highlight w:val="none"/>
        </w:rPr>
      </w:r>
      <w:r/>
    </w:p>
    <w:p>
      <w:pPr>
        <w:pStyle w:val="674"/>
        <w:ind w:left="479"/>
        <w:spacing w:line="400" w:lineRule="exact"/>
        <w:rPr>
          <w:rFonts w:hint="eastAsia" w:ascii="宋体" w:hAnsi="宋体"/>
          <w:bCs/>
          <w:sz w:val="24"/>
          <w:highlight w:val="none"/>
        </w:rPr>
      </w:pPr>
      <w:r>
        <w:rPr>
          <w:rFonts w:hint="eastAsia" w:ascii="宋体" w:hAnsi="宋体"/>
          <w:bCs/>
          <w:sz w:val="24"/>
          <w:highlight w:val="none"/>
        </w:rPr>
        <w:t xml:space="preserve">25.1.3 投标人同一</w:t>
      </w:r>
      <w:r>
        <w:rPr>
          <w:rFonts w:ascii="宋体" w:hAnsi="宋体"/>
          <w:bCs/>
          <w:sz w:val="24"/>
          <w:highlight w:val="none"/>
        </w:rPr>
        <w:t xml:space="preserve">采购包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674"/>
        <w:ind w:left="479"/>
        <w:spacing w:line="400" w:lineRule="exact"/>
        <w:rPr>
          <w:rFonts w:hint="eastAsia" w:ascii="宋体" w:hAnsi="宋体"/>
          <w:bCs/>
          <w:color w:val="000000"/>
          <w:sz w:val="24"/>
          <w:highlight w:val="none"/>
        </w:rPr>
      </w:pPr>
      <w:r>
        <w:rPr>
          <w:rFonts w:hint="eastAsia" w:ascii="宋体" w:hAnsi="宋体"/>
          <w:bCs/>
          <w:sz w:val="24"/>
          <w:highlight w:val="none"/>
        </w:rPr>
        <w:t xml:space="preserve">25.1.4投标人不具</w:t>
      </w:r>
      <w:r>
        <w:rPr>
          <w:rFonts w:hint="eastAsia" w:ascii="宋体" w:hAnsi="宋体"/>
          <w:bCs/>
          <w:color w:val="000000"/>
          <w:sz w:val="24"/>
          <w:highlight w:val="none"/>
        </w:rPr>
        <w:t xml:space="preserve">备招标文件中规定资格要求的。</w:t>
      </w:r>
      <w:r>
        <w:rPr>
          <w:rFonts w:hint="eastAsia" w:ascii="宋体" w:hAnsi="宋体"/>
          <w:bCs/>
          <w:color w:val="000000"/>
          <w:sz w:val="24"/>
          <w:highlight w:val="none"/>
        </w:rPr>
      </w:r>
      <w:r/>
    </w:p>
    <w:p>
      <w:pPr>
        <w:pStyle w:val="674"/>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25.1.5投标人的报价超过了采购预算或最高限价的。</w:t>
      </w:r>
      <w:r>
        <w:rPr>
          <w:rFonts w:hint="eastAsia" w:ascii="宋体" w:hAnsi="宋体"/>
          <w:bCs/>
          <w:color w:val="000000"/>
          <w:sz w:val="24"/>
          <w:highlight w:val="none"/>
        </w:rPr>
      </w:r>
      <w:r/>
    </w:p>
    <w:p>
      <w:pPr>
        <w:pStyle w:val="674"/>
        <w:ind w:firstLine="48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25.1.6未通过符合性审查的。</w:t>
      </w:r>
      <w:r>
        <w:rPr>
          <w:rFonts w:hint="eastAsia" w:ascii="宋体" w:hAnsi="宋体"/>
          <w:bCs/>
          <w:i/>
          <w:color w:val="000000"/>
          <w:sz w:val="24"/>
          <w:highlight w:val="none"/>
          <w:u w:val="single"/>
        </w:rPr>
      </w:r>
      <w:r/>
    </w:p>
    <w:p>
      <w:pPr>
        <w:pStyle w:val="674"/>
        <w:ind w:firstLine="360"/>
        <w:spacing w:line="400" w:lineRule="exact"/>
        <w:rPr>
          <w:rFonts w:hint="eastAsia" w:ascii="宋体" w:hAnsi="宋体"/>
          <w:bCs/>
          <w:i/>
          <w:color w:val="000000"/>
          <w:sz w:val="24"/>
          <w:highlight w:val="none"/>
          <w:u w:val="single"/>
        </w:rPr>
      </w:pPr>
      <w:r>
        <w:rPr>
          <w:rFonts w:hint="eastAsia" w:ascii="宋体" w:hAnsi="宋体"/>
          <w:bCs/>
          <w:color w:val="000000"/>
          <w:sz w:val="24"/>
          <w:highlight w:val="none"/>
        </w:rPr>
        <w:t xml:space="preserve"> 25.1.7不符合招标文件中规定的实质性要求的</w:t>
      </w:r>
      <w:r>
        <w:rPr>
          <w:rFonts w:hint="eastAsia" w:ascii="宋体" w:hAnsi="宋体"/>
          <w:b/>
          <w:bCs/>
          <w:color w:val="000000"/>
          <w:sz w:val="24"/>
          <w:highlight w:val="none"/>
        </w:rPr>
        <w:t xml:space="preserve">（本招标文件中</w:t>
      </w:r>
      <w:r>
        <w:rPr>
          <w:rFonts w:hint="eastAsia" w:ascii="宋体" w:hAnsi="宋体"/>
          <w:b/>
          <w:bCs/>
          <w:i/>
          <w:color w:val="000000"/>
          <w:sz w:val="24"/>
          <w:highlight w:val="none"/>
          <w:u w:val="single"/>
        </w:rPr>
        <w:t xml:space="preserve">斜体且有下划线部分</w:t>
      </w:r>
      <w:r>
        <w:rPr>
          <w:rFonts w:hint="eastAsia" w:ascii="宋体" w:hAnsi="宋体"/>
          <w:b/>
          <w:bCs/>
          <w:color w:val="000000"/>
          <w:sz w:val="24"/>
          <w:highlight w:val="none"/>
        </w:rPr>
        <w:t xml:space="preserve">或加*号条款为实质性要求）</w:t>
      </w:r>
      <w:r>
        <w:rPr>
          <w:rFonts w:hint="eastAsia" w:ascii="宋体" w:hAnsi="宋体"/>
          <w:bCs/>
          <w:i/>
          <w:color w:val="000000"/>
          <w:sz w:val="24"/>
          <w:highlight w:val="none"/>
          <w:u w:val="single"/>
        </w:rPr>
      </w:r>
      <w:r/>
    </w:p>
    <w:p>
      <w:pPr>
        <w:pStyle w:val="674"/>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25.1.9 投标文件含有采购人不能接受的附加条件的。</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25.1.10评标委员会认为投标人的报价明显低于其他通过符合性审查投标人的报价，有可能影响产品质量或者不能诚信履约的，将通过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25.1.11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25.1.12其他法律、法规及本招标文件规定的属无效投标的情形。</w:t>
      </w:r>
      <w:r>
        <w:rPr>
          <w:rFonts w:hint="eastAsia" w:ascii="宋体" w:hAnsi="宋体"/>
          <w:bCs/>
          <w:sz w:val="24"/>
          <w:highlight w:val="none"/>
        </w:rPr>
      </w:r>
      <w:r/>
    </w:p>
    <w:p>
      <w:pPr>
        <w:pStyle w:val="674"/>
        <w:ind w:left="479"/>
        <w:spacing w:line="400" w:lineRule="exact"/>
        <w:rPr>
          <w:rFonts w:hint="eastAsia" w:ascii="宋体" w:hAnsi="宋体"/>
          <w:bCs/>
          <w:sz w:val="24"/>
          <w:highlight w:val="none"/>
        </w:rPr>
      </w:pPr>
      <w:r>
        <w:rPr>
          <w:rFonts w:hint="eastAsia" w:ascii="宋体" w:hAnsi="宋体"/>
          <w:bCs/>
          <w:sz w:val="24"/>
          <w:highlight w:val="none"/>
        </w:rPr>
        <w:t xml:space="preserve">25.2废标条款</w:t>
      </w:r>
      <w:r>
        <w:rPr>
          <w:rFonts w:hint="eastAsia" w:ascii="宋体" w:hAnsi="宋体"/>
          <w:bCs/>
          <w:sz w:val="24"/>
          <w:highlight w:val="none"/>
        </w:rPr>
      </w:r>
      <w:r/>
    </w:p>
    <w:p>
      <w:pPr>
        <w:pStyle w:val="674"/>
        <w:ind w:left="479"/>
        <w:spacing w:line="400" w:lineRule="exact"/>
        <w:rPr>
          <w:rFonts w:hint="eastAsia" w:ascii="宋体" w:hAnsi="宋体"/>
          <w:bCs/>
          <w:sz w:val="24"/>
          <w:highlight w:val="none"/>
        </w:rPr>
      </w:pPr>
      <w:r>
        <w:rPr>
          <w:rFonts w:hint="eastAsia" w:ascii="宋体" w:hAnsi="宋体"/>
          <w:bCs/>
          <w:sz w:val="24"/>
          <w:highlight w:val="none"/>
        </w:rPr>
        <w:t xml:space="preserve">25.2.1符合专业条件的供应商或者对招标文件作实质响应的供应商不足三家的。25.2.2出现影响采购公正的违法、违规行为的。</w:t>
      </w:r>
      <w:r>
        <w:rPr>
          <w:rFonts w:hint="eastAsia" w:ascii="宋体" w:hAnsi="宋体"/>
          <w:bCs/>
          <w:sz w:val="24"/>
          <w:highlight w:val="none"/>
        </w:rPr>
      </w:r>
      <w:r/>
    </w:p>
    <w:p>
      <w:pPr>
        <w:pStyle w:val="674"/>
        <w:ind w:left="479"/>
        <w:spacing w:line="400" w:lineRule="exact"/>
        <w:rPr>
          <w:rFonts w:hint="eastAsia" w:ascii="宋体" w:hAnsi="宋体"/>
          <w:bCs/>
          <w:sz w:val="24"/>
          <w:highlight w:val="none"/>
        </w:rPr>
      </w:pPr>
      <w:r>
        <w:rPr>
          <w:rFonts w:hint="eastAsia" w:ascii="宋体" w:hAnsi="宋体"/>
          <w:bCs/>
          <w:sz w:val="24"/>
          <w:highlight w:val="none"/>
        </w:rPr>
        <w:t xml:space="preserve">25.2.3因重大变故，采购任务取消的。</w:t>
      </w:r>
      <w:r>
        <w:rPr>
          <w:rFonts w:hint="eastAsia" w:ascii="宋体" w:hAnsi="宋体"/>
          <w:bCs/>
          <w:sz w:val="24"/>
          <w:highlight w:val="none"/>
        </w:rPr>
      </w:r>
      <w:r/>
    </w:p>
    <w:p>
      <w:pPr>
        <w:pStyle w:val="674"/>
        <w:ind w:left="479"/>
        <w:spacing w:line="400" w:lineRule="exact"/>
        <w:rPr>
          <w:rFonts w:ascii="宋体" w:hAnsi="宋体"/>
          <w:bCs/>
          <w:sz w:val="24"/>
          <w:highlight w:val="none"/>
        </w:rPr>
      </w:pPr>
      <w:r>
        <w:rPr>
          <w:rFonts w:hint="eastAsia" w:ascii="宋体" w:hAnsi="宋体"/>
          <w:bCs/>
          <w:sz w:val="24"/>
          <w:highlight w:val="none"/>
        </w:rPr>
        <w:t xml:space="preserve">25.2.4评标委员会认定招标文件存在歧义、重大缺陷导致评审工作无法进行。</w:t>
      </w:r>
      <w:r>
        <w:rPr>
          <w:rFonts w:ascii="宋体" w:hAnsi="宋体"/>
          <w:bCs/>
          <w:sz w:val="24"/>
          <w:highlight w:val="none"/>
        </w:rPr>
      </w:r>
      <w:r/>
    </w:p>
    <w:p>
      <w:pPr>
        <w:pStyle w:val="674"/>
        <w:ind w:left="479"/>
        <w:spacing w:line="400" w:lineRule="exact"/>
        <w:rPr>
          <w:rFonts w:hint="eastAsia" w:ascii="宋体" w:hAnsi="宋体"/>
          <w:bCs/>
          <w:sz w:val="24"/>
          <w:highlight w:val="none"/>
        </w:rPr>
      </w:pPr>
      <w:r>
        <w:rPr>
          <w:rFonts w:hint="eastAsia" w:ascii="宋体" w:hAnsi="宋体"/>
          <w:bCs/>
          <w:sz w:val="24"/>
          <w:highlight w:val="none"/>
        </w:rPr>
        <w:t xml:space="preserve">25.2.5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674"/>
        <w:ind w:left="479"/>
        <w:spacing w:line="400" w:lineRule="exact"/>
        <w:rPr>
          <w:rFonts w:hint="eastAsia" w:ascii="宋体" w:hAnsi="宋体"/>
          <w:bCs/>
          <w:sz w:val="24"/>
          <w:highlight w:val="none"/>
        </w:rPr>
      </w:pPr>
      <w:r>
        <w:rPr>
          <w:rFonts w:hint="eastAsia" w:ascii="宋体" w:hAnsi="宋体"/>
          <w:bCs/>
          <w:sz w:val="24"/>
          <w:highlight w:val="none"/>
        </w:rPr>
        <w:t xml:space="preserve">25.3 投标截止时间结束后参加投标的供应商不足三家的处理：</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677"/>
        <w:ind w:firstLine="482"/>
        <w:spacing w:before="145" w:after="145" w:line="400" w:lineRule="exact"/>
        <w:rPr>
          <w:rFonts w:hint="eastAsia"/>
          <w:highlight w:val="none"/>
        </w:rPr>
      </w:pPr>
      <w:r/>
      <w:bookmarkStart w:id="164" w:name="_Toc120614219"/>
      <w:r>
        <w:rPr>
          <w:rFonts w:hint="eastAsia"/>
          <w:highlight w:val="none"/>
        </w:rPr>
        <w:t xml:space="preserve">六、</w:t>
      </w:r>
      <w:bookmarkEnd w:id="161"/>
      <w:r/>
      <w:bookmarkEnd w:id="162"/>
      <w:r/>
      <w:bookmarkEnd w:id="163"/>
      <w:r>
        <w:rPr>
          <w:rFonts w:hint="eastAsia"/>
          <w:highlight w:val="none"/>
        </w:rPr>
        <w:t xml:space="preserve">定标</w:t>
      </w:r>
      <w:bookmarkEnd w:id="164"/>
      <w:r>
        <w:rPr>
          <w:rFonts w:hint="eastAsia"/>
          <w:highlight w:val="none"/>
        </w:rPr>
      </w:r>
      <w:r/>
    </w:p>
    <w:p>
      <w:pPr>
        <w:pStyle w:val="678"/>
        <w:ind w:firstLine="600"/>
        <w:spacing w:before="0" w:after="0" w:line="400" w:lineRule="exact"/>
        <w:rPr>
          <w:rFonts w:hint="eastAsia" w:ascii="黑体" w:hAnsi="宋体" w:cs="Times New Roman"/>
          <w:b w:val="0"/>
          <w:sz w:val="30"/>
          <w:szCs w:val="30"/>
          <w:highlight w:val="none"/>
        </w:rPr>
      </w:pPr>
      <w:r/>
      <w:bookmarkStart w:id="165" w:name="_Toc513029238"/>
      <w:r/>
      <w:bookmarkStart w:id="166" w:name="_Toc16938554"/>
      <w:r/>
      <w:bookmarkStart w:id="167" w:name="_Toc20823310"/>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6</w:t>
      </w:r>
      <w:r>
        <w:rPr>
          <w:rFonts w:hint="eastAsia" w:ascii="黑体" w:hAnsi="宋体" w:cs="Times New Roman"/>
          <w:b w:val="0"/>
          <w:sz w:val="30"/>
          <w:szCs w:val="30"/>
          <w:highlight w:val="none"/>
        </w:rPr>
        <w:t xml:space="preserve">、</w:t>
      </w:r>
      <w:bookmarkEnd w:id="165"/>
      <w:r>
        <w:rPr>
          <w:rFonts w:hint="eastAsia" w:ascii="黑体" w:hAnsi="宋体" w:cs="Times New Roman"/>
          <w:b w:val="0"/>
          <w:sz w:val="30"/>
          <w:szCs w:val="30"/>
          <w:highlight w:val="none"/>
        </w:rPr>
        <w:t xml:space="preserve">确定</w:t>
      </w:r>
      <w:bookmarkEnd w:id="166"/>
      <w:r/>
      <w:bookmarkEnd w:id="167"/>
      <w:r>
        <w:rPr>
          <w:rFonts w:hint="eastAsia" w:ascii="黑体" w:hAnsi="宋体" w:cs="Times New Roman"/>
          <w:b w:val="0"/>
          <w:sz w:val="30"/>
          <w:szCs w:val="30"/>
          <w:highlight w:val="none"/>
        </w:rPr>
        <w:t xml:space="preserve">中标单位</w:t>
      </w:r>
      <w:r>
        <w:rPr>
          <w:rFonts w:hint="eastAsia" w:ascii="黑体" w:hAnsi="宋体" w:cs="Times New Roman"/>
          <w:b w:val="0"/>
          <w:sz w:val="30"/>
          <w:szCs w:val="30"/>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26.1中标候选人的选取原则和数量见招标文件第五章规定。 </w:t>
      </w:r>
      <w:r>
        <w:rPr>
          <w:rFonts w:hint="eastAsia" w:ascii="宋体" w:hAnsi="宋体"/>
          <w:bCs/>
          <w:sz w:val="24"/>
          <w:highlight w:val="none"/>
        </w:rPr>
      </w:r>
      <w:r/>
    </w:p>
    <w:p>
      <w:pPr>
        <w:pStyle w:val="674"/>
        <w:ind w:firstLine="480"/>
        <w:spacing w:line="400" w:lineRule="exact"/>
        <w:rPr>
          <w:rFonts w:hint="eastAsia" w:ascii="宋体" w:hAnsi="宋体"/>
          <w:bCs/>
          <w:sz w:val="24"/>
          <w:highlight w:val="none"/>
        </w:rPr>
      </w:pPr>
      <w:r>
        <w:rPr>
          <w:rFonts w:hint="eastAsia" w:ascii="宋体" w:hAnsi="宋体"/>
          <w:bCs/>
          <w:sz w:val="24"/>
          <w:highlight w:val="none"/>
        </w:rPr>
        <w:t xml:space="preserve">26.2 采购人应根据评委会推荐的中标候选人确定中标供应商。</w:t>
      </w:r>
      <w:r>
        <w:rPr>
          <w:rFonts w:hint="eastAsia" w:ascii="宋体" w:hAnsi="宋体"/>
          <w:bCs/>
          <w:sz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26.3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  若有充分证据证明，中标供应商出现下列情况之一的，一经查实，将被取消中标资格：</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26.4.1提供虚假材料谋取中标的。</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26.4.2向采购人、采购中心行贿或者提供其他不正当利益的。</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26.4.3属于本文件规定的无效条件，但在评标过程中又未被评委会发现的。</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26.4.4与采购人或者其他供应商恶意串通的。</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26.4.5采取不正当手段诋毁、排挤其他供应商的。</w:t>
      </w: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bookmarkStart w:id="168" w:name="_Toc200451960"/>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rPr>
          <w:rFonts w:ascii="宋体" w:hAnsi="宋体"/>
          <w:sz w:val="24"/>
          <w:szCs w:val="24"/>
          <w:highlight w:val="none"/>
        </w:rPr>
      </w:r>
      <w:r/>
    </w:p>
    <w:p>
      <w:pPr>
        <w:pStyle w:val="67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7</w:t>
      </w:r>
      <w:r>
        <w:rPr>
          <w:rFonts w:hint="eastAsia" w:ascii="黑体" w:hAnsi="宋体" w:cs="Times New Roman"/>
          <w:b w:val="0"/>
          <w:sz w:val="30"/>
          <w:szCs w:val="30"/>
          <w:highlight w:val="none"/>
        </w:rPr>
        <w:t xml:space="preserve">、质疑处理</w:t>
      </w:r>
      <w:bookmarkEnd w:id="168"/>
      <w:r>
        <w:rPr>
          <w:rFonts w:hint="eastAsia" w:ascii="黑体" w:hAnsi="宋体" w:cs="Times New Roman"/>
          <w:b w:val="0"/>
          <w:sz w:val="30"/>
          <w:szCs w:val="30"/>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highlight w:val="none"/>
        </w:rPr>
      </w:r>
      <w:r/>
    </w:p>
    <w:p>
      <w:pPr>
        <w:pStyle w:val="674"/>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r>
      <w:r/>
    </w:p>
    <w:p>
      <w:pPr>
        <w:pStyle w:val="674"/>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r>
      <w:r/>
    </w:p>
    <w:p>
      <w:pPr>
        <w:pStyle w:val="674"/>
        <w:ind w:firstLine="480"/>
        <w:spacing w:line="400" w:lineRule="exact"/>
        <w:rPr>
          <w:rFonts w:hint="eastAsia" w:hAnsi="宋体" w:cs="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rPr>
          <w:rFonts w:hint="eastAsia" w:hAnsi="宋体" w:cs="宋体"/>
          <w:sz w:val="24"/>
          <w:szCs w:val="24"/>
          <w:highlight w:val="none"/>
        </w:rPr>
      </w:r>
      <w:r/>
    </w:p>
    <w:p>
      <w:pPr>
        <w:pStyle w:val="674"/>
        <w:ind w:firstLine="480"/>
        <w:spacing w:line="40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rFonts w:hint="eastAsia" w:hAnsi="宋体" w:cs="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674"/>
        <w:ind w:firstLine="480"/>
        <w:spacing w:line="400" w:lineRule="exact"/>
        <w:rPr>
          <w:rFonts w:hint="eastAsia" w:ascii="宋体" w:hAnsi="宋体"/>
          <w:b/>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.4供应商（含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评标方法与</w:t>
      </w:r>
      <w:r>
        <w:rPr>
          <w:rFonts w:ascii="宋体" w:hAnsi="宋体"/>
          <w:sz w:val="24"/>
          <w:szCs w:val="24"/>
          <w:highlight w:val="none"/>
        </w:rPr>
        <w:t xml:space="preserve">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、质疑请向采购中心提出，由采购中心</w:t>
      </w:r>
      <w:r>
        <w:rPr>
          <w:rFonts w:hint="eastAsia" w:ascii="宋体" w:hAnsi="宋体"/>
          <w:sz w:val="24"/>
          <w:szCs w:val="24"/>
          <w:highlight w:val="none"/>
        </w:rPr>
        <w:t xml:space="preserve">负责</w:t>
      </w:r>
      <w:r>
        <w:rPr>
          <w:rFonts w:ascii="宋体" w:hAnsi="宋体"/>
          <w:sz w:val="24"/>
          <w:szCs w:val="24"/>
          <w:highlight w:val="none"/>
        </w:rPr>
        <w:t xml:space="preserve">答复。</w:t>
      </w:r>
      <w:r>
        <w:rPr>
          <w:rFonts w:hint="eastAsia" w:ascii="宋体" w:hAnsi="宋体"/>
          <w:b/>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 内容不符合《政府采购质疑和投诉办法》第十二条规定的质疑。</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 超出政府采购法定期限的质疑。</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 以传真、电子邮件等方式递交的非原件形式的质疑。</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 未参加投标活动的供应商或在投标活动中自身权益未受到损害的供应商所提出的质疑。</w:t>
      </w:r>
      <w:r>
        <w:rPr>
          <w:rFonts w:hint="eastAsia"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27.5.5供应商组成联合体参加投标，联合体中任何一方或多方未按要求签字、盖章、加盖公章的质疑。</w:t>
      </w:r>
      <w:r>
        <w:rPr>
          <w:rFonts w:hint="eastAsia" w:ascii="宋体" w:hAnsi="宋体"/>
          <w:sz w:val="24"/>
          <w:szCs w:val="24"/>
          <w:highlight w:val="none"/>
        </w:rPr>
      </w:r>
      <w:r/>
    </w:p>
    <w:p>
      <w:pPr>
        <w:pStyle w:val="674"/>
        <w:ind w:firstLine="468"/>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7</w:t>
      </w:r>
      <w:r>
        <w:rPr>
          <w:rFonts w:hint="eastAsia" w:ascii="宋体" w:hAnsi="宋体"/>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67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2</w:t>
      </w:r>
      <w:r>
        <w:rPr>
          <w:rFonts w:ascii="黑体" w:hAnsi="宋体" w:cs="Times New Roman"/>
          <w:b w:val="0"/>
          <w:sz w:val="30"/>
          <w:szCs w:val="30"/>
          <w:highlight w:val="none"/>
        </w:rPr>
        <w:t xml:space="preserve">8</w:t>
      </w:r>
      <w:r>
        <w:rPr>
          <w:rFonts w:hint="eastAsia" w:ascii="黑体" w:hAnsi="宋体" w:cs="Times New Roman"/>
          <w:b w:val="0"/>
          <w:sz w:val="30"/>
          <w:szCs w:val="30"/>
          <w:highlight w:val="none"/>
        </w:rPr>
        <w:t xml:space="preserve">、中标通知书</w:t>
      </w:r>
      <w:r>
        <w:rPr>
          <w:rFonts w:hint="eastAsia" w:ascii="黑体" w:hAnsi="宋体" w:cs="Times New Roman"/>
          <w:b w:val="0"/>
          <w:sz w:val="30"/>
          <w:szCs w:val="30"/>
          <w:highlight w:val="none"/>
        </w:rPr>
      </w:r>
      <w:r/>
    </w:p>
    <w:p>
      <w:pPr>
        <w:pStyle w:val="674"/>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highlight w:val="none"/>
        </w:rPr>
      </w:r>
      <w:r/>
    </w:p>
    <w:p>
      <w:pPr>
        <w:pStyle w:val="674"/>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28.</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highlight w:val="none"/>
        </w:rPr>
      </w:r>
      <w:r/>
    </w:p>
    <w:p>
      <w:pPr>
        <w:pStyle w:val="677"/>
        <w:spacing w:before="145" w:after="145" w:line="400" w:lineRule="exact"/>
        <w:rPr>
          <w:rFonts w:hint="eastAsia"/>
          <w:highlight w:val="none"/>
        </w:rPr>
      </w:pPr>
      <w:r/>
      <w:bookmarkStart w:id="169" w:name="_Toc120614220"/>
      <w:r/>
      <w:bookmarkStart w:id="170" w:name="_Toc20823308"/>
      <w:r/>
      <w:bookmarkStart w:id="171" w:name="_Toc513029236"/>
      <w:r/>
      <w:bookmarkStart w:id="172" w:name="_Toc16938552"/>
      <w:r>
        <w:rPr>
          <w:rFonts w:hint="eastAsia"/>
          <w:highlight w:val="none"/>
        </w:rPr>
        <w:t xml:space="preserve">七、授予合同</w:t>
      </w:r>
      <w:bookmarkEnd w:id="169"/>
      <w:r>
        <w:rPr>
          <w:rFonts w:hint="eastAsia"/>
          <w:highlight w:val="none"/>
        </w:rPr>
      </w:r>
      <w:r/>
    </w:p>
    <w:p>
      <w:pPr>
        <w:pStyle w:val="678"/>
        <w:ind w:firstLine="600"/>
        <w:spacing w:before="0" w:after="0" w:line="400" w:lineRule="exact"/>
        <w:rPr>
          <w:rFonts w:hint="eastAsia" w:ascii="黑体" w:hAnsi="宋体" w:cs="Times New Roman"/>
          <w:b w:val="0"/>
          <w:sz w:val="30"/>
          <w:szCs w:val="30"/>
          <w:highlight w:val="none"/>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sz w:val="30"/>
          <w:szCs w:val="30"/>
          <w:highlight w:val="none"/>
        </w:rPr>
        <w:t xml:space="preserve">29</w:t>
      </w:r>
      <w:r>
        <w:rPr>
          <w:rFonts w:hint="eastAsia" w:ascii="黑体" w:hAnsi="宋体" w:cs="Times New Roman"/>
          <w:b w:val="0"/>
          <w:sz w:val="30"/>
          <w:szCs w:val="30"/>
          <w:highlight w:val="none"/>
        </w:rPr>
        <w:t xml:space="preserve">、签订合同</w:t>
      </w:r>
      <w:r>
        <w:rPr>
          <w:rFonts w:hint="eastAsia" w:ascii="黑体" w:hAnsi="宋体" w:cs="Times New Roman"/>
          <w:b w:val="0"/>
          <w:sz w:val="30"/>
          <w:szCs w:val="30"/>
          <w:highlight w:val="none"/>
        </w:rPr>
      </w:r>
      <w:r/>
    </w:p>
    <w:p>
      <w:pPr>
        <w:pStyle w:val="674"/>
        <w:ind w:firstLine="600"/>
        <w:spacing w:line="400" w:lineRule="exact"/>
        <w:rPr>
          <w:rFonts w:hint="eastAsia" w:ascii="宋体" w:hAnsi="宋体"/>
          <w:sz w:val="24"/>
          <w:szCs w:val="24"/>
          <w:highlight w:val="none"/>
        </w:rPr>
      </w:pPr>
      <w:r>
        <w:rPr>
          <w:rFonts w:hint="eastAsia" w:ascii="宋体" w:hAnsi="宋体"/>
          <w:bCs/>
          <w:sz w:val="24"/>
          <w:szCs w:val="24"/>
          <w:highlight w:val="none"/>
        </w:rPr>
        <w:t xml:space="preserve">29.</w:t>
      </w:r>
      <w:r>
        <w:rPr>
          <w:rFonts w:hint="eastAsia" w:ascii="宋体" w:hAnsi="宋体"/>
          <w:sz w:val="24"/>
          <w:szCs w:val="24"/>
          <w:highlight w:val="none"/>
        </w:rPr>
        <w:t xml:space="preserve">l中标供应商应当在中标通知书发出之日起三十日内，按照招标文件确定的事项与采购人签订政府采购合同。</w:t>
      </w:r>
      <w:r>
        <w:rPr>
          <w:rFonts w:hint="eastAsia" w:ascii="宋体" w:hAnsi="宋体"/>
          <w:sz w:val="24"/>
          <w:szCs w:val="24"/>
          <w:highlight w:val="none"/>
        </w:rPr>
      </w:r>
      <w:r/>
    </w:p>
    <w:p>
      <w:pPr>
        <w:pStyle w:val="674"/>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招标文件、中标供应商的投标文件及招标过程中有关澄清、承诺文件均应作为合同附件。</w:t>
      </w:r>
      <w:r>
        <w:rPr>
          <w:rFonts w:hint="eastAsia" w:ascii="宋体" w:hAnsi="宋体"/>
          <w:sz w:val="24"/>
          <w:szCs w:val="24"/>
          <w:highlight w:val="none"/>
        </w:rPr>
      </w:r>
      <w:r/>
    </w:p>
    <w:p>
      <w:pPr>
        <w:pStyle w:val="674"/>
        <w:ind w:firstLine="600"/>
        <w:spacing w:line="400" w:lineRule="exact"/>
        <w:rPr>
          <w:rFonts w:hint="eastAsia" w:ascii="宋体" w:hAnsi="宋体"/>
          <w:sz w:val="24"/>
          <w:szCs w:val="24"/>
          <w:highlight w:val="none"/>
        </w:rPr>
      </w:pPr>
      <w:r>
        <w:rPr>
          <w:rFonts w:hint="eastAsia" w:ascii="宋体" w:hAnsi="宋体"/>
          <w:sz w:val="24"/>
          <w:szCs w:val="24"/>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highlight w:val="none"/>
        </w:rPr>
      </w:r>
      <w:r/>
    </w:p>
    <w:p>
      <w:pPr>
        <w:pStyle w:val="678"/>
        <w:ind w:firstLine="600"/>
        <w:spacing w:before="0" w:after="0" w:line="400" w:lineRule="exact"/>
        <w:rPr>
          <w:rFonts w:hint="eastAsia" w:ascii="黑体" w:hAnsi="宋体" w:cs="Times New Roman"/>
          <w:b w:val="0"/>
          <w:sz w:val="30"/>
          <w:szCs w:val="30"/>
          <w:highlight w:val="none"/>
        </w:rPr>
      </w:pPr>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0</w:t>
      </w:r>
      <w:r>
        <w:rPr>
          <w:rFonts w:hint="eastAsia" w:ascii="黑体" w:hAnsi="宋体" w:cs="Times New Roman"/>
          <w:b w:val="0"/>
          <w:sz w:val="30"/>
          <w:szCs w:val="30"/>
          <w:highlight w:val="none"/>
        </w:rPr>
        <w:t xml:space="preserve">、服务（包含与服务相关的货物）的追加</w:t>
      </w:r>
      <w:r>
        <w:rPr>
          <w:rFonts w:hint="eastAsia" w:ascii="黑体" w:hAnsi="宋体" w:cs="Times New Roman"/>
          <w:b w:val="0"/>
          <w:sz w:val="30"/>
          <w:szCs w:val="30"/>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highlight w:val="none"/>
        </w:rPr>
      </w:r>
      <w:r/>
    </w:p>
    <w:p>
      <w:pPr>
        <w:pStyle w:val="678"/>
        <w:ind w:firstLine="600"/>
        <w:spacing w:before="0" w:after="0" w:line="400" w:lineRule="exact"/>
        <w:rPr>
          <w:rFonts w:ascii="黑体" w:hAnsi="宋体" w:cs="Times New Roman"/>
          <w:b w:val="0"/>
          <w:sz w:val="30"/>
          <w:szCs w:val="30"/>
          <w:highlight w:val="none"/>
        </w:rPr>
      </w:pPr>
      <w:r/>
      <w:bookmarkEnd w:id="173"/>
      <w:r/>
      <w:bookmarkEnd w:id="174"/>
      <w:r/>
      <w:bookmarkEnd w:id="175"/>
      <w:r/>
      <w:bookmarkStart w:id="176" w:name="_Toc479757207"/>
      <w:r/>
      <w:bookmarkStart w:id="177" w:name="_Toc120614221"/>
      <w:r/>
      <w:bookmarkStart w:id="178" w:name="_Toc16938558"/>
      <w:r/>
      <w:bookmarkStart w:id="179" w:name="_Toc513029242"/>
      <w:r/>
      <w:bookmarkStart w:id="180" w:name="_Toc20823314"/>
      <w:r>
        <w:rPr>
          <w:rFonts w:hint="eastAsia" w:ascii="黑体" w:hAnsi="宋体" w:cs="Times New Roman"/>
          <w:b w:val="0"/>
          <w:sz w:val="30"/>
          <w:szCs w:val="30"/>
          <w:highlight w:val="none"/>
        </w:rPr>
        <w:t xml:space="preserve">3</w:t>
      </w:r>
      <w:r>
        <w:rPr>
          <w:rFonts w:ascii="黑体" w:hAnsi="宋体" w:cs="Times New Roman"/>
          <w:b w:val="0"/>
          <w:sz w:val="30"/>
          <w:szCs w:val="30"/>
          <w:highlight w:val="none"/>
        </w:rPr>
        <w:t xml:space="preserve">1</w:t>
      </w:r>
      <w:r>
        <w:rPr>
          <w:rFonts w:hint="eastAsia" w:ascii="黑体" w:hAnsi="宋体" w:cs="Times New Roman"/>
          <w:b w:val="0"/>
          <w:sz w:val="30"/>
          <w:szCs w:val="30"/>
          <w:highlight w:val="none"/>
        </w:rPr>
        <w:t xml:space="preserve">、政府采购履约资金扶持政策</w:t>
      </w:r>
      <w:r>
        <w:rPr>
          <w:rFonts w:ascii="黑体" w:hAnsi="宋体" w:cs="Times New Roman"/>
          <w:b w:val="0"/>
          <w:sz w:val="30"/>
          <w:szCs w:val="30"/>
          <w:highlight w:val="none"/>
        </w:rPr>
      </w:r>
      <w:r/>
    </w:p>
    <w:p>
      <w:pPr>
        <w:pStyle w:val="688"/>
        <w:spacing w:line="400" w:lineRule="exact"/>
        <w:rPr>
          <w:rFonts w:hint="eastAsia"/>
          <w:highlight w:val="none"/>
        </w:rPr>
      </w:pPr>
      <w:r>
        <w:rPr>
          <w:rFonts w:hint="eastAsia" w:ascii="宋体" w:hAnsi="宋体"/>
          <w:bCs/>
          <w:sz w:val="24"/>
          <w:highlight w:val="none"/>
        </w:rPr>
        <w:t xml:space="preserve">中标供应商可凭政府采购合同办理融资贷款，详情请见江苏政府采购网“政采贷”专栏。</w:t>
      </w:r>
      <w:r>
        <w:rPr>
          <w:rFonts w:hint="eastAsia"/>
          <w:highlight w:val="none"/>
        </w:rPr>
      </w:r>
      <w:r/>
    </w:p>
    <w:p>
      <w:pPr>
        <w:pStyle w:val="688"/>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highlight w:val="none"/>
        </w:rPr>
      </w:pPr>
      <w:r>
        <w:rPr>
          <w:highlight w:val="none"/>
        </w:rPr>
      </w:r>
      <w:r/>
    </w:p>
    <w:p>
      <w:pPr>
        <w:pStyle w:val="674"/>
        <w:rPr>
          <w:highlight w:val="none"/>
        </w:rPr>
      </w:pPr>
      <w:r>
        <w:rPr>
          <w:highlight w:val="none"/>
        </w:rPr>
      </w:r>
      <w:r/>
    </w:p>
    <w:p>
      <w:pPr>
        <w:pStyle w:val="674"/>
        <w:rPr>
          <w:highlight w:val="none"/>
        </w:rPr>
      </w:pPr>
      <w:r>
        <w:rPr>
          <w:highlight w:val="none"/>
        </w:rPr>
      </w:r>
      <w:r/>
    </w:p>
    <w:p>
      <w:pPr>
        <w:pStyle w:val="674"/>
        <w:rPr>
          <w:highlight w:val="none"/>
        </w:rPr>
      </w:pPr>
      <w:r>
        <w:rPr>
          <w:highlight w:val="none"/>
        </w:rPr>
      </w:r>
      <w:r/>
    </w:p>
    <w:p>
      <w:pPr>
        <w:pStyle w:val="674"/>
        <w:rPr>
          <w:highlight w:val="none"/>
        </w:rPr>
      </w:pPr>
      <w:r>
        <w:rPr>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5"/>
        <w:rPr>
          <w:rFonts w:ascii="黑体" w:eastAsia="黑体"/>
          <w:bCs/>
          <w:sz w:val="44"/>
          <w:highlight w:val="none"/>
        </w:rPr>
      </w:pPr>
      <w:r>
        <w:rPr>
          <w:rFonts w:ascii="黑体" w:eastAsia="黑体"/>
          <w:bCs/>
          <w:sz w:val="44"/>
          <w:highlight w:val="none"/>
        </w:rPr>
      </w:r>
      <w:r/>
    </w:p>
    <w:p>
      <w:pPr>
        <w:pStyle w:val="675"/>
        <w:rPr>
          <w:rFonts w:ascii="黑体" w:eastAsia="黑体"/>
          <w:bCs/>
          <w:sz w:val="44"/>
          <w:highlight w:val="none"/>
        </w:rPr>
      </w:pPr>
      <w:r>
        <w:rPr>
          <w:rFonts w:ascii="黑体" w:eastAsia="黑体"/>
          <w:bCs/>
          <w:sz w:val="44"/>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5"/>
        <w:rPr>
          <w:rFonts w:ascii="黑体" w:eastAsia="黑体"/>
          <w:bCs/>
          <w:sz w:val="44"/>
          <w:highlight w:val="none"/>
        </w:rPr>
      </w:pPr>
      <w:r>
        <w:rPr>
          <w:rFonts w:ascii="黑体" w:eastAsia="黑体"/>
          <w:bCs/>
          <w:sz w:val="44"/>
          <w:highlight w:val="none"/>
        </w:rPr>
      </w:r>
      <w:r/>
    </w:p>
    <w:p>
      <w:pPr>
        <w:pStyle w:val="675"/>
        <w:rPr>
          <w:rFonts w:hint="eastAsia" w:ascii="黑体" w:eastAsia="黑体"/>
          <w:bCs/>
          <w:sz w:val="44"/>
          <w:highlight w:val="none"/>
        </w:rPr>
      </w:pPr>
      <w:r>
        <w:rPr>
          <w:rFonts w:hint="eastAsia" w:ascii="黑体" w:eastAsia="黑体"/>
          <w:bCs/>
          <w:sz w:val="44"/>
          <w:highlight w:val="none"/>
        </w:rPr>
        <w:t xml:space="preserve">第三章  合同</w:t>
      </w:r>
      <w:bookmarkEnd w:id="176"/>
      <w:r/>
      <w:bookmarkEnd w:id="177"/>
      <w:r/>
      <w:bookmarkEnd w:id="178"/>
      <w:r/>
      <w:bookmarkEnd w:id="179"/>
      <w:r/>
      <w:bookmarkEnd w:id="180"/>
      <w:r>
        <w:rPr>
          <w:rFonts w:hint="eastAsia" w:ascii="黑体" w:eastAsia="黑体"/>
          <w:bCs/>
          <w:sz w:val="44"/>
          <w:highlight w:val="none"/>
        </w:rPr>
        <w:t xml:space="preserve">文本</w:t>
      </w:r>
      <w:r>
        <w:rPr>
          <w:rFonts w:hint="eastAsia" w:ascii="黑体" w:eastAsia="黑体"/>
          <w:bCs/>
          <w:sz w:val="44"/>
          <w:highlight w:val="none"/>
        </w:rPr>
      </w:r>
      <w:r/>
    </w:p>
    <w:p>
      <w:pPr>
        <w:pStyle w:val="674"/>
        <w:jc w:val="center"/>
        <w:spacing w:before="145" w:after="145"/>
        <w:rPr>
          <w:rFonts w:ascii="宋体" w:hAnsi="宋体"/>
          <w:b/>
          <w:bCs/>
          <w:sz w:val="30"/>
          <w:szCs w:val="20"/>
          <w:highlight w:val="none"/>
        </w:rPr>
        <w:outlineLvl w:val="0"/>
      </w:pPr>
      <w:r/>
      <w:bookmarkStart w:id="181" w:name="_Hlt16619350"/>
      <w:r/>
      <w:bookmarkStart w:id="182" w:name="_Toc20823346"/>
      <w:r/>
      <w:bookmarkStart w:id="183" w:name="_Toc16938590"/>
      <w:r/>
      <w:bookmarkStart w:id="184" w:name="_Toc120614244"/>
      <w:r/>
      <w:bookmarkStart w:id="185" w:name="_Toc462564139"/>
      <w:r/>
      <w:bookmarkStart w:id="186" w:name="_Toc479757211"/>
      <w:r>
        <w:rPr>
          <w:rFonts w:hint="eastAsia" w:ascii="宋体" w:hAnsi="宋体"/>
          <w:b/>
          <w:sz w:val="30"/>
          <w:highlight w:val="none"/>
        </w:rPr>
        <w:t xml:space="preserve">江苏省政府采购合同（服务）（合同编号）</w:t>
      </w:r>
      <w:r>
        <w:rPr>
          <w:rFonts w:ascii="宋体" w:hAnsi="宋体"/>
          <w:b/>
          <w:bCs/>
          <w:sz w:val="30"/>
          <w:szCs w:val="20"/>
          <w:highlight w:val="none"/>
        </w:rPr>
      </w:r>
      <w:r/>
    </w:p>
    <w:p>
      <w:pPr>
        <w:pStyle w:val="674"/>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674"/>
        <w:spacing w:before="120" w:after="120"/>
        <w:rPr>
          <w:rFonts w:ascii="宋体" w:hAnsi="宋体" w:cs="Courier New"/>
          <w:color w:val="ff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ff0000"/>
          <w:sz w:val="24"/>
          <w:szCs w:val="24"/>
          <w:highlight w:val="none"/>
        </w:rPr>
        <w:t xml:space="preserve"> </w:t>
      </w:r>
      <w:r>
        <w:rPr>
          <w:rFonts w:ascii="宋体" w:hAnsi="宋体" w:cs="Courier New"/>
          <w:color w:val="ff0000"/>
          <w:sz w:val="24"/>
          <w:szCs w:val="24"/>
          <w:highlight w:val="none"/>
        </w:rPr>
      </w:r>
      <w:r/>
    </w:p>
    <w:p>
      <w:pPr>
        <w:pStyle w:val="789"/>
        <w:spacing w:before="120" w:after="120"/>
        <w:rPr>
          <w:rFonts w:hAnsi="宋体"/>
          <w:sz w:val="24"/>
          <w:szCs w:val="24"/>
          <w:highlight w:val="none"/>
        </w:rPr>
      </w:pPr>
      <w:r>
        <w:rPr>
          <w:rFonts w:hAnsi="宋体"/>
          <w:sz w:val="24"/>
          <w:szCs w:val="24"/>
          <w:highlight w:val="none"/>
        </w:rPr>
        <w:t xml:space="preserve">甲方：（买方</w:t>
      </w:r>
      <w:r>
        <w:rPr>
          <w:rFonts w:hint="eastAsia" w:hAnsi="宋体"/>
          <w:sz w:val="24"/>
          <w:szCs w:val="24"/>
          <w:highlight w:val="none"/>
        </w:rPr>
        <w:t xml:space="preserve">/采购人</w:t>
      </w:r>
      <w:r>
        <w:rPr>
          <w:rFonts w:hAnsi="宋体"/>
          <w:sz w:val="24"/>
          <w:szCs w:val="24"/>
          <w:highlight w:val="none"/>
        </w:rPr>
        <w:t xml:space="preserve">）_________</w:t>
      </w:r>
      <w:r>
        <w:rPr>
          <w:rFonts w:hAnsi="宋体"/>
          <w:sz w:val="24"/>
          <w:szCs w:val="24"/>
          <w:highlight w:val="none"/>
        </w:rPr>
      </w:r>
      <w:r/>
    </w:p>
    <w:p>
      <w:pPr>
        <w:pStyle w:val="789"/>
        <w:spacing w:before="120" w:after="120"/>
        <w:rPr>
          <w:rFonts w:hint="eastAsia" w:hAnsi="宋体"/>
          <w:sz w:val="24"/>
          <w:szCs w:val="24"/>
          <w:highlight w:val="none"/>
        </w:rPr>
      </w:pPr>
      <w:r>
        <w:rPr>
          <w:rFonts w:hAnsi="宋体"/>
          <w:sz w:val="24"/>
          <w:szCs w:val="24"/>
          <w:highlight w:val="none"/>
        </w:rPr>
        <w:t xml:space="preserve">乙方：（卖方</w:t>
      </w:r>
      <w:r>
        <w:rPr>
          <w:rFonts w:hint="eastAsia" w:hAnsi="宋体"/>
          <w:sz w:val="24"/>
          <w:szCs w:val="24"/>
          <w:highlight w:val="none"/>
        </w:rPr>
        <w:t xml:space="preserve">/中标</w:t>
      </w:r>
      <w:r>
        <w:rPr>
          <w:rFonts w:hAnsi="宋体"/>
          <w:sz w:val="24"/>
          <w:szCs w:val="24"/>
          <w:highlight w:val="none"/>
        </w:rPr>
        <w:t xml:space="preserve">供应商）_________</w:t>
      </w:r>
      <w:r>
        <w:rPr>
          <w:rFonts w:hint="eastAsia" w:hAnsi="宋体"/>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   </w:t>
      </w:r>
      <w:r>
        <w:rPr>
          <w:rFonts w:hAnsi="宋体"/>
          <w:sz w:val="24"/>
          <w:szCs w:val="24"/>
          <w:highlight w:val="none"/>
        </w:rPr>
        <w:t xml:space="preserve">甲、乙双方根据</w:t>
      </w:r>
      <w:r>
        <w:rPr>
          <w:rFonts w:hint="eastAsia" w:hAnsi="宋体"/>
          <w:sz w:val="24"/>
          <w:szCs w:val="24"/>
          <w:highlight w:val="none"/>
        </w:rPr>
        <w:t xml:space="preserve">江苏省政府采购中心</w:t>
      </w:r>
      <w:r>
        <w:rPr>
          <w:rFonts w:hint="eastAsia" w:hAnsi="宋体"/>
          <w:sz w:val="24"/>
          <w:szCs w:val="24"/>
          <w:highlight w:val="none"/>
          <w:u w:val="single"/>
        </w:rPr>
        <w:t xml:space="preserve">         </w:t>
      </w:r>
      <w:r>
        <w:rPr>
          <w:rFonts w:hAnsi="宋体"/>
          <w:sz w:val="24"/>
          <w:szCs w:val="24"/>
          <w:highlight w:val="none"/>
        </w:rPr>
        <w:t xml:space="preserve">项目公开招标的结果，签署本合同。</w:t>
      </w:r>
      <w:r>
        <w:rPr>
          <w:rFonts w:hAnsi="宋体"/>
          <w:b/>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一、</w:t>
      </w:r>
      <w:r>
        <w:rPr>
          <w:rFonts w:hint="eastAsia" w:hAnsi="宋体"/>
          <w:b/>
          <w:sz w:val="24"/>
          <w:szCs w:val="24"/>
          <w:highlight w:val="none"/>
        </w:rPr>
        <w:t xml:space="preserve">合同</w:t>
      </w:r>
      <w:r>
        <w:rPr>
          <w:rFonts w:hAnsi="宋体"/>
          <w:b/>
          <w:sz w:val="24"/>
          <w:szCs w:val="24"/>
          <w:highlight w:val="none"/>
        </w:rPr>
        <w:t xml:space="preserve">内容</w:t>
      </w:r>
      <w:r>
        <w:rPr>
          <w:rFonts w:hAnsi="宋体"/>
          <w:b/>
          <w:sz w:val="24"/>
          <w:szCs w:val="24"/>
          <w:highlight w:val="none"/>
        </w:rPr>
      </w:r>
      <w:r/>
    </w:p>
    <w:p>
      <w:pPr>
        <w:pStyle w:val="789"/>
        <w:spacing w:before="120" w:after="120"/>
        <w:rPr>
          <w:rFonts w:hAnsi="宋体"/>
          <w:sz w:val="24"/>
          <w:szCs w:val="24"/>
          <w:highlight w:val="none"/>
        </w:rPr>
      </w:pPr>
      <w:r>
        <w:rPr>
          <w:rFonts w:hAnsi="宋体"/>
          <w:sz w:val="24"/>
          <w:szCs w:val="24"/>
          <w:highlight w:val="none"/>
        </w:rPr>
        <w:t xml:space="preserve">1.1 </w:t>
      </w:r>
      <w:r>
        <w:rPr>
          <w:rFonts w:hint="eastAsia" w:hAnsi="宋体"/>
          <w:sz w:val="24"/>
          <w:szCs w:val="24"/>
          <w:highlight w:val="none"/>
        </w:rPr>
        <w:t xml:space="preserve">标的</w:t>
      </w:r>
      <w:r>
        <w:rPr>
          <w:rFonts w:hAnsi="宋体"/>
          <w:sz w:val="24"/>
          <w:szCs w:val="24"/>
          <w:highlight w:val="none"/>
        </w:rPr>
        <w:t xml:space="preserve">名称：</w:t>
      </w:r>
      <w:r>
        <w:rPr>
          <w:rFonts w:hAnsi="宋体"/>
          <w:sz w:val="24"/>
          <w:szCs w:val="24"/>
          <w:highlight w:val="none"/>
        </w:rPr>
      </w:r>
      <w:r/>
    </w:p>
    <w:p>
      <w:pPr>
        <w:pStyle w:val="789"/>
        <w:spacing w:before="120" w:after="120"/>
        <w:rPr>
          <w:rFonts w:hint="eastAsia" w:hAnsi="宋体"/>
          <w:sz w:val="24"/>
          <w:szCs w:val="24"/>
          <w:highlight w:val="none"/>
        </w:rPr>
      </w:pPr>
      <w:r>
        <w:rPr>
          <w:rFonts w:hAnsi="宋体"/>
          <w:sz w:val="24"/>
          <w:szCs w:val="24"/>
          <w:highlight w:val="none"/>
        </w:rPr>
        <w:t xml:space="preserve">1.2</w:t>
      </w:r>
      <w:r>
        <w:rPr>
          <w:rFonts w:hint="eastAsia" w:hAnsi="宋体"/>
          <w:sz w:val="24"/>
          <w:szCs w:val="24"/>
          <w:highlight w:val="none"/>
        </w:rPr>
        <w:t xml:space="preserve">标的质量：</w:t>
      </w:r>
      <w:r>
        <w:rPr>
          <w:rFonts w:hint="eastAsia" w:hAnsi="宋体"/>
          <w:sz w:val="24"/>
          <w:szCs w:val="24"/>
          <w:highlight w:val="none"/>
        </w:rPr>
      </w:r>
      <w:r/>
    </w:p>
    <w:p>
      <w:pPr>
        <w:pStyle w:val="789"/>
        <w:spacing w:before="120" w:after="120"/>
        <w:rPr>
          <w:rFonts w:hint="eastAsia" w:hAnsi="宋体"/>
          <w:sz w:val="24"/>
          <w:szCs w:val="24"/>
          <w:highlight w:val="none"/>
        </w:rPr>
      </w:pPr>
      <w:r>
        <w:rPr>
          <w:rFonts w:hint="eastAsia" w:hAnsi="宋体"/>
          <w:sz w:val="24"/>
          <w:szCs w:val="24"/>
          <w:highlight w:val="none"/>
        </w:rPr>
        <w:t xml:space="preserve">1.3 标的数量（规模）：</w:t>
      </w:r>
      <w:r>
        <w:rPr>
          <w:rFonts w:hint="eastAsia" w:hAnsi="宋体"/>
          <w:sz w:val="24"/>
          <w:szCs w:val="24"/>
          <w:highlight w:val="none"/>
        </w:rPr>
      </w:r>
      <w:r/>
    </w:p>
    <w:p>
      <w:pPr>
        <w:pStyle w:val="789"/>
        <w:spacing w:before="120" w:after="120"/>
        <w:rPr>
          <w:rFonts w:hint="eastAsia" w:hAnsi="宋体"/>
          <w:sz w:val="24"/>
          <w:szCs w:val="24"/>
          <w:highlight w:val="none"/>
        </w:rPr>
      </w:pPr>
      <w:r>
        <w:rPr>
          <w:rFonts w:hint="eastAsia" w:hAnsi="宋体"/>
          <w:sz w:val="24"/>
          <w:szCs w:val="24"/>
          <w:highlight w:val="none"/>
        </w:rPr>
        <w:t xml:space="preserve">1.4 履行时间（期限）：</w:t>
      </w:r>
      <w:r>
        <w:rPr>
          <w:rFonts w:hint="eastAsia" w:hAnsi="宋体"/>
          <w:sz w:val="24"/>
          <w:szCs w:val="24"/>
          <w:highlight w:val="none"/>
        </w:rPr>
      </w:r>
      <w:r/>
    </w:p>
    <w:p>
      <w:pPr>
        <w:pStyle w:val="789"/>
        <w:spacing w:before="120" w:after="120"/>
        <w:rPr>
          <w:rFonts w:hAnsi="宋体"/>
          <w:sz w:val="24"/>
          <w:szCs w:val="24"/>
          <w:highlight w:val="none"/>
        </w:rPr>
      </w:pPr>
      <w:r>
        <w:rPr>
          <w:rFonts w:hint="eastAsia" w:hAnsi="宋体"/>
          <w:sz w:val="24"/>
          <w:szCs w:val="24"/>
          <w:highlight w:val="none"/>
        </w:rPr>
        <w:t xml:space="preserve">1.5 履行地点：</w:t>
      </w:r>
      <w:r>
        <w:rPr>
          <w:rFonts w:hAnsi="宋体"/>
          <w:sz w:val="24"/>
          <w:szCs w:val="24"/>
          <w:highlight w:val="none"/>
        </w:rPr>
      </w:r>
      <w:r/>
    </w:p>
    <w:p>
      <w:pPr>
        <w:pStyle w:val="78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6</w:t>
      </w:r>
      <w:r>
        <w:rPr>
          <w:rFonts w:hAnsi="宋体"/>
          <w:sz w:val="24"/>
          <w:szCs w:val="24"/>
          <w:highlight w:val="none"/>
        </w:rPr>
        <w:t xml:space="preserve"> </w:t>
      </w:r>
      <w:r>
        <w:rPr>
          <w:rFonts w:hint="eastAsia" w:hAnsi="宋体"/>
          <w:sz w:val="24"/>
          <w:szCs w:val="24"/>
          <w:highlight w:val="none"/>
        </w:rPr>
        <w:t xml:space="preserve">履行方式：</w:t>
      </w:r>
      <w:r>
        <w:rPr>
          <w:rFonts w:hAnsi="宋体"/>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二、合同金额</w:t>
      </w:r>
      <w:r>
        <w:rPr>
          <w:rFonts w:hAnsi="宋体"/>
          <w:b/>
          <w:sz w:val="24"/>
          <w:szCs w:val="24"/>
          <w:highlight w:val="none"/>
        </w:rPr>
      </w:r>
      <w:r/>
    </w:p>
    <w:p>
      <w:pPr>
        <w:pStyle w:val="789"/>
        <w:ind w:left="410" w:hanging="410"/>
        <w:spacing w:before="120" w:after="120"/>
        <w:rPr>
          <w:rFonts w:hAnsi="宋体"/>
          <w:sz w:val="24"/>
          <w:szCs w:val="24"/>
          <w:highlight w:val="none"/>
        </w:rPr>
      </w:pPr>
      <w:r>
        <w:rPr>
          <w:rFonts w:hAnsi="宋体"/>
          <w:sz w:val="24"/>
          <w:szCs w:val="24"/>
          <w:highlight w:val="none"/>
        </w:rPr>
        <w:t xml:space="preserve">2.1 本合同金额为（大写）：________</w:t>
      </w:r>
      <w:r>
        <w:rPr>
          <w:rFonts w:hint="eastAsia" w:hAnsi="宋体"/>
          <w:sz w:val="24"/>
          <w:szCs w:val="24"/>
          <w:highlight w:val="none"/>
        </w:rPr>
        <w:t xml:space="preserve">圆</w:t>
      </w:r>
      <w:r>
        <w:rPr>
          <w:rFonts w:hAnsi="宋体"/>
          <w:sz w:val="24"/>
          <w:szCs w:val="24"/>
          <w:highlight w:val="none"/>
        </w:rPr>
        <w:t xml:space="preserve">（________元）人民币</w:t>
      </w:r>
      <w:r>
        <w:rPr>
          <w:rFonts w:hint="eastAsia" w:hAnsi="宋体"/>
          <w:sz w:val="24"/>
          <w:szCs w:val="24"/>
          <w:highlight w:val="none"/>
        </w:rPr>
        <w:t xml:space="preserve">或其他币种</w:t>
      </w:r>
      <w:r>
        <w:rPr>
          <w:rFonts w:hAnsi="宋体"/>
          <w:sz w:val="24"/>
          <w:szCs w:val="24"/>
          <w:highlight w:val="none"/>
        </w:rPr>
        <w:t xml:space="preserve">。</w:t>
      </w:r>
      <w:r>
        <w:rPr>
          <w:rFonts w:hAnsi="宋体"/>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三、技术资料</w:t>
      </w:r>
      <w:r>
        <w:rPr>
          <w:rFonts w:hAnsi="宋体"/>
          <w:b/>
          <w:sz w:val="24"/>
          <w:szCs w:val="24"/>
          <w:highlight w:val="none"/>
        </w:rPr>
      </w:r>
      <w:r/>
    </w:p>
    <w:p>
      <w:pPr>
        <w:pStyle w:val="789"/>
        <w:ind w:left="410" w:hanging="410"/>
        <w:spacing w:before="120" w:after="120"/>
        <w:rPr>
          <w:rFonts w:hint="eastAsia" w:hAnsi="宋体"/>
          <w:sz w:val="24"/>
          <w:szCs w:val="24"/>
          <w:highlight w:val="none"/>
        </w:rPr>
      </w:pPr>
      <w:r>
        <w:rPr>
          <w:rFonts w:hAnsi="宋体"/>
          <w:sz w:val="24"/>
          <w:szCs w:val="24"/>
          <w:highlight w:val="none"/>
        </w:rPr>
        <w:t xml:space="preserve">3.1乙方应按招标文件规定的时间向甲方提供服务</w:t>
      </w:r>
      <w:r>
        <w:rPr>
          <w:rFonts w:hint="eastAsia" w:hAnsi="宋体"/>
          <w:sz w:val="24"/>
          <w:szCs w:val="24"/>
          <w:highlight w:val="none"/>
        </w:rPr>
        <w:t xml:space="preserve">（包含与服务相关的货物）</w:t>
      </w:r>
      <w:r>
        <w:rPr>
          <w:rFonts w:hAnsi="宋体"/>
          <w:sz w:val="24"/>
          <w:szCs w:val="24"/>
          <w:highlight w:val="none"/>
        </w:rPr>
        <w:t xml:space="preserve">的有关技术资料。</w:t>
      </w:r>
      <w:r>
        <w:rPr>
          <w:rFonts w:hint="eastAsia" w:hAnsi="宋体"/>
          <w:sz w:val="24"/>
          <w:szCs w:val="24"/>
          <w:highlight w:val="none"/>
        </w:rPr>
      </w:r>
      <w:r/>
    </w:p>
    <w:p>
      <w:pPr>
        <w:pStyle w:val="789"/>
        <w:ind w:left="410" w:hanging="410"/>
        <w:spacing w:before="120" w:after="120"/>
        <w:rPr>
          <w:rFonts w:hAnsi="宋体"/>
          <w:sz w:val="24"/>
          <w:szCs w:val="24"/>
          <w:highlight w:val="none"/>
        </w:rPr>
      </w:pPr>
      <w:r>
        <w:rPr>
          <w:rFonts w:hAnsi="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highlight w:val="none"/>
        </w:rPr>
      </w:r>
      <w:r/>
    </w:p>
    <w:p>
      <w:pPr>
        <w:pStyle w:val="789"/>
        <w:ind w:left="412" w:hanging="412"/>
        <w:spacing w:before="120" w:after="120"/>
        <w:rPr>
          <w:rFonts w:hAnsi="宋体"/>
          <w:b/>
          <w:sz w:val="24"/>
          <w:szCs w:val="24"/>
          <w:highlight w:val="none"/>
        </w:rPr>
      </w:pPr>
      <w:r>
        <w:rPr>
          <w:rFonts w:hAnsi="宋体"/>
          <w:b/>
          <w:sz w:val="24"/>
          <w:szCs w:val="24"/>
          <w:highlight w:val="none"/>
        </w:rPr>
        <w:t xml:space="preserve">四、知识产权</w:t>
      </w:r>
      <w:r>
        <w:rPr>
          <w:rFonts w:hAnsi="宋体"/>
          <w:b/>
          <w:sz w:val="24"/>
          <w:szCs w:val="24"/>
          <w:highlight w:val="none"/>
        </w:rPr>
      </w:r>
      <w:r/>
    </w:p>
    <w:p>
      <w:pPr>
        <w:pStyle w:val="789"/>
        <w:ind w:left="408" w:hanging="408"/>
        <w:spacing w:before="120" w:after="120"/>
        <w:rPr>
          <w:rFonts w:hint="eastAsia" w:hAnsi="宋体"/>
          <w:sz w:val="24"/>
          <w:szCs w:val="24"/>
          <w:highlight w:val="none"/>
        </w:rPr>
      </w:pPr>
      <w:r>
        <w:rPr>
          <w:rFonts w:hAnsi="宋体"/>
          <w:sz w:val="24"/>
          <w:szCs w:val="24"/>
          <w:highlight w:val="none"/>
        </w:rPr>
        <w:t xml:space="preserve">4.1乙</w:t>
      </w:r>
      <w:r>
        <w:rPr>
          <w:rFonts w:hint="eastAsia" w:hAnsi="宋体"/>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highlight w:val="none"/>
        </w:rPr>
      </w:r>
      <w:r/>
    </w:p>
    <w:p>
      <w:pPr>
        <w:pStyle w:val="789"/>
        <w:spacing w:before="120" w:after="120"/>
        <w:rPr>
          <w:rFonts w:hAnsi="宋体"/>
          <w:sz w:val="24"/>
          <w:szCs w:val="24"/>
          <w:highlight w:val="none"/>
          <w:u w:val="single"/>
        </w:rPr>
      </w:pPr>
      <w:r>
        <w:rPr>
          <w:rFonts w:hAnsi="宋体"/>
          <w:b/>
          <w:sz w:val="24"/>
          <w:szCs w:val="24"/>
          <w:highlight w:val="none"/>
        </w:rPr>
        <w:t xml:space="preserve">五、产权担保</w:t>
      </w:r>
      <w:r>
        <w:rPr>
          <w:rFonts w:hAnsi="宋体"/>
          <w:sz w:val="24"/>
          <w:szCs w:val="24"/>
          <w:highlight w:val="none"/>
          <w:u w:val="single"/>
        </w:rPr>
      </w:r>
      <w:r/>
    </w:p>
    <w:p>
      <w:pPr>
        <w:pStyle w:val="789"/>
        <w:ind w:left="408" w:hanging="408"/>
        <w:spacing w:before="120" w:after="120"/>
        <w:rPr>
          <w:rFonts w:hAnsi="宋体"/>
          <w:sz w:val="24"/>
          <w:szCs w:val="24"/>
          <w:highlight w:val="none"/>
          <w:u w:val="single"/>
        </w:rPr>
      </w:pPr>
      <w:r>
        <w:rPr>
          <w:rFonts w:hAnsi="宋体"/>
          <w:sz w:val="24"/>
          <w:szCs w:val="24"/>
          <w:highlight w:val="none"/>
        </w:rPr>
        <w:t xml:space="preserve">5.1 乙方保证所交付的</w:t>
      </w:r>
      <w:r>
        <w:rPr>
          <w:rFonts w:hint="eastAsia" w:hAnsi="宋体"/>
          <w:sz w:val="24"/>
          <w:szCs w:val="24"/>
          <w:highlight w:val="none"/>
        </w:rPr>
        <w:t xml:space="preserve">服务（包含与服务相关的货物）</w:t>
      </w:r>
      <w:r>
        <w:rPr>
          <w:rFonts w:hAnsi="宋体"/>
          <w:sz w:val="24"/>
          <w:szCs w:val="24"/>
          <w:highlight w:val="none"/>
        </w:rPr>
        <w:t xml:space="preserve">的所有权完全属于乙方且无任何抵押、查封等产权瑕疵。</w:t>
      </w:r>
      <w:r>
        <w:rPr>
          <w:rFonts w:hAnsi="宋体"/>
          <w:sz w:val="24"/>
          <w:szCs w:val="24"/>
          <w:highlight w:val="none"/>
          <w:u w:val="single"/>
        </w:rPr>
      </w:r>
      <w:r/>
    </w:p>
    <w:p>
      <w:pPr>
        <w:pStyle w:val="789"/>
        <w:ind w:left="410" w:hanging="410"/>
        <w:spacing w:before="120" w:after="120"/>
        <w:rPr>
          <w:rFonts w:hAnsi="宋体"/>
          <w:b/>
          <w:sz w:val="24"/>
          <w:szCs w:val="24"/>
          <w:highlight w:val="none"/>
        </w:rPr>
      </w:pPr>
      <w:r>
        <w:rPr>
          <w:rFonts w:hAnsi="宋体"/>
          <w:b/>
          <w:sz w:val="24"/>
          <w:szCs w:val="24"/>
          <w:highlight w:val="none"/>
        </w:rPr>
        <w:t xml:space="preserve">六、履约保证金</w:t>
      </w:r>
      <w:r>
        <w:rPr>
          <w:rFonts w:hAnsi="宋体"/>
          <w:b/>
          <w:sz w:val="24"/>
          <w:szCs w:val="24"/>
          <w:highlight w:val="none"/>
        </w:rPr>
      </w:r>
      <w:r/>
    </w:p>
    <w:p>
      <w:pPr>
        <w:pStyle w:val="789"/>
        <w:ind w:left="408" w:hanging="408"/>
        <w:spacing w:before="120" w:after="120"/>
        <w:rPr>
          <w:rFonts w:hint="eastAsia" w:hAnsi="宋体"/>
          <w:sz w:val="24"/>
          <w:szCs w:val="24"/>
          <w:highlight w:val="none"/>
        </w:rPr>
      </w:pPr>
      <w:r>
        <w:rPr>
          <w:rFonts w:hAnsi="宋体"/>
          <w:sz w:val="24"/>
          <w:szCs w:val="24"/>
          <w:highlight w:val="none"/>
        </w:rPr>
        <w:t xml:space="preserve">6.1 乙方交纳人民币_________元作为本合同的履约保证金。</w:t>
      </w:r>
      <w:r>
        <w:rPr>
          <w:rFonts w:hint="eastAsia" w:hAnsi="宋体"/>
          <w:sz w:val="24"/>
          <w:szCs w:val="24"/>
          <w:highlight w:val="none"/>
        </w:rPr>
        <w:t xml:space="preserve">（不得超过合同金额的10%）</w:t>
      </w:r>
      <w:r>
        <w:rPr>
          <w:rFonts w:hint="eastAsia" w:hAnsi="宋体"/>
          <w:sz w:val="24"/>
          <w:szCs w:val="24"/>
          <w:highlight w:val="none"/>
        </w:rPr>
      </w:r>
      <w:r/>
    </w:p>
    <w:p>
      <w:pPr>
        <w:pStyle w:val="789"/>
        <w:ind w:left="408" w:hanging="408"/>
        <w:spacing w:before="120" w:after="120"/>
        <w:rPr>
          <w:rFonts w:hint="eastAsia" w:hAnsi="宋体"/>
          <w:sz w:val="24"/>
          <w:szCs w:val="24"/>
          <w:highlight w:val="none"/>
        </w:rPr>
      </w:pPr>
      <w:r>
        <w:rPr>
          <w:rFonts w:hint="eastAsia" w:hAnsi="宋体"/>
          <w:sz w:val="24"/>
          <w:szCs w:val="24"/>
          <w:highlight w:val="none"/>
        </w:rPr>
        <w:t xml:space="preserve">6.2合同履行结束后，甲方应及时退还交纳的履约保证金。</w:t>
      </w:r>
      <w:r>
        <w:rPr>
          <w:rFonts w:hint="eastAsia" w:hAnsi="宋体"/>
          <w:sz w:val="24"/>
          <w:szCs w:val="24"/>
          <w:highlight w:val="none"/>
        </w:rPr>
      </w:r>
      <w:r/>
    </w:p>
    <w:p>
      <w:pPr>
        <w:pStyle w:val="789"/>
        <w:ind w:left="408" w:hanging="408"/>
        <w:spacing w:before="120" w:after="120"/>
        <w:rPr>
          <w:rFonts w:hint="eastAsia" w:hAnsi="宋体"/>
          <w:sz w:val="24"/>
          <w:szCs w:val="24"/>
          <w:highlight w:val="none"/>
        </w:rPr>
      </w:pPr>
      <w:r>
        <w:rPr>
          <w:rFonts w:hint="eastAsia" w:hAnsi="宋体"/>
          <w:sz w:val="24"/>
          <w:szCs w:val="24"/>
          <w:highlight w:val="none"/>
        </w:rPr>
        <w:t xml:space="preserve">6.2.1履约保证金退还方式：*</w:t>
      </w:r>
      <w:r>
        <w:rPr>
          <w:rFonts w:hAnsi="宋体"/>
          <w:sz w:val="24"/>
          <w:szCs w:val="24"/>
          <w:highlight w:val="none"/>
        </w:rPr>
        <w:t xml:space="preserve">**</w:t>
      </w:r>
      <w:r>
        <w:rPr>
          <w:rFonts w:hint="eastAsia" w:hAnsi="宋体"/>
          <w:sz w:val="24"/>
          <w:szCs w:val="24"/>
          <w:highlight w:val="none"/>
        </w:rPr>
      </w:r>
      <w:r/>
    </w:p>
    <w:p>
      <w:pPr>
        <w:pStyle w:val="789"/>
        <w:ind w:left="408" w:hanging="408"/>
        <w:spacing w:before="120" w:after="120"/>
        <w:rPr>
          <w:rFonts w:hint="eastAsia" w:hAnsi="宋体"/>
          <w:sz w:val="24"/>
          <w:szCs w:val="24"/>
          <w:highlight w:val="none"/>
        </w:rPr>
      </w:pPr>
      <w:r>
        <w:rPr>
          <w:rFonts w:hint="eastAsia" w:hAnsi="宋体"/>
          <w:sz w:val="24"/>
          <w:szCs w:val="24"/>
          <w:highlight w:val="none"/>
        </w:rPr>
        <w:t xml:space="preserve">6.2.2履约保证金退还时间：*</w:t>
      </w:r>
      <w:r>
        <w:rPr>
          <w:rFonts w:hAnsi="宋体"/>
          <w:sz w:val="24"/>
          <w:szCs w:val="24"/>
          <w:highlight w:val="none"/>
        </w:rPr>
        <w:t xml:space="preserve">**</w:t>
      </w:r>
      <w:r>
        <w:rPr>
          <w:rFonts w:hint="eastAsia" w:hAnsi="宋体"/>
          <w:sz w:val="24"/>
          <w:szCs w:val="24"/>
          <w:highlight w:val="none"/>
        </w:rPr>
      </w:r>
      <w:r/>
    </w:p>
    <w:p>
      <w:pPr>
        <w:pStyle w:val="789"/>
        <w:ind w:left="408" w:hanging="408"/>
        <w:spacing w:before="120" w:after="120"/>
        <w:rPr>
          <w:rFonts w:hint="eastAsia" w:hAnsi="宋体"/>
          <w:sz w:val="24"/>
          <w:szCs w:val="24"/>
          <w:highlight w:val="none"/>
        </w:rPr>
      </w:pPr>
      <w:r>
        <w:rPr>
          <w:rFonts w:hint="eastAsia" w:hAnsi="宋体"/>
          <w:sz w:val="24"/>
          <w:szCs w:val="24"/>
          <w:highlight w:val="none"/>
        </w:rPr>
        <w:t xml:space="preserve">6.2.3履约保证金退还条件：*</w:t>
      </w:r>
      <w:r>
        <w:rPr>
          <w:rFonts w:hAnsi="宋体"/>
          <w:sz w:val="24"/>
          <w:szCs w:val="24"/>
          <w:highlight w:val="none"/>
        </w:rPr>
        <w:t xml:space="preserve">**</w:t>
      </w:r>
      <w:r>
        <w:rPr>
          <w:rFonts w:hint="eastAsia" w:hAnsi="宋体"/>
          <w:sz w:val="24"/>
          <w:szCs w:val="24"/>
          <w:highlight w:val="none"/>
        </w:rPr>
      </w:r>
      <w:r/>
    </w:p>
    <w:p>
      <w:pPr>
        <w:pStyle w:val="789"/>
        <w:ind w:left="408" w:hanging="408"/>
        <w:spacing w:before="120" w:after="120"/>
        <w:rPr>
          <w:rFonts w:hAnsi="宋体"/>
          <w:sz w:val="24"/>
          <w:szCs w:val="24"/>
          <w:highlight w:val="none"/>
        </w:rPr>
      </w:pPr>
      <w:r>
        <w:rPr>
          <w:rFonts w:hint="eastAsia" w:hAnsi="宋体"/>
          <w:sz w:val="24"/>
          <w:szCs w:val="24"/>
          <w:highlight w:val="none"/>
        </w:rPr>
        <w:t xml:space="preserve">6.2.4履约保证金不予退还的情形：*</w:t>
      </w:r>
      <w:r>
        <w:rPr>
          <w:rFonts w:hAnsi="宋体"/>
          <w:sz w:val="24"/>
          <w:szCs w:val="24"/>
          <w:highlight w:val="none"/>
        </w:rPr>
        <w:t xml:space="preserve">**</w:t>
      </w:r>
      <w:r>
        <w:rPr>
          <w:rFonts w:hAnsi="宋体"/>
          <w:sz w:val="24"/>
          <w:szCs w:val="24"/>
          <w:highlight w:val="none"/>
        </w:rPr>
      </w:r>
      <w:r/>
    </w:p>
    <w:p>
      <w:pPr>
        <w:pStyle w:val="674"/>
        <w:spacing w:before="145" w:after="145"/>
        <w:rPr>
          <w:rFonts w:ascii="宋体" w:hAnsi="宋体" w:eastAsia="仿宋_GB2312"/>
          <w:b/>
          <w:sz w:val="24"/>
          <w:szCs w:val="24"/>
          <w:highlight w:val="none"/>
        </w:rPr>
      </w:pPr>
      <w:r>
        <w:rPr>
          <w:rFonts w:hint="eastAsia" w:ascii="宋体" w:hAnsi="宋体"/>
          <w:b/>
          <w:sz w:val="24"/>
          <w:szCs w:val="24"/>
          <w:highlight w:val="none"/>
        </w:rPr>
        <w:t xml:space="preserve">七、合同转包或分包</w:t>
      </w:r>
      <w:r>
        <w:rPr>
          <w:rFonts w:ascii="宋体" w:hAnsi="宋体" w:eastAsia="仿宋_GB2312"/>
          <w:b/>
          <w:sz w:val="24"/>
          <w:szCs w:val="24"/>
          <w:highlight w:val="none"/>
        </w:rPr>
      </w:r>
      <w:r/>
    </w:p>
    <w:p>
      <w:pPr>
        <w:pStyle w:val="674"/>
        <w:spacing w:before="145" w:after="145"/>
        <w:rPr>
          <w:rFonts w:hint="eastAsia" w:ascii="宋体" w:hAnsi="宋体"/>
          <w:sz w:val="24"/>
          <w:szCs w:val="24"/>
          <w:highlight w:val="none"/>
        </w:rPr>
      </w:pPr>
      <w:r>
        <w:rPr>
          <w:rFonts w:hint="eastAsia" w:ascii="宋体" w:hAnsi="宋体"/>
          <w:sz w:val="24"/>
          <w:szCs w:val="24"/>
          <w:highlight w:val="none"/>
        </w:rPr>
        <w:t xml:space="preserve">7.1乙方不得将合同标的转包给他人履行。</w:t>
      </w:r>
      <w:r>
        <w:rPr>
          <w:rFonts w:hint="eastAsia" w:ascii="宋体" w:hAnsi="宋体"/>
          <w:sz w:val="24"/>
          <w:szCs w:val="24"/>
          <w:highlight w:val="none"/>
        </w:rPr>
      </w:r>
      <w:r/>
    </w:p>
    <w:p>
      <w:pPr>
        <w:pStyle w:val="674"/>
        <w:spacing w:before="145" w:after="145"/>
        <w:rPr>
          <w:rFonts w:hint="eastAsia" w:ascii="宋体" w:hAnsi="宋体"/>
          <w:sz w:val="24"/>
          <w:szCs w:val="24"/>
          <w:highlight w:val="none"/>
        </w:rPr>
      </w:pPr>
      <w:r>
        <w:rPr>
          <w:rFonts w:hint="eastAsia" w:ascii="宋体" w:hAnsi="宋体"/>
          <w:sz w:val="24"/>
          <w:szCs w:val="24"/>
          <w:highlight w:val="none"/>
        </w:rPr>
        <w:t xml:space="preserve">7.2乙方不得将合同标的分包给他人履行。</w:t>
      </w:r>
      <w:r>
        <w:rPr>
          <w:rFonts w:hint="eastAsia" w:ascii="宋体" w:hAnsi="宋体"/>
          <w:sz w:val="24"/>
          <w:szCs w:val="24"/>
          <w:highlight w:val="none"/>
        </w:rPr>
      </w:r>
      <w:r/>
    </w:p>
    <w:p>
      <w:pPr>
        <w:pStyle w:val="674"/>
        <w:spacing w:before="145" w:after="145"/>
        <w:rPr>
          <w:rFonts w:ascii="宋体" w:hAnsi="宋体" w:eastAsia="仿宋_GB2312"/>
          <w:color w:val="000000"/>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乙方如</w:t>
      </w:r>
      <w:r>
        <w:rPr>
          <w:rFonts w:hint="eastAsia" w:ascii="宋体" w:hAnsi="宋体"/>
          <w:color w:val="000000"/>
          <w:sz w:val="24"/>
          <w:szCs w:val="24"/>
          <w:highlight w:val="none"/>
        </w:rPr>
        <w:t xml:space="preserve">有转包或未经甲方同意的分包行为，甲方有权解除合同。</w:t>
      </w:r>
      <w:r>
        <w:rPr>
          <w:rFonts w:ascii="宋体" w:hAnsi="宋体" w:eastAsia="仿宋_GB2312"/>
          <w:color w:val="000000"/>
          <w:sz w:val="24"/>
          <w:szCs w:val="24"/>
          <w:highlight w:val="none"/>
        </w:rPr>
      </w:r>
      <w:r/>
    </w:p>
    <w:p>
      <w:pPr>
        <w:pStyle w:val="789"/>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674"/>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674"/>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.1.1 预付款支付时间：合同签订后***工作日内，预付款支付比例：合同金额的**%。</w:t>
      </w:r>
      <w:r>
        <w:rPr>
          <w:rFonts w:hint="eastAsia" w:ascii="宋体" w:hAnsi="宋体"/>
          <w:color w:val="000000"/>
          <w:sz w:val="24"/>
          <w:szCs w:val="24"/>
          <w:highlight w:val="none"/>
        </w:rPr>
      </w:r>
      <w:r/>
    </w:p>
    <w:p>
      <w:pPr>
        <w:pStyle w:val="674"/>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.1.2 尾款支付时间：采购人收到发票后</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个工作日内，尾款支付比例：合同金额的**%。</w:t>
      </w:r>
      <w:r>
        <w:rPr>
          <w:rFonts w:hint="eastAsia" w:ascii="宋体" w:hAnsi="宋体"/>
          <w:color w:val="000000"/>
          <w:sz w:val="24"/>
          <w:szCs w:val="24"/>
          <w:highlight w:val="none"/>
        </w:rPr>
      </w:r>
      <w:r/>
    </w:p>
    <w:p>
      <w:pPr>
        <w:pStyle w:val="674"/>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674"/>
        <w:spacing w:before="145" w:after="145"/>
        <w:rPr>
          <w:rFonts w:ascii="宋体" w:hAnsi="宋体" w:eastAsia="仿宋_GB2312"/>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w:t>
      </w:r>
      <w:r>
        <w:rPr>
          <w:rFonts w:hint="eastAsia" w:ascii="宋体" w:hAnsi="宋体"/>
          <w:sz w:val="24"/>
          <w:szCs w:val="24"/>
          <w:highlight w:val="none"/>
        </w:rPr>
        <w:t xml:space="preserve">的一切税费均由乙方负担。</w:t>
      </w:r>
      <w:r>
        <w:rPr>
          <w:rFonts w:ascii="宋体" w:hAnsi="宋体" w:eastAsia="仿宋_GB2312"/>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项目</w:t>
      </w:r>
      <w:r>
        <w:rPr>
          <w:rFonts w:hAnsi="宋体"/>
          <w:b/>
          <w:sz w:val="24"/>
          <w:szCs w:val="24"/>
          <w:highlight w:val="none"/>
        </w:rPr>
        <w:t xml:space="preserve">验收</w:t>
      </w:r>
      <w:r>
        <w:rPr>
          <w:rFonts w:hAnsi="宋体"/>
          <w:b/>
          <w:sz w:val="24"/>
          <w:szCs w:val="24"/>
          <w:highlight w:val="none"/>
        </w:rPr>
      </w:r>
      <w:r/>
    </w:p>
    <w:p>
      <w:pPr>
        <w:pStyle w:val="789"/>
        <w:ind w:left="480" w:hanging="480"/>
        <w:spacing w:before="120" w:after="120"/>
        <w:rPr>
          <w:rFonts w:hint="eastAsia" w:hAnsi="宋体"/>
          <w:sz w:val="24"/>
          <w:szCs w:val="24"/>
          <w:highlight w:val="none"/>
        </w:rPr>
      </w:pPr>
      <w:r>
        <w:rPr>
          <w:rFonts w:hint="eastAsia" w:hAnsi="宋体"/>
          <w:sz w:val="24"/>
          <w:szCs w:val="24"/>
          <w:highlight w:val="none"/>
        </w:rPr>
        <w:t xml:space="preserve">10.1 甲方依法组织履约验收工作。</w:t>
      </w:r>
      <w:r>
        <w:rPr>
          <w:rFonts w:hint="eastAsia" w:hAnsi="宋体"/>
          <w:sz w:val="24"/>
          <w:szCs w:val="24"/>
          <w:highlight w:val="none"/>
        </w:rPr>
      </w:r>
      <w:r/>
    </w:p>
    <w:p>
      <w:pPr>
        <w:pStyle w:val="789"/>
        <w:ind w:left="480" w:hanging="480"/>
        <w:spacing w:before="120" w:after="120"/>
        <w:rPr>
          <w:rFonts w:hint="eastAsia" w:hAnsi="宋体"/>
          <w:sz w:val="24"/>
          <w:szCs w:val="24"/>
          <w:highlight w:val="none"/>
        </w:rPr>
      </w:pPr>
      <w:r>
        <w:rPr>
          <w:rFonts w:hint="eastAsia" w:hAnsi="宋体"/>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highlight w:val="none"/>
        </w:rPr>
      </w:r>
      <w:r/>
    </w:p>
    <w:p>
      <w:pPr>
        <w:pStyle w:val="789"/>
        <w:ind w:left="480" w:hanging="480"/>
        <w:spacing w:before="120" w:after="120"/>
        <w:rPr>
          <w:rFonts w:hint="eastAsia" w:hAnsi="宋体"/>
          <w:sz w:val="24"/>
          <w:szCs w:val="24"/>
          <w:highlight w:val="none"/>
        </w:rPr>
      </w:pPr>
      <w:r>
        <w:rPr>
          <w:rFonts w:hint="eastAsia" w:hAnsi="宋体"/>
          <w:sz w:val="24"/>
          <w:szCs w:val="24"/>
          <w:highlight w:val="none"/>
        </w:rPr>
        <w:t xml:space="preserve">10.3 对于实际使用人和甲方分离的项目，甲方邀请实际使用人参与验收。</w:t>
      </w:r>
      <w:r>
        <w:rPr>
          <w:rFonts w:hint="eastAsia" w:hAnsi="宋体"/>
          <w:sz w:val="24"/>
          <w:szCs w:val="24"/>
          <w:highlight w:val="none"/>
        </w:rPr>
      </w:r>
      <w:r/>
    </w:p>
    <w:p>
      <w:pPr>
        <w:pStyle w:val="789"/>
        <w:ind w:left="480" w:hanging="480"/>
        <w:spacing w:before="120" w:after="120"/>
        <w:rPr>
          <w:rFonts w:hint="eastAsia" w:hAnsi="宋体"/>
          <w:sz w:val="24"/>
          <w:szCs w:val="24"/>
          <w:highlight w:val="none"/>
        </w:rPr>
      </w:pPr>
      <w:r>
        <w:rPr>
          <w:rFonts w:hint="eastAsia" w:hAnsi="宋体"/>
          <w:sz w:val="24"/>
          <w:szCs w:val="24"/>
          <w:highlight w:val="none"/>
        </w:rPr>
        <w:t xml:space="preserve">10.4 如有必要，甲方邀请参加本项目的其他供应商或第三方专业机构及专家参与验收，相关意见将作为验收书的参考资料。</w:t>
      </w:r>
      <w:r>
        <w:rPr>
          <w:rFonts w:hint="eastAsia" w:hAnsi="宋体"/>
          <w:sz w:val="24"/>
          <w:szCs w:val="24"/>
          <w:highlight w:val="none"/>
        </w:rPr>
      </w:r>
      <w:r/>
    </w:p>
    <w:p>
      <w:pPr>
        <w:pStyle w:val="789"/>
        <w:ind w:left="480" w:hanging="480"/>
        <w:spacing w:before="120" w:after="120"/>
        <w:rPr>
          <w:rFonts w:hint="eastAsia" w:hAnsi="宋体"/>
          <w:sz w:val="24"/>
          <w:szCs w:val="24"/>
          <w:highlight w:val="none"/>
        </w:rPr>
      </w:pPr>
      <w:r>
        <w:rPr>
          <w:rFonts w:hint="eastAsia" w:hAnsi="宋体"/>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highlight w:val="none"/>
        </w:rPr>
      </w:r>
      <w:r/>
    </w:p>
    <w:p>
      <w:pPr>
        <w:pStyle w:val="789"/>
        <w:ind w:left="480" w:hanging="480"/>
        <w:spacing w:before="120" w:after="120"/>
        <w:rPr>
          <w:rFonts w:hint="eastAsia" w:hAnsi="宋体"/>
          <w:sz w:val="24"/>
          <w:szCs w:val="24"/>
          <w:highlight w:val="none"/>
        </w:rPr>
      </w:pPr>
      <w:r>
        <w:rPr>
          <w:rFonts w:hint="eastAsia" w:hAnsi="宋体"/>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一</w:t>
      </w:r>
      <w:r>
        <w:rPr>
          <w:rFonts w:hAnsi="宋体"/>
          <w:b/>
          <w:sz w:val="24"/>
          <w:szCs w:val="24"/>
          <w:highlight w:val="none"/>
        </w:rPr>
        <w:t xml:space="preserve">、违约责任</w:t>
      </w:r>
      <w:r>
        <w:rPr>
          <w:rFonts w:hAnsi="宋体"/>
          <w:b/>
          <w:sz w:val="24"/>
          <w:szCs w:val="24"/>
          <w:highlight w:val="none"/>
        </w:rPr>
      </w:r>
      <w:r/>
    </w:p>
    <w:p>
      <w:pPr>
        <w:pStyle w:val="789"/>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.1 甲方无正当理由</w:t>
      </w:r>
      <w:r>
        <w:rPr>
          <w:rFonts w:hint="eastAsia" w:hAnsi="宋体"/>
          <w:sz w:val="24"/>
          <w:szCs w:val="24"/>
          <w:highlight w:val="none"/>
        </w:rPr>
        <w:t xml:space="preserve">拒绝接受乙方提供服务</w:t>
      </w:r>
      <w:r>
        <w:rPr>
          <w:rFonts w:hAnsi="宋体"/>
          <w:sz w:val="24"/>
          <w:szCs w:val="24"/>
          <w:highlight w:val="none"/>
        </w:rPr>
        <w:t xml:space="preserve">的，甲方向乙方偿付</w:t>
      </w:r>
      <w:r>
        <w:rPr>
          <w:rFonts w:hint="eastAsia" w:hAnsi="宋体"/>
          <w:sz w:val="24"/>
          <w:szCs w:val="24"/>
          <w:highlight w:val="none"/>
        </w:rPr>
        <w:t xml:space="preserve">拒绝接受服务合同价款</w:t>
      </w:r>
      <w:r>
        <w:rPr>
          <w:rFonts w:hAnsi="宋体"/>
          <w:sz w:val="24"/>
          <w:szCs w:val="24"/>
          <w:highlight w:val="none"/>
        </w:rPr>
        <w:t xml:space="preserve">总值</w:t>
      </w:r>
      <w:r>
        <w:rPr>
          <w:rFonts w:hint="eastAsia" w:hAnsi="宋体"/>
          <w:sz w:val="24"/>
          <w:szCs w:val="24"/>
          <w:highlight w:val="none"/>
          <w:u w:val="single"/>
        </w:rPr>
        <w:t xml:space="preserve">    </w:t>
      </w:r>
      <w:r>
        <w:rPr>
          <w:rFonts w:hAnsi="宋体"/>
          <w:sz w:val="24"/>
          <w:szCs w:val="24"/>
          <w:highlight w:val="none"/>
        </w:rPr>
        <w:t xml:space="preserve">的违约金。</w:t>
      </w:r>
      <w:r>
        <w:rPr>
          <w:rFonts w:hAnsi="宋体"/>
          <w:sz w:val="24"/>
          <w:szCs w:val="24"/>
          <w:highlight w:val="none"/>
        </w:rPr>
      </w:r>
      <w:r/>
    </w:p>
    <w:p>
      <w:pPr>
        <w:pStyle w:val="789"/>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.2 甲方无故逾期验收和办理</w:t>
      </w:r>
      <w:r>
        <w:rPr>
          <w:rFonts w:hint="eastAsia" w:hAnsi="宋体"/>
          <w:sz w:val="24"/>
          <w:szCs w:val="24"/>
          <w:highlight w:val="none"/>
        </w:rPr>
        <w:t xml:space="preserve">合同款项</w:t>
      </w:r>
      <w:r>
        <w:rPr>
          <w:rFonts w:hAnsi="宋体"/>
          <w:sz w:val="24"/>
          <w:szCs w:val="24"/>
          <w:highlight w:val="none"/>
        </w:rPr>
        <w:t xml:space="preserve">支付手续的,甲方应按逾期付款总额</w:t>
      </w:r>
      <w:r>
        <w:rPr>
          <w:rFonts w:hint="eastAsia" w:hAnsi="宋体"/>
          <w:sz w:val="24"/>
          <w:szCs w:val="24"/>
          <w:highlight w:val="none"/>
          <w:u w:val="single"/>
        </w:rPr>
        <w:t xml:space="preserve">    </w:t>
      </w:r>
      <w:r>
        <w:rPr>
          <w:rFonts w:hAnsi="宋体"/>
          <w:sz w:val="24"/>
          <w:szCs w:val="24"/>
          <w:highlight w:val="none"/>
        </w:rPr>
        <w:t xml:space="preserve">每日向乙方支付违约金。</w:t>
      </w:r>
      <w:r>
        <w:rPr>
          <w:rFonts w:hAnsi="宋体"/>
          <w:sz w:val="24"/>
          <w:szCs w:val="24"/>
          <w:highlight w:val="none"/>
        </w:rPr>
      </w:r>
      <w:r/>
    </w:p>
    <w:p>
      <w:pPr>
        <w:pStyle w:val="789"/>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.3 乙方逾期</w:t>
      </w:r>
      <w:r>
        <w:rPr>
          <w:rFonts w:hint="eastAsia" w:hAnsi="宋体"/>
          <w:sz w:val="24"/>
          <w:szCs w:val="24"/>
          <w:highlight w:val="none"/>
        </w:rPr>
        <w:t xml:space="preserve">提供服务</w:t>
      </w:r>
      <w:r>
        <w:rPr>
          <w:rFonts w:hAnsi="宋体"/>
          <w:sz w:val="24"/>
          <w:szCs w:val="24"/>
          <w:highlight w:val="none"/>
        </w:rPr>
        <w:t xml:space="preserve">的，乙方应按逾期</w:t>
      </w:r>
      <w:r>
        <w:rPr>
          <w:rFonts w:hint="eastAsia" w:hAnsi="宋体"/>
          <w:sz w:val="24"/>
          <w:szCs w:val="24"/>
          <w:highlight w:val="none"/>
        </w:rPr>
        <w:t xml:space="preserve">提供服务合同</w:t>
      </w:r>
      <w:r>
        <w:rPr>
          <w:rFonts w:hAnsi="宋体"/>
          <w:sz w:val="24"/>
          <w:szCs w:val="24"/>
          <w:highlight w:val="none"/>
        </w:rPr>
        <w:t xml:space="preserve">总额每日千分之六向甲方支付违约金，由甲方从待付</w:t>
      </w:r>
      <w:r>
        <w:rPr>
          <w:rFonts w:hint="eastAsia" w:hAnsi="宋体"/>
          <w:sz w:val="24"/>
          <w:szCs w:val="24"/>
          <w:highlight w:val="none"/>
        </w:rPr>
        <w:t xml:space="preserve">合同款项</w:t>
      </w:r>
      <w:r>
        <w:rPr>
          <w:rFonts w:hAnsi="宋体"/>
          <w:sz w:val="24"/>
          <w:szCs w:val="24"/>
          <w:highlight w:val="none"/>
        </w:rPr>
        <w:t xml:space="preserve">中扣除。逾期超过约定日期10个工作日不能</w:t>
      </w:r>
      <w:r>
        <w:rPr>
          <w:rFonts w:hint="eastAsia" w:hAnsi="宋体"/>
          <w:sz w:val="24"/>
          <w:szCs w:val="24"/>
          <w:highlight w:val="none"/>
        </w:rPr>
        <w:t xml:space="preserve">提供服务</w:t>
      </w:r>
      <w:r>
        <w:rPr>
          <w:rFonts w:hAnsi="宋体"/>
          <w:sz w:val="24"/>
          <w:szCs w:val="24"/>
          <w:highlight w:val="none"/>
        </w:rPr>
        <w:t xml:space="preserve">的，甲方可解除本合同。乙方因逾期</w:t>
      </w:r>
      <w:r>
        <w:rPr>
          <w:rFonts w:hint="eastAsia" w:hAnsi="宋体"/>
          <w:sz w:val="24"/>
          <w:szCs w:val="24"/>
          <w:highlight w:val="none"/>
        </w:rPr>
        <w:t xml:space="preserve">提供服务</w:t>
      </w:r>
      <w:r>
        <w:rPr>
          <w:rFonts w:hAnsi="宋体"/>
          <w:sz w:val="24"/>
          <w:szCs w:val="24"/>
          <w:highlight w:val="none"/>
        </w:rPr>
        <w:t xml:space="preserve">或因其他违约行为导致甲方解除合同的，乙方应向甲方支付合同</w:t>
      </w:r>
      <w:r>
        <w:rPr>
          <w:rFonts w:hint="eastAsia" w:hAnsi="宋体"/>
          <w:sz w:val="24"/>
          <w:szCs w:val="24"/>
          <w:highlight w:val="none"/>
        </w:rPr>
        <w:t xml:space="preserve">价款总额</w:t>
      </w:r>
      <w:r>
        <w:rPr>
          <w:rFonts w:hint="eastAsia" w:hAnsi="宋体"/>
          <w:sz w:val="24"/>
          <w:szCs w:val="24"/>
          <w:highlight w:val="none"/>
          <w:u w:val="single"/>
        </w:rPr>
        <w:t xml:space="preserve">     </w:t>
      </w:r>
      <w:r>
        <w:rPr>
          <w:rFonts w:hAnsi="宋体"/>
          <w:sz w:val="24"/>
          <w:szCs w:val="24"/>
          <w:highlight w:val="none"/>
        </w:rPr>
        <w:t xml:space="preserve">的违约金，如造成甲方损失超过违约金的，超出部分由乙方继续承担赔偿责任。 </w:t>
      </w:r>
      <w:r>
        <w:rPr>
          <w:rFonts w:hAnsi="宋体"/>
          <w:sz w:val="24"/>
          <w:szCs w:val="24"/>
          <w:highlight w:val="none"/>
        </w:rPr>
      </w:r>
      <w:r/>
    </w:p>
    <w:p>
      <w:pPr>
        <w:pStyle w:val="789"/>
        <w:ind w:left="410" w:hanging="41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1</w:t>
      </w:r>
      <w:r>
        <w:rPr>
          <w:rFonts w:hAnsi="宋体"/>
          <w:sz w:val="24"/>
          <w:szCs w:val="24"/>
          <w:highlight w:val="none"/>
        </w:rPr>
        <w:t xml:space="preserve">.4 乙方</w:t>
      </w:r>
      <w:r>
        <w:rPr>
          <w:rFonts w:hint="eastAsia" w:hAnsi="宋体"/>
          <w:sz w:val="24"/>
          <w:szCs w:val="24"/>
          <w:highlight w:val="none"/>
        </w:rPr>
        <w:t xml:space="preserve">所提供服务的标准</w:t>
      </w:r>
      <w:r>
        <w:rPr>
          <w:rFonts w:hAnsi="宋体"/>
          <w:sz w:val="24"/>
          <w:szCs w:val="24"/>
          <w:highlight w:val="none"/>
        </w:rPr>
        <w:t xml:space="preserve">不符合合同规定及招标文件规定标准的，甲方有权</w:t>
      </w:r>
      <w:r>
        <w:rPr>
          <w:rFonts w:hint="eastAsia" w:hAnsi="宋体"/>
          <w:sz w:val="24"/>
          <w:szCs w:val="24"/>
          <w:highlight w:val="none"/>
        </w:rPr>
        <w:t xml:space="preserve">拒绝接受服务</w:t>
      </w:r>
      <w:r>
        <w:rPr>
          <w:rFonts w:hAnsi="宋体"/>
          <w:sz w:val="24"/>
          <w:szCs w:val="24"/>
          <w:highlight w:val="none"/>
        </w:rPr>
        <w:t xml:space="preserve">，</w:t>
      </w:r>
      <w:r>
        <w:rPr>
          <w:rFonts w:hint="eastAsia" w:hAnsi="宋体"/>
          <w:sz w:val="24"/>
          <w:szCs w:val="24"/>
          <w:highlight w:val="none"/>
        </w:rPr>
        <w:t xml:space="preserve">并</w:t>
      </w:r>
      <w:r>
        <w:rPr>
          <w:rFonts w:hAnsi="宋体"/>
          <w:sz w:val="24"/>
          <w:szCs w:val="24"/>
          <w:highlight w:val="none"/>
        </w:rPr>
        <w:t xml:space="preserve">可单方面解除合同。</w:t>
      </w:r>
      <w:r>
        <w:rPr>
          <w:rFonts w:hAnsi="宋体"/>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二</w:t>
      </w:r>
      <w:r>
        <w:rPr>
          <w:rFonts w:hAnsi="宋体"/>
          <w:b/>
          <w:sz w:val="24"/>
          <w:szCs w:val="24"/>
          <w:highlight w:val="none"/>
        </w:rPr>
        <w:t xml:space="preserve">、不可抗力事件处理</w:t>
      </w:r>
      <w:r>
        <w:rPr>
          <w:rFonts w:hAnsi="宋体"/>
          <w:b/>
          <w:sz w:val="24"/>
          <w:szCs w:val="24"/>
          <w:highlight w:val="none"/>
        </w:rPr>
      </w:r>
      <w:r/>
    </w:p>
    <w:p>
      <w:pPr>
        <w:pStyle w:val="789"/>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.1 在合同有效期内，任何一方因不可抗力事件导致不能履行合同，则合同履行期可延长，其延长期与不可抗力影响</w:t>
      </w:r>
      <w:r>
        <w:rPr>
          <w:rFonts w:hint="eastAsia" w:hAnsi="宋体"/>
          <w:sz w:val="24"/>
          <w:szCs w:val="24"/>
          <w:highlight w:val="none"/>
        </w:rPr>
        <w:t xml:space="preserve"> </w:t>
      </w:r>
      <w:r>
        <w:rPr>
          <w:rFonts w:hAnsi="宋体"/>
          <w:sz w:val="24"/>
          <w:szCs w:val="24"/>
          <w:highlight w:val="none"/>
        </w:rPr>
        <w:t xml:space="preserve">期相同。</w:t>
      </w:r>
      <w:r>
        <w:rPr>
          <w:rFonts w:hAnsi="宋体"/>
          <w:sz w:val="24"/>
          <w:szCs w:val="24"/>
          <w:highlight w:val="none"/>
        </w:rPr>
      </w:r>
      <w:r/>
    </w:p>
    <w:p>
      <w:pPr>
        <w:pStyle w:val="78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.2 不可抗力事件发生后，应立即通知对方，并寄送有关权威机构出具的证明。</w:t>
      </w:r>
      <w:r>
        <w:rPr>
          <w:rFonts w:hAnsi="宋体"/>
          <w:sz w:val="24"/>
          <w:szCs w:val="24"/>
          <w:highlight w:val="none"/>
        </w:rPr>
      </w:r>
      <w:r/>
    </w:p>
    <w:p>
      <w:pPr>
        <w:pStyle w:val="78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2</w:t>
      </w:r>
      <w:r>
        <w:rPr>
          <w:rFonts w:hAnsi="宋体"/>
          <w:sz w:val="24"/>
          <w:szCs w:val="24"/>
          <w:highlight w:val="none"/>
        </w:rPr>
        <w:t xml:space="preserve">.3 不可抗力事件延续120天以上，双方应通过友好协商，确定是否继续履行合同。</w:t>
      </w:r>
      <w:r>
        <w:rPr>
          <w:rFonts w:hAnsi="宋体"/>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三</w:t>
      </w:r>
      <w:r>
        <w:rPr>
          <w:rFonts w:hAnsi="宋体"/>
          <w:b/>
          <w:sz w:val="24"/>
          <w:szCs w:val="24"/>
          <w:highlight w:val="none"/>
        </w:rPr>
        <w:t xml:space="preserve">、</w:t>
      </w:r>
      <w:r>
        <w:rPr>
          <w:rFonts w:hint="eastAsia" w:hAnsi="宋体"/>
          <w:b/>
          <w:sz w:val="24"/>
          <w:szCs w:val="24"/>
          <w:highlight w:val="none"/>
        </w:rPr>
        <w:t xml:space="preserve">解决争议的方法</w:t>
      </w:r>
      <w:r>
        <w:rPr>
          <w:rFonts w:hAnsi="宋体"/>
          <w:b/>
          <w:sz w:val="24"/>
          <w:szCs w:val="24"/>
          <w:highlight w:val="none"/>
        </w:rPr>
      </w:r>
      <w:r/>
    </w:p>
    <w:p>
      <w:pPr>
        <w:pStyle w:val="789"/>
        <w:spacing w:before="120" w:after="120"/>
        <w:rPr>
          <w:rFonts w:hint="eastAsia" w:hAnsi="宋体"/>
          <w:sz w:val="24"/>
          <w:szCs w:val="24"/>
          <w:highlight w:val="none"/>
        </w:rPr>
      </w:pPr>
      <w:r>
        <w:rPr>
          <w:rFonts w:hint="eastAsia" w:hAnsi="宋体"/>
          <w:sz w:val="24"/>
          <w:szCs w:val="24"/>
          <w:highlight w:val="none"/>
        </w:rPr>
        <w:t xml:space="preserve">13.1双方在签订、履行合同中所发生的一切争议，应通过友好协商解决。如协商不成，由甲方住所地人民法院管辖。</w:t>
      </w:r>
      <w:r>
        <w:rPr>
          <w:rFonts w:hint="eastAsia" w:hAnsi="宋体"/>
          <w:sz w:val="24"/>
          <w:szCs w:val="24"/>
          <w:highlight w:val="none"/>
        </w:rPr>
      </w:r>
      <w:r/>
    </w:p>
    <w:p>
      <w:pPr>
        <w:pStyle w:val="78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rPr>
        <w:t xml:space="preserve">四</w:t>
      </w:r>
      <w:r>
        <w:rPr>
          <w:rFonts w:hAnsi="宋体"/>
          <w:b/>
          <w:sz w:val="24"/>
          <w:szCs w:val="24"/>
          <w:highlight w:val="none"/>
        </w:rPr>
        <w:t xml:space="preserve">、合同生效及其它</w:t>
      </w:r>
      <w:r>
        <w:rPr>
          <w:rFonts w:hAnsi="宋体"/>
          <w:b/>
          <w:sz w:val="24"/>
          <w:szCs w:val="24"/>
          <w:highlight w:val="none"/>
        </w:rPr>
      </w:r>
      <w:r/>
    </w:p>
    <w:p>
      <w:pPr>
        <w:pStyle w:val="78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.1 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人签字并加盖单位公章后生效。</w:t>
      </w:r>
      <w:r>
        <w:rPr>
          <w:rFonts w:hAnsi="宋体"/>
          <w:sz w:val="24"/>
          <w:szCs w:val="24"/>
          <w:highlight w:val="none"/>
        </w:rPr>
      </w:r>
      <w:r/>
    </w:p>
    <w:p>
      <w:pPr>
        <w:pStyle w:val="78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.2本合同未尽事宜，遵照</w:t>
      </w:r>
      <w:r>
        <w:rPr>
          <w:rFonts w:hint="eastAsia" w:hAnsi="宋体"/>
          <w:sz w:val="24"/>
          <w:szCs w:val="24"/>
          <w:highlight w:val="none"/>
        </w:rPr>
        <w:t xml:space="preserve">中华人民共和国现行法律法规</w:t>
      </w:r>
      <w:r>
        <w:rPr>
          <w:rFonts w:hAnsi="宋体"/>
          <w:sz w:val="24"/>
          <w:szCs w:val="24"/>
          <w:highlight w:val="none"/>
        </w:rPr>
        <w:t xml:space="preserve">有关条文执行。</w:t>
      </w:r>
      <w:r>
        <w:rPr>
          <w:rFonts w:hAnsi="宋体"/>
          <w:sz w:val="24"/>
          <w:szCs w:val="24"/>
          <w:highlight w:val="none"/>
        </w:rPr>
      </w:r>
      <w:r/>
    </w:p>
    <w:p>
      <w:pPr>
        <w:pStyle w:val="789"/>
        <w:ind w:left="480" w:hanging="480"/>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rPr>
        <w:t xml:space="preserve">4</w:t>
      </w:r>
      <w:r>
        <w:rPr>
          <w:rFonts w:hAnsi="宋体"/>
          <w:sz w:val="24"/>
          <w:szCs w:val="24"/>
          <w:highlight w:val="none"/>
        </w:rPr>
        <w:t xml:space="preserve">.</w:t>
      </w:r>
      <w:r>
        <w:rPr>
          <w:rFonts w:hint="eastAsia" w:hAnsi="宋体"/>
          <w:sz w:val="24"/>
          <w:szCs w:val="24"/>
          <w:highlight w:val="none"/>
        </w:rPr>
        <w:t xml:space="preserve">3</w:t>
      </w:r>
      <w:r>
        <w:rPr>
          <w:rFonts w:hAnsi="宋体"/>
          <w:sz w:val="24"/>
          <w:szCs w:val="24"/>
          <w:highlight w:val="none"/>
        </w:rPr>
        <w:t xml:space="preserve"> 本合同正本一式</w:t>
      </w:r>
      <w:r>
        <w:rPr>
          <w:rFonts w:hint="eastAsia" w:hAnsi="宋体"/>
          <w:sz w:val="24"/>
          <w:szCs w:val="24"/>
          <w:highlight w:val="none"/>
        </w:rPr>
        <w:t xml:space="preserve">两</w:t>
      </w:r>
      <w:r>
        <w:rPr>
          <w:rFonts w:hAnsi="宋体"/>
          <w:sz w:val="24"/>
          <w:szCs w:val="24"/>
          <w:highlight w:val="none"/>
        </w:rPr>
        <w:t xml:space="preserve">份，具有同等法律效力，甲</w:t>
      </w:r>
      <w:r>
        <w:rPr>
          <w:rFonts w:hint="eastAsia" w:hAnsi="宋体"/>
          <w:sz w:val="24"/>
          <w:szCs w:val="24"/>
          <w:highlight w:val="none"/>
        </w:rPr>
        <w:t xml:space="preserve">方、</w:t>
      </w:r>
      <w:r>
        <w:rPr>
          <w:rFonts w:hAnsi="宋体"/>
          <w:sz w:val="24"/>
          <w:szCs w:val="24"/>
          <w:highlight w:val="none"/>
        </w:rPr>
        <w:t xml:space="preserve">乙方各执一份。</w:t>
      </w:r>
      <w:r>
        <w:rPr>
          <w:rFonts w:hAnsi="宋体"/>
          <w:sz w:val="24"/>
          <w:szCs w:val="24"/>
          <w:highlight w:val="none"/>
        </w:rPr>
      </w:r>
      <w:r/>
    </w:p>
    <w:p>
      <w:pPr>
        <w:pStyle w:val="789"/>
        <w:ind w:left="480" w:hanging="480"/>
        <w:spacing w:before="120" w:after="120" w:line="0" w:lineRule="atLeast"/>
        <w:rPr>
          <w:rFonts w:hAnsi="宋体"/>
          <w:sz w:val="24"/>
          <w:szCs w:val="24"/>
          <w:highlight w:val="none"/>
        </w:rPr>
      </w:pPr>
      <w:r>
        <w:rPr>
          <w:rFonts w:hAnsi="宋体"/>
          <w:sz w:val="24"/>
          <w:szCs w:val="24"/>
          <w:highlight w:val="none"/>
        </w:rPr>
        <w:t xml:space="preserve">  甲方：                        乙方： </w:t>
      </w:r>
      <w:r>
        <w:rPr>
          <w:rFonts w:hAnsi="宋体"/>
          <w:sz w:val="24"/>
          <w:szCs w:val="24"/>
          <w:highlight w:val="none"/>
        </w:rPr>
      </w:r>
      <w:r/>
    </w:p>
    <w:p>
      <w:pPr>
        <w:pStyle w:val="789"/>
        <w:spacing w:before="120" w:after="120" w:line="0" w:lineRule="atLeast"/>
        <w:rPr>
          <w:rFonts w:hAnsi="宋体"/>
          <w:sz w:val="24"/>
          <w:szCs w:val="24"/>
          <w:highlight w:val="none"/>
        </w:rPr>
      </w:pPr>
      <w:r>
        <w:rPr>
          <w:rFonts w:hAnsi="宋体"/>
          <w:sz w:val="24"/>
          <w:szCs w:val="24"/>
          <w:highlight w:val="none"/>
        </w:rPr>
        <w:t xml:space="preserve">  地址：                       </w:t>
      </w:r>
      <w:r>
        <w:rPr>
          <w:rFonts w:hint="eastAsia" w:hAnsi="宋体"/>
          <w:sz w:val="24"/>
          <w:szCs w:val="24"/>
          <w:highlight w:val="none"/>
        </w:rPr>
        <w:t xml:space="preserve"> </w:t>
      </w:r>
      <w:r>
        <w:rPr>
          <w:rFonts w:hAnsi="宋体"/>
          <w:sz w:val="24"/>
          <w:szCs w:val="24"/>
          <w:highlight w:val="none"/>
        </w:rPr>
        <w:t xml:space="preserve">地址： </w:t>
      </w:r>
      <w:r>
        <w:rPr>
          <w:rFonts w:hAnsi="宋体"/>
          <w:sz w:val="24"/>
          <w:szCs w:val="24"/>
          <w:highlight w:val="none"/>
        </w:rPr>
      </w:r>
      <w:r/>
    </w:p>
    <w:p>
      <w:pPr>
        <w:pStyle w:val="789"/>
        <w:spacing w:before="120" w:after="120" w:line="0" w:lineRule="atLeast"/>
        <w:rPr>
          <w:rFonts w:hAnsi="宋体"/>
          <w:sz w:val="24"/>
          <w:szCs w:val="24"/>
          <w:highlight w:val="none"/>
        </w:rPr>
      </w:pP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        法定代表人</w:t>
      </w:r>
      <w:r>
        <w:rPr>
          <w:rFonts w:hint="eastAsia" w:hAnsi="宋体"/>
          <w:sz w:val="24"/>
          <w:szCs w:val="24"/>
          <w:highlight w:val="none"/>
        </w:rPr>
        <w:t xml:space="preserve">或授权代表</w:t>
      </w:r>
      <w:r>
        <w:rPr>
          <w:rFonts w:hAnsi="宋体"/>
          <w:sz w:val="24"/>
          <w:szCs w:val="24"/>
          <w:highlight w:val="none"/>
        </w:rPr>
        <w:t xml:space="preserve">：</w:t>
      </w:r>
      <w:r>
        <w:rPr>
          <w:rFonts w:hAnsi="宋体"/>
          <w:sz w:val="24"/>
          <w:szCs w:val="24"/>
          <w:highlight w:val="none"/>
        </w:rPr>
      </w:r>
      <w:r/>
    </w:p>
    <w:p>
      <w:pPr>
        <w:pStyle w:val="789"/>
        <w:ind w:firstLine="240"/>
        <w:spacing w:before="120" w:after="120" w:line="0" w:lineRule="atLeast"/>
        <w:rPr>
          <w:rFonts w:hint="eastAsia"/>
          <w:highlight w:val="none"/>
        </w:rPr>
      </w:pPr>
      <w:r>
        <w:rPr>
          <w:rFonts w:hint="eastAsia" w:hAnsi="宋体"/>
          <w:sz w:val="24"/>
          <w:szCs w:val="24"/>
          <w:highlight w:val="none"/>
        </w:rPr>
        <w:t xml:space="preserve">联系电话：                    联系电话：          </w:t>
      </w:r>
      <w:r>
        <w:rPr>
          <w:rFonts w:hint="eastAsia"/>
          <w:highlight w:val="none"/>
        </w:rPr>
      </w:r>
      <w:r/>
    </w:p>
    <w:p>
      <w:pPr>
        <w:pStyle w:val="789"/>
        <w:jc w:val="center"/>
        <w:spacing w:before="120" w:after="120" w:line="0" w:lineRule="atLeast"/>
        <w:rPr>
          <w:highlight w:val="none"/>
        </w:rPr>
      </w:pPr>
      <w:r>
        <w:rPr>
          <w:rFonts w:hint="eastAsia"/>
          <w:highlight w:val="none"/>
        </w:rPr>
        <w:t xml:space="preserve">                                         </w:t>
      </w:r>
      <w:r>
        <w:rPr>
          <w:highlight w:val="none"/>
        </w:rPr>
      </w:r>
      <w:r/>
    </w:p>
    <w:p>
      <w:pPr>
        <w:pStyle w:val="789"/>
        <w:jc w:val="right"/>
        <w:spacing w:before="120" w:after="120" w:line="0" w:lineRule="atLeast"/>
        <w:rPr>
          <w:sz w:val="24"/>
          <w:szCs w:val="24"/>
          <w:highlight w:val="none"/>
        </w:rPr>
      </w:pPr>
      <w:r>
        <w:rPr>
          <w:rFonts w:hint="eastAsia"/>
          <w:sz w:val="24"/>
          <w:szCs w:val="24"/>
          <w:highlight w:val="none"/>
        </w:rPr>
        <w:t xml:space="preserve"> </w:t>
      </w:r>
      <w:r>
        <w:rPr>
          <w:sz w:val="24"/>
          <w:szCs w:val="24"/>
          <w:highlight w:val="none"/>
        </w:rPr>
      </w:r>
      <w:r/>
    </w:p>
    <w:p>
      <w:pPr>
        <w:pStyle w:val="789"/>
        <w:jc w:val="center"/>
        <w:spacing w:before="120" w:after="120" w:line="0" w:lineRule="atLeast"/>
        <w:rPr>
          <w:rFonts w:hint="eastAsia" w:hAnsi="宋体"/>
          <w:sz w:val="24"/>
          <w:szCs w:val="24"/>
          <w:highlight w:val="none"/>
        </w:rPr>
      </w:pPr>
      <w:r>
        <w:rPr>
          <w:sz w:val="24"/>
          <w:szCs w:val="24"/>
          <w:highlight w:val="none"/>
        </w:rPr>
        <w:t xml:space="preserve">签订日期：      年  </w:t>
      </w:r>
      <w:r>
        <w:rPr>
          <w:rFonts w:hint="eastAsia"/>
          <w:sz w:val="24"/>
          <w:szCs w:val="24"/>
          <w:highlight w:val="none"/>
        </w:rPr>
        <w:t xml:space="preserve">  </w:t>
      </w:r>
      <w:r>
        <w:rPr>
          <w:sz w:val="24"/>
          <w:szCs w:val="24"/>
          <w:highlight w:val="none"/>
        </w:rPr>
        <w:t xml:space="preserve">月  </w:t>
      </w:r>
      <w:r>
        <w:rPr>
          <w:rFonts w:hint="eastAsia"/>
          <w:sz w:val="24"/>
          <w:szCs w:val="24"/>
          <w:highlight w:val="none"/>
        </w:rPr>
        <w:t xml:space="preserve"> </w:t>
      </w:r>
      <w:r>
        <w:rPr>
          <w:sz w:val="24"/>
          <w:szCs w:val="24"/>
          <w:highlight w:val="none"/>
        </w:rPr>
        <w:t xml:space="preserve">日</w:t>
      </w:r>
      <w:bookmarkStart w:id="187" w:name="_Hlt16619369"/>
      <w:r/>
      <w:bookmarkEnd w:id="187"/>
      <w:r>
        <w:rPr>
          <w:rFonts w:ascii="黑体" w:eastAsia="黑体"/>
          <w:bCs/>
          <w:sz w:val="44"/>
          <w:highlight w:val="none"/>
        </w:rPr>
        <w:br w:type="page" w:clear="all"/>
      </w:r>
      <w:bookmarkEnd w:id="181"/>
      <w:r/>
      <w:bookmarkEnd w:id="182"/>
      <w:r/>
      <w:bookmarkEnd w:id="183"/>
      <w:r/>
      <w:bookmarkEnd w:id="184"/>
      <w:r/>
      <w:bookmarkStart w:id="188" w:name="_Toc26554093"/>
      <w:r/>
      <w:bookmarkStart w:id="189" w:name="_Toc49090575"/>
      <w:r>
        <w:rPr>
          <w:rFonts w:hint="eastAsia" w:ascii="黑体" w:eastAsia="黑体"/>
          <w:bCs/>
          <w:sz w:val="44"/>
          <w:highlight w:val="none"/>
        </w:rPr>
        <w:t xml:space="preserve">第四章 采购需求</w:t>
      </w:r>
      <w:r>
        <w:rPr>
          <w:rFonts w:hint="eastAsia" w:hAnsi="宋体"/>
          <w:sz w:val="24"/>
          <w:szCs w:val="24"/>
          <w:highlight w:val="none"/>
        </w:rPr>
      </w:r>
      <w:r/>
    </w:p>
    <w:p>
      <w:pPr>
        <w:pStyle w:val="674"/>
        <w:ind w:firstLine="482"/>
        <w:spacing w:before="14" w:after="14" w:line="500" w:lineRule="exact"/>
        <w:rPr>
          <w:rFonts w:hint="eastAsia" w:ascii="宋体" w:hAnsi="宋体"/>
          <w:b/>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rPr>
          <w:rFonts w:hint="eastAsia" w:ascii="宋体" w:hAnsi="宋体"/>
          <w:b/>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3291"/>
        <w:gridCol w:w="2852"/>
      </w:tblGrid>
      <w:tr>
        <w:trPr>
          <w:cantSplit/>
        </w:trPr>
        <w:tc>
          <w:tcPr>
            <w:tcW w:w="869" w:type="dxa"/>
            <w:vAlign w:val="center"/>
            <w:textDirection w:val="lrTb"/>
            <w:noWrap w:val="false"/>
          </w:tcPr>
          <w:p>
            <w:pPr>
              <w:pStyle w:val="674"/>
              <w:jc w:val="center"/>
              <w:spacing w:before="14" w:after="14"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291" w:type="dxa"/>
            <w:vAlign w:val="center"/>
            <w:textDirection w:val="lrTb"/>
            <w:noWrap w:val="false"/>
          </w:tcPr>
          <w:p>
            <w:pPr>
              <w:pStyle w:val="674"/>
              <w:jc w:val="center"/>
              <w:spacing w:before="14" w:after="14" w:line="400" w:lineRule="exact"/>
              <w:rPr>
                <w:rFonts w:hint="eastAsia"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t xml:space="preserve">标的</w:t>
            </w:r>
            <w:r>
              <w:rPr>
                <w:rFonts w:hint="eastAsia" w:ascii="宋体" w:hAnsi="宋体"/>
                <w:sz w:val="24"/>
                <w:szCs w:val="24"/>
                <w:highlight w:val="none"/>
              </w:rPr>
            </w:r>
            <w:r/>
          </w:p>
        </w:tc>
        <w:tc>
          <w:tcPr>
            <w:tcW w:w="2852" w:type="dxa"/>
            <w:vAlign w:val="center"/>
            <w:textDirection w:val="lrTb"/>
            <w:noWrap w:val="false"/>
          </w:tcPr>
          <w:p>
            <w:pPr>
              <w:pStyle w:val="674"/>
              <w:jc w:val="center"/>
              <w:spacing w:before="14" w:after="14" w:line="400" w:lineRule="exact"/>
              <w:rPr>
                <w:rFonts w:hint="eastAsia" w:ascii="宋体" w:hAnsi="宋体"/>
                <w:sz w:val="24"/>
                <w:szCs w:val="24"/>
                <w:highlight w:val="none"/>
              </w:rPr>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hint="eastAsia" w:ascii="宋体" w:hAnsi="宋体"/>
                <w:sz w:val="24"/>
                <w:szCs w:val="24"/>
                <w:highlight w:val="none"/>
              </w:rPr>
            </w:r>
            <w:r/>
          </w:p>
        </w:tc>
      </w:tr>
      <w:tr>
        <w:trPr>
          <w:cantSplit/>
          <w:trHeight w:val="291"/>
        </w:trPr>
        <w:tc>
          <w:tcPr>
            <w:tcW w:w="869" w:type="dxa"/>
            <w:vAlign w:val="center"/>
            <w:textDirection w:val="lrTb"/>
            <w:noWrap w:val="false"/>
          </w:tcPr>
          <w:p>
            <w:pPr>
              <w:pStyle w:val="674"/>
              <w:jc w:val="center"/>
              <w:spacing w:before="14" w:after="14"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291" w:type="dxa"/>
            <w:vAlign w:val="center"/>
            <w:textDirection w:val="lrTb"/>
            <w:noWrap w:val="false"/>
          </w:tcPr>
          <w:p>
            <w:pPr>
              <w:pStyle w:val="674"/>
              <w:jc w:val="center"/>
              <w:spacing w:before="14" w:after="14" w:line="400" w:lineRule="exact"/>
              <w:tabs>
                <w:tab w:val="left" w:pos="2020" w:leader="none"/>
              </w:tabs>
              <w:rPr>
                <w:rFonts w:hint="eastAsia" w:ascii="宋体" w:hAnsi="宋体"/>
                <w:sz w:val="24"/>
                <w:szCs w:val="24"/>
                <w:highlight w:val="none"/>
              </w:rPr>
            </w:pPr>
            <w:r>
              <w:rPr>
                <w:rFonts w:ascii="宋体" w:hAnsi="宋体"/>
                <w:sz w:val="24"/>
                <w:szCs w:val="24"/>
                <w:highlight w:val="none"/>
              </w:rPr>
              <w:t xml:space="preserve">南京林业大学工培中心物业及安保服务</w:t>
            </w:r>
            <w:r>
              <w:rPr>
                <w:rFonts w:hint="eastAsia" w:ascii="宋体" w:hAnsi="宋体"/>
                <w:sz w:val="24"/>
                <w:szCs w:val="24"/>
                <w:highlight w:val="none"/>
              </w:rPr>
            </w:r>
            <w:r/>
          </w:p>
        </w:tc>
        <w:tc>
          <w:tcPr>
            <w:tcW w:w="2852" w:type="dxa"/>
            <w:vAlign w:val="center"/>
            <w:textDirection w:val="lrTb"/>
            <w:noWrap w:val="false"/>
          </w:tcPr>
          <w:p>
            <w:pPr>
              <w:pStyle w:val="674"/>
              <w:jc w:val="center"/>
              <w:spacing w:before="14" w:after="14" w:line="400" w:lineRule="exact"/>
              <w:rPr>
                <w:rFonts w:hint="eastAsia" w:ascii="宋体" w:hAnsi="宋体"/>
                <w:sz w:val="24"/>
                <w:szCs w:val="24"/>
                <w:highlight w:val="none"/>
              </w:rPr>
            </w:pPr>
            <w:r>
              <w:rPr>
                <w:rFonts w:hint="eastAsia" w:ascii="宋体" w:hAnsi="宋体"/>
                <w:sz w:val="24"/>
                <w:szCs w:val="24"/>
                <w:highlight w:val="none"/>
              </w:rPr>
              <w:t xml:space="preserve">物业管理</w:t>
            </w:r>
            <w:r>
              <w:rPr>
                <w:rFonts w:hint="eastAsia" w:ascii="宋体" w:hAnsi="宋体"/>
                <w:sz w:val="24"/>
                <w:szCs w:val="24"/>
                <w:highlight w:val="none"/>
              </w:rPr>
            </w:r>
            <w:r/>
          </w:p>
        </w:tc>
      </w:tr>
    </w:tbl>
    <w:p>
      <w:pPr>
        <w:pStyle w:val="674"/>
        <w:ind w:firstLine="482"/>
        <w:spacing w:before="14" w:after="14"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674"/>
        <w:ind w:firstLine="482"/>
        <w:spacing w:before="14" w:after="14"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项目背景服务期限</w:t>
      </w:r>
      <w:r>
        <w:rPr>
          <w:rFonts w:hint="eastAsia" w:ascii="宋体" w:hAnsi="宋体"/>
          <w:b/>
          <w:color w:val="000000"/>
          <w:sz w:val="24"/>
          <w:szCs w:val="24"/>
          <w:highlight w:val="none"/>
        </w:rPr>
      </w:r>
      <w:r/>
    </w:p>
    <w:p>
      <w:pPr>
        <w:pStyle w:val="790"/>
        <w:ind w:firstLine="480"/>
        <w:spacing w:before="14" w:after="14" w:line="500" w:lineRule="exact"/>
        <w:rPr>
          <w:rFonts w:hint="eastAsia"/>
          <w:highlight w:val="none"/>
        </w:rPr>
      </w:pPr>
      <w:r/>
      <w:bookmarkStart w:id="190" w:name="_Toc358"/>
      <w:r>
        <w:rPr>
          <w:rFonts w:hint="eastAsia" w:ascii="宋体" w:hAnsi="宋体" w:eastAsia="宋体"/>
          <w:b w:val="0"/>
          <w:sz w:val="24"/>
          <w:szCs w:val="24"/>
          <w:highlight w:val="none"/>
        </w:rPr>
        <w:t xml:space="preserve">项目为南京林业大学工培中心物业及安保服务，南京林业大学工程培训中心江宁基地是一处集科研、学生实习和社会化服务为一体的综合性教学实验基地，总建筑面积22280平方米，包括装备技术研发楼1号楼、基础技术教学楼2号楼，现代技术教学楼3号楼，学生公寓4号楼，其中道路广场总面积约6800平方米，绿地面积约7280平方米，现代技术教学楼3号楼内有电梯一部，院内有配电房、消防设施设备等。</w:t>
      </w:r>
      <w:r>
        <w:rPr>
          <w:rFonts w:hint="eastAsia"/>
          <w:highlight w:val="none"/>
        </w:rPr>
      </w:r>
      <w:r/>
    </w:p>
    <w:p>
      <w:pPr>
        <w:pStyle w:val="674"/>
        <w:ind w:firstLine="480"/>
        <w:spacing w:before="14" w:after="14" w:line="500" w:lineRule="exact"/>
        <w:rPr>
          <w:rFonts w:hint="eastAsia" w:ascii="宋体" w:hAnsi="宋体"/>
          <w:sz w:val="24"/>
          <w:szCs w:val="24"/>
          <w:highlight w:val="none"/>
        </w:rPr>
      </w:pPr>
      <w:r>
        <w:rPr>
          <w:rFonts w:hint="eastAsia" w:ascii="宋体" w:hAnsi="宋体" w:cs="宋体"/>
          <w:bCs/>
          <w:sz w:val="24"/>
          <w:szCs w:val="24"/>
          <w:highlight w:val="none"/>
        </w:rPr>
        <w:t xml:space="preserve">总服务期三年。</w:t>
      </w:r>
      <w:r>
        <w:rPr>
          <w:rFonts w:hint="eastAsia" w:ascii="宋体" w:hAnsi="宋体" w:cs="宋体"/>
          <w:bCs/>
          <w:sz w:val="24"/>
          <w:szCs w:val="24"/>
          <w:highlight w:val="none"/>
        </w:rPr>
        <w:t xml:space="preserve">计划进场时间为</w:t>
      </w:r>
      <w:r>
        <w:rPr>
          <w:rFonts w:ascii="宋体" w:hAnsi="宋体" w:cs="宋体"/>
          <w:bCs/>
          <w:sz w:val="24"/>
          <w:szCs w:val="24"/>
          <w:highlight w:val="none"/>
        </w:rPr>
        <w:t xml:space="preserve">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月1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日</w:t>
      </w:r>
      <w:r>
        <w:rPr>
          <w:rFonts w:hint="eastAsia" w:ascii="宋体" w:hAnsi="宋体" w:cs="宋体"/>
          <w:bCs/>
          <w:sz w:val="24"/>
          <w:szCs w:val="24"/>
          <w:highlight w:val="none"/>
        </w:rPr>
        <w:t xml:space="preserve">，具体进场时间由采购人确定。合同按年签署，一年期满考核合格续签下一年度合同。</w:t>
      </w:r>
      <w:r>
        <w:rPr>
          <w:rFonts w:hint="eastAsia" w:ascii="宋体" w:hAnsi="宋体"/>
          <w:sz w:val="24"/>
          <w:szCs w:val="24"/>
          <w:highlight w:val="none"/>
        </w:rPr>
      </w:r>
      <w:r/>
    </w:p>
    <w:p>
      <w:pPr>
        <w:pStyle w:val="674"/>
        <w:ind w:firstLine="480"/>
        <w:spacing w:before="14" w:after="14" w:line="500" w:lineRule="exact"/>
        <w:rPr>
          <w:rFonts w:hint="eastAsia" w:ascii="宋体" w:hAnsi="宋体"/>
          <w:sz w:val="24"/>
          <w:szCs w:val="24"/>
          <w:highlight w:val="none"/>
        </w:rPr>
      </w:pPr>
      <w:r>
        <w:rPr>
          <w:rFonts w:hint="eastAsia" w:ascii="宋体" w:hAnsi="宋体"/>
          <w:sz w:val="24"/>
          <w:szCs w:val="24"/>
          <w:highlight w:val="none"/>
        </w:rPr>
        <w:t xml:space="preserve">3.报价说明及原则</w:t>
      </w:r>
      <w:r>
        <w:rPr>
          <w:rFonts w:hint="eastAsia" w:ascii="宋体" w:hAnsi="宋体"/>
          <w:sz w:val="24"/>
          <w:szCs w:val="24"/>
          <w:highlight w:val="none"/>
        </w:rPr>
      </w:r>
      <w:r/>
    </w:p>
    <w:p>
      <w:pPr>
        <w:pStyle w:val="674"/>
        <w:ind w:firstLine="480"/>
        <w:spacing w:before="14" w:after="14" w:line="500" w:lineRule="exact"/>
        <w:rPr>
          <w:bCs/>
          <w:sz w:val="24"/>
          <w:highlight w:val="none"/>
        </w:rPr>
      </w:pPr>
      <w:r>
        <w:rPr>
          <w:bCs/>
          <w:sz w:val="24"/>
          <w:highlight w:val="none"/>
        </w:rPr>
        <w:t xml:space="preserve">（1）合同期限费用按服务期总体报价。</w:t>
      </w:r>
      <w:r>
        <w:rPr>
          <w:bCs/>
          <w:sz w:val="24"/>
          <w:highlight w:val="none"/>
        </w:rPr>
      </w:r>
      <w:r/>
    </w:p>
    <w:p>
      <w:pPr>
        <w:pStyle w:val="674"/>
        <w:ind w:firstLine="480"/>
        <w:spacing w:before="14" w:after="14" w:line="500" w:lineRule="exact"/>
        <w:rPr>
          <w:bCs/>
          <w:sz w:val="24"/>
          <w:highlight w:val="none"/>
        </w:rPr>
      </w:pPr>
      <w:r>
        <w:rPr>
          <w:bCs/>
          <w:sz w:val="24"/>
          <w:highlight w:val="none"/>
        </w:rPr>
        <w:t xml:space="preserve">（2）服务费应充分考虑合同期内包括的服务成本、法定税费和管理企业利润等，由各投标人根据招标文件所提供的资料自行测算自行决定报价，但不得以低于企业成本的报价投标。</w:t>
      </w:r>
      <w:r>
        <w:rPr>
          <w:bCs/>
          <w:sz w:val="24"/>
          <w:highlight w:val="none"/>
        </w:rPr>
      </w:r>
      <w:r/>
    </w:p>
    <w:p>
      <w:pPr>
        <w:pStyle w:val="674"/>
        <w:ind w:firstLine="480"/>
        <w:spacing w:before="14" w:after="14" w:line="500" w:lineRule="exact"/>
        <w:rPr>
          <w:bCs/>
          <w:sz w:val="24"/>
          <w:highlight w:val="none"/>
        </w:rPr>
      </w:pPr>
      <w:r>
        <w:rPr>
          <w:bCs/>
          <w:sz w:val="24"/>
          <w:highlight w:val="none"/>
        </w:rPr>
        <w:t xml:space="preserve">（3）合同期限内服务价格均不得调整，投标人应充分考虑项目所在地最低工资标准调整、用工成本增加以及物价变动等因素，谨慎合理报价。</w:t>
      </w:r>
      <w:r>
        <w:rPr>
          <w:bCs/>
          <w:sz w:val="24"/>
          <w:highlight w:val="none"/>
        </w:rPr>
      </w:r>
      <w:r/>
    </w:p>
    <w:p>
      <w:pPr>
        <w:pStyle w:val="674"/>
        <w:ind w:firstLine="480"/>
        <w:spacing w:before="14" w:after="14" w:line="500" w:lineRule="exact"/>
        <w:rPr>
          <w:bCs/>
          <w:sz w:val="24"/>
          <w:highlight w:val="none"/>
        </w:rPr>
      </w:pPr>
      <w:r>
        <w:rPr>
          <w:bCs/>
          <w:sz w:val="24"/>
          <w:highlight w:val="none"/>
        </w:rPr>
        <w:t xml:space="preserve">（4）确因工作需要，中标人应配合</w:t>
      </w:r>
      <w:r>
        <w:rPr>
          <w:rFonts w:hint="eastAsia"/>
          <w:bCs/>
          <w:sz w:val="24"/>
          <w:highlight w:val="none"/>
        </w:rPr>
        <w:t xml:space="preserve">工程培训中心</w:t>
      </w:r>
      <w:r>
        <w:rPr>
          <w:bCs/>
          <w:sz w:val="24"/>
          <w:highlight w:val="none"/>
        </w:rPr>
        <w:t xml:space="preserve">完成一些突击工作以及</w:t>
      </w:r>
      <w:r>
        <w:rPr>
          <w:rFonts w:hint="eastAsia"/>
          <w:bCs/>
          <w:sz w:val="24"/>
          <w:highlight w:val="none"/>
        </w:rPr>
        <w:t xml:space="preserve">工程培训中心内</w:t>
      </w:r>
      <w:r>
        <w:rPr>
          <w:bCs/>
          <w:sz w:val="24"/>
          <w:highlight w:val="none"/>
        </w:rPr>
        <w:t xml:space="preserve">各类大型活动保洁等工作</w:t>
      </w:r>
      <w:r>
        <w:rPr>
          <w:rFonts w:hint="eastAsia"/>
          <w:bCs/>
          <w:sz w:val="24"/>
          <w:highlight w:val="none"/>
        </w:rPr>
        <w:t xml:space="preserve">（机械费用招标人按时实际支付，人工成本由中标人免费提供）</w:t>
      </w:r>
      <w:r>
        <w:rPr>
          <w:bCs/>
          <w:sz w:val="24"/>
          <w:highlight w:val="none"/>
        </w:rPr>
        <w:t xml:space="preserve">。</w:t>
      </w:r>
      <w:r>
        <w:rPr>
          <w:bCs/>
          <w:sz w:val="24"/>
          <w:highlight w:val="none"/>
        </w:rPr>
      </w:r>
      <w:r/>
    </w:p>
    <w:p>
      <w:pPr>
        <w:pStyle w:val="674"/>
        <w:ind w:firstLine="480"/>
        <w:spacing w:before="14" w:after="14" w:line="500" w:lineRule="exact"/>
        <w:rPr>
          <w:bCs/>
          <w:sz w:val="24"/>
          <w:highlight w:val="none"/>
        </w:rPr>
      </w:pPr>
      <w:r>
        <w:rPr>
          <w:bCs/>
          <w:sz w:val="24"/>
          <w:highlight w:val="none"/>
        </w:rPr>
        <w:t xml:space="preserve">（5）本项目所有员工统一着工作服，不同岗位员工的工作服装由中标人购置，费用包含在投标总价内。</w:t>
      </w:r>
      <w:r>
        <w:rPr>
          <w:bCs/>
          <w:sz w:val="24"/>
          <w:highlight w:val="none"/>
        </w:rPr>
      </w:r>
      <w:r/>
    </w:p>
    <w:p>
      <w:pPr>
        <w:pStyle w:val="674"/>
        <w:ind w:firstLine="482"/>
        <w:spacing w:before="14" w:after="14" w:line="500" w:lineRule="exact"/>
        <w:rPr>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服务范围</w:t>
      </w:r>
      <w:bookmarkEnd w:id="190"/>
      <w:r>
        <w:rPr>
          <w:highlight w:val="none"/>
        </w:rPr>
      </w:r>
      <w:r/>
    </w:p>
    <w:p>
      <w:pPr>
        <w:pStyle w:val="790"/>
        <w:ind w:firstLine="480"/>
        <w:spacing w:before="14" w:after="14" w:line="500" w:lineRule="exact"/>
        <w:rPr>
          <w:rFonts w:ascii="Times New Roman" w:hAnsi="Times New Roman" w:eastAsia="宋体" w:cs="Times New Roman"/>
          <w:b w:val="0"/>
          <w:bCs/>
          <w:sz w:val="24"/>
          <w:szCs w:val="21"/>
          <w:highlight w:val="none"/>
        </w:rPr>
      </w:pPr>
      <w:r>
        <w:rPr>
          <w:rFonts w:hint="eastAsia" w:ascii="Times New Roman" w:hAnsi="Times New Roman" w:eastAsia="宋体" w:cs="Times New Roman"/>
          <w:b w:val="0"/>
          <w:bCs/>
          <w:sz w:val="24"/>
          <w:szCs w:val="21"/>
          <w:highlight w:val="none"/>
        </w:rPr>
        <w:t xml:space="preserve">（一）服务范围</w:t>
      </w:r>
      <w:r>
        <w:rPr>
          <w:rFonts w:ascii="Times New Roman" w:hAnsi="Times New Roman" w:eastAsia="宋体" w:cs="Times New Roman"/>
          <w:b w:val="0"/>
          <w:bCs/>
          <w:sz w:val="24"/>
          <w:szCs w:val="21"/>
          <w:highlight w:val="none"/>
        </w:rPr>
      </w:r>
      <w:r/>
    </w:p>
    <w:p>
      <w:pPr>
        <w:pStyle w:val="790"/>
        <w:ind w:firstLine="480"/>
        <w:spacing w:before="14" w:after="14" w:line="500" w:lineRule="exact"/>
        <w:rPr>
          <w:rFonts w:ascii="Times New Roman" w:hAnsi="Times New Roman" w:eastAsia="宋体" w:cs="Times New Roman"/>
          <w:b w:val="0"/>
          <w:bCs/>
          <w:sz w:val="24"/>
          <w:szCs w:val="21"/>
          <w:highlight w:val="none"/>
        </w:rPr>
      </w:pPr>
      <w:r/>
      <w:bookmarkStart w:id="191" w:name="_Toc499"/>
      <w:r>
        <w:rPr>
          <w:rFonts w:hint="eastAsia" w:ascii="Times New Roman" w:hAnsi="Times New Roman" w:eastAsia="宋体" w:cs="Times New Roman"/>
          <w:b w:val="0"/>
          <w:bCs/>
          <w:sz w:val="24"/>
          <w:szCs w:val="21"/>
          <w:highlight w:val="none"/>
        </w:rPr>
        <w:t xml:space="preserve">1.服务范围：南京林业大学工程培训中心教学办公楼3幢，学生宿舍1幢以及室外运动场地公共区域卫生保洁、门卫值班、安全管理、消控值班、教学服务、设备设施日常巡检及小型维修等。</w:t>
      </w:r>
      <w:r>
        <w:rPr>
          <w:rFonts w:ascii="Times New Roman" w:hAnsi="Times New Roman" w:eastAsia="宋体" w:cs="Times New Roman"/>
          <w:b w:val="0"/>
          <w:bCs/>
          <w:sz w:val="24"/>
          <w:szCs w:val="21"/>
          <w:highlight w:val="none"/>
        </w:rPr>
      </w:r>
      <w:r/>
    </w:p>
    <w:tbl>
      <w:tblPr>
        <w:tblW w:w="55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708"/>
        <w:gridCol w:w="1418"/>
        <w:gridCol w:w="1701"/>
        <w:gridCol w:w="1276"/>
        <w:gridCol w:w="1979"/>
      </w:tblGrid>
      <w:tr>
        <w:trPr>
          <w:trHeight w:val="735"/>
        </w:trPr>
        <w:tc>
          <w:tcPr>
            <w:tcW w:w="3120" w:type="dxa"/>
            <w:vAlign w:val="center"/>
            <w:textDirection w:val="lrTb"/>
            <w:noWrap/>
          </w:tcPr>
          <w:p>
            <w:pPr>
              <w:pStyle w:val="674"/>
              <w:ind w:firstLine="482"/>
              <w:jc w:val="center"/>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楼宇名称</w:t>
            </w:r>
            <w:r>
              <w:rPr>
                <w:rFonts w:hint="eastAsia" w:ascii="宋体" w:hAnsi="宋体" w:cs="宋体"/>
                <w:b/>
                <w:bCs/>
                <w:color w:val="000000"/>
                <w:sz w:val="24"/>
                <w:szCs w:val="24"/>
                <w:highlight w:val="none"/>
              </w:rPr>
            </w:r>
            <w:r/>
          </w:p>
        </w:tc>
        <w:tc>
          <w:tcPr>
            <w:tcW w:w="708" w:type="dxa"/>
            <w:vAlign w:val="center"/>
            <w:textDirection w:val="lrTb"/>
            <w:noWrap/>
          </w:tcPr>
          <w:p>
            <w:pPr>
              <w:pStyle w:val="674"/>
              <w:jc w:val="center"/>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层数</w:t>
            </w:r>
            <w:r>
              <w:rPr>
                <w:rFonts w:hint="eastAsia" w:ascii="宋体" w:hAnsi="宋体" w:cs="宋体"/>
                <w:b/>
                <w:bCs/>
                <w:color w:val="000000"/>
                <w:sz w:val="24"/>
                <w:szCs w:val="24"/>
                <w:highlight w:val="none"/>
              </w:rPr>
            </w:r>
            <w:r/>
          </w:p>
        </w:tc>
        <w:tc>
          <w:tcPr>
            <w:tcW w:w="1418" w:type="dxa"/>
            <w:vAlign w:val="top"/>
            <w:textDirection w:val="lrTb"/>
            <w:noWrap w:val="false"/>
          </w:tcPr>
          <w:p>
            <w:pPr>
              <w:pStyle w:val="674"/>
              <w:jc w:val="center"/>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建筑面积</w:t>
            </w:r>
            <w:r>
              <w:rPr>
                <w:rFonts w:hint="eastAsia" w:ascii="宋体" w:hAnsi="宋体" w:cs="宋体"/>
                <w:b/>
                <w:bCs/>
                <w:color w:val="000000"/>
                <w:sz w:val="24"/>
                <w:szCs w:val="24"/>
                <w:highlight w:val="none"/>
              </w:rPr>
            </w:r>
            <w:r/>
          </w:p>
          <w:p>
            <w:pPr>
              <w:pStyle w:val="674"/>
              <w:jc w:val="center"/>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（平米）</w:t>
            </w:r>
            <w:r>
              <w:rPr>
                <w:rFonts w:hint="eastAsia" w:ascii="宋体" w:hAnsi="宋体" w:cs="宋体"/>
                <w:b/>
                <w:bCs/>
                <w:color w:val="000000"/>
                <w:sz w:val="24"/>
                <w:szCs w:val="24"/>
                <w:highlight w:val="none"/>
              </w:rPr>
            </w:r>
            <w:r/>
          </w:p>
        </w:tc>
        <w:tc>
          <w:tcPr>
            <w:tcW w:w="1701" w:type="dxa"/>
            <w:vAlign w:val="center"/>
            <w:textDirection w:val="lrTb"/>
            <w:noWrap w:val="false"/>
          </w:tcPr>
          <w:p>
            <w:pPr>
              <w:pStyle w:val="674"/>
              <w:jc w:val="center"/>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总建筑面积</w:t>
            </w:r>
            <w:r>
              <w:rPr>
                <w:rFonts w:hint="eastAsia" w:ascii="宋体" w:hAnsi="宋体" w:cs="宋体"/>
                <w:b/>
                <w:bCs/>
                <w:color w:val="000000"/>
                <w:sz w:val="24"/>
                <w:szCs w:val="24"/>
                <w:highlight w:val="none"/>
              </w:rPr>
            </w:r>
            <w:r/>
          </w:p>
          <w:p>
            <w:pPr>
              <w:pStyle w:val="674"/>
              <w:ind w:firstLine="482"/>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（平米）</w:t>
            </w:r>
            <w:r>
              <w:rPr>
                <w:rFonts w:hint="eastAsia" w:ascii="宋体" w:hAnsi="宋体" w:cs="宋体"/>
                <w:b/>
                <w:bCs/>
                <w:color w:val="000000"/>
                <w:sz w:val="24"/>
                <w:szCs w:val="24"/>
                <w:highlight w:val="none"/>
              </w:rPr>
            </w:r>
            <w:r/>
          </w:p>
        </w:tc>
        <w:tc>
          <w:tcPr>
            <w:tcW w:w="1276" w:type="dxa"/>
            <w:vAlign w:val="center"/>
            <w:textDirection w:val="lrTb"/>
            <w:noWrap w:val="false"/>
          </w:tcPr>
          <w:p>
            <w:pPr>
              <w:pStyle w:val="674"/>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绿地面积</w:t>
            </w:r>
            <w:r>
              <w:rPr>
                <w:rFonts w:hint="eastAsia" w:ascii="宋体" w:hAnsi="宋体" w:cs="宋体"/>
                <w:b/>
                <w:bCs/>
                <w:color w:val="000000"/>
                <w:sz w:val="24"/>
                <w:szCs w:val="24"/>
                <w:highlight w:val="none"/>
              </w:rPr>
            </w:r>
            <w:r/>
          </w:p>
          <w:p>
            <w:pPr>
              <w:pStyle w:val="674"/>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（平米）</w:t>
            </w:r>
            <w:r>
              <w:rPr>
                <w:rFonts w:hint="eastAsia" w:ascii="宋体" w:hAnsi="宋体" w:cs="宋体"/>
                <w:b/>
                <w:bCs/>
                <w:color w:val="000000"/>
                <w:sz w:val="24"/>
                <w:szCs w:val="24"/>
                <w:highlight w:val="none"/>
              </w:rPr>
            </w:r>
            <w:r/>
          </w:p>
        </w:tc>
        <w:tc>
          <w:tcPr>
            <w:tcW w:w="1979" w:type="dxa"/>
            <w:vAlign w:val="center"/>
            <w:textDirection w:val="lrTb"/>
            <w:noWrap w:val="false"/>
          </w:tcPr>
          <w:p>
            <w:pPr>
              <w:pStyle w:val="674"/>
              <w:jc w:val="left"/>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道路广场总面积</w:t>
            </w:r>
            <w:r>
              <w:rPr>
                <w:rFonts w:hint="eastAsia" w:ascii="宋体" w:hAnsi="宋体" w:cs="宋体"/>
                <w:b/>
                <w:bCs/>
                <w:color w:val="000000"/>
                <w:sz w:val="24"/>
                <w:szCs w:val="24"/>
                <w:highlight w:val="none"/>
              </w:rPr>
            </w:r>
            <w:r/>
          </w:p>
          <w:p>
            <w:pPr>
              <w:pStyle w:val="674"/>
              <w:ind w:firstLine="482"/>
              <w:jc w:val="center"/>
              <w:spacing w:before="14" w:after="14" w:line="50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（平米）</w:t>
            </w:r>
            <w:r>
              <w:rPr>
                <w:rFonts w:hint="eastAsia" w:ascii="宋体" w:hAnsi="宋体" w:cs="宋体"/>
                <w:b/>
                <w:bCs/>
                <w:color w:val="000000"/>
                <w:sz w:val="24"/>
                <w:szCs w:val="24"/>
                <w:highlight w:val="none"/>
              </w:rPr>
            </w:r>
            <w:r/>
          </w:p>
        </w:tc>
      </w:tr>
      <w:tr>
        <w:trPr>
          <w:trHeight w:val="489"/>
        </w:trPr>
        <w:tc>
          <w:tcPr>
            <w:tcW w:w="3120" w:type="dxa"/>
            <w:vAlign w:val="center"/>
            <w:textDirection w:val="lrTb"/>
            <w:noWrap/>
          </w:tcPr>
          <w:p>
            <w:pPr>
              <w:pStyle w:val="674"/>
              <w:spacing w:before="14" w:after="14" w:line="500" w:lineRule="exact"/>
              <w:rPr>
                <w:bCs/>
                <w:sz w:val="24"/>
                <w:highlight w:val="none"/>
              </w:rPr>
            </w:pPr>
            <w:r>
              <w:rPr>
                <w:rFonts w:hint="eastAsia"/>
                <w:bCs/>
                <w:sz w:val="24"/>
                <w:highlight w:val="none"/>
              </w:rPr>
              <w:t xml:space="preserve">装备技术研发楼（1号楼）</w:t>
            </w:r>
            <w:r>
              <w:rPr>
                <w:bCs/>
                <w:sz w:val="24"/>
                <w:highlight w:val="none"/>
              </w:rPr>
            </w:r>
            <w:r/>
          </w:p>
        </w:tc>
        <w:tc>
          <w:tcPr>
            <w:tcW w:w="708" w:type="dxa"/>
            <w:vAlign w:val="center"/>
            <w:textDirection w:val="lrTb"/>
            <w:noWrap/>
          </w:tcPr>
          <w:p>
            <w:pPr>
              <w:pStyle w:val="674"/>
              <w:jc w:val="center"/>
              <w:spacing w:before="14" w:after="14" w:line="500" w:lineRule="exact"/>
              <w:rPr>
                <w:bCs/>
                <w:sz w:val="24"/>
                <w:highlight w:val="none"/>
              </w:rPr>
            </w:pPr>
            <w:r>
              <w:rPr>
                <w:rFonts w:hint="eastAsia"/>
                <w:bCs/>
                <w:sz w:val="24"/>
                <w:highlight w:val="none"/>
              </w:rPr>
              <w:t xml:space="preserve">1</w:t>
            </w:r>
            <w:r>
              <w:rPr>
                <w:bCs/>
                <w:sz w:val="24"/>
                <w:highlight w:val="none"/>
              </w:rPr>
            </w:r>
            <w:r/>
          </w:p>
        </w:tc>
        <w:tc>
          <w:tcPr>
            <w:tcW w:w="1418" w:type="dxa"/>
            <w:vAlign w:val="top"/>
            <w:textDirection w:val="lrTb"/>
            <w:noWrap w:val="false"/>
          </w:tcPr>
          <w:p>
            <w:pPr>
              <w:pStyle w:val="674"/>
              <w:ind w:firstLine="480"/>
              <w:spacing w:before="14" w:after="14" w:line="500" w:lineRule="exact"/>
              <w:rPr>
                <w:bCs/>
                <w:sz w:val="24"/>
                <w:highlight w:val="none"/>
              </w:rPr>
            </w:pPr>
            <w:r>
              <w:rPr>
                <w:rFonts w:hint="eastAsia"/>
                <w:bCs/>
                <w:sz w:val="24"/>
                <w:highlight w:val="none"/>
              </w:rPr>
              <w:t xml:space="preserve">2340</w:t>
            </w:r>
            <w:r>
              <w:rPr>
                <w:bCs/>
                <w:sz w:val="24"/>
                <w:highlight w:val="none"/>
              </w:rPr>
            </w:r>
            <w:r/>
          </w:p>
        </w:tc>
        <w:tc>
          <w:tcPr>
            <w:tcW w:w="1701" w:type="dxa"/>
            <w:vAlign w:val="center"/>
            <w:vMerge w:val="restart"/>
            <w:textDirection w:val="lrTb"/>
            <w:noWrap w:val="false"/>
          </w:tcPr>
          <w:p>
            <w:pPr>
              <w:pStyle w:val="674"/>
              <w:ind w:firstLine="480"/>
              <w:jc w:val="center"/>
              <w:spacing w:before="14" w:after="14" w:line="500" w:lineRule="exact"/>
              <w:rPr>
                <w:bCs/>
                <w:sz w:val="24"/>
                <w:highlight w:val="none"/>
              </w:rPr>
            </w:pPr>
            <w:r>
              <w:rPr>
                <w:rFonts w:hint="eastAsia"/>
                <w:bCs/>
                <w:sz w:val="24"/>
                <w:highlight w:val="none"/>
              </w:rPr>
              <w:t xml:space="preserve">22280</w:t>
            </w:r>
            <w:r>
              <w:rPr>
                <w:bCs/>
                <w:sz w:val="24"/>
                <w:highlight w:val="none"/>
              </w:rPr>
            </w:r>
            <w:r/>
          </w:p>
        </w:tc>
        <w:tc>
          <w:tcPr>
            <w:tcW w:w="1276" w:type="dxa"/>
            <w:vAlign w:val="center"/>
            <w:vMerge w:val="restart"/>
            <w:textDirection w:val="lrTb"/>
            <w:noWrap w:val="false"/>
          </w:tcPr>
          <w:p>
            <w:pPr>
              <w:pStyle w:val="674"/>
              <w:ind w:firstLine="480"/>
              <w:jc w:val="center"/>
              <w:spacing w:before="14" w:after="14" w:line="500" w:lineRule="exact"/>
              <w:rPr>
                <w:bCs/>
                <w:sz w:val="24"/>
                <w:highlight w:val="none"/>
              </w:rPr>
            </w:pPr>
            <w:r>
              <w:rPr>
                <w:rFonts w:hint="eastAsia"/>
                <w:bCs/>
                <w:sz w:val="24"/>
                <w:highlight w:val="none"/>
              </w:rPr>
              <w:t xml:space="preserve">7280</w:t>
            </w:r>
            <w:r>
              <w:rPr>
                <w:bCs/>
                <w:sz w:val="24"/>
                <w:highlight w:val="none"/>
              </w:rPr>
            </w:r>
            <w:r/>
          </w:p>
        </w:tc>
        <w:tc>
          <w:tcPr>
            <w:tcW w:w="1979" w:type="dxa"/>
            <w:vAlign w:val="center"/>
            <w:vMerge w:val="restart"/>
            <w:textDirection w:val="lrTb"/>
            <w:noWrap w:val="false"/>
          </w:tcPr>
          <w:p>
            <w:pPr>
              <w:pStyle w:val="674"/>
              <w:ind w:firstLine="480"/>
              <w:jc w:val="center"/>
              <w:spacing w:before="14" w:after="14" w:line="500" w:lineRule="exact"/>
              <w:rPr>
                <w:bCs/>
                <w:sz w:val="24"/>
                <w:highlight w:val="none"/>
              </w:rPr>
            </w:pPr>
            <w:r>
              <w:rPr>
                <w:rFonts w:hint="eastAsia"/>
                <w:bCs/>
                <w:sz w:val="24"/>
                <w:highlight w:val="none"/>
              </w:rPr>
              <w:t xml:space="preserve">6800</w:t>
            </w:r>
            <w:r>
              <w:rPr>
                <w:bCs/>
                <w:sz w:val="24"/>
                <w:highlight w:val="none"/>
              </w:rPr>
            </w:r>
            <w:r/>
          </w:p>
        </w:tc>
      </w:tr>
      <w:tr>
        <w:trPr>
          <w:trHeight w:val="489"/>
        </w:trPr>
        <w:tc>
          <w:tcPr>
            <w:tcW w:w="3120" w:type="dxa"/>
            <w:vAlign w:val="center"/>
            <w:textDirection w:val="lrTb"/>
            <w:noWrap/>
          </w:tcPr>
          <w:p>
            <w:pPr>
              <w:pStyle w:val="674"/>
              <w:spacing w:before="14" w:after="14" w:line="500" w:lineRule="exact"/>
              <w:rPr>
                <w:bCs/>
                <w:sz w:val="24"/>
                <w:highlight w:val="none"/>
              </w:rPr>
            </w:pPr>
            <w:r>
              <w:rPr>
                <w:rFonts w:hint="eastAsia"/>
                <w:bCs/>
                <w:sz w:val="24"/>
                <w:highlight w:val="none"/>
              </w:rPr>
              <w:t xml:space="preserve">基础技术教学楼（2号楼）</w:t>
            </w:r>
            <w:r>
              <w:rPr>
                <w:bCs/>
                <w:sz w:val="24"/>
                <w:highlight w:val="none"/>
              </w:rPr>
            </w:r>
            <w:r/>
          </w:p>
        </w:tc>
        <w:tc>
          <w:tcPr>
            <w:tcW w:w="708" w:type="dxa"/>
            <w:vAlign w:val="center"/>
            <w:textDirection w:val="lrTb"/>
            <w:noWrap/>
          </w:tcPr>
          <w:p>
            <w:pPr>
              <w:pStyle w:val="674"/>
              <w:jc w:val="center"/>
              <w:spacing w:before="14" w:after="14" w:line="500" w:lineRule="exact"/>
              <w:rPr>
                <w:bCs/>
                <w:sz w:val="24"/>
                <w:highlight w:val="none"/>
              </w:rPr>
            </w:pPr>
            <w:r>
              <w:rPr>
                <w:rFonts w:hint="eastAsia"/>
                <w:bCs/>
                <w:sz w:val="24"/>
                <w:highlight w:val="none"/>
              </w:rPr>
              <w:t xml:space="preserve">3</w:t>
            </w:r>
            <w:r>
              <w:rPr>
                <w:bCs/>
                <w:sz w:val="24"/>
                <w:highlight w:val="none"/>
              </w:rPr>
            </w:r>
            <w:r/>
          </w:p>
        </w:tc>
        <w:tc>
          <w:tcPr>
            <w:tcW w:w="1418" w:type="dxa"/>
            <w:vAlign w:val="top"/>
            <w:textDirection w:val="lrTb"/>
            <w:noWrap w:val="false"/>
          </w:tcPr>
          <w:p>
            <w:pPr>
              <w:pStyle w:val="674"/>
              <w:ind w:firstLine="480"/>
              <w:spacing w:before="14" w:after="14" w:line="500" w:lineRule="exact"/>
              <w:rPr>
                <w:bCs/>
                <w:sz w:val="24"/>
                <w:highlight w:val="none"/>
              </w:rPr>
            </w:pPr>
            <w:r>
              <w:rPr>
                <w:rFonts w:hint="eastAsia"/>
                <w:bCs/>
                <w:sz w:val="24"/>
                <w:highlight w:val="none"/>
              </w:rPr>
              <w:t xml:space="preserve">3900</w:t>
            </w:r>
            <w:r>
              <w:rPr>
                <w:bCs/>
                <w:sz w:val="24"/>
                <w:highlight w:val="none"/>
              </w:rPr>
            </w:r>
            <w:r/>
          </w:p>
        </w:tc>
        <w:tc>
          <w:tcPr>
            <w:tcW w:w="1701"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c>
          <w:tcPr>
            <w:tcW w:w="1276"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c>
          <w:tcPr>
            <w:tcW w:w="1979"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r>
      <w:tr>
        <w:trPr>
          <w:trHeight w:val="489"/>
        </w:trPr>
        <w:tc>
          <w:tcPr>
            <w:tcW w:w="3120" w:type="dxa"/>
            <w:vAlign w:val="center"/>
            <w:textDirection w:val="lrTb"/>
            <w:noWrap/>
          </w:tcPr>
          <w:p>
            <w:pPr>
              <w:pStyle w:val="674"/>
              <w:spacing w:before="14" w:after="14" w:line="500" w:lineRule="exact"/>
              <w:rPr>
                <w:bCs/>
                <w:sz w:val="24"/>
                <w:highlight w:val="none"/>
              </w:rPr>
            </w:pPr>
            <w:r>
              <w:rPr>
                <w:rFonts w:hint="eastAsia"/>
                <w:bCs/>
                <w:sz w:val="24"/>
                <w:highlight w:val="none"/>
              </w:rPr>
              <w:t xml:space="preserve">现代技术教学楼（3号楼）</w:t>
            </w:r>
            <w:r>
              <w:rPr>
                <w:bCs/>
                <w:sz w:val="24"/>
                <w:highlight w:val="none"/>
              </w:rPr>
            </w:r>
            <w:r/>
          </w:p>
        </w:tc>
        <w:tc>
          <w:tcPr>
            <w:tcW w:w="708" w:type="dxa"/>
            <w:vAlign w:val="center"/>
            <w:textDirection w:val="lrTb"/>
            <w:noWrap/>
          </w:tcPr>
          <w:p>
            <w:pPr>
              <w:pStyle w:val="674"/>
              <w:jc w:val="center"/>
              <w:spacing w:before="14" w:after="14" w:line="500" w:lineRule="exact"/>
              <w:rPr>
                <w:bCs/>
                <w:sz w:val="24"/>
                <w:highlight w:val="none"/>
              </w:rPr>
            </w:pPr>
            <w:r>
              <w:rPr>
                <w:rFonts w:hint="eastAsia"/>
                <w:bCs/>
                <w:sz w:val="24"/>
                <w:highlight w:val="none"/>
              </w:rPr>
              <w:t xml:space="preserve">3</w:t>
            </w:r>
            <w:r>
              <w:rPr>
                <w:bCs/>
                <w:sz w:val="24"/>
                <w:highlight w:val="none"/>
              </w:rPr>
            </w:r>
            <w:r/>
          </w:p>
        </w:tc>
        <w:tc>
          <w:tcPr>
            <w:tcW w:w="1418" w:type="dxa"/>
            <w:vAlign w:val="top"/>
            <w:textDirection w:val="lrTb"/>
            <w:noWrap w:val="false"/>
          </w:tcPr>
          <w:p>
            <w:pPr>
              <w:pStyle w:val="674"/>
              <w:ind w:firstLine="480"/>
              <w:spacing w:before="14" w:after="14" w:line="500" w:lineRule="exact"/>
              <w:rPr>
                <w:bCs/>
                <w:sz w:val="24"/>
                <w:highlight w:val="none"/>
              </w:rPr>
            </w:pPr>
            <w:r>
              <w:rPr>
                <w:rFonts w:hint="eastAsia"/>
                <w:bCs/>
                <w:sz w:val="24"/>
                <w:highlight w:val="none"/>
              </w:rPr>
              <w:t xml:space="preserve">4200</w:t>
            </w:r>
            <w:r>
              <w:rPr>
                <w:bCs/>
                <w:sz w:val="24"/>
                <w:highlight w:val="none"/>
              </w:rPr>
            </w:r>
            <w:r/>
          </w:p>
        </w:tc>
        <w:tc>
          <w:tcPr>
            <w:tcW w:w="1701"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c>
          <w:tcPr>
            <w:tcW w:w="1276"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c>
          <w:tcPr>
            <w:tcW w:w="1979"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r>
      <w:tr>
        <w:trPr>
          <w:trHeight w:val="489"/>
        </w:trPr>
        <w:tc>
          <w:tcPr>
            <w:tcW w:w="3120" w:type="dxa"/>
            <w:vAlign w:val="center"/>
            <w:textDirection w:val="lrTb"/>
            <w:noWrap/>
          </w:tcPr>
          <w:p>
            <w:pPr>
              <w:pStyle w:val="674"/>
              <w:ind w:firstLine="480"/>
              <w:spacing w:before="14" w:after="14" w:line="500" w:lineRule="exact"/>
              <w:rPr>
                <w:bCs/>
                <w:sz w:val="24"/>
                <w:highlight w:val="none"/>
              </w:rPr>
            </w:pPr>
            <w:r>
              <w:rPr>
                <w:rFonts w:hint="eastAsia"/>
                <w:bCs/>
                <w:sz w:val="24"/>
                <w:highlight w:val="none"/>
              </w:rPr>
              <w:t xml:space="preserve">学生宿舍楼</w:t>
            </w:r>
            <w:r>
              <w:rPr>
                <w:bCs/>
                <w:sz w:val="24"/>
                <w:highlight w:val="none"/>
              </w:rPr>
            </w:r>
            <w:r/>
          </w:p>
        </w:tc>
        <w:tc>
          <w:tcPr>
            <w:tcW w:w="708" w:type="dxa"/>
            <w:vAlign w:val="center"/>
            <w:textDirection w:val="lrTb"/>
            <w:noWrap/>
          </w:tcPr>
          <w:p>
            <w:pPr>
              <w:pStyle w:val="674"/>
              <w:jc w:val="center"/>
              <w:spacing w:before="14" w:after="14" w:line="500" w:lineRule="exact"/>
              <w:rPr>
                <w:bCs/>
                <w:sz w:val="24"/>
                <w:highlight w:val="none"/>
              </w:rPr>
            </w:pPr>
            <w:r>
              <w:rPr>
                <w:rFonts w:hint="eastAsia"/>
                <w:bCs/>
                <w:sz w:val="24"/>
                <w:highlight w:val="none"/>
              </w:rPr>
              <w:t xml:space="preserve">5</w:t>
            </w:r>
            <w:r>
              <w:rPr>
                <w:bCs/>
                <w:sz w:val="24"/>
                <w:highlight w:val="none"/>
              </w:rPr>
            </w:r>
            <w:r/>
          </w:p>
        </w:tc>
        <w:tc>
          <w:tcPr>
            <w:tcW w:w="1418" w:type="dxa"/>
            <w:vAlign w:val="top"/>
            <w:textDirection w:val="lrTb"/>
            <w:noWrap w:val="false"/>
          </w:tcPr>
          <w:p>
            <w:pPr>
              <w:pStyle w:val="674"/>
              <w:ind w:firstLine="480"/>
              <w:spacing w:before="14" w:after="14" w:line="500" w:lineRule="exact"/>
              <w:rPr>
                <w:bCs/>
                <w:sz w:val="24"/>
                <w:highlight w:val="none"/>
              </w:rPr>
            </w:pPr>
            <w:r>
              <w:rPr>
                <w:rFonts w:hint="eastAsia"/>
                <w:bCs/>
                <w:sz w:val="24"/>
                <w:highlight w:val="none"/>
              </w:rPr>
              <w:t xml:space="preserve">11840</w:t>
            </w:r>
            <w:r>
              <w:rPr>
                <w:bCs/>
                <w:sz w:val="24"/>
                <w:highlight w:val="none"/>
              </w:rPr>
            </w:r>
            <w:r/>
          </w:p>
        </w:tc>
        <w:tc>
          <w:tcPr>
            <w:tcW w:w="1701"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c>
          <w:tcPr>
            <w:tcW w:w="1276"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c>
          <w:tcPr>
            <w:tcW w:w="1979" w:type="dxa"/>
            <w:vAlign w:val="center"/>
            <w:vMerge w:val="continue"/>
            <w:textDirection w:val="lrTb"/>
            <w:noWrap w:val="false"/>
          </w:tcPr>
          <w:p>
            <w:pPr>
              <w:pStyle w:val="674"/>
              <w:ind w:firstLine="480"/>
              <w:spacing w:before="14" w:after="14" w:line="500" w:lineRule="exact"/>
              <w:rPr>
                <w:bCs/>
                <w:sz w:val="24"/>
                <w:highlight w:val="none"/>
              </w:rPr>
            </w:pPr>
            <w:r>
              <w:rPr>
                <w:bCs/>
                <w:sz w:val="24"/>
                <w:highlight w:val="none"/>
              </w:rPr>
            </w:r>
            <w:r/>
          </w:p>
        </w:tc>
      </w:tr>
    </w:tbl>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2.成功案例及目标定位</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物业管理公司自2021年1月1日以来（以合同签订日期为准）承接过类似服务且用户满意度为优秀或满意。根据项目服务具体特点，按照相关的法律、法规和《高等学校物业服务规范(T/JYHQ0007-2021)》等物业管理的行业要求，切实履行合同约定和所作承诺，并根据高等学校的通</w:t>
      </w:r>
      <w:r>
        <w:rPr>
          <w:rFonts w:hint="eastAsia" w:ascii="宋体" w:hAnsi="宋体" w:cs="宋体"/>
          <w:color w:val="000000"/>
          <w:sz w:val="24"/>
          <w:szCs w:val="24"/>
          <w:highlight w:val="none"/>
        </w:rPr>
        <w:t xml:space="preserve">行要求协助做好管理育人和服务育人工作。</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3.服务理念</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服务理念先进、全面、及时。</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4.重点难点分析以及思路创新</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重点难点把握准确，思路创新并符合实际，具有可行性。</w:t>
      </w:r>
      <w:r>
        <w:rPr>
          <w:rFonts w:hint="eastAsia" w:ascii="宋体" w:hAnsi="宋体" w:cs="宋体"/>
          <w:color w:val="000000"/>
          <w:sz w:val="24"/>
          <w:szCs w:val="24"/>
          <w:highlight w:val="none"/>
        </w:rPr>
      </w:r>
      <w:r/>
    </w:p>
    <w:p>
      <w:pPr>
        <w:pStyle w:val="674"/>
        <w:ind w:firstLine="482"/>
        <w:spacing w:before="14" w:after="14"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四、组织架构及人员管理</w:t>
      </w:r>
      <w:r>
        <w:rPr>
          <w:rFonts w:hint="eastAsia" w:ascii="宋体" w:hAnsi="宋体"/>
          <w:b/>
          <w:color w:val="000000"/>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供本项目的岗位设置、部门职责、工作流程、规章制度以及人员的配置、管理、培训等，岗位设置清楚，部门职责分工明确，工作流程到位，规章制度完善，人员配置、管理、培训科学合理。各类管理和服务人员均不得有违法犯罪记录（进驻一周内所有人员需提供身份证复印件报招标人）。管理人员、</w:t>
      </w:r>
      <w:r>
        <w:rPr>
          <w:rFonts w:hint="eastAsia" w:ascii="宋体" w:hAnsi="宋体" w:cs="宋体"/>
          <w:sz w:val="24"/>
          <w:szCs w:val="24"/>
          <w:highlight w:val="none"/>
          <w:lang w:val="zh-CN"/>
        </w:rPr>
        <w:t xml:space="preserve">专业操作人员按照国家有关规定取得职业资格证书或者上岗证书</w:t>
      </w:r>
      <w:r>
        <w:rPr>
          <w:rFonts w:hint="eastAsia" w:ascii="宋体" w:hAnsi="宋体" w:cs="宋体"/>
          <w:color w:val="000000"/>
          <w:sz w:val="24"/>
          <w:szCs w:val="24"/>
          <w:highlight w:val="none"/>
        </w:rPr>
        <w:t xml:space="preserve">。所有人员上岗时必须遵守“五不”，即不喝酒，不抽烟，不擅离工作岗位，不迟到早退，不做与工作无关的事。所有工作人员上班时间必须按季节统一着装和佩戴胸牌，仪态、仪表符合规范，文明作业、文明用语。</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1.人员配置需求</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180"/>
        <w:gridCol w:w="1176"/>
        <w:gridCol w:w="1421"/>
        <w:gridCol w:w="1896"/>
        <w:gridCol w:w="1176"/>
      </w:tblGrid>
      <w:tr>
        <w:trPr>
          <w:trHeight w:val="568"/>
        </w:trPr>
        <w:tc>
          <w:tcPr>
            <w:tcW w:w="1180" w:type="dxa"/>
            <w:vAlign w:val="center"/>
            <w:vMerge w:val="restart"/>
            <w:textDirection w:val="lrTb"/>
            <w:noWrap w:val="false"/>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b/>
                <w:bCs/>
                <w:sz w:val="24"/>
                <w:szCs w:val="24"/>
                <w:highlight w:val="none"/>
              </w:rPr>
              <w:t xml:space="preserve">岗位名称</w:t>
            </w:r>
            <w:r>
              <w:rPr>
                <w:rFonts w:hint="eastAsia" w:ascii="宋体" w:hAnsi="宋体" w:cs="仿宋"/>
                <w:sz w:val="24"/>
                <w:szCs w:val="24"/>
                <w:highlight w:val="none"/>
              </w:rPr>
            </w:r>
            <w:r/>
          </w:p>
        </w:tc>
        <w:tc>
          <w:tcPr>
            <w:gridSpan w:val="5"/>
            <w:tcW w:w="6849" w:type="dxa"/>
            <w:vAlign w:val="top"/>
            <w:textDirection w:val="lrTb"/>
            <w:noWrap w:val="false"/>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b/>
                <w:bCs/>
                <w:sz w:val="24"/>
                <w:szCs w:val="24"/>
                <w:highlight w:val="none"/>
              </w:rPr>
              <w:t xml:space="preserve">岗位及人员配置</w:t>
            </w:r>
            <w:r>
              <w:rPr>
                <w:rFonts w:hint="eastAsia" w:ascii="宋体" w:hAnsi="宋体" w:cs="仿宋"/>
                <w:sz w:val="24"/>
                <w:szCs w:val="24"/>
                <w:highlight w:val="none"/>
              </w:rPr>
            </w:r>
            <w:r/>
          </w:p>
        </w:tc>
      </w:tr>
      <w:tr>
        <w:trPr>
          <w:trHeight w:val="20"/>
        </w:trPr>
        <w:tc>
          <w:tcPr>
            <w:tcW w:w="1180" w:type="dxa"/>
            <w:vAlign w:val="center"/>
            <w:vMerge w:val="continue"/>
            <w:textDirection w:val="lrTb"/>
            <w:noWrap w:val="false"/>
          </w:tcPr>
          <w:p>
            <w:pPr>
              <w:pStyle w:val="674"/>
              <w:ind w:firstLine="480"/>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r>
            <w:r/>
          </w:p>
        </w:tc>
        <w:tc>
          <w:tcPr>
            <w:tcW w:w="1180" w:type="dxa"/>
            <w:vAlign w:val="center"/>
            <w:textDirection w:val="lrTb"/>
            <w:noWrap w:val="false"/>
          </w:tcPr>
          <w:p>
            <w:pPr>
              <w:pStyle w:val="674"/>
              <w:jc w:val="center"/>
              <w:spacing w:before="14" w:after="14" w:line="40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项目经理</w:t>
            </w:r>
            <w:r>
              <w:rPr>
                <w:rFonts w:hint="eastAsia" w:ascii="宋体" w:hAnsi="宋体" w:cs="仿宋"/>
                <w:b/>
                <w:bCs/>
                <w:sz w:val="24"/>
                <w:szCs w:val="24"/>
                <w:highlight w:val="none"/>
              </w:rPr>
            </w:r>
            <w:r/>
          </w:p>
        </w:tc>
        <w:tc>
          <w:tcPr>
            <w:tcW w:w="1176" w:type="dxa"/>
            <w:vAlign w:val="center"/>
            <w:textDirection w:val="lrTb"/>
            <w:noWrap w:val="false"/>
          </w:tcPr>
          <w:p>
            <w:pPr>
              <w:pStyle w:val="674"/>
              <w:jc w:val="center"/>
              <w:spacing w:before="14" w:after="14" w:line="40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维修工</w:t>
            </w:r>
            <w:r>
              <w:rPr>
                <w:rFonts w:hint="eastAsia" w:ascii="宋体" w:hAnsi="宋体" w:cs="仿宋"/>
                <w:b/>
                <w:bCs/>
                <w:sz w:val="24"/>
                <w:szCs w:val="24"/>
                <w:highlight w:val="none"/>
              </w:rPr>
            </w:r>
            <w:r/>
          </w:p>
        </w:tc>
        <w:tc>
          <w:tcPr>
            <w:tcW w:w="1421" w:type="dxa"/>
            <w:vAlign w:val="center"/>
            <w:textDirection w:val="lrTb"/>
            <w:noWrap w:val="false"/>
          </w:tcPr>
          <w:p>
            <w:pPr>
              <w:pStyle w:val="674"/>
              <w:jc w:val="center"/>
              <w:spacing w:before="14" w:after="14" w:line="40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宿舍管理员</w:t>
            </w:r>
            <w:r>
              <w:rPr>
                <w:rFonts w:hint="eastAsia" w:ascii="宋体" w:hAnsi="宋体" w:cs="仿宋"/>
                <w:b/>
                <w:bCs/>
                <w:sz w:val="24"/>
                <w:szCs w:val="24"/>
                <w:highlight w:val="none"/>
              </w:rPr>
            </w:r>
            <w:r/>
          </w:p>
        </w:tc>
        <w:tc>
          <w:tcPr>
            <w:tcW w:w="1896" w:type="dxa"/>
            <w:vAlign w:val="center"/>
            <w:textDirection w:val="lrTb"/>
            <w:noWrap/>
          </w:tcPr>
          <w:p>
            <w:pPr>
              <w:pStyle w:val="674"/>
              <w:jc w:val="center"/>
              <w:spacing w:before="14" w:after="14" w:line="40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保洁员</w:t>
            </w:r>
            <w:r>
              <w:rPr>
                <w:rFonts w:hint="eastAsia" w:ascii="宋体" w:hAnsi="宋体" w:cs="仿宋"/>
                <w:b/>
                <w:bCs/>
                <w:sz w:val="24"/>
                <w:szCs w:val="24"/>
                <w:highlight w:val="none"/>
              </w:rPr>
            </w:r>
            <w:r/>
          </w:p>
        </w:tc>
        <w:tc>
          <w:tcPr>
            <w:tcW w:w="1176" w:type="dxa"/>
            <w:vAlign w:val="center"/>
            <w:textDirection w:val="lrTb"/>
            <w:noWrap w:val="false"/>
          </w:tcPr>
          <w:p>
            <w:pPr>
              <w:pStyle w:val="674"/>
              <w:jc w:val="center"/>
              <w:spacing w:before="14" w:after="14" w:line="40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安保员</w:t>
            </w:r>
            <w:r>
              <w:rPr>
                <w:rFonts w:hint="eastAsia" w:ascii="宋体" w:hAnsi="宋体" w:cs="仿宋"/>
                <w:b/>
                <w:bCs/>
                <w:sz w:val="24"/>
                <w:szCs w:val="24"/>
                <w:highlight w:val="none"/>
              </w:rPr>
            </w:r>
            <w:r/>
          </w:p>
        </w:tc>
      </w:tr>
      <w:tr>
        <w:trPr>
          <w:trHeight w:val="20"/>
        </w:trPr>
        <w:tc>
          <w:tcPr>
            <w:tcW w:w="1180" w:type="dxa"/>
            <w:vAlign w:val="center"/>
            <w:textDirection w:val="lrTb"/>
            <w:noWrap w:val="false"/>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职责</w:t>
            </w:r>
            <w:r>
              <w:rPr>
                <w:rFonts w:hint="eastAsia" w:ascii="宋体" w:hAnsi="宋体" w:cs="仿宋"/>
                <w:sz w:val="24"/>
                <w:szCs w:val="24"/>
                <w:highlight w:val="none"/>
              </w:rPr>
            </w:r>
            <w:r/>
          </w:p>
        </w:tc>
        <w:tc>
          <w:tcPr>
            <w:tcW w:w="1180" w:type="dxa"/>
            <w:vAlign w:val="center"/>
            <w:textDirection w:val="lrTb"/>
            <w:noWrap w:val="false"/>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综合协调</w:t>
            </w:r>
            <w:r>
              <w:rPr>
                <w:rFonts w:hint="eastAsia" w:ascii="宋体" w:hAnsi="宋体" w:cs="仿宋"/>
                <w:sz w:val="24"/>
                <w:szCs w:val="24"/>
                <w:highlight w:val="none"/>
              </w:rPr>
            </w:r>
            <w:r/>
          </w:p>
        </w:tc>
        <w:tc>
          <w:tcPr>
            <w:tcW w:w="1176" w:type="dxa"/>
            <w:vAlign w:val="center"/>
            <w:textDirection w:val="lrTb"/>
            <w:noWrap w:val="false"/>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工程维修</w:t>
            </w:r>
            <w:r>
              <w:rPr>
                <w:rFonts w:hint="eastAsia" w:ascii="宋体" w:hAnsi="宋体" w:cs="仿宋"/>
                <w:sz w:val="24"/>
                <w:szCs w:val="24"/>
                <w:highlight w:val="none"/>
              </w:rPr>
            </w:r>
            <w:r/>
          </w:p>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水电运行</w:t>
            </w:r>
            <w:r>
              <w:rPr>
                <w:rFonts w:hint="eastAsia" w:ascii="宋体" w:hAnsi="宋体" w:cs="仿宋"/>
                <w:sz w:val="24"/>
                <w:szCs w:val="24"/>
                <w:highlight w:val="none"/>
              </w:rPr>
            </w:r>
            <w:r/>
          </w:p>
        </w:tc>
        <w:tc>
          <w:tcPr>
            <w:tcW w:w="1421" w:type="dxa"/>
            <w:vAlign w:val="center"/>
            <w:textDirection w:val="lrTb"/>
            <w:noWrap w:val="false"/>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宿舍值班</w:t>
            </w:r>
            <w:r>
              <w:rPr>
                <w:rFonts w:hint="eastAsia" w:ascii="宋体" w:hAnsi="宋体" w:cs="仿宋"/>
                <w:sz w:val="24"/>
                <w:szCs w:val="24"/>
                <w:highlight w:val="none"/>
              </w:rPr>
            </w:r>
            <w:r/>
          </w:p>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学生管理</w:t>
            </w:r>
            <w:r>
              <w:rPr>
                <w:rFonts w:hint="eastAsia" w:ascii="宋体" w:hAnsi="宋体" w:cs="仿宋"/>
                <w:sz w:val="24"/>
                <w:szCs w:val="24"/>
                <w:highlight w:val="none"/>
              </w:rPr>
            </w:r>
            <w:r/>
          </w:p>
        </w:tc>
        <w:tc>
          <w:tcPr>
            <w:tcW w:w="1896" w:type="dxa"/>
            <w:vAlign w:val="center"/>
            <w:textDirection w:val="lrTb"/>
            <w:noWrap/>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保洁、绿化养护</w:t>
            </w:r>
            <w:r>
              <w:rPr>
                <w:rFonts w:hint="eastAsia" w:ascii="宋体" w:hAnsi="宋体" w:cs="仿宋"/>
                <w:sz w:val="24"/>
                <w:szCs w:val="24"/>
                <w:highlight w:val="none"/>
              </w:rPr>
            </w:r>
            <w:r/>
          </w:p>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垃圾清运</w:t>
            </w:r>
            <w:r>
              <w:rPr>
                <w:rFonts w:hint="eastAsia" w:ascii="宋体" w:hAnsi="宋体" w:cs="仿宋"/>
                <w:sz w:val="24"/>
                <w:szCs w:val="24"/>
                <w:highlight w:val="none"/>
              </w:rPr>
            </w:r>
            <w:r/>
          </w:p>
        </w:tc>
        <w:tc>
          <w:tcPr>
            <w:tcW w:w="1176" w:type="dxa"/>
            <w:vAlign w:val="center"/>
            <w:textDirection w:val="lrTb"/>
            <w:noWrap w:val="false"/>
          </w:tcPr>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校园门岗</w:t>
            </w:r>
            <w:r>
              <w:rPr>
                <w:rFonts w:hint="eastAsia" w:ascii="宋体" w:hAnsi="宋体" w:cs="仿宋"/>
                <w:sz w:val="24"/>
                <w:szCs w:val="24"/>
                <w:highlight w:val="none"/>
              </w:rPr>
            </w:r>
            <w:r/>
          </w:p>
          <w:p>
            <w:pPr>
              <w:pStyle w:val="674"/>
              <w:jc w:val="center"/>
              <w:spacing w:before="14" w:after="14" w:line="400" w:lineRule="exact"/>
              <w:rPr>
                <w:rFonts w:hint="eastAsia" w:ascii="宋体" w:hAnsi="宋体" w:cs="仿宋"/>
                <w:sz w:val="24"/>
                <w:szCs w:val="24"/>
                <w:highlight w:val="none"/>
              </w:rPr>
            </w:pPr>
            <w:r>
              <w:rPr>
                <w:rFonts w:hint="eastAsia" w:ascii="宋体" w:hAnsi="宋体" w:cs="仿宋"/>
                <w:sz w:val="24"/>
                <w:szCs w:val="24"/>
                <w:highlight w:val="none"/>
              </w:rPr>
              <w:t xml:space="preserve">治安巡逻</w:t>
            </w:r>
            <w:r>
              <w:rPr>
                <w:rFonts w:hint="eastAsia" w:ascii="宋体" w:hAnsi="宋体" w:cs="仿宋"/>
                <w:sz w:val="24"/>
                <w:szCs w:val="24"/>
                <w:highlight w:val="none"/>
              </w:rPr>
            </w:r>
            <w:r/>
          </w:p>
        </w:tc>
      </w:tr>
      <w:tr>
        <w:trPr>
          <w:trHeight w:val="840"/>
        </w:trPr>
        <w:tc>
          <w:tcPr>
            <w:tcW w:w="1180" w:type="dxa"/>
            <w:vAlign w:val="center"/>
            <w:textDirection w:val="lrTb"/>
            <w:noWrap w:val="false"/>
          </w:tcPr>
          <w:p>
            <w:pPr>
              <w:pStyle w:val="674"/>
              <w:jc w:val="center"/>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人数</w:t>
            </w:r>
            <w:r>
              <w:rPr>
                <w:rFonts w:hint="eastAsia" w:ascii="宋体" w:hAnsi="宋体" w:cs="仿宋"/>
                <w:sz w:val="24"/>
                <w:szCs w:val="24"/>
                <w:highlight w:val="none"/>
              </w:rPr>
            </w:r>
            <w:r/>
          </w:p>
        </w:tc>
        <w:tc>
          <w:tcPr>
            <w:tcW w:w="1180" w:type="dxa"/>
            <w:vAlign w:val="center"/>
            <w:textDirection w:val="lrTb"/>
            <w:noWrap w:val="false"/>
          </w:tcPr>
          <w:p>
            <w:pPr>
              <w:pStyle w:val="674"/>
              <w:jc w:val="center"/>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rPr>
            </w:r>
            <w:r/>
          </w:p>
        </w:tc>
        <w:tc>
          <w:tcPr>
            <w:tcW w:w="1176" w:type="dxa"/>
            <w:vAlign w:val="center"/>
            <w:textDirection w:val="lrTb"/>
            <w:noWrap w:val="false"/>
          </w:tcPr>
          <w:p>
            <w:pPr>
              <w:pStyle w:val="674"/>
              <w:jc w:val="center"/>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rPr>
            </w:r>
            <w:r/>
          </w:p>
        </w:tc>
        <w:tc>
          <w:tcPr>
            <w:tcW w:w="1421" w:type="dxa"/>
            <w:vAlign w:val="center"/>
            <w:textDirection w:val="lrTb"/>
            <w:noWrap w:val="false"/>
          </w:tcPr>
          <w:p>
            <w:pPr>
              <w:pStyle w:val="674"/>
              <w:jc w:val="center"/>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sz w:val="24"/>
                <w:szCs w:val="24"/>
                <w:highlight w:val="none"/>
              </w:rPr>
            </w:r>
            <w:r/>
          </w:p>
        </w:tc>
        <w:tc>
          <w:tcPr>
            <w:tcW w:w="1896" w:type="dxa"/>
            <w:vAlign w:val="center"/>
            <w:textDirection w:val="lrTb"/>
            <w:noWrap w:val="false"/>
          </w:tcPr>
          <w:p>
            <w:pPr>
              <w:pStyle w:val="674"/>
              <w:jc w:val="center"/>
              <w:spacing w:before="14" w:after="14" w:line="500" w:lineRule="exact"/>
              <w:rPr>
                <w:rFonts w:hint="eastAsia" w:ascii="宋体" w:hAnsi="宋体" w:cs="仿宋"/>
                <w:sz w:val="24"/>
                <w:szCs w:val="24"/>
                <w:highlight w:val="none"/>
              </w:rPr>
            </w:pPr>
            <w:r>
              <w:rPr>
                <w:rFonts w:ascii="宋体" w:hAnsi="宋体" w:cs="仿宋"/>
                <w:sz w:val="24"/>
                <w:szCs w:val="24"/>
                <w:highlight w:val="none"/>
              </w:rPr>
              <w:t xml:space="preserve">3</w:t>
            </w:r>
            <w:r>
              <w:rPr>
                <w:rFonts w:hint="eastAsia" w:ascii="宋体" w:hAnsi="宋体" w:cs="仿宋"/>
                <w:sz w:val="24"/>
                <w:szCs w:val="24"/>
                <w:highlight w:val="none"/>
              </w:rPr>
            </w:r>
            <w:r/>
          </w:p>
        </w:tc>
        <w:tc>
          <w:tcPr>
            <w:tcW w:w="1176" w:type="dxa"/>
            <w:vAlign w:val="center"/>
            <w:textDirection w:val="lrTb"/>
            <w:noWrap w:val="false"/>
          </w:tcPr>
          <w:p>
            <w:pPr>
              <w:pStyle w:val="674"/>
              <w:jc w:val="center"/>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3</w:t>
            </w:r>
            <w:r>
              <w:rPr>
                <w:rFonts w:hint="eastAsia" w:ascii="宋体" w:hAnsi="宋体" w:cs="仿宋"/>
                <w:sz w:val="24"/>
                <w:szCs w:val="24"/>
                <w:highlight w:val="none"/>
              </w:rPr>
            </w:r>
            <w:r/>
          </w:p>
        </w:tc>
      </w:tr>
      <w:tr>
        <w:trPr>
          <w:trHeight w:val="524"/>
        </w:trPr>
        <w:tc>
          <w:tcPr>
            <w:tcW w:w="1180" w:type="dxa"/>
            <w:vAlign w:val="center"/>
            <w:textDirection w:val="lrTb"/>
            <w:noWrap w:val="false"/>
          </w:tcPr>
          <w:p>
            <w:pPr>
              <w:pStyle w:val="674"/>
              <w:jc w:val="center"/>
              <w:spacing w:before="14" w:after="14" w:line="50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总计</w:t>
            </w:r>
            <w:r>
              <w:rPr>
                <w:rFonts w:hint="eastAsia" w:ascii="宋体" w:hAnsi="宋体" w:cs="仿宋"/>
                <w:b/>
                <w:bCs/>
                <w:sz w:val="24"/>
                <w:szCs w:val="24"/>
                <w:highlight w:val="none"/>
              </w:rPr>
            </w:r>
            <w:r/>
          </w:p>
        </w:tc>
        <w:tc>
          <w:tcPr>
            <w:gridSpan w:val="5"/>
            <w:tcW w:w="6849" w:type="dxa"/>
            <w:vAlign w:val="top"/>
            <w:textDirection w:val="lrTb"/>
            <w:noWrap w:val="false"/>
          </w:tcPr>
          <w:p>
            <w:pPr>
              <w:pStyle w:val="674"/>
              <w:ind w:firstLine="482"/>
              <w:jc w:val="center"/>
              <w:spacing w:before="14" w:after="14" w:line="500" w:lineRule="exact"/>
              <w:rPr>
                <w:rFonts w:hint="eastAsia" w:ascii="宋体" w:hAnsi="宋体" w:cs="仿宋"/>
                <w:b/>
                <w:bCs/>
                <w:sz w:val="24"/>
                <w:szCs w:val="24"/>
                <w:highlight w:val="none"/>
              </w:rPr>
            </w:pPr>
            <w:r>
              <w:rPr>
                <w:rFonts w:ascii="宋体" w:hAnsi="宋体" w:cs="仿宋"/>
                <w:b/>
                <w:bCs/>
                <w:sz w:val="24"/>
                <w:szCs w:val="24"/>
                <w:highlight w:val="none"/>
              </w:rPr>
              <w:t xml:space="preserve">10</w:t>
            </w:r>
            <w:r>
              <w:rPr>
                <w:rFonts w:hint="eastAsia" w:ascii="宋体" w:hAnsi="宋体" w:cs="仿宋"/>
                <w:b/>
                <w:bCs/>
                <w:sz w:val="24"/>
                <w:szCs w:val="24"/>
                <w:highlight w:val="none"/>
              </w:rPr>
            </w:r>
            <w:r/>
          </w:p>
        </w:tc>
      </w:tr>
    </w:tbl>
    <w:p>
      <w:pPr>
        <w:pStyle w:val="674"/>
        <w:ind w:firstLine="420"/>
        <w:spacing w:line="460" w:lineRule="exact"/>
        <w:rPr>
          <w:rFonts w:hint="eastAsia" w:ascii="宋体" w:hAnsi="宋体" w:cs="宋体"/>
          <w:b/>
          <w:bCs/>
          <w:i/>
          <w:iCs/>
          <w:sz w:val="24"/>
          <w:szCs w:val="24"/>
          <w:highlight w:val="none"/>
          <w:u w:val="single"/>
        </w:rPr>
      </w:pPr>
      <w:r>
        <w:rPr>
          <w:rFonts w:hint="eastAsia" w:ascii="宋体" w:hAnsi="宋体"/>
          <w:b/>
          <w:bCs/>
          <w:i/>
          <w:iCs/>
          <w:sz w:val="24"/>
          <w:szCs w:val="24"/>
          <w:highlight w:val="none"/>
          <w:u w:val="single"/>
        </w:rPr>
        <w:t xml:space="preserve">注：上表中各岗位人员必须为专职人员，不得兼任其他岗位，总计不得少于10人，各岗位人员数量不得少于要求，否则为无效投标。</w:t>
      </w:r>
      <w:r>
        <w:rPr>
          <w:rFonts w:hint="eastAsia" w:ascii="宋体" w:hAnsi="宋体"/>
          <w:b/>
          <w:bCs/>
          <w:i/>
          <w:iCs/>
          <w:sz w:val="24"/>
          <w:szCs w:val="24"/>
          <w:highlight w:val="none"/>
          <w:u w:val="single"/>
          <w:lang w:eastAsia="zh-CN"/>
        </w:rPr>
        <w:t xml:space="preserve">投标人</w:t>
      </w:r>
      <w:r>
        <w:rPr>
          <w:rFonts w:hint="eastAsia" w:ascii="宋体" w:hAnsi="宋体"/>
          <w:b/>
          <w:bCs/>
          <w:i/>
          <w:iCs/>
          <w:sz w:val="24"/>
          <w:szCs w:val="24"/>
          <w:highlight w:val="none"/>
          <w:u w:val="single"/>
        </w:rPr>
        <w:t xml:space="preserve">在其</w:t>
      </w:r>
      <w:r>
        <w:rPr>
          <w:rFonts w:hint="eastAsia" w:ascii="宋体" w:hAnsi="宋体"/>
          <w:b/>
          <w:bCs/>
          <w:i/>
          <w:iCs/>
          <w:sz w:val="24"/>
          <w:szCs w:val="24"/>
          <w:highlight w:val="none"/>
          <w:u w:val="single"/>
          <w:lang w:eastAsia="zh-CN"/>
        </w:rPr>
        <w:t xml:space="preserve">投标</w:t>
      </w:r>
      <w:r>
        <w:rPr>
          <w:rFonts w:hint="eastAsia" w:ascii="宋体" w:hAnsi="宋体"/>
          <w:b/>
          <w:bCs/>
          <w:i/>
          <w:iCs/>
          <w:sz w:val="24"/>
          <w:szCs w:val="24"/>
          <w:highlight w:val="none"/>
          <w:u w:val="single"/>
        </w:rPr>
        <w:t xml:space="preserve">文件列出的所有的配置人员的工资社保公积金待遇不得低于南京市工资、社保及公积金最低缴纳标准(如行政主管部门出台新政策，以行政主管部门规定为准)。</w:t>
      </w:r>
      <w:r>
        <w:rPr>
          <w:rFonts w:hint="eastAsia" w:ascii="宋体" w:hAnsi="宋体" w:cs="宋体"/>
          <w:b/>
          <w:bCs/>
          <w:i/>
          <w:iCs/>
          <w:sz w:val="24"/>
          <w:szCs w:val="24"/>
          <w:highlight w:val="none"/>
          <w:u w:val="single"/>
        </w:rPr>
        <w:t xml:space="preserve">（提供</w:t>
      </w:r>
      <w:r>
        <w:rPr>
          <w:rFonts w:hint="eastAsia" w:ascii="宋体" w:hAnsi="宋体" w:cs="宋体"/>
          <w:b/>
          <w:bCs/>
          <w:i/>
          <w:iCs/>
          <w:sz w:val="24"/>
          <w:szCs w:val="24"/>
          <w:highlight w:val="none"/>
          <w:u w:val="single"/>
          <w:lang w:val="en-US" w:eastAsia="zh-CN"/>
        </w:rPr>
        <w:t xml:space="preserve">承诺书</w:t>
      </w:r>
      <w:r>
        <w:rPr>
          <w:rFonts w:hint="eastAsia" w:ascii="宋体" w:hAnsi="宋体" w:cs="宋体"/>
          <w:b/>
          <w:bCs/>
          <w:i/>
          <w:iCs/>
          <w:sz w:val="24"/>
          <w:szCs w:val="24"/>
          <w:highlight w:val="none"/>
          <w:u w:val="single"/>
        </w:rPr>
        <w:t xml:space="preserve">，加盖单位公章，格式自拟）</w:t>
      </w:r>
      <w:r>
        <w:rPr>
          <w:rFonts w:hint="eastAsia" w:ascii="宋体" w:hAnsi="宋体" w:cs="宋体"/>
          <w:b/>
          <w:bCs/>
          <w:i/>
          <w:iCs/>
          <w:sz w:val="24"/>
          <w:szCs w:val="24"/>
          <w:highlight w:val="none"/>
          <w:u w:val="single"/>
          <w:lang w:eastAsia="zh-CN"/>
        </w:rPr>
        <w:t xml:space="preserve">。</w:t>
      </w:r>
      <w:r>
        <w:rPr>
          <w:rFonts w:hint="eastAsia" w:ascii="宋体" w:hAnsi="宋体"/>
          <w:b/>
          <w:bCs/>
          <w:i/>
          <w:iCs/>
          <w:sz w:val="24"/>
          <w:szCs w:val="24"/>
          <w:highlight w:val="none"/>
          <w:u w:val="single"/>
        </w:rPr>
        <w:t xml:space="preserve">配备的人员，要求工种齐全</w:t>
      </w:r>
      <w:r>
        <w:rPr>
          <w:rFonts w:hint="eastAsia" w:ascii="宋体" w:hAnsi="宋体" w:cs="宋体"/>
          <w:b/>
          <w:bCs/>
          <w:i/>
          <w:iCs/>
          <w:sz w:val="24"/>
          <w:szCs w:val="24"/>
          <w:highlight w:val="none"/>
          <w:u w:val="single"/>
        </w:rPr>
        <w:t xml:space="preserve">，身体健康，具有相应专业技术能力和经验。投标人可根据需求增设岗位和人员（提供人员岗位配置表，加盖单位公章，格式自拟）。</w:t>
      </w:r>
      <w:r>
        <w:rPr>
          <w:rFonts w:hint="eastAsia" w:ascii="宋体" w:hAnsi="宋体" w:cs="宋体"/>
          <w:b/>
          <w:bCs/>
          <w:i/>
          <w:iCs/>
          <w:sz w:val="24"/>
          <w:szCs w:val="24"/>
          <w:highlight w:val="none"/>
          <w:u w:val="single"/>
        </w:rPr>
      </w:r>
      <w:r/>
    </w:p>
    <w:p>
      <w:pPr>
        <w:pStyle w:val="789"/>
        <w:ind w:firstLine="480"/>
        <w:spacing w:before="14" w:after="14" w:line="500" w:lineRule="exact"/>
        <w:rPr>
          <w:rFonts w:hint="eastAsia" w:hAnsi="宋体" w:cs="宋体"/>
          <w:color w:val="000000"/>
          <w:sz w:val="24"/>
          <w:szCs w:val="24"/>
          <w:highlight w:val="none"/>
        </w:rPr>
      </w:pPr>
      <w:r>
        <w:rPr>
          <w:rFonts w:hint="eastAsia" w:hAnsi="宋体" w:cs="宋体"/>
          <w:color w:val="000000"/>
          <w:sz w:val="24"/>
          <w:szCs w:val="24"/>
          <w:highlight w:val="none"/>
        </w:rPr>
        <w:t xml:space="preserve">2.人员素质要求</w:t>
      </w:r>
      <w:r>
        <w:rPr>
          <w:rFonts w:hint="eastAsia" w:hAnsi="宋体" w:cs="宋体"/>
          <w:color w:val="000000"/>
          <w:sz w:val="24"/>
          <w:szCs w:val="24"/>
          <w:highlight w:val="none"/>
        </w:rPr>
      </w:r>
      <w:r/>
    </w:p>
    <w:tbl>
      <w:tblPr>
        <w:tblW w:w="95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76"/>
        <w:gridCol w:w="7750"/>
      </w:tblGrid>
      <w:tr>
        <w:trPr>
          <w:trHeight w:val="289"/>
        </w:trPr>
        <w:tc>
          <w:tcPr>
            <w:tcW w:w="1776" w:type="dxa"/>
            <w:vAlign w:val="top"/>
            <w:textDirection w:val="lrTb"/>
            <w:noWrap w:val="false"/>
          </w:tcPr>
          <w:p>
            <w:pPr>
              <w:pStyle w:val="674"/>
              <w:ind w:firstLine="482"/>
              <w:jc w:val="center"/>
              <w:spacing w:before="14" w:after="14" w:line="5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岗位名称</w:t>
            </w:r>
            <w:r>
              <w:rPr>
                <w:rFonts w:hint="eastAsia" w:ascii="宋体" w:hAnsi="宋体" w:cs="宋体"/>
                <w:b/>
                <w:color w:val="000000"/>
                <w:sz w:val="24"/>
                <w:szCs w:val="24"/>
                <w:highlight w:val="none"/>
              </w:rPr>
            </w:r>
            <w:r/>
          </w:p>
        </w:tc>
        <w:tc>
          <w:tcPr>
            <w:tcW w:w="7750" w:type="dxa"/>
            <w:vAlign w:val="top"/>
            <w:textDirection w:val="lrTb"/>
            <w:noWrap w:val="false"/>
          </w:tcPr>
          <w:p>
            <w:pPr>
              <w:pStyle w:val="674"/>
              <w:ind w:firstLine="482"/>
              <w:jc w:val="center"/>
              <w:spacing w:before="14" w:after="14" w:line="5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素质要求</w:t>
            </w:r>
            <w:r>
              <w:rPr>
                <w:rFonts w:hint="eastAsia" w:ascii="宋体" w:hAnsi="宋体" w:cs="宋体"/>
                <w:b/>
                <w:color w:val="000000"/>
                <w:sz w:val="24"/>
                <w:szCs w:val="24"/>
                <w:highlight w:val="none"/>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项目经理</w:t>
            </w:r>
            <w:r>
              <w:rPr>
                <w:rFonts w:hint="eastAsia" w:ascii="宋体" w:hAnsi="宋体" w:cs="宋体"/>
                <w:color w:val="000000"/>
                <w:sz w:val="24"/>
                <w:szCs w:val="24"/>
                <w:highlight w:val="none"/>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1.45周岁（含）以下，性别不限，大专及以上学历；</w:t>
            </w:r>
            <w:r>
              <w:rPr>
                <w:rFonts w:hint="eastAsia" w:ascii="宋体" w:hAnsi="宋体" w:cs="宋体"/>
                <w:color w:val="000000"/>
                <w:sz w:val="24"/>
                <w:szCs w:val="24"/>
                <w:highlight w:val="none"/>
              </w:rPr>
            </w:r>
            <w:r/>
          </w:p>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2.政治素质好，业务能力强，工作责任感好，</w:t>
            </w:r>
            <w:r>
              <w:rPr>
                <w:rFonts w:hint="eastAsia" w:ascii="宋体" w:hAnsi="宋体" w:cs="宋体"/>
                <w:sz w:val="24"/>
                <w:szCs w:val="24"/>
                <w:highlight w:val="none"/>
              </w:rPr>
              <w:t xml:space="preserve">具有5年以上物业工作经验，在类似业绩中担任项目经理或负责人工作3年及以上；</w:t>
            </w:r>
            <w:r>
              <w:rPr>
                <w:rFonts w:hint="eastAsia" w:ascii="宋体" w:hAnsi="宋体" w:cs="宋体"/>
                <w:color w:val="000000"/>
                <w:sz w:val="24"/>
                <w:szCs w:val="24"/>
                <w:highlight w:val="none"/>
              </w:rPr>
            </w:r>
            <w:r/>
          </w:p>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3.合同期内不得任意更换，如果更换须提前一个月向采购人提交书面申请并取得采购人同意。</w:t>
            </w:r>
            <w:r>
              <w:rPr>
                <w:rFonts w:hint="eastAsia" w:ascii="宋体" w:hAnsi="宋体" w:cs="宋体"/>
                <w:color w:val="000000"/>
                <w:sz w:val="24"/>
                <w:szCs w:val="24"/>
                <w:highlight w:val="none"/>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维修工</w:t>
            </w:r>
            <w:r>
              <w:rPr>
                <w:rFonts w:hint="eastAsia" w:ascii="宋体" w:hAnsi="宋体" w:cs="宋体"/>
                <w:color w:val="000000"/>
                <w:sz w:val="24"/>
                <w:szCs w:val="24"/>
                <w:highlight w:val="none"/>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1.高中及以上学历；</w:t>
            </w:r>
            <w:r>
              <w:rPr>
                <w:rFonts w:hint="eastAsia" w:ascii="宋体" w:hAnsi="宋体" w:cs="宋体"/>
                <w:color w:val="000000"/>
                <w:sz w:val="24"/>
                <w:szCs w:val="24"/>
                <w:highlight w:val="none"/>
              </w:rPr>
            </w:r>
            <w:r/>
          </w:p>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2.身体健康，具备相应物业维修设施经验，熟练掌握常规水电、泥瓦工、木工、管道疏通等实操技能；</w:t>
            </w:r>
            <w:r>
              <w:rPr>
                <w:rFonts w:hint="eastAsia" w:ascii="宋体" w:hAnsi="宋体" w:cs="宋体"/>
                <w:color w:val="000000"/>
                <w:sz w:val="24"/>
                <w:szCs w:val="24"/>
                <w:highlight w:val="none"/>
              </w:rPr>
            </w:r>
            <w:r/>
          </w:p>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3.具有特种作业操作证（低压）电工作业证，持证上岗。</w:t>
            </w:r>
            <w:r>
              <w:rPr>
                <w:rFonts w:hint="eastAsia" w:ascii="宋体" w:hAnsi="宋体" w:cs="宋体"/>
                <w:color w:val="000000"/>
                <w:sz w:val="24"/>
                <w:szCs w:val="24"/>
                <w:highlight w:val="none"/>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宿舍管理员</w:t>
            </w:r>
            <w:r>
              <w:rPr>
                <w:rFonts w:hint="eastAsia" w:ascii="宋体" w:hAnsi="宋体" w:cs="宋体"/>
                <w:color w:val="000000"/>
                <w:sz w:val="24"/>
                <w:szCs w:val="24"/>
                <w:highlight w:val="none"/>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1.50周岁（含）以下，高中及以上学历；</w:t>
            </w:r>
            <w:r>
              <w:rPr>
                <w:rFonts w:hint="eastAsia" w:ascii="宋体" w:hAnsi="宋体" w:cs="宋体"/>
                <w:color w:val="000000"/>
                <w:sz w:val="24"/>
                <w:szCs w:val="24"/>
                <w:highlight w:val="none"/>
              </w:rPr>
            </w:r>
            <w:r/>
          </w:p>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2.有一定的学生管理和服务岗位经历，形象好有亲和力，有良好的沟通能力和语言表达能力；</w:t>
            </w:r>
            <w:r>
              <w:rPr>
                <w:rFonts w:hint="eastAsia" w:ascii="宋体" w:hAnsi="宋体" w:cs="宋体"/>
                <w:color w:val="000000"/>
                <w:sz w:val="24"/>
                <w:szCs w:val="24"/>
                <w:highlight w:val="none"/>
              </w:rPr>
            </w:r>
            <w:r/>
          </w:p>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3.宿舍楼1-3层为男生宿舍配备男性宿管员1名，4-5层为女生宿舍配备女性管理员1名。</w:t>
            </w:r>
            <w:r>
              <w:rPr>
                <w:rFonts w:hint="eastAsia" w:ascii="宋体" w:hAnsi="宋体" w:cs="宋体"/>
                <w:color w:val="000000"/>
                <w:sz w:val="24"/>
                <w:szCs w:val="24"/>
                <w:highlight w:val="none"/>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保洁员</w:t>
            </w:r>
            <w:r>
              <w:rPr>
                <w:rFonts w:hint="eastAsia" w:ascii="宋体" w:hAnsi="宋体" w:cs="宋体"/>
                <w:color w:val="000000"/>
                <w:sz w:val="24"/>
                <w:szCs w:val="24"/>
                <w:highlight w:val="none"/>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具有物业环境保洁工作经验。身体健康，无犯罪记录，宿舍保洁员应为女性。</w:t>
            </w:r>
            <w:r>
              <w:rPr>
                <w:rFonts w:hint="eastAsia" w:ascii="宋体" w:hAnsi="宋体" w:cs="宋体"/>
                <w:color w:val="000000"/>
                <w:sz w:val="24"/>
                <w:szCs w:val="24"/>
                <w:highlight w:val="none"/>
              </w:rPr>
            </w:r>
            <w:r/>
          </w:p>
        </w:tc>
      </w:tr>
      <w:tr>
        <w:trPr/>
        <w:tc>
          <w:tcPr>
            <w:tcW w:w="1776"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安保员</w:t>
            </w:r>
            <w:r>
              <w:rPr>
                <w:rFonts w:hint="eastAsia" w:ascii="宋体" w:hAnsi="宋体" w:cs="宋体"/>
                <w:color w:val="000000"/>
                <w:sz w:val="24"/>
                <w:szCs w:val="24"/>
                <w:highlight w:val="none"/>
              </w:rPr>
            </w:r>
            <w:r/>
          </w:p>
        </w:tc>
        <w:tc>
          <w:tcPr>
            <w:tcW w:w="7750" w:type="dxa"/>
            <w:vAlign w:val="center"/>
            <w:textDirection w:val="lrTb"/>
            <w:noWrap w:val="false"/>
          </w:tcPr>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1.45周岁（含）以下；</w:t>
            </w:r>
            <w:r>
              <w:rPr>
                <w:rFonts w:hint="eastAsia" w:ascii="宋体" w:hAnsi="宋体" w:cs="宋体"/>
                <w:color w:val="000000"/>
                <w:sz w:val="24"/>
                <w:szCs w:val="24"/>
                <w:highlight w:val="none"/>
              </w:rPr>
            </w:r>
            <w:r/>
          </w:p>
          <w:p>
            <w:pPr>
              <w:pStyle w:val="674"/>
              <w:ind w:firstLine="480"/>
              <w:jc w:val="left"/>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2.有3年以上物业安保服务或消防安全工作经验，身体健康，无犯罪记录。</w:t>
            </w:r>
            <w:r>
              <w:rPr>
                <w:rFonts w:hint="eastAsia" w:ascii="宋体" w:hAnsi="宋体" w:cs="宋体"/>
                <w:color w:val="000000"/>
                <w:sz w:val="24"/>
                <w:szCs w:val="24"/>
                <w:highlight w:val="none"/>
              </w:rPr>
            </w:r>
            <w:r/>
          </w:p>
        </w:tc>
      </w:tr>
    </w:tbl>
    <w:p>
      <w:pPr>
        <w:pStyle w:val="674"/>
        <w:ind w:firstLine="482"/>
        <w:spacing w:before="14" w:after="14" w:line="500" w:lineRule="exact"/>
        <w:rPr>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服务内容</w:t>
      </w:r>
      <w:bookmarkEnd w:id="191"/>
      <w:r>
        <w:rPr>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（一）安全保卫</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大门门卫、院内、楼内、学校公寓的门卫、治安保卫、设备物资的进出、防盗、消防安全、水电安全等管理。</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 清洁卫生和绿化管理</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接待室、洽谈室、会议室、教室、多媒体室、创新室、作品展示室、电脑室、学生公寓的浴室、换洗室、残疾人宿舍、每批学生进驻前宿舍清洁卫生和离开后的宿舍物品清点，洗手池下水管道的畅通，车间通道、车间内公共洗手池以及各栋楼的楼梯及扶手、门厅、休息厅、过道、门窗、墙壁、天花、卫生间、化粪池、院内道路通道、绿地卫生（含草坪杂草的及时清理、高温季节的及时浇水）、道路两旁以及篮球场周边的花木绿地日常养护和绿化管理、垃圾的及时清运、屋顶及平台卫生、排水管道的定期清理，防止杂物堵塞，院内道路通道等清洁卫生，垃圾的收集清运等。</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（三）公共设施、设备的维护、运行和管理</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包括校园内的各类设备、设施（建筑物附属设备、设施）、门窗、下水管疏通、落（雨）水管疏通、供电线路、照明、开关箱座、各类灯具、教室、多媒体室、电脑室、休息室、接待室、配电房、监控室、弱电间、以及消防设施设备，通风设施设备、安全保障设施、环境设施、道路化粪池等。</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以上所述设备管理不含二号楼内电梯一部，由学校另行委托有资质的专业公司维保。</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（四）照明系统正常使用、维护与检查</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工训楼、办公区域、院内道路、学生公寓等照明系统正常使用和维护与检查。</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其它属于物业管理范围内的管理，法律、法规政策和合同中规定的事项。 </w:t>
      </w:r>
      <w:r>
        <w:rPr>
          <w:rFonts w:hint="eastAsia" w:ascii="宋体" w:hAnsi="宋体" w:cs="仿宋"/>
          <w:sz w:val="24"/>
          <w:szCs w:val="24"/>
          <w:highlight w:val="none"/>
        </w:rPr>
      </w:r>
      <w:r/>
    </w:p>
    <w:p>
      <w:pPr>
        <w:pStyle w:val="790"/>
        <w:ind w:firstLine="482"/>
        <w:spacing w:before="14" w:after="14"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六、服务要求</w:t>
      </w:r>
      <w:r>
        <w:rPr>
          <w:rFonts w:hint="eastAsia" w:ascii="宋体" w:hAnsi="宋体" w:eastAsia="宋体"/>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（一）安保服务要求</w:t>
      </w:r>
      <w:r>
        <w:rPr>
          <w:rFonts w:hint="eastAsia" w:ascii="宋体" w:hAnsi="宋体" w:eastAsia="宋体" w:cs="宋体"/>
          <w:b w:val="0"/>
          <w:color w:val="000000"/>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主要是安全保卫，具体如下：</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1.实行封闭式管理和24小时值班，建立大件物品出门和来客登记制度，学生凭出门证出入。</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2.防止盗窃、破坏、流氓活动、意外及人为突发事故，协助公安、甲方保卫处理治安事件，确保物业管理范围内安全。</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3.在师生员工出入高峰期，保证门道安全通畅，其他时间(含寒暑假、法定假日)在安全的情况下，保证教学、科研、办公人员以及学生的正常出入。</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4.掌握剧毒药品、有毒气体等危险品的存放地点，协助做好安全使用的管理工作。并将使用后的容器集中存放，并定期按相关规定进行处理。</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5.门卫白天不定期的巡查，夜间对院内各个角落进行巡查，时间间隔不超过一小时，并做好巡查记录。</w:t>
      </w:r>
      <w:r>
        <w:rPr>
          <w:rFonts w:hint="eastAsia" w:ascii="宋体" w:hAnsi="宋体" w:cs="仿宋"/>
          <w:sz w:val="24"/>
          <w:szCs w:val="24"/>
          <w:highlight w:val="none"/>
        </w:rPr>
      </w:r>
      <w:r/>
    </w:p>
    <w:p>
      <w:pPr>
        <w:pStyle w:val="790"/>
        <w:ind w:firstLine="480"/>
        <w:spacing w:before="14" w:after="14" w:line="500" w:lineRule="exact"/>
        <w:rPr>
          <w:rFonts w:hint="eastAsia" w:ascii="宋体" w:hAnsi="宋体"/>
          <w:sz w:val="24"/>
          <w:szCs w:val="24"/>
          <w:highlight w:val="none"/>
        </w:rPr>
      </w:pPr>
      <w:r>
        <w:rPr>
          <w:rFonts w:hint="eastAsia" w:ascii="宋体" w:hAnsi="宋体" w:eastAsia="宋体" w:cs="宋体"/>
          <w:b w:val="0"/>
          <w:color w:val="000000"/>
          <w:sz w:val="24"/>
          <w:szCs w:val="24"/>
          <w:highlight w:val="none"/>
        </w:rPr>
        <w:t xml:space="preserve">（二）维护、维修和管理服务要求</w:t>
      </w:r>
      <w:r>
        <w:rPr>
          <w:rFonts w:hint="eastAsia" w:ascii="宋体" w:hAnsi="宋体"/>
          <w:sz w:val="24"/>
          <w:szCs w:val="24"/>
          <w:highlight w:val="none"/>
        </w:rPr>
      </w:r>
      <w:r/>
    </w:p>
    <w:p>
      <w:pPr>
        <w:pStyle w:val="674"/>
        <w:ind w:firstLine="480"/>
        <w:spacing w:before="14" w:after="14"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主要包括公共设施设备、消防、用水用电的维护和管理以及设备维修，具体如下:</w:t>
      </w:r>
      <w:r>
        <w:rPr>
          <w:rFonts w:hint="eastAsia" w:ascii="宋体" w:hAnsi="宋体" w:cs="宋体"/>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（1）公共设施设备</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1.对共用设施设备的维护，制订月、季、半年、年保养计划，并认真执行做好相关记录。</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2.负责大楼内房屋、管道设施、供水供电以及公共环境设施的零星维修与保养，并做好运行记录，确保供电、供水。</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（2）消防管理</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1.负责物管内的防火安全工作，经常检查消防器材设备，确保处于良好状态，检查防火通道，及时纠正违章，消除火灾隐患，对于自身不能消除的消防隐患及时书面知甲方，合作解决。</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2.按管理规定对已验收的消防系统进行定期检查、运行、保养。</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（3）用水管理</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1.建立正常的供水、用水管理制度。防止跑、冒、滴、漏，发现阀门滴水、水龙头关不住的情况就及时修理。</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2.对供水系统管路、水泵、水箱、阀门、水表等要进行日常维护和定期检修。</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3.节约用水管理。加强宣传，强化管理，杜绝人走水未关等浪费现象。</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（4）用电管理</w:t>
      </w:r>
      <w:r>
        <w:rPr>
          <w:rFonts w:hint="eastAsia" w:ascii="宋体" w:hAnsi="宋体" w:eastAsia="宋体" w:cs="宋体"/>
          <w:b w:val="0"/>
          <w:color w:val="00000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1.按国家供、用电法规进行管理，达到国家供、用电规定的标准，做到安全、经济、合理地供、用电。</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2.建立配电巡查记录，做到日巡查，月重点检查，对安全用电的隐患应及时排除，并书面通知甲方。</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3.建立严格的配送电运行制度和电气维修制度。</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4.负责供电维修的人员必须持证上岗（低压电工作业证）。</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5.加强日常维护检修，照明、灯具线路、开关要保证好，确保用电安全。</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6.停电应预先告示，以防意外事故。</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7.发生地震、火灾等情况，要及时切断电源。</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8.节约用电管理。加强宣传，强化管理，做到人走灯灭，杜绝长明灯，加强对空调的使用管理并做好宣传工作。</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（5）设施的小修、急修</w:t>
      </w:r>
      <w:r>
        <w:rPr>
          <w:rFonts w:hint="eastAsia" w:ascii="宋体" w:hAnsi="宋体" w:eastAsia="宋体" w:cs="宋体"/>
          <w:b w:val="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建立和落实日巡视、月检查制度，发现缺陷及时维修；接到报修电话后维修人员及时到场。</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（三）环境卫生和绿化服务要求</w:t>
      </w:r>
      <w:r>
        <w:rPr>
          <w:rFonts w:hint="eastAsia" w:ascii="宋体" w:hAnsi="宋体" w:eastAsia="宋体" w:cs="宋体"/>
          <w:b w:val="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1.物管范围内的公共场所、每天至少清扫一次。清洁工作做到地面无灰尘、无纸屑、无痰迹，墙面天花无污染，无蛛网，公共的门窗、楼梯扶手等干净无尘，卫生间无粪臭、无异味、无尿垢、无屎垢、化粪池无漫溢，下水管道的定期疏通。</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2.每天上班前对会议室、部分办公室内部清扫干净，做好开水供应工作。（具体以工程培训中心要求为准）</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3.教室，电脑室，会议室，多媒体室等要做到保持干净，使用后每天要彻底清洁。</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4.相关部位如卫生间等，定期进行消毒，做好学生公寓蚊、蝇、白蚁、鼠等灭杀工作。</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5.垃圾实行袋装并及时清运至垃圾中转站，清运费用由物业公司承担。</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6.外墙装饰保持整洁无破损，门窗洁净无尘埃，楼外环境优美，清洁有序。</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7.花木绿地根据需要及时浇水、喷药、施肥、清除杂草，修剪整齐。</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8.合理实用花肥、药剂，不得污染环境；不得施用剧毒化学药剂和化学农药。</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9.保持绿地卫生，绿化养护产生垃圾日产日清，不得存有枯枝败叶。</w:t>
      </w:r>
      <w:r>
        <w:rPr>
          <w:rFonts w:hint="eastAsia" w:ascii="宋体" w:hAnsi="宋体" w:cs="仿宋"/>
          <w:sz w:val="24"/>
          <w:szCs w:val="24"/>
          <w:highlight w:val="none"/>
        </w:rPr>
      </w:r>
      <w:r/>
    </w:p>
    <w:p>
      <w:pPr>
        <w:pStyle w:val="790"/>
        <w:ind w:firstLine="480"/>
        <w:spacing w:before="14" w:after="14" w:line="500" w:lineRule="exact"/>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（四）学生公寓管理服务要求</w:t>
      </w:r>
      <w:r>
        <w:rPr>
          <w:rFonts w:hint="eastAsia" w:ascii="宋体" w:hAnsi="宋体" w:eastAsia="宋体" w:cs="宋体"/>
          <w:b w:val="0"/>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实行24小时值班制，具体按《南京林业大学学生公寓门卫管理目标责任书》（详见附件一）的相关要求执行并与门卫值班人员签订目标责任书以明确相关责任要求。</w:t>
      </w:r>
      <w:r>
        <w:rPr>
          <w:rFonts w:hint="eastAsia" w:ascii="宋体" w:hAnsi="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t xml:space="preserve">学生管理要注意方式方法，服务要热情周到，处理问题既要坚持原则又要理性，建立正常的沟通机制。重大问题要及时向甲方汇报，坚决杜绝乙方人员与师生之间冲突事件的发生。具体要求详见《南京林业大学学生公寓门卫管理目标责任书》。</w:t>
      </w:r>
      <w:r>
        <w:rPr>
          <w:rFonts w:hint="eastAsia" w:ascii="宋体" w:hAnsi="宋体" w:cs="仿宋"/>
          <w:sz w:val="24"/>
          <w:szCs w:val="24"/>
          <w:highlight w:val="none"/>
        </w:rPr>
      </w:r>
      <w:r/>
    </w:p>
    <w:p>
      <w:pPr>
        <w:pStyle w:val="674"/>
        <w:ind w:firstLine="480"/>
        <w:spacing w:before="14" w:after="14" w:line="500" w:lineRule="exact"/>
        <w:rPr>
          <w:rFonts w:ascii="宋体" w:hAnsi="宋体" w:eastAsia="宋体" w:cs="仿宋"/>
          <w:sz w:val="24"/>
          <w:szCs w:val="24"/>
          <w:highlight w:val="none"/>
          <w:lang w:val="en-US" w:eastAsia="zh-CN"/>
        </w:rPr>
      </w:pPr>
      <w:r>
        <w:rPr>
          <w:rFonts w:hint="eastAsia" w:ascii="宋体" w:hAnsi="宋体" w:cs="仿宋"/>
          <w:sz w:val="24"/>
          <w:szCs w:val="24"/>
          <w:highlight w:val="none"/>
          <w:lang w:val="en-US" w:eastAsia="zh-CN"/>
        </w:rPr>
        <w:t xml:space="preserve">附件一</w:t>
      </w:r>
      <w:r>
        <w:rPr>
          <w:rFonts w:ascii="宋体" w:hAnsi="宋体" w:eastAsia="宋体" w:cs="仿宋"/>
          <w:sz w:val="24"/>
          <w:szCs w:val="24"/>
          <w:highlight w:val="none"/>
          <w:lang w:val="en-US" w:eastAsia="zh-CN"/>
        </w:rPr>
      </w:r>
      <w:r/>
    </w:p>
    <w:p>
      <w:pPr>
        <w:pStyle w:val="674"/>
        <w:ind w:firstLine="480"/>
        <w:jc w:val="center"/>
        <w:spacing w:before="14" w:after="14" w:line="500" w:lineRule="exact"/>
        <w:rPr>
          <w:rFonts w:hint="eastAsia" w:ascii="宋体" w:hAnsi="宋体" w:eastAsia="宋体" w:cs="仿宋"/>
          <w:sz w:val="24"/>
          <w:szCs w:val="24"/>
          <w:highlight w:val="none"/>
        </w:rPr>
      </w:pPr>
      <w:r>
        <w:rPr>
          <w:rFonts w:hint="eastAsia" w:ascii="宋体" w:hAnsi="宋体" w:eastAsia="宋体" w:cs="仿宋"/>
          <w:b/>
          <w:bCs/>
          <w:sz w:val="24"/>
          <w:szCs w:val="24"/>
          <w:highlight w:val="none"/>
        </w:rPr>
        <w:t xml:space="preserve">南京林业大学学生公寓门卫管理目标责任书</w:t>
      </w:r>
      <w:r>
        <w:rPr>
          <w:rFonts w:hint="eastAsia" w:ascii="宋体" w:hAnsi="宋体" w:eastAsia="宋体" w:cs="仿宋"/>
          <w:sz w:val="24"/>
          <w:szCs w:val="24"/>
          <w:highlight w:val="none"/>
        </w:rPr>
      </w:r>
      <w:r/>
    </w:p>
    <w:p>
      <w:pPr>
        <w:pStyle w:val="674"/>
        <w:ind w:firstLine="480"/>
        <w:jc w:val="center"/>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南京林业大学学生工作处（制定）</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（一）、岗位职责</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1.公寓门卫全面负责所辖公寓防火、防盗、防治安等事故，保证入住学生生命和财产的安全。</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2.全面负责学生宿舍的安全值班工作；严格执行门卫制度、会客制度和作息制度；会客要验证，手续要完备，大件物品、计算机进出门要登记和检查手续；公寓公共设施不允许带出门。</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3.做好本公寓防火、防盗等安全管理工作，发现可疑现象和紧急情况要及时处理和上报；熟练掌握消防设备的基本使用方法，熟知突发事件的应急处理方法。</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4.对于迟归者，门卫须核实身份，登记后方可入宿舍，拒绝登记者，门卫有权禁止其入内</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5.公寓门卫应积极协助维护公寓的日常生活秩序，对违纪学生要及时上报，熄灯后对宿舍进行安全检查并做好记录，发现夜间学生违纪行为要详细记录并及时制止。</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6.公寓门卫要严格执行值班制度，在当班期间（6：00—23：00）需保证无空岗（节假日6：30—00：00）。值班时挂牌上岗，坚守岗位不窜岗，不干与工作无关的事情。</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（二）、工作规范</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１、按照值班安排准时上下班，不迟到、不早退；</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２、坚守岗位，不擅自离开值班岗位区域；</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３、按规定统一着装，仪表端庄，动作规范，挂牌上岗，精神饱满；</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４、值班期间做到：来人询问要起立，在规定时间内站立值岗。用语文明，态度和蔼，坚持原则，耐心解释，以礼待人；</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５、认真做好值班纪录、夜班安全巡查纪录、会客纪录、晚归学生登记、借用钥匙登记大件物品出入登记等；</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6、对来访人员要查验、交押证件，认真登记，做到“一询问”“二登记”、“三押证”、“四签字”（被访人员签字）。对外来人员进公寓找人，请在门外打被找人员电话联系；</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7、严格遵守作息时间，按时开、关大门；</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8、值班时禁止吸烟、喝酒、吃零食、看书报电视、干私活以及从事与工作无关的举动，严禁酒后值班；</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9、严禁小商小贩、自行车进入公寓，对可疑人员要大胆检查，勇于同坏人做斗争；</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10、保持大厅、值班室整洁干净，宣传栏整洁无乱张贴，门前清洁卫生，自行车排放整齐；</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11、发现问题要及时向管理员汇报，对突发事件要沉着冷静，及时处理，立即上报。</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（三）、文明用语</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1、与服务对象交谈时，要口齿清楚，条理清晰，用语文明，提倡讲普通话；</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2、接听服务对象电话时，应说：“您好，公寓××楼值班室，请讲”，“你有什么事吗”，“请稍等一下”“请您再说一遍”。中断或挂止电话，应先征得对方同意；</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3、在迎新接待工作中，应该说：“请填写”“请缴费”，“请您听我详细解释一下吗？”，“你的手续已办好，请校对”，“请保管好你的物品”，“请您不要急，你申请的事我将请示一下”；</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（四）、服务禁语</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禁止使用“不知道”，“你去问××”，“不行，重填”，“有牌子，自己看”，“快点，我要下班了”，“已经告诉你了，还不懂”，“没看我正忙吗？”，“有意见找领导去”以及不规范不文明用语。</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（五）、工作管理规定</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1、开关门管理规定</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1）按照学校规定，宿舍楼早6：30开门，晚11：00关门，晚11：00熄灯（周末00：00关门，熄灯）。</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门卫每天必须按时开、关公寓大门，大门关闭后，必须到各楼层检查有无违章用电及外来人员现象，公共设施使用情况等。开门后必须严格监视出入公寓人员情况，严禁外来人员进入，保持高度警惕，以防盗窃事件的发生。</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2、人员进出管理规定</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1）非本楼宿舍人员严禁进入；</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2）外来人员必须到门卫室登记，并凭有效证件方可进入公寓，会客完毕后到门卫领回证件，门卫必须详细登记外来人员进出公寓时间及会客对象；</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3）各公寓禁止异性入内，特殊情况必须征得学管科同意并登记方可进入。午休时间和晚上21：00以后，各公寓禁止非本公寓人员入内；</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（六）宿舍楼钥匙管理规定</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1、宿舍楼门卫负责保管楼内公共设施钥匙、出入口钥匙、安全通道钥匙及部分设备紧急状态时使用的钥匙；</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eastAsia="宋体" w:cs="仿宋"/>
          <w:sz w:val="24"/>
          <w:szCs w:val="24"/>
          <w:highlight w:val="none"/>
        </w:rPr>
      </w:pPr>
      <w:r>
        <w:rPr>
          <w:rFonts w:hint="eastAsia" w:ascii="宋体" w:hAnsi="宋体" w:eastAsia="宋体" w:cs="仿宋"/>
          <w:sz w:val="24"/>
          <w:szCs w:val="24"/>
          <w:highlight w:val="none"/>
        </w:rPr>
        <w:t xml:space="preserve">2、各楼门卫对备用钥匙实行统一管理，每月核查钥匙的数量和标签，发现钥匙数量减少或标签模糊不清，应重新配备或贴上新的标签，以便识别。</w:t>
      </w:r>
      <w:r>
        <w:rPr>
          <w:rFonts w:hint="eastAsia" w:ascii="宋体" w:hAnsi="宋体" w:eastAsia="宋体" w:cs="仿宋"/>
          <w:sz w:val="24"/>
          <w:szCs w:val="24"/>
          <w:highlight w:val="none"/>
        </w:rPr>
      </w:r>
      <w:r/>
    </w:p>
    <w:p>
      <w:pPr>
        <w:pStyle w:val="674"/>
        <w:ind w:firstLine="480"/>
        <w:spacing w:before="14" w:after="14" w:line="500" w:lineRule="exact"/>
        <w:rPr>
          <w:rFonts w:hint="eastAsia" w:ascii="宋体" w:hAnsi="宋体" w:cs="仿宋"/>
          <w:sz w:val="24"/>
          <w:szCs w:val="24"/>
          <w:highlight w:val="none"/>
        </w:rPr>
      </w:pPr>
      <w:r>
        <w:rPr>
          <w:rFonts w:hint="eastAsia" w:ascii="宋体" w:hAnsi="宋体" w:cs="仿宋"/>
          <w:sz w:val="24"/>
          <w:szCs w:val="24"/>
          <w:highlight w:val="none"/>
        </w:rPr>
      </w:r>
      <w:r/>
    </w:p>
    <w:p>
      <w:pPr>
        <w:pStyle w:val="790"/>
        <w:ind w:firstLine="482"/>
        <w:spacing w:before="14" w:after="14"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七、需要投标人提供的服务方案</w:t>
      </w:r>
      <w:r>
        <w:rPr>
          <w:rFonts w:hint="eastAsia" w:ascii="宋体" w:hAnsi="宋体" w:eastAsia="宋体"/>
          <w:sz w:val="24"/>
          <w:szCs w:val="24"/>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（一）</w:t>
      </w:r>
      <w:r>
        <w:rPr>
          <w:rFonts w:hint="eastAsia" w:ascii="宋体" w:hAnsi="宋体"/>
          <w:highlight w:val="none"/>
          <w:lang w:val="zh-CN"/>
        </w:rPr>
        <w:t xml:space="preserve">服务目标及整体设想：</w:t>
      </w:r>
      <w:r>
        <w:rPr>
          <w:rFonts w:hint="eastAsia" w:ascii="宋体" w:hAnsi="宋体"/>
          <w:highlight w:val="none"/>
        </w:rPr>
        <w:t xml:space="preserve">提供对本项目的总体服务设想、目标定位、服务理念、重点难点分析、思路创新。具体如下：</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1.根据本项目背景和特点，对项目的安保、清洁、绿化养护、宿舍管理等方面提出总体的服务设想。</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2.在物业服务上定位管理理念，紧紧围绕管理、服务的基本任务，按照科学化、制度化、规范化的总体要求，以高起点、一流的服务水平、科学的管理手段，对工程培训中心实施专业化的物业服务，切实为广大师生员工提供一个舒适、整洁、安全、文明、快捷、方便的教育教学、生活环境。</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3.针对项目从服务面积，服务对象，服务质量等方面，进行项目重难点分析。服务重点包括：学生实习期间，学生实习周边环境清洁保障工作，学生管理工作。学生实习结束后的清洁服务保障工作，教师办公区域的清洁工作，确保服务和质量双达标。难点方面：学生参加实习前提前和学校、工程培训中心进行沟通，提前制定保障方案和措施，做到各方面服务到位。实习期间学生人数多，学生宿舍垃圾量急增，垃圾清运保障工作到位。</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（二）</w:t>
      </w:r>
      <w:r>
        <w:rPr>
          <w:rFonts w:hint="eastAsia" w:ascii="宋体" w:hAnsi="宋体"/>
          <w:highlight w:val="none"/>
          <w:lang w:val="zh-CN"/>
        </w:rPr>
        <w:t xml:space="preserve">组织架构及人员管理：</w:t>
      </w:r>
      <w:r>
        <w:rPr>
          <w:rFonts w:hint="eastAsia" w:ascii="宋体" w:hAnsi="宋体"/>
          <w:highlight w:val="none"/>
        </w:rPr>
        <w:t xml:space="preserve">提供对本项目的岗位设置、部门职责、工作流程、规章制度以及人员的配置、管理、培训等方面。具体如下：</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1.负责建立健全组织架构及人员配备，制订工程培训中心物业的管理方针、目标与计划、组织、指挥、控制和协调沟通。</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2.负责工程培训中心消防、安保、宿管、清洁、绿化等管理工作。</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3.物业费用的预算控制和相关审批工作。</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4.负责物业团队的培训与建设。</w:t>
      </w:r>
      <w:r>
        <w:rPr>
          <w:rFonts w:hint="eastAsia"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5.配合工程培训中心其他职能部门开展相关工作。</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6.指导、管理、协调物业各部门的工作，监督各项规章制度、劳动纪律、工作程序、任务的执行与落实，定期和不定期检查各部门、岗位、设备、环境等，及时发现问题并解决,召集和主持物业例会或专题会议，及时解决管理中出现的问题保证商场各项工作能顺利进行。</w:t>
      </w:r>
      <w:r>
        <w:rPr>
          <w:rFonts w:hint="eastAsia"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（三）</w:t>
      </w:r>
      <w:r>
        <w:rPr>
          <w:rFonts w:hint="eastAsia" w:ascii="宋体" w:hAnsi="宋体"/>
          <w:highlight w:val="none"/>
          <w:lang w:val="zh-CN"/>
        </w:rPr>
        <w:t xml:space="preserve">综合管理服务方案：</w:t>
      </w:r>
      <w:r>
        <w:rPr>
          <w:rFonts w:hint="eastAsia" w:ascii="宋体" w:hAnsi="宋体"/>
          <w:highlight w:val="none"/>
        </w:rPr>
        <w:t xml:space="preserve">提供对本项目的</w:t>
      </w:r>
      <w:r>
        <w:rPr>
          <w:rFonts w:hint="eastAsia" w:ascii="宋体" w:hAnsi="宋体"/>
          <w:highlight w:val="none"/>
          <w:lang w:val="zh-CN"/>
        </w:rPr>
        <w:t xml:space="preserve">接待、会务、重大活动保障、档案台账等工作方案，以及受理投诉、沟通业主、文化建设、进退场交接等</w:t>
      </w:r>
      <w:r>
        <w:rPr>
          <w:rFonts w:hint="eastAsia" w:ascii="宋体" w:hAnsi="宋体"/>
          <w:highlight w:val="none"/>
        </w:rPr>
        <w:t xml:space="preserve">。具体如下：</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1.每天打卡，无迟到早退、缺勤情况。</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2.上班时间穿工装、佩戴工牌，仪表整洁，与师生交流文明用语。</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3.上班期间不会客、闲谈、不干私活、不擅自离岗、不做与本职工作无关的事。</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4.物业服务办公室须有专人值班，及时处理突发事件或接受师生咨询。</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5.物业服务制度、台账齐全。</w:t>
      </w:r>
      <w:r>
        <w:rPr>
          <w:rFonts w:hint="eastAsia"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（四）室内外环境卫生</w:t>
      </w:r>
      <w:r>
        <w:rPr>
          <w:rFonts w:hint="eastAsia" w:ascii="宋体" w:hAnsi="宋体"/>
          <w:highlight w:val="none"/>
          <w:lang w:val="zh-CN"/>
        </w:rPr>
        <w:t xml:space="preserve">保洁和绿化养护方案：</w:t>
      </w:r>
      <w:r>
        <w:rPr>
          <w:rFonts w:hint="eastAsia" w:ascii="宋体" w:hAnsi="宋体"/>
          <w:highlight w:val="none"/>
        </w:rPr>
        <w:t xml:space="preserve">提供对本项目的楼宇内卫生保洁的服务标准和卫生保洁、垃圾分类、垃圾外运以及责任范围内的绿化、绿植养护等方面的工作方案。具体服务如下：</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1.道路人工保洁，地面梯级无垃圾杂物、污迹、泥土，每天3次保洁。</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2.垃圾箱保洁，表面无积灰、污迹，冲洗空桶内壁无异味，每天1次保洁。</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3.公厕保洁，定期巡检公厕，清理垃圾，清扫拖洗地面每天1次；定期清洗和消毒厕所，洗手池和墙面，定期检查和更换洗手液等卫生用品。</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4.楼道灯管灯具无灰尘，灯具内无蚊虫、灯罩无积灰，每月1次保洁。</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5.扶手栏杆保洁每天1次，生活垃圾日产日清。</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6.各楼栋墙面干净无污迹，顶部无蜘蛛网，每月1次保洁。</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7.绿地内清洁整齐，无明显病虫危害，无药害。</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8.及时修剪和补裁补种，无杂草、杂物；定期组织浇灌、施肥和松土，做好防涝和防冻工作。</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9.道路旁树木树形优美，枝叶茂盛，季相分明，无死树枯枝。</w:t>
      </w:r>
      <w:r>
        <w:rPr>
          <w:rFonts w:hint="eastAsia"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（五）</w:t>
      </w:r>
      <w:r>
        <w:rPr>
          <w:rFonts w:hint="eastAsia" w:ascii="宋体" w:hAnsi="宋体"/>
          <w:highlight w:val="none"/>
          <w:lang w:val="zh-CN"/>
        </w:rPr>
        <w:t xml:space="preserve">工程管理及维修服务方案：</w:t>
      </w:r>
      <w:r>
        <w:rPr>
          <w:rFonts w:hint="eastAsia" w:ascii="宋体" w:hAnsi="宋体"/>
          <w:highlight w:val="none"/>
        </w:rPr>
        <w:t xml:space="preserve">提供对本项目的</w:t>
      </w:r>
      <w:r>
        <w:rPr>
          <w:rFonts w:hint="eastAsia" w:ascii="宋体" w:hAnsi="宋体"/>
          <w:highlight w:val="none"/>
          <w:lang w:val="zh-CN"/>
        </w:rPr>
        <w:t xml:space="preserve">各类工程设施设备的管理维护，维修费用不超过500元的，由服务方负责并提供维修服务措施和方案，材料费超过500元的，由中心提供</w:t>
      </w:r>
      <w:r>
        <w:rPr>
          <w:rFonts w:hint="eastAsia" w:ascii="宋体" w:hAnsi="宋体"/>
          <w:highlight w:val="none"/>
        </w:rPr>
        <w:t xml:space="preserve">。</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（六）</w:t>
      </w:r>
      <w:r>
        <w:rPr>
          <w:rFonts w:hint="eastAsia" w:ascii="宋体" w:hAnsi="宋体"/>
          <w:highlight w:val="none"/>
          <w:lang w:val="zh-CN"/>
        </w:rPr>
        <w:t xml:space="preserve">水电运维方案：</w:t>
      </w:r>
      <w:r>
        <w:rPr>
          <w:rFonts w:hint="eastAsia" w:ascii="宋体" w:hAnsi="宋体"/>
          <w:highlight w:val="none"/>
        </w:rPr>
        <w:t xml:space="preserve">提供对本项目的</w:t>
      </w:r>
      <w:r>
        <w:rPr>
          <w:rFonts w:hint="eastAsia" w:ascii="宋体" w:hAnsi="宋体"/>
          <w:highlight w:val="none"/>
          <w:lang w:val="zh-CN"/>
        </w:rPr>
        <w:t xml:space="preserve">水电保障和水电设施的管理、检测、维护方案</w:t>
      </w:r>
      <w:r>
        <w:rPr>
          <w:rFonts w:hint="eastAsia" w:ascii="宋体" w:hAnsi="宋体"/>
          <w:highlight w:val="none"/>
        </w:rPr>
        <w:t xml:space="preserve">。具体包括：</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1.水电设施巡检:每周对各楼栋的水电设施进行巡检，包括水管、电线、水表、电表等设施的检查，排查可能存在的漏水、短路等问题。</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2.维修服务:如发现水管漏水、电线老化等问题，及时进行维修处理。水龙头堵塞、插座异常等问题，进行维修和更换。</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3.应急抢修:对于突发的水管爆裂、电线打火等紧急事件，立即派遣维修工人前往现场处理，保障居民的生命财产安全。</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4.损耗材料更换:定期更换水龙头、插座等易损耗的水电设施，确保设施的正常使用。</w:t>
      </w:r>
      <w:r>
        <w:rPr>
          <w:rFonts w:hint="eastAsia"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5.定期维护:定期对水电设施进行维护，延长设施的使用寿命，减少因设施老化而导致的问题发生。</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（七）校园</w:t>
      </w:r>
      <w:r>
        <w:rPr>
          <w:rFonts w:hint="eastAsia" w:ascii="宋体" w:hAnsi="宋体"/>
          <w:highlight w:val="none"/>
          <w:lang w:val="zh-CN"/>
        </w:rPr>
        <w:t xml:space="preserve">安保服务方案：</w:t>
      </w:r>
      <w:r>
        <w:rPr>
          <w:rFonts w:hint="eastAsia" w:ascii="宋体" w:hAnsi="宋体"/>
          <w:highlight w:val="none"/>
        </w:rPr>
        <w:t xml:space="preserve">提供对本项目的安全保卫、车辆管理、应急处置能力等方面的工作方案。具体包括：</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1.工程培训中心门卫管理和防火、灭火、防盗、治安巡逻，维持培训中心的秩序和稳定，及时发现和消除安全隐患。</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2.及时受理各类纠纷，正确处理校各类突发事件。</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3.为学生和教职员工提供紧急救助服务。</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4.协助并配合楼宇内部安全防范，提供安全力量支援。</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5.配合工程培训中心领导和教职工做好中心门口的综合治理。</w:t>
      </w:r>
      <w:r>
        <w:rPr>
          <w:rFonts w:hint="eastAsia"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（八）消防管理工作方案：提供对本项目的消防管理、监控值守等方面的工作方案。具体如下：</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1.定期组织开展消防安全宣传、教育、培训。</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2.定期对各楼栋的共用部位开展防火巡查、检查。发现火灾隐患的应当及时处理，无法处理的应当及时向有关部门或者单位报告。</w:t>
      </w:r>
      <w:r>
        <w:rPr>
          <w:rFonts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3.对共用消防设施、器材以及消防安全标志定期组织检测、维护保养。</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4.定期组织消防演练，确保一旦出现火灾能及时准确扑救。</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（九）宿舍</w:t>
      </w:r>
      <w:r>
        <w:rPr>
          <w:rFonts w:hint="eastAsia" w:ascii="宋体" w:hAnsi="宋体"/>
          <w:highlight w:val="none"/>
          <w:lang w:val="zh-CN"/>
        </w:rPr>
        <w:t xml:space="preserve">管理方案：</w:t>
      </w:r>
      <w:r>
        <w:rPr>
          <w:rFonts w:hint="eastAsia" w:ascii="宋体" w:hAnsi="宋体"/>
          <w:highlight w:val="none"/>
        </w:rPr>
        <w:t xml:space="preserve">提供对本项目的</w:t>
      </w:r>
      <w:r>
        <w:rPr>
          <w:rFonts w:hint="eastAsia" w:ascii="宋体" w:hAnsi="宋体" w:cs="宋体"/>
          <w:color w:val="000000"/>
          <w:highlight w:val="none"/>
        </w:rPr>
        <w:t xml:space="preserve">学生公寓门卫管理目标责任书内容的情况和方案</w:t>
      </w:r>
      <w:r>
        <w:rPr>
          <w:rFonts w:hint="eastAsia" w:ascii="宋体" w:hAnsi="宋体"/>
          <w:highlight w:val="none"/>
        </w:rPr>
        <w:t xml:space="preserve">。</w:t>
      </w:r>
      <w:r>
        <w:rPr>
          <w:rFonts w:hint="eastAsia" w:ascii="宋体" w:hAnsi="宋体"/>
          <w:highlight w:val="none"/>
        </w:rPr>
      </w:r>
      <w:r/>
    </w:p>
    <w:p>
      <w:pPr>
        <w:pStyle w:val="761"/>
        <w:spacing w:before="14" w:after="14" w:line="500" w:lineRule="exact"/>
        <w:rPr>
          <w:rFonts w:ascii="宋体" w:hAnsi="宋体"/>
          <w:highlight w:val="none"/>
        </w:rPr>
      </w:pPr>
      <w:r>
        <w:rPr>
          <w:rFonts w:hint="eastAsia" w:ascii="宋体" w:hAnsi="宋体"/>
          <w:highlight w:val="none"/>
        </w:rPr>
        <w:t xml:space="preserve">主要包括：学生日常安全管理、提供便捷生活服务、学生日常卫生管理、加强对学生的日常管理等内容。具体如下：</w:t>
      </w:r>
      <w:r>
        <w:rPr>
          <w:rFonts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1.宿舍需要通知要及时更新。</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2.管理人员服务热情周到，文明用语，关心爱护学生。</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3.宿舍门卫要及时到岗，不迟到、不早退，不得擅自离岗，在岗不做与本岗位无关的事。确保24小时有人在岗，填好值班记录。</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4.宿舍保洁员对宿舍公共区域进行每天的保洁，要求与楼宇考核内容一致。对工作区域的公共设施要进行巡查，发现问题及时上报。</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5.督促学生做好每天宿舍的内务整理和室内卫生，按照要求对学生宿舍进行卫生检查。</w:t>
      </w:r>
      <w:r>
        <w:rPr>
          <w:rFonts w:hint="eastAsia" w:ascii="宋体" w:hAnsi="宋体"/>
          <w:highlight w:val="none"/>
        </w:rPr>
      </w:r>
      <w:r/>
    </w:p>
    <w:p>
      <w:pPr>
        <w:pStyle w:val="761"/>
        <w:spacing w:before="14" w:after="14" w:line="500" w:lineRule="exact"/>
        <w:rPr>
          <w:rFonts w:hint="eastAsia" w:ascii="宋体" w:hAnsi="宋体"/>
          <w:highlight w:val="none"/>
        </w:rPr>
      </w:pPr>
      <w:r>
        <w:rPr>
          <w:rFonts w:hint="eastAsia" w:ascii="宋体" w:hAnsi="宋体"/>
          <w:highlight w:val="none"/>
        </w:rPr>
        <w:t xml:space="preserve">6.做好学生的思想教育，及时掌握学生的思想动态，及时处理突发事件，并及时上报相关部门，做好记录。</w:t>
      </w:r>
      <w:r>
        <w:rPr>
          <w:rFonts w:hint="eastAsia" w:ascii="宋体" w:hAnsi="宋体"/>
          <w:highlight w:val="none"/>
        </w:rPr>
      </w:r>
      <w:r/>
    </w:p>
    <w:p>
      <w:pPr>
        <w:pStyle w:val="761"/>
        <w:spacing w:before="14" w:after="14" w:line="500" w:lineRule="exact"/>
        <w:rPr>
          <w:highlight w:val="none"/>
        </w:rPr>
      </w:pPr>
      <w:r>
        <w:rPr>
          <w:rFonts w:hint="eastAsia" w:ascii="宋体" w:hAnsi="宋体"/>
          <w:highlight w:val="none"/>
        </w:rPr>
        <w:t xml:space="preserve">（十）</w:t>
      </w:r>
      <w:r>
        <w:rPr>
          <w:rFonts w:hint="eastAsia" w:ascii="宋体" w:hAnsi="宋体"/>
          <w:highlight w:val="none"/>
          <w:lang w:val="zh-CN"/>
        </w:rPr>
        <w:t xml:space="preserve">物资材料及装备投入</w:t>
      </w:r>
      <w:r>
        <w:rPr>
          <w:rFonts w:hint="eastAsia" w:ascii="宋体" w:hAnsi="宋体"/>
          <w:highlight w:val="none"/>
        </w:rPr>
        <w:t xml:space="preserve">方案</w:t>
      </w:r>
      <w:r>
        <w:rPr>
          <w:rFonts w:hint="eastAsia" w:ascii="宋体" w:hAnsi="宋体"/>
          <w:highlight w:val="none"/>
          <w:lang w:val="zh-CN"/>
        </w:rPr>
        <w:t xml:space="preserve">：</w:t>
      </w:r>
      <w:r>
        <w:rPr>
          <w:rFonts w:hint="eastAsia" w:ascii="宋体" w:hAnsi="宋体"/>
          <w:highlight w:val="none"/>
        </w:rPr>
        <w:t xml:space="preserve">提供对本项目的拟投入的设备、机械、工具等装备以及服装、耗材、日用品等材料的投入方案，</w:t>
      </w:r>
      <w:r>
        <w:rPr>
          <w:rFonts w:hint="eastAsia" w:ascii="宋体" w:hAnsi="宋体" w:cs="宋体"/>
          <w:color w:val="000000"/>
          <w:highlight w:val="none"/>
        </w:rPr>
        <w:t xml:space="preserve">，能按照要求，提供安防八件套、对讲机等</w:t>
      </w:r>
      <w:r>
        <w:rPr>
          <w:rFonts w:hint="eastAsia" w:ascii="宋体" w:hAnsi="宋体"/>
          <w:highlight w:val="none"/>
        </w:rPr>
        <w:t xml:space="preserve">。</w:t>
      </w:r>
      <w:r>
        <w:rPr>
          <w:highlight w:val="none"/>
        </w:rPr>
      </w:r>
      <w:r/>
    </w:p>
    <w:p>
      <w:pPr>
        <w:pStyle w:val="790"/>
        <w:ind w:firstLine="482"/>
        <w:spacing w:before="14" w:after="14" w:line="500" w:lineRule="exact"/>
        <w:rPr>
          <w:rFonts w:hint="eastAsia" w:ascii="宋体" w:hAnsi="宋体" w:eastAsia="宋体"/>
          <w:sz w:val="24"/>
          <w:szCs w:val="24"/>
          <w:highlight w:val="none"/>
        </w:rPr>
      </w:pPr>
      <w:r>
        <w:rPr>
          <w:rFonts w:hint="eastAsia" w:ascii="宋体" w:hAnsi="宋体" w:eastAsia="宋体"/>
          <w:sz w:val="24"/>
          <w:szCs w:val="24"/>
          <w:highlight w:val="none"/>
        </w:rPr>
        <w:t xml:space="preserve">八、物业管理制度备案</w:t>
      </w:r>
      <w:r>
        <w:rPr>
          <w:rFonts w:hint="eastAsia" w:ascii="宋体" w:hAnsi="宋体" w:eastAsia="宋体"/>
          <w:sz w:val="24"/>
          <w:szCs w:val="24"/>
          <w:highlight w:val="none"/>
        </w:rPr>
      </w:r>
      <w:r/>
    </w:p>
    <w:p>
      <w:pPr>
        <w:pStyle w:val="674"/>
        <w:ind w:firstLine="480"/>
        <w:spacing w:before="14" w:after="14" w:line="500" w:lineRule="exact"/>
        <w:rPr>
          <w:rFonts w:hint="eastAsia" w:ascii="宋体" w:hAnsi="宋体" w:cs="仿宋"/>
          <w:bCs/>
          <w:sz w:val="24"/>
          <w:szCs w:val="24"/>
          <w:highlight w:val="none"/>
        </w:rPr>
      </w:pPr>
      <w:r>
        <w:rPr>
          <w:rFonts w:hint="eastAsia" w:ascii="宋体" w:hAnsi="宋体" w:cs="仿宋"/>
          <w:bCs/>
          <w:sz w:val="24"/>
          <w:szCs w:val="24"/>
          <w:highlight w:val="none"/>
        </w:rPr>
        <w:t xml:space="preserve">投标人中标后，须向采购人提供详细物业管理工作设计、服务管理工作标准、服务保障承诺及拟配置各岗位人员具体情况，编制项目管理机构、工作职能组织运行图，阐述项目经理的管理职责及简历、内部管理的职责分工制度和考核办法等，项目经理一经确定，未经采购人同意，不得更换，如更换，视为物业公司违约。</w:t>
      </w:r>
      <w:r>
        <w:rPr>
          <w:rFonts w:hint="eastAsia" w:ascii="宋体" w:hAnsi="宋体" w:cs="仿宋"/>
          <w:bCs/>
          <w:sz w:val="24"/>
          <w:szCs w:val="24"/>
          <w:highlight w:val="none"/>
        </w:rPr>
      </w:r>
      <w:r/>
    </w:p>
    <w:p>
      <w:pPr>
        <w:pStyle w:val="674"/>
        <w:ind w:firstLine="480"/>
        <w:spacing w:before="14" w:after="14" w:line="500" w:lineRule="exact"/>
        <w:rPr>
          <w:rFonts w:hint="eastAsia" w:ascii="宋体" w:hAnsi="宋体" w:cs="仿宋"/>
          <w:bCs/>
          <w:sz w:val="24"/>
          <w:szCs w:val="24"/>
          <w:highlight w:val="none"/>
          <w:lang w:val="zh-CN"/>
        </w:rPr>
      </w:pPr>
      <w:r>
        <w:rPr>
          <w:rFonts w:hint="eastAsia" w:ascii="宋体" w:hAnsi="宋体" w:cs="仿宋"/>
          <w:bCs/>
          <w:i/>
          <w:iCs/>
          <w:sz w:val="24"/>
          <w:szCs w:val="24"/>
          <w:highlight w:val="none"/>
          <w:u w:val="single"/>
          <w:lang w:val="zh-CN"/>
        </w:rPr>
        <w:t xml:space="preserve">投标人须提供上述确定中标后物业管理制度备案事宜所作的承诺函，该承诺函须加盖投标人公章。</w:t>
      </w:r>
      <w:r>
        <w:rPr>
          <w:rFonts w:hint="eastAsia" w:ascii="宋体" w:hAnsi="宋体" w:cs="仿宋"/>
          <w:bCs/>
          <w:sz w:val="24"/>
          <w:szCs w:val="24"/>
          <w:highlight w:val="none"/>
          <w:lang w:val="zh-CN"/>
        </w:rPr>
      </w:r>
      <w:r/>
    </w:p>
    <w:p>
      <w:pPr>
        <w:pStyle w:val="674"/>
        <w:ind w:firstLine="480"/>
        <w:spacing w:before="14" w:after="14" w:line="500" w:lineRule="exact"/>
        <w:rPr>
          <w:rFonts w:hint="eastAsia" w:ascii="宋体" w:hAnsi="宋体" w:cs="仿宋"/>
          <w:bCs/>
          <w:sz w:val="24"/>
          <w:szCs w:val="24"/>
          <w:highlight w:val="none"/>
          <w:lang w:val="zh-CN"/>
        </w:rPr>
      </w:pPr>
      <w:r>
        <w:rPr>
          <w:rFonts w:hint="eastAsia" w:ascii="宋体" w:hAnsi="宋体" w:cs="仿宋"/>
          <w:bCs/>
          <w:sz w:val="24"/>
          <w:szCs w:val="24"/>
          <w:highlight w:val="none"/>
        </w:rPr>
        <w:t xml:space="preserve">（一）</w:t>
      </w:r>
      <w:r>
        <w:rPr>
          <w:rFonts w:hint="eastAsia" w:ascii="宋体" w:hAnsi="宋体" w:cs="仿宋"/>
          <w:bCs/>
          <w:sz w:val="24"/>
          <w:szCs w:val="24"/>
          <w:highlight w:val="none"/>
          <w:lang w:val="zh-CN"/>
        </w:rPr>
        <w:t xml:space="preserve">人员信息备案。</w:t>
      </w:r>
      <w:r>
        <w:rPr>
          <w:rFonts w:hint="eastAsia" w:ascii="宋体" w:hAnsi="宋体" w:cs="仿宋"/>
          <w:bCs/>
          <w:sz w:val="24"/>
          <w:szCs w:val="24"/>
          <w:highlight w:val="none"/>
          <w:lang w:val="zh-CN"/>
        </w:rPr>
      </w:r>
      <w:r/>
    </w:p>
    <w:p>
      <w:pPr>
        <w:pStyle w:val="674"/>
        <w:ind w:firstLine="480"/>
        <w:spacing w:before="14" w:after="14" w:line="500" w:lineRule="exact"/>
        <w:rPr>
          <w:rFonts w:hint="eastAsia" w:ascii="宋体" w:hAnsi="宋体" w:cs="仿宋"/>
          <w:bCs/>
          <w:sz w:val="24"/>
          <w:szCs w:val="24"/>
          <w:highlight w:val="none"/>
        </w:rPr>
      </w:pPr>
      <w:r>
        <w:rPr>
          <w:rFonts w:hint="eastAsia" w:ascii="宋体" w:hAnsi="宋体" w:cs="仿宋"/>
          <w:bCs/>
          <w:sz w:val="24"/>
          <w:szCs w:val="24"/>
          <w:highlight w:val="none"/>
          <w:lang w:val="zh-CN"/>
        </w:rPr>
        <w:t xml:space="preserve">投标</w:t>
      </w:r>
      <w:r>
        <w:rPr>
          <w:rFonts w:hint="eastAsia" w:ascii="宋体" w:hAnsi="宋体" w:cs="仿宋"/>
          <w:bCs/>
          <w:sz w:val="24"/>
          <w:szCs w:val="24"/>
          <w:highlight w:val="none"/>
        </w:rPr>
        <w:t xml:space="preserve">人须提供本项目经理（项目负责人）的身份证复印件、简历等材料。</w:t>
      </w:r>
      <w:r>
        <w:rPr>
          <w:rFonts w:hint="eastAsia" w:ascii="宋体" w:hAnsi="宋体" w:cs="仿宋"/>
          <w:bCs/>
          <w:sz w:val="24"/>
          <w:szCs w:val="24"/>
          <w:highlight w:val="none"/>
        </w:rPr>
      </w:r>
      <w:r/>
    </w:p>
    <w:p>
      <w:pPr>
        <w:pStyle w:val="674"/>
        <w:ind w:firstLine="480"/>
        <w:spacing w:before="14" w:after="14" w:line="500" w:lineRule="exact"/>
        <w:rPr>
          <w:rFonts w:hint="eastAsia" w:ascii="宋体" w:hAnsi="宋体" w:cs="仿宋"/>
          <w:bCs/>
          <w:sz w:val="24"/>
          <w:szCs w:val="24"/>
          <w:highlight w:val="none"/>
        </w:rPr>
      </w:pPr>
      <w:r>
        <w:rPr>
          <w:rFonts w:hint="eastAsia" w:ascii="宋体" w:hAnsi="宋体" w:cs="仿宋"/>
          <w:bCs/>
          <w:sz w:val="24"/>
          <w:szCs w:val="24"/>
          <w:highlight w:val="none"/>
        </w:rPr>
        <w:t xml:space="preserve">确</w:t>
      </w:r>
      <w:r>
        <w:rPr>
          <w:rFonts w:hint="eastAsia" w:ascii="宋体" w:hAnsi="宋体" w:cs="仿宋"/>
          <w:bCs/>
          <w:sz w:val="24"/>
          <w:szCs w:val="24"/>
          <w:highlight w:val="none"/>
        </w:rPr>
        <w:t xml:space="preserve">定中标后，采购人提供现有的物业服务人员信息，以供中标供应商录用人员参考选择。中标供应商确定所有用工人员后，须向采购人提供所有用工人员的名册（姓名、性别、职务、身份证号码、手机号码）等材料报学校审批后上岗；中标供应商同时还须提供所有用工人员的有效身份证明、健康体检证明及从事国家规定特殊工种的相关岗位技能证书等；保洁人员还须增加提供健康证和半年内正常的肝功能检验单的原件（审核后退回）和复印件；给采购人备案，未经采购人许可，不得更换项目负责人及所有用工人员。经采购人同意拟更换的工作人员必须先向采购人办理备案手续。</w:t>
      </w:r>
      <w:r>
        <w:rPr>
          <w:rFonts w:hint="eastAsia" w:ascii="宋体" w:hAnsi="宋体" w:cs="仿宋"/>
          <w:bCs/>
          <w:i/>
          <w:iCs/>
          <w:sz w:val="24"/>
          <w:szCs w:val="24"/>
          <w:highlight w:val="none"/>
          <w:u w:val="single"/>
        </w:rPr>
        <w:t xml:space="preserve">投标人须提供上述确定中标后人员备案事宜所作的承诺函，该承诺函须加盖投标人公章。</w:t>
      </w:r>
      <w:r>
        <w:rPr>
          <w:rFonts w:hint="eastAsia" w:ascii="宋体" w:hAnsi="宋体" w:cs="仿宋"/>
          <w:bCs/>
          <w:sz w:val="24"/>
          <w:szCs w:val="24"/>
          <w:highlight w:val="none"/>
        </w:rPr>
      </w:r>
      <w:r/>
    </w:p>
    <w:p>
      <w:pPr>
        <w:pStyle w:val="674"/>
        <w:ind w:firstLine="480"/>
        <w:spacing w:before="14" w:after="14" w:line="500" w:lineRule="exact"/>
        <w:rPr>
          <w:rFonts w:hint="eastAsia" w:ascii="宋体" w:hAnsi="宋体" w:cs="仿宋"/>
          <w:bCs/>
          <w:sz w:val="24"/>
          <w:szCs w:val="24"/>
          <w:highlight w:val="none"/>
        </w:rPr>
      </w:pPr>
      <w:r>
        <w:rPr>
          <w:rFonts w:hint="eastAsia" w:ascii="宋体" w:hAnsi="宋体" w:cs="仿宋"/>
          <w:bCs/>
          <w:sz w:val="24"/>
          <w:szCs w:val="24"/>
          <w:highlight w:val="none"/>
        </w:rPr>
        <w:t xml:space="preserve">（二）用工承诺。</w:t>
      </w:r>
      <w:r>
        <w:rPr>
          <w:rFonts w:hint="eastAsia" w:ascii="宋体" w:hAnsi="宋体" w:cs="仿宋"/>
          <w:bCs/>
          <w:sz w:val="24"/>
          <w:szCs w:val="24"/>
          <w:highlight w:val="none"/>
        </w:rPr>
      </w:r>
      <w:r/>
    </w:p>
    <w:p>
      <w:pPr>
        <w:pStyle w:val="674"/>
        <w:ind w:firstLine="480"/>
        <w:spacing w:before="14" w:after="14" w:line="500" w:lineRule="exact"/>
        <w:rPr>
          <w:rFonts w:hint="eastAsia" w:ascii="宋体" w:hAnsi="宋体"/>
          <w:b/>
          <w:bCs/>
          <w:i/>
          <w:iCs/>
          <w:color w:val="000000"/>
          <w:sz w:val="24"/>
          <w:szCs w:val="24"/>
          <w:highlight w:val="none"/>
          <w:u w:val="single"/>
        </w:rPr>
      </w:pPr>
      <w:r>
        <w:rPr>
          <w:rFonts w:hint="eastAsia" w:ascii="宋体" w:hAnsi="宋体" w:cs="仿宋"/>
          <w:bCs/>
          <w:i/>
          <w:iCs/>
          <w:sz w:val="24"/>
          <w:szCs w:val="24"/>
          <w:highlight w:val="none"/>
          <w:u w:val="single"/>
        </w:rPr>
        <w:t xml:space="preserve">提供承诺书，承诺项目经理等主要管理人员为实际派驻现场，更换须提前一个月书面申请并得到采购人书面批准 (格式自拟)。</w:t>
      </w:r>
      <w:r>
        <w:rPr>
          <w:rFonts w:hint="eastAsia" w:ascii="宋体" w:hAnsi="宋体"/>
          <w:b/>
          <w:bCs/>
          <w:i/>
          <w:iCs/>
          <w:color w:val="000000"/>
          <w:sz w:val="24"/>
          <w:szCs w:val="24"/>
          <w:highlight w:val="none"/>
          <w:u w:val="single"/>
        </w:rPr>
      </w:r>
      <w:r/>
    </w:p>
    <w:p>
      <w:pPr>
        <w:pStyle w:val="674"/>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hint="eastAsia" w:ascii="宋体" w:hAnsi="宋体"/>
          <w:b/>
          <w:bCs/>
          <w:color w:val="000000"/>
          <w:sz w:val="24"/>
          <w:szCs w:val="24"/>
          <w:highlight w:val="none"/>
        </w:rPr>
      </w:r>
      <w:r/>
    </w:p>
    <w:p>
      <w:pPr>
        <w:pStyle w:val="789"/>
        <w:spacing w:before="120" w:after="120" w:line="500" w:lineRule="exact"/>
        <w:rPr>
          <w:rFonts w:hint="eastAsia" w:hAnsi="宋体"/>
          <w:sz w:val="24"/>
          <w:szCs w:val="24"/>
          <w:highlight w:val="none"/>
        </w:rPr>
      </w:pPr>
      <w:r>
        <w:rPr>
          <w:rFonts w:hAnsi="宋体"/>
          <w:sz w:val="24"/>
          <w:szCs w:val="24"/>
          <w:highlight w:val="none"/>
        </w:rPr>
        <w:t xml:space="preserve">3.1  </w:t>
      </w:r>
      <w:r>
        <w:rPr>
          <w:rFonts w:hint="eastAsia" w:hAnsi="宋体"/>
          <w:bCs/>
          <w:color w:val="000000"/>
          <w:sz w:val="24"/>
          <w:szCs w:val="24"/>
          <w:highlight w:val="none"/>
        </w:rPr>
        <w:t xml:space="preserve">实施的时间（期限）</w:t>
      </w:r>
      <w:r>
        <w:rPr>
          <w:rFonts w:hint="eastAsia" w:hAnsi="宋体"/>
          <w:sz w:val="24"/>
          <w:szCs w:val="24"/>
          <w:highlight w:val="none"/>
        </w:rPr>
      </w:r>
      <w:r/>
    </w:p>
    <w:p>
      <w:pPr>
        <w:pStyle w:val="789"/>
        <w:spacing w:before="120" w:after="120" w:line="500" w:lineRule="exact"/>
        <w:rPr>
          <w:rFonts w:hint="eastAsia" w:ascii="Times New Roman" w:hAnsi="宋体" w:cs="Times New Roman"/>
          <w:sz w:val="24"/>
          <w:szCs w:val="24"/>
          <w:highlight w:val="none"/>
        </w:rPr>
      </w:pPr>
      <w:r>
        <w:rPr>
          <w:rFonts w:hint="eastAsia" w:ascii="Times New Roman" w:hAnsi="宋体" w:cs="Times New Roman"/>
          <w:sz w:val="24"/>
          <w:szCs w:val="24"/>
          <w:highlight w:val="none"/>
        </w:rPr>
        <w:t xml:space="preserve">202</w:t>
      </w:r>
      <w:r>
        <w:rPr>
          <w:rFonts w:hint="eastAsia" w:ascii="Times New Roman" w:hAnsi="宋体" w:cs="Times New Roman"/>
          <w:sz w:val="24"/>
          <w:szCs w:val="24"/>
          <w:highlight w:val="none"/>
          <w:lang w:val="en-US" w:eastAsia="zh-CN"/>
        </w:rPr>
        <w:t xml:space="preserve">5</w:t>
      </w:r>
      <w:r>
        <w:rPr>
          <w:rFonts w:hint="eastAsia" w:ascii="Times New Roman" w:hAnsi="宋体" w:cs="Times New Roman"/>
          <w:sz w:val="24"/>
          <w:szCs w:val="24"/>
          <w:highlight w:val="none"/>
        </w:rPr>
        <w:t xml:space="preserve">年</w:t>
      </w:r>
      <w:r>
        <w:rPr>
          <w:rFonts w:hint="eastAsia" w:ascii="Times New Roman" w:hAnsi="宋体" w:cs="Times New Roman"/>
          <w:sz w:val="24"/>
          <w:szCs w:val="24"/>
          <w:highlight w:val="none"/>
          <w:lang w:val="en-US" w:eastAsia="zh-CN"/>
        </w:rPr>
        <w:t xml:space="preserve">1</w:t>
      </w:r>
      <w:r>
        <w:rPr>
          <w:rFonts w:hint="eastAsia" w:ascii="Times New Roman" w:hAnsi="宋体" w:cs="Times New Roman"/>
          <w:sz w:val="24"/>
          <w:szCs w:val="24"/>
          <w:highlight w:val="none"/>
        </w:rPr>
        <w:t xml:space="preserve">月1</w:t>
      </w:r>
      <w:r>
        <w:rPr>
          <w:rFonts w:hint="eastAsia" w:ascii="Times New Roman" w:hAnsi="宋体" w:cs="Times New Roman"/>
          <w:sz w:val="24"/>
          <w:szCs w:val="24"/>
          <w:highlight w:val="none"/>
          <w:lang w:val="en-US" w:eastAsia="zh-CN"/>
        </w:rPr>
        <w:t xml:space="preserve">0</w:t>
      </w:r>
      <w:r>
        <w:rPr>
          <w:rFonts w:hint="eastAsia" w:ascii="Times New Roman" w:hAnsi="宋体" w:cs="Times New Roman"/>
          <w:sz w:val="24"/>
          <w:szCs w:val="24"/>
          <w:highlight w:val="none"/>
        </w:rPr>
        <w:t xml:space="preserve">日至202</w:t>
      </w:r>
      <w:r>
        <w:rPr>
          <w:rFonts w:hint="eastAsia" w:ascii="Times New Roman" w:hAnsi="宋体" w:cs="Times New Roman"/>
          <w:sz w:val="24"/>
          <w:szCs w:val="24"/>
          <w:highlight w:val="none"/>
          <w:lang w:val="en-US" w:eastAsia="zh-CN"/>
        </w:rPr>
        <w:t xml:space="preserve">8</w:t>
      </w:r>
      <w:r>
        <w:rPr>
          <w:rFonts w:hint="eastAsia" w:ascii="Times New Roman" w:hAnsi="宋体" w:cs="Times New Roman"/>
          <w:sz w:val="24"/>
          <w:szCs w:val="24"/>
          <w:highlight w:val="none"/>
        </w:rPr>
        <w:t xml:space="preserve">年</w:t>
      </w:r>
      <w:r>
        <w:rPr>
          <w:rFonts w:hint="eastAsia" w:ascii="Times New Roman" w:hAnsi="宋体" w:cs="Times New Roman"/>
          <w:sz w:val="24"/>
          <w:szCs w:val="24"/>
          <w:highlight w:val="none"/>
          <w:lang w:val="en-US" w:eastAsia="zh-CN"/>
        </w:rPr>
        <w:t xml:space="preserve">1</w:t>
      </w:r>
      <w:r>
        <w:rPr>
          <w:rFonts w:hint="eastAsia" w:ascii="Times New Roman" w:hAnsi="宋体" w:cs="Times New Roman"/>
          <w:sz w:val="24"/>
          <w:szCs w:val="24"/>
          <w:highlight w:val="none"/>
        </w:rPr>
        <w:t xml:space="preserve">月</w:t>
      </w:r>
      <w:r>
        <w:rPr>
          <w:rFonts w:hint="eastAsia" w:ascii="Times New Roman" w:hAnsi="宋体" w:cs="Times New Roman"/>
          <w:sz w:val="24"/>
          <w:szCs w:val="24"/>
          <w:highlight w:val="none"/>
          <w:lang w:val="en-US" w:eastAsia="zh-CN"/>
        </w:rPr>
        <w:t xml:space="preserve">9</w:t>
      </w:r>
      <w:r>
        <w:rPr>
          <w:rFonts w:hint="eastAsia" w:ascii="Times New Roman" w:hAnsi="宋体" w:cs="Times New Roman"/>
          <w:sz w:val="24"/>
          <w:szCs w:val="24"/>
          <w:highlight w:val="none"/>
        </w:rPr>
        <w:t xml:space="preserve">日</w:t>
      </w:r>
      <w:r>
        <w:rPr>
          <w:rFonts w:hint="eastAsia" w:ascii="Times New Roman" w:hAnsi="宋体" w:cs="Times New Roman"/>
          <w:sz w:val="24"/>
          <w:szCs w:val="24"/>
          <w:highlight w:val="none"/>
        </w:rPr>
        <w:t xml:space="preserve">，服务期限为三年，合同一年一签。（根据招标采购工作进度，确定进场时间，具体以实际为准）</w:t>
      </w:r>
      <w:r>
        <w:rPr>
          <w:rFonts w:hint="eastAsia" w:ascii="Times New Roman" w:hAnsi="宋体" w:cs="Times New Roman"/>
          <w:sz w:val="24"/>
          <w:szCs w:val="24"/>
          <w:highlight w:val="none"/>
        </w:rPr>
      </w:r>
      <w:r/>
    </w:p>
    <w:p>
      <w:pPr>
        <w:pStyle w:val="789"/>
        <w:spacing w:before="120" w:after="120" w:line="500" w:lineRule="exact"/>
        <w:rPr>
          <w:rFonts w:hint="eastAsia" w:hAnsi="宋体"/>
          <w:bCs/>
          <w:color w:val="000000"/>
          <w:sz w:val="24"/>
          <w:szCs w:val="24"/>
          <w:highlight w:val="none"/>
        </w:rPr>
      </w:pPr>
      <w:r>
        <w:rPr>
          <w:rFonts w:hAnsi="宋体"/>
          <w:bCs/>
          <w:color w:val="000000"/>
          <w:sz w:val="24"/>
          <w:szCs w:val="24"/>
          <w:highlight w:val="none"/>
        </w:rPr>
        <w:t xml:space="preserve">3.2 </w:t>
      </w:r>
      <w:r>
        <w:rPr>
          <w:rFonts w:hint="eastAsia" w:hAnsi="宋体"/>
          <w:bCs/>
          <w:color w:val="000000"/>
          <w:sz w:val="24"/>
          <w:szCs w:val="24"/>
          <w:highlight w:val="none"/>
        </w:rPr>
        <w:t xml:space="preserve">实施的地点（范围）</w:t>
      </w:r>
      <w:r>
        <w:rPr>
          <w:rFonts w:hint="eastAsia" w:hAnsi="宋体"/>
          <w:bCs/>
          <w:color w:val="000000"/>
          <w:sz w:val="24"/>
          <w:szCs w:val="24"/>
          <w:highlight w:val="none"/>
        </w:rPr>
      </w:r>
      <w:r/>
    </w:p>
    <w:p>
      <w:pPr>
        <w:pStyle w:val="789"/>
        <w:spacing w:before="120" w:after="120" w:line="500" w:lineRule="exact"/>
        <w:rPr>
          <w:rFonts w:hint="eastAsia" w:hAnsi="宋体"/>
          <w:bCs/>
          <w:color w:val="000000"/>
          <w:sz w:val="24"/>
          <w:szCs w:val="24"/>
          <w:highlight w:val="none"/>
        </w:rPr>
      </w:pPr>
      <w:r>
        <w:rPr>
          <w:rFonts w:hint="eastAsia" w:hAnsi="宋体"/>
          <w:bCs/>
          <w:color w:val="000000"/>
          <w:sz w:val="24"/>
          <w:szCs w:val="24"/>
          <w:highlight w:val="none"/>
        </w:rPr>
        <w:t xml:space="preserve">江苏省南京市江宁南京林业大学工程培训中心</w:t>
      </w:r>
      <w:r>
        <w:rPr>
          <w:rFonts w:hint="eastAsia" w:hAnsi="宋体"/>
          <w:bCs/>
          <w:color w:val="000000"/>
          <w:sz w:val="24"/>
          <w:szCs w:val="24"/>
          <w:highlight w:val="none"/>
        </w:rPr>
      </w:r>
      <w:r/>
    </w:p>
    <w:p>
      <w:pPr>
        <w:pStyle w:val="789"/>
        <w:spacing w:before="120" w:after="120" w:line="500" w:lineRule="exact"/>
        <w:rPr>
          <w:rFonts w:hint="eastAsia" w:hAnsi="宋体"/>
          <w:sz w:val="24"/>
          <w:szCs w:val="24"/>
          <w:highlight w:val="none"/>
        </w:rPr>
      </w:pPr>
      <w:r>
        <w:rPr>
          <w:rFonts w:hint="eastAsia" w:hAnsi="宋体"/>
          <w:bCs/>
          <w:color w:val="000000"/>
          <w:sz w:val="24"/>
          <w:szCs w:val="24"/>
          <w:highlight w:val="none"/>
        </w:rPr>
        <w:t xml:space="preserve">3</w:t>
      </w:r>
      <w:r>
        <w:rPr>
          <w:rFonts w:hAnsi="宋体"/>
          <w:bCs/>
          <w:color w:val="000000"/>
          <w:sz w:val="24"/>
          <w:szCs w:val="24"/>
          <w:highlight w:val="none"/>
        </w:rPr>
        <w:t xml:space="preserve">.3 </w:t>
      </w:r>
      <w:r>
        <w:rPr>
          <w:rFonts w:hint="eastAsia" w:hAnsi="宋体"/>
          <w:bCs/>
          <w:color w:val="000000"/>
          <w:sz w:val="24"/>
          <w:szCs w:val="24"/>
          <w:highlight w:val="none"/>
        </w:rPr>
        <w:t xml:space="preserve">付款条件（进度和方法）</w:t>
      </w:r>
      <w:r>
        <w:rPr>
          <w:rFonts w:hint="eastAsia" w:hAnsi="宋体"/>
          <w:sz w:val="24"/>
          <w:szCs w:val="24"/>
          <w:highlight w:val="none"/>
        </w:rPr>
      </w:r>
      <w:r/>
    </w:p>
    <w:p>
      <w:pPr>
        <w:pStyle w:val="789"/>
        <w:spacing w:before="120" w:after="120" w:line="500" w:lineRule="exact"/>
        <w:rPr>
          <w:rFonts w:hint="eastAsia" w:hAnsi="宋体"/>
          <w:sz w:val="24"/>
          <w:szCs w:val="24"/>
          <w:highlight w:val="none"/>
        </w:rPr>
      </w:pPr>
      <w:r>
        <w:rPr>
          <w:rFonts w:hint="eastAsia" w:hAnsi="宋体"/>
          <w:sz w:val="24"/>
          <w:szCs w:val="24"/>
          <w:highlight w:val="none"/>
        </w:rPr>
        <w:t xml:space="preserve">每个半年服务结束后，经甲方考核（考核办法见附件二）得分在90分以上后，支付正式服务期合同价的50%。如果考核成绩为80-90分（含80分），则按照考核成绩分值的百分比计算（如：本考核成绩为80分，物管费则按当次物管费总额的80%计算），考核成绩低于80分的，则双倍扣取物管费。（如：考核成绩为79分，当次物管费则按当次物管费总额的58%计算）。</w:t>
      </w:r>
      <w:r>
        <w:rPr>
          <w:rFonts w:hint="eastAsia" w:hAnsi="宋体"/>
          <w:sz w:val="24"/>
          <w:szCs w:val="24"/>
          <w:highlight w:val="none"/>
        </w:rPr>
      </w:r>
      <w:r/>
    </w:p>
    <w:p>
      <w:pPr>
        <w:pStyle w:val="789"/>
        <w:spacing w:before="120" w:after="120" w:line="500" w:lineRule="exact"/>
        <w:rPr>
          <w:rFonts w:hint="eastAsia" w:hAnsi="宋体"/>
          <w:sz w:val="24"/>
          <w:szCs w:val="24"/>
          <w:highlight w:val="none"/>
        </w:rPr>
      </w:pPr>
      <w:r>
        <w:rPr>
          <w:rFonts w:hint="eastAsia" w:hAnsi="宋体"/>
          <w:sz w:val="24"/>
          <w:szCs w:val="24"/>
          <w:highlight w:val="none"/>
        </w:rPr>
        <w:t xml:space="preserve">3.4现场勘察</w:t>
      </w:r>
      <w:r>
        <w:rPr>
          <w:rFonts w:hint="eastAsia" w:hAnsi="宋体"/>
          <w:sz w:val="24"/>
          <w:szCs w:val="24"/>
          <w:highlight w:val="none"/>
        </w:rPr>
      </w:r>
      <w:r/>
    </w:p>
    <w:p>
      <w:pPr>
        <w:pStyle w:val="789"/>
        <w:spacing w:before="120" w:after="120" w:line="500" w:lineRule="exact"/>
        <w:rPr>
          <w:rFonts w:hint="eastAsia" w:hAnsi="宋体"/>
          <w:sz w:val="24"/>
          <w:szCs w:val="24"/>
          <w:highlight w:val="none"/>
        </w:rPr>
      </w:pPr>
      <w:r>
        <w:rPr>
          <w:rFonts w:hint="eastAsia" w:hAnsi="宋体"/>
          <w:sz w:val="24"/>
          <w:szCs w:val="24"/>
          <w:highlight w:val="none"/>
        </w:rPr>
        <w:t xml:space="preserve">供应商代表可自愿选择是否进行勘察现场，无论是否勘察，在随后的采购中，对现场资料和数据所作出的推论、解释和结论及由此造成的后果由供应商负责。</w:t>
      </w:r>
      <w:r>
        <w:rPr>
          <w:rFonts w:hint="eastAsia" w:hAnsi="宋体"/>
          <w:sz w:val="24"/>
          <w:szCs w:val="24"/>
          <w:highlight w:val="none"/>
        </w:rPr>
      </w:r>
      <w:r/>
    </w:p>
    <w:p>
      <w:pPr>
        <w:pStyle w:val="789"/>
        <w:spacing w:before="120" w:after="120" w:line="500" w:lineRule="exact"/>
        <w:rPr>
          <w:rFonts w:hint="eastAsia" w:hAnsi="宋体"/>
          <w:sz w:val="24"/>
          <w:szCs w:val="24"/>
          <w:highlight w:val="none"/>
        </w:rPr>
      </w:pPr>
      <w:r>
        <w:rPr>
          <w:rFonts w:hint="eastAsia" w:hAnsi="宋体"/>
          <w:sz w:val="24"/>
          <w:szCs w:val="24"/>
          <w:highlight w:val="none"/>
        </w:rPr>
        <w:t xml:space="preserve">现场集中勘查时间：</w:t>
      </w:r>
      <w:r>
        <w:rPr>
          <w:rFonts w:hint="eastAsia" w:hAnsi="宋体"/>
          <w:sz w:val="24"/>
          <w:szCs w:val="24"/>
          <w:highlight w:val="none"/>
        </w:rPr>
        <w:t xml:space="preserve">2024年1</w:t>
      </w:r>
      <w:r>
        <w:rPr>
          <w:rFonts w:hint="eastAsia" w:hAnsi="宋体"/>
          <w:sz w:val="24"/>
          <w:szCs w:val="24"/>
          <w:highlight w:val="none"/>
          <w:lang w:val="en-US" w:eastAsia="zh-CN"/>
        </w:rPr>
        <w:t xml:space="preserve">2</w:t>
      </w:r>
      <w:r>
        <w:rPr>
          <w:rFonts w:hint="eastAsia" w:hAnsi="宋体"/>
          <w:sz w:val="24"/>
          <w:szCs w:val="24"/>
          <w:highlight w:val="none"/>
        </w:rPr>
        <w:t xml:space="preserve">月</w:t>
      </w:r>
      <w:r>
        <w:rPr>
          <w:rFonts w:hint="eastAsia" w:hAnsi="宋体"/>
          <w:sz w:val="24"/>
          <w:szCs w:val="24"/>
          <w:highlight w:val="none"/>
          <w:lang w:val="en-US" w:eastAsia="zh-CN"/>
        </w:rPr>
        <w:t xml:space="preserve">27</w:t>
      </w:r>
      <w:r>
        <w:rPr>
          <w:rFonts w:hint="eastAsia" w:hAnsi="宋体"/>
          <w:sz w:val="24"/>
          <w:szCs w:val="24"/>
          <w:highlight w:val="none"/>
        </w:rPr>
        <w:t xml:space="preserve">日上午10点</w:t>
      </w:r>
      <w:r>
        <w:rPr>
          <w:rFonts w:hint="eastAsia" w:hAnsi="宋体"/>
          <w:sz w:val="24"/>
          <w:szCs w:val="24"/>
          <w:highlight w:val="none"/>
        </w:rPr>
      </w:r>
      <w:r/>
    </w:p>
    <w:p>
      <w:pPr>
        <w:pStyle w:val="789"/>
        <w:spacing w:before="120" w:after="120" w:line="500" w:lineRule="exact"/>
        <w:rPr>
          <w:rFonts w:hint="eastAsia" w:hAnsi="宋体"/>
          <w:sz w:val="24"/>
          <w:szCs w:val="24"/>
          <w:highlight w:val="none"/>
        </w:rPr>
      </w:pPr>
      <w:r>
        <w:rPr>
          <w:rFonts w:hint="eastAsia" w:hAnsi="宋体"/>
          <w:sz w:val="24"/>
          <w:szCs w:val="24"/>
          <w:highlight w:val="none"/>
        </w:rPr>
        <w:t xml:space="preserve">地点：在江宁区科建路168号工程培训中心门口集合。</w:t>
      </w:r>
      <w:r>
        <w:rPr>
          <w:rFonts w:hint="eastAsia" w:hAnsi="宋体"/>
          <w:sz w:val="24"/>
          <w:szCs w:val="24"/>
          <w:highlight w:val="none"/>
        </w:rPr>
      </w:r>
      <w:r/>
    </w:p>
    <w:p>
      <w:pPr>
        <w:pStyle w:val="789"/>
        <w:spacing w:before="120" w:after="120" w:line="500" w:lineRule="exact"/>
        <w:rPr>
          <w:rFonts w:hint="eastAsia" w:hAnsi="宋体"/>
          <w:sz w:val="24"/>
          <w:szCs w:val="24"/>
          <w:highlight w:val="none"/>
        </w:rPr>
      </w:pPr>
      <w:r>
        <w:rPr>
          <w:rFonts w:hint="eastAsia" w:hAnsi="宋体"/>
          <w:sz w:val="24"/>
          <w:szCs w:val="24"/>
          <w:highlight w:val="none"/>
        </w:rPr>
        <w:t xml:space="preserve">联系人：刘主任（工程培训中心，87737822），魏老师（后勤处，85428312）。现场勘查人员持单位授权函原件或法人证明书、本人身份证原件及加盖公章的复印件。</w:t>
      </w:r>
      <w:r>
        <w:rPr>
          <w:rFonts w:hint="eastAsia" w:hAnsi="宋体"/>
          <w:sz w:val="24"/>
          <w:szCs w:val="24"/>
          <w:highlight w:val="none"/>
        </w:rPr>
      </w:r>
      <w:r/>
    </w:p>
    <w:p>
      <w:pPr>
        <w:pStyle w:val="789"/>
        <w:spacing w:before="120" w:after="120" w:line="500" w:lineRule="exact"/>
        <w:rPr>
          <w:rFonts w:hAnsi="宋体" w:eastAsia="宋体"/>
          <w:sz w:val="24"/>
          <w:szCs w:val="24"/>
          <w:highlight w:val="none"/>
          <w:lang w:val="en-US" w:eastAsia="zh-CN"/>
        </w:rPr>
      </w:pPr>
      <w:r>
        <w:rPr>
          <w:rFonts w:hint="eastAsia" w:hAnsi="宋体"/>
          <w:sz w:val="24"/>
          <w:szCs w:val="24"/>
          <w:highlight w:val="none"/>
          <w:lang w:val="en-US" w:eastAsia="zh-CN"/>
        </w:rPr>
        <w:t xml:space="preserve">3.5附件二</w:t>
      </w:r>
      <w:r>
        <w:rPr>
          <w:rFonts w:hAnsi="宋体" w:eastAsia="宋体"/>
          <w:sz w:val="24"/>
          <w:szCs w:val="24"/>
          <w:highlight w:val="none"/>
          <w:lang w:val="en-US" w:eastAsia="zh-CN"/>
        </w:rPr>
      </w:r>
      <w:r/>
    </w:p>
    <w:p>
      <w:pPr>
        <w:pStyle w:val="790"/>
        <w:jc w:val="center"/>
        <w:spacing w:before="145" w:after="145" w:line="320" w:lineRule="exact"/>
        <w:rPr>
          <w:rFonts w:hint="eastAsia" w:ascii="宋体" w:hAnsi="宋体" w:eastAsia="宋体" w:cs="Courier New"/>
          <w:b/>
          <w:bCs/>
          <w:sz w:val="24"/>
          <w:szCs w:val="24"/>
          <w:highlight w:val="none"/>
          <w:lang w:val="en-US" w:eastAsia="zh-CN" w:bidi="ar-SA"/>
        </w:rPr>
      </w:pPr>
      <w:r/>
      <w:bookmarkStart w:id="192" w:name="_Toc31549"/>
      <w:r>
        <w:rPr>
          <w:rFonts w:hint="eastAsia" w:ascii="宋体" w:hAnsi="宋体" w:eastAsia="宋体" w:cs="Courier New"/>
          <w:b/>
          <w:bCs/>
          <w:sz w:val="24"/>
          <w:szCs w:val="24"/>
          <w:highlight w:val="none"/>
          <w:lang w:val="en-US" w:eastAsia="zh-CN" w:bidi="ar-SA"/>
        </w:rPr>
        <w:t xml:space="preserve">考核办法</w:t>
      </w:r>
      <w:r>
        <w:rPr>
          <w:rFonts w:hint="eastAsia" w:ascii="宋体" w:hAnsi="宋体" w:eastAsia="宋体" w:cs="Courier New"/>
          <w:b/>
          <w:bCs/>
          <w:sz w:val="24"/>
          <w:szCs w:val="24"/>
          <w:highlight w:val="none"/>
          <w:lang w:val="en-US" w:eastAsia="zh-CN" w:bidi="ar-SA"/>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考核采取日常考核与季度师生满意度考核及年终考核总体考核（包括满意度测评、座谈会、各种意见反馈等）相结合的办法。所有考核结果记录在案。</w:t>
      </w:r>
      <w:r>
        <w:rPr>
          <w:rFonts w:hint="eastAsia" w:ascii="宋体" w:hAnsi="宋体" w:cs="仿宋"/>
          <w:sz w:val="24"/>
          <w:szCs w:val="24"/>
          <w:highlight w:val="none"/>
        </w:rPr>
      </w:r>
      <w:r/>
    </w:p>
    <w:p>
      <w:pPr>
        <w:pStyle w:val="791"/>
        <w:spacing w:line="32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（1）考核方式</w:t>
      </w:r>
      <w:r>
        <w:rPr>
          <w:rFonts w:hint="eastAsia" w:ascii="宋体" w:hAnsi="宋体" w:cs="仿宋"/>
          <w:b/>
          <w:bCs/>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①日常考核：每月至少进行一次，由甲方组织测评。</w:t>
      </w:r>
      <w:r>
        <w:rPr>
          <w:rFonts w:hint="eastAsia" w:ascii="宋体" w:hAnsi="宋体" w:cs="仿宋"/>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②师生满意度测评，每季度进行一次，由学校相关承办单位组织师生客观填写满意度调查表。</w:t>
      </w:r>
      <w:r>
        <w:rPr>
          <w:rFonts w:hint="eastAsia" w:ascii="宋体" w:hAnsi="宋体" w:cs="仿宋"/>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③年终考核：由学校相关业务主管部门牵头，合作年终前考核一次。</w:t>
      </w:r>
      <w:r>
        <w:rPr>
          <w:rFonts w:hint="eastAsia" w:ascii="宋体" w:hAnsi="宋体" w:cs="仿宋"/>
          <w:sz w:val="24"/>
          <w:szCs w:val="24"/>
          <w:highlight w:val="none"/>
        </w:rPr>
      </w:r>
      <w:r/>
    </w:p>
    <w:p>
      <w:pPr>
        <w:pStyle w:val="791"/>
        <w:spacing w:line="32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w:t>
      </w:r>
      <w:r>
        <w:rPr>
          <w:rFonts w:ascii="宋体" w:hAnsi="宋体" w:cs="仿宋"/>
          <w:b/>
          <w:bCs/>
          <w:sz w:val="24"/>
          <w:szCs w:val="24"/>
          <w:highlight w:val="none"/>
        </w:rPr>
        <w:t xml:space="preserve">2</w:t>
      </w:r>
      <w:r>
        <w:rPr>
          <w:rFonts w:hint="eastAsia" w:ascii="宋体" w:hAnsi="宋体" w:cs="仿宋"/>
          <w:b/>
          <w:bCs/>
          <w:sz w:val="24"/>
          <w:szCs w:val="24"/>
          <w:highlight w:val="none"/>
        </w:rPr>
        <w:t xml:space="preserve">）考核内容</w:t>
      </w:r>
      <w:r>
        <w:rPr>
          <w:rFonts w:hint="eastAsia" w:ascii="宋体" w:hAnsi="宋体" w:cs="仿宋"/>
          <w:b/>
          <w:bCs/>
          <w:sz w:val="24"/>
          <w:szCs w:val="24"/>
          <w:highlight w:val="none"/>
        </w:rPr>
      </w:r>
      <w:r/>
    </w:p>
    <w:p>
      <w:pPr>
        <w:pStyle w:val="791"/>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①日常考核</w:t>
      </w:r>
      <w:r>
        <w:rPr>
          <w:rFonts w:hint="eastAsia" w:ascii="宋体" w:hAnsi="宋体" w:cs="仿宋"/>
          <w:sz w:val="24"/>
          <w:szCs w:val="24"/>
          <w:highlight w:val="none"/>
        </w:rPr>
      </w:r>
      <w:r/>
    </w:p>
    <w:p>
      <w:pPr>
        <w:pStyle w:val="674"/>
        <w:numPr>
          <w:ilvl w:val="0"/>
          <w:numId w:val="5"/>
        </w:numPr>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计分办法</w:t>
      </w:r>
      <w:r>
        <w:rPr>
          <w:rFonts w:hint="eastAsia" w:ascii="宋体" w:hAnsi="宋体" w:cs="仿宋"/>
          <w:sz w:val="24"/>
          <w:szCs w:val="24"/>
          <w:highlight w:val="none"/>
        </w:rPr>
      </w:r>
      <w:r/>
    </w:p>
    <w:p>
      <w:pPr>
        <w:pStyle w:val="674"/>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（1）考核表参照招标文件《物业管理项目考核表》内容；</w:t>
      </w:r>
      <w:r>
        <w:rPr>
          <w:rFonts w:hint="eastAsia" w:ascii="宋体" w:hAnsi="宋体" w:cs="仿宋"/>
          <w:sz w:val="24"/>
          <w:szCs w:val="24"/>
          <w:highlight w:val="none"/>
        </w:rPr>
      </w:r>
      <w:r/>
    </w:p>
    <w:p>
      <w:pPr>
        <w:pStyle w:val="674"/>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（2）考核实行百分制。</w:t>
      </w:r>
      <w:r>
        <w:rPr>
          <w:rFonts w:hint="eastAsia" w:ascii="宋体" w:hAnsi="宋体" w:cs="仿宋"/>
          <w:sz w:val="24"/>
          <w:szCs w:val="24"/>
          <w:highlight w:val="none"/>
        </w:rPr>
      </w:r>
      <w:r/>
    </w:p>
    <w:p>
      <w:pPr>
        <w:pStyle w:val="674"/>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考核按分值分段计算。依据《南京林业大学工培中心物业管理服务》招标文件内容及本合同有关物业服务要求制定考核内容、细则。考核成绩90分以上（含90分）为优良，80-90分（含80分）为合格，80分以下为不合格。</w:t>
      </w:r>
      <w:r>
        <w:rPr>
          <w:rFonts w:hint="eastAsia" w:ascii="宋体" w:hAnsi="宋体" w:cs="仿宋"/>
          <w:sz w:val="24"/>
          <w:szCs w:val="24"/>
          <w:highlight w:val="none"/>
        </w:rPr>
      </w:r>
      <w:r/>
    </w:p>
    <w:p>
      <w:pPr>
        <w:pStyle w:val="674"/>
        <w:ind w:firstLine="241"/>
        <w:spacing w:line="320" w:lineRule="exact"/>
        <w:rPr>
          <w:rFonts w:hint="eastAsia" w:ascii="宋体" w:hAnsi="宋体" w:cs="仿宋"/>
          <w:sz w:val="24"/>
          <w:szCs w:val="24"/>
          <w:highlight w:val="none"/>
        </w:rPr>
      </w:pPr>
      <w:r>
        <w:rPr>
          <w:rFonts w:hint="eastAsia" w:ascii="宋体" w:hAnsi="宋体" w:cs="仿宋"/>
          <w:b/>
          <w:sz w:val="24"/>
          <w:szCs w:val="24"/>
          <w:highlight w:val="none"/>
        </w:rPr>
        <w:t xml:space="preserve">b.</w:t>
      </w:r>
      <w:r>
        <w:rPr>
          <w:rFonts w:hint="eastAsia" w:ascii="宋体" w:hAnsi="宋体" w:cs="仿宋"/>
          <w:sz w:val="24"/>
          <w:szCs w:val="24"/>
          <w:highlight w:val="none"/>
        </w:rPr>
        <w:t xml:space="preserve">奖惩办法</w:t>
      </w:r>
      <w:r>
        <w:rPr>
          <w:rFonts w:hint="eastAsia" w:ascii="宋体" w:hAnsi="宋体" w:cs="仿宋"/>
          <w:sz w:val="24"/>
          <w:szCs w:val="24"/>
          <w:highlight w:val="none"/>
        </w:rPr>
      </w:r>
      <w:r/>
    </w:p>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     超过3次考核成绩为不合格，招标人有权终止合同。</w:t>
      </w:r>
      <w:r>
        <w:rPr>
          <w:rFonts w:hint="eastAsia" w:ascii="宋体" w:hAnsi="宋体" w:cs="仿宋"/>
          <w:sz w:val="24"/>
          <w:szCs w:val="24"/>
          <w:highlight w:val="none"/>
        </w:rPr>
      </w:r>
      <w:r/>
    </w:p>
    <w:p>
      <w:pPr>
        <w:pStyle w:val="674"/>
        <w:ind w:firstLine="12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 </w:t>
      </w:r>
      <w:r>
        <w:rPr>
          <w:rFonts w:hint="eastAsia" w:ascii="宋体" w:hAnsi="宋体" w:cs="仿宋"/>
          <w:b/>
          <w:sz w:val="24"/>
          <w:szCs w:val="24"/>
          <w:highlight w:val="none"/>
        </w:rPr>
        <w:t xml:space="preserve">c.</w:t>
      </w:r>
      <w:r>
        <w:rPr>
          <w:rFonts w:hint="eastAsia" w:ascii="宋体" w:hAnsi="宋体" w:cs="仿宋"/>
          <w:sz w:val="24"/>
          <w:szCs w:val="24"/>
          <w:highlight w:val="none"/>
        </w:rPr>
        <w:t xml:space="preserve">考核办法</w:t>
      </w:r>
      <w:r>
        <w:rPr>
          <w:rFonts w:hint="eastAsia" w:ascii="宋体" w:hAnsi="宋体" w:cs="仿宋"/>
          <w:sz w:val="24"/>
          <w:szCs w:val="24"/>
          <w:highlight w:val="none"/>
        </w:rPr>
      </w:r>
      <w:r/>
    </w:p>
    <w:p>
      <w:pPr>
        <w:pStyle w:val="674"/>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（1）日常考核以文字描述及图片资料作为考核依据，填写表格；</w:t>
      </w:r>
      <w:r>
        <w:rPr>
          <w:rFonts w:hint="eastAsia" w:ascii="宋体" w:hAnsi="宋体" w:cs="仿宋"/>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（2）考核发现的问题将通知被考核物业单位，并给予10日整改期限，若未能及时处理将重复扣分；</w:t>
      </w:r>
      <w:r>
        <w:rPr>
          <w:rFonts w:hint="eastAsia" w:ascii="宋体" w:hAnsi="宋体" w:cs="仿宋"/>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（3）本考核表由甲方组织至少3人进行考核，参与考核人员不得泄露信息；</w:t>
      </w:r>
      <w:r>
        <w:rPr>
          <w:rFonts w:hint="eastAsia" w:ascii="宋体" w:hAnsi="宋体" w:cs="仿宋"/>
          <w:sz w:val="24"/>
          <w:szCs w:val="24"/>
          <w:highlight w:val="none"/>
        </w:rPr>
      </w:r>
      <w:r/>
    </w:p>
    <w:p>
      <w:pPr>
        <w:pStyle w:val="791"/>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②师生满意度测评（满分100分）</w:t>
      </w:r>
      <w:r>
        <w:rPr>
          <w:rFonts w:hint="eastAsia" w:ascii="宋体" w:hAnsi="宋体" w:cs="仿宋"/>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依据招标文件的考核内容及本项目合同，充分汲取师生反馈意见，共同制定合理、行之有效的满意度测评表；甲方承办单位抽取师生员工认真填写，满意率80%以上（含80%）为满意，得100分；如满意率低于80%，每低于一个百分点则扣除2分。</w:t>
      </w:r>
      <w:r>
        <w:rPr>
          <w:rFonts w:hint="eastAsia" w:ascii="宋体" w:hAnsi="宋体" w:cs="仿宋"/>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季度考核分=月考核平均分×60%+师生满意度×40%</w:t>
      </w:r>
      <w:r>
        <w:rPr>
          <w:rFonts w:hint="eastAsia" w:ascii="宋体" w:hAnsi="宋体" w:cs="仿宋"/>
          <w:sz w:val="24"/>
          <w:szCs w:val="24"/>
          <w:highlight w:val="none"/>
        </w:rPr>
      </w:r>
      <w:r/>
    </w:p>
    <w:p>
      <w:pPr>
        <w:pStyle w:val="791"/>
        <w:ind w:firstLine="48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（1）考核成绩为优良的，物管费按照合同足额支付。</w:t>
      </w:r>
      <w:r>
        <w:rPr>
          <w:rFonts w:hint="eastAsia" w:ascii="宋体" w:hAnsi="宋体" w:cs="仿宋"/>
          <w:sz w:val="24"/>
          <w:szCs w:val="24"/>
          <w:highlight w:val="none"/>
        </w:rPr>
      </w:r>
      <w:r/>
    </w:p>
    <w:p>
      <w:pPr>
        <w:pStyle w:val="791"/>
        <w:ind w:firstLine="480"/>
        <w:spacing w:line="320" w:lineRule="exact"/>
        <w:rPr>
          <w:rFonts w:hint="eastAsia" w:ascii="宋体" w:hAnsi="宋体" w:cs="仿宋"/>
          <w:bCs/>
          <w:sz w:val="24"/>
          <w:szCs w:val="24"/>
          <w:highlight w:val="none"/>
        </w:rPr>
      </w:pPr>
      <w:r>
        <w:rPr>
          <w:rFonts w:hint="eastAsia" w:ascii="宋体" w:hAnsi="宋体" w:cs="仿宋"/>
          <w:sz w:val="24"/>
          <w:szCs w:val="24"/>
          <w:highlight w:val="none"/>
        </w:rPr>
        <w:t xml:space="preserve">（2）考核成绩为合格的，物管费则按照考核成绩分值的百分比计算（如：考核成绩为80分，物管费则按当次物管费总额的80%计算），考核成绩不合格的，则双倍扣取物管费。（如：本</w:t>
      </w:r>
      <w:r>
        <w:rPr>
          <w:rFonts w:hint="eastAsia" w:ascii="宋体" w:hAnsi="宋体" w:cs="仿宋"/>
          <w:bCs/>
          <w:sz w:val="24"/>
          <w:szCs w:val="24"/>
          <w:highlight w:val="none"/>
        </w:rPr>
        <w:t xml:space="preserve">考核成绩为79分，当次物管费则按当次物管费总额的58%计算）。</w:t>
      </w:r>
      <w:r>
        <w:rPr>
          <w:rFonts w:hint="eastAsia" w:ascii="宋体" w:hAnsi="宋体" w:cs="仿宋"/>
          <w:bCs/>
          <w:sz w:val="24"/>
          <w:szCs w:val="24"/>
          <w:highlight w:val="none"/>
        </w:rPr>
      </w:r>
      <w:r/>
    </w:p>
    <w:p>
      <w:pPr>
        <w:pStyle w:val="674"/>
        <w:spacing w:line="320" w:lineRule="exact"/>
        <w:rPr>
          <w:rFonts w:hint="eastAsia" w:ascii="宋体" w:hAnsi="宋体" w:cs="仿宋"/>
          <w:bCs/>
          <w:sz w:val="24"/>
          <w:szCs w:val="24"/>
          <w:highlight w:val="none"/>
        </w:rPr>
      </w:pPr>
      <w:r>
        <w:rPr>
          <w:rFonts w:hint="eastAsia" w:ascii="宋体" w:hAnsi="宋体" w:cs="仿宋"/>
          <w:bCs/>
          <w:sz w:val="24"/>
          <w:szCs w:val="24"/>
          <w:highlight w:val="none"/>
        </w:rPr>
        <w:t xml:space="preserve">③年终考核</w:t>
      </w:r>
      <w:r>
        <w:rPr>
          <w:rFonts w:hint="eastAsia" w:ascii="宋体" w:hAnsi="宋体" w:cs="仿宋"/>
          <w:bCs/>
          <w:sz w:val="24"/>
          <w:szCs w:val="24"/>
          <w:highlight w:val="none"/>
        </w:rPr>
      </w:r>
      <w:r/>
    </w:p>
    <w:p>
      <w:pPr>
        <w:pStyle w:val="674"/>
        <w:spacing w:line="320" w:lineRule="exact"/>
        <w:rPr>
          <w:rFonts w:hint="eastAsia" w:ascii="宋体" w:hAnsi="宋体" w:cs="仿宋"/>
          <w:bCs/>
          <w:sz w:val="24"/>
          <w:szCs w:val="24"/>
          <w:highlight w:val="none"/>
        </w:rPr>
      </w:pPr>
      <w:r>
        <w:rPr>
          <w:rFonts w:hint="eastAsia" w:ascii="宋体" w:hAnsi="宋体" w:cs="仿宋"/>
          <w:bCs/>
          <w:sz w:val="24"/>
          <w:szCs w:val="24"/>
          <w:highlight w:val="none"/>
        </w:rPr>
        <w:t xml:space="preserve">年度考核分=季度考核分×60%+年终考核×40%。</w:t>
      </w:r>
      <w:r>
        <w:rPr>
          <w:rFonts w:hint="eastAsia" w:ascii="宋体" w:hAnsi="宋体" w:cs="仿宋"/>
          <w:bCs/>
          <w:sz w:val="24"/>
          <w:szCs w:val="24"/>
          <w:highlight w:val="none"/>
        </w:rPr>
      </w:r>
      <w:r/>
    </w:p>
    <w:p>
      <w:pPr>
        <w:pStyle w:val="674"/>
        <w:spacing w:line="320" w:lineRule="exact"/>
        <w:rPr>
          <w:rFonts w:hint="eastAsia" w:ascii="宋体" w:hAnsi="宋体" w:cs="仿宋"/>
          <w:bCs/>
          <w:sz w:val="24"/>
          <w:szCs w:val="24"/>
          <w:highlight w:val="none"/>
        </w:rPr>
      </w:pPr>
      <w:r>
        <w:rPr>
          <w:rFonts w:hint="eastAsia" w:ascii="宋体" w:hAnsi="宋体" w:cs="仿宋"/>
          <w:bCs/>
          <w:sz w:val="24"/>
          <w:szCs w:val="24"/>
          <w:highlight w:val="none"/>
        </w:rPr>
        <w:t xml:space="preserve">如乙方年度考核分低于80分，取消乙方进入下一轮投标资格。</w:t>
      </w:r>
      <w:r>
        <w:rPr>
          <w:rFonts w:hint="eastAsia" w:ascii="宋体" w:hAnsi="宋体" w:cs="仿宋"/>
          <w:bCs/>
          <w:sz w:val="24"/>
          <w:szCs w:val="24"/>
          <w:highlight w:val="none"/>
        </w:rPr>
      </w:r>
      <w:r/>
    </w:p>
    <w:p>
      <w:pPr>
        <w:pStyle w:val="791"/>
        <w:spacing w:line="32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（3）其他</w:t>
      </w:r>
      <w:r>
        <w:rPr>
          <w:rFonts w:hint="eastAsia" w:ascii="宋体" w:hAnsi="宋体" w:cs="仿宋"/>
          <w:b/>
          <w:bCs/>
          <w:sz w:val="24"/>
          <w:szCs w:val="24"/>
          <w:highlight w:val="none"/>
        </w:rPr>
      </w:r>
      <w:r/>
    </w:p>
    <w:p>
      <w:pPr>
        <w:pStyle w:val="674"/>
        <w:spacing w:line="320" w:lineRule="exact"/>
        <w:rPr>
          <w:rFonts w:hint="eastAsia" w:ascii="宋体" w:hAnsi="宋体" w:cs="仿宋"/>
          <w:bCs/>
          <w:sz w:val="24"/>
          <w:szCs w:val="24"/>
          <w:highlight w:val="none"/>
          <w:lang w:val="zh-CN"/>
        </w:rPr>
      </w:pPr>
      <w:r>
        <w:rPr>
          <w:rFonts w:hint="eastAsia" w:ascii="宋体" w:hAnsi="宋体" w:cs="仿宋"/>
          <w:bCs/>
          <w:sz w:val="24"/>
          <w:szCs w:val="24"/>
          <w:highlight w:val="none"/>
          <w:lang w:val="zh-CN"/>
        </w:rPr>
        <w:t xml:space="preserve">（</w:t>
      </w:r>
      <w:r>
        <w:rPr>
          <w:rFonts w:hint="eastAsia" w:ascii="宋体" w:hAnsi="宋体" w:cs="仿宋"/>
          <w:bCs/>
          <w:sz w:val="24"/>
          <w:szCs w:val="24"/>
          <w:highlight w:val="none"/>
        </w:rPr>
        <w:t xml:space="preserve">1</w:t>
      </w:r>
      <w:r>
        <w:rPr>
          <w:rFonts w:hint="eastAsia" w:ascii="宋体" w:hAnsi="宋体" w:cs="仿宋"/>
          <w:bCs/>
          <w:sz w:val="24"/>
          <w:szCs w:val="24"/>
          <w:highlight w:val="none"/>
          <w:lang w:val="zh-CN"/>
        </w:rPr>
        <w:t xml:space="preserve">）事故处理</w:t>
      </w:r>
      <w:r>
        <w:rPr>
          <w:rFonts w:hint="eastAsia" w:ascii="宋体" w:hAnsi="宋体" w:cs="仿宋"/>
          <w:bCs/>
          <w:sz w:val="24"/>
          <w:szCs w:val="24"/>
          <w:highlight w:val="none"/>
          <w:lang w:val="zh-CN"/>
        </w:rPr>
      </w:r>
      <w:r/>
    </w:p>
    <w:p>
      <w:pPr>
        <w:pStyle w:val="674"/>
        <w:ind w:firstLine="480"/>
        <w:spacing w:line="320" w:lineRule="exact"/>
        <w:rPr>
          <w:rFonts w:hint="eastAsia" w:ascii="宋体" w:hAnsi="宋体" w:cs="仿宋"/>
          <w:bCs/>
          <w:sz w:val="24"/>
          <w:szCs w:val="24"/>
          <w:highlight w:val="none"/>
          <w:lang w:val="zh-CN"/>
        </w:rPr>
      </w:pPr>
      <w:r>
        <w:rPr>
          <w:rFonts w:hint="eastAsia" w:ascii="宋体" w:hAnsi="宋体" w:cs="仿宋"/>
          <w:bCs/>
          <w:sz w:val="24"/>
          <w:szCs w:val="24"/>
          <w:highlight w:val="none"/>
          <w:lang w:val="zh-CN"/>
        </w:rPr>
        <w:t xml:space="preserve">如果因物业公司原因造成消防事故、人身伤亡事故、失窃事件或其他财产损失，均由物业公司承担相关经济和法律责任，并视情节轻重予以考核不合格直至立即终止合同处理。</w:t>
      </w:r>
      <w:r>
        <w:rPr>
          <w:rFonts w:hint="eastAsia" w:ascii="宋体" w:hAnsi="宋体" w:cs="仿宋"/>
          <w:bCs/>
          <w:sz w:val="24"/>
          <w:szCs w:val="24"/>
          <w:highlight w:val="none"/>
          <w:lang w:val="zh-CN"/>
        </w:rPr>
      </w:r>
      <w:r/>
    </w:p>
    <w:p>
      <w:pPr>
        <w:pStyle w:val="674"/>
        <w:spacing w:line="320" w:lineRule="exact"/>
        <w:rPr>
          <w:rFonts w:hint="eastAsia" w:ascii="宋体" w:hAnsi="宋体" w:cs="仿宋"/>
          <w:bCs/>
          <w:sz w:val="24"/>
          <w:szCs w:val="24"/>
          <w:highlight w:val="none"/>
          <w:lang w:val="zh-CN"/>
        </w:rPr>
      </w:pPr>
      <w:r>
        <w:rPr>
          <w:rFonts w:hint="eastAsia" w:ascii="宋体" w:hAnsi="宋体" w:cs="仿宋"/>
          <w:bCs/>
          <w:sz w:val="24"/>
          <w:szCs w:val="24"/>
          <w:highlight w:val="none"/>
          <w:lang w:val="zh-CN"/>
        </w:rPr>
        <w:t xml:space="preserve">（</w:t>
      </w:r>
      <w:r>
        <w:rPr>
          <w:rFonts w:hint="eastAsia" w:ascii="宋体" w:hAnsi="宋体" w:cs="仿宋"/>
          <w:bCs/>
          <w:sz w:val="24"/>
          <w:szCs w:val="24"/>
          <w:highlight w:val="none"/>
        </w:rPr>
        <w:t xml:space="preserve">2</w:t>
      </w:r>
      <w:r>
        <w:rPr>
          <w:rFonts w:hint="eastAsia" w:ascii="宋体" w:hAnsi="宋体" w:cs="仿宋"/>
          <w:bCs/>
          <w:sz w:val="24"/>
          <w:szCs w:val="24"/>
          <w:highlight w:val="none"/>
          <w:lang w:val="zh-CN"/>
        </w:rPr>
        <w:t xml:space="preserve">）内部纠纷处理</w:t>
      </w:r>
      <w:r>
        <w:rPr>
          <w:rFonts w:hint="eastAsia" w:ascii="宋体" w:hAnsi="宋体" w:cs="仿宋"/>
          <w:bCs/>
          <w:sz w:val="24"/>
          <w:szCs w:val="24"/>
          <w:highlight w:val="none"/>
          <w:lang w:val="zh-CN"/>
        </w:rPr>
      </w:r>
      <w:r/>
    </w:p>
    <w:p>
      <w:pPr>
        <w:pStyle w:val="790"/>
        <w:spacing w:before="145" w:after="145" w:line="320" w:lineRule="exact"/>
        <w:rPr>
          <w:rFonts w:hint="eastAsia" w:ascii="宋体" w:hAnsi="宋体" w:cs="仿宋"/>
          <w:bCs/>
          <w:sz w:val="24"/>
          <w:szCs w:val="24"/>
          <w:highlight w:val="none"/>
        </w:rPr>
      </w:pPr>
      <w:r>
        <w:rPr>
          <w:rFonts w:hint="eastAsia" w:ascii="宋体" w:hAnsi="宋体" w:cs="仿宋"/>
          <w:bCs/>
          <w:sz w:val="24"/>
          <w:szCs w:val="24"/>
          <w:highlight w:val="none"/>
          <w:lang w:val="zh-CN"/>
        </w:rPr>
        <w:t xml:space="preserve">物业公司所用全部工作人员的岗位职责、操作规范、人身安全、医疗、工资、各项保险、工程机械、劳动工具、劳保用品、内部管理、各类</w:t>
      </w:r>
      <w:r>
        <w:rPr>
          <w:rFonts w:hint="eastAsia" w:ascii="宋体" w:hAnsi="宋体" w:cs="仿宋"/>
          <w:bCs/>
          <w:sz w:val="24"/>
          <w:szCs w:val="24"/>
          <w:highlight w:val="none"/>
        </w:rPr>
        <w:t xml:space="preserve">纠纷等各项事宜及所涉及经费均由物业公司自行负责，学院概不负责。</w:t>
      </w:r>
      <w:r>
        <w:rPr>
          <w:rFonts w:hint="eastAsia" w:ascii="宋体" w:hAnsi="宋体" w:cs="仿宋"/>
          <w:bCs/>
          <w:sz w:val="24"/>
          <w:szCs w:val="24"/>
          <w:highlight w:val="none"/>
        </w:rPr>
      </w:r>
      <w:r/>
    </w:p>
    <w:p>
      <w:pPr>
        <w:pStyle w:val="790"/>
        <w:spacing w:before="145" w:after="145" w:line="320" w:lineRule="exact"/>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附件：</w:t>
      </w:r>
      <w:r>
        <w:rPr>
          <w:rFonts w:hint="eastAsia" w:ascii="宋体" w:hAnsi="宋体" w:eastAsia="宋体"/>
          <w:sz w:val="24"/>
          <w:szCs w:val="24"/>
          <w:highlight w:val="none"/>
        </w:rPr>
        <w:t xml:space="preserve">物业管理项目考核表</w:t>
      </w:r>
      <w:bookmarkEnd w:id="192"/>
      <w:r>
        <w:rPr>
          <w:rFonts w:hint="eastAsia" w:ascii="宋体" w:hAnsi="宋体" w:eastAsia="宋体"/>
          <w:sz w:val="24"/>
          <w:szCs w:val="24"/>
          <w:highlight w:val="none"/>
        </w:rPr>
      </w:r>
      <w:r/>
    </w:p>
    <w:p>
      <w:pPr>
        <w:pStyle w:val="674"/>
        <w:spacing w:line="320" w:lineRule="exact"/>
        <w:rPr>
          <w:rFonts w:hint="eastAsia" w:ascii="宋体" w:hAnsi="宋体" w:cs="仿宋"/>
          <w:b/>
          <w:sz w:val="24"/>
          <w:szCs w:val="24"/>
          <w:highlight w:val="none"/>
        </w:rPr>
      </w:pPr>
      <w:r>
        <w:rPr>
          <w:rFonts w:hint="eastAsia" w:ascii="宋体" w:hAnsi="宋体" w:cs="仿宋"/>
          <w:sz w:val="24"/>
          <w:szCs w:val="24"/>
          <w:highlight w:val="none"/>
        </w:rPr>
        <w:t xml:space="preserve">考核日期： 年 月 日  </w:t>
      </w:r>
      <w:r>
        <w:rPr>
          <w:rFonts w:ascii="宋体" w:hAnsi="宋体" w:cs="仿宋"/>
          <w:sz w:val="24"/>
          <w:szCs w:val="24"/>
          <w:highlight w:val="none"/>
        </w:rPr>
        <w:t xml:space="preserve"> </w:t>
      </w:r>
      <w:r>
        <w:rPr>
          <w:rFonts w:hint="eastAsia" w:ascii="宋体" w:hAnsi="宋体" w:cs="仿宋"/>
          <w:sz w:val="24"/>
          <w:szCs w:val="24"/>
          <w:highlight w:val="none"/>
        </w:rPr>
        <w:t xml:space="preserve">总扣分： 分  考核人：</w:t>
      </w:r>
      <w:r>
        <w:rPr>
          <w:rFonts w:hint="eastAsia" w:ascii="宋体" w:hAnsi="宋体" w:cs="仿宋"/>
          <w:b/>
          <w:sz w:val="24"/>
          <w:szCs w:val="24"/>
          <w:highlight w:val="none"/>
        </w:rPr>
      </w:r>
      <w:r/>
    </w:p>
    <w:tbl>
      <w:tblPr>
        <w:tblW w:w="543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6"/>
        <w:gridCol w:w="1100"/>
        <w:gridCol w:w="5844"/>
        <w:gridCol w:w="1929"/>
      </w:tblGrid>
      <w:tr>
        <w:trPr>
          <w:trHeight w:val="20"/>
        </w:trPr>
        <w:tc>
          <w:tcPr>
            <w:tcW w:w="412" w:type="dxa"/>
            <w:vAlign w:val="center"/>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序</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号</w:t>
            </w:r>
            <w:r>
              <w:rPr>
                <w:rFonts w:hint="eastAsia" w:ascii="宋体" w:hAnsi="宋体" w:cs="仿宋"/>
                <w:sz w:val="24"/>
                <w:szCs w:val="24"/>
                <w:highlight w:val="none"/>
              </w:rPr>
            </w:r>
            <w:r/>
          </w:p>
        </w:tc>
        <w:tc>
          <w:tcPr>
            <w:tcW w:w="569" w:type="dxa"/>
            <w:vAlign w:val="center"/>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项</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目</w:t>
            </w:r>
            <w:r>
              <w:rPr>
                <w:rFonts w:hint="eastAsia" w:ascii="宋体" w:hAnsi="宋体" w:cs="仿宋"/>
                <w:sz w:val="24"/>
                <w:szCs w:val="24"/>
                <w:highlight w:val="none"/>
              </w:rPr>
            </w:r>
            <w:r/>
          </w:p>
        </w:tc>
        <w:tc>
          <w:tcPr>
            <w:tcW w:w="3022" w:type="dxa"/>
            <w:vAlign w:val="center"/>
            <w:textDirection w:val="lrTb"/>
            <w:noWrap w:val="false"/>
          </w:tcPr>
          <w:p>
            <w:pPr>
              <w:pStyle w:val="674"/>
              <w:ind w:left="-359" w:firstLine="470"/>
              <w:jc w:val="center"/>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考核内容</w:t>
            </w:r>
            <w:r>
              <w:rPr>
                <w:rFonts w:hint="eastAsia" w:ascii="宋体" w:hAnsi="宋体" w:cs="仿宋"/>
                <w:sz w:val="24"/>
                <w:szCs w:val="24"/>
                <w:highlight w:val="none"/>
              </w:rPr>
            </w:r>
            <w:r/>
          </w:p>
        </w:tc>
        <w:tc>
          <w:tcPr>
            <w:tcW w:w="997" w:type="dxa"/>
            <w:vAlign w:val="center"/>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评分细则</w:t>
            </w:r>
            <w:r>
              <w:rPr>
                <w:rFonts w:hint="eastAsia" w:ascii="宋体" w:hAnsi="宋体" w:cs="仿宋"/>
                <w:sz w:val="24"/>
                <w:szCs w:val="24"/>
                <w:highlight w:val="none"/>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w:t>
            </w:r>
            <w:r>
              <w:rPr>
                <w:rFonts w:hint="eastAsia" w:ascii="宋体" w:hAnsi="宋体" w:cs="仿宋"/>
                <w:sz w:val="24"/>
                <w:szCs w:val="24"/>
                <w:highlight w:val="none"/>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人</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员</w:t>
            </w: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1.1 保洁、保安、工程、监控、客服人员着装统一、规范、整洁，有物业标识牌，当班人员无着便装现象</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一人次不符合扣1分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1.2 所有人员言语文明、服务热情、周到，责任心强，熟悉园区环境，无有损园区形象的言语和行为，不得饮酒后上班</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一人次不符合扣1分</w:t>
            </w:r>
            <w:r>
              <w:rPr>
                <w:rFonts w:hint="eastAsia" w:ascii="宋体" w:hAnsi="宋体" w:cs="仿宋"/>
                <w:sz w:val="24"/>
                <w:szCs w:val="24"/>
                <w:highlight w:val="none"/>
              </w:rPr>
            </w:r>
            <w:r/>
          </w:p>
        </w:tc>
      </w:tr>
      <w:tr>
        <w:trPr>
          <w:trHeight w:val="9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1.3 安保培训到位，形象良好，敬礼规范、队列整齐、走路有力</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一人次不符合扣1分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1.4 根据管理需要定期或者不定期组织人员进行各项安全、工作相关培训；有入职培训、上岗培训；培训做好记录</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无相关培训扣1分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1.5 如实填写物业人员登记表，若有人员变动，及时通知甲方并提供新进人员相关资料</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1.6 根据本单位实际情况编写物业排班表，在每月1号前发送到甲方邮箱；法定节假日前两天将排班表发到指定邮箱</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未按时提供排班表扣1分</w:t>
            </w:r>
            <w:r>
              <w:rPr>
                <w:rFonts w:hint="eastAsia" w:ascii="宋体" w:hAnsi="宋体" w:cs="仿宋"/>
                <w:sz w:val="24"/>
                <w:szCs w:val="24"/>
                <w:highlight w:val="none"/>
              </w:rPr>
            </w:r>
            <w:r/>
          </w:p>
        </w:tc>
      </w:tr>
      <w:tr>
        <w:trPr>
          <w:trHeight w:val="738"/>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1.7 物业单位根据物业排班表进行考核，甲方进行抽查物业考核及人员执勤情况</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未考核或一人次不符合扣1分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1.8 工程人员、消防员持证上岗；所有人员具有健康证明、所以人员均与物业单位签署劳动合同，（考核时需提供用工社保记录）</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发现一人次不符合扣1分</w:t>
            </w:r>
            <w:r>
              <w:rPr>
                <w:rFonts w:hint="eastAsia" w:ascii="宋体" w:hAnsi="宋体" w:cs="仿宋"/>
                <w:sz w:val="24"/>
                <w:szCs w:val="24"/>
                <w:highlight w:val="none"/>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w:t>
            </w:r>
            <w:r>
              <w:rPr>
                <w:rFonts w:hint="eastAsia" w:ascii="宋体" w:hAnsi="宋体" w:cs="仿宋"/>
                <w:sz w:val="24"/>
                <w:szCs w:val="24"/>
                <w:highlight w:val="none"/>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环</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境</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卫</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生</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2.1 保洁区域无死角，垃圾清扫及时（场馆花坛、盆景里无烟头等；室外无杂物，道路周边无砖块等）、水面无漂浮物、服务范围无乱贴乱画乱堆现象、路面无大面积落叶、明显尘土、积雪;发现的垃圾在考核结束后仍未处理将扣分</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2.2 垃圾桶垃圾量不超过2/3（人数多时除外，但不能满出），所有垃圾桶配备垃圾袋。金属垃圾桶门保持关闭状</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2.3 卫生间清洁、无异味、无垃圾、无堵塞；镜子上无污迹；每个卫生间必须配备檀香、小便池香精球；便池无污</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2.4 公共设施设备无蛛网、灰尘（标识牌、岗亭、木坐凳、车辆、灯杆等），场馆电梯无指纹、墙体地上2米、房屋门窗干净无污垢；房屋内无大量蚊虫、苍蝇，无老鼠；路牙、铺砖路面无杂草</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2.5 灯具、探头等高空设备根据需要及时清理，保证无明显虫尸；探头无水雾、灰尘</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w:t>
            </w:r>
            <w:r>
              <w:rPr>
                <w:rFonts w:hint="eastAsia" w:ascii="宋体" w:hAnsi="宋体" w:cs="仿宋"/>
                <w:sz w:val="24"/>
                <w:szCs w:val="24"/>
                <w:highlight w:val="none"/>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安</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保</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客</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服</w:t>
            </w: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3.1 保安执勤到位，岗亭、门岗无脱岗（10分钟以上）、缺岗、串岗现象</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发现一人次不符合扣1分</w:t>
            </w:r>
            <w:r>
              <w:rPr>
                <w:rFonts w:hint="eastAsia" w:ascii="宋体" w:hAnsi="宋体" w:cs="仿宋"/>
                <w:sz w:val="24"/>
                <w:szCs w:val="24"/>
                <w:highlight w:val="none"/>
              </w:rPr>
            </w:r>
            <w:r/>
          </w:p>
        </w:tc>
      </w:tr>
      <w:tr>
        <w:trPr>
          <w:trHeight w:val="287"/>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3.2 在岗保安无玩手机、听歌、聊天、抽烟及睡觉等影响形象的现象；执勤保安姿势端正</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发现一人次不符合扣1分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3.3 岗亭整洁、物品摆放整齐，岗亭门不得敞开，岗亭内设备及垃圾篓等不得放置在岗亭外；岗亭禁止外单位人员进入</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3.4 物管范围内巡逻监管到位，服务范围无安全隐患，设施设备无人为破坏、无捕钓鱼、破坏绿化、治安事件等现象；做好交接、执勤记录；所有场馆、办公室实行外单位人员来访登记制度、物品出门登记制度；遇可疑人物须盘问</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3.5 监控室执勤到位，做好监控记录；会议、接待服务到位</w:t>
            </w:r>
            <w:r>
              <w:rPr>
                <w:rFonts w:hint="eastAsia" w:ascii="宋体" w:hAnsi="宋体" w:cs="仿宋"/>
                <w:sz w:val="24"/>
                <w:szCs w:val="24"/>
                <w:highlight w:val="none"/>
              </w:rPr>
            </w:r>
            <w:r/>
          </w:p>
        </w:tc>
        <w:tc>
          <w:tcPr>
            <w:tcW w:w="997" w:type="dxa"/>
            <w:vAlign w:val="center"/>
            <w:textDirection w:val="lrTb"/>
            <w:noWrap w:val="false"/>
          </w:tcPr>
          <w:p>
            <w:pPr>
              <w:pStyle w:val="674"/>
              <w:ind w:left="-359" w:firstLine="470"/>
              <w:jc w:val="center"/>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一项不符合扣1分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3.6 机动、电动车辆有序停放在停车场，</w:t>
            </w:r>
            <w:r>
              <w:rPr>
                <w:rFonts w:hint="eastAsia" w:ascii="宋体" w:hAnsi="宋体" w:cs="仿宋"/>
                <w:bCs/>
                <w:sz w:val="24"/>
                <w:szCs w:val="24"/>
                <w:highlight w:val="none"/>
              </w:rPr>
              <w:t xml:space="preserve">非停车区域</w:t>
            </w:r>
            <w:r>
              <w:rPr>
                <w:rFonts w:hint="eastAsia" w:ascii="宋体" w:hAnsi="宋体" w:cs="仿宋"/>
                <w:sz w:val="24"/>
                <w:szCs w:val="24"/>
                <w:highlight w:val="none"/>
              </w:rPr>
              <w:t xml:space="preserve">禁止停车；</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3.7 对区域内施工、大型活动进行审批、登记、监管，无手续不得施工；保证施工无破坏公共设施设备；需破坏绿化，施工完要恢复；施工、活动垃圾及时清理；</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3.8 物管区域内发生火灾要做到发现及时、扑灭及时、上报及时；应急事件处理及时、上报及时</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发现一次不符合扣1分</w:t>
            </w:r>
            <w:r>
              <w:rPr>
                <w:rFonts w:hint="eastAsia" w:ascii="宋体" w:hAnsi="宋体" w:cs="仿宋"/>
                <w:sz w:val="24"/>
                <w:szCs w:val="24"/>
                <w:highlight w:val="none"/>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w:t>
            </w:r>
            <w:r>
              <w:rPr>
                <w:rFonts w:hint="eastAsia" w:ascii="宋体" w:hAnsi="宋体" w:cs="仿宋"/>
                <w:sz w:val="24"/>
                <w:szCs w:val="24"/>
                <w:highlight w:val="none"/>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设</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备</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巡</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查</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维</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修</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维</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保</w:t>
            </w: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4.1 有详细的设施设备统计表，制定巡查表，巡查到位，有问题及时记录；</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发现一项不符合扣1分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4.2 水龙头、消防栓及其他水设施无漏滴水现场；所有井盖盖严、无破损，污水井、雨水井、下水管道确保畅通</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4.3 照明、景观亮化维修及时，节能灯、甲供材料的灯具当晚坏做好记录第二天亮灯前修好；其它灯具四天内维修到位</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4.4 警示牌、路灯、草坪灯、监控杆等无倾斜；配电柜、照明柜供电正常，柜内无杂物，柜门保持在关闭状态</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4.5 灭火器、消防器材、消防泵房维护得当，能随时启用、并建立档案并确定责任人；所有人员知晓灭火器摆放位置</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发现一项不符合扣1分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4.6 设施设备有专人开闭、监管、维护；景观亮化未经甲方同意不得私自更改开、关时间；水、电无浪费现象</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4.7 设施设备维修按合同规定，属物业自备材料维修的及时记录并备材更换(维修时间不超过五天，有安全隐患的一天内解决)，自备材料外维修及时记录上报甲方（查明故障原因、维修所需材料等）；所有维修做好维修记录</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4.8 设施设备未经甲方允许不得改变原用途，不得随便移动位置； 甲方所配设施设备未经甲方批准禁止擅自出借或者用作与甲方工作无关的事情；施工、活动临时用电需经甲方批准，物业单位做好监督；用电无私拉乱接现象</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5</w:t>
            </w:r>
            <w:r>
              <w:rPr>
                <w:rFonts w:hint="eastAsia" w:ascii="宋体" w:hAnsi="宋体" w:cs="仿宋"/>
                <w:sz w:val="24"/>
                <w:szCs w:val="24"/>
                <w:highlight w:val="none"/>
              </w:rPr>
            </w:r>
            <w:r/>
          </w:p>
        </w:tc>
        <w:tc>
          <w:tcPr>
            <w:tcW w:w="569" w:type="dxa"/>
            <w:vAlign w:val="center"/>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绿</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化</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监</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管</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养</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护</w:t>
            </w: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5.1 服务范围内监管树林、树上、灌木丛、绿化带中无垃圾及影响美观的悬挂物</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发现一处不符合扣2分</w:t>
            </w:r>
            <w:r>
              <w:rPr>
                <w:rFonts w:hint="eastAsia" w:ascii="宋体" w:hAnsi="宋体" w:cs="仿宋"/>
                <w:sz w:val="24"/>
                <w:szCs w:val="24"/>
                <w:highlight w:val="none"/>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6</w:t>
            </w:r>
            <w:r>
              <w:rPr>
                <w:rFonts w:hint="eastAsia" w:ascii="宋体" w:hAnsi="宋体" w:cs="仿宋"/>
                <w:sz w:val="24"/>
                <w:szCs w:val="24"/>
                <w:highlight w:val="none"/>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物</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业</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资</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料</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管</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理</w:t>
            </w: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6.1 制定各岗位工作职责和标准，并有具体落实措施，所以物业人员熟悉其工作职责；物业单位台账齐全</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发现一处不符合扣1分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6.2 周报简洁、真实无虚话，每周一下午14：00前发送到甲方邮箱</w:t>
            </w:r>
            <w:r>
              <w:rPr>
                <w:rFonts w:hint="eastAsia" w:ascii="宋体" w:hAnsi="宋体" w:cs="仿宋"/>
                <w:sz w:val="24"/>
                <w:szCs w:val="24"/>
                <w:highlight w:val="none"/>
              </w:rPr>
            </w:r>
            <w:r/>
          </w:p>
        </w:tc>
        <w:tc>
          <w:tcPr>
            <w:tcW w:w="997" w:type="dxa"/>
            <w:vAlign w:val="center"/>
            <w:textDirection w:val="lrTb"/>
            <w:noWrap w:val="false"/>
          </w:tcPr>
          <w:p>
            <w:pPr>
              <w:pStyle w:val="674"/>
              <w:ind w:left="-359" w:firstLine="470"/>
              <w:jc w:val="center"/>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发现一项不符合扣1分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6.3 根据甲方实际制定可行的应急预案，如溺水、消防、治安事件、防雪防雷防风防汛、医疗救护等；人员知晓率100%</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发现一次不符合扣1分</w:t>
            </w:r>
            <w:r>
              <w:rPr>
                <w:rFonts w:hint="eastAsia" w:ascii="宋体" w:hAnsi="宋体" w:cs="仿宋"/>
                <w:sz w:val="24"/>
                <w:szCs w:val="24"/>
                <w:highlight w:val="none"/>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7</w:t>
            </w:r>
            <w:r>
              <w:rPr>
                <w:rFonts w:hint="eastAsia" w:ascii="宋体" w:hAnsi="宋体" w:cs="仿宋"/>
                <w:sz w:val="24"/>
                <w:szCs w:val="24"/>
                <w:highlight w:val="none"/>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其</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它</w:t>
            </w: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7.1 及时参加甲方会议，特殊情况不能参与需请假</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7.2 甲方安排物管范围内的任务及时响应及时处理；接待、重大活动保障零失误</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一次不符合扣2分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7.3 物业经理手机保持24小时畅通，若有特殊情况，请及时提供备用联系人或者备用手机号</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一次不符合扣1分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7.4 每次考核情况将通报给相关单位，并由对方负责人签字</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拒绝签字扣1分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7.5招投标文件及合同规定的其他事项</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一次不符合扣1分</w:t>
            </w:r>
            <w:r>
              <w:rPr>
                <w:rFonts w:hint="eastAsia" w:ascii="宋体" w:hAnsi="宋体" w:cs="仿宋"/>
                <w:sz w:val="24"/>
                <w:szCs w:val="24"/>
                <w:highlight w:val="none"/>
              </w:rPr>
            </w:r>
            <w:r/>
          </w:p>
        </w:tc>
      </w:tr>
      <w:tr>
        <w:trPr>
          <w:trHeight w:val="20"/>
        </w:trPr>
        <w:tc>
          <w:tcPr>
            <w:tcW w:w="412"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8</w:t>
            </w:r>
            <w:r>
              <w:rPr>
                <w:rFonts w:hint="eastAsia" w:ascii="宋体" w:hAnsi="宋体" w:cs="仿宋"/>
                <w:sz w:val="24"/>
                <w:szCs w:val="24"/>
                <w:highlight w:val="none"/>
              </w:rPr>
            </w:r>
            <w:r/>
          </w:p>
        </w:tc>
        <w:tc>
          <w:tcPr>
            <w:tcW w:w="569" w:type="dxa"/>
            <w:vAlign w:val="center"/>
            <w:vMerge w:val="restart"/>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奖</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惩</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条</w:t>
            </w:r>
            <w:r>
              <w:rPr>
                <w:rFonts w:hint="eastAsia" w:ascii="宋体" w:hAnsi="宋体" w:cs="仿宋"/>
                <w:sz w:val="24"/>
                <w:szCs w:val="24"/>
                <w:highlight w:val="none"/>
              </w:rPr>
            </w:r>
            <w:r/>
          </w:p>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例</w:t>
            </w: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8.1 物管范围内突发火灾扑灭不及时造成重大损失；出现重大治安、纠纷事件、安全事故造成重大影响的情况，物业方负管理责任</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出现一次查明属实后扣10分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8.2 因物业公司管理不到位，造成物品被盗、被破坏且经济损失超过500元未及时恢复或解决的情</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出现一次查明属实后扣5分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8.3 物业公司因管理服务缺陷，被相关单位通报，对甲方造成负面影响的情况</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出现一次查明属实后扣10分</w:t>
            </w:r>
            <w:r>
              <w:rPr>
                <w:rFonts w:hint="eastAsia" w:ascii="宋体" w:hAnsi="宋体" w:cs="仿宋"/>
                <w:sz w:val="24"/>
                <w:szCs w:val="24"/>
                <w:highlight w:val="none"/>
              </w:rPr>
            </w:r>
            <w:r/>
          </w:p>
        </w:tc>
      </w:tr>
      <w:tr>
        <w:trPr>
          <w:trHeight w:val="20"/>
        </w:trPr>
        <w:tc>
          <w:tcPr>
            <w:tcW w:w="412"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569" w:type="dxa"/>
            <w:vAlign w:val="center"/>
            <w:vMerge w:val="continue"/>
            <w:textDirection w:val="lrTb"/>
            <w:noWrap w:val="false"/>
          </w:tcPr>
          <w:p>
            <w:pPr>
              <w:pStyle w:val="674"/>
              <w:ind w:left="-359" w:firstLine="470"/>
              <w:spacing w:line="320" w:lineRule="exact"/>
              <w:rPr>
                <w:rFonts w:hint="eastAsia" w:ascii="宋体" w:hAnsi="宋体" w:cs="仿宋"/>
                <w:sz w:val="24"/>
                <w:szCs w:val="24"/>
                <w:highlight w:val="none"/>
              </w:rPr>
            </w:pPr>
            <w:r>
              <w:rPr>
                <w:rFonts w:hint="eastAsia" w:ascii="宋体" w:hAnsi="宋体" w:cs="仿宋"/>
                <w:sz w:val="24"/>
                <w:szCs w:val="24"/>
                <w:highlight w:val="none"/>
              </w:rPr>
            </w:r>
            <w:r/>
          </w:p>
        </w:tc>
        <w:tc>
          <w:tcPr>
            <w:tcW w:w="3022"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8.5 配合甲方完成较大的本职工作以外的活动且表现较好的情况；受到主要论坛媒体表扬、见义勇为等情况</w:t>
            </w:r>
            <w:r>
              <w:rPr>
                <w:rFonts w:hint="eastAsia" w:ascii="宋体" w:hAnsi="宋体" w:cs="仿宋"/>
                <w:sz w:val="24"/>
                <w:szCs w:val="24"/>
                <w:highlight w:val="none"/>
              </w:rPr>
            </w:r>
            <w:r/>
          </w:p>
        </w:tc>
        <w:tc>
          <w:tcPr>
            <w:tcW w:w="997" w:type="dxa"/>
            <w:vAlign w:val="center"/>
            <w:textDirection w:val="lrTb"/>
            <w:noWrap w:val="false"/>
          </w:tcPr>
          <w:p>
            <w:pPr>
              <w:pStyle w:val="674"/>
              <w:spacing w:line="320" w:lineRule="exact"/>
              <w:rPr>
                <w:rFonts w:hint="eastAsia" w:ascii="宋体" w:hAnsi="宋体" w:cs="仿宋"/>
                <w:sz w:val="24"/>
                <w:szCs w:val="24"/>
                <w:highlight w:val="none"/>
              </w:rPr>
            </w:pPr>
            <w:r>
              <w:rPr>
                <w:rFonts w:hint="eastAsia" w:ascii="宋体" w:hAnsi="宋体" w:cs="仿宋"/>
                <w:sz w:val="24"/>
                <w:szCs w:val="24"/>
                <w:highlight w:val="none"/>
              </w:rPr>
              <w:t xml:space="preserve">出现一次查明属实后加5分</w:t>
            </w:r>
            <w:r>
              <w:rPr>
                <w:rFonts w:hint="eastAsia" w:ascii="宋体" w:hAnsi="宋体" w:cs="仿宋"/>
                <w:sz w:val="24"/>
                <w:szCs w:val="24"/>
                <w:highlight w:val="none"/>
              </w:rPr>
            </w:r>
            <w:r/>
          </w:p>
        </w:tc>
      </w:tr>
    </w:tbl>
    <w:p>
      <w:pPr>
        <w:pStyle w:val="674"/>
        <w:rPr>
          <w:highlight w:val="none"/>
        </w:rPr>
      </w:pPr>
      <w:r/>
      <w:bookmarkStart w:id="193" w:name="_Toc120614281"/>
      <w:r>
        <w:rPr>
          <w:highlight w:val="none"/>
        </w:rPr>
      </w:r>
      <w:r/>
    </w:p>
    <w:p>
      <w:pPr>
        <w:pStyle w:val="792"/>
        <w:jc w:val="center"/>
        <w:rPr>
          <w:rFonts w:hint="eastAsia" w:ascii="黑体" w:eastAsia="黑体"/>
          <w:bCs/>
          <w:sz w:val="44"/>
          <w:highlight w:val="none"/>
        </w:rPr>
      </w:pPr>
      <w:r/>
      <w:bookmarkEnd w:id="185"/>
      <w:r/>
      <w:bookmarkEnd w:id="186"/>
      <w:r/>
      <w:bookmarkEnd w:id="188"/>
      <w:r/>
      <w:bookmarkEnd w:id="189"/>
      <w:r/>
      <w:bookmarkEnd w:id="193"/>
      <w:r>
        <w:rPr>
          <w:rFonts w:hint="eastAsia" w:ascii="黑体" w:eastAsia="黑体"/>
          <w:bCs/>
          <w:sz w:val="44"/>
          <w:highlight w:val="none"/>
        </w:rPr>
        <w:t xml:space="preserve">第五章  </w:t>
      </w:r>
      <w:r>
        <w:rPr>
          <w:rFonts w:hint="eastAsia" w:ascii="黑体" w:eastAsia="黑体"/>
          <w:b/>
          <w:bCs/>
          <w:sz w:val="44"/>
          <w:highlight w:val="none"/>
        </w:rPr>
        <w:t xml:space="preserve">评标方法与评标标准</w:t>
      </w:r>
      <w:r>
        <w:rPr>
          <w:rFonts w:hint="eastAsia" w:ascii="黑体" w:eastAsia="黑体"/>
          <w:bCs/>
          <w:sz w:val="44"/>
          <w:highlight w:val="none"/>
        </w:rPr>
      </w:r>
      <w:r/>
    </w:p>
    <w:p>
      <w:pPr>
        <w:pStyle w:val="674"/>
        <w:rPr>
          <w:rFonts w:hint="eastAsia"/>
          <w:highlight w:val="none"/>
        </w:rPr>
      </w:pPr>
      <w:r>
        <w:rPr>
          <w:rFonts w:hint="eastAsia"/>
          <w:highlight w:val="none"/>
        </w:rPr>
      </w:r>
      <w:r/>
    </w:p>
    <w:p>
      <w:pPr>
        <w:pStyle w:val="761"/>
        <w:ind w:firstLine="439"/>
        <w:rPr>
          <w:rFonts w:cs="Arial"/>
          <w:highlight w:val="none"/>
        </w:rPr>
      </w:pPr>
      <w:r>
        <w:rPr>
          <w:rFonts w:cs="Arial"/>
          <w:highlight w:val="none"/>
        </w:rPr>
        <w:t xml:space="preserve">采用综合评分法的，评标结果按评审后得分由高到低顺序排列。得分相同的，按投标报价由低到高顺序排列。得分且投标报价相同的并列。</w:t>
      </w:r>
      <w:r>
        <w:rPr>
          <w:rFonts w:cs="Arial"/>
          <w:highlight w:val="none"/>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674"/>
              <w:jc w:val="center"/>
              <w:rPr>
                <w:rFonts w:hint="eastAsia" w:ascii="宋体" w:hAnsi="宋体"/>
                <w:highlight w:val="none"/>
              </w:rPr>
            </w:pPr>
            <w:r>
              <w:rPr>
                <w:rFonts w:hint="eastAsia" w:ascii="宋体" w:hAnsi="宋体"/>
                <w:highlight w:val="none"/>
              </w:rPr>
              <w:t xml:space="preserve">采购包号</w:t>
            </w:r>
            <w:r>
              <w:rPr>
                <w:rFonts w:hint="eastAsia" w:ascii="宋体" w:hAnsi="宋体"/>
                <w:highlight w:val="none"/>
              </w:rPr>
            </w:r>
            <w:r/>
          </w:p>
        </w:tc>
        <w:tc>
          <w:tcPr>
            <w:tcW w:w="1610" w:type="dxa"/>
            <w:vAlign w:val="center"/>
            <w:textDirection w:val="lrTb"/>
            <w:noWrap w:val="false"/>
          </w:tcPr>
          <w:p>
            <w:pPr>
              <w:pStyle w:val="674"/>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中标候选人数量</w:t>
            </w:r>
            <w:r>
              <w:rPr>
                <w:rFonts w:hint="eastAsia" w:ascii="宋体" w:hAnsi="宋体"/>
                <w:highlight w:val="none"/>
              </w:rPr>
            </w:r>
            <w:r/>
          </w:p>
        </w:tc>
        <w:tc>
          <w:tcPr>
            <w:tcW w:w="4325" w:type="dxa"/>
            <w:vAlign w:val="center"/>
            <w:textDirection w:val="lrTb"/>
            <w:noWrap w:val="false"/>
          </w:tcPr>
          <w:p>
            <w:pPr>
              <w:pStyle w:val="674"/>
              <w:jc w:val="center"/>
              <w:rPr>
                <w:rFonts w:hint="eastAsia" w:ascii="宋体" w:hAnsi="宋体"/>
                <w:highlight w:val="none"/>
              </w:rPr>
            </w:pPr>
            <w:r>
              <w:rPr>
                <w:rFonts w:hint="eastAsia" w:ascii="宋体" w:hAnsi="宋体"/>
                <w:highlight w:val="none"/>
              </w:rPr>
              <w:t xml:space="preserve">选取</w:t>
            </w:r>
            <w:r>
              <w:rPr>
                <w:rFonts w:ascii="宋体" w:hAnsi="宋体"/>
                <w:highlight w:val="none"/>
              </w:rPr>
              <w:t xml:space="preserve">中标候选人的原则</w:t>
            </w:r>
            <w:r>
              <w:rPr>
                <w:rFonts w:hint="eastAsia" w:ascii="宋体" w:hAnsi="宋体"/>
                <w:highlight w:val="none"/>
              </w:rPr>
            </w:r>
            <w:r/>
          </w:p>
        </w:tc>
      </w:tr>
      <w:tr>
        <w:trPr/>
        <w:tc>
          <w:tcPr>
            <w:tcW w:w="1148" w:type="dxa"/>
            <w:vAlign w:val="center"/>
            <w:textDirection w:val="lrTb"/>
            <w:noWrap w:val="false"/>
          </w:tcPr>
          <w:p>
            <w:pPr>
              <w:pStyle w:val="674"/>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W w:w="1610" w:type="dxa"/>
            <w:vAlign w:val="center"/>
            <w:textDirection w:val="lrTb"/>
            <w:noWrap w:val="false"/>
          </w:tcPr>
          <w:p>
            <w:pPr>
              <w:pStyle w:val="674"/>
              <w:jc w:val="center"/>
              <w:rPr>
                <w:rFonts w:ascii="宋体" w:hAnsi="宋体"/>
                <w:highlight w:val="none"/>
              </w:rPr>
            </w:pPr>
            <w:r>
              <w:rPr>
                <w:rFonts w:hint="eastAsia" w:ascii="宋体" w:hAnsi="宋体"/>
                <w:highlight w:val="none"/>
              </w:rPr>
              <w:t xml:space="preserve">1</w:t>
            </w:r>
            <w:r>
              <w:rPr>
                <w:rFonts w:ascii="宋体" w:hAnsi="宋体"/>
                <w:highlight w:val="none"/>
              </w:rPr>
            </w:r>
            <w:r/>
          </w:p>
        </w:tc>
        <w:tc>
          <w:tcPr>
            <w:tcW w:w="4325" w:type="dxa"/>
            <w:vAlign w:val="center"/>
            <w:textDirection w:val="lrTb"/>
            <w:noWrap w:val="false"/>
          </w:tcPr>
          <w:p>
            <w:pPr>
              <w:pStyle w:val="674"/>
              <w:jc w:val="center"/>
              <w:rPr>
                <w:rFonts w:hint="eastAsia" w:ascii="宋体" w:hAnsi="宋体"/>
                <w:highlight w:val="none"/>
              </w:rPr>
            </w:pPr>
            <w:r>
              <w:rPr>
                <w:rFonts w:hint="eastAsia" w:ascii="宋体" w:hAnsi="宋体"/>
                <w:highlight w:val="none"/>
              </w:rPr>
              <w:t xml:space="preserve">满足招标文件全部实质性要求，且按照评审因素的量化指标评审得分最高的投标人为中标候选人。</w:t>
            </w:r>
            <w:r>
              <w:rPr>
                <w:rFonts w:hint="eastAsia" w:ascii="宋体" w:hAnsi="宋体"/>
                <w:highlight w:val="none"/>
              </w:rPr>
            </w:r>
            <w:r/>
          </w:p>
        </w:tc>
      </w:tr>
    </w:tbl>
    <w:p>
      <w:pPr>
        <w:pStyle w:val="761"/>
        <w:ind w:firstLine="482"/>
        <w:spacing w:line="0" w:lineRule="atLeast"/>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highlight w:val="none"/>
        </w:rPr>
        <w:t xml:space="preserve">（备注：如果该项目专门面向中小微型企业采购，则供应商不再享受任何价格扣除。招标文件定稿后该备注删除。）</w:t>
      </w:r>
      <w:r>
        <w:rPr>
          <w:rFonts w:hint="eastAsia" w:ascii="宋体" w:hAnsi="宋体"/>
          <w:b/>
          <w:highlight w:val="none"/>
        </w:rPr>
      </w:r>
      <w:r/>
    </w:p>
    <w:p>
      <w:pPr>
        <w:pStyle w:val="761"/>
        <w:spacing w:line="0" w:lineRule="atLeast"/>
        <w:rPr>
          <w:rFonts w:hint="eastAsia" w:ascii="宋体" w:hAnsi="宋体"/>
          <w:highlight w:val="none"/>
        </w:rPr>
      </w:pPr>
      <w:r>
        <w:rPr>
          <w:rFonts w:hint="eastAsia" w:ascii="宋体" w:hAnsi="宋体"/>
          <w:highlight w:val="none"/>
        </w:rPr>
        <w:t xml:space="preserve">1、小微型企业价格扣除</w:t>
      </w:r>
      <w:r>
        <w:rPr>
          <w:rFonts w:hint="eastAsia" w:ascii="宋体" w:hAnsi="宋体"/>
          <w:highlight w:val="none"/>
        </w:rPr>
      </w:r>
      <w:r/>
    </w:p>
    <w:p>
      <w:pPr>
        <w:pStyle w:val="761"/>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rPr>
        <w:t xml:space="preserve">10%</w:t>
      </w:r>
      <w:r>
        <w:rPr>
          <w:rFonts w:hint="eastAsia" w:ascii="宋体" w:hAnsi="宋体"/>
          <w:highlight w:val="none"/>
        </w:rPr>
        <w:t xml:space="preserve">的扣除价格，用扣除后的价格参与评审。</w:t>
      </w:r>
      <w:r>
        <w:rPr>
          <w:rFonts w:hint="eastAsia" w:ascii="宋体" w:hAnsi="宋体"/>
          <w:highlight w:val="none"/>
        </w:rPr>
      </w:r>
      <w:r/>
    </w:p>
    <w:p>
      <w:pPr>
        <w:pStyle w:val="761"/>
        <w:ind w:firstLine="360"/>
        <w:spacing w:line="0" w:lineRule="atLeast"/>
        <w:rPr>
          <w:rFonts w:hint="eastAsia" w:ascii="宋体" w:hAnsi="宋体"/>
          <w:highlight w:val="none"/>
        </w:rPr>
      </w:pPr>
      <w:r>
        <w:rPr>
          <w:rFonts w:hint="eastAsia" w:ascii="宋体" w:hAnsi="宋体"/>
          <w:highlight w:val="none"/>
        </w:rPr>
        <w:t xml:space="preserve">（2）供应商需按照采</w:t>
      </w:r>
      <w:r>
        <w:rPr>
          <w:rFonts w:hint="eastAsia" w:ascii="宋体" w:hAnsi="宋体"/>
          <w:highlight w:val="none"/>
        </w:rPr>
        <w:t xml:space="preserve">购文件的要求提供相应的《中小微企业声明函》。</w:t>
      </w:r>
      <w:r>
        <w:rPr>
          <w:rFonts w:hint="eastAsia" w:ascii="宋体" w:hAnsi="宋体"/>
          <w:highlight w:val="none"/>
        </w:rPr>
      </w:r>
      <w:r/>
    </w:p>
    <w:p>
      <w:pPr>
        <w:pStyle w:val="761"/>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761"/>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761"/>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761"/>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761"/>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761"/>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10%</w:t>
      </w:r>
      <w:r>
        <w:rPr>
          <w:rFonts w:hint="eastAsia" w:ascii="宋体" w:hAnsi="宋体"/>
          <w:highlight w:val="none"/>
        </w:rPr>
        <w:t xml:space="preserve">的价格扣除，用扣除后的价格参与评审。</w:t>
      </w:r>
      <w:r>
        <w:rPr>
          <w:rFonts w:hint="eastAsia" w:ascii="宋体" w:hAnsi="宋体"/>
          <w:highlight w:val="none"/>
        </w:rPr>
      </w:r>
      <w:r/>
    </w:p>
    <w:p>
      <w:pPr>
        <w:pStyle w:val="761"/>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highlight w:val="none"/>
        </w:rPr>
      </w:r>
      <w:r/>
    </w:p>
    <w:p>
      <w:pPr>
        <w:pStyle w:val="761"/>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761"/>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761"/>
        <w:spacing w:line="400" w:lineRule="exact"/>
        <w:rPr>
          <w:rFonts w:hint="eastAsia" w:ascii="宋体" w:hAnsi="宋体"/>
          <w:highlight w:val="none"/>
        </w:rPr>
      </w:pPr>
      <w:r>
        <w:rPr>
          <w:rFonts w:hint="eastAsia" w:ascii="宋体" w:hAnsi="宋体"/>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highlight w:val="none"/>
        </w:rPr>
        <w:t xml:space="preserve">意向协议中约定小微型企业（残疾人福利单位、监狱企业）的合同份额占到合同总金额30%以上的，给予联合体或者大中型企业</w:t>
      </w:r>
      <w:r>
        <w:rPr>
          <w:rFonts w:ascii="宋体" w:hAnsi="宋体"/>
          <w:highlight w:val="none"/>
          <w:u w:val="single"/>
        </w:rPr>
        <w:t xml:space="preserve">4</w:t>
      </w:r>
      <w:r>
        <w:rPr>
          <w:rFonts w:hint="eastAsia" w:ascii="宋体" w:hAnsi="宋体"/>
          <w:highlight w:val="none"/>
          <w:u w:val="single"/>
        </w:rPr>
        <w:t xml:space="preserve">%</w:t>
      </w:r>
      <w:r>
        <w:rPr>
          <w:rFonts w:hint="eastAsia" w:ascii="宋体" w:hAnsi="宋体"/>
          <w:highlight w:val="none"/>
        </w:rPr>
        <w:t xml:space="preserve">的价格扣除，用扣除后的价格参与评审。</w:t>
      </w:r>
      <w:r>
        <w:rPr>
          <w:rFonts w:hint="eastAsia" w:ascii="宋体" w:hAnsi="宋体"/>
          <w:highlight w:val="none"/>
        </w:rPr>
      </w:r>
      <w:r/>
    </w:p>
    <w:p>
      <w:pPr>
        <w:pStyle w:val="761"/>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10%</w:t>
      </w:r>
      <w:r>
        <w:rPr>
          <w:rFonts w:hint="eastAsia" w:ascii="宋体" w:hAnsi="宋体"/>
          <w:highlight w:val="none"/>
        </w:rPr>
        <w:t xml:space="preserve">价格扣除，用扣除后的价格参与评审。</w:t>
      </w:r>
      <w:r>
        <w:rPr>
          <w:rFonts w:hint="eastAsia" w:ascii="宋体" w:hAnsi="宋体"/>
          <w:highlight w:val="none"/>
        </w:rPr>
      </w:r>
      <w:r/>
    </w:p>
    <w:p>
      <w:pPr>
        <w:pStyle w:val="761"/>
        <w:ind w:firstLine="472"/>
        <w:spacing w:line="400" w:lineRule="exact"/>
        <w:rPr>
          <w:rFonts w:hint="eastAsia"/>
          <w:highlight w:val="none"/>
        </w:rPr>
      </w:pPr>
      <w:r>
        <w:rPr>
          <w:rFonts w:hint="eastAsia" w:ascii="宋体" w:hAnsi="宋体"/>
          <w:highlight w:val="none"/>
        </w:rPr>
        <w:t xml:space="preserve">7、根据《江苏省政府采购信用管理暂行办法》的规定，供应商信用评价结果为三星的扣2分，评价结果为二星的扣3分，评价结果为一星的扣4分。</w:t>
      </w:r>
      <w:r>
        <w:rPr>
          <w:rFonts w:hint="eastAsia"/>
          <w:highlight w:val="none"/>
        </w:rPr>
      </w:r>
      <w:r/>
    </w:p>
    <w:p>
      <w:pPr>
        <w:pStyle w:val="761"/>
        <w:ind w:firstLine="482"/>
        <w:spacing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793"/>
        <w:ind w:firstLine="482"/>
        <w:jc w:val="both"/>
        <w:spacing w:before="0" w:beforeAutospacing="0" w:after="0" w:afterAutospacing="0" w:line="500" w:lineRule="exact"/>
        <w:widowControl/>
        <w:rPr>
          <w:b/>
          <w:bCs/>
          <w:highlight w:val="none"/>
        </w:rPr>
      </w:pPr>
      <w:r>
        <w:rPr>
          <w:rFonts w:hint="eastAsia"/>
          <w:highlight w:val="none"/>
        </w:rPr>
        <w:t xml:space="preserve">  </w:t>
      </w:r>
      <w:r>
        <w:rPr>
          <w:rFonts w:hint="eastAsia" w:ascii="宋体" w:hAnsi="宋体" w:cs="宋体"/>
          <w:b/>
          <w:bCs/>
          <w:color w:val="000000"/>
          <w:highlight w:val="none"/>
        </w:rPr>
        <w:t xml:space="preserve">(一) 价格分 (30分)</w:t>
      </w:r>
      <w:r>
        <w:rPr>
          <w:b/>
          <w:bCs/>
          <w:highlight w:val="none"/>
        </w:rPr>
      </w:r>
      <w:r/>
    </w:p>
    <w:p>
      <w:pPr>
        <w:pStyle w:val="793"/>
        <w:ind w:firstLine="480"/>
        <w:jc w:val="both"/>
        <w:spacing w:before="0" w:beforeAutospacing="0" w:after="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价格分采用低价优先法计算，即满足招标文件要求且报价最低的供应商报价为评标基准价，其价格分为满</w:t>
      </w:r>
      <w:r>
        <w:rPr>
          <w:rFonts w:hint="eastAsia" w:ascii="宋体" w:hAnsi="宋体" w:cs="宋体"/>
          <w:highlight w:val="none"/>
        </w:rPr>
        <w:t xml:space="preserve">分30分，其它投标人的价格分统一按照以下公式计算：投标报价得分=(最低报价/该投标人的投标报价)*30分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793"/>
        <w:ind w:firstLine="480"/>
        <w:jc w:val="both"/>
        <w:spacing w:before="0" w:beforeAutospacing="0" w:after="0" w:afterAutospacing="0" w:line="500" w:lineRule="exact"/>
        <w:widowControl/>
        <w:rPr>
          <w:rFonts w:ascii="宋体" w:hAnsi="宋体" w:cs="宋体"/>
          <w:b/>
          <w:bCs/>
          <w:color w:val="000000"/>
          <w:highlight w:val="none"/>
        </w:rPr>
      </w:pPr>
      <w:r>
        <w:rPr>
          <w:rFonts w:hint="eastAsia" w:ascii="宋体" w:hAnsi="宋体" w:cs="宋体"/>
          <w:b/>
          <w:bCs/>
          <w:color w:val="000000"/>
          <w:highlight w:val="none"/>
        </w:rPr>
        <w:t xml:space="preserve">注：此处的投标报价为3年的报价。</w:t>
      </w:r>
      <w:r>
        <w:rPr>
          <w:rFonts w:ascii="宋体" w:hAnsi="宋体" w:cs="宋体"/>
          <w:b/>
          <w:bCs/>
          <w:color w:val="000000"/>
          <w:highlight w:val="none"/>
        </w:rPr>
      </w:r>
      <w:r/>
    </w:p>
    <w:p>
      <w:pPr>
        <w:pStyle w:val="793"/>
        <w:ind w:firstLine="482"/>
        <w:jc w:val="both"/>
        <w:spacing w:before="0" w:beforeAutospacing="0" w:after="0" w:afterAutospacing="0" w:line="500" w:lineRule="exact"/>
        <w:widowControl/>
        <w:rPr>
          <w:highlight w:val="none"/>
        </w:rPr>
      </w:pPr>
      <w:r>
        <w:rPr>
          <w:rFonts w:hint="eastAsia" w:ascii="宋体" w:hAnsi="宋体" w:cs="宋体"/>
          <w:b/>
          <w:bCs/>
          <w:color w:val="000000"/>
          <w:highlight w:val="none"/>
        </w:rPr>
        <w:t xml:space="preserve">(二) 技术服务方案 (50分)</w:t>
      </w:r>
      <w:r>
        <w:rPr>
          <w:highlight w:val="none"/>
        </w:rPr>
      </w:r>
      <w:r/>
    </w:p>
    <w:p>
      <w:pPr>
        <w:pStyle w:val="793"/>
        <w:ind w:firstLine="480"/>
        <w:jc w:val="both"/>
        <w:spacing w:before="0" w:beforeAutospacing="0" w:after="0" w:afterAutospacing="0" w:line="500" w:lineRule="exact"/>
        <w:widowControl/>
        <w:rPr>
          <w:highlight w:val="none"/>
        </w:rPr>
      </w:pPr>
      <w:r>
        <w:rPr>
          <w:rFonts w:hint="eastAsia" w:ascii="宋体" w:hAnsi="宋体" w:cs="宋体"/>
          <w:color w:val="000000"/>
          <w:highlight w:val="none"/>
        </w:rPr>
        <w:t xml:space="preserve">评委根据以下各分项内容评分：</w:t>
      </w:r>
      <w:r>
        <w:rPr>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2.1服务目标及整体设想（5分）</w:t>
      </w:r>
      <w:r>
        <w:rPr>
          <w:rFonts w:hint="eastAsia" w:ascii="宋体" w:hAnsi="宋体" w:cs="宋体"/>
          <w:color w:val="000000"/>
          <w:highlight w:val="none"/>
        </w:rPr>
      </w:r>
      <w:r/>
    </w:p>
    <w:p>
      <w:pPr>
        <w:pStyle w:val="793"/>
        <w:ind w:firstLine="480"/>
        <w:spacing w:beforeAutospacing="0" w:afterAutospacing="0" w:line="360" w:lineRule="auto"/>
        <w:widowControl/>
        <w:rPr>
          <w:rFonts w:hint="eastAsia" w:ascii="宋体" w:hAnsi="宋体" w:cs="宋体"/>
          <w:highlight w:val="none"/>
        </w:rPr>
      </w:pPr>
      <w:r>
        <w:rPr>
          <w:rFonts w:hint="eastAsia" w:ascii="宋体" w:hAnsi="宋体" w:cs="宋体"/>
          <w:color w:val="000000"/>
          <w:highlight w:val="none"/>
        </w:rPr>
        <w:t xml:space="preserve">对投标人的总体服务设想、目标定位、服务理念、重点难点分析、思路创新等方面评分，方案优于项目需求得5分，符合项目需求得3分，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highlight w:val="none"/>
        </w:rPr>
        <w:t xml:space="preserve">。</w:t>
      </w:r>
      <w:r>
        <w:rPr>
          <w:rFonts w:hint="eastAsia" w:ascii="宋体" w:hAnsi="宋体" w:cs="宋体"/>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2.2组织架构及人员管理（5分）</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对投标人就本项目的岗位设置、部门职责、工作流程、规章制度以及人员的配置、管理、培训等方面评分，方案优于项目需求得5分，符合项目需求得3分，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2.3综合管理服务方案（5分）</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对投标人接待、会务、重大活动保障、档案台账等工作方案，以及受理投诉、沟通业主、文化建设、进退场交接等，方案优于项目需求得5分，符合项目需求得3分，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highlight w:val="none"/>
        </w:rPr>
      </w:pPr>
      <w:r>
        <w:rPr>
          <w:rFonts w:hint="eastAsia" w:ascii="宋体" w:hAnsi="宋体" w:cs="宋体"/>
          <w:color w:val="000000"/>
          <w:highlight w:val="none"/>
        </w:rPr>
        <w:t xml:space="preserve">2.4室内外环境</w:t>
      </w:r>
      <w:r>
        <w:rPr>
          <w:rFonts w:hint="eastAsia" w:ascii="宋体" w:hAnsi="宋体" w:cs="宋体"/>
          <w:highlight w:val="none"/>
        </w:rPr>
        <w:t xml:space="preserve">卫生保洁和绿化养护方案（5分）</w:t>
      </w:r>
      <w:r>
        <w:rPr>
          <w:rFonts w:hint="eastAsia" w:ascii="宋体" w:hAnsi="宋体" w:cs="宋体"/>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对投标人楼宇内卫生保洁的服务标准和卫生保洁、垃圾分类、垃圾外运以及责任范围内的绿化、绿植养护等方面的工作方案评分，方案优于项目需求得5分，符合项目需求得3分，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2.5工程管理及维修服务方案（5分）</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对投标人对各类工程设施设备的管理维护和500元内的维修服务措施等方案评分，方案优于项目需求得5分，符合项目需求得3分，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2.6水电运维方案（5分）</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对投标人水电保障和水电设施的管理、检测、维护方案，方案优于项目需求得5分，符合项目需求得3分，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2.7校园安保服务方案（5分）</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对投标人安全保卫、车辆管理、应急处置能力等方面的工作方案评分，方案优于项目需求得5分，符合项目需求得3分，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2.8消防管理工作方案（5分）</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对投标人消防管理、监控值守等方面的工作方案评分，方案优于项目需求得5分，符合项目需求得3分，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2.9宿舍管理方案（5分）</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对投标人响应学生公寓门卫管理目标责任书内容的情况和方案评分，方案优于项目需求得5分，符合项目需求得3分，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  </w:t>
      </w:r>
      <w:r>
        <w:rPr>
          <w:rFonts w:hint="eastAsia" w:ascii="宋体" w:hAnsi="宋体" w:cs="宋体"/>
          <w:color w:val="000000"/>
          <w:highlight w:val="none"/>
        </w:rPr>
      </w:r>
      <w:r/>
    </w:p>
    <w:p>
      <w:pPr>
        <w:pStyle w:val="793"/>
        <w:ind w:firstLine="480"/>
        <w:spacing w:beforeAutospacing="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2.10物资材料及装备投入方案（5分）</w:t>
      </w:r>
      <w:r>
        <w:rPr>
          <w:rFonts w:hint="eastAsia" w:ascii="宋体" w:hAnsi="宋体" w:cs="宋体"/>
          <w:color w:val="000000"/>
          <w:highlight w:val="none"/>
        </w:rPr>
      </w:r>
      <w:r/>
    </w:p>
    <w:p>
      <w:pPr>
        <w:pStyle w:val="793"/>
        <w:ind w:firstLine="480"/>
        <w:jc w:val="both"/>
        <w:spacing w:before="0" w:beforeAutospacing="0" w:after="0" w:afterAutospacing="0" w:line="500" w:lineRule="exact"/>
        <w:widowControl/>
        <w:rPr>
          <w:rFonts w:hint="eastAsia" w:ascii="宋体" w:hAnsi="宋体" w:cs="宋体"/>
          <w:color w:val="000000"/>
          <w:highlight w:val="none"/>
        </w:rPr>
      </w:pPr>
      <w:r>
        <w:rPr>
          <w:rFonts w:hint="eastAsia" w:ascii="宋体" w:hAnsi="宋体" w:cs="宋体"/>
          <w:color w:val="000000"/>
          <w:highlight w:val="none"/>
        </w:rPr>
        <w:t xml:space="preserve">对投标人就本项目拟投入的设备、机械、工具等情况以及服装、耗材、日用品的规格档次等方面评分，能按照要求，提供安防八件套、对讲机等，方案优于项目需求得5分，符合项目需求得3分，</w:t>
      </w:r>
      <w:r>
        <w:rPr>
          <w:rFonts w:ascii="宋体" w:hAnsi="宋体"/>
          <w:highlight w:val="none"/>
        </w:rPr>
        <w:t xml:space="preserve">方案不符合</w:t>
      </w:r>
      <w:r>
        <w:rPr>
          <w:rFonts w:hint="eastAsia" w:ascii="宋体" w:hAnsi="宋体" w:cs="宋体"/>
          <w:color w:val="000000"/>
          <w:highlight w:val="none"/>
        </w:rPr>
        <w:t xml:space="preserve">项目需求</w:t>
      </w:r>
      <w:r>
        <w:rPr>
          <w:rFonts w:hint="eastAsia" w:ascii="宋体" w:hAnsi="宋体"/>
          <w:highlight w:val="none"/>
        </w:rPr>
        <w:t xml:space="preserve">或</w:t>
      </w:r>
      <w:r>
        <w:rPr>
          <w:rFonts w:ascii="宋体" w:hAnsi="宋体"/>
          <w:highlight w:val="none"/>
        </w:rPr>
        <w:t xml:space="preserve">未提供</w:t>
      </w:r>
      <w:r>
        <w:rPr>
          <w:rFonts w:hint="eastAsia" w:ascii="宋体" w:hAnsi="宋体"/>
          <w:highlight w:val="none"/>
        </w:rPr>
        <w:t xml:space="preserve">的</w:t>
      </w:r>
      <w:r>
        <w:rPr>
          <w:rFonts w:ascii="宋体" w:hAnsi="宋体"/>
          <w:highlight w:val="none"/>
        </w:rPr>
        <w:t xml:space="preserve">不得分</w:t>
      </w:r>
      <w:r>
        <w:rPr>
          <w:rFonts w:hint="eastAsia" w:ascii="宋体" w:hAnsi="宋体" w:cs="宋体"/>
          <w:color w:val="000000"/>
          <w:highlight w:val="none"/>
        </w:rPr>
        <w:t xml:space="preserve">。</w:t>
      </w:r>
      <w:r>
        <w:rPr>
          <w:rFonts w:hint="eastAsia" w:ascii="宋体" w:hAnsi="宋体" w:cs="宋体"/>
          <w:color w:val="000000"/>
          <w:highlight w:val="none"/>
        </w:rPr>
      </w:r>
      <w:r/>
    </w:p>
    <w:p>
      <w:pPr>
        <w:pStyle w:val="793"/>
        <w:ind w:firstLine="482"/>
        <w:jc w:val="both"/>
        <w:spacing w:before="0" w:beforeAutospacing="0" w:after="0" w:afterAutospacing="0" w:line="500" w:lineRule="exact"/>
        <w:widowControl/>
        <w:rPr>
          <w:highlight w:val="none"/>
        </w:rPr>
      </w:pPr>
      <w:r>
        <w:rPr>
          <w:rFonts w:hint="eastAsia" w:ascii="宋体" w:hAnsi="宋体" w:cs="宋体"/>
          <w:b/>
          <w:bCs/>
          <w:color w:val="000000"/>
          <w:highlight w:val="none"/>
        </w:rPr>
        <w:t xml:space="preserve">（三）</w:t>
      </w:r>
      <w:r>
        <w:rPr>
          <w:rFonts w:hint="eastAsia" w:ascii="宋体" w:hAnsi="宋体" w:cs="宋体"/>
          <w:b/>
          <w:bCs/>
          <w:highlight w:val="none"/>
        </w:rPr>
        <w:t xml:space="preserve">成功案例 (10分)</w:t>
      </w:r>
      <w:r>
        <w:rPr>
          <w:highlight w:val="none"/>
        </w:rPr>
      </w:r>
      <w:r/>
    </w:p>
    <w:p>
      <w:pPr>
        <w:pStyle w:val="793"/>
        <w:ind w:firstLine="480"/>
        <w:jc w:val="both"/>
        <w:spacing w:before="0" w:beforeAutospacing="0" w:after="0" w:afterAutospacing="0" w:line="500" w:lineRule="exact"/>
        <w:widowControl/>
        <w:rPr>
          <w:rFonts w:ascii="Arial" w:hAnsi="Arial" w:cs="Arial"/>
          <w:highlight w:val="none"/>
        </w:rPr>
      </w:pPr>
      <w:r>
        <w:rPr>
          <w:rFonts w:hint="eastAsia" w:ascii="宋体" w:hAnsi="宋体" w:cs="宋体"/>
          <w:highlight w:val="none"/>
        </w:rPr>
        <w:t xml:space="preserve">投标人2021年1月1日以来（以合同签订日期为准）承接过类似服务且用户满意度为优秀或满意的案例，每提供一个得2分，最多得10分，同一业主的业绩只计算一个。（须提供完整的合同复印件、用户出具的满意度为优秀或满意的证明材料复印件且业主单位盖章有效）。（满分10分）</w:t>
      </w:r>
      <w:r>
        <w:rPr>
          <w:rFonts w:ascii="Arial" w:hAnsi="Arial" w:cs="Arial"/>
          <w:highlight w:val="none"/>
        </w:rPr>
      </w:r>
      <w:r/>
    </w:p>
    <w:p>
      <w:pPr>
        <w:pStyle w:val="793"/>
        <w:ind w:firstLine="482"/>
        <w:jc w:val="both"/>
        <w:spacing w:before="0" w:beforeAutospacing="0" w:after="0" w:afterAutospacing="0" w:line="500" w:lineRule="exact"/>
        <w:widowControl/>
        <w:rPr>
          <w:rFonts w:hint="eastAsia" w:ascii="宋体" w:hAnsi="宋体" w:cs="宋体"/>
          <w:b/>
          <w:bCs/>
          <w:color w:val="000000"/>
          <w:highlight w:val="none"/>
        </w:rPr>
      </w:pPr>
      <w:r>
        <w:rPr>
          <w:rFonts w:hint="eastAsia" w:ascii="宋体" w:hAnsi="宋体" w:cs="宋体"/>
          <w:b/>
          <w:bCs/>
          <w:color w:val="000000"/>
          <w:highlight w:val="none"/>
        </w:rPr>
        <w:t xml:space="preserve">（四）人员配置(10分)</w:t>
      </w:r>
      <w:r>
        <w:rPr>
          <w:rFonts w:hint="eastAsia" w:ascii="宋体" w:hAnsi="宋体" w:cs="宋体"/>
          <w:b/>
          <w:bCs/>
          <w:color w:val="000000"/>
          <w:highlight w:val="none"/>
        </w:rPr>
      </w:r>
      <w:r/>
    </w:p>
    <w:p>
      <w:pPr>
        <w:pStyle w:val="67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4.1项目经理（8分） </w:t>
      </w:r>
      <w:r>
        <w:rPr>
          <w:rFonts w:hint="eastAsia" w:ascii="宋体" w:hAnsi="宋体" w:cs="宋体"/>
          <w:color w:val="000000"/>
          <w:sz w:val="24"/>
          <w:szCs w:val="24"/>
          <w:highlight w:val="none"/>
        </w:rPr>
      </w:r>
      <w:r/>
    </w:p>
    <w:p>
      <w:pPr>
        <w:pStyle w:val="674"/>
        <w:ind w:firstLine="480"/>
        <w:spacing w:line="500" w:lineRule="exac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拟派驻本项目的项目经理45周岁（含）以下的得2分，否则不得分（须提供身份证复印件）；具有大专及以上学历的得2分，否则不得分（须提供证书复印件）；具有5年以上物业工作经验的，得2分，否则不得分（须提供对应的劳动合同和业主单位证明材料复印件，业主单位盖章有效）；在类似业绩中担任项目经理或负责人工作3年及以上的，得2分，否则不得分（须提供对应的劳动合同和业主单位证明材料复印件，业主单位盖章有效）。（本项最高8分）</w:t>
      </w:r>
      <w:r>
        <w:rPr>
          <w:rFonts w:hint="eastAsia" w:ascii="宋体" w:hAnsi="宋体" w:cs="宋体"/>
          <w:sz w:val="24"/>
          <w:szCs w:val="24"/>
          <w:highlight w:val="none"/>
        </w:rPr>
      </w:r>
      <w:r/>
    </w:p>
    <w:p>
      <w:pPr>
        <w:pStyle w:val="674"/>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4.2维修</w:t>
      </w:r>
      <w:r>
        <w:rPr>
          <w:rFonts w:hint="eastAsia" w:ascii="宋体" w:hAnsi="宋体" w:cs="宋体"/>
          <w:color w:val="000000"/>
          <w:sz w:val="24"/>
          <w:szCs w:val="24"/>
          <w:highlight w:val="none"/>
        </w:rPr>
        <w:t xml:space="preserve">工（2分）</w:t>
      </w:r>
      <w:r>
        <w:rPr>
          <w:rFonts w:hint="eastAsia" w:ascii="宋体" w:hAnsi="宋体" w:cs="宋体"/>
          <w:color w:val="000000"/>
          <w:sz w:val="24"/>
          <w:szCs w:val="24"/>
          <w:highlight w:val="none"/>
        </w:rPr>
      </w:r>
      <w:r/>
    </w:p>
    <w:p>
      <w:pPr>
        <w:pStyle w:val="674"/>
        <w:ind w:right="125" w:firstLine="480"/>
        <w:jc w:val="left"/>
        <w:spacing w:line="50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投标人拟派驻本项目的维修工具有特种作业操作证（低压）电工作业证得2分。（须提供证书复印件）</w:t>
      </w:r>
      <w:r>
        <w:rPr>
          <w:rFonts w:hint="eastAsia" w:ascii="宋体" w:hAnsi="宋体" w:cs="宋体"/>
          <w:sz w:val="24"/>
          <w:szCs w:val="24"/>
          <w:highlight w:val="none"/>
        </w:rPr>
      </w:r>
      <w:r/>
    </w:p>
    <w:p>
      <w:pPr>
        <w:pStyle w:val="793"/>
        <w:ind w:firstLine="480"/>
        <w:spacing w:line="360" w:lineRule="auto"/>
        <w:widowControl/>
        <w:rPr>
          <w:rFonts w:hint="eastAsia" w:ascii="宋体" w:hAnsi="宋体" w:cs="宋体"/>
          <w:highlight w:val="none"/>
        </w:rPr>
      </w:pPr>
      <w:r>
        <w:rPr>
          <w:rFonts w:hint="eastAsia" w:ascii="宋体" w:hAnsi="宋体" w:cs="宋体"/>
          <w:highlight w:val="none"/>
        </w:rPr>
        <w:t xml:space="preserve">注：1.上述人员均须提供身份证复印件、劳动合同及近半年内投标人为其缴纳任意一个月的社保证明等材料，加盖公章；2.上述证书</w:t>
      </w:r>
      <w:r>
        <w:rPr>
          <w:rFonts w:hint="eastAsia" w:ascii="Arial" w:hAnsi="Arial" w:cs="Arial"/>
          <w:highlight w:val="none"/>
        </w:rPr>
        <w:t xml:space="preserve">均须在有效期内，</w:t>
      </w:r>
      <w:r>
        <w:rPr>
          <w:rFonts w:hint="eastAsia" w:ascii="宋体" w:hAnsi="宋体" w:cs="宋体"/>
          <w:highlight w:val="none"/>
        </w:rPr>
        <w:t xml:space="preserve">提供的证书复印均须加盖公章</w:t>
      </w:r>
      <w:r>
        <w:rPr>
          <w:rFonts w:hint="eastAsia" w:ascii="Arial" w:hAnsi="Arial" w:cs="Arial"/>
          <w:highlight w:val="none"/>
        </w:rPr>
        <w:t xml:space="preserve">。</w:t>
      </w:r>
      <w:r>
        <w:rPr>
          <w:rFonts w:hint="eastAsia" w:ascii="宋体" w:hAnsi="宋体" w:cs="宋体"/>
          <w:highlight w:val="none"/>
        </w:rPr>
      </w:r>
      <w:r/>
    </w:p>
    <w:p>
      <w:pPr>
        <w:pStyle w:val="761"/>
        <w:ind w:firstLine="2331"/>
        <w:rPr>
          <w:rFonts w:hint="eastAsia" w:ascii="宋体" w:hAnsi="宋体"/>
          <w:b/>
          <w:sz w:val="36"/>
          <w:szCs w:val="36"/>
          <w:highlight w:val="none"/>
        </w:rPr>
      </w:pPr>
      <w:r>
        <w:rPr>
          <w:rFonts w:hint="eastAsia" w:ascii="宋体" w:hAnsi="宋体"/>
          <w:b/>
          <w:sz w:val="36"/>
          <w:szCs w:val="36"/>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674"/>
        <w:rPr>
          <w:rFonts w:hint="eastAsia"/>
          <w:highlight w:val="none"/>
        </w:rPr>
      </w:pPr>
      <w:r>
        <w:rPr>
          <w:rFonts w:hint="eastAsia"/>
          <w:highlight w:val="none"/>
        </w:rPr>
      </w:r>
      <w:r/>
    </w:p>
    <w:p>
      <w:pPr>
        <w:pStyle w:val="792"/>
        <w:rPr>
          <w:rFonts w:hint="eastAsia" w:ascii="黑体" w:eastAsia="黑体"/>
          <w:bCs/>
          <w:sz w:val="44"/>
          <w:highlight w:val="none"/>
        </w:rPr>
      </w:pPr>
      <w:r>
        <w:rPr>
          <w:rFonts w:hint="eastAsia" w:ascii="黑体" w:eastAsia="黑体"/>
          <w:bCs/>
          <w:sz w:val="44"/>
          <w:highlight w:val="none"/>
        </w:rPr>
        <w:t xml:space="preserve">第六章  投标文件格式 </w:t>
      </w:r>
      <w:r>
        <w:rPr>
          <w:rFonts w:hint="eastAsia" w:ascii="黑体" w:eastAsia="黑体"/>
          <w:bCs/>
          <w:sz w:val="44"/>
          <w:highlight w:val="none"/>
        </w:rPr>
      </w:r>
      <w:r/>
    </w:p>
    <w:p>
      <w:pPr>
        <w:pStyle w:val="674"/>
        <w:jc w:val="center"/>
        <w:rPr>
          <w:rFonts w:hint="eastAsia" w:ascii="宋体" w:hAnsi="宋体"/>
          <w:b/>
          <w:sz w:val="72"/>
          <w:highlight w:val="none"/>
        </w:rPr>
      </w:pPr>
      <w:r/>
      <w:bookmarkStart w:id="194" w:name="_Hlt26671244"/>
      <w:r/>
      <w:bookmarkEnd w:id="194"/>
      <w:r/>
      <w:bookmarkStart w:id="195" w:name="_Hlt26955039"/>
      <w:r/>
      <w:bookmarkEnd w:id="195"/>
      <w:r/>
      <w:bookmarkStart w:id="196" w:name="_Toc49090576"/>
      <w:r/>
      <w:bookmarkStart w:id="197" w:name="_Toc120614282"/>
      <w:r/>
      <w:bookmarkStart w:id="198" w:name="_Toc26554094"/>
      <w:r>
        <w:rPr>
          <w:rFonts w:hint="eastAsia" w:ascii="宋体" w:hAnsi="宋体"/>
          <w:b/>
          <w:sz w:val="72"/>
          <w:highlight w:val="none"/>
        </w:rPr>
      </w:r>
      <w:r/>
    </w:p>
    <w:p>
      <w:pPr>
        <w:pStyle w:val="674"/>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674"/>
        <w:jc w:val="center"/>
        <w:rPr>
          <w:rFonts w:hint="eastAsia" w:ascii="宋体" w:hAnsi="宋体"/>
          <w:b/>
          <w:sz w:val="72"/>
          <w:highlight w:val="none"/>
        </w:rPr>
      </w:pPr>
      <w:r>
        <w:rPr>
          <w:rFonts w:hint="eastAsia" w:ascii="宋体" w:hAnsi="宋体"/>
          <w:b/>
          <w:sz w:val="72"/>
          <w:highlight w:val="none"/>
        </w:rPr>
      </w:r>
      <w:r/>
    </w:p>
    <w:p>
      <w:pPr>
        <w:pStyle w:val="674"/>
        <w:jc w:val="center"/>
        <w:rPr>
          <w:rFonts w:hint="eastAsia" w:ascii="宋体" w:hAnsi="宋体"/>
          <w:b/>
          <w:sz w:val="72"/>
          <w:highlight w:val="none"/>
        </w:rPr>
      </w:pPr>
      <w:r>
        <w:rPr>
          <w:rFonts w:hint="eastAsia" w:ascii="宋体" w:hAnsi="宋体"/>
          <w:b/>
          <w:sz w:val="72"/>
          <w:highlight w:val="none"/>
        </w:rPr>
      </w:r>
      <w:r/>
    </w:p>
    <w:p>
      <w:pPr>
        <w:pStyle w:val="674"/>
        <w:jc w:val="center"/>
        <w:rPr>
          <w:rFonts w:hint="eastAsia" w:ascii="宋体" w:hAnsi="宋体"/>
          <w:b/>
          <w:sz w:val="36"/>
          <w:highlight w:val="none"/>
        </w:rPr>
      </w:pPr>
      <w:r>
        <w:rPr>
          <w:rFonts w:hint="eastAsia" w:ascii="宋体" w:hAnsi="宋体"/>
          <w:b/>
          <w:sz w:val="36"/>
          <w:highlight w:val="none"/>
        </w:rPr>
      </w:r>
      <w:r/>
    </w:p>
    <w:p>
      <w:pPr>
        <w:pStyle w:val="674"/>
        <w:jc w:val="center"/>
        <w:rPr>
          <w:rFonts w:hint="eastAsia" w:ascii="宋体" w:hAnsi="宋体"/>
          <w:b/>
          <w:sz w:val="36"/>
          <w:highlight w:val="none"/>
        </w:rPr>
      </w:pPr>
      <w:r>
        <w:rPr>
          <w:rFonts w:hint="eastAsia" w:ascii="宋体" w:hAnsi="宋体"/>
          <w:b/>
          <w:sz w:val="36"/>
          <w:highlight w:val="none"/>
        </w:rPr>
      </w:r>
      <w:r/>
    </w:p>
    <w:p>
      <w:pPr>
        <w:pStyle w:val="674"/>
        <w:jc w:val="center"/>
        <w:rPr>
          <w:rFonts w:hint="eastAsia" w:ascii="宋体" w:hAnsi="宋体"/>
          <w:b/>
          <w:sz w:val="36"/>
          <w:highlight w:val="none"/>
        </w:rPr>
      </w:pPr>
      <w:r>
        <w:rPr>
          <w:rFonts w:hint="eastAsia" w:ascii="宋体" w:hAnsi="宋体"/>
          <w:b/>
          <w:sz w:val="36"/>
          <w:highlight w:val="none"/>
        </w:rPr>
      </w:r>
      <w:r/>
    </w:p>
    <w:p>
      <w:pPr>
        <w:pStyle w:val="674"/>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674"/>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674"/>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674"/>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674"/>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74"/>
        <w:spacing w:line="440" w:lineRule="exact"/>
        <w:rPr>
          <w:rFonts w:ascii="宋体" w:hAnsi="宋体"/>
          <w:highlight w:val="none"/>
        </w:rPr>
      </w:pPr>
      <w:r>
        <w:rPr>
          <w:rFonts w:ascii="宋体" w:hAnsi="宋体"/>
          <w:highlight w:val="none"/>
        </w:rPr>
      </w:r>
      <w:r/>
    </w:p>
    <w:p>
      <w:pPr>
        <w:pStyle w:val="674"/>
        <w:ind w:firstLine="1084"/>
        <w:rPr>
          <w:rFonts w:ascii="宋体" w:hAnsi="宋体"/>
          <w:b/>
          <w:bCs/>
          <w:sz w:val="32"/>
          <w:szCs w:val="32"/>
          <w:highlight w:val="none"/>
        </w:rPr>
      </w:pPr>
      <w:r>
        <w:rPr>
          <w:rFonts w:ascii="宋体" w:hAnsi="宋体"/>
          <w:b/>
          <w:sz w:val="36"/>
          <w:highlight w:val="none"/>
          <w:u w:val="single"/>
        </w:rPr>
        <w:br w:type="page" w:clear="all"/>
      </w:r>
      <w:r>
        <w:rPr>
          <w:rFonts w:ascii="宋体" w:hAnsi="宋体"/>
          <w:b/>
          <w:bCs/>
          <w:sz w:val="32"/>
          <w:szCs w:val="32"/>
          <w:highlight w:val="none"/>
        </w:rPr>
      </w:r>
      <w:r/>
    </w:p>
    <w:p>
      <w:pPr>
        <w:pStyle w:val="674"/>
        <w:jc w:val="center"/>
        <w:spacing w:line="440" w:lineRule="exact"/>
        <w:rPr>
          <w:rFonts w:hint="eastAsia" w:ascii="宋体" w:hAnsi="宋体"/>
          <w:b/>
          <w:bCs/>
          <w:sz w:val="32"/>
          <w:szCs w:val="32"/>
          <w:highlight w:val="none"/>
        </w:rPr>
      </w:pP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674"/>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74"/>
        <w:ind w:left="480"/>
        <w:spacing w:line="400" w:lineRule="exact"/>
        <w:rPr>
          <w:rFonts w:ascii="宋体" w:hAnsi="宋体"/>
          <w:b/>
          <w:sz w:val="24"/>
          <w:highlight w:val="none"/>
        </w:rPr>
      </w:pPr>
      <w:r>
        <w:rPr>
          <w:rFonts w:hint="eastAsia" w:ascii="宋体" w:hAnsi="宋体"/>
          <w:b/>
          <w:sz w:val="24"/>
          <w:highlight w:val="none"/>
        </w:rPr>
        <w:t xml:space="preserve">一、基本目录</w:t>
      </w:r>
      <w:r>
        <w:rPr>
          <w:rFonts w:ascii="宋体" w:hAnsi="宋体"/>
          <w:b/>
          <w:sz w:val="24"/>
          <w:highlight w:val="none"/>
        </w:rPr>
      </w:r>
      <w:r/>
    </w:p>
    <w:p>
      <w:pPr>
        <w:pStyle w:val="674"/>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674"/>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674"/>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674"/>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674"/>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674"/>
        <w:ind w:left="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法人或者其他组织的营业执照等证明文件，自然人的身份证明</w:t>
      </w:r>
      <w:r>
        <w:rPr>
          <w:rFonts w:hint="eastAsia" w:ascii="宋体" w:hAnsi="宋体"/>
          <w:sz w:val="24"/>
          <w:highlight w:val="none"/>
        </w:rPr>
      </w:r>
      <w:r/>
    </w:p>
    <w:p>
      <w:pPr>
        <w:pStyle w:val="674"/>
        <w:ind w:left="480"/>
        <w:spacing w:line="4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lang w:val="en-US" w:eastAsia="zh-CN"/>
        </w:rPr>
        <w:t xml:space="preserve">2023或2024</w:t>
      </w:r>
      <w:r>
        <w:rPr>
          <w:rFonts w:hint="eastAsia" w:ascii="宋体" w:hAnsi="宋体"/>
          <w:sz w:val="24"/>
          <w:highlight w:val="none"/>
        </w:rPr>
        <w:t xml:space="preserve">年度的财务状况报告（投标人成立不满一年无需提供）</w:t>
      </w:r>
      <w:r>
        <w:rPr>
          <w:rFonts w:hint="eastAsia" w:ascii="宋体" w:hAnsi="宋体"/>
          <w:sz w:val="24"/>
          <w:highlight w:val="none"/>
        </w:rPr>
      </w:r>
      <w:r/>
    </w:p>
    <w:p>
      <w:pPr>
        <w:pStyle w:val="674"/>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依法缴纳税收和社会保障资金的相关材料（提供提交投标文件截止时间前一年</w:t>
      </w:r>
      <w:r>
        <w:rPr>
          <w:rFonts w:ascii="宋体" w:hAnsi="宋体"/>
          <w:sz w:val="24"/>
          <w:highlight w:val="none"/>
        </w:rPr>
      </w:r>
      <w:r/>
    </w:p>
    <w:p>
      <w:pPr>
        <w:pStyle w:val="674"/>
        <w:spacing w:line="400" w:lineRule="exact"/>
        <w:rPr>
          <w:rFonts w:hint="eastAsia" w:ascii="宋体" w:hAnsi="宋体"/>
          <w:sz w:val="24"/>
          <w:highlight w:val="none"/>
        </w:rPr>
      </w:pPr>
      <w:r>
        <w:rPr>
          <w:rFonts w:hint="eastAsia" w:ascii="宋体" w:hAnsi="宋体"/>
          <w:sz w:val="24"/>
          <w:highlight w:val="none"/>
        </w:rPr>
        <w:t xml:space="preserve">内至少一个月依法缴纳税收及缴纳社会保障资金的证明材料。投标人依法享受缓缴、免缴税收、社会保障资金的提供证明材料。）</w:t>
      </w:r>
      <w:r>
        <w:rPr>
          <w:rFonts w:hint="eastAsia" w:ascii="宋体" w:hAnsi="宋体"/>
          <w:sz w:val="24"/>
          <w:highlight w:val="none"/>
        </w:rPr>
      </w:r>
      <w:r/>
    </w:p>
    <w:p>
      <w:pPr>
        <w:pStyle w:val="674"/>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具备履行合同所必需的设备和专业技术能力的书面声明（格式见</w:t>
      </w:r>
      <w:r>
        <w:rPr>
          <w:rFonts w:ascii="宋体" w:hAnsi="宋体"/>
          <w:sz w:val="24"/>
          <w:highlight w:val="none"/>
        </w:rPr>
        <w:t xml:space="preserve">附件5</w:t>
      </w:r>
      <w:r>
        <w:rPr>
          <w:rFonts w:hint="eastAsia" w:ascii="宋体" w:hAnsi="宋体"/>
          <w:sz w:val="24"/>
          <w:highlight w:val="none"/>
        </w:rPr>
        <w:t xml:space="preserve">）</w:t>
      </w:r>
      <w:r>
        <w:rPr>
          <w:rFonts w:ascii="宋体" w:hAnsi="宋体"/>
          <w:sz w:val="24"/>
          <w:highlight w:val="none"/>
        </w:rPr>
      </w:r>
      <w:r/>
    </w:p>
    <w:p>
      <w:pPr>
        <w:pStyle w:val="674"/>
        <w:ind w:left="480"/>
        <w:spacing w:line="400" w:lineRule="exact"/>
        <w:rPr>
          <w:rFonts w:ascii="宋体" w:hAnsi="宋体"/>
          <w:sz w:val="24"/>
          <w:highlight w:val="none"/>
        </w:rPr>
      </w:pPr>
      <w:r>
        <w:rPr>
          <w:rFonts w:hint="eastAsia" w:ascii="宋体" w:hAnsi="宋体"/>
          <w:sz w:val="24"/>
          <w:highlight w:val="none"/>
        </w:rPr>
        <w:t xml:space="preserve">5.参加政府采购活动前 3 年内在经营活动中没有重大违法记录的书面声明（格式</w:t>
      </w:r>
      <w:r>
        <w:rPr>
          <w:rFonts w:ascii="宋体" w:hAnsi="宋体"/>
          <w:sz w:val="24"/>
          <w:highlight w:val="none"/>
        </w:rPr>
      </w:r>
      <w:r/>
    </w:p>
    <w:p>
      <w:pPr>
        <w:pStyle w:val="674"/>
        <w:spacing w:line="400" w:lineRule="exact"/>
        <w:rPr>
          <w:rFonts w:hint="eastAsia" w:ascii="宋体" w:hAnsi="宋体"/>
          <w:sz w:val="24"/>
          <w:highlight w:val="none"/>
        </w:rPr>
      </w:pPr>
      <w:r>
        <w:rPr>
          <w:rFonts w:hint="eastAsia" w:ascii="宋体" w:hAnsi="宋体"/>
          <w:sz w:val="24"/>
          <w:highlight w:val="none"/>
        </w:rPr>
        <w:t xml:space="preserve">见</w:t>
      </w:r>
      <w:r>
        <w:rPr>
          <w:rFonts w:ascii="宋体" w:hAnsi="宋体"/>
          <w:sz w:val="24"/>
          <w:highlight w:val="none"/>
        </w:rPr>
        <w:t xml:space="preserve">附件6</w:t>
      </w:r>
      <w:r>
        <w:rPr>
          <w:rFonts w:hint="eastAsia" w:ascii="宋体" w:hAnsi="宋体"/>
          <w:sz w:val="24"/>
          <w:highlight w:val="none"/>
        </w:rPr>
        <w:t xml:space="preserve">）</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hint="eastAsia" w:ascii="宋体" w:hAnsi="宋体"/>
          <w:sz w:val="24"/>
          <w:highlight w:val="none"/>
        </w:rPr>
      </w:r>
      <w:r/>
    </w:p>
    <w:p>
      <w:pPr>
        <w:pStyle w:val="674"/>
        <w:ind w:firstLine="480"/>
        <w:spacing w:line="400" w:lineRule="exact"/>
        <w:rPr>
          <w:rFonts w:ascii="宋体" w:hAnsi="宋体"/>
          <w:sz w:val="24"/>
          <w:highlight w:val="none"/>
        </w:rPr>
      </w:pPr>
      <w:r>
        <w:rPr>
          <w:rFonts w:hint="eastAsia" w:ascii="宋体" w:hAnsi="宋体"/>
          <w:sz w:val="24"/>
          <w:highlight w:val="none"/>
        </w:rPr>
        <w:t xml:space="preserve">7.</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highlight w:val="none"/>
        </w:rPr>
      </w:r>
      <w:r/>
    </w:p>
    <w:p>
      <w:pPr>
        <w:pStyle w:val="674"/>
        <w:ind w:firstLine="480"/>
        <w:spacing w:line="40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法人授权书（格式见附件</w:t>
      </w:r>
      <w:r>
        <w:rPr>
          <w:rFonts w:ascii="宋体" w:hAnsi="宋体"/>
          <w:sz w:val="24"/>
          <w:highlight w:val="none"/>
        </w:rPr>
        <w:t xml:space="preserve">7</w:t>
      </w:r>
      <w:r>
        <w:rPr>
          <w:rFonts w:hint="eastAsia" w:ascii="宋体" w:hAnsi="宋体"/>
          <w:sz w:val="24"/>
          <w:highlight w:val="none"/>
        </w:rPr>
        <w:t xml:space="preserve">）</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投标函（格式见附件</w:t>
      </w:r>
      <w:r>
        <w:rPr>
          <w:rFonts w:ascii="宋体" w:hAnsi="宋体"/>
          <w:sz w:val="24"/>
          <w:highlight w:val="none"/>
        </w:rPr>
        <w:t xml:space="preserve">8</w:t>
      </w:r>
      <w:r>
        <w:rPr>
          <w:rFonts w:hint="eastAsia" w:ascii="宋体" w:hAnsi="宋体"/>
          <w:sz w:val="24"/>
          <w:highlight w:val="none"/>
        </w:rPr>
        <w:t xml:space="preserve">）</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1.</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由本单位提供</w:t>
      </w:r>
      <w:r>
        <w:rPr>
          <w:rFonts w:ascii="宋体" w:hAnsi="宋体"/>
          <w:sz w:val="24"/>
          <w:highlight w:val="none"/>
        </w:rPr>
        <w:t xml:space="preserve">服务</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w:t>
      </w:r>
      <w:r>
        <w:rPr>
          <w:rFonts w:hint="eastAsia" w:ascii="宋体" w:hAnsi="宋体"/>
          <w:sz w:val="24"/>
          <w:highlight w:val="none"/>
        </w:rPr>
      </w:r>
      <w:r/>
    </w:p>
    <w:p>
      <w:pPr>
        <w:pStyle w:val="674"/>
        <w:ind w:left="480"/>
        <w:spacing w:line="400" w:lineRule="exact"/>
        <w:rPr>
          <w:rFonts w:ascii="宋体" w:hAnsi="宋体"/>
          <w:sz w:val="24"/>
          <w:szCs w:val="24"/>
          <w:highlight w:val="none"/>
        </w:rPr>
      </w:pPr>
      <w:r>
        <w:rPr>
          <w:rFonts w:hint="eastAsia" w:ascii="宋体" w:hAnsi="宋体"/>
          <w:sz w:val="24"/>
          <w:szCs w:val="24"/>
          <w:highlight w:val="none"/>
        </w:rPr>
        <w:t xml:space="preserve">总备注：上述“资格审查内容”中1-5条、8、9条投标人必须在投标文件中提</w:t>
      </w: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供相关材料，否则作无效投标处理；6、10、11条如招标文件要求必须提供相关材料而未提供的，作无效投标处理。</w:t>
      </w:r>
      <w:r>
        <w:rPr>
          <w:rFonts w:ascii="宋体" w:hAnsi="宋体"/>
          <w:sz w:val="24"/>
          <w:szCs w:val="24"/>
          <w:highlight w:val="none"/>
        </w:rPr>
      </w:r>
      <w:r/>
    </w:p>
    <w:p>
      <w:pPr>
        <w:pStyle w:val="674"/>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674"/>
        <w:ind w:firstLine="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技术</w:t>
      </w:r>
      <w:r>
        <w:rPr>
          <w:rFonts w:ascii="宋体" w:hAnsi="宋体"/>
          <w:sz w:val="24"/>
          <w:highlight w:val="none"/>
        </w:rPr>
        <w:t xml:space="preserve">要求和商务</w:t>
      </w:r>
      <w:r>
        <w:rPr>
          <w:rFonts w:hint="eastAsia" w:ascii="宋体" w:hAnsi="宋体"/>
          <w:sz w:val="24"/>
          <w:highlight w:val="none"/>
        </w:rPr>
        <w:t xml:space="preserve">要求</w:t>
      </w:r>
      <w:r>
        <w:rPr>
          <w:rFonts w:ascii="宋体" w:hAnsi="宋体"/>
          <w:sz w:val="24"/>
          <w:highlight w:val="none"/>
        </w:rPr>
        <w:t xml:space="preserve">中的实质性要求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，否则作无效投标处理</w:t>
      </w:r>
      <w:r>
        <w:rPr>
          <w:rFonts w:ascii="宋体" w:hAnsi="宋体"/>
          <w:sz w:val="24"/>
          <w:highlight w:val="none"/>
        </w:rPr>
        <w:t xml:space="preserve">。</w:t>
      </w:r>
      <w:r>
        <w:rPr>
          <w:rFonts w:hint="eastAsia" w:ascii="宋体" w:hAnsi="宋体"/>
          <w:sz w:val="24"/>
          <w:highlight w:val="none"/>
        </w:rPr>
        <w:t xml:space="preserve">（格式见</w:t>
      </w:r>
      <w:r>
        <w:rPr>
          <w:rFonts w:ascii="宋体" w:hAnsi="宋体"/>
          <w:sz w:val="24"/>
          <w:highlight w:val="none"/>
        </w:rPr>
        <w:t xml:space="preserve">附件1</w:t>
      </w:r>
      <w:r>
        <w:rPr>
          <w:rFonts w:hint="eastAsia" w:ascii="宋体" w:hAnsi="宋体"/>
          <w:sz w:val="24"/>
          <w:highlight w:val="none"/>
        </w:rPr>
        <w:t xml:space="preserve">1）</w:t>
      </w:r>
      <w:r>
        <w:rPr>
          <w:rFonts w:hint="eastAsia" w:ascii="宋体" w:hAnsi="宋体"/>
          <w:sz w:val="24"/>
          <w:highlight w:val="none"/>
        </w:rPr>
      </w:r>
      <w:r/>
    </w:p>
    <w:p>
      <w:pPr>
        <w:pStyle w:val="674"/>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674"/>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中小微企业声明函（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附件9</w:t>
      </w:r>
      <w:r>
        <w:rPr>
          <w:rFonts w:hint="eastAsia" w:ascii="宋体" w:hAnsi="宋体"/>
          <w:sz w:val="24"/>
          <w:highlight w:val="none"/>
        </w:rPr>
        <w:t xml:space="preserve">）</w:t>
      </w:r>
      <w:r>
        <w:rPr>
          <w:rFonts w:hint="eastAsia" w:ascii="宋体" w:hAnsi="宋体"/>
          <w:sz w:val="24"/>
          <w:highlight w:val="none"/>
        </w:rPr>
      </w:r>
      <w:r/>
    </w:p>
    <w:p>
      <w:pPr>
        <w:pStyle w:val="674"/>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附件10</w:t>
      </w:r>
      <w:r>
        <w:rPr>
          <w:rFonts w:hint="eastAsia" w:ascii="宋体" w:hAnsi="宋体"/>
          <w:sz w:val="24"/>
          <w:highlight w:val="none"/>
        </w:rPr>
        <w:t xml:space="preserve">）</w:t>
      </w:r>
      <w:r>
        <w:rPr>
          <w:rFonts w:hint="eastAsia" w:ascii="宋体" w:hAnsi="宋体"/>
          <w:sz w:val="24"/>
          <w:highlight w:val="none"/>
        </w:rPr>
      </w:r>
      <w:r/>
    </w:p>
    <w:p>
      <w:pPr>
        <w:pStyle w:val="674"/>
        <w:ind w:firstLine="480"/>
        <w:spacing w:line="440" w:lineRule="exact"/>
        <w:rPr>
          <w:rFonts w:ascii="宋体" w:hAnsi="宋体"/>
          <w:sz w:val="24"/>
          <w:highlight w:val="none"/>
        </w:rPr>
      </w:pPr>
      <w:r>
        <w:rPr>
          <w:rFonts w:ascii="宋体" w:hAnsi="宋体"/>
          <w:sz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ascii="宋体" w:hAnsi="宋体"/>
          <w:b/>
          <w:color w:val="ff0000"/>
          <w:sz w:val="24"/>
          <w:szCs w:val="24"/>
          <w:highlight w:val="none"/>
        </w:rPr>
      </w:pPr>
      <w:r>
        <w:rPr>
          <w:rFonts w:ascii="宋体" w:hAnsi="宋体"/>
          <w:b/>
          <w:color w:val="ff0000"/>
          <w:sz w:val="24"/>
          <w:szCs w:val="24"/>
          <w:highlight w:val="none"/>
        </w:rPr>
      </w:r>
      <w:r/>
    </w:p>
    <w:p>
      <w:pPr>
        <w:pStyle w:val="674"/>
        <w:rPr>
          <w:rFonts w:hint="eastAsia" w:eastAsia="仿宋_GB2312"/>
          <w:sz w:val="24"/>
          <w:szCs w:val="20"/>
          <w:highlight w:val="none"/>
        </w:rPr>
      </w:pPr>
      <w:r>
        <w:rPr>
          <w:rFonts w:hint="eastAsia" w:ascii="宋体" w:hAnsi="宋体"/>
          <w:b/>
          <w:sz w:val="24"/>
          <w:szCs w:val="24"/>
          <w:highlight w:val="none"/>
        </w:rPr>
        <w:t xml:space="preserve">附件1 开标一览表</w:t>
      </w:r>
      <w:r>
        <w:rPr>
          <w:rFonts w:hint="eastAsia" w:eastAsia="仿宋_GB2312"/>
          <w:sz w:val="24"/>
          <w:szCs w:val="20"/>
          <w:highlight w:val="none"/>
        </w:rPr>
      </w:r>
      <w:r/>
    </w:p>
    <w:p>
      <w:pPr>
        <w:pStyle w:val="674"/>
        <w:ind w:firstLine="482"/>
        <w:spacing w:line="0" w:lineRule="atLeast"/>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674"/>
        <w:ind w:firstLine="482"/>
        <w:spacing w:line="0" w:lineRule="atLeast"/>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674"/>
        <w:ind w:firstLine="482"/>
        <w:spacing w:line="0" w:lineRule="atLeast"/>
        <w:rPr>
          <w:rFonts w:ascii="宋体" w:hAnsi="宋体"/>
          <w:sz w:val="24"/>
          <w:szCs w:val="24"/>
          <w:highlight w:val="none"/>
        </w:rPr>
      </w:pPr>
      <w:r>
        <w:rPr>
          <w:rFonts w:hint="eastAsia" w:ascii="宋体" w:hAnsi="宋体"/>
          <w:sz w:val="24"/>
          <w:szCs w:val="24"/>
          <w:highlight w:val="none"/>
        </w:rPr>
        <w:t xml:space="preserve">项目编号：                                   </w:t>
      </w:r>
      <w:r>
        <w:rPr>
          <w:rFonts w:ascii="宋体" w:hAnsi="宋体"/>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4"/>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b/>
                <w:bCs/>
                <w:sz w:val="24"/>
                <w:szCs w:val="24"/>
                <w:highlight w:val="none"/>
              </w:rPr>
              <w:t xml:space="preserve">（报3年的总报价）</w:t>
            </w:r>
            <w:r>
              <w:rPr>
                <w:rFonts w:hint="eastAsia" w:ascii="宋体" w:hAnsi="宋体"/>
                <w:sz w:val="24"/>
                <w:szCs w:val="24"/>
                <w:highlight w:val="none"/>
              </w:rPr>
            </w:r>
            <w:r/>
          </w:p>
        </w:tc>
      </w:tr>
      <w:tr>
        <w:trPr>
          <w:cantSplit/>
          <w:trHeight w:val="612"/>
        </w:trPr>
        <w:tc>
          <w:tcPr>
            <w:tcW w:w="8206" w:type="dxa"/>
            <w:vAlign w:val="center"/>
            <w:textDirection w:val="lrTb"/>
            <w:noWrap w:val="false"/>
          </w:tcPr>
          <w:p>
            <w:pPr>
              <w:pStyle w:val="761"/>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p>
        </w:tc>
      </w:tr>
    </w:tbl>
    <w:p>
      <w:pPr>
        <w:pStyle w:val="674"/>
        <w:ind w:firstLine="480"/>
        <w:rPr>
          <w:rFonts w:hint="eastAsia" w:ascii="宋体" w:hAnsi="宋体"/>
          <w:sz w:val="24"/>
          <w:szCs w:val="24"/>
          <w:highlight w:val="none"/>
        </w:rPr>
      </w:pPr>
      <w:r>
        <w:rPr>
          <w:rFonts w:hint="eastAsia" w:ascii="宋体" w:hAnsi="宋体"/>
          <w:sz w:val="24"/>
          <w:szCs w:val="24"/>
          <w:highlight w:val="none"/>
        </w:rPr>
      </w:r>
      <w:r/>
    </w:p>
    <w:p>
      <w:pPr>
        <w:pStyle w:val="674"/>
        <w:rPr>
          <w:rFonts w:ascii="宋体" w:hAnsi="宋体"/>
          <w:sz w:val="24"/>
          <w:szCs w:val="24"/>
          <w:highlight w:val="none"/>
        </w:rPr>
      </w:pPr>
      <w:r>
        <w:rPr>
          <w:rFonts w:ascii="宋体" w:hAnsi="宋体"/>
          <w:sz w:val="24"/>
          <w:szCs w:val="24"/>
          <w:highlight w:val="none"/>
        </w:rPr>
      </w:r>
      <w:r/>
    </w:p>
    <w:p>
      <w:pPr>
        <w:pStyle w:val="674"/>
        <w:jc w:val="center"/>
        <w:rPr>
          <w:rFonts w:ascii="宋体" w:hAnsi="宋体"/>
          <w:b/>
          <w:sz w:val="24"/>
          <w:szCs w:val="24"/>
          <w:highlight w:val="none"/>
        </w:rPr>
      </w:pPr>
      <w:r>
        <w:rPr>
          <w:rFonts w:ascii="宋体" w:hAnsi="宋体"/>
          <w:b/>
          <w:sz w:val="24"/>
          <w:szCs w:val="24"/>
          <w:highlight w:val="none"/>
        </w:rPr>
      </w:r>
      <w:r/>
    </w:p>
    <w:p>
      <w:pPr>
        <w:pStyle w:val="674"/>
        <w:jc w:val="center"/>
        <w:rPr>
          <w:rFonts w:hint="eastAsia" w:ascii="宋体" w:hAnsi="宋体"/>
          <w:b/>
          <w:sz w:val="24"/>
          <w:szCs w:val="24"/>
          <w:highlight w:val="none"/>
        </w:rPr>
      </w:pPr>
      <w:r>
        <w:rPr>
          <w:rFonts w:hint="eastAsia" w:ascii="宋体" w:hAnsi="宋体"/>
          <w:b/>
          <w:sz w:val="24"/>
          <w:szCs w:val="24"/>
          <w:highlight w:val="none"/>
        </w:rPr>
        <w:t xml:space="preserve">附件2 投标分项报价表</w:t>
      </w:r>
      <w:r>
        <w:rPr>
          <w:rFonts w:hint="eastAsia" w:ascii="宋体" w:hAnsi="宋体"/>
          <w:b/>
          <w:sz w:val="24"/>
          <w:szCs w:val="24"/>
          <w:highlight w:val="none"/>
        </w:rPr>
      </w:r>
      <w:r/>
    </w:p>
    <w:tbl>
      <w:tblPr>
        <w:tblW w:w="833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00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6"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67"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001"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483"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77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556" w:type="dxa"/>
            <w:vAlign w:val="center"/>
            <w:vMerge w:val="continue"/>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分项服务名称</w:t>
            </w:r>
            <w:r>
              <w:rPr>
                <w:rFonts w:hint="eastAsia" w:ascii="宋体" w:hAnsi="宋体"/>
                <w:sz w:val="24"/>
                <w:szCs w:val="24"/>
                <w:highlight w:val="none"/>
              </w:rPr>
            </w:r>
            <w:r/>
          </w:p>
        </w:tc>
        <w:tc>
          <w:tcPr>
            <w:tcW w:w="1246"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rPr>
                <w:rFonts w:hint="eastAsia" w:ascii="宋体" w:hAnsi="宋体"/>
                <w:sz w:val="24"/>
                <w:szCs w:val="24"/>
                <w:highlight w:val="none"/>
              </w:rPr>
            </w:r>
            <w:r/>
          </w:p>
        </w:tc>
        <w:tc>
          <w:tcPr>
            <w:tcW w:w="1267"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001"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483"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77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00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6" w:type="dxa"/>
            <w:vAlign w:val="center"/>
            <w:textDirection w:val="lrTb"/>
            <w:noWrap w:val="false"/>
          </w:tcPr>
          <w:p>
            <w:pPr>
              <w:pStyle w:val="674"/>
              <w:jc w:val="center"/>
              <w:spacing w:line="0" w:lineRule="atLeast"/>
              <w:rPr>
                <w:rFonts w:hint="eastAsia"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u w:val="single"/>
              </w:rPr>
            </w:r>
            <w:r/>
          </w:p>
        </w:tc>
        <w:tc>
          <w:tcPr>
            <w:tcW w:w="1267"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00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6"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67"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001"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83"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78"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6561" w:type="dxa"/>
            <w:vAlign w:val="center"/>
            <w:textDirection w:val="lrTb"/>
            <w:noWrap w:val="false"/>
          </w:tcPr>
          <w:p>
            <w:pPr>
              <w:pStyle w:val="674"/>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rPr>
                <w:rFonts w:hint="eastAsia" w:ascii="宋体" w:hAnsi="宋体"/>
                <w:sz w:val="24"/>
                <w:szCs w:val="24"/>
                <w:highlight w:val="none"/>
              </w:rPr>
            </w:r>
            <w:r/>
          </w:p>
        </w:tc>
        <w:tc>
          <w:tcPr>
            <w:tcW w:w="1778" w:type="dxa"/>
            <w:vAlign w:val="top"/>
            <w:textDirection w:val="lrTb"/>
            <w:noWrap w:val="false"/>
          </w:tcPr>
          <w:p>
            <w:pPr>
              <w:pStyle w:val="674"/>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674"/>
        <w:spacing w:line="0" w:lineRule="atLeas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674"/>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highlight w:val="none"/>
        </w:rPr>
      </w:r>
      <w:r/>
    </w:p>
    <w:p>
      <w:pPr>
        <w:pStyle w:val="674"/>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rFonts w:ascii="宋体" w:hAnsi="宋体"/>
          <w:sz w:val="24"/>
          <w:szCs w:val="24"/>
          <w:highlight w:val="none"/>
        </w:rPr>
      </w:r>
      <w:r/>
    </w:p>
    <w:p>
      <w:pPr>
        <w:pStyle w:val="674"/>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rPr>
          <w:rFonts w:hint="eastAsia" w:ascii="宋体" w:hAnsi="宋体"/>
          <w:sz w:val="24"/>
          <w:szCs w:val="24"/>
          <w:highlight w:val="none"/>
        </w:rPr>
      </w:r>
      <w:r/>
    </w:p>
    <w:p>
      <w:pPr>
        <w:pStyle w:val="674"/>
        <w:ind w:firstLine="480"/>
        <w:rPr>
          <w:rFonts w:hint="eastAsia"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rPr>
      </w:r>
      <w:r/>
    </w:p>
    <w:p>
      <w:pPr>
        <w:pStyle w:val="674"/>
        <w:ind w:firstLine="480"/>
        <w:rPr>
          <w:rFonts w:hint="eastAsia" w:ascii="宋体" w:hAnsi="宋体"/>
          <w:sz w:val="24"/>
          <w:szCs w:val="24"/>
          <w:highlight w:val="none"/>
        </w:rPr>
      </w:pPr>
      <w:r>
        <w:rPr>
          <w:rFonts w:hint="eastAsia" w:ascii="宋体" w:hAnsi="宋体"/>
          <w:sz w:val="24"/>
          <w:szCs w:val="24"/>
          <w:highlight w:val="none"/>
        </w:rPr>
      </w:r>
      <w:r/>
    </w:p>
    <w:p>
      <w:pPr>
        <w:pStyle w:val="674"/>
        <w:ind w:firstLine="480"/>
        <w:rPr>
          <w:rFonts w:hint="eastAsia" w:ascii="宋体" w:hAnsi="宋体"/>
          <w:sz w:val="24"/>
          <w:szCs w:val="24"/>
          <w:highlight w:val="none"/>
        </w:rPr>
      </w:pPr>
      <w:r>
        <w:rPr>
          <w:rFonts w:hint="eastAsia" w:ascii="宋体" w:hAnsi="宋体"/>
          <w:sz w:val="24"/>
          <w:szCs w:val="24"/>
          <w:highlight w:val="none"/>
        </w:rPr>
      </w:r>
      <w:r/>
    </w:p>
    <w:p>
      <w:pPr>
        <w:pStyle w:val="674"/>
        <w:ind w:firstLine="480"/>
        <w:rPr>
          <w:rFonts w:hint="eastAsia" w:ascii="宋体" w:hAnsi="宋体"/>
          <w:sz w:val="24"/>
          <w:szCs w:val="24"/>
          <w:highlight w:val="none"/>
        </w:rPr>
      </w:pPr>
      <w:r>
        <w:rPr>
          <w:rFonts w:hint="eastAsia" w:ascii="宋体" w:hAnsi="宋体"/>
          <w:sz w:val="24"/>
          <w:szCs w:val="24"/>
          <w:highlight w:val="none"/>
        </w:rPr>
      </w:r>
      <w:r/>
    </w:p>
    <w:p>
      <w:pPr>
        <w:pStyle w:val="674"/>
        <w:ind w:firstLine="480"/>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r>
      <w:r/>
    </w:p>
    <w:p>
      <w:pPr>
        <w:pStyle w:val="674"/>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rPr>
          <w:rFonts w:hint="eastAsia" w:ascii="宋体" w:hAnsi="宋体"/>
          <w:b/>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技术要求</w:t>
            </w:r>
            <w:r>
              <w:rPr>
                <w:rFonts w:hint="eastAsia" w:ascii="宋体" w:hAnsi="宋体"/>
                <w:sz w:val="24"/>
                <w:szCs w:val="24"/>
                <w:highlight w:val="none"/>
              </w:rPr>
            </w:r>
            <w:r/>
          </w:p>
        </w:tc>
        <w:tc>
          <w:tcPr>
            <w:tcW w:w="3191"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674"/>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674"/>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674"/>
        <w:spacing w:line="400" w:lineRule="exact"/>
        <w:rPr>
          <w:rFonts w:ascii="宋体" w:hAnsi="宋体"/>
          <w:sz w:val="24"/>
          <w:szCs w:val="24"/>
          <w:highlight w:val="none"/>
        </w:rPr>
      </w:pP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674"/>
        <w:spacing w:line="400" w:lineRule="exact"/>
        <w:rPr>
          <w:rFonts w:hint="eastAsia" w:ascii="宋体" w:hAnsi="宋体"/>
          <w:sz w:val="24"/>
          <w:szCs w:val="24"/>
          <w:highlight w:val="none"/>
        </w:rPr>
      </w:pPr>
      <w:r>
        <w:rPr>
          <w:rFonts w:hint="eastAsia" w:ascii="宋体" w:hAnsi="宋体"/>
          <w:sz w:val="24"/>
          <w:szCs w:val="24"/>
          <w:highlight w:val="none"/>
        </w:rPr>
      </w:r>
      <w:r/>
    </w:p>
    <w:p>
      <w:pPr>
        <w:pStyle w:val="674"/>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rPr>
          <w:rFonts w:hint="eastAsia" w:ascii="宋体" w:hAnsi="宋体"/>
          <w:b/>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商务要求 </w:t>
            </w:r>
            <w:r>
              <w:rPr>
                <w:rFonts w:hint="eastAsia" w:ascii="宋体" w:hAnsi="宋体"/>
                <w:sz w:val="24"/>
                <w:szCs w:val="24"/>
                <w:highlight w:val="none"/>
              </w:rPr>
            </w:r>
            <w:r/>
          </w:p>
        </w:tc>
        <w:tc>
          <w:tcPr>
            <w:tcW w:w="3191"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674"/>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674"/>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674"/>
        <w:spacing w:line="400" w:lineRule="exact"/>
        <w:rPr>
          <w:rFonts w:ascii="宋体" w:hAnsi="宋体"/>
          <w:sz w:val="24"/>
          <w:szCs w:val="24"/>
          <w:highlight w:val="none"/>
        </w:rPr>
      </w:pP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674"/>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674"/>
        <w:rPr>
          <w:rFonts w:hint="eastAsia" w:ascii="宋体" w:hAnsi="宋体"/>
          <w:b/>
          <w:sz w:val="24"/>
          <w:highlight w:val="none"/>
        </w:rPr>
      </w:pPr>
      <w:r>
        <w:rPr>
          <w:rFonts w:hint="eastAsia" w:ascii="宋体" w:hAnsi="宋体"/>
          <w:b/>
          <w:sz w:val="24"/>
          <w:highlight w:val="none"/>
        </w:rPr>
      </w:r>
      <w:r/>
    </w:p>
    <w:p>
      <w:pPr>
        <w:pStyle w:val="674"/>
        <w:ind w:firstLine="480"/>
        <w:spacing w:line="440" w:lineRule="exact"/>
        <w:rPr>
          <w:rFonts w:ascii="宋体" w:hAnsi="宋体"/>
          <w:sz w:val="24"/>
          <w:highlight w:val="none"/>
        </w:rPr>
      </w:pPr>
      <w:r>
        <w:rPr>
          <w:rFonts w:ascii="宋体" w:hAnsi="宋体"/>
          <w:sz w:val="24"/>
          <w:highlight w:val="none"/>
        </w:rPr>
      </w:r>
      <w:r/>
    </w:p>
    <w:p>
      <w:pPr>
        <w:pStyle w:val="674"/>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5</w:t>
      </w:r>
      <w:r>
        <w:rPr>
          <w:rFonts w:hint="eastAsia" w:ascii="宋体" w:hAnsi="宋体"/>
          <w:b/>
          <w:color w:val="000000"/>
          <w:sz w:val="24"/>
          <w:highlight w:val="none"/>
        </w:rPr>
        <w:t xml:space="preserve"> 具备履行合同所必需的设备和专业技术能力的书面声明</w:t>
      </w:r>
      <w:r>
        <w:rPr>
          <w:rFonts w:hint="eastAsia" w:ascii="宋体" w:hAnsi="宋体"/>
          <w:b/>
          <w:color w:val="000000"/>
          <w:sz w:val="24"/>
          <w:highlight w:val="none"/>
        </w:rPr>
      </w:r>
      <w:r/>
    </w:p>
    <w:p>
      <w:pPr>
        <w:pStyle w:val="67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67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4"/>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74"/>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674"/>
        <w:ind w:left="480"/>
        <w:rPr>
          <w:rFonts w:ascii="宋体" w:hAnsi="宋体"/>
          <w:b/>
          <w:color w:val="000000"/>
          <w:sz w:val="24"/>
          <w:highlight w:val="none"/>
        </w:rPr>
      </w:pPr>
      <w:r>
        <w:rPr>
          <w:rFonts w:ascii="宋体" w:hAnsi="宋体"/>
          <w:b/>
          <w:color w:val="000000"/>
          <w:sz w:val="24"/>
          <w:highlight w:val="none"/>
        </w:rPr>
      </w:r>
      <w:r/>
    </w:p>
    <w:p>
      <w:pPr>
        <w:pStyle w:val="674"/>
        <w:ind w:left="480"/>
        <w:rPr>
          <w:rFonts w:hint="eastAsia" w:ascii="宋体" w:hAnsi="宋体"/>
          <w:b/>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6 </w:t>
      </w:r>
      <w:r>
        <w:rPr>
          <w:rFonts w:hint="eastAsia" w:ascii="宋体" w:hAnsi="宋体"/>
          <w:b/>
          <w:color w:val="000000"/>
          <w:sz w:val="24"/>
          <w:highlight w:val="none"/>
        </w:rPr>
        <w:t xml:space="preserve">参加政府采购活动前 3 年内在经营活动中没有重大违法记录的书面声明</w:t>
      </w:r>
      <w:r>
        <w:rPr>
          <w:rFonts w:hint="eastAsia" w:ascii="宋体" w:hAnsi="宋体"/>
          <w:b/>
          <w:color w:val="000000"/>
          <w:sz w:val="24"/>
          <w:highlight w:val="none"/>
        </w:rPr>
      </w:r>
      <w:r/>
    </w:p>
    <w:p>
      <w:pPr>
        <w:pStyle w:val="674"/>
        <w:jc w:val="center"/>
        <w:spacing w:line="460" w:lineRule="exact"/>
        <w:rPr>
          <w:rFonts w:ascii="宋体" w:hAnsi="宋体"/>
          <w:b/>
          <w:bCs/>
          <w:color w:val="000000"/>
          <w:sz w:val="24"/>
          <w:highlight w:val="none"/>
        </w:rPr>
      </w:pPr>
      <w:r>
        <w:rPr>
          <w:rFonts w:ascii="宋体" w:hAnsi="宋体"/>
          <w:b/>
          <w:bCs/>
          <w:color w:val="000000"/>
          <w:sz w:val="24"/>
          <w:highlight w:val="none"/>
        </w:rPr>
      </w:r>
      <w:r/>
    </w:p>
    <w:p>
      <w:pPr>
        <w:pStyle w:val="674"/>
        <w:ind w:firstLine="480"/>
        <w:spacing w:line="460" w:lineRule="exact"/>
        <w:rPr>
          <w:rFonts w:ascii="宋体" w:hAnsi="宋体"/>
          <w:bCs/>
          <w:color w:val="000000"/>
          <w:sz w:val="24"/>
          <w:highlight w:val="none"/>
        </w:rPr>
      </w:pPr>
      <w:r>
        <w:rPr>
          <w:rFonts w:hint="eastAsia" w:ascii="宋体" w:hAnsi="宋体"/>
          <w:bCs/>
          <w:color w:val="000000"/>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highlight w:val="none"/>
        </w:rPr>
      </w:r>
      <w:r/>
    </w:p>
    <w:p>
      <w:pPr>
        <w:pStyle w:val="674"/>
        <w:ind w:left="480"/>
        <w:rPr>
          <w:rFonts w:ascii="宋体" w:hAnsi="宋体"/>
          <w:b/>
          <w:color w:val="ff0000"/>
          <w:sz w:val="24"/>
          <w:highlight w:val="none"/>
        </w:rPr>
      </w:pPr>
      <w:r>
        <w:rPr>
          <w:rFonts w:ascii="宋体" w:hAnsi="宋体"/>
          <w:b/>
          <w:color w:val="ff0000"/>
          <w:sz w:val="24"/>
          <w:highlight w:val="none"/>
        </w:rPr>
      </w:r>
      <w:r/>
    </w:p>
    <w:p>
      <w:pPr>
        <w:pStyle w:val="674"/>
        <w:ind w:firstLine="480"/>
        <w:spacing w:line="460" w:lineRule="exact"/>
        <w:rPr>
          <w:rFonts w:ascii="宋体" w:hAnsi="宋体"/>
          <w:b/>
          <w:color w:val="000000"/>
          <w:sz w:val="24"/>
          <w:highlight w:val="none"/>
        </w:rPr>
      </w:pPr>
      <w:r>
        <w:rPr>
          <w:rFonts w:ascii="宋体" w:hAnsi="宋体"/>
          <w:b/>
          <w:color w:val="000000"/>
          <w:sz w:val="24"/>
          <w:highlight w:val="none"/>
        </w:rPr>
      </w:r>
      <w:r/>
    </w:p>
    <w:p>
      <w:pPr>
        <w:pStyle w:val="674"/>
        <w:ind w:firstLine="480"/>
        <w:spacing w:line="460" w:lineRule="exact"/>
        <w:rPr>
          <w:rFonts w:hint="eastAsia" w:ascii="宋体" w:hAnsi="宋体"/>
          <w:bCs/>
          <w:color w:val="000000"/>
          <w:sz w:val="24"/>
          <w:highlight w:val="none"/>
        </w:rPr>
      </w:pPr>
      <w:r>
        <w:rPr>
          <w:rFonts w:hint="eastAsia" w:ascii="宋体" w:hAnsi="宋体"/>
          <w:b/>
          <w:color w:val="000000"/>
          <w:sz w:val="24"/>
          <w:highlight w:val="none"/>
        </w:rPr>
        <w:t xml:space="preserve">附件</w:t>
      </w:r>
      <w:r>
        <w:rPr>
          <w:rFonts w:ascii="宋体" w:hAnsi="宋体"/>
          <w:b/>
          <w:color w:val="000000"/>
          <w:sz w:val="24"/>
          <w:highlight w:val="none"/>
        </w:rPr>
        <w:t xml:space="preserve">7</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法人授权书</w:t>
      </w:r>
      <w:r>
        <w:rPr>
          <w:rFonts w:hint="eastAsia" w:ascii="宋体" w:hAnsi="宋体"/>
          <w:bCs/>
          <w:color w:val="000000"/>
          <w:sz w:val="24"/>
          <w:highlight w:val="none"/>
        </w:rPr>
      </w:r>
      <w:r/>
    </w:p>
    <w:p>
      <w:pPr>
        <w:pStyle w:val="674"/>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本授权书声明：____________（投标人名称）授权________________（被授权人的姓名）为我方就JSZC-</w:t>
      </w:r>
      <w:r>
        <w:rPr>
          <w:color w:val="000000"/>
          <w:sz w:val="24"/>
          <w:szCs w:val="24"/>
          <w:highlight w:val="none"/>
        </w:rPr>
        <w:t xml:space="preserve">320000-</w:t>
      </w:r>
      <w:r>
        <w:rPr>
          <w:color w:val="000000"/>
          <w:sz w:val="24"/>
          <w:szCs w:val="24"/>
          <w:highlight w:val="none"/>
          <w:u w:val="single"/>
        </w:rPr>
        <w:t xml:space="preserve">****</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674"/>
        <w:ind w:firstLine="480"/>
        <w:spacing w:line="40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674"/>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674"/>
        <w:spacing w:line="400" w:lineRule="exact"/>
        <w:tabs>
          <w:tab w:val="left" w:pos="360" w:leader="none"/>
        </w:tabs>
        <w:rPr>
          <w:rFonts w:hint="eastAsia"/>
          <w:sz w:val="24"/>
          <w:szCs w:val="24"/>
          <w:highlight w:val="none"/>
          <w:u w:val="single"/>
        </w:rPr>
      </w:pPr>
      <w:r>
        <w:rPr>
          <w:rFonts w:hint="eastAsia"/>
          <w:color w:val="000000"/>
          <w:sz w:val="24"/>
          <w:szCs w:val="24"/>
          <w:highlight w:val="none"/>
        </w:rPr>
        <w:t xml:space="preserve">         </w:t>
      </w:r>
      <w:r>
        <w:rPr>
          <w:rFonts w:hint="eastAsia"/>
          <w:sz w:val="24"/>
          <w:szCs w:val="24"/>
          <w:highlight w:val="none"/>
        </w:rPr>
        <w:t xml:space="preserve"> 被授权人联系电话：（手机）</w:t>
      </w:r>
      <w:r>
        <w:rPr>
          <w:rFonts w:hint="eastAsia"/>
          <w:sz w:val="24"/>
          <w:szCs w:val="24"/>
          <w:highlight w:val="none"/>
          <w:u w:val="single"/>
        </w:rPr>
        <w:t xml:space="preserve">                          </w:t>
      </w:r>
      <w:r>
        <w:rPr>
          <w:rFonts w:hint="eastAsia"/>
          <w:sz w:val="24"/>
          <w:szCs w:val="24"/>
          <w:highlight w:val="none"/>
          <w:u w:val="single"/>
        </w:rPr>
      </w:r>
      <w:r/>
    </w:p>
    <w:p>
      <w:pPr>
        <w:pStyle w:val="674"/>
        <w:ind w:firstLine="1200"/>
        <w:spacing w:line="400" w:lineRule="exact"/>
        <w:tabs>
          <w:tab w:val="left" w:pos="360" w:leader="none"/>
        </w:tabs>
        <w:rPr>
          <w:rFonts w:hint="eastAsia"/>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rPr>
          <w:rFonts w:hint="eastAsia"/>
          <w:sz w:val="24"/>
          <w:szCs w:val="24"/>
          <w:highlight w:val="none"/>
          <w:u w:val="single"/>
        </w:rPr>
      </w:r>
      <w:r/>
    </w:p>
    <w:p>
      <w:pPr>
        <w:pStyle w:val="674"/>
        <w:ind w:firstLine="1200"/>
        <w:spacing w:line="400" w:lineRule="exact"/>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p>
    <w:p>
      <w:pPr>
        <w:pStyle w:val="674"/>
        <w:ind w:firstLine="480"/>
        <w:spacing w:line="400" w:lineRule="exact"/>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rFonts w:hint="eastAsia"/>
          <w:sz w:val="24"/>
          <w:szCs w:val="24"/>
          <w:highlight w:val="none"/>
          <w:u w:val="single"/>
        </w:rPr>
      </w:r>
      <w:r/>
    </w:p>
    <w:p>
      <w:pPr>
        <w:pStyle w:val="674"/>
        <w:ind w:firstLine="480"/>
        <w:spacing w:line="400" w:lineRule="exact"/>
        <w:tabs>
          <w:tab w:val="left" w:pos="360" w:leader="none"/>
        </w:tabs>
        <w:rPr>
          <w:rFonts w:hint="eastAsia"/>
          <w:sz w:val="24"/>
          <w:szCs w:val="24"/>
          <w:highlight w:val="none"/>
        </w:rPr>
      </w:pPr>
      <w:r>
        <w:rPr>
          <w:rFonts w:hint="eastAsia"/>
          <w:sz w:val="24"/>
          <w:szCs w:val="24"/>
          <w:highlight w:val="none"/>
        </w:rPr>
        <w:t xml:space="preserve">      日期：</w:t>
      </w:r>
      <w:r>
        <w:rPr>
          <w:rFonts w:hint="eastAsia"/>
          <w:sz w:val="24"/>
          <w:szCs w:val="24"/>
          <w:highlight w:val="none"/>
          <w:u w:val="single"/>
        </w:rPr>
        <w:t xml:space="preserve">                                         </w:t>
      </w:r>
      <w:r>
        <w:rPr>
          <w:rFonts w:hint="eastAsia"/>
          <w:sz w:val="24"/>
          <w:szCs w:val="24"/>
          <w:highlight w:val="none"/>
        </w:rPr>
      </w:r>
      <w:r/>
    </w:p>
    <w:p>
      <w:pPr>
        <w:pStyle w:val="674"/>
        <w:ind w:firstLine="360"/>
        <w:spacing w:line="400" w:lineRule="exact"/>
        <w:rPr>
          <w:rFonts w:ascii="楷体" w:hAnsi="楷体" w:eastAsia="楷体"/>
          <w:sz w:val="24"/>
          <w:szCs w:val="24"/>
          <w:highlight w:val="none"/>
        </w:rPr>
      </w:pPr>
      <w:r>
        <w:rPr>
          <w:rFonts w:ascii="楷体" w:hAnsi="楷体" w:eastAsia="楷体"/>
          <w:sz w:val="24"/>
          <w:szCs w:val="24"/>
          <w:highlight w:val="none"/>
        </w:rPr>
      </w:r>
      <w:r/>
    </w:p>
    <w:p>
      <w:pPr>
        <w:pStyle w:val="674"/>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highlight w:val="none"/>
        </w:rPr>
        <w:t xml:space="preserve">附件</w:t>
      </w:r>
      <w:r>
        <w:rPr>
          <w:rFonts w:ascii="宋体" w:hAnsi="宋体"/>
          <w:b/>
          <w:color w:val="000000"/>
          <w:sz w:val="24"/>
          <w:highlight w:val="none"/>
        </w:rPr>
        <w:t xml:space="preserve">8</w:t>
      </w:r>
      <w:r>
        <w:rPr>
          <w:rFonts w:hint="eastAsia" w:ascii="宋体" w:hAnsi="宋体"/>
          <w:b/>
          <w:color w:val="000000"/>
          <w:sz w:val="24"/>
          <w:highlight w:val="none"/>
        </w:rPr>
        <w:t xml:space="preserve"> </w:t>
      </w:r>
      <w:r>
        <w:rPr>
          <w:rFonts w:ascii="宋体" w:hAnsi="宋体"/>
          <w:b/>
          <w:color w:val="000000"/>
          <w:sz w:val="24"/>
          <w:highlight w:val="none"/>
        </w:rPr>
        <w:t xml:space="preserve">                             </w:t>
      </w:r>
      <w:r>
        <w:rPr>
          <w:rFonts w:hint="eastAsia" w:ascii="宋体" w:hAnsi="宋体"/>
          <w:b/>
          <w:color w:val="000000"/>
          <w:sz w:val="24"/>
          <w:highlight w:val="none"/>
        </w:rPr>
        <w:t xml:space="preserve">投标函</w:t>
      </w:r>
      <w:r>
        <w:rPr>
          <w:rFonts w:ascii="黑体" w:hAnsi="黑体" w:eastAsia="黑体"/>
          <w:b/>
          <w:i/>
          <w:color w:val="000000"/>
          <w:sz w:val="32"/>
          <w:szCs w:val="32"/>
          <w:highlight w:val="none"/>
          <w:u w:val="single"/>
        </w:rPr>
      </w:r>
      <w:r/>
    </w:p>
    <w:p>
      <w:pPr>
        <w:pStyle w:val="674"/>
        <w:jc w:val="left"/>
        <w:spacing w:line="420" w:lineRule="exact"/>
        <w:rPr>
          <w:rFonts w:ascii="宋体" w:hAnsi="宋体"/>
          <w:color w:val="000000"/>
          <w:sz w:val="24"/>
          <w:highlight w:val="none"/>
        </w:rPr>
      </w:pPr>
      <w:r>
        <w:rPr>
          <w:rFonts w:hint="eastAsia" w:ascii="宋体" w:hAnsi="宋体"/>
          <w:color w:val="000000"/>
          <w:sz w:val="24"/>
          <w:highlight w:val="none"/>
        </w:rPr>
        <w:t xml:space="preserve">致：江苏省政府采购中心</w:t>
      </w:r>
      <w:r>
        <w:rPr>
          <w:rFonts w:ascii="宋体" w:hAnsi="宋体"/>
          <w:color w:val="000000"/>
          <w:sz w:val="24"/>
          <w:highlight w:val="none"/>
        </w:rPr>
      </w:r>
      <w:r/>
    </w:p>
    <w:p>
      <w:pPr>
        <w:pStyle w:val="761"/>
        <w:spacing w:before="0" w:after="0" w:line="420" w:lineRule="exact"/>
        <w:rPr>
          <w:rFonts w:hint="eastAsia" w:ascii="宋体" w:hAnsi="宋体"/>
          <w:szCs w:val="21"/>
          <w:highlight w:val="none"/>
        </w:rPr>
      </w:pPr>
      <w:r>
        <w:rPr>
          <w:rFonts w:hint="eastAsia" w:ascii="宋体" w:hAnsi="宋体"/>
          <w:szCs w:val="21"/>
          <w:highlight w:val="none"/>
        </w:rPr>
        <w:t xml:space="preserve">根据贵方的JSZC-</w:t>
      </w:r>
      <w:r>
        <w:rPr>
          <w:rFonts w:ascii="宋体" w:hAnsi="宋体"/>
          <w:szCs w:val="21"/>
          <w:highlight w:val="none"/>
        </w:rPr>
        <w:t xml:space="preserve">320000-***</w:t>
      </w:r>
      <w:r>
        <w:rPr>
          <w:rFonts w:hint="eastAsia" w:ascii="宋体" w:hAnsi="宋体"/>
          <w:szCs w:val="21"/>
          <w:highlight w:val="none"/>
        </w:rPr>
        <w:t xml:space="preserve">号招标文件，正式授权下述签字人______(姓名)代表我方______________（投标人的名称），全权处理本次项目投标的有关事宜。</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hint="eastAsia" w:ascii="宋体" w:hAnsi="宋体"/>
          <w:szCs w:val="21"/>
          <w:highlight w:val="none"/>
        </w:rPr>
        <w:t xml:space="preserve">据此函，__________签字人兹宣布同意如下：</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1.按招标文件规定的各项要求，向买方提供所需服务（包含与服务相关的货物）。</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szCs w:val="21"/>
          <w:highlight w:val="none"/>
        </w:rPr>
      </w:r>
      <w:r/>
    </w:p>
    <w:p>
      <w:pPr>
        <w:pStyle w:val="761"/>
        <w:spacing w:before="0" w:after="0" w:line="420" w:lineRule="exact"/>
        <w:rPr>
          <w:rFonts w:hint="eastAsia"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.与本投标有关的正式通讯地址为：</w:t>
      </w:r>
      <w:r>
        <w:rPr>
          <w:rFonts w:hint="eastAsia" w:ascii="宋体" w:hAnsi="宋体"/>
          <w:szCs w:val="21"/>
          <w:highlight w:val="none"/>
        </w:rPr>
      </w:r>
      <w:r/>
    </w:p>
    <w:p>
      <w:pPr>
        <w:pStyle w:val="761"/>
        <w:ind w:left="42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761"/>
        <w:ind w:left="420"/>
        <w:spacing w:before="0" w:after="0" w:line="420" w:lineRule="exact"/>
        <w:rPr>
          <w:rFonts w:hint="eastAsia" w:ascii="宋体" w:hAnsi="宋体"/>
          <w:szCs w:val="21"/>
          <w:highlight w:val="none"/>
        </w:rPr>
      </w:pPr>
      <w:r>
        <w:rPr>
          <w:rFonts w:hint="eastAsia" w:ascii="宋体" w:hAnsi="宋体"/>
          <w:szCs w:val="21"/>
          <w:highlight w:val="none"/>
        </w:rPr>
        <w:t xml:space="preserve">邮          编：</w:t>
      </w:r>
      <w:r>
        <w:rPr>
          <w:rFonts w:hint="eastAsia" w:ascii="宋体" w:hAnsi="宋体"/>
          <w:szCs w:val="21"/>
          <w:highlight w:val="none"/>
        </w:rPr>
      </w:r>
      <w:r/>
    </w:p>
    <w:p>
      <w:pPr>
        <w:pStyle w:val="761"/>
        <w:ind w:left="420"/>
        <w:spacing w:before="0" w:after="0" w:line="420" w:lineRule="exact"/>
        <w:rPr>
          <w:rFonts w:hint="eastAsia" w:ascii="宋体" w:hAnsi="宋体"/>
          <w:szCs w:val="21"/>
          <w:highlight w:val="none"/>
        </w:rPr>
      </w:pPr>
      <w:r>
        <w:rPr>
          <w:rFonts w:hint="eastAsia" w:ascii="宋体" w:hAnsi="宋体"/>
          <w:szCs w:val="21"/>
          <w:highlight w:val="none"/>
        </w:rPr>
        <w:t xml:space="preserve">电          话：</w:t>
      </w:r>
      <w:r>
        <w:rPr>
          <w:rFonts w:hint="eastAsia" w:ascii="宋体" w:hAnsi="宋体"/>
          <w:szCs w:val="21"/>
          <w:highlight w:val="none"/>
        </w:rPr>
      </w:r>
      <w:r/>
    </w:p>
    <w:p>
      <w:pPr>
        <w:pStyle w:val="761"/>
        <w:ind w:left="420"/>
        <w:spacing w:before="0" w:after="0" w:line="420" w:lineRule="exact"/>
        <w:rPr>
          <w:rFonts w:hint="eastAsia" w:ascii="宋体" w:hAnsi="宋体"/>
          <w:szCs w:val="21"/>
          <w:highlight w:val="none"/>
        </w:rPr>
      </w:pPr>
      <w:r>
        <w:rPr>
          <w:rFonts w:hint="eastAsia" w:ascii="宋体" w:hAnsi="宋体"/>
          <w:szCs w:val="21"/>
          <w:highlight w:val="none"/>
        </w:rPr>
        <w:t xml:space="preserve">传          真：</w:t>
      </w:r>
      <w:r>
        <w:rPr>
          <w:rFonts w:hint="eastAsia" w:ascii="宋体" w:hAnsi="宋体"/>
          <w:szCs w:val="21"/>
          <w:highlight w:val="none"/>
        </w:rPr>
      </w:r>
      <w:r/>
    </w:p>
    <w:p>
      <w:pPr>
        <w:pStyle w:val="761"/>
        <w:ind w:left="420"/>
        <w:spacing w:before="0" w:after="0" w:line="420" w:lineRule="exact"/>
        <w:rPr>
          <w:rFonts w:hint="eastAsia" w:ascii="宋体" w:hAnsi="宋体"/>
          <w:szCs w:val="21"/>
          <w:highlight w:val="none"/>
        </w:rPr>
      </w:pPr>
      <w:r>
        <w:rPr>
          <w:rFonts w:hint="eastAsia" w:ascii="宋体" w:hAnsi="宋体"/>
          <w:szCs w:val="21"/>
          <w:highlight w:val="none"/>
        </w:rPr>
        <w:t xml:space="preserve">投标人开户行：</w:t>
      </w:r>
      <w:r>
        <w:rPr>
          <w:rFonts w:hint="eastAsia" w:ascii="宋体" w:hAnsi="宋体"/>
          <w:szCs w:val="21"/>
          <w:highlight w:val="none"/>
        </w:rPr>
      </w:r>
      <w:r/>
    </w:p>
    <w:p>
      <w:pPr>
        <w:pStyle w:val="761"/>
        <w:ind w:left="420"/>
        <w:spacing w:before="0" w:after="0" w:line="420" w:lineRule="exact"/>
        <w:rPr>
          <w:rFonts w:hint="eastAsia" w:ascii="宋体" w:hAnsi="宋体"/>
          <w:szCs w:val="21"/>
          <w:highlight w:val="none"/>
        </w:rPr>
      </w:pPr>
      <w:r>
        <w:rPr>
          <w:rFonts w:hint="eastAsia" w:ascii="宋体" w:hAnsi="宋体"/>
          <w:szCs w:val="21"/>
          <w:highlight w:val="none"/>
        </w:rPr>
        <w:t xml:space="preserve">账          号： </w:t>
      </w:r>
      <w:r>
        <w:rPr>
          <w:rFonts w:hint="eastAsia" w:ascii="宋体" w:hAnsi="宋体"/>
          <w:szCs w:val="21"/>
          <w:highlight w:val="none"/>
        </w:rPr>
      </w:r>
      <w:r/>
    </w:p>
    <w:p>
      <w:pPr>
        <w:pStyle w:val="761"/>
        <w:ind w:left="420"/>
        <w:spacing w:before="0" w:after="0" w:line="420" w:lineRule="exact"/>
        <w:rPr>
          <w:rFonts w:hint="eastAsia" w:ascii="宋体" w:hAnsi="宋体"/>
          <w:szCs w:val="21"/>
          <w:highlight w:val="none"/>
        </w:rPr>
      </w:pPr>
      <w:r>
        <w:rPr>
          <w:rFonts w:hint="eastAsia" w:ascii="宋体" w:hAnsi="宋体"/>
          <w:szCs w:val="21"/>
          <w:highlight w:val="none"/>
        </w:rPr>
        <w:t xml:space="preserve">日           期：________年____月____日</w:t>
      </w:r>
      <w:r>
        <w:rPr>
          <w:rFonts w:hint="eastAsia" w:ascii="宋体" w:hAnsi="宋体"/>
          <w:szCs w:val="21"/>
          <w:highlight w:val="none"/>
        </w:rPr>
      </w:r>
      <w:r/>
    </w:p>
    <w:p>
      <w:pPr>
        <w:pStyle w:val="674"/>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674"/>
        <w:ind w:firstLine="480"/>
        <w:spacing w:line="440" w:lineRule="exact"/>
        <w:rPr>
          <w:rFonts w:ascii="宋体" w:hAnsi="宋体"/>
          <w:sz w:val="24"/>
          <w:highlight w:val="none"/>
        </w:rPr>
      </w:pPr>
      <w:r>
        <w:rPr>
          <w:rFonts w:ascii="宋体" w:hAnsi="宋体"/>
          <w:sz w:val="24"/>
          <w:highlight w:val="none"/>
        </w:rPr>
      </w:r>
      <w:r/>
    </w:p>
    <w:p>
      <w:pPr>
        <w:pStyle w:val="674"/>
        <w:ind w:firstLine="480"/>
        <w:spacing w:line="440" w:lineRule="exact"/>
        <w:rPr>
          <w:rFonts w:ascii="宋体" w:hAnsi="宋体"/>
          <w:sz w:val="24"/>
          <w:highlight w:val="none"/>
        </w:rPr>
      </w:pPr>
      <w:r>
        <w:rPr>
          <w:rFonts w:ascii="宋体" w:hAnsi="宋体"/>
          <w:sz w:val="24"/>
          <w:highlight w:val="none"/>
        </w:rPr>
      </w:r>
      <w:r/>
    </w:p>
    <w:p>
      <w:pPr>
        <w:pStyle w:val="674"/>
        <w:ind w:firstLine="480"/>
        <w:spacing w:line="440" w:lineRule="exact"/>
        <w:rPr>
          <w:rFonts w:ascii="宋体" w:hAnsi="宋体"/>
          <w:sz w:val="24"/>
          <w:highlight w:val="none"/>
        </w:rPr>
      </w:pPr>
      <w:r>
        <w:rPr>
          <w:rFonts w:ascii="宋体" w:hAnsi="宋体"/>
          <w:sz w:val="24"/>
          <w:highlight w:val="none"/>
        </w:rPr>
      </w:r>
      <w:r/>
    </w:p>
    <w:p>
      <w:pPr>
        <w:pStyle w:val="674"/>
        <w:ind w:firstLine="480"/>
        <w:spacing w:line="440" w:lineRule="exact"/>
        <w:rPr>
          <w:rFonts w:ascii="宋体" w:hAnsi="宋体"/>
          <w:sz w:val="24"/>
          <w:highlight w:val="none"/>
        </w:rPr>
      </w:pPr>
      <w:r>
        <w:rPr>
          <w:rFonts w:ascii="宋体" w:hAnsi="宋体"/>
          <w:sz w:val="24"/>
          <w:highlight w:val="none"/>
        </w:rPr>
      </w:r>
      <w:r/>
    </w:p>
    <w:p>
      <w:pPr>
        <w:pStyle w:val="674"/>
        <w:ind w:firstLine="480"/>
        <w:spacing w:line="440" w:lineRule="exact"/>
        <w:rPr>
          <w:rFonts w:ascii="宋体" w:hAnsi="宋体"/>
          <w:sz w:val="24"/>
          <w:highlight w:val="none"/>
        </w:rPr>
      </w:pPr>
      <w:r>
        <w:rPr>
          <w:rFonts w:ascii="宋体" w:hAnsi="宋体"/>
          <w:sz w:val="24"/>
          <w:highlight w:val="none"/>
        </w:rPr>
      </w:r>
      <w:r/>
    </w:p>
    <w:p>
      <w:pPr>
        <w:pStyle w:val="674"/>
        <w:spacing w:line="460" w:lineRule="exact"/>
        <w:rPr>
          <w:rFonts w:hint="eastAsia" w:ascii="黑体" w:hAnsi="黑体" w:eastAsia="黑体"/>
          <w:b/>
          <w:sz w:val="32"/>
          <w:szCs w:val="32"/>
          <w:highlight w:val="none"/>
        </w:rPr>
      </w:pPr>
      <w:r/>
      <w:bookmarkEnd w:id="196"/>
      <w:r/>
      <w:bookmarkEnd w:id="197"/>
      <w:r/>
      <w:bookmarkEnd w:id="198"/>
      <w:r/>
      <w:bookmarkStart w:id="199" w:name="_Toc120614284"/>
      <w:r>
        <w:rPr>
          <w:rFonts w:hint="eastAsia" w:ascii="黑体" w:hAnsi="黑体" w:eastAsia="黑体"/>
          <w:b/>
          <w:sz w:val="32"/>
          <w:szCs w:val="32"/>
          <w:highlight w:val="none"/>
        </w:rPr>
      </w:r>
      <w:r/>
    </w:p>
    <w:p>
      <w:pPr>
        <w:pStyle w:val="674"/>
        <w:jc w:val="center"/>
        <w:spacing w:line="460" w:lineRule="exact"/>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9</w:t>
      </w:r>
      <w:r>
        <w:rPr>
          <w:rFonts w:hint="eastAsia" w:ascii="宋体" w:hAnsi="宋体"/>
          <w:b/>
          <w:sz w:val="24"/>
          <w:szCs w:val="24"/>
          <w:highlight w:val="none"/>
        </w:rPr>
        <w:t xml:space="preserve"> 中小微企业声明函（服务类项目）</w:t>
      </w:r>
      <w:r>
        <w:rPr>
          <w:rFonts w:hint="eastAsia" w:ascii="宋体" w:hAnsi="宋体"/>
          <w:b/>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highlight w:val="none"/>
        </w:rPr>
      </w:r>
      <w:r/>
    </w:p>
    <w:p>
      <w:pPr>
        <w:pStyle w:val="674"/>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674"/>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rPr>
          <w:rFonts w:hint="eastAsia" w:ascii="宋体" w:hAnsi="宋体"/>
          <w:i/>
          <w:sz w:val="24"/>
          <w:szCs w:val="24"/>
          <w:highlight w:val="none"/>
          <w:u w:val="singl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674"/>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674"/>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674"/>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674"/>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674"/>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674"/>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674"/>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rPr>
          <w:rFonts w:ascii="宋体" w:hAnsi="宋体"/>
          <w:sz w:val="24"/>
          <w:szCs w:val="24"/>
          <w:highlight w:val="none"/>
        </w:rPr>
      </w:r>
      <w:r/>
    </w:p>
    <w:p>
      <w:pPr>
        <w:pStyle w:val="674"/>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3.供应商应对照《工业和信息化部、国家统计局、国家发展和改革委员会、财政部</w:t>
      </w:r>
      <w:r>
        <w:rPr>
          <w:rFonts w:ascii="宋体" w:hAnsi="宋体"/>
          <w:sz w:val="24"/>
          <w:szCs w:val="24"/>
          <w:highlight w:val="none"/>
        </w:rPr>
      </w:r>
      <w:r/>
    </w:p>
    <w:p>
      <w:pPr>
        <w:pStyle w:val="674"/>
        <w:spacing w:line="400" w:lineRule="exact"/>
        <w:rPr>
          <w:rFonts w:hint="eastAsia" w:ascii="宋体" w:hAnsi="宋体"/>
          <w:color w:val="ff0000"/>
          <w:sz w:val="24"/>
          <w:szCs w:val="24"/>
          <w:highlight w:val="none"/>
        </w:rPr>
      </w:pPr>
      <w:r>
        <w:rPr>
          <w:rFonts w:hint="eastAsia" w:ascii="宋体" w:hAnsi="宋体"/>
          <w:sz w:val="24"/>
          <w:szCs w:val="24"/>
          <w:highlight w:val="none"/>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承接企</w:t>
      </w:r>
      <w:r>
        <w:rPr>
          <w:rFonts w:hint="eastAsia" w:ascii="宋体" w:hAnsi="宋体"/>
          <w:color w:val="ff0000"/>
          <w:sz w:val="24"/>
          <w:szCs w:val="24"/>
          <w:highlight w:val="none"/>
        </w:rPr>
        <w:t xml:space="preserve">业</w:t>
      </w:r>
      <w:r>
        <w:rPr>
          <w:rFonts w:ascii="宋体" w:hAnsi="宋体"/>
          <w:color w:val="ff0000"/>
          <w:sz w:val="24"/>
          <w:szCs w:val="24"/>
          <w:highlight w:val="none"/>
        </w:rPr>
        <w:t xml:space="preserve">的企业</w:t>
      </w:r>
      <w:r>
        <w:rPr>
          <w:rFonts w:hint="eastAsia" w:ascii="宋体" w:hAnsi="宋体"/>
          <w:color w:val="ff0000"/>
          <w:sz w:val="24"/>
          <w:szCs w:val="24"/>
          <w:highlight w:val="none"/>
        </w:rPr>
        <w:t xml:space="preserve">规模类型</w:t>
      </w:r>
      <w:r>
        <w:rPr>
          <w:rFonts w:ascii="宋体" w:hAnsi="宋体"/>
          <w:color w:val="ff0000"/>
          <w:sz w:val="24"/>
          <w:szCs w:val="24"/>
          <w:highlight w:val="none"/>
        </w:rPr>
        <w:t xml:space="preserve">。</w:t>
      </w:r>
      <w:r>
        <w:rPr>
          <w:rFonts w:hint="eastAsia" w:ascii="宋体" w:hAnsi="宋体"/>
          <w:color w:val="ff0000"/>
          <w:sz w:val="24"/>
          <w:szCs w:val="24"/>
          <w:highlight w:val="none"/>
        </w:rPr>
        <w:t xml:space="preserve">  </w:t>
      </w:r>
      <w:r>
        <w:rPr>
          <w:rFonts w:ascii="宋体" w:hAnsi="宋体"/>
          <w:color w:val="ff0000"/>
          <w:sz w:val="24"/>
          <w:szCs w:val="24"/>
          <w:highlight w:val="none"/>
        </w:rPr>
        <w:t xml:space="preserve">  </w:t>
      </w:r>
      <w:r>
        <w:rPr>
          <w:rFonts w:ascii="黑体" w:hAnsi="黑体" w:eastAsia="黑体"/>
          <w:b/>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 残疾人福利性单位声明函（服务类项目）</w:t>
      </w:r>
      <w:r>
        <w:rPr>
          <w:rFonts w:hint="eastAsia" w:ascii="宋体" w:hAnsi="宋体"/>
          <w:color w:val="ff0000"/>
          <w:sz w:val="24"/>
          <w:szCs w:val="24"/>
          <w:highlight w:val="none"/>
        </w:rPr>
      </w:r>
      <w:r/>
    </w:p>
    <w:p>
      <w:pPr>
        <w:pStyle w:val="674"/>
        <w:ind w:firstLine="480"/>
        <w:spacing w:line="0" w:lineRule="atLeast"/>
        <w:rPr>
          <w:rFonts w:hint="eastAsia" w:ascii="宋体" w:hAnsi="宋体"/>
          <w:sz w:val="24"/>
          <w:highlight w:val="none"/>
        </w:rPr>
      </w:pPr>
      <w:r>
        <w:rPr>
          <w:rFonts w:hint="eastAsia" w:ascii="宋体" w:hAnsi="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highlight w:val="none"/>
        </w:rPr>
        <w:t xml:space="preserve">JSZC-320000-</w:t>
      </w:r>
      <w:r>
        <w:rPr>
          <w:rFonts w:ascii="宋体" w:hAnsi="宋体"/>
          <w:sz w:val="24"/>
          <w:szCs w:val="24"/>
          <w:highlight w:val="none"/>
          <w:u w:val="single"/>
        </w:rPr>
        <w:t xml:space="preserve">****</w:t>
      </w:r>
      <w:r>
        <w:rPr>
          <w:rFonts w:hint="eastAsia" w:ascii="宋体" w:hAnsi="宋体"/>
          <w:sz w:val="24"/>
          <w:highlight w:val="none"/>
        </w:rPr>
        <w:t xml:space="preserve">的</w:t>
      </w:r>
      <w:r>
        <w:rPr>
          <w:rFonts w:hint="eastAsia" w:ascii="宋体" w:hAnsi="宋体"/>
          <w:sz w:val="24"/>
          <w:highlight w:val="none"/>
          <w:u w:val="single"/>
        </w:rPr>
        <w:t xml:space="preserve">     </w:t>
      </w:r>
      <w:r>
        <w:rPr>
          <w:rFonts w:hint="eastAsia" w:ascii="宋体" w:hAnsi="宋体"/>
          <w:sz w:val="24"/>
          <w:highlight w:val="none"/>
        </w:rPr>
        <w:t xml:space="preserve">项目采购活动由本单位提供服务。</w:t>
      </w:r>
      <w:r>
        <w:rPr>
          <w:rFonts w:hint="eastAsia" w:ascii="宋体" w:hAnsi="宋体"/>
          <w:sz w:val="24"/>
          <w:highlight w:val="none"/>
        </w:rPr>
      </w:r>
      <w:r/>
    </w:p>
    <w:p>
      <w:pPr>
        <w:pStyle w:val="674"/>
        <w:ind w:firstLine="480"/>
        <w:spacing w:line="0" w:lineRule="atLeast"/>
        <w:rPr>
          <w:rFonts w:ascii="宋体" w:hAnsi="宋体"/>
          <w:sz w:val="24"/>
          <w:highlight w:val="none"/>
        </w:rPr>
      </w:pPr>
      <w:r>
        <w:rPr>
          <w:rFonts w:hint="eastAsia" w:ascii="宋体" w:hAnsi="宋体"/>
          <w:sz w:val="24"/>
          <w:highlight w:val="none"/>
        </w:rPr>
        <w:t xml:space="preserve">本单位对上述声明的真实性负责。如有虚假，将依法承担相应责任。</w:t>
      </w:r>
      <w:r>
        <w:rPr>
          <w:rFonts w:ascii="宋体" w:hAnsi="宋体"/>
          <w:sz w:val="24"/>
          <w:highlight w:val="none"/>
        </w:rPr>
      </w:r>
      <w:r/>
    </w:p>
    <w:p>
      <w:pPr>
        <w:pStyle w:val="674"/>
        <w:ind w:firstLine="480"/>
        <w:spacing w:line="0" w:lineRule="atLeast"/>
        <w:rPr>
          <w:rFonts w:hint="eastAsia" w:ascii="宋体" w:hAnsi="宋体"/>
          <w:sz w:val="24"/>
          <w:highlight w:val="none"/>
        </w:rPr>
      </w:pPr>
      <w:r>
        <w:rPr>
          <w:rFonts w:hint="eastAsia" w:ascii="宋体" w:hAnsi="宋体"/>
          <w:sz w:val="24"/>
          <w:highlight w:val="none"/>
        </w:rPr>
      </w:r>
      <w:r/>
    </w:p>
    <w:p>
      <w:pPr>
        <w:pStyle w:val="674"/>
        <w:ind w:firstLine="480"/>
        <w:spacing w:line="0" w:lineRule="atLeast"/>
        <w:rPr>
          <w:rFonts w:ascii="宋体" w:hAnsi="宋体"/>
          <w:sz w:val="24"/>
          <w:highlight w:val="none"/>
        </w:rPr>
      </w:pPr>
      <w:r>
        <w:rPr>
          <w:rFonts w:hint="eastAsia" w:ascii="宋体" w:hAnsi="宋体"/>
          <w:sz w:val="24"/>
          <w:highlight w:val="none"/>
        </w:rPr>
        <w:t xml:space="preserve">备注：</w:t>
      </w:r>
      <w:r>
        <w:rPr>
          <w:rFonts w:ascii="宋体" w:hAnsi="宋体"/>
          <w:sz w:val="24"/>
          <w:highlight w:val="none"/>
        </w:rPr>
      </w:r>
      <w:r/>
    </w:p>
    <w:p>
      <w:pPr>
        <w:pStyle w:val="674"/>
        <w:ind w:firstLine="480"/>
        <w:spacing w:line="0" w:lineRule="atLeas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专门面向中小微型企业采购的</w:t>
      </w:r>
      <w:r>
        <w:rPr>
          <w:rFonts w:ascii="宋体" w:hAnsi="宋体"/>
          <w:sz w:val="24"/>
          <w:highlight w:val="none"/>
        </w:rPr>
        <w:t xml:space="preserve">项目</w:t>
      </w:r>
      <w:r>
        <w:rPr>
          <w:rFonts w:hint="eastAsia" w:ascii="宋体" w:hAnsi="宋体"/>
          <w:sz w:val="24"/>
          <w:highlight w:val="none"/>
        </w:rPr>
        <w:t xml:space="preserve">，供应商为残疾人福利性单位并提供服务的必须提供此</w:t>
      </w:r>
      <w:r>
        <w:rPr>
          <w:rFonts w:ascii="宋体" w:hAnsi="宋体"/>
          <w:sz w:val="24"/>
          <w:highlight w:val="none"/>
        </w:rPr>
        <w:t xml:space="preserve">声明函</w:t>
      </w:r>
      <w:r>
        <w:rPr>
          <w:rFonts w:hint="eastAsia" w:ascii="宋体" w:hAnsi="宋体"/>
          <w:sz w:val="24"/>
          <w:highlight w:val="none"/>
        </w:rPr>
        <w:t xml:space="preserve">，</w:t>
      </w:r>
      <w:r>
        <w:rPr>
          <w:rFonts w:ascii="宋体" w:hAnsi="宋体"/>
          <w:sz w:val="24"/>
          <w:highlight w:val="none"/>
        </w:rPr>
        <w:t xml:space="preserve">否则将</w:t>
      </w:r>
      <w:r>
        <w:rPr>
          <w:rFonts w:hint="eastAsia" w:ascii="宋体" w:hAnsi="宋体"/>
          <w:sz w:val="24"/>
          <w:highlight w:val="none"/>
        </w:rPr>
        <w:t xml:space="preserve">不能</w:t>
      </w:r>
      <w:r>
        <w:rPr>
          <w:rFonts w:ascii="宋体" w:hAnsi="宋体"/>
          <w:sz w:val="24"/>
          <w:highlight w:val="none"/>
        </w:rPr>
        <w:t xml:space="preserve">通过资格审查</w:t>
      </w:r>
      <w:r>
        <w:rPr>
          <w:rFonts w:hint="eastAsia" w:ascii="宋体" w:hAnsi="宋体"/>
          <w:sz w:val="24"/>
          <w:highlight w:val="none"/>
        </w:rPr>
        <w:t xml:space="preserve">。</w:t>
      </w:r>
      <w:r>
        <w:rPr>
          <w:rFonts w:ascii="宋体" w:hAnsi="宋体"/>
          <w:sz w:val="24"/>
          <w:highlight w:val="none"/>
        </w:rPr>
      </w:r>
      <w:r/>
    </w:p>
    <w:p>
      <w:pPr>
        <w:pStyle w:val="674"/>
        <w:ind w:firstLine="480"/>
        <w:spacing w:line="0" w:lineRule="atLeast"/>
        <w:rPr>
          <w:rFonts w:ascii="宋体" w:hAnsi="宋体"/>
          <w:sz w:val="24"/>
          <w:highlight w:val="none"/>
        </w:rPr>
      </w:pPr>
      <w:r>
        <w:rPr>
          <w:rFonts w:hint="eastAsia" w:ascii="宋体" w:hAnsi="宋体"/>
          <w:sz w:val="24"/>
          <w:highlight w:val="none"/>
        </w:rPr>
        <w:t xml:space="preserve">2.非专门面向中小微型企业采购的</w:t>
      </w:r>
      <w:r>
        <w:rPr>
          <w:rFonts w:ascii="宋体" w:hAnsi="宋体"/>
          <w:sz w:val="24"/>
          <w:highlight w:val="none"/>
        </w:rPr>
        <w:t xml:space="preserve">项目</w:t>
      </w:r>
      <w:r>
        <w:rPr>
          <w:rFonts w:hint="eastAsia" w:ascii="宋体" w:hAnsi="宋体"/>
          <w:sz w:val="24"/>
          <w:highlight w:val="none"/>
        </w:rPr>
        <w:t xml:space="preserve">，供应商如不提供此声明函，价格将不做相应扣除。</w:t>
      </w:r>
      <w:r>
        <w:rPr>
          <w:rFonts w:ascii="宋体" w:hAnsi="宋体"/>
          <w:sz w:val="24"/>
          <w:highlight w:val="none"/>
        </w:rPr>
      </w:r>
      <w:r/>
    </w:p>
    <w:p>
      <w:pPr>
        <w:pStyle w:val="674"/>
        <w:ind w:firstLine="480"/>
        <w:spacing w:line="0" w:lineRule="atLeas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.中标/成交供应商为残疾人福利性单位的，此声明函将随中标/成交结果同时公告，接受社会监督</w:t>
      </w:r>
      <w:r>
        <w:rPr>
          <w:rFonts w:ascii="宋体" w:hAnsi="宋体"/>
          <w:sz w:val="24"/>
          <w:highlight w:val="none"/>
        </w:rPr>
      </w:r>
      <w:r/>
    </w:p>
    <w:p>
      <w:pPr>
        <w:pStyle w:val="674"/>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pStyle w:val="674"/>
        <w:ind w:right="1559" w:firstLine="624"/>
        <w:jc w:val="center"/>
        <w:spacing w:line="0" w:lineRule="atLeast"/>
        <w:tabs>
          <w:tab w:val="left" w:pos="4860" w:leader="none"/>
        </w:tabs>
        <w:rPr>
          <w:rFonts w:ascii="宋体" w:hAnsi="宋体"/>
          <w:sz w:val="24"/>
          <w:highlight w:val="none"/>
        </w:rPr>
      </w:pPr>
      <w:r>
        <w:rPr>
          <w:rFonts w:hint="eastAsia" w:ascii="仿宋_GB2312" w:eastAsia="仿宋_GB2312"/>
          <w:spacing w:val="6"/>
          <w:sz w:val="30"/>
          <w:szCs w:val="30"/>
          <w:highlight w:val="none"/>
        </w:rPr>
        <w:t xml:space="preserve">             </w:t>
      </w:r>
      <w:r>
        <w:rPr>
          <w:rFonts w:hint="eastAsia" w:ascii="宋体" w:hAnsi="宋体"/>
          <w:sz w:val="24"/>
          <w:highlight w:val="none"/>
        </w:rPr>
        <w:t xml:space="preserve">          供应商全称（加盖CA电子公章）：</w:t>
      </w:r>
      <w:r>
        <w:rPr>
          <w:rFonts w:ascii="宋体" w:hAnsi="宋体"/>
          <w:sz w:val="24"/>
          <w:highlight w:val="none"/>
        </w:rPr>
      </w:r>
      <w:r/>
    </w:p>
    <w:p>
      <w:pPr>
        <w:pStyle w:val="674"/>
        <w:ind w:right="1559" w:firstLine="480"/>
        <w:jc w:val="center"/>
        <w:spacing w:line="0" w:lineRule="atLeast"/>
        <w:tabs>
          <w:tab w:val="left" w:pos="4860" w:leader="none"/>
        </w:tabs>
        <w:rPr>
          <w:rFonts w:ascii="宋体" w:hAnsi="宋体"/>
          <w:sz w:val="24"/>
          <w:highlight w:val="none"/>
        </w:rPr>
      </w:pPr>
      <w:r>
        <w:rPr>
          <w:rFonts w:hint="eastAsia" w:ascii="宋体" w:hAnsi="宋体"/>
          <w:sz w:val="24"/>
          <w:highlight w:val="none"/>
        </w:rPr>
        <w:t xml:space="preserve">        日  期：</w:t>
      </w:r>
      <w:r>
        <w:rPr>
          <w:rFonts w:ascii="宋体" w:hAnsi="宋体"/>
          <w:sz w:val="24"/>
          <w:highlight w:val="none"/>
        </w:rPr>
      </w:r>
      <w:r/>
    </w:p>
    <w:p>
      <w:pPr>
        <w:pStyle w:val="674"/>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ind w:firstLine="645"/>
        <w:spacing w:line="560" w:lineRule="exact"/>
        <w:rPr>
          <w:rFonts w:hint="eastAsia" w:ascii="宋体" w:hAnsi="宋体"/>
          <w:sz w:val="24"/>
          <w:highlight w:val="none"/>
        </w:rPr>
      </w:pPr>
      <w:r>
        <w:rPr>
          <w:rFonts w:hint="eastAsia" w:ascii="宋体" w:hAnsi="宋体"/>
          <w:sz w:val="24"/>
          <w:highlight w:val="none"/>
        </w:rPr>
      </w:r>
      <w:r/>
    </w:p>
    <w:p>
      <w:pPr>
        <w:pStyle w:val="674"/>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w:t>
      </w:r>
      <w:r>
        <w:rPr>
          <w:rFonts w:hint="eastAsia" w:ascii="宋体" w:hAnsi="宋体"/>
          <w:b/>
          <w:sz w:val="24"/>
          <w:szCs w:val="24"/>
          <w:highlight w:val="none"/>
        </w:rPr>
        <w:t xml:space="preserve">1实质性要求响应及偏离表</w:t>
      </w:r>
      <w:r>
        <w:rPr>
          <w:rFonts w:hint="eastAsia" w:ascii="宋体" w:hAnsi="宋体"/>
          <w:b/>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highlight w:val="none"/>
              </w:rPr>
              <w:t xml:space="preserve">（</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w:t>
            </w:r>
            <w:r>
              <w:rPr>
                <w:rFonts w:hint="eastAsia" w:ascii="宋体" w:hAnsi="宋体"/>
                <w:sz w:val="24"/>
                <w:szCs w:val="24"/>
                <w:highlight w:val="none"/>
              </w:rPr>
            </w:r>
            <w:r/>
          </w:p>
        </w:tc>
        <w:tc>
          <w:tcPr>
            <w:tcW w:w="3317"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1526" w:type="dxa"/>
            <w:vAlign w:val="center"/>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674"/>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674"/>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674"/>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674"/>
        <w:spacing w:line="400" w:lineRule="exact"/>
        <w:rPr>
          <w:rFonts w:ascii="宋体" w:hAnsi="宋体"/>
          <w:sz w:val="24"/>
          <w:szCs w:val="24"/>
          <w:highlight w:val="none"/>
        </w:rPr>
      </w:pP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highlight w:val="none"/>
        </w:rPr>
        <w:t xml:space="preserve">（</w:t>
      </w:r>
      <w:r>
        <w:rPr>
          <w:rFonts w:hint="eastAsia" w:ascii="宋体" w:hAnsi="宋体"/>
          <w:b/>
          <w:bCs/>
          <w:i/>
          <w:sz w:val="24"/>
          <w:highlight w:val="none"/>
          <w:u w:val="single"/>
        </w:rPr>
        <w:t xml:space="preserve">斜体且有下划线部分</w:t>
      </w:r>
      <w:r>
        <w:rPr>
          <w:rFonts w:hint="eastAsia" w:ascii="宋体" w:hAnsi="宋体"/>
          <w:b/>
          <w:bCs/>
          <w:sz w:val="24"/>
          <w:highlight w:val="none"/>
        </w:rPr>
        <w:t xml:space="preserve">或加*号条款为实质性要求）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ascii="宋体" w:hAnsi="宋体"/>
          <w:sz w:val="24"/>
          <w:szCs w:val="24"/>
          <w:highlight w:val="none"/>
        </w:rPr>
      </w:r>
      <w:r/>
    </w:p>
    <w:p>
      <w:pPr>
        <w:pStyle w:val="674"/>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674"/>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rPr>
          <w:rFonts w:hint="eastAsia" w:ascii="宋体" w:hAnsi="宋体"/>
          <w:sz w:val="24"/>
          <w:szCs w:val="24"/>
          <w:highlight w:val="none"/>
        </w:rPr>
      </w:r>
      <w:r/>
    </w:p>
    <w:p>
      <w:pPr>
        <w:pStyle w:val="674"/>
        <w:spacing w:line="400" w:lineRule="exact"/>
        <w:rPr>
          <w:rFonts w:hint="eastAsia" w:ascii="宋体" w:hAnsi="宋体"/>
          <w:sz w:val="24"/>
          <w:szCs w:val="24"/>
          <w:highlight w:val="none"/>
        </w:rPr>
      </w:pPr>
      <w:r>
        <w:rPr>
          <w:rFonts w:hint="eastAsia" w:ascii="宋体" w:hAnsi="宋体"/>
          <w:sz w:val="24"/>
          <w:szCs w:val="24"/>
          <w:highlight w:val="none"/>
        </w:rPr>
      </w:r>
      <w:r/>
    </w:p>
    <w:p>
      <w:pPr>
        <w:pStyle w:val="674"/>
        <w:spacing w:line="460" w:lineRule="exact"/>
        <w:rPr>
          <w:rFonts w:hint="eastAsia" w:ascii="宋体" w:hAnsi="宋体"/>
          <w:bCs/>
          <w:sz w:val="24"/>
          <w:highlight w:val="none"/>
        </w:rPr>
      </w:pPr>
      <w:r>
        <w:rPr>
          <w:rFonts w:hint="eastAsia" w:ascii="宋体" w:hAnsi="宋体"/>
          <w:bCs/>
          <w:sz w:val="24"/>
          <w:highlight w:val="none"/>
        </w:rPr>
      </w:r>
      <w:r/>
    </w:p>
    <w:p>
      <w:pPr>
        <w:pStyle w:val="674"/>
        <w:spacing w:line="460" w:lineRule="exact"/>
        <w:rPr>
          <w:rFonts w:hint="eastAsia" w:ascii="宋体" w:hAnsi="宋体"/>
          <w:bCs/>
          <w:sz w:val="24"/>
          <w:highlight w:val="none"/>
        </w:rPr>
      </w:pPr>
      <w:r>
        <w:rPr>
          <w:rFonts w:hint="eastAsia" w:ascii="宋体" w:hAnsi="宋体"/>
          <w:bCs/>
          <w:sz w:val="24"/>
          <w:highlight w:val="none"/>
        </w:rPr>
      </w:r>
      <w:r/>
    </w:p>
    <w:p>
      <w:pPr>
        <w:pStyle w:val="674"/>
        <w:spacing w:line="460" w:lineRule="exact"/>
        <w:rPr>
          <w:rFonts w:hint="eastAsia" w:ascii="宋体" w:hAnsi="宋体"/>
          <w:bCs/>
          <w:sz w:val="24"/>
          <w:highlight w:val="none"/>
        </w:rPr>
      </w:pPr>
      <w:r>
        <w:rPr>
          <w:rFonts w:hint="eastAsia" w:ascii="宋体" w:hAnsi="宋体"/>
          <w:bCs/>
          <w:sz w:val="24"/>
          <w:highlight w:val="none"/>
        </w:rPr>
      </w:r>
      <w:r/>
    </w:p>
    <w:p>
      <w:pPr>
        <w:pStyle w:val="674"/>
        <w:spacing w:line="460" w:lineRule="exact"/>
        <w:rPr>
          <w:rFonts w:hint="eastAsia" w:ascii="宋体" w:hAnsi="宋体"/>
          <w:bCs/>
          <w:sz w:val="24"/>
          <w:highlight w:val="none"/>
        </w:rPr>
      </w:pPr>
      <w:r>
        <w:rPr>
          <w:rFonts w:hint="eastAsia" w:ascii="宋体" w:hAnsi="宋体"/>
          <w:bCs/>
          <w:sz w:val="24"/>
          <w:highlight w:val="none"/>
        </w:rPr>
      </w:r>
      <w:r/>
    </w:p>
    <w:p>
      <w:pPr>
        <w:pStyle w:val="674"/>
        <w:spacing w:line="460" w:lineRule="exact"/>
        <w:rPr>
          <w:rFonts w:hint="eastAsia" w:ascii="宋体" w:hAnsi="宋体"/>
          <w:bCs/>
          <w:sz w:val="24"/>
          <w:highlight w:val="none"/>
        </w:rPr>
      </w:pPr>
      <w:r>
        <w:rPr>
          <w:rFonts w:hint="eastAsia" w:ascii="宋体" w:hAnsi="宋体"/>
          <w:bCs/>
          <w:sz w:val="24"/>
          <w:highlight w:val="none"/>
        </w:rPr>
      </w:r>
      <w:r/>
    </w:p>
    <w:p>
      <w:pPr>
        <w:pStyle w:val="674"/>
        <w:spacing w:line="460" w:lineRule="exact"/>
        <w:rPr>
          <w:rFonts w:hint="eastAsia" w:ascii="宋体" w:hAnsi="宋体"/>
          <w:bCs/>
          <w:sz w:val="24"/>
          <w:highlight w:val="none"/>
        </w:rPr>
      </w:pPr>
      <w:r>
        <w:rPr>
          <w:rFonts w:hint="eastAsia" w:ascii="宋体" w:hAnsi="宋体"/>
          <w:bCs/>
          <w:sz w:val="24"/>
          <w:highlight w:val="none"/>
        </w:rPr>
      </w:r>
      <w:r/>
    </w:p>
    <w:p>
      <w:pPr>
        <w:pStyle w:val="674"/>
        <w:rPr>
          <w:rFonts w:hint="eastAsia"/>
          <w:highlight w:val="none"/>
        </w:rPr>
      </w:pPr>
      <w:r>
        <w:rPr>
          <w:rFonts w:hint="eastAsia"/>
          <w:highlight w:val="none"/>
        </w:rPr>
      </w:r>
      <w:r/>
    </w:p>
    <w:p>
      <w:pPr>
        <w:pStyle w:val="674"/>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jc w:val="center"/>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674"/>
        <w:jc w:val="center"/>
        <w:rPr>
          <w:rFonts w:hint="eastAsia" w:ascii="宋体" w:hAnsi="宋体" w:cs="仿宋"/>
          <w:b/>
          <w:bCs/>
          <w:sz w:val="32"/>
          <w:szCs w:val="32"/>
          <w:highlight w:val="none"/>
        </w:rPr>
      </w:pPr>
      <w:r/>
      <w:bookmarkEnd w:id="199"/>
      <w:r>
        <w:rPr>
          <w:rFonts w:hint="eastAsia" w:ascii="宋体" w:hAnsi="宋体" w:cs="仿宋"/>
          <w:b/>
          <w:bCs/>
          <w:sz w:val="32"/>
          <w:szCs w:val="32"/>
          <w:highlight w:val="none"/>
        </w:rPr>
      </w:r>
      <w:r/>
    </w:p>
    <w:p>
      <w:pPr>
        <w:pStyle w:val="674"/>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rPr>
          <w:rFonts w:ascii="宋体" w:hAnsi="宋体" w:cs="仿宋"/>
          <w:b/>
          <w:bCs/>
          <w:sz w:val="32"/>
          <w:szCs w:val="32"/>
          <w:highlight w:val="none"/>
        </w:rPr>
      </w:r>
      <w:r/>
    </w:p>
    <w:p>
      <w:pPr>
        <w:pStyle w:val="674"/>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一、质疑供应商基本信息</w:t>
      </w:r>
      <w:r>
        <w:rPr>
          <w:rFonts w:ascii="宋体" w:hAnsi="宋体" w:cs="仿宋"/>
          <w:bCs/>
          <w:sz w:val="24"/>
          <w:szCs w:val="24"/>
          <w:highlight w:val="non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质疑供应商：</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rPr>
          <w:rFonts w:ascii="宋体" w:hAnsi="宋体" w:cs="仿宋"/>
          <w:bCs/>
          <w:sz w:val="24"/>
          <w:szCs w:val="24"/>
          <w:highlight w:val="non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采购文件获取日期：</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rPr>
          <w:rFonts w:ascii="宋体" w:hAnsi="宋体" w:cs="仿宋"/>
          <w:bCs/>
          <w:sz w:val="24"/>
          <w:szCs w:val="24"/>
          <w:highlight w:val="non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ascii="宋体" w:hAnsi="宋体" w:cs="仿宋"/>
          <w:sz w:val="24"/>
          <w:szCs w:val="24"/>
          <w:highlight w:val="none"/>
          <w:u w:val="single"/>
        </w:rPr>
      </w:r>
      <w:r/>
    </w:p>
    <w:p>
      <w:pPr>
        <w:pStyle w:val="674"/>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674"/>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rPr>
          <w:rFonts w:ascii="宋体" w:hAnsi="宋体" w:cs="仿宋"/>
          <w:bCs/>
          <w:sz w:val="24"/>
          <w:szCs w:val="24"/>
          <w:highlight w:val="none"/>
        </w:rPr>
      </w:r>
      <w:r/>
    </w:p>
    <w:p>
      <w:pPr>
        <w:pStyle w:val="674"/>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674"/>
        <w:rPr>
          <w:rFonts w:ascii="宋体" w:hAnsi="宋体"/>
          <w:sz w:val="24"/>
          <w:szCs w:val="24"/>
          <w:highlight w:val="none"/>
        </w:rPr>
      </w:pPr>
      <w:r>
        <w:rPr>
          <w:rFonts w:hint="eastAsia" w:ascii="宋体" w:hAnsi="宋体"/>
          <w:sz w:val="24"/>
          <w:szCs w:val="24"/>
          <w:highlight w:val="none"/>
        </w:rPr>
        <w:t xml:space="preserve">签字(签章)：                   公章：                      </w:t>
      </w:r>
      <w:r>
        <w:rPr>
          <w:rFonts w:ascii="宋体" w:hAnsi="宋体"/>
          <w:sz w:val="24"/>
          <w:szCs w:val="24"/>
          <w:highlight w:val="none"/>
        </w:rPr>
      </w:r>
      <w:r/>
    </w:p>
    <w:p>
      <w:pPr>
        <w:pStyle w:val="674"/>
        <w:rPr>
          <w:rFonts w:ascii="宋体" w:hAnsi="宋体"/>
          <w:sz w:val="24"/>
          <w:szCs w:val="24"/>
          <w:highlight w:val="none"/>
        </w:rPr>
      </w:pPr>
      <w:r>
        <w:rPr>
          <w:rFonts w:hint="eastAsia" w:ascii="宋体" w:hAnsi="宋体"/>
          <w:sz w:val="24"/>
          <w:szCs w:val="24"/>
          <w:highlight w:val="none"/>
        </w:rPr>
        <w:t xml:space="preserve">日期：    </w:t>
      </w:r>
      <w:r>
        <w:rPr>
          <w:rFonts w:ascii="宋体" w:hAnsi="宋体"/>
          <w:sz w:val="24"/>
          <w:szCs w:val="24"/>
          <w:highlight w:val="none"/>
        </w:rPr>
      </w:r>
      <w:r/>
    </w:p>
    <w:p>
      <w:pPr>
        <w:pStyle w:val="674"/>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rPr>
          <w:rFonts w:ascii="宋体" w:hAnsi="宋体"/>
          <w:b/>
          <w:sz w:val="24"/>
          <w:szCs w:val="24"/>
          <w:highlight w:val="none"/>
        </w:rPr>
      </w:r>
      <w:r/>
    </w:p>
    <w:p>
      <w:pPr>
        <w:pStyle w:val="67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rPr>
          <w:rFonts w:ascii="宋体" w:hAnsi="宋体"/>
          <w:sz w:val="24"/>
          <w:szCs w:val="24"/>
          <w:highlight w:val="none"/>
        </w:rPr>
      </w:r>
      <w:r/>
    </w:p>
    <w:p>
      <w:pPr>
        <w:pStyle w:val="67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rPr>
          <w:rFonts w:ascii="宋体" w:hAnsi="宋体"/>
          <w:sz w:val="24"/>
          <w:szCs w:val="24"/>
          <w:highlight w:val="none"/>
        </w:rPr>
      </w:r>
      <w:r/>
    </w:p>
    <w:p>
      <w:pPr>
        <w:pStyle w:val="67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3.质疑供应商若对项目的某一采购包进行质疑，质疑函中应列明具体采购包号。</w:t>
      </w:r>
      <w:r>
        <w:rPr>
          <w:rFonts w:ascii="宋体" w:hAnsi="宋体"/>
          <w:sz w:val="24"/>
          <w:szCs w:val="24"/>
          <w:highlight w:val="none"/>
        </w:rPr>
      </w:r>
      <w:r/>
    </w:p>
    <w:p>
      <w:pPr>
        <w:pStyle w:val="67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rPr>
          <w:rFonts w:ascii="宋体" w:hAnsi="宋体"/>
          <w:sz w:val="24"/>
          <w:szCs w:val="24"/>
          <w:highlight w:val="none"/>
        </w:rPr>
      </w:r>
      <w:r/>
    </w:p>
    <w:p>
      <w:pPr>
        <w:pStyle w:val="67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rPr>
          <w:rFonts w:ascii="宋体" w:hAnsi="宋体"/>
          <w:sz w:val="24"/>
          <w:szCs w:val="24"/>
          <w:highlight w:val="none"/>
        </w:rPr>
      </w:r>
      <w:r/>
    </w:p>
    <w:p>
      <w:pPr>
        <w:pStyle w:val="674"/>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highlight w:val="none"/>
        </w:rPr>
      </w:r>
      <w:r/>
    </w:p>
    <w:p>
      <w:pPr>
        <w:pStyle w:val="788"/>
        <w:rPr>
          <w:rFonts w:hint="eastAsia"/>
          <w:sz w:val="24"/>
          <w:szCs w:val="24"/>
          <w:highlight w:val="none"/>
        </w:rPr>
      </w:pPr>
      <w:r>
        <w:rPr>
          <w:rFonts w:hint="eastAsia"/>
          <w:sz w:val="24"/>
          <w:szCs w:val="24"/>
          <w:highlight w:val="none"/>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21</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pStyle w:val="674"/>
        <w:ind w:left="601" w:hanging="360"/>
      </w:pPr>
      <w:rPr>
        <w:b/>
      </w:rPr>
    </w:lvl>
    <w:lvl w:ilvl="1">
      <w:start w:val="1"/>
      <w:numFmt w:val="lowerLetter"/>
      <w:isLgl w:val="false"/>
      <w:suff w:val="tab"/>
      <w:lvlText w:val="%2)"/>
      <w:lvlJc w:val="left"/>
      <w:pPr>
        <w:pStyle w:val="674"/>
        <w:ind w:left="1081" w:hanging="420"/>
      </w:pPr>
    </w:lvl>
    <w:lvl w:ilvl="2">
      <w:start w:val="1"/>
      <w:numFmt w:val="lowerRoman"/>
      <w:isLgl w:val="false"/>
      <w:suff w:val="tab"/>
      <w:lvlText w:val="%3."/>
      <w:lvlJc w:val="right"/>
      <w:pPr>
        <w:pStyle w:val="674"/>
        <w:ind w:left="1501" w:hanging="420"/>
      </w:pPr>
    </w:lvl>
    <w:lvl w:ilvl="3">
      <w:start w:val="1"/>
      <w:numFmt w:val="decimal"/>
      <w:isLgl w:val="false"/>
      <w:suff w:val="tab"/>
      <w:lvlText w:val="%4."/>
      <w:lvlJc w:val="left"/>
      <w:pPr>
        <w:pStyle w:val="674"/>
        <w:ind w:left="1921" w:hanging="420"/>
      </w:pPr>
    </w:lvl>
    <w:lvl w:ilvl="4">
      <w:start w:val="1"/>
      <w:numFmt w:val="lowerLetter"/>
      <w:isLgl w:val="false"/>
      <w:suff w:val="tab"/>
      <w:lvlText w:val="%5)"/>
      <w:lvlJc w:val="left"/>
      <w:pPr>
        <w:pStyle w:val="674"/>
        <w:ind w:left="2341" w:hanging="420"/>
      </w:pPr>
    </w:lvl>
    <w:lvl w:ilvl="5">
      <w:start w:val="1"/>
      <w:numFmt w:val="lowerRoman"/>
      <w:isLgl w:val="false"/>
      <w:suff w:val="tab"/>
      <w:lvlText w:val="%6."/>
      <w:lvlJc w:val="right"/>
      <w:pPr>
        <w:pStyle w:val="674"/>
        <w:ind w:left="2761" w:hanging="420"/>
      </w:pPr>
    </w:lvl>
    <w:lvl w:ilvl="6">
      <w:start w:val="1"/>
      <w:numFmt w:val="decimal"/>
      <w:isLgl w:val="false"/>
      <w:suff w:val="tab"/>
      <w:lvlText w:val="%7."/>
      <w:lvlJc w:val="left"/>
      <w:pPr>
        <w:pStyle w:val="674"/>
        <w:ind w:left="3181" w:hanging="420"/>
      </w:pPr>
    </w:lvl>
    <w:lvl w:ilvl="7">
      <w:start w:val="1"/>
      <w:numFmt w:val="lowerLetter"/>
      <w:isLgl w:val="false"/>
      <w:suff w:val="tab"/>
      <w:lvlText w:val="%8)"/>
      <w:lvlJc w:val="left"/>
      <w:pPr>
        <w:pStyle w:val="674"/>
        <w:ind w:left="3601" w:hanging="420"/>
      </w:pPr>
    </w:lvl>
    <w:lvl w:ilvl="8">
      <w:start w:val="1"/>
      <w:numFmt w:val="lowerRoman"/>
      <w:isLgl w:val="false"/>
      <w:suff w:val="tab"/>
      <w:lvlText w:val="%9."/>
      <w:lvlJc w:val="right"/>
      <w:pPr>
        <w:pStyle w:val="674"/>
        <w:ind w:left="4021" w:hanging="420"/>
      </w:pPr>
    </w:lvl>
  </w:abstractNum>
  <w:abstractNum w:abstractNumId="1">
    <w:multiLevelType w:val="hybridMultilevel"/>
    <w:lvl w:ilvl="0">
      <w:start w:val="1"/>
      <w:numFmt w:val="upperLetter"/>
      <w:pStyle w:val="753"/>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0"/>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88"/>
    <w:link w:val="687"/>
    <w:qFormat/>
    <w:pPr>
      <w:jc w:val="center"/>
      <w:keepLines/>
      <w:keepNext/>
      <w:spacing w:before="260" w:after="260" w:line="416" w:lineRule="auto"/>
      <w:outlineLvl w:val="1"/>
    </w:pPr>
    <w:rPr>
      <w:rFonts w:ascii="Arial" w:hAnsi="Arial" w:eastAsia="幼圆" w:cs="Arial"/>
      <w:b/>
      <w:bCs/>
      <w:sz w:val="44"/>
      <w:szCs w:val="44"/>
    </w:rPr>
  </w:style>
  <w:style w:type="paragraph" w:styleId="677">
    <w:name w:val="标题 3"/>
    <w:basedOn w:val="674"/>
    <w:next w:val="688"/>
    <w:link w:val="690"/>
    <w:qFormat/>
    <w:pPr>
      <w:keepLines/>
      <w:keepNext/>
      <w:spacing w:before="260" w:after="260" w:line="416" w:lineRule="auto"/>
      <w:outlineLvl w:val="2"/>
    </w:pPr>
    <w:rPr>
      <w:b/>
      <w:bCs/>
      <w:sz w:val="32"/>
      <w:szCs w:val="32"/>
    </w:rPr>
  </w:style>
  <w:style w:type="paragraph" w:styleId="678">
    <w:name w:val="标题 4"/>
    <w:basedOn w:val="674"/>
    <w:next w:val="688"/>
    <w:link w:val="691"/>
    <w:qFormat/>
    <w:pPr>
      <w:keepLines/>
      <w:keepNext/>
      <w:spacing w:before="280" w:after="290" w:line="376" w:lineRule="auto"/>
      <w:outlineLvl w:val="3"/>
    </w:pPr>
    <w:rPr>
      <w:rFonts w:ascii="Arial" w:hAnsi="Arial" w:eastAsia="黑体" w:cs="Arial"/>
      <w:b/>
      <w:bCs/>
      <w:sz w:val="28"/>
      <w:szCs w:val="28"/>
    </w:rPr>
  </w:style>
  <w:style w:type="paragraph" w:styleId="679">
    <w:name w:val="标题 5"/>
    <w:basedOn w:val="674"/>
    <w:next w:val="688"/>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标题 1 Char"/>
    <w:next w:val="686"/>
    <w:link w:val="675"/>
    <w:rPr>
      <w:rFonts w:ascii="楷体_GB2312" w:hAnsi="Times New Roman" w:eastAsia="楷体_GB2312" w:cs="Times New Roman"/>
      <w:sz w:val="28"/>
      <w:szCs w:val="28"/>
    </w:rPr>
  </w:style>
  <w:style w:type="character" w:styleId="687">
    <w:name w:val="标题 2 Char"/>
    <w:next w:val="687"/>
    <w:link w:val="676"/>
    <w:rPr>
      <w:rFonts w:ascii="Arial" w:hAnsi="Arial" w:eastAsia="幼圆" w:cs="Arial"/>
      <w:b/>
      <w:bCs/>
      <w:sz w:val="44"/>
      <w:szCs w:val="44"/>
    </w:rPr>
  </w:style>
  <w:style w:type="paragraph" w:styleId="688">
    <w:name w:val="正文缩进"/>
    <w:basedOn w:val="674"/>
    <w:next w:val="688"/>
    <w:link w:val="689"/>
    <w:pPr>
      <w:ind w:firstLine="420"/>
    </w:pPr>
  </w:style>
  <w:style w:type="character" w:styleId="689">
    <w:name w:val="正文缩进 Char"/>
    <w:next w:val="689"/>
    <w:link w:val="688"/>
    <w:rPr>
      <w:rFonts w:ascii="Times New Roman" w:hAnsi="Times New Roman" w:eastAsia="宋体" w:cs="Times New Roman"/>
      <w:szCs w:val="21"/>
    </w:rPr>
  </w:style>
  <w:style w:type="character" w:styleId="690">
    <w:name w:val="标题 3 Char"/>
    <w:next w:val="690"/>
    <w:link w:val="677"/>
    <w:rPr>
      <w:rFonts w:ascii="Times New Roman" w:hAnsi="Times New Roman" w:eastAsia="宋体" w:cs="Times New Roman"/>
      <w:b/>
      <w:bCs/>
      <w:sz w:val="32"/>
      <w:szCs w:val="32"/>
    </w:rPr>
  </w:style>
  <w:style w:type="character" w:styleId="691">
    <w:name w:val="标题 4 Char"/>
    <w:next w:val="691"/>
    <w:link w:val="678"/>
    <w:rPr>
      <w:rFonts w:ascii="Arial" w:hAnsi="Arial" w:eastAsia="黑体" w:cs="Arial"/>
      <w:b/>
      <w:bCs/>
      <w:sz w:val="28"/>
      <w:szCs w:val="28"/>
    </w:rPr>
  </w:style>
  <w:style w:type="character" w:styleId="692">
    <w:name w:val="标题 5 Char"/>
    <w:next w:val="692"/>
    <w:link w:val="679"/>
    <w:rPr>
      <w:rFonts w:ascii="宋体" w:hAnsi="Times New Roman" w:eastAsia="宋体" w:cs="Times New Roman"/>
      <w:color w:val="000000"/>
      <w:sz w:val="28"/>
      <w:szCs w:val="28"/>
    </w:rPr>
  </w:style>
  <w:style w:type="character" w:styleId="693">
    <w:name w:val="标题 6 Char"/>
    <w:next w:val="693"/>
    <w:link w:val="680"/>
    <w:rPr>
      <w:rFonts w:ascii="Arial" w:hAnsi="Arial" w:eastAsia="黑体" w:cs="Times New Roman"/>
      <w:b/>
      <w:bCs/>
      <w:sz w:val="24"/>
      <w:szCs w:val="24"/>
    </w:rPr>
  </w:style>
  <w:style w:type="character" w:styleId="694">
    <w:name w:val="标题 7 Char"/>
    <w:next w:val="694"/>
    <w:link w:val="681"/>
    <w:rPr>
      <w:rFonts w:ascii="Times New Roman" w:hAnsi="Times New Roman" w:eastAsia="宋体" w:cs="Times New Roman"/>
      <w:b/>
      <w:bCs/>
      <w:sz w:val="24"/>
      <w:szCs w:val="24"/>
    </w:rPr>
  </w:style>
  <w:style w:type="character" w:styleId="695">
    <w:name w:val="标题 8 Char"/>
    <w:next w:val="695"/>
    <w:link w:val="682"/>
    <w:rPr>
      <w:rFonts w:ascii="Arial" w:hAnsi="Arial" w:eastAsia="黑体" w:cs="Times New Roman"/>
      <w:sz w:val="24"/>
      <w:szCs w:val="24"/>
    </w:rPr>
  </w:style>
  <w:style w:type="character" w:styleId="696">
    <w:name w:val="标题 9 Char"/>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文档结构图"/>
    <w:basedOn w:val="674"/>
    <w:next w:val="699"/>
    <w:link w:val="700"/>
    <w:semiHidden/>
    <w:pPr>
      <w:shd w:val="clear" w:color="auto" w:fill="000080"/>
    </w:pPr>
  </w:style>
  <w:style w:type="character" w:styleId="700">
    <w:name w:val="文档结构图 Char"/>
    <w:next w:val="700"/>
    <w:link w:val="699"/>
    <w:semiHidden/>
    <w:rPr>
      <w:rFonts w:ascii="Times New Roman" w:hAnsi="Times New Roman" w:eastAsia="宋体" w:cs="Times New Roman"/>
      <w:szCs w:val="21"/>
      <w:shd w:val="clear" w:color="auto" w:fill="000080"/>
    </w:rPr>
  </w:style>
  <w:style w:type="paragraph" w:styleId="701">
    <w:name w:val="批注文字"/>
    <w:basedOn w:val="674"/>
    <w:next w:val="701"/>
    <w:link w:val="702"/>
    <w:semiHidden/>
    <w:pPr>
      <w:jc w:val="left"/>
    </w:pPr>
  </w:style>
  <w:style w:type="character" w:styleId="702">
    <w:name w:val="批注文字 Char"/>
    <w:next w:val="702"/>
    <w:link w:val="701"/>
    <w:semiHidden/>
    <w:rPr>
      <w:rFonts w:ascii="Times New Roman" w:hAnsi="Times New Roman" w:eastAsia="宋体" w:cs="Times New Roman"/>
      <w:szCs w:val="21"/>
    </w:rPr>
  </w:style>
  <w:style w:type="paragraph" w:styleId="703">
    <w:name w:val="正文文本 3"/>
    <w:basedOn w:val="674"/>
    <w:next w:val="703"/>
    <w:link w:val="704"/>
    <w:rPr>
      <w:rFonts w:ascii="仿宋_GB2312" w:hAnsi="Arial" w:eastAsia="仿宋_GB2312"/>
      <w:sz w:val="32"/>
      <w:szCs w:val="32"/>
    </w:rPr>
  </w:style>
  <w:style w:type="character" w:styleId="704">
    <w:name w:val="正文文本 3 Char"/>
    <w:next w:val="704"/>
    <w:link w:val="703"/>
    <w:rPr>
      <w:rFonts w:ascii="仿宋_GB2312" w:hAnsi="Arial" w:eastAsia="仿宋_GB2312" w:cs="Times New Roman"/>
      <w:sz w:val="32"/>
      <w:szCs w:val="32"/>
    </w:rPr>
  </w:style>
  <w:style w:type="paragraph" w:styleId="705">
    <w:name w:val="正文文本"/>
    <w:basedOn w:val="674"/>
    <w:next w:val="705"/>
    <w:link w:val="706"/>
    <w:rPr>
      <w:rFonts w:ascii="楷体_GB2312" w:hAnsi="Arial" w:eastAsia="楷体_GB2312"/>
      <w:sz w:val="28"/>
      <w:szCs w:val="28"/>
    </w:rPr>
  </w:style>
  <w:style w:type="character" w:styleId="706">
    <w:name w:val="正文文本 Char"/>
    <w:next w:val="706"/>
    <w:link w:val="705"/>
    <w:rPr>
      <w:rFonts w:ascii="楷体_GB2312" w:hAnsi="Arial" w:eastAsia="楷体_GB2312" w:cs="Times New Roman"/>
      <w:sz w:val="28"/>
      <w:szCs w:val="28"/>
    </w:rPr>
  </w:style>
  <w:style w:type="paragraph" w:styleId="707">
    <w:name w:val="正文文本缩进"/>
    <w:basedOn w:val="674"/>
    <w:next w:val="707"/>
    <w:link w:val="708"/>
    <w:pPr>
      <w:ind w:firstLine="645"/>
    </w:pPr>
    <w:rPr>
      <w:rFonts w:ascii="楷体_GB2312" w:eastAsia="楷体_GB2312"/>
      <w:sz w:val="32"/>
      <w:szCs w:val="32"/>
    </w:rPr>
  </w:style>
  <w:style w:type="character" w:styleId="708">
    <w:name w:val="正文文本缩进 Char"/>
    <w:next w:val="708"/>
    <w:link w:val="707"/>
    <w:rPr>
      <w:rFonts w:ascii="楷体_GB2312" w:hAnsi="Times New Roman" w:eastAsia="楷体_GB2312" w:cs="Times New Roman"/>
      <w:sz w:val="32"/>
      <w:szCs w:val="32"/>
    </w:rPr>
  </w:style>
  <w:style w:type="paragraph" w:styleId="709">
    <w:name w:val="列表 2"/>
    <w:basedOn w:val="674"/>
    <w:next w:val="709"/>
    <w:link w:val="674"/>
    <w:pPr>
      <w:ind w:left="100" w:hanging="200"/>
    </w:pPr>
  </w:style>
  <w:style w:type="paragraph" w:styleId="710">
    <w:name w:val="目录 5"/>
    <w:basedOn w:val="674"/>
    <w:next w:val="674"/>
    <w:link w:val="674"/>
    <w:semiHidden/>
    <w:pPr>
      <w:ind w:left="840"/>
      <w:jc w:val="left"/>
    </w:pPr>
  </w:style>
  <w:style w:type="paragraph" w:styleId="711">
    <w:name w:val="目录 3"/>
    <w:basedOn w:val="674"/>
    <w:next w:val="674"/>
    <w:link w:val="674"/>
    <w:semiHidden/>
    <w:pPr>
      <w:ind w:left="420"/>
      <w:jc w:val="left"/>
    </w:pPr>
    <w:rPr>
      <w:i/>
      <w:iCs/>
      <w:szCs w:val="24"/>
    </w:rPr>
  </w:style>
  <w:style w:type="paragraph" w:styleId="712">
    <w:name w:val="纯文本"/>
    <w:basedOn w:val="674"/>
    <w:next w:val="712"/>
    <w:link w:val="713"/>
    <w:rPr>
      <w:rFonts w:ascii="宋体" w:hAnsi="Courier New" w:cs="Courier New"/>
    </w:rPr>
  </w:style>
  <w:style w:type="character" w:styleId="713">
    <w:name w:val="纯文本 Char"/>
    <w:next w:val="713"/>
    <w:link w:val="712"/>
    <w:rPr>
      <w:rFonts w:ascii="宋体" w:hAnsi="Courier New" w:eastAsia="宋体" w:cs="Courier New"/>
      <w:szCs w:val="21"/>
    </w:rPr>
  </w:style>
  <w:style w:type="paragraph" w:styleId="714">
    <w:name w:val="目录 8"/>
    <w:basedOn w:val="674"/>
    <w:next w:val="674"/>
    <w:link w:val="674"/>
    <w:semiHidden/>
    <w:pPr>
      <w:ind w:left="1470"/>
      <w:jc w:val="left"/>
    </w:pPr>
  </w:style>
  <w:style w:type="paragraph" w:styleId="715">
    <w:name w:val="日期"/>
    <w:basedOn w:val="674"/>
    <w:next w:val="674"/>
    <w:link w:val="716"/>
    <w:rPr>
      <w:sz w:val="24"/>
      <w:szCs w:val="24"/>
    </w:rPr>
  </w:style>
  <w:style w:type="character" w:styleId="716">
    <w:name w:val="日期 Char"/>
    <w:next w:val="716"/>
    <w:link w:val="715"/>
    <w:rPr>
      <w:rFonts w:ascii="Times New Roman" w:hAnsi="Times New Roman" w:eastAsia="宋体" w:cs="Times New Roman"/>
      <w:sz w:val="24"/>
      <w:szCs w:val="24"/>
    </w:rPr>
  </w:style>
  <w:style w:type="paragraph" w:styleId="717">
    <w:name w:val="正文文本缩进 2"/>
    <w:basedOn w:val="674"/>
    <w:next w:val="717"/>
    <w:link w:val="718"/>
    <w:pPr>
      <w:ind w:left="630" w:firstLine="645"/>
    </w:pPr>
    <w:rPr>
      <w:rFonts w:ascii="Arial" w:hAnsi="Arial" w:eastAsia="仿宋_GB2312" w:cs="Arial"/>
      <w:sz w:val="32"/>
      <w:szCs w:val="32"/>
    </w:rPr>
  </w:style>
  <w:style w:type="character" w:styleId="718">
    <w:name w:val="正文文本缩进 2 Char"/>
    <w:next w:val="718"/>
    <w:link w:val="717"/>
    <w:rPr>
      <w:rFonts w:ascii="Arial" w:hAnsi="Arial" w:eastAsia="仿宋_GB2312" w:cs="Arial"/>
      <w:sz w:val="32"/>
      <w:szCs w:val="32"/>
    </w:rPr>
  </w:style>
  <w:style w:type="paragraph" w:styleId="719">
    <w:name w:val="批注框文本"/>
    <w:basedOn w:val="674"/>
    <w:next w:val="719"/>
    <w:link w:val="720"/>
    <w:semiHidden/>
    <w:rPr>
      <w:sz w:val="18"/>
      <w:szCs w:val="18"/>
    </w:rPr>
  </w:style>
  <w:style w:type="character" w:styleId="720">
    <w:name w:val="批注框文本 Char"/>
    <w:next w:val="720"/>
    <w:link w:val="719"/>
    <w:semiHidden/>
    <w:rPr>
      <w:rFonts w:ascii="Times New Roman" w:hAnsi="Times New Roman" w:eastAsia="宋体" w:cs="Times New Roman"/>
      <w:sz w:val="18"/>
      <w:szCs w:val="18"/>
    </w:rPr>
  </w:style>
  <w:style w:type="paragraph" w:styleId="721">
    <w:name w:val="页脚"/>
    <w:basedOn w:val="674"/>
    <w:next w:val="721"/>
    <w:link w:val="722"/>
    <w:uiPriority w:val="99"/>
    <w:pPr>
      <w:jc w:val="left"/>
      <w:tabs>
        <w:tab w:val="center" w:pos="4153" w:leader="none"/>
        <w:tab w:val="right" w:pos="8306" w:leader="none"/>
      </w:tabs>
    </w:pPr>
    <w:rPr>
      <w:sz w:val="18"/>
      <w:szCs w:val="18"/>
    </w:rPr>
  </w:style>
  <w:style w:type="character" w:styleId="722">
    <w:name w:val="页脚 Char"/>
    <w:next w:val="722"/>
    <w:link w:val="721"/>
    <w:uiPriority w:val="99"/>
    <w:rPr>
      <w:rFonts w:ascii="Times New Roman" w:hAnsi="Times New Roman" w:eastAsia="宋体" w:cs="Times New Roman"/>
      <w:sz w:val="18"/>
      <w:szCs w:val="18"/>
    </w:rPr>
  </w:style>
  <w:style w:type="paragraph" w:styleId="723">
    <w:name w:val="页眉"/>
    <w:basedOn w:val="674"/>
    <w:next w:val="723"/>
    <w:link w:val="724"/>
    <w:pPr>
      <w:jc w:val="center"/>
      <w:tabs>
        <w:tab w:val="center" w:pos="4153" w:leader="none"/>
        <w:tab w:val="right" w:pos="8306" w:leader="none"/>
      </w:tabs>
      <w:pBdr>
        <w:bottom w:val="single" w:color="000000" w:sz="6" w:space="1"/>
      </w:pBdr>
    </w:pPr>
    <w:rPr>
      <w:sz w:val="18"/>
      <w:szCs w:val="18"/>
    </w:rPr>
  </w:style>
  <w:style w:type="character" w:styleId="724">
    <w:name w:val="页眉 Char"/>
    <w:next w:val="724"/>
    <w:link w:val="723"/>
    <w:rPr>
      <w:rFonts w:ascii="Times New Roman" w:hAnsi="Times New Roman" w:eastAsia="宋体" w:cs="Times New Roman"/>
      <w:sz w:val="18"/>
      <w:szCs w:val="18"/>
    </w:rPr>
  </w:style>
  <w:style w:type="paragraph" w:styleId="725">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4"/>
    <w:next w:val="674"/>
    <w:link w:val="674"/>
    <w:semiHidden/>
    <w:pPr>
      <w:ind w:left="630"/>
      <w:jc w:val="left"/>
    </w:pPr>
  </w:style>
  <w:style w:type="paragraph" w:styleId="727">
    <w:name w:val="列表"/>
    <w:basedOn w:val="674"/>
    <w:next w:val="727"/>
    <w:link w:val="674"/>
    <w:pPr>
      <w:ind w:left="200" w:hanging="200"/>
    </w:pPr>
  </w:style>
  <w:style w:type="paragraph" w:styleId="728">
    <w:name w:val="目录 6"/>
    <w:basedOn w:val="674"/>
    <w:next w:val="674"/>
    <w:link w:val="674"/>
    <w:semiHidden/>
    <w:pPr>
      <w:ind w:left="1050"/>
      <w:jc w:val="left"/>
    </w:pPr>
  </w:style>
  <w:style w:type="paragraph" w:styleId="729">
    <w:name w:val="正文文本缩进 3"/>
    <w:basedOn w:val="674"/>
    <w:next w:val="729"/>
    <w:link w:val="730"/>
    <w:pPr>
      <w:ind w:left="645" w:firstLine="645"/>
    </w:pPr>
    <w:rPr>
      <w:rFonts w:ascii="Arial" w:hAnsi="Arial" w:eastAsia="仿宋_GB2312" w:cs="Arial"/>
      <w:color w:val="ffff00"/>
      <w:sz w:val="32"/>
      <w:szCs w:val="32"/>
    </w:rPr>
  </w:style>
  <w:style w:type="character" w:styleId="730">
    <w:name w:val="正文文本缩进 3 Char"/>
    <w:next w:val="730"/>
    <w:link w:val="729"/>
    <w:rPr>
      <w:rFonts w:ascii="Arial" w:hAnsi="Arial" w:eastAsia="仿宋_GB2312" w:cs="Arial"/>
      <w:color w:val="ffff00"/>
      <w:sz w:val="32"/>
      <w:szCs w:val="32"/>
    </w:rPr>
  </w:style>
  <w:style w:type="paragraph" w:styleId="731">
    <w:name w:val="图表目录"/>
    <w:basedOn w:val="674"/>
    <w:next w:val="674"/>
    <w:link w:val="674"/>
    <w:semiHidden/>
    <w:pPr>
      <w:ind w:left="840" w:hanging="420"/>
    </w:pPr>
  </w:style>
  <w:style w:type="paragraph" w:styleId="732">
    <w:name w:val="目录 2"/>
    <w:basedOn w:val="674"/>
    <w:next w:val="674"/>
    <w:link w:val="674"/>
    <w:semiHidden/>
    <w:pPr>
      <w:ind w:left="210"/>
      <w:jc w:val="left"/>
    </w:pPr>
    <w:rPr>
      <w:smallCaps/>
      <w:szCs w:val="24"/>
    </w:rPr>
  </w:style>
  <w:style w:type="paragraph" w:styleId="733">
    <w:name w:val="目录 9"/>
    <w:basedOn w:val="674"/>
    <w:next w:val="674"/>
    <w:link w:val="674"/>
    <w:semiHidden/>
    <w:pPr>
      <w:ind w:left="1680"/>
      <w:jc w:val="left"/>
    </w:pPr>
  </w:style>
  <w:style w:type="paragraph" w:styleId="734">
    <w:name w:val="正文文本 2"/>
    <w:basedOn w:val="674"/>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4"/>
    <w:next w:val="736"/>
    <w:link w:val="674"/>
    <w:uiPriority w:val="99"/>
    <w:pPr>
      <w:jc w:val="left"/>
      <w:spacing w:before="100" w:beforeAutospacing="1" w:after="100" w:afterAutospacing="1"/>
      <w:widowControl/>
    </w:pPr>
    <w:rPr>
      <w:rFonts w:ascii="宋体" w:hAnsi="宋体" w:cs="宋体"/>
      <w:sz w:val="24"/>
      <w:szCs w:val="24"/>
    </w:rPr>
  </w:style>
  <w:style w:type="paragraph" w:styleId="737">
    <w:name w:val="索引 1"/>
    <w:basedOn w:val="674"/>
    <w:next w:val="674"/>
    <w:link w:val="674"/>
    <w:semiHidden/>
    <w:pPr>
      <w:spacing w:line="240" w:lineRule="atLeast"/>
    </w:pPr>
    <w:rPr>
      <w:b/>
      <w:bCs/>
    </w:rPr>
  </w:style>
  <w:style w:type="paragraph" w:styleId="738">
    <w:name w:val="批注主题"/>
    <w:basedOn w:val="701"/>
    <w:next w:val="701"/>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4"/>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 w:val="21"/>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5"/>
    <w:next w:val="744"/>
    <w:link w:val="674"/>
    <w:pPr>
      <w:jc w:val="both"/>
      <w:widowControl w:val="off"/>
    </w:pPr>
    <w:rPr>
      <w:rFonts w:ascii="Times New Roman" w:hAnsi="Times New Roman" w:eastAsia="宋体" w:cs="Times New Roman"/>
      <w:sz w:val="20"/>
      <w:szCs w:val="20"/>
    </w:rPr>
    <w:tblPr/>
  </w:style>
  <w:style w:type="character" w:styleId="745">
    <w:name w:val="要点"/>
    <w:next w:val="745"/>
    <w:link w:val="674"/>
    <w:qFormat/>
    <w:rPr>
      <w:b/>
      <w:bCs/>
    </w:rPr>
  </w:style>
  <w:style w:type="character" w:styleId="746">
    <w:name w:val="页码"/>
    <w:next w:val="746"/>
    <w:link w:val="674"/>
  </w:style>
  <w:style w:type="character" w:styleId="747">
    <w:name w:val="已访问的超链接"/>
    <w:next w:val="747"/>
    <w:link w:val="674"/>
    <w:rPr>
      <w:color w:val="800080"/>
      <w:u w:val="single"/>
    </w:rPr>
  </w:style>
  <w:style w:type="character" w:styleId="748">
    <w:name w:val="超链接"/>
    <w:next w:val="748"/>
    <w:link w:val="674"/>
    <w:rPr>
      <w:color w:val="0000ff"/>
      <w:u w:val="single"/>
    </w:rPr>
  </w:style>
  <w:style w:type="character" w:styleId="749">
    <w:name w:val="批注引用"/>
    <w:next w:val="749"/>
    <w:link w:val="674"/>
    <w:semiHidden/>
    <w:rPr>
      <w:sz w:val="21"/>
      <w:szCs w:val="21"/>
    </w:rPr>
  </w:style>
  <w:style w:type="character" w:styleId="750">
    <w:name w:val="超链接1"/>
    <w:next w:val="750"/>
    <w:link w:val="674"/>
    <w:qFormat/>
    <w:rPr>
      <w:rFonts w:ascii="Times New Roman" w:hAnsi="Times New Roman"/>
      <w:sz w:val="21"/>
      <w:szCs w:val="21"/>
      <w:lang w:val="en-US" w:eastAsia="zh-CN" w:bidi="ar-SA"/>
    </w:rPr>
  </w:style>
  <w:style w:type="character" w:styleId="751">
    <w:name w:val="font5 Char"/>
    <w:next w:val="751"/>
    <w:link w:val="674"/>
    <w:rPr>
      <w:rFonts w:ascii="宋体" w:hAnsi="宋体" w:eastAsia="宋体"/>
      <w:sz w:val="28"/>
      <w:szCs w:val="28"/>
      <w:lang w:val="en-US" w:eastAsia="zh-CN" w:bidi="ar-SA"/>
    </w:rPr>
  </w:style>
  <w:style w:type="character" w:styleId="752">
    <w:name w:val="二级目录 Char"/>
    <w:next w:val="752"/>
    <w:link w:val="753"/>
    <w:rPr>
      <w:b/>
      <w:sz w:val="30"/>
      <w:szCs w:val="28"/>
    </w:rPr>
  </w:style>
  <w:style w:type="paragraph" w:styleId="753">
    <w:name w:val="二级目录"/>
    <w:next w:val="674"/>
    <w:link w:val="752"/>
    <w:pPr>
      <w:numPr>
        <w:ilvl w:val="0"/>
        <w:numId w:val="2"/>
      </w:numPr>
      <w:tabs>
        <w:tab w:val="left" w:pos="907" w:leader="none"/>
        <w:tab w:val="left" w:pos="1145" w:leader="none"/>
      </w:tabs>
      <w:outlineLvl w:val="1"/>
    </w:pPr>
    <w:rPr>
      <w:b/>
      <w:sz w:val="30"/>
      <w:szCs w:val="28"/>
      <w:lang w:val="en-US" w:eastAsia="zh-CN" w:bidi="ar-SA"/>
    </w:rPr>
  </w:style>
  <w:style w:type="character" w:styleId="754">
    <w:name w:val="列出段落 Char,Bullet List Char,numbered Char,FooterText Char,List Paragraph1 Char,Paragraphe de liste1 Char"/>
    <w:next w:val="754"/>
    <w:link w:val="755"/>
    <w:rPr>
      <w:rFonts w:ascii="Calibri" w:hAnsi="Calibri"/>
      <w:sz w:val="24"/>
      <w:szCs w:val="24"/>
      <w:lang w:eastAsia="en-US" w:bidi="en-US"/>
    </w:rPr>
  </w:style>
  <w:style w:type="paragraph" w:styleId="755">
    <w:name w:val="列出段落1"/>
    <w:basedOn w:val="674"/>
    <w:next w:val="755"/>
    <w:link w:val="754"/>
    <w:qFormat/>
    <w:pPr>
      <w:contextualSpacing/>
      <w:ind w:left="720"/>
      <w:jc w:val="left"/>
      <w:widowControl/>
    </w:pPr>
    <w:rPr>
      <w:rFonts w:ascii="Calibri" w:hAnsi="Calibri" w:eastAsia="宋体" w:cs="Times New Roman"/>
      <w:sz w:val="24"/>
      <w:szCs w:val="24"/>
      <w:lang w:eastAsia="en-US" w:bidi="en-US"/>
    </w:rPr>
  </w:style>
  <w:style w:type="paragraph" w:styleId="756">
    <w:name w:val="Body Text(ch)"/>
    <w:basedOn w:val="674"/>
    <w:next w:val="705"/>
    <w:link w:val="674"/>
    <w:pPr>
      <w:spacing w:after="120"/>
    </w:pPr>
    <w:rPr>
      <w:rFonts w:ascii="宋体" w:hAnsi="Arial"/>
      <w:bCs/>
      <w:iCs/>
      <w:szCs w:val="24"/>
    </w:rPr>
  </w:style>
  <w:style w:type="paragraph" w:styleId="757">
    <w:name w:val="xl27"/>
    <w:basedOn w:val="674"/>
    <w:next w:val="757"/>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8">
    <w:name w:val="xl26"/>
    <w:basedOn w:val="674"/>
    <w:next w:val="758"/>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9">
    <w:name w:val="Char"/>
    <w:basedOn w:val="674"/>
    <w:next w:val="759"/>
    <w:link w:val="674"/>
    <w:pPr>
      <w:ind w:firstLine="200"/>
      <w:tabs>
        <w:tab w:val="left" w:pos="360" w:leader="none"/>
      </w:tabs>
    </w:pPr>
    <w:rPr>
      <w:sz w:val="28"/>
      <w:szCs w:val="30"/>
    </w:rPr>
  </w:style>
  <w:style w:type="paragraph" w:styleId="760">
    <w:name w:val=" Char"/>
    <w:basedOn w:val="699"/>
    <w:next w:val="760"/>
    <w:link w:val="674"/>
    <w:rPr>
      <w:rFonts w:ascii="Tahoma" w:hAnsi="Tahoma"/>
      <w:sz w:val="24"/>
      <w:szCs w:val="24"/>
    </w:rPr>
  </w:style>
  <w:style w:type="paragraph" w:styleId="761">
    <w:name w:val="普通正文"/>
    <w:basedOn w:val="674"/>
    <w:next w:val="761"/>
    <w:link w:val="674"/>
    <w:pPr>
      <w:ind w:firstLine="480"/>
      <w:jc w:val="left"/>
      <w:spacing w:before="120" w:after="120" w:line="360" w:lineRule="auto"/>
    </w:pPr>
    <w:rPr>
      <w:rFonts w:ascii="Arial" w:hAnsi="Arial"/>
      <w:sz w:val="24"/>
      <w:szCs w:val="24"/>
    </w:rPr>
  </w:style>
  <w:style w:type="paragraph" w:styleId="762">
    <w:name w:val="table_lines"/>
    <w:basedOn w:val="674"/>
    <w:next w:val="762"/>
    <w:link w:val="674"/>
    <w:pPr>
      <w:jc w:val="left"/>
      <w:widowControl/>
    </w:pPr>
    <w:rPr>
      <w:sz w:val="20"/>
      <w:szCs w:val="20"/>
      <w:lang w:val="de-DE" w:eastAsia="de-DE"/>
    </w:rPr>
  </w:style>
  <w:style w:type="paragraph" w:styleId="763">
    <w:name w:val="附录1"/>
    <w:next w:val="763"/>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4">
    <w:name w:val="font7"/>
    <w:basedOn w:val="674"/>
    <w:next w:val="764"/>
    <w:link w:val="674"/>
    <w:pPr>
      <w:jc w:val="left"/>
      <w:spacing w:before="100" w:beforeAutospacing="1" w:after="100" w:afterAutospacing="1"/>
      <w:widowControl/>
    </w:pPr>
    <w:rPr>
      <w:rFonts w:hint="eastAsia" w:ascii="宋体" w:hAnsi="宋体"/>
      <w:sz w:val="18"/>
      <w:szCs w:val="18"/>
    </w:rPr>
  </w:style>
  <w:style w:type="paragraph" w:styleId="765">
    <w:name w:val=" Char Char Char Char"/>
    <w:basedOn w:val="699"/>
    <w:next w:val="765"/>
    <w:link w:val="674"/>
    <w:pPr>
      <w:spacing w:line="360" w:lineRule="auto"/>
    </w:pPr>
    <w:rPr>
      <w:rFonts w:ascii="Tahoma" w:hAnsi="Tahoma"/>
      <w:sz w:val="24"/>
      <w:szCs w:val="24"/>
    </w:rPr>
  </w:style>
  <w:style w:type="paragraph" w:styleId="766">
    <w:name w:val="列出段落"/>
    <w:basedOn w:val="674"/>
    <w:next w:val="766"/>
    <w:link w:val="674"/>
    <w:qFormat/>
    <w:pPr>
      <w:contextualSpacing/>
      <w:ind w:left="720"/>
      <w:jc w:val="left"/>
      <w:widowControl/>
    </w:pPr>
    <w:rPr>
      <w:rFonts w:ascii="Calibri" w:hAnsi="Calibri"/>
      <w:sz w:val="24"/>
      <w:szCs w:val="24"/>
      <w:lang w:eastAsia="en-US" w:bidi="en-US"/>
    </w:rPr>
  </w:style>
  <w:style w:type="paragraph" w:styleId="767">
    <w:name w:val="4"/>
    <w:basedOn w:val="674"/>
    <w:next w:val="729"/>
    <w:link w:val="674"/>
    <w:pPr>
      <w:ind w:firstLine="420"/>
      <w:spacing w:line="360" w:lineRule="auto"/>
    </w:pPr>
    <w:rPr>
      <w:color w:val="ff0000"/>
      <w:sz w:val="24"/>
      <w:szCs w:val="24"/>
    </w:rPr>
  </w:style>
  <w:style w:type="paragraph" w:styleId="768">
    <w:name w:val="普通 (Web)"/>
    <w:basedOn w:val="674"/>
    <w:next w:val="768"/>
    <w:link w:val="674"/>
    <w:pPr>
      <w:jc w:val="left"/>
      <w:spacing w:before="100" w:beforeAutospacing="1" w:after="100" w:afterAutospacing="1"/>
      <w:widowControl/>
    </w:pPr>
    <w:rPr>
      <w:rFonts w:ascii="宋体" w:hAnsi="宋体"/>
      <w:sz w:val="24"/>
      <w:szCs w:val="24"/>
    </w:rPr>
  </w:style>
  <w:style w:type="paragraph" w:styleId="769">
    <w:name w:val=" Char Char Char Char Char Char Char Char Char Char"/>
    <w:basedOn w:val="674"/>
    <w:next w:val="769"/>
    <w:link w:val="674"/>
    <w:pPr>
      <w:spacing w:line="360" w:lineRule="auto"/>
    </w:pPr>
    <w:rPr>
      <w:sz w:val="24"/>
      <w:szCs w:val="20"/>
    </w:rPr>
  </w:style>
  <w:style w:type="paragraph" w:styleId="770">
    <w:name w:val="样式1"/>
    <w:basedOn w:val="674"/>
    <w:next w:val="770"/>
    <w:link w:val="674"/>
    <w:pPr>
      <w:numPr>
        <w:ilvl w:val="0"/>
        <w:numId w:val="3"/>
      </w:numPr>
      <w:tabs>
        <w:tab w:val="left" w:pos="709" w:leader="none"/>
      </w:tabs>
    </w:pPr>
    <w:rPr>
      <w:rFonts w:ascii="宋体" w:hAnsi="宋体"/>
    </w:rPr>
  </w:style>
  <w:style w:type="paragraph" w:styleId="771">
    <w:name w:val="font6"/>
    <w:basedOn w:val="674"/>
    <w:next w:val="771"/>
    <w:link w:val="674"/>
    <w:pPr>
      <w:jc w:val="left"/>
      <w:spacing w:before="100" w:beforeAutospacing="1" w:after="100" w:afterAutospacing="1"/>
      <w:widowControl/>
    </w:pPr>
    <w:rPr>
      <w:rFonts w:hint="eastAsia" w:ascii="宋体" w:hAnsi="宋体"/>
      <w:sz w:val="28"/>
      <w:szCs w:val="28"/>
      <w:u w:val="single"/>
    </w:rPr>
  </w:style>
  <w:style w:type="paragraph" w:styleId="772">
    <w:name w:val="xl25"/>
    <w:basedOn w:val="674"/>
    <w:next w:val="772"/>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3">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4">
    <w:name w:val="标题3"/>
    <w:basedOn w:val="674"/>
    <w:next w:val="674"/>
    <w:link w:val="674"/>
    <w:pPr>
      <w:ind w:firstLine="624"/>
      <w:spacing w:line="590" w:lineRule="atLeast"/>
    </w:pPr>
    <w:rPr>
      <w:rFonts w:ascii="方正黑体_GBK" w:eastAsia="方正黑体_GBK"/>
      <w:sz w:val="32"/>
      <w:szCs w:val="32"/>
    </w:rPr>
  </w:style>
  <w:style w:type="paragraph" w:styleId="775">
    <w:name w:val="xl24"/>
    <w:basedOn w:val="674"/>
    <w:next w:val="775"/>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6">
    <w:name w:val="xl29"/>
    <w:basedOn w:val="674"/>
    <w:next w:val="776"/>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7">
    <w:name w:val="Char Char Char Char Char Char Char Char"/>
    <w:basedOn w:val="674"/>
    <w:next w:val="777"/>
    <w:link w:val="674"/>
    <w:pPr>
      <w:jc w:val="left"/>
      <w:spacing w:after="160" w:line="240" w:lineRule="exact"/>
      <w:widowControl/>
    </w:pPr>
    <w:rPr>
      <w:rFonts w:ascii="Verdana" w:hAnsi="Verdana"/>
      <w:sz w:val="20"/>
      <w:szCs w:val="20"/>
      <w:lang w:eastAsia="en-US"/>
    </w:rPr>
  </w:style>
  <w:style w:type="paragraph" w:styleId="778">
    <w:name w:val="xl28"/>
    <w:basedOn w:val="674"/>
    <w:next w:val="778"/>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9">
    <w:name w:val=" Char Char Char Char Char Char Char Char"/>
    <w:basedOn w:val="674"/>
    <w:next w:val="779"/>
    <w:link w:val="674"/>
    <w:pPr>
      <w:jc w:val="left"/>
      <w:spacing w:after="160" w:line="240" w:lineRule="exact"/>
      <w:widowControl/>
    </w:pPr>
    <w:rPr>
      <w:rFonts w:ascii="Verdana" w:hAnsi="Verdana"/>
      <w:sz w:val="20"/>
      <w:szCs w:val="20"/>
      <w:lang w:eastAsia="en-US"/>
    </w:rPr>
  </w:style>
  <w:style w:type="paragraph" w:styleId="780">
    <w:name w:val="xl30"/>
    <w:basedOn w:val="674"/>
    <w:next w:val="780"/>
    <w:link w:val="674"/>
    <w:pPr>
      <w:jc w:val="center"/>
      <w:spacing w:before="100" w:beforeAutospacing="1" w:after="100" w:afterAutospacing="1"/>
      <w:widowControl/>
    </w:pPr>
    <w:rPr>
      <w:rFonts w:ascii="宋体" w:hAnsi="宋体"/>
      <w:b/>
      <w:bCs/>
      <w:sz w:val="36"/>
      <w:szCs w:val="36"/>
    </w:rPr>
  </w:style>
  <w:style w:type="paragraph" w:styleId="781">
    <w:name w:val="Char Char Char Char"/>
    <w:basedOn w:val="699"/>
    <w:next w:val="781"/>
    <w:link w:val="674"/>
    <w:pPr>
      <w:spacing w:line="360" w:lineRule="auto"/>
    </w:pPr>
    <w:rPr>
      <w:rFonts w:ascii="Tahoma" w:hAnsi="Tahoma"/>
      <w:sz w:val="24"/>
      <w:szCs w:val="24"/>
    </w:rPr>
  </w:style>
  <w:style w:type="paragraph" w:styleId="782">
    <w:name w:val="table_1stline"/>
    <w:basedOn w:val="674"/>
    <w:next w:val="782"/>
    <w:link w:val="674"/>
    <w:pPr>
      <w:jc w:val="left"/>
      <w:spacing w:before="120"/>
      <w:widowControl/>
    </w:pPr>
    <w:rPr>
      <w:bCs/>
      <w:sz w:val="20"/>
      <w:szCs w:val="20"/>
      <w:lang w:val="de-DE" w:eastAsia="de-DE"/>
    </w:rPr>
  </w:style>
  <w:style w:type="paragraph" w:styleId="783">
    <w:name w:val="font5"/>
    <w:basedOn w:val="674"/>
    <w:next w:val="783"/>
    <w:link w:val="674"/>
    <w:pPr>
      <w:jc w:val="left"/>
      <w:spacing w:before="100" w:beforeAutospacing="1" w:after="100" w:afterAutospacing="1"/>
      <w:widowControl/>
    </w:pPr>
    <w:rPr>
      <w:rFonts w:hint="eastAsia" w:ascii="宋体" w:hAnsi="宋体"/>
      <w:sz w:val="28"/>
      <w:szCs w:val="28"/>
    </w:rPr>
  </w:style>
  <w:style w:type="paragraph" w:styleId="784">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5">
    <w:name w:val="修订"/>
    <w:next w:val="785"/>
    <w:link w:val="674"/>
    <w:uiPriority w:val="99"/>
    <w:semiHidden/>
    <w:rPr>
      <w:rFonts w:ascii="Times New Roman" w:hAnsi="Times New Roman"/>
      <w:sz w:val="21"/>
      <w:szCs w:val="21"/>
      <w:lang w:val="en-US" w:eastAsia="zh-CN" w:bidi="ar-SA"/>
    </w:rPr>
  </w:style>
  <w:style w:type="paragraph" w:styleId="786">
    <w:name w:val="无间隔"/>
    <w:next w:val="786"/>
    <w:link w:val="674"/>
    <w:uiPriority w:val="99"/>
    <w:qFormat/>
    <w:pPr>
      <w:jc w:val="both"/>
      <w:widowControl w:val="off"/>
    </w:pPr>
    <w:rPr>
      <w:rFonts w:ascii="Times New Roman" w:hAnsi="Times New Roman"/>
      <w:sz w:val="21"/>
      <w:szCs w:val="21"/>
      <w:lang w:val="en-US" w:eastAsia="zh-CN" w:bidi="ar-SA"/>
    </w:rPr>
  </w:style>
  <w:style w:type="paragraph" w:styleId="787">
    <w:name w:val="标题 31"/>
    <w:basedOn w:val="674"/>
    <w:next w:val="788"/>
    <w:link w:val="674"/>
    <w:qFormat/>
    <w:pPr>
      <w:keepLines/>
      <w:keepNext/>
      <w:spacing w:before="260" w:after="260" w:line="416" w:lineRule="auto"/>
      <w:outlineLvl w:val="2"/>
    </w:pPr>
    <w:rPr>
      <w:b/>
      <w:bCs/>
      <w:sz w:val="32"/>
      <w:szCs w:val="32"/>
    </w:rPr>
  </w:style>
  <w:style w:type="paragraph" w:styleId="788">
    <w:name w:val="正文缩进1"/>
    <w:basedOn w:val="674"/>
    <w:next w:val="788"/>
    <w:link w:val="674"/>
    <w:qFormat/>
    <w:pPr>
      <w:ind w:firstLine="420"/>
    </w:pPr>
  </w:style>
  <w:style w:type="paragraph" w:styleId="789">
    <w:name w:val="纯文本1"/>
    <w:basedOn w:val="674"/>
    <w:next w:val="789"/>
    <w:link w:val="674"/>
    <w:qFormat/>
    <w:rPr>
      <w:rFonts w:ascii="宋体" w:hAnsi="Courier New" w:cs="Courier New"/>
    </w:rPr>
  </w:style>
  <w:style w:type="paragraph" w:styleId="790">
    <w:name w:val="2222222222"/>
    <w:basedOn w:val="674"/>
    <w:next w:val="674"/>
    <w:link w:val="674"/>
    <w:qFormat/>
    <w:pPr>
      <w:spacing w:before="156" w:after="156" w:line="600" w:lineRule="exact"/>
      <w:outlineLvl w:val="0"/>
    </w:pPr>
    <w:rPr>
      <w:rFonts w:ascii="楷体_GB2312" w:hAnsi="方正小标宋简体" w:eastAsia="楷体_GB2312" w:cs="仿宋"/>
      <w:b/>
      <w:sz w:val="32"/>
      <w:szCs w:val="32"/>
    </w:rPr>
  </w:style>
  <w:style w:type="paragraph" w:styleId="791">
    <w:name w:val="p0"/>
    <w:basedOn w:val="674"/>
    <w:next w:val="791"/>
    <w:link w:val="674"/>
    <w:qFormat/>
    <w:pPr>
      <w:widowControl/>
    </w:pPr>
  </w:style>
  <w:style w:type="paragraph" w:styleId="792">
    <w:name w:val="标题 11"/>
    <w:basedOn w:val="674"/>
    <w:next w:val="674"/>
    <w:link w:val="674"/>
    <w:qFormat/>
    <w:pPr>
      <w:jc w:val="center"/>
      <w:keepNext/>
      <w:outlineLvl w:val="0"/>
    </w:pPr>
    <w:rPr>
      <w:rFonts w:ascii="楷体_GB2312" w:eastAsia="楷体_GB2312"/>
      <w:sz w:val="28"/>
      <w:szCs w:val="28"/>
    </w:rPr>
  </w:style>
  <w:style w:type="paragraph" w:styleId="793">
    <w:name w:val="普通(网站)1"/>
    <w:basedOn w:val="674"/>
    <w:next w:val="793"/>
    <w:link w:val="674"/>
    <w:qFormat/>
    <w:pPr>
      <w:jc w:val="left"/>
      <w:spacing w:before="100" w:beforeAutospacing="1" w:after="100" w:afterAutospacing="1"/>
    </w:pPr>
    <w:rPr>
      <w:rFonts w:ascii="Calibri" w:hAnsi="Calibri"/>
      <w:sz w:val="24"/>
      <w:szCs w:val="24"/>
    </w:rPr>
  </w:style>
  <w:style w:type="character" w:styleId="10944" w:default="1">
    <w:name w:val="Default Paragraph Font"/>
    <w:uiPriority w:val="1"/>
    <w:semiHidden/>
    <w:unhideWhenUsed/>
  </w:style>
  <w:style w:type="numbering" w:styleId="10945" w:default="1">
    <w:name w:val="No List"/>
    <w:uiPriority w:val="99"/>
    <w:semiHidden/>
    <w:unhideWhenUsed/>
  </w:style>
  <w:style w:type="table" w:styleId="10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11</cp:revision>
  <dcterms:created xsi:type="dcterms:W3CDTF">2023-03-16T02:16:00Z</dcterms:created>
  <dcterms:modified xsi:type="dcterms:W3CDTF">2024-12-17T08:20:57Z</dcterms:modified>
</cp:coreProperties>
</file>