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themeColor="text1"/>
          <w:highlight w:val="none"/>
        </w:rPr>
      </w:pPr>
      <w:r>
        <w:rPr>
          <w:color w:val="000000" w:themeColor="text1"/>
          <w:highlight w:val="none"/>
        </w:rPr>
      </w:r>
      <w:bookmarkStart w:id="0" w:name="ReturnPositionBookmark_9090"/>
      <w:r>
        <w:rPr>
          <w:color w:val="000000" w:themeColor="text1"/>
          <w:highlight w:val="none"/>
        </w:rPr>
      </w:r>
      <w:bookmarkEnd w:id="0"/>
      <w:r>
        <w:rPr>
          <w:rFonts w:hint="eastAsia" w:ascii="宋体" w:hAnsi="宋体" w:eastAsia="宋体" w:cs="宋体"/>
          <w:color w:val="000000" w:themeColor="text1"/>
          <w:highlight w:val="none"/>
        </w:rPr>
        <w:t xml:space="preserve"> </w:t>
      </w:r>
      <w:r>
        <w:rPr>
          <w:color w:val="000000" w:themeColor="text1"/>
          <w:highlight w:val="none"/>
        </w:rP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rPr>
          <w:color w:val="000000" w:themeColor="text1"/>
          <w:highlight w:val="none"/>
        </w:rPr>
      </w:r>
    </w:p>
    <w:p>
      <w:pPr>
        <w:ind w:left="-210" w:right="-210"/>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mc:AlternateContent>
          <mc:Choice Requires="wpg">
            <w:drawing>
              <wp:inline xmlns:wp="http://schemas.openxmlformats.org/drawingml/2006/wordprocessingDrawing" distT="0" distB="0" distL="0" distR="0">
                <wp:extent cx="1173480" cy="130619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4pt;height:102.8pt;mso-wrap-distance-left:0.0pt;mso-wrap-distance-top:0.0pt;mso-wrap-distance-right:0.0pt;mso-wrap-distance-bottom:0.0pt;" stroked="f">
                <v:path textboxrect="0,0,0,0"/>
                <v:imagedata r:id="rId14" o:title=""/>
              </v:shape>
            </w:pict>
          </mc:Fallback>
        </mc:AlternateContent>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jc w:val="center"/>
        <w:spacing w:line="480" w:lineRule="auto"/>
        <w:rPr>
          <w:rFonts w:hint="eastAsia"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 xml:space="preserve">昆 山 市 政 府 采 购</w:t>
      </w:r>
      <w:r>
        <w:rPr>
          <w:color w:val="000000" w:themeColor="text1"/>
          <w:highlight w:val="none"/>
        </w:rPr>
      </w:r>
    </w:p>
    <w:p>
      <w:pPr>
        <w:jc w:val="center"/>
        <w:spacing w:line="480" w:lineRule="auto"/>
        <w:rPr>
          <w:rFonts w:hint="eastAsia"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 xml:space="preserve">公 开 招 标 文 件</w:t>
      </w:r>
      <w:r>
        <w:rPr>
          <w:color w:val="000000" w:themeColor="text1"/>
          <w:highlight w:val="none"/>
        </w:rPr>
      </w:r>
    </w:p>
    <w:p>
      <w:pPr>
        <w:ind w:left="-210" w:right="-210"/>
        <w:rPr>
          <w:rFonts w:hint="eastAsia" w:ascii="宋体" w:hAnsi="宋体" w:eastAsia="宋体" w:cs="宋体"/>
          <w:color w:val="000000" w:themeColor="text1"/>
          <w:highlight w:val="none"/>
        </w:rPr>
      </w:pPr>
      <w:r>
        <w:rPr>
          <w:color w:val="000000" w:themeColor="text1"/>
          <w:highlight w:val="none"/>
        </w:rPr>
      </w:r>
      <w:bookmarkStart w:id="69" w:name="_GoBack"/>
      <w:r>
        <w:rPr>
          <w:color w:val="000000" w:themeColor="text1"/>
          <w:highlight w:val="none"/>
        </w:rPr>
      </w:r>
      <w:bookmarkEnd w:id="69"/>
      <w:r>
        <w:rPr>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ind w:right="-21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tbl>
      <w:tblPr>
        <w:tblStyle w:val="752"/>
        <w:tblW w:w="0" w:type="auto"/>
        <w:jc w:val="center"/>
        <w:tblLayout w:type="fixed"/>
        <w:tblCellMar>
          <w:left w:w="10" w:type="dxa"/>
          <w:top w:w="0" w:type="dxa"/>
          <w:right w:w="10" w:type="dxa"/>
          <w:bottom w:w="0" w:type="dxa"/>
        </w:tblCellMar>
        <w:tblLook w:val="04A0" w:firstRow="1" w:lastRow="0" w:firstColumn="1" w:lastColumn="0" w:noHBand="0" w:noVBand="1"/>
      </w:tblPr>
      <w:tblGrid>
        <w:gridCol w:w="1740"/>
        <w:gridCol w:w="5855"/>
      </w:tblGrid>
      <w:tr>
        <w:trPr>
          <w:jc w:val="center"/>
          <w:trHeight w:val="591"/>
        </w:trPr>
        <w:tc>
          <w:tcPr>
            <w:tcMar>
              <w:left w:w="108" w:type="dxa"/>
              <w:top w:w="0" w:type="dxa"/>
              <w:right w:w="108" w:type="dxa"/>
              <w:bottom w:w="0" w:type="dxa"/>
            </w:tcMar>
            <w:tcW w:w="1740" w:type="dxa"/>
            <w:textDirection w:val="lrTb"/>
            <w:noWrap w:val="false"/>
          </w:tcPr>
          <w:p>
            <w:pPr>
              <w:jc w:val="center"/>
              <w:spacing w:line="6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项目编号：</w:t>
            </w:r>
            <w:r>
              <w:rPr>
                <w:color w:val="000000" w:themeColor="text1"/>
                <w:highlight w:val="none"/>
              </w:rPr>
            </w:r>
          </w:p>
        </w:tc>
        <w:tc>
          <w:tcPr>
            <w:tcBorders>
              <w:bottom w:val="single" w:color="auto" w:sz="4" w:space="0"/>
            </w:tcBorders>
            <w:tcMar>
              <w:left w:w="108" w:type="dxa"/>
              <w:top w:w="0" w:type="dxa"/>
              <w:right w:w="108" w:type="dxa"/>
              <w:bottom w:w="0" w:type="dxa"/>
            </w:tcMar>
            <w:tcW w:w="5855" w:type="dxa"/>
            <w:textDirection w:val="lrTb"/>
            <w:noWrap w:val="false"/>
          </w:tcPr>
          <w:p>
            <w:pPr>
              <w:jc w:val="left"/>
              <w:spacing w:line="600" w:lineRule="exact"/>
              <w:rPr>
                <w:rFonts w:hint="eastAsia"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lang w:eastAsia="zh-CN"/>
              </w:rPr>
              <w:t xml:space="preserve">JSZC-320583-SZMJ-G2025-0035</w:t>
            </w:r>
            <w:r>
              <w:rPr>
                <w:rFonts w:hint="eastAsia" w:ascii="宋体" w:hAnsi="宋体" w:eastAsia="宋体" w:cs="宋体"/>
                <w:color w:val="000000" w:themeColor="text1"/>
                <w:sz w:val="28"/>
                <w:szCs w:val="28"/>
                <w:highlight w:val="none"/>
              </w:rPr>
              <w:t xml:space="preserve"> </w:t>
            </w:r>
            <w:r>
              <w:rPr>
                <w:color w:val="000000" w:themeColor="text1"/>
                <w:highlight w:val="none"/>
              </w:rPr>
            </w:r>
          </w:p>
        </w:tc>
      </w:tr>
      <w:tr>
        <w:trPr>
          <w:jc w:val="center"/>
          <w:trHeight w:val="603"/>
        </w:trPr>
        <w:tc>
          <w:tcPr>
            <w:tcMar>
              <w:left w:w="108" w:type="dxa"/>
              <w:top w:w="0" w:type="dxa"/>
              <w:right w:w="108" w:type="dxa"/>
              <w:bottom w:w="0" w:type="dxa"/>
            </w:tcMar>
            <w:tcW w:w="1740" w:type="dxa"/>
            <w:textDirection w:val="lrTb"/>
            <w:noWrap w:val="false"/>
          </w:tcPr>
          <w:p>
            <w:pPr>
              <w:jc w:val="center"/>
              <w:spacing w:line="6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采 购 人：</w:t>
            </w:r>
            <w:r>
              <w:rPr>
                <w:color w:val="000000" w:themeColor="text1"/>
                <w:highlight w:val="none"/>
              </w:rPr>
            </w:r>
          </w:p>
        </w:tc>
        <w:tc>
          <w:tcPr>
            <w:tcBorders>
              <w:top w:val="single" w:color="auto" w:sz="4" w:space="0"/>
              <w:bottom w:val="single" w:color="auto" w:sz="4" w:space="0"/>
            </w:tcBorders>
            <w:tcMar>
              <w:left w:w="108" w:type="dxa"/>
              <w:top w:w="0" w:type="dxa"/>
              <w:right w:w="108" w:type="dxa"/>
              <w:bottom w:w="0" w:type="dxa"/>
            </w:tcMar>
            <w:tcW w:w="5855" w:type="dxa"/>
            <w:textDirection w:val="lrTb"/>
            <w:noWrap w:val="false"/>
          </w:tcPr>
          <w:p>
            <w:pPr>
              <w:jc w:val="left"/>
              <w:spacing w:line="6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苏州市昆山环境监测站</w:t>
            </w:r>
            <w:r>
              <w:rPr>
                <w:color w:val="000000" w:themeColor="text1"/>
                <w:highlight w:val="none"/>
              </w:rPr>
            </w:r>
          </w:p>
        </w:tc>
      </w:tr>
      <w:tr>
        <w:trPr>
          <w:jc w:val="center"/>
          <w:trHeight w:val="610"/>
        </w:trPr>
        <w:tc>
          <w:tcPr>
            <w:tcMar>
              <w:left w:w="108" w:type="dxa"/>
              <w:top w:w="0" w:type="dxa"/>
              <w:right w:w="108" w:type="dxa"/>
              <w:bottom w:w="0" w:type="dxa"/>
            </w:tcMar>
            <w:tcW w:w="1740" w:type="dxa"/>
            <w:textDirection w:val="lrTb"/>
            <w:noWrap w:val="false"/>
          </w:tcPr>
          <w:p>
            <w:pPr>
              <w:jc w:val="center"/>
              <w:spacing w:line="6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项目名称：</w:t>
            </w:r>
            <w:r>
              <w:rPr>
                <w:color w:val="000000" w:themeColor="text1"/>
                <w:highlight w:val="none"/>
              </w:rPr>
            </w:r>
          </w:p>
        </w:tc>
        <w:tc>
          <w:tcPr>
            <w:tcBorders>
              <w:top w:val="single" w:color="auto" w:sz="4" w:space="0"/>
              <w:bottom w:val="single" w:color="auto" w:sz="4" w:space="0"/>
            </w:tcBorders>
            <w:tcMar>
              <w:left w:w="108" w:type="dxa"/>
              <w:top w:w="0" w:type="dxa"/>
              <w:right w:w="108" w:type="dxa"/>
              <w:bottom w:w="0" w:type="dxa"/>
            </w:tcMar>
            <w:tcW w:w="5855" w:type="dxa"/>
            <w:textDirection w:val="lrTb"/>
            <w:noWrap w:val="false"/>
          </w:tcPr>
          <w:p>
            <w:pPr>
              <w:jc w:val="left"/>
              <w:spacing w:line="6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苏州市昆山环境监测站食堂运营项目</w:t>
            </w:r>
            <w:r>
              <w:rPr>
                <w:color w:val="000000" w:themeColor="text1"/>
                <w:highlight w:val="none"/>
              </w:rPr>
            </w:r>
          </w:p>
        </w:tc>
      </w:tr>
    </w:tbl>
    <w:p>
      <w:pPr>
        <w:spacing w:line="6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jc w:val="cente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苏州茗竣建设管理咨询有限公司</w:t>
      </w:r>
      <w:r>
        <w:rPr>
          <w:color w:val="000000" w:themeColor="text1"/>
          <w:highlight w:val="none"/>
        </w:rPr>
      </w:r>
    </w:p>
    <w:p>
      <w:pPr>
        <w:jc w:val="cente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二〇二五年</w:t>
      </w:r>
      <w:r>
        <w:rPr>
          <w:color w:val="000000" w:themeColor="text1"/>
          <w:highlight w:val="none"/>
        </w:rPr>
      </w:r>
    </w:p>
    <w:p>
      <w:pPr>
        <w:jc w:val="center"/>
        <w:rPr>
          <w:rFonts w:hint="eastAsia" w:ascii="宋体" w:hAnsi="宋体" w:eastAsia="宋体" w:cs="宋体"/>
          <w:color w:val="000000" w:themeColor="text1"/>
          <w:sz w:val="56"/>
          <w:szCs w:val="32"/>
          <w:highlight w:val="none"/>
        </w:rPr>
      </w:pPr>
      <w:r>
        <w:rPr>
          <w:rFonts w:hint="eastAsia" w:ascii="宋体" w:hAnsi="宋体" w:eastAsia="宋体" w:cs="宋体"/>
          <w:color w:val="000000" w:themeColor="text1"/>
          <w:sz w:val="32"/>
          <w:szCs w:val="32"/>
          <w:highlight w:val="none"/>
        </w:rPr>
        <w:br w:type="page" w:clear="all"/>
      </w:r>
      <w:r>
        <w:rPr>
          <w:rFonts w:hint="eastAsia" w:ascii="宋体" w:hAnsi="宋体" w:eastAsia="宋体" w:cs="宋体"/>
          <w:color w:val="000000" w:themeColor="text1"/>
          <w:sz w:val="56"/>
          <w:szCs w:val="32"/>
          <w:highlight w:val="none"/>
          <w:lang w:val="zh-CN"/>
        </w:rPr>
        <w:t xml:space="preserve">目  录</w:t>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769"/>
        <w:tabs>
          <w:tab w:val="right" w:pos="918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TOC \o "1-1" \h \z \u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"_Toc5649"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8"/>
          <w:szCs w:val="28"/>
          <w:highlight w:val="none"/>
        </w:rPr>
        <w:t xml:space="preserve">第一章 投标邀请函</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_Toc5649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p>
    <w:p>
      <w:pPr>
        <w:pStyle w:val="769"/>
        <w:tabs>
          <w:tab w:val="right" w:pos="918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"_Toc20673"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8"/>
          <w:szCs w:val="28"/>
          <w:highlight w:val="none"/>
        </w:rPr>
        <w:t xml:space="preserve">第二章 投标人须知</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_Toc20673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5</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p>
    <w:p>
      <w:pPr>
        <w:pStyle w:val="769"/>
        <w:tabs>
          <w:tab w:val="right" w:pos="918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"_Toc23962"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8"/>
          <w:szCs w:val="28"/>
          <w:highlight w:val="none"/>
        </w:rPr>
        <w:t xml:space="preserve">第三章 投标文件格式</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_Toc23962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14</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p>
    <w:p>
      <w:pPr>
        <w:pStyle w:val="769"/>
        <w:tabs>
          <w:tab w:val="right" w:pos="918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"_Toc962"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8"/>
          <w:szCs w:val="28"/>
          <w:highlight w:val="none"/>
        </w:rPr>
        <w:t xml:space="preserve">第四章 采购需求</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_Toc962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32</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p>
    <w:p>
      <w:pPr>
        <w:pStyle w:val="769"/>
        <w:tabs>
          <w:tab w:val="right" w:pos="918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"_Toc24803"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8"/>
          <w:szCs w:val="28"/>
          <w:highlight w:val="none"/>
        </w:rPr>
        <w:t xml:space="preserve">第五章 合同主要条款</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_Toc24803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37</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p>
    <w:p>
      <w:pPr>
        <w:pStyle w:val="769"/>
        <w:tabs>
          <w:tab w:val="right" w:pos="918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"_Toc31136"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8"/>
          <w:szCs w:val="28"/>
          <w:highlight w:val="none"/>
        </w:rPr>
        <w:t xml:space="preserve">第六章 评标方法、评分标准</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_Toc31136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44</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p>
    <w:p>
      <w:pPr>
        <w:spacing w:line="360"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28"/>
          <w:szCs w:val="28"/>
          <w:highlight w:val="none"/>
        </w:rPr>
        <w:fldChar w:fldCharType="end"/>
      </w:r>
      <w:r>
        <w:rPr>
          <w:color w:val="000000" w:themeColor="text1"/>
          <w:highlight w:val="none"/>
        </w:rPr>
      </w:r>
    </w:p>
    <w:p>
      <w:pPr>
        <w:rPr>
          <w:rFonts w:hint="eastAsia" w:ascii="宋体" w:hAnsi="宋体" w:eastAsia="宋体" w:cs="宋体"/>
          <w:bCs/>
          <w:color w:val="000000" w:themeColor="text1"/>
          <w:sz w:val="28"/>
          <w:szCs w:val="20"/>
          <w:highlight w:val="none"/>
        </w:rPr>
      </w:pPr>
      <w:r>
        <w:rPr>
          <w:rFonts w:hint="eastAsia" w:ascii="宋体" w:hAnsi="宋体" w:eastAsia="宋体" w:cs="宋体"/>
          <w:bCs/>
          <w:color w:val="000000" w:themeColor="text1"/>
          <w:sz w:val="28"/>
          <w:szCs w:val="20"/>
          <w:highlight w:val="none"/>
        </w:rPr>
      </w:r>
      <w:r>
        <w:rPr>
          <w:color w:val="000000" w:themeColor="text1"/>
          <w:highlight w:val="none"/>
        </w:rPr>
      </w:r>
    </w:p>
    <w:p>
      <w:pPr>
        <w:rPr>
          <w:rFonts w:hint="eastAsia" w:ascii="宋体" w:hAnsi="宋体" w:eastAsia="宋体" w:cs="宋体"/>
          <w:bCs/>
          <w:color w:val="000000" w:themeColor="text1"/>
          <w:sz w:val="28"/>
          <w:szCs w:val="20"/>
          <w:highlight w:val="none"/>
        </w:rPr>
      </w:pPr>
      <w:r>
        <w:rPr>
          <w:rFonts w:hint="eastAsia" w:ascii="宋体" w:hAnsi="宋体" w:eastAsia="宋体" w:cs="宋体"/>
          <w:bCs/>
          <w:color w:val="000000" w:themeColor="text1"/>
          <w:sz w:val="28"/>
          <w:szCs w:val="20"/>
          <w:highlight w:val="none"/>
        </w:rPr>
      </w:r>
      <w:r>
        <w:rPr>
          <w:color w:val="000000" w:themeColor="text1"/>
          <w:highlight w:val="none"/>
        </w:rPr>
      </w:r>
    </w:p>
    <w:p>
      <w:pPr>
        <w:rPr>
          <w:rFonts w:hint="eastAsia" w:ascii="宋体" w:hAnsi="宋体" w:eastAsia="宋体" w:cs="宋体"/>
          <w:bCs/>
          <w:color w:val="000000" w:themeColor="text1"/>
          <w:sz w:val="28"/>
          <w:szCs w:val="20"/>
          <w:highlight w:val="none"/>
        </w:rPr>
      </w:pPr>
      <w:r>
        <w:rPr>
          <w:rFonts w:hint="eastAsia" w:ascii="宋体" w:hAnsi="宋体" w:eastAsia="宋体" w:cs="宋体"/>
          <w:bCs/>
          <w:color w:val="000000" w:themeColor="text1"/>
          <w:sz w:val="28"/>
          <w:szCs w:val="20"/>
          <w:highlight w:val="none"/>
        </w:rPr>
      </w:r>
      <w:r>
        <w:rPr>
          <w:color w:val="000000" w:themeColor="text1"/>
          <w:highlight w:val="none"/>
        </w:rPr>
      </w:r>
    </w:p>
    <w:p>
      <w:pPr>
        <w:pStyle w:val="742"/>
        <w:jc w:val="center"/>
        <w:spacing w:line="360" w:lineRule="auto"/>
        <w:rPr>
          <w:rFonts w:hint="eastAsia" w:ascii="宋体" w:hAnsi="宋体" w:eastAsia="宋体" w:cs="宋体"/>
          <w:color w:val="000000" w:themeColor="text1"/>
          <w:highlight w:val="none"/>
        </w:rPr>
      </w:pPr>
      <w:r>
        <w:rPr>
          <w:color w:val="000000" w:themeColor="text1"/>
          <w:highlight w:val="none"/>
        </w:rPr>
      </w:r>
      <w:bookmarkStart w:id="1" w:name="_Toc8652801"/>
      <w:r>
        <w:rPr>
          <w:color w:val="000000" w:themeColor="text1"/>
          <w:highlight w:val="none"/>
        </w:rPr>
      </w:r>
      <w:bookmarkStart w:id="2" w:name="_Toc477186796"/>
      <w:r>
        <w:rPr>
          <w:color w:val="000000" w:themeColor="text1"/>
          <w:highlight w:val="none"/>
        </w:rPr>
      </w:r>
      <w:bookmarkStart w:id="3" w:name="_Toc8652597"/>
      <w:r>
        <w:rPr>
          <w:color w:val="000000" w:themeColor="text1"/>
          <w:highlight w:val="none"/>
        </w:rPr>
      </w:r>
      <w:bookmarkStart w:id="4" w:name="_Toc477186549"/>
      <w:r>
        <w:rPr>
          <w:color w:val="000000" w:themeColor="text1"/>
          <w:highlight w:val="none"/>
        </w:rPr>
      </w:r>
      <w:bookmarkStart w:id="5" w:name="_Toc5649"/>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第一章 投标邀请</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rFonts w:hint="eastAsia" w:ascii="宋体" w:hAnsi="宋体" w:eastAsia="宋体" w:cs="宋体"/>
          <w:color w:val="000000" w:themeColor="text1"/>
          <w:highlight w:val="none"/>
        </w:rPr>
        <w:t xml:space="preserve">函</w:t>
      </w:r>
      <w:bookmarkEnd w:id="5"/>
      <w:r>
        <w:rPr>
          <w:color w:val="000000" w:themeColor="text1"/>
          <w:highlight w:val="none"/>
        </w:rPr>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color w:val="000000" w:themeColor="text1"/>
          <w:highlight w:val="none"/>
        </w:rPr>
      </w:r>
      <w:bookmarkStart w:id="6" w:name="_Toc477186797"/>
      <w:r>
        <w:rPr>
          <w:color w:val="000000" w:themeColor="text1"/>
          <w:highlight w:val="none"/>
        </w:rPr>
      </w:r>
      <w:bookmarkStart w:id="7" w:name="_Toc8652802"/>
      <w:r>
        <w:rPr>
          <w:color w:val="000000" w:themeColor="text1"/>
          <w:highlight w:val="none"/>
        </w:rPr>
      </w:r>
      <w:bookmarkStart w:id="8" w:name="_Toc477186550"/>
      <w:r>
        <w:rPr>
          <w:color w:val="000000" w:themeColor="text1"/>
          <w:highlight w:val="none"/>
        </w:rPr>
      </w:r>
      <w:bookmarkStart w:id="9" w:name="_Toc8652598"/>
      <w:r>
        <w:rPr>
          <w:rFonts w:hint="eastAsia" w:ascii="宋体" w:hAnsi="宋体" w:eastAsia="宋体" w:cs="宋体"/>
          <w:color w:val="000000" w:themeColor="text1"/>
          <w:szCs w:val="21"/>
          <w:highlight w:val="none"/>
        </w:rPr>
        <w:t xml:space="preserve">受苏州市昆山环境监测站委托，苏州茗竣建设管理咨询有限公司为其拟采购的苏州市昆山环境监测站食堂运营项目进行国内公开招标，欢迎符合条件的供应商投标。</w:t>
      </w:r>
      <w:r>
        <w:rPr>
          <w:color w:val="000000" w:themeColor="text1"/>
          <w:highlight w:val="none"/>
        </w:rPr>
      </w:r>
    </w:p>
    <w:p>
      <w:pPr>
        <w:ind w:firstLine="420"/>
        <w:spacing w:line="360" w:lineRule="auto"/>
        <w:shd w:val="clear" w:color="auto" w:fill="ffffff"/>
        <w:widowControl/>
        <w:rPr>
          <w:rFonts w:hint="eastAsia" w:ascii="宋体" w:hAnsi="宋体" w:eastAsia="宋体" w:cs="宋体"/>
          <w:color w:val="000000" w:themeColor="text1"/>
          <w:szCs w:val="21"/>
          <w:highlight w:val="none"/>
        </w:rPr>
        <w:outlineLvl w:val="1"/>
      </w:pPr>
      <w:r>
        <w:rPr>
          <w:rFonts w:hint="eastAsia" w:ascii="宋体" w:hAnsi="宋体" w:eastAsia="宋体" w:cs="宋体"/>
          <w:color w:val="000000" w:themeColor="text1"/>
          <w:szCs w:val="21"/>
          <w:highlight w:val="none"/>
        </w:rPr>
        <w:t xml:space="preserve">一、项目基本情况：</w:t>
      </w:r>
      <w:r>
        <w:rPr>
          <w:color w:val="000000" w:themeColor="text1"/>
          <w:highlight w:val="none"/>
        </w:rPr>
      </w:r>
    </w:p>
    <w:p>
      <w:pPr>
        <w:ind w:firstLine="420"/>
        <w:spacing w:line="360" w:lineRule="auto"/>
        <w:shd w:val="clear" w:color="auto" w:fill="ffffff"/>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1.项目编号：</w:t>
      </w:r>
      <w:r>
        <w:rPr>
          <w:rFonts w:hint="eastAsia" w:ascii="宋体" w:hAnsi="宋体" w:cs="宋体"/>
          <w:color w:val="000000" w:themeColor="text1"/>
          <w:szCs w:val="21"/>
          <w:highlight w:val="none"/>
          <w:lang w:eastAsia="zh-CN"/>
        </w:rPr>
        <w:t xml:space="preserve">JSZC-320583-SZMJ-G2025-0035</w:t>
      </w:r>
      <w:r>
        <w:rPr>
          <w:rFonts w:hint="eastAsia" w:ascii="宋体" w:hAnsi="宋体" w:eastAsia="宋体" w:cs="宋体"/>
          <w:color w:val="000000" w:themeColor="text1"/>
          <w:szCs w:val="21"/>
          <w:highlight w:val="none"/>
        </w:rPr>
        <w:t xml:space="preserve">  </w:t>
      </w:r>
      <w:r>
        <w:rPr>
          <w:color w:val="000000" w:themeColor="text1"/>
          <w:highlight w:val="none"/>
        </w:rPr>
      </w:r>
    </w:p>
    <w:p>
      <w:pPr>
        <w:ind w:right="178"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2.项目名称：苏州市昆山环境监测站食堂运营项目</w:t>
      </w:r>
      <w:r>
        <w:rPr>
          <w:color w:val="000000" w:themeColor="text1"/>
          <w:highlight w:val="none"/>
        </w:rPr>
      </w:r>
    </w:p>
    <w:p>
      <w:pPr>
        <w:ind w:firstLine="420"/>
        <w:spacing w:line="360" w:lineRule="auto"/>
        <w:shd w:val="clear" w:color="auto" w:fill="ffffff"/>
        <w:widowControl/>
        <w:rPr>
          <w:rFonts w:hint="eastAsia" w:ascii="宋体" w:hAnsi="宋体" w:eastAsia="宋体" w:cs="宋体"/>
          <w:bCs/>
          <w:color w:val="000000" w:themeColor="text1"/>
          <w:szCs w:val="21"/>
          <w:highlight w:val="none"/>
        </w:rPr>
      </w:pPr>
      <w:r>
        <w:rPr>
          <w:rFonts w:hint="eastAsia" w:ascii="宋体" w:hAnsi="宋体" w:eastAsia="宋体" w:cs="宋体"/>
          <w:color w:val="000000" w:themeColor="text1"/>
          <w:szCs w:val="21"/>
          <w:highlight w:val="none"/>
        </w:rPr>
        <w:t xml:space="preserve">3.项目预算</w:t>
      </w:r>
      <w:r>
        <w:rPr>
          <w:rFonts w:hint="eastAsia" w:ascii="宋体" w:hAnsi="宋体" w:eastAsia="宋体" w:cs="宋体"/>
          <w:bCs/>
          <w:color w:val="000000" w:themeColor="text1"/>
          <w:szCs w:val="21"/>
          <w:highlight w:val="none"/>
        </w:rPr>
        <w:t xml:space="preserve">：壹佰零柒万叁仟伍佰贰拾元整，￥1073520.00元</w:t>
      </w:r>
      <w:r>
        <w:rPr>
          <w:color w:val="000000" w:themeColor="text1"/>
          <w:highlight w:val="none"/>
        </w:rPr>
      </w:r>
    </w:p>
    <w:p>
      <w:pPr>
        <w:ind w:firstLine="420"/>
        <w:spacing w:line="360" w:lineRule="auto"/>
        <w:shd w:val="clear" w:color="auto" w:fill="ffffff"/>
        <w:widowControl/>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4.最高限价（如有）：同预算</w:t>
      </w:r>
      <w:r>
        <w:rPr>
          <w:color w:val="000000" w:themeColor="text1"/>
          <w:highlight w:val="none"/>
        </w:rPr>
      </w:r>
    </w:p>
    <w:p>
      <w:pPr>
        <w:ind w:firstLine="420"/>
        <w:spacing w:line="360" w:lineRule="auto"/>
        <w:shd w:val="clear" w:color="auto" w:fill="ffffff"/>
        <w:widowControl/>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5.采购需求：苏州市昆山环境监测站食堂运营</w:t>
      </w:r>
      <w:r>
        <w:rPr>
          <w:rFonts w:hint="eastAsia" w:ascii="宋体" w:hAnsi="宋体" w:eastAsia="宋体" w:cs="宋体"/>
          <w:bCs/>
          <w:color w:val="000000" w:themeColor="text1"/>
          <w:szCs w:val="21"/>
          <w:highlight w:val="none"/>
        </w:rPr>
        <w:t xml:space="preserve">服务</w:t>
      </w:r>
      <w:r>
        <w:rPr>
          <w:rFonts w:hint="eastAsia" w:ascii="宋体" w:hAnsi="宋体" w:eastAsia="宋体" w:cs="宋体"/>
          <w:bCs/>
          <w:color w:val="000000" w:themeColor="text1"/>
          <w:szCs w:val="21"/>
          <w:highlight w:val="none"/>
        </w:rPr>
        <w:t xml:space="preserve">，具体详见第四章采购需求</w:t>
      </w:r>
      <w:r>
        <w:rPr>
          <w:color w:val="000000" w:themeColor="text1"/>
          <w:highlight w:val="none"/>
        </w:rPr>
      </w:r>
    </w:p>
    <w:p>
      <w:pPr>
        <w:ind w:firstLine="420"/>
        <w:spacing w:line="360" w:lineRule="auto"/>
        <w:shd w:val="clear" w:color="auto" w:fill="ffffff"/>
        <w:widowControl/>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6.合同履行期限：二年</w:t>
      </w:r>
      <w:r>
        <w:rPr>
          <w:color w:val="000000" w:themeColor="text1"/>
          <w:highlight w:val="none"/>
        </w:rPr>
      </w:r>
    </w:p>
    <w:p>
      <w:pPr>
        <w:ind w:firstLine="420"/>
        <w:spacing w:line="360" w:lineRule="auto"/>
        <w:shd w:val="clear" w:color="auto" w:fill="ffffff"/>
        <w:widowControl/>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7.本项目（是/否）接受联合体：否</w:t>
      </w:r>
      <w:r>
        <w:rPr>
          <w:color w:val="000000" w:themeColor="text1"/>
          <w:highlight w:val="none"/>
        </w:rPr>
      </w:r>
    </w:p>
    <w:p>
      <w:pPr>
        <w:ind w:firstLine="420"/>
        <w:spacing w:line="360" w:lineRule="auto"/>
        <w:shd w:val="clear" w:color="auto" w:fill="ffffff"/>
        <w:widowControl/>
        <w:rPr>
          <w:rFonts w:hint="eastAsia" w:ascii="宋体" w:hAnsi="宋体" w:eastAsia="宋体" w:cs="宋体"/>
          <w:color w:val="000000" w:themeColor="text1"/>
          <w:szCs w:val="21"/>
          <w:highlight w:val="none"/>
        </w:rPr>
        <w:outlineLvl w:val="1"/>
      </w:pPr>
      <w:r>
        <w:rPr>
          <w:rFonts w:hint="eastAsia" w:ascii="宋体" w:hAnsi="宋体" w:eastAsia="宋体" w:cs="宋体"/>
          <w:color w:val="000000" w:themeColor="text1"/>
          <w:szCs w:val="21"/>
          <w:highlight w:val="none"/>
        </w:rPr>
        <w:t xml:space="preserve">二、申请人的资格要求：</w:t>
      </w:r>
      <w:r>
        <w:rPr>
          <w:color w:val="000000" w:themeColor="text1"/>
          <w:highlight w:val="none"/>
        </w:rPr>
      </w:r>
    </w:p>
    <w:p>
      <w:pPr>
        <w:ind w:firstLine="411"/>
        <w:spacing w:line="360" w:lineRule="auto"/>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1.</w:t>
      </w:r>
      <w:r>
        <w:rPr>
          <w:rFonts w:hint="eastAsia" w:ascii="宋体" w:hAnsi="宋体" w:eastAsia="宋体" w:cs="宋体"/>
          <w:color w:val="000000" w:themeColor="text1"/>
          <w:szCs w:val="21"/>
          <w:highlight w:val="none"/>
        </w:rPr>
        <w:t xml:space="preserve">投标人资质要求：符合《中华人民共和国政府采购法》第二十二条的规定。</w:t>
      </w:r>
      <w:r>
        <w:rPr>
          <w:color w:val="000000" w:themeColor="text1"/>
          <w:highlight w:val="none"/>
        </w:rP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2.落实政府采购政策需满足的资格要求：</w:t>
      </w:r>
      <w:r>
        <w:rPr>
          <w:rFonts w:hint="eastAsia" w:ascii="宋体" w:hAnsi="宋体" w:eastAsia="宋体" w:cs="宋体"/>
          <w:b w:val="0"/>
          <w:bCs w:val="0"/>
          <w:color w:val="000000" w:themeColor="text1"/>
          <w:szCs w:val="21"/>
          <w:highlight w:val="none"/>
        </w:rPr>
        <w:t xml:space="preserve">本项目专门面向中小企业采购（残疾人福利性单位、监狱企业视同小型、微型企业），所属行业为餐饮业。</w:t>
      </w:r>
      <w:r>
        <w:rPr>
          <w:color w:val="000000" w:themeColor="text1"/>
          <w:highlight w:val="none"/>
        </w:rP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3.采购人根据采购项目的特殊要求规定的特定条件：</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3.1未被“信用中国”网站（www.creditchina.gov.cn）</w:t>
      </w:r>
      <w:r>
        <w:rPr>
          <w:rFonts w:hint="eastAsia" w:ascii="宋体" w:hAnsi="宋体" w:eastAsia="宋体" w:cs="宋体"/>
          <w:color w:val="000000" w:themeColor="text1"/>
          <w:szCs w:val="21"/>
          <w:highlight w:val="none"/>
        </w:rPr>
        <w:t xml:space="preserve">列入失信被执行人、</w:t>
      </w:r>
      <w:r>
        <w:rPr>
          <w:rFonts w:hint="eastAsia" w:ascii="宋体" w:hAnsi="宋体" w:eastAsia="宋体" w:cs="宋体"/>
          <w:color w:val="000000" w:themeColor="text1"/>
          <w:highlight w:val="none"/>
        </w:rPr>
        <w:t xml:space="preserve">重大税收违法失信主体</w:t>
      </w:r>
      <w:r>
        <w:rPr>
          <w:rFonts w:hint="eastAsia" w:ascii="宋体" w:hAnsi="宋体" w:eastAsia="宋体" w:cs="宋体"/>
          <w:color w:val="000000" w:themeColor="text1"/>
          <w:szCs w:val="21"/>
          <w:highlight w:val="none"/>
        </w:rPr>
        <w:t xml:space="preserve">、政府采购严重违法失信行为记录名单（提供信用报告）。</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w:t>
      </w:r>
      <w:r>
        <w:rPr>
          <w:rFonts w:hint="eastAsia" w:ascii="宋体" w:hAnsi="宋体" w:eastAsia="宋体" w:cs="宋体"/>
          <w:b/>
          <w:bCs/>
          <w:color w:val="000000" w:themeColor="text1"/>
          <w:highlight w:val="none"/>
          <w:shd w:val="clear" w:color="auto" w:fill="ffffff"/>
        </w:rPr>
        <w:t xml:space="preserve">具有有效的“食品经营许可证”</w:t>
      </w:r>
      <w:r>
        <w:rPr>
          <w:rFonts w:hint="eastAsia" w:ascii="宋体" w:hAnsi="宋体" w:eastAsia="宋体" w:cs="宋体"/>
          <w:color w:val="000000" w:themeColor="text1"/>
          <w:szCs w:val="21"/>
          <w:highlight w:val="none"/>
        </w:rPr>
        <w:t xml:space="preserve">。</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outlineLvl w:val="1"/>
      </w:pPr>
      <w:r>
        <w:rPr>
          <w:rFonts w:hint="eastAsia" w:ascii="宋体" w:hAnsi="宋体" w:eastAsia="宋体" w:cs="宋体"/>
          <w:color w:val="000000" w:themeColor="text1"/>
          <w:szCs w:val="21"/>
          <w:highlight w:val="none"/>
        </w:rPr>
        <w:t xml:space="preserve">三、获取采购文件：</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hint="eastAsia" w:ascii="宋体" w:hAnsi="宋体" w:eastAsia="宋体" w:cs="宋体"/>
          <w:color w:val="000000" w:themeColor="text1"/>
          <w:szCs w:val="20"/>
          <w:highlight w:val="none"/>
        </w:rPr>
        <w:t xml:space="preserve">网上获取招标文件时间：自公告发布之日五个工作日。</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2.获取地点：苏采云系统。</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3.方式：在苏采云系统中报名后自行下载招标文件。</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4.售价：0.00元</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（1）CA证书办理</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供应商</w:t>
      </w:r>
      <w:r>
        <w:rPr>
          <w:rFonts w:hint="eastAsia" w:ascii="宋体" w:hAnsi="宋体" w:eastAsia="宋体" w:cs="宋体"/>
          <w:color w:val="000000" w:themeColor="text1"/>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（2）参与采购活动</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（3）电子投标准备</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网址链接https://czju.suzhou.gov.cn/zfcg/html/content/20231220161910031.shtml）。</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在系统操作过程中如有疑问，请按以下方式联系：</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注册咨询：18261002950；</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CA技术咨询电话：400-608-6099；</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签章使用问题：025-83633811、025-83633812、15380932027、15371015030；</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系统使用指导与咨询：联系电话：18261002950；QQ：3048755361、1315179389、895706745。</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outlineLvl w:val="1"/>
      </w:pPr>
      <w:r>
        <w:rPr>
          <w:rFonts w:hint="eastAsia" w:ascii="宋体" w:hAnsi="宋体" w:eastAsia="宋体" w:cs="宋体"/>
          <w:color w:val="000000" w:themeColor="text1"/>
          <w:szCs w:val="21"/>
          <w:highlight w:val="none"/>
        </w:rPr>
        <w:t xml:space="preserve">四、提交投标文件截止时间、开标时间</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1.提交投标文件截止时间：</w:t>
      </w:r>
      <w:r>
        <w:rPr>
          <w:rFonts w:hint="eastAsia" w:ascii="宋体" w:hAnsi="宋体" w:eastAsia="宋体" w:cs="宋体"/>
          <w:color w:val="000000" w:themeColor="text1"/>
          <w:szCs w:val="21"/>
          <w:highlight w:val="none"/>
        </w:rPr>
        <w:t xml:space="preserve">2025年</w:t>
      </w:r>
      <w:r>
        <w:rPr>
          <w:rFonts w:hint="eastAsia" w:ascii="宋体" w:hAnsi="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月17</w:t>
      </w:r>
      <w:r>
        <w:rPr>
          <w:rFonts w:hint="eastAsia" w:ascii="宋体" w:hAnsi="宋体" w:eastAsia="宋体" w:cs="宋体"/>
          <w:color w:val="000000" w:themeColor="text1"/>
          <w:szCs w:val="21"/>
          <w:highlight w:val="none"/>
        </w:rPr>
        <w:t xml:space="preserve">日9:30</w:t>
      </w:r>
      <w:r>
        <w:rPr>
          <w:rFonts w:hint="eastAsia" w:ascii="宋体" w:hAnsi="宋体" w:eastAsia="宋体" w:cs="宋体"/>
          <w:color w:val="000000" w:themeColor="text1"/>
          <w:szCs w:val="21"/>
          <w:highlight w:val="none"/>
        </w:rPr>
        <w:t xml:space="preserve">（北京时间）；</w:t>
      </w:r>
      <w:r>
        <w:rPr>
          <w:color w:val="000000" w:themeColor="text1"/>
          <w:highlight w:val="none"/>
        </w:rPr>
      </w:r>
    </w:p>
    <w:p>
      <w:pPr>
        <w:ind w:firstLine="434"/>
        <w:spacing w:line="360" w:lineRule="auto"/>
        <w:rPr>
          <w:rFonts w:hint="eastAsia" w:ascii="宋体" w:hAnsi="宋体" w:eastAsia="宋体" w:cs="宋体"/>
          <w:color w:val="000000" w:themeColor="text1"/>
          <w:sz w:val="13"/>
          <w:szCs w:val="13"/>
          <w:highlight w:val="none"/>
        </w:rPr>
      </w:pPr>
      <w:r>
        <w:rPr>
          <w:rFonts w:hint="eastAsia" w:ascii="宋体" w:hAnsi="宋体" w:eastAsia="宋体" w:cs="宋体"/>
          <w:color w:val="000000" w:themeColor="text1"/>
          <w:szCs w:val="21"/>
          <w:highlight w:val="none"/>
        </w:rPr>
        <w:t xml:space="preserve">2.远程开标时间：</w:t>
      </w:r>
      <w:r>
        <w:rPr>
          <w:rFonts w:hint="eastAsia" w:ascii="宋体" w:hAnsi="宋体" w:eastAsia="宋体" w:cs="宋体"/>
          <w:color w:val="000000" w:themeColor="text1"/>
          <w:szCs w:val="21"/>
          <w:highlight w:val="none"/>
        </w:rPr>
        <w:t xml:space="preserve">2025年10</w:t>
      </w:r>
      <w:r>
        <w:rPr>
          <w:rFonts w:hint="eastAsia" w:ascii="宋体" w:hAnsi="宋体" w:eastAsia="宋体" w:cs="宋体"/>
          <w:color w:val="000000" w:themeColor="text1"/>
          <w:szCs w:val="21"/>
          <w:highlight w:val="none"/>
        </w:rPr>
        <w:t xml:space="preserve">月17</w:t>
      </w:r>
      <w:r>
        <w:rPr>
          <w:rFonts w:hint="eastAsia" w:ascii="宋体" w:hAnsi="宋体" w:eastAsia="宋体" w:cs="宋体"/>
          <w:color w:val="000000" w:themeColor="text1"/>
          <w:szCs w:val="21"/>
          <w:highlight w:val="none"/>
        </w:rPr>
        <w:t xml:space="preserve">日9:30</w:t>
      </w:r>
      <w:r>
        <w:rPr>
          <w:rFonts w:hint="eastAsia" w:ascii="宋体" w:hAnsi="宋体" w:eastAsia="宋体" w:cs="宋体"/>
          <w:color w:val="000000" w:themeColor="text1"/>
          <w:szCs w:val="21"/>
          <w:highlight w:val="none"/>
        </w:rPr>
        <w:t xml:space="preserve">（北京时间）</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ind w:right="-315" w:firstLine="420"/>
        <w:spacing w:line="360" w:lineRule="auto"/>
        <w:rPr>
          <w:rStyle w:val="946"/>
          <w:rFonts w:hint="eastAsia" w:ascii="宋体" w:hAnsi="宋体" w:eastAsia="宋体" w:cs="宋体"/>
          <w:color w:val="000000" w:themeColor="text1"/>
          <w:highlight w:val="none"/>
        </w:rPr>
        <w:outlineLvl w:val="1"/>
      </w:pPr>
      <w:r>
        <w:rPr>
          <w:rStyle w:val="946"/>
          <w:rFonts w:hint="eastAsia" w:ascii="宋体" w:hAnsi="宋体" w:eastAsia="宋体" w:cs="宋体"/>
          <w:color w:val="000000" w:themeColor="text1"/>
          <w:highlight w:val="none"/>
        </w:rPr>
        <w:t xml:space="preserve">五、服务费：</w:t>
      </w:r>
      <w:r>
        <w:rPr>
          <w:color w:val="000000" w:themeColor="text1"/>
          <w:highlight w:val="none"/>
        </w:rPr>
      </w:r>
    </w:p>
    <w:p>
      <w:pPr>
        <w:ind w:right="-315" w:firstLine="420"/>
        <w:spacing w:line="360" w:lineRule="auto"/>
        <w:rPr>
          <w:rFonts w:hint="eastAsia" w:ascii="宋体" w:hAnsi="宋体" w:eastAsia="宋体" w:cs="宋体"/>
          <w:color w:val="000000" w:themeColor="text1"/>
          <w:szCs w:val="21"/>
          <w:highlight w:val="none"/>
        </w:rPr>
      </w:pPr>
      <w:r>
        <w:rPr>
          <w:rStyle w:val="946"/>
          <w:rFonts w:hint="eastAsia" w:ascii="宋体" w:hAnsi="宋体" w:eastAsia="宋体" w:cs="宋体"/>
          <w:color w:val="000000" w:themeColor="text1"/>
          <w:highlight w:val="none"/>
        </w:rPr>
        <w:t xml:space="preserve">1.以差额累计法收费（按预算金额100万元以下，收取1.5%；100万-500万元，收取1.1%；500万-1000万元，收取0.8%；1000万-5000万元，收取0.5%；5000万-10000万元，收取0.25%）。代理费不满3000元的按照3000元收取。</w:t>
      </w:r>
      <w:r>
        <w:rPr>
          <w:color w:val="000000" w:themeColor="text1"/>
          <w:highlight w:val="none"/>
        </w:rPr>
      </w:r>
    </w:p>
    <w:p>
      <w:pPr>
        <w:ind w:right="-315" w:firstLine="420"/>
        <w:spacing w:line="360" w:lineRule="auto"/>
        <w:rPr>
          <w:rStyle w:val="946"/>
          <w:rFonts w:hint="eastAsia" w:ascii="宋体" w:hAnsi="宋体" w:eastAsia="宋体" w:cs="宋体"/>
          <w:color w:val="000000" w:themeColor="text1"/>
          <w:highlight w:val="none"/>
        </w:rPr>
        <w:outlineLvl w:val="1"/>
      </w:pPr>
      <w:r>
        <w:rPr>
          <w:rStyle w:val="946"/>
          <w:rFonts w:hint="eastAsia" w:ascii="宋体" w:hAnsi="宋体" w:eastAsia="宋体" w:cs="宋体"/>
          <w:color w:val="000000" w:themeColor="text1"/>
          <w:highlight w:val="none"/>
        </w:rPr>
        <w:t xml:space="preserve">六、联系事项：</w:t>
      </w:r>
      <w:r>
        <w:rPr>
          <w:color w:val="000000" w:themeColor="text1"/>
          <w:highlight w:val="none"/>
        </w:rPr>
      </w:r>
    </w:p>
    <w:p>
      <w:pPr>
        <w:ind w:right="-315"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1.采购人信息：</w:t>
      </w:r>
      <w:r>
        <w:rPr>
          <w:color w:val="000000" w:themeColor="text1"/>
          <w:highlight w:val="none"/>
        </w:rPr>
      </w:r>
    </w:p>
    <w:p>
      <w:pPr>
        <w:ind w:right="-315"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单位名称：苏州市昆山环境监测站</w:t>
      </w:r>
      <w:r>
        <w:rPr>
          <w:color w:val="000000" w:themeColor="text1"/>
          <w:highlight w:val="none"/>
        </w:rPr>
      </w:r>
    </w:p>
    <w:p>
      <w:pPr>
        <w:ind w:right="-315"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单位地址：昆山市萧林路1899号</w:t>
      </w:r>
      <w:r>
        <w:rPr>
          <w:color w:val="000000" w:themeColor="text1"/>
          <w:highlight w:val="none"/>
        </w:rPr>
      </w:r>
    </w:p>
    <w:p>
      <w:pPr>
        <w:ind w:right="-315"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联系人：周海鸿  </w:t>
      </w:r>
      <w:r>
        <w:rPr>
          <w:color w:val="000000" w:themeColor="text1"/>
          <w:highlight w:val="none"/>
        </w:rPr>
      </w:r>
    </w:p>
    <w:p>
      <w:pPr>
        <w:ind w:right="-315"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联系电话：</w:t>
      </w:r>
      <w:r>
        <w:rPr>
          <w:rFonts w:hint="eastAsia" w:ascii="宋体" w:hAnsi="宋体" w:eastAsia="宋体" w:cs="宋体"/>
          <w:bCs/>
          <w:color w:val="000000" w:themeColor="text1"/>
          <w:szCs w:val="21"/>
          <w:highlight w:val="none"/>
        </w:rPr>
        <w:t xml:space="preserve">0512-</w:t>
      </w:r>
      <w:r>
        <w:rPr>
          <w:rFonts w:hint="eastAsia" w:ascii="宋体" w:hAnsi="宋体" w:eastAsia="宋体" w:cs="宋体"/>
          <w:color w:val="000000" w:themeColor="text1"/>
          <w:szCs w:val="21"/>
          <w:highlight w:val="none"/>
        </w:rPr>
        <w:t xml:space="preserve">57560001</w:t>
      </w:r>
      <w:r>
        <w:rPr>
          <w:color w:val="000000" w:themeColor="text1"/>
          <w:highlight w:val="none"/>
        </w:rPr>
      </w:r>
    </w:p>
    <w:p>
      <w:pPr>
        <w:ind w:right="-315"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2.采购代理机构信息：</w:t>
      </w:r>
      <w:r>
        <w:rPr>
          <w:color w:val="000000" w:themeColor="text1"/>
          <w:highlight w:val="none"/>
        </w:rPr>
      </w:r>
    </w:p>
    <w:p>
      <w:pPr>
        <w:ind w:right="-315" w:firstLine="420"/>
        <w:spacing w:line="360" w:lineRule="auto"/>
        <w:rPr>
          <w:rFonts w:hint="eastAsia" w:ascii="宋体" w:hAnsi="宋体" w:eastAsia="宋体" w:cs="宋体"/>
          <w:color w:val="000000" w:themeColor="text1"/>
          <w:szCs w:val="21"/>
          <w:highlight w:val="none"/>
        </w:rPr>
      </w:pPr>
      <w:r>
        <w:rPr>
          <w:rStyle w:val="946"/>
          <w:rFonts w:hint="eastAsia" w:ascii="宋体" w:hAnsi="宋体" w:eastAsia="宋体" w:cs="宋体"/>
          <w:color w:val="000000" w:themeColor="text1"/>
          <w:highlight w:val="none"/>
        </w:rPr>
        <w:t xml:space="preserve">单位名称：苏州茗竣建设管理咨询有限公司</w:t>
      </w:r>
      <w:r>
        <w:rPr>
          <w:color w:val="000000" w:themeColor="text1"/>
          <w:highlight w:val="none"/>
        </w:rPr>
      </w:r>
    </w:p>
    <w:p>
      <w:pPr>
        <w:ind w:right="-315"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单位地址：</w:t>
      </w:r>
      <w:r>
        <w:rPr>
          <w:rStyle w:val="946"/>
          <w:rFonts w:hint="eastAsia" w:ascii="宋体" w:hAnsi="宋体" w:eastAsia="宋体" w:cs="宋体"/>
          <w:color w:val="000000" w:themeColor="text1"/>
          <w:highlight w:val="none"/>
        </w:rPr>
        <w:t xml:space="preserve">昆山市环庆路908号信息港大厦406室</w:t>
      </w:r>
      <w:r>
        <w:rPr>
          <w:rFonts w:hint="eastAsia" w:ascii="宋体" w:hAnsi="宋体" w:eastAsia="宋体" w:cs="宋体"/>
          <w:color w:val="000000" w:themeColor="text1"/>
          <w:szCs w:val="21"/>
          <w:highlight w:val="none"/>
        </w:rPr>
        <w:t xml:space="preserve"> </w:t>
      </w:r>
      <w:r>
        <w:rPr>
          <w:color w:val="000000" w:themeColor="text1"/>
          <w:highlight w:val="none"/>
        </w:rPr>
      </w:r>
    </w:p>
    <w:p>
      <w:pPr>
        <w:ind w:right="-315"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联系人：李海婷  </w:t>
      </w:r>
      <w:r>
        <w:rPr>
          <w:color w:val="000000" w:themeColor="text1"/>
          <w:highlight w:val="none"/>
        </w:rPr>
      </w:r>
    </w:p>
    <w:p>
      <w:pPr>
        <w:ind w:right="-315" w:firstLine="420"/>
        <w:spacing w:line="360" w:lineRule="auto"/>
        <w:rPr>
          <w:rStyle w:val="946"/>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联系电话：</w:t>
      </w:r>
      <w:r>
        <w:rPr>
          <w:rStyle w:val="946"/>
          <w:rFonts w:hint="eastAsia" w:ascii="宋体" w:hAnsi="宋体" w:eastAsia="宋体" w:cs="宋体"/>
          <w:color w:val="000000" w:themeColor="text1"/>
          <w:highlight w:val="none"/>
        </w:rPr>
        <w:t xml:space="preserve">0512-</w:t>
      </w:r>
      <w:r>
        <w:rPr>
          <w:rFonts w:hint="eastAsia" w:ascii="宋体" w:hAnsi="宋体" w:eastAsia="宋体" w:cs="宋体"/>
          <w:color w:val="000000" w:themeColor="text1"/>
          <w:szCs w:val="21"/>
          <w:highlight w:val="none"/>
        </w:rPr>
        <w:t xml:space="preserve">57218518</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七、其他补充事宜</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1.本项目需要使用CA数字证书制作、上传电子投标文件完成电子投标，请供应商在参加投标活动前办理好CA数字证书申领及电子签章等操作。</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2.本项目采用不见面开标，投标人开标时无需到开标现场进行解密，采取网上开标大厅解密电子投标文件，投标人远程解密要求如下：</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2.1投标人使用CA数字证书进行远程解密，解密的CA数字证书与生成加密电子投标文件时的CA数字证书需为同一个CA数字证书，否则无法解密，造成的后果由投标人自行负责。</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2.2投标人登录苏采云系统，点击开标大厅，选择开标项目，完成不见面开标流程。</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2.3投标截止时间后根据系统提示解密电子投标文件。解密时间为15分钟，未在规定时间内完成解密，其投标文件将被拒绝，不参与后续投标流程。</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2.4在开标、评标过程中投标单位代表须在网上不见面开标系统中保持在线状态，以应对可能发生的澄清、说明等回复，由于投标单位代表不在线所造成的一切后果由投标人自行承担。</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4.有关供应商注册、报名、下载电子招标文件、制作上传电子投标文件、不见面开标及其他注意事项登录苏州政府采购网，在“下载中心”栏目下载“苏采云系统供应商操作手册”查阅。</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5.有关办理CA数字申领及电子签章事项，登录苏州政府采购网，点击页面底部苏采云图标，进入苏采云政府采购一体化平台，下载“新CA办理指南”文件查阅。</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6.有关电子投标制作技术疑问，请咨询苏采云软件公司客服：18261002950、0512-69820854、0519-86722802</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7.政府采购履约资金扶持政策：中标供应商可凭政府采购合同办理融资贷款，详情请见江苏政府采购网 “政采贷”专栏。</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8.昆山市政府采购管理部门监督电话：0512-57310854</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ind w:right="-252"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9.本采购信息公告媒体：中国政府采购、江苏政府采购网、苏州市政府采购网，与本次采购有关的其它公告亦是刊登在此媒体，敬请各供应商注意。</w:t>
      </w:r>
      <w:r>
        <w:rPr>
          <w:color w:val="000000" w:themeColor="text1"/>
          <w:highlight w:val="none"/>
        </w:rPr>
      </w:r>
    </w:p>
    <w:p>
      <w:pPr>
        <w:pStyle w:val="779"/>
        <w:ind w:left="0" w:firstLine="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742"/>
        <w:jc w:val="center"/>
        <w:spacing w:line="360" w:lineRule="auto"/>
        <w:rPr>
          <w:rFonts w:hint="eastAsia" w:ascii="宋体" w:hAnsi="宋体" w:eastAsia="宋体" w:cs="宋体"/>
          <w:color w:val="000000" w:themeColor="text1"/>
          <w:highlight w:val="none"/>
        </w:rPr>
      </w:pPr>
      <w:r>
        <w:rPr>
          <w:color w:val="000000" w:themeColor="text1"/>
          <w:highlight w:val="none"/>
        </w:rPr>
      </w:r>
      <w:bookmarkStart w:id="10" w:name="_Toc20673"/>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第二章 投标人须知</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rPr>
          <w:color w:val="000000" w:themeColor="text1"/>
          <w:highlight w:val="none"/>
        </w:rPr>
      </w:r>
    </w:p>
    <w:p>
      <w:pPr>
        <w:pStyle w:val="753"/>
        <w:ind w:firstLine="42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一、招投标说明</w:t>
      </w:r>
      <w:r>
        <w:rPr>
          <w:color w:val="000000" w:themeColor="text1"/>
          <w:highlight w:val="none"/>
        </w:rPr>
      </w:r>
    </w:p>
    <w:p>
      <w:pPr>
        <w:pStyle w:val="75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1.本招标文件仅适用于苏州茗竣建设管理咨询有限公司组织的招标活动。</w:t>
      </w:r>
      <w:r>
        <w:rPr>
          <w:color w:val="000000" w:themeColor="text1"/>
          <w:highlight w:val="none"/>
        </w:rPr>
      </w:r>
    </w:p>
    <w:p>
      <w:pPr>
        <w:pStyle w:val="75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2.本次招标活动及因本次招标活动产生的合同受中国法律制约和保护。</w:t>
      </w:r>
      <w:r>
        <w:rPr>
          <w:color w:val="000000" w:themeColor="text1"/>
          <w:highlight w:val="none"/>
        </w:rPr>
      </w:r>
    </w:p>
    <w:p>
      <w:pPr>
        <w:pStyle w:val="75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3.本招标文件的解释权属于苏州茗竣建设管理咨询有限公司。</w:t>
      </w:r>
      <w:r>
        <w:rPr>
          <w:color w:val="000000" w:themeColor="text1"/>
          <w:highlight w:val="none"/>
        </w:rPr>
      </w:r>
    </w:p>
    <w:p>
      <w:pPr>
        <w:pStyle w:val="753"/>
        <w:ind w:firstLine="42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二、投标文件说明</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1.投标文件计量单位和使用文字</w:t>
      </w:r>
      <w:r>
        <w:rPr>
          <w:color w:val="000000" w:themeColor="text1"/>
          <w:highlight w:val="none"/>
        </w:rPr>
      </w:r>
    </w:p>
    <w:p>
      <w:pPr>
        <w:pStyle w:val="75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1.1投标文件中所使用的计量单位，除招标文件中有特殊要求外，应采用国家法定计量单位。</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1.2投标文件应使用中文编制，投标文件中必须使用其他文字的，必须附有中文译本，</w:t>
      </w:r>
      <w:r>
        <w:rPr>
          <w:rFonts w:hint="eastAsia" w:ascii="宋体" w:hAnsi="宋体" w:eastAsia="宋体" w:cs="宋体"/>
          <w:color w:val="000000" w:themeColor="text1"/>
          <w:szCs w:val="21"/>
          <w:highlight w:val="none"/>
          <w:lang w:val="zh-CN"/>
        </w:rPr>
        <w:t xml:space="preserve">对不同文本投标文件的解释发生异议的，以中文文本为准。</w:t>
      </w:r>
      <w:r>
        <w:rPr>
          <w:rFonts w:hint="eastAsia" w:ascii="宋体" w:hAnsi="宋体" w:eastAsia="宋体" w:cs="宋体"/>
          <w:color w:val="000000" w:themeColor="text1"/>
          <w:szCs w:val="21"/>
          <w:highlight w:val="none"/>
        </w:rPr>
        <w:t xml:space="preserve">对于未附有中文译本或中文译本不准确的投标文件，由此引起的对投标单位不利后果的，采购代理机构概不负责。</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2.投标文件编制说明</w:t>
      </w:r>
      <w:r>
        <w:rPr>
          <w:color w:val="000000" w:themeColor="text1"/>
          <w:highlight w:val="none"/>
        </w:rPr>
      </w:r>
    </w:p>
    <w:p>
      <w:pPr>
        <w:ind w:firstLine="434"/>
        <w:spacing w:line="360" w:lineRule="auto"/>
        <w:rPr>
          <w:rFonts w:hint="eastAsia" w:ascii="宋体" w:hAnsi="宋体" w:eastAsia="宋体" w:cs="宋体"/>
          <w:b/>
          <w:color w:val="000000" w:themeColor="text1"/>
          <w:szCs w:val="21"/>
          <w:highlight w:val="none"/>
        </w:rPr>
      </w:pPr>
      <w:r>
        <w:rPr>
          <w:rFonts w:hint="eastAsia" w:ascii="宋体" w:hAnsi="宋体" w:eastAsia="宋体" w:cs="宋体"/>
          <w:color w:val="000000" w:themeColor="text1"/>
          <w:szCs w:val="21"/>
          <w:highlight w:val="none"/>
        </w:rPr>
        <w:t xml:space="preserve">投标文件按招标文件规定的格式制作，需盖章或签字之处，应按要求加盖电子签章，如果未按要求制作上传，可能导致投标无效。</w:t>
      </w:r>
      <w:r>
        <w:rPr>
          <w:rFonts w:hint="eastAsia" w:ascii="宋体" w:hAnsi="宋体" w:eastAsia="宋体" w:cs="宋体"/>
          <w:color w:val="000000" w:themeColor="text1"/>
          <w:highlight w:val="none"/>
          <w:shd w:val="clear" w:color="auto" w:fill="ffffff"/>
        </w:rPr>
        <w:t xml:space="preserve">投标单位上传投标文件内容务必清晰明了。招标人及代理机构不组织现场勘察，如有需要，投标人仅可对项目涉及到的公共区域自行勘察以获取编制投标文件所需的信息。勘察现场所发生的费用由投标人自己承担。</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3.投标文件的有效期</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自开标日起90天内，投标文件应保持有效。有效期短于这个规定期限的响应，将被认定为未实质性响应招标文件要求。</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4.投标报价</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4.1投标单位的报价应包含全部货物和服务内容、人员工资福利、运输、</w:t>
      </w:r>
      <w:r>
        <w:rPr>
          <w:rFonts w:hint="eastAsia" w:ascii="宋体" w:hAnsi="宋体" w:eastAsia="宋体" w:cs="宋体"/>
          <w:color w:val="000000" w:themeColor="text1"/>
          <w:highlight w:val="none"/>
        </w:rPr>
        <w:t xml:space="preserve">风险费、保险费、税金、利润等政策性文件规定及合同包含的所有风险、责任等各项应有费用</w:t>
      </w:r>
      <w:r>
        <w:rPr>
          <w:rFonts w:hint="eastAsia" w:ascii="宋体" w:hAnsi="宋体" w:eastAsia="宋体" w:cs="宋体"/>
          <w:color w:val="000000" w:themeColor="text1"/>
          <w:szCs w:val="21"/>
          <w:highlight w:val="none"/>
        </w:rPr>
        <w:t xml:space="preserve">。除非因特殊原因并经双方协商同意，投标单位不得再要求追加任何费用。</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4.2投标报价应当低于同类货物和服务的市场平均价格。除非招标文件另有规定或经采购人同意支付的，投标报价均不得高于招标文件（公告）列明的最高限价、项目预算。</w:t>
      </w:r>
      <w:r>
        <w:rPr>
          <w:color w:val="000000" w:themeColor="text1"/>
          <w:highlight w:val="none"/>
        </w:rPr>
      </w:r>
    </w:p>
    <w:p>
      <w:pPr>
        <w:pStyle w:val="75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4.3投标单位应按招标文件要求在投标文件中列明所投服务的单价明细和总价，并由法定代表人或代理人签字或盖章。</w:t>
      </w:r>
      <w:r>
        <w:rPr>
          <w:color w:val="000000" w:themeColor="text1"/>
          <w:highlight w:val="none"/>
        </w:rPr>
      </w:r>
    </w:p>
    <w:p>
      <w:pPr>
        <w:pStyle w:val="75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4.4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rPr>
          <w:color w:val="000000" w:themeColor="text1"/>
          <w:highlight w:val="none"/>
        </w:rPr>
      </w:r>
    </w:p>
    <w:p>
      <w:pPr>
        <w:pStyle w:val="75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4.5投标文件报价中的单价和总价全部采用人民币表示，除非另有规定。</w:t>
      </w:r>
      <w:r>
        <w:rPr>
          <w:color w:val="000000" w:themeColor="text1"/>
          <w:highlight w:val="none"/>
        </w:rPr>
      </w:r>
    </w:p>
    <w:p>
      <w:pPr>
        <w:pStyle w:val="75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4.6除国家政策性文件规定以外，投标单位投标价格在合同履行期间不因市场变化因素而变动。</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5.投标文件的组成</w:t>
      </w:r>
      <w:r>
        <w:rPr>
          <w:color w:val="000000" w:themeColor="text1"/>
          <w:highlight w:val="none"/>
        </w:rPr>
      </w:r>
    </w:p>
    <w:p>
      <w:pPr>
        <w:numPr>
          <w:ilvl w:val="1"/>
          <w:numId w:val="0"/>
        </w:numPr>
        <w:ind w:firstLine="425"/>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5.1投标文件封面：</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5.1.1基本目录；</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5.1.2开标一览表；</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5.1.3</w:t>
      </w:r>
      <w:r>
        <w:rPr>
          <w:rFonts w:hint="eastAsia" w:ascii="宋体" w:hAnsi="宋体" w:eastAsia="宋体" w:cs="宋体"/>
          <w:color w:val="000000" w:themeColor="text1"/>
          <w:highlight w:val="none"/>
        </w:rPr>
        <w:t xml:space="preserve">公开分项报价表</w:t>
      </w:r>
      <w:r>
        <w:rPr>
          <w:rFonts w:hint="eastAsia" w:ascii="宋体" w:hAnsi="宋体" w:eastAsia="宋体" w:cs="宋体"/>
          <w:color w:val="000000" w:themeColor="text1"/>
          <w:highlight w:val="none"/>
          <w:lang w:eastAsia="zh-CN"/>
        </w:rPr>
        <w:t xml:space="preserve">。</w:t>
      </w:r>
      <w:r>
        <w:rPr>
          <w:color w:val="000000" w:themeColor="text1"/>
          <w:highlight w:val="none"/>
        </w:rPr>
      </w:r>
    </w:p>
    <w:p>
      <w:pPr>
        <w:numPr>
          <w:ilvl w:val="1"/>
          <w:numId w:val="0"/>
        </w:numPr>
        <w:ind w:firstLine="425"/>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5.2资格条件：</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5.2.1投标人满足《中华人民共和国政府采购法》第二十二条规定（格式见投标承诺函或提供相应证明材料）</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5.2.1.1具有独立承担民事责任的能力（法人或其他组织的</w:t>
      </w:r>
      <w:r>
        <w:rPr>
          <w:rFonts w:hint="eastAsia" w:ascii="宋体" w:hAnsi="宋体" w:eastAsia="宋体" w:cs="宋体"/>
          <w:color w:val="000000" w:themeColor="text1"/>
          <w:szCs w:val="21"/>
          <w:highlight w:val="none"/>
          <w:shd w:val="clear" w:color="auto" w:fill="fafafa"/>
        </w:rPr>
        <w:t xml:space="preserve">营业执照等证明文件，自然人的身份证明</w:t>
      </w:r>
      <w:r>
        <w:rPr>
          <w:rFonts w:hint="eastAsia" w:ascii="宋体" w:hAnsi="宋体" w:eastAsia="宋体" w:cs="宋体"/>
          <w:color w:val="000000" w:themeColor="text1"/>
          <w:szCs w:val="21"/>
          <w:highlight w:val="none"/>
        </w:rPr>
        <w:t xml:space="preserve">）；</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5.2.1.2具有良好的商业信誉和健全的财务会计制度；</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5.2.1.3具有履行合同所必需的设备和专业技术能力；</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5.2.1.4具有依法缴纳税收和社会保障资金的良好记录；</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5.2.1.5参加政府采购活动前三年内，在经营活动中没有重大违法记录；</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5.2.2落实政府采购政策需满足的资格要求材料（如有）；</w:t>
      </w:r>
      <w:r>
        <w:rPr>
          <w:color w:val="000000" w:themeColor="text1"/>
          <w:highlight w:val="none"/>
        </w:rPr>
      </w:r>
    </w:p>
    <w:p>
      <w:pPr>
        <w:numPr>
          <w:ilvl w:val="2"/>
          <w:numId w:val="0"/>
        </w:numPr>
        <w:ind w:left="426"/>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color w:val="000000" w:themeColor="text1"/>
          <w:szCs w:val="21"/>
          <w:highlight w:val="none"/>
        </w:rPr>
        <w:t xml:space="preserve">5.2.3第一章投标邀请中采购人根据采购项目的特殊要求规定的特定条件证明文件（如有）。</w:t>
      </w:r>
      <w:r>
        <w:rPr>
          <w:color w:val="000000" w:themeColor="text1"/>
          <w:highlight w:val="none"/>
        </w:rPr>
      </w:r>
    </w:p>
    <w:p>
      <w:pPr>
        <w:numPr>
          <w:ilvl w:val="1"/>
          <w:numId w:val="0"/>
        </w:numPr>
        <w:ind w:firstLine="425"/>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5.3符合性条件：</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5.3.1法人身份证，非法人参与的还需提供法定代表人授权委托书</w:t>
      </w:r>
      <w:r>
        <w:rPr>
          <w:rFonts w:ascii="Arial" w:hAnsi="Arial" w:eastAsia="Arial" w:cs="Arial"/>
          <w:color w:val="000000" w:themeColor="text1"/>
          <w:sz w:val="21"/>
          <w:highlight w:val="none"/>
        </w:rPr>
        <w:t xml:space="preserve">及被授权人身份证</w:t>
      </w:r>
      <w:r>
        <w:rPr>
          <w:rFonts w:hint="eastAsia" w:ascii="宋体" w:hAnsi="宋体" w:eastAsia="宋体" w:cs="宋体"/>
          <w:color w:val="000000" w:themeColor="text1"/>
          <w:szCs w:val="21"/>
          <w:highlight w:val="none"/>
        </w:rPr>
        <w:t xml:space="preserve">；</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5.3.2投标文件的声明函；</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5.3.3</w:t>
      </w:r>
      <w:r>
        <w:rPr>
          <w:rFonts w:hint="eastAsia" w:ascii="宋体" w:hAnsi="宋体" w:eastAsia="宋体" w:cs="宋体"/>
          <w:color w:val="000000" w:themeColor="text1"/>
          <w:highlight w:val="none"/>
        </w:rPr>
        <w:t xml:space="preserve">投标承诺函；</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5.3.4投标单位情况表；</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5.3.5</w:t>
      </w:r>
      <w:r>
        <w:rPr>
          <w:rFonts w:hint="eastAsia" w:ascii="宋体" w:hAnsi="宋体" w:eastAsia="宋体" w:cs="宋体"/>
          <w:color w:val="000000" w:themeColor="text1"/>
          <w:szCs w:val="21"/>
          <w:highlight w:val="none"/>
          <w:lang w:val="zh-CN"/>
        </w:rPr>
        <w:t xml:space="preserve">远程参与开标会议诚信承诺书</w:t>
      </w:r>
      <w:r>
        <w:rPr>
          <w:rFonts w:hint="eastAsia" w:ascii="宋体" w:hAnsi="宋体" w:eastAsia="宋体" w:cs="宋体"/>
          <w:color w:val="000000" w:themeColor="text1"/>
          <w:szCs w:val="21"/>
          <w:highlight w:val="none"/>
        </w:rPr>
        <w:t xml:space="preserve">；</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5.3.6商务偏离表、技术偏离表；</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5.3.7投标函；</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5.3.8服务质量保证书</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numPr>
          <w:ilvl w:val="1"/>
          <w:numId w:val="0"/>
        </w:numPr>
        <w:ind w:firstLine="425"/>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5.4综合评审评分项：</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5.4.1评审所需的相关证明材料（按评分顺序提供）；</w:t>
      </w:r>
      <w:r>
        <w:rPr>
          <w:color w:val="000000" w:themeColor="text1"/>
          <w:highlight w:val="none"/>
        </w:rPr>
      </w:r>
    </w:p>
    <w:p>
      <w:pPr>
        <w:numPr>
          <w:ilvl w:val="2"/>
          <w:numId w:val="0"/>
        </w:numPr>
        <w:ind w:left="426"/>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5.4.2项目涉及到的其它资料。</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投标文件由以上内容共同组成，其中，5.1-5.3的资料不可缺少，否则，将被认定为未实质性响应招标文件要求；其他资料按招标文件要求提交，需盖章或签字之处，应按要求签章，资料不完整或未提供导致的后果由投标单位自行承担。</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三、招标文件的澄清和修改</w:t>
      </w:r>
      <w:r>
        <w:rPr>
          <w:color w:val="000000" w:themeColor="text1"/>
          <w:highlight w:val="none"/>
        </w:rPr>
      </w:r>
    </w:p>
    <w:p>
      <w:pPr>
        <w:pStyle w:val="75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1.投标单位在获取招标文件后，若有疑问，应于应在</w:t>
      </w:r>
      <w:r>
        <w:rPr>
          <w:rFonts w:hint="eastAsia" w:ascii="宋体" w:hAnsi="宋体" w:eastAsia="宋体" w:cs="宋体"/>
          <w:b/>
          <w:bCs/>
          <w:color w:val="000000" w:themeColor="text1"/>
          <w:sz w:val="21"/>
          <w:szCs w:val="21"/>
          <w:highlight w:val="none"/>
        </w:rPr>
        <w:t xml:space="preserve">投标截止期十日前</w:t>
      </w:r>
      <w:r>
        <w:rPr>
          <w:rFonts w:hint="eastAsia" w:ascii="宋体" w:hAnsi="宋体" w:eastAsia="宋体" w:cs="宋体"/>
          <w:color w:val="000000" w:themeColor="text1"/>
          <w:sz w:val="21"/>
          <w:szCs w:val="21"/>
          <w:highlight w:val="none"/>
        </w:rPr>
        <w:t xml:space="preserve">按招标公告中的通讯地址，以书面形式通知代理机构。</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2.在提交投标文件截止时间前，采购人或者采购代理机构可以对已发出的招标文件进行必要的澄清或者修改，澄清或者修改的内容作为招标文件的组成部分。</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3.采购代理机构对招标文件的澄清或者修改，将按规定在提交投标文件截止时间前以更正公告形式在法定的政府采购信息发布媒体上发布。</w:t>
      </w:r>
      <w:r>
        <w:rPr>
          <w:color w:val="000000" w:themeColor="text1"/>
          <w:highlight w:val="none"/>
        </w:rPr>
      </w:r>
    </w:p>
    <w:p>
      <w:pPr>
        <w:ind w:right="-252" w:firstLine="434"/>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4.投标单位应在</w:t>
      </w:r>
      <w:r>
        <w:rPr>
          <w:rFonts w:hint="eastAsia" w:ascii="宋体" w:hAnsi="宋体" w:eastAsia="宋体" w:cs="宋体"/>
          <w:color w:val="000000" w:themeColor="text1"/>
          <w:szCs w:val="21"/>
          <w:highlight w:val="none"/>
        </w:rPr>
        <w:t xml:space="preserve">提交投标文件截止时间</w:t>
      </w:r>
      <w:r>
        <w:rPr>
          <w:rFonts w:hint="eastAsia" w:ascii="宋体" w:hAnsi="宋体" w:eastAsia="宋体" w:cs="宋体"/>
          <w:color w:val="000000" w:themeColor="text1"/>
          <w:highlight w:val="none"/>
        </w:rPr>
        <w:t xml:space="preserve">前关注原采购信息发布媒体上有无本项目的更正公告。</w:t>
      </w:r>
      <w:r>
        <w:rPr>
          <w:color w:val="000000" w:themeColor="text1"/>
          <w:highlight w:val="none"/>
        </w:rPr>
      </w:r>
    </w:p>
    <w:p>
      <w:pPr>
        <w:ind w:right="-252" w:firstLine="434"/>
        <w:spacing w:line="360" w:lineRule="auto"/>
        <w:rPr>
          <w:rFonts w:hint="eastAsia" w:ascii="宋体" w:hAnsi="宋体" w:eastAsia="宋体" w:cs="宋体"/>
          <w:b/>
          <w:color w:val="000000" w:themeColor="text1"/>
          <w:szCs w:val="21"/>
          <w:highlight w:val="none"/>
        </w:rPr>
      </w:pPr>
      <w:r>
        <w:rPr>
          <w:rFonts w:hint="eastAsia" w:ascii="宋体" w:hAnsi="宋体" w:eastAsia="宋体" w:cs="宋体"/>
          <w:color w:val="000000" w:themeColor="text1"/>
          <w:highlight w:val="none"/>
        </w:rPr>
        <w:t xml:space="preserve">5.</w:t>
      </w:r>
      <w:r>
        <w:rPr>
          <w:rFonts w:hint="eastAsia" w:ascii="宋体" w:hAnsi="宋体" w:eastAsia="宋体" w:cs="宋体"/>
          <w:bCs/>
          <w:color w:val="000000" w:themeColor="text1"/>
          <w:szCs w:val="21"/>
          <w:highlight w:val="none"/>
        </w:rPr>
        <w:t xml:space="preserve">投标人的询问通知不得迟于招标文件规定时间使代理机构收到，在截止时间后不再接受任何答疑内容，如未提交，视为无疑问。</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四、投标文件的提交、撤回和修改</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1.投标人应当按照《操作手册》规定，在投标截止时间前制作并上传电子投标文件。</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2.电子投标文件必须按《投标邀请函》规定的网上投标截止时间前提交。</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3.在提交投标文件的截止时间前，投标单位可以撤回或者修改投标文件，投标人撤回电子投标文件，则认为其不再参与本项目投标活动。</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4.投标人上传电子投标文件的时间不得迟于招标公告中规定的投标截止时间。</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5.投标人应充分考虑到网络环境、网络带宽等风险因素，如因投标人自身原因造成的电子投标文件上传不成功的按照本招标文件第二章第七条规定做无效投标处理。</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6.代理机构可以按照规定，通过修改招标文件酌情延长投标截止时间，在此情况下，投标人的所有权利和义务以及投标人受制的截止时间均应以延长后新的截止时间为准。</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五、质疑</w:t>
      </w:r>
      <w:r>
        <w:rPr>
          <w:color w:val="000000" w:themeColor="text1"/>
          <w:highlight w:val="none"/>
        </w:rPr>
      </w:r>
    </w:p>
    <w:p>
      <w:pPr>
        <w:pStyle w:val="75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color w:val="000000" w:themeColor="text1"/>
          <w:highlight w:val="none"/>
        </w:rPr>
      </w:r>
    </w:p>
    <w:p>
      <w:pPr>
        <w:pStyle w:val="75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2.质疑函应包括以下主要内容，并按照“谁主张、谁举证”的原则，附上必要的证明材料。</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2.1供应商的姓名或者名称、地址、邮编、联系人及联系电话；</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2.2质疑项目名称、编号；</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2.3具体、明确的质疑事项和与质疑事项相关的请求；</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2.4具体的事实依据及相关证据材料；</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2.5必要的法律依据；</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2.6提出质疑的日期；</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2.8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代理人提出质疑，应当提交供应商签署的授权委托书。</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3.招标人向投标人提供的有关现场的资料和数据，是招标人现有的能使投标人利用的资料，招标人对投标人由此而做出的推论、理解和结论概不负责。</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color w:val="000000" w:themeColor="text1"/>
          <w:highlight w:val="none"/>
        </w:rP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5 .以下情形的质疑不予受理</w:t>
      </w:r>
      <w:r>
        <w:rPr>
          <w:color w:val="000000" w:themeColor="text1"/>
          <w:highlight w:val="none"/>
        </w:rP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5.1 内容不符合《政府采购质疑和投诉办法》第十二条规定的质疑。</w:t>
      </w:r>
      <w:r>
        <w:rPr>
          <w:color w:val="000000" w:themeColor="text1"/>
          <w:highlight w:val="none"/>
        </w:rP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5.2 超出政府采购法定期限的质疑。</w:t>
      </w:r>
      <w:r>
        <w:rPr>
          <w:color w:val="000000" w:themeColor="text1"/>
          <w:highlight w:val="none"/>
        </w:rP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5.3 以传真、电子邮件等方式递交的非原件形式的质疑。</w:t>
      </w:r>
      <w:r>
        <w:rPr>
          <w:color w:val="000000" w:themeColor="text1"/>
          <w:highlight w:val="none"/>
        </w:rP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5.4 未参加投标活动的供应商或在投标活动中自身权益未受到损害的供应商所提出的质疑。</w:t>
      </w:r>
      <w:r>
        <w:rPr>
          <w:color w:val="000000" w:themeColor="text1"/>
          <w:highlight w:val="none"/>
        </w:rP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5.5供应商组成联合体参加投标，联合体中任何一方或多方未按要求签字、盖章、加盖公章的质疑。</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六、开标和评标</w:t>
      </w:r>
      <w:r>
        <w:rPr>
          <w:color w:val="000000" w:themeColor="text1"/>
          <w:highlight w:val="none"/>
        </w:rPr>
      </w:r>
    </w:p>
    <w:p>
      <w:pPr>
        <w:ind w:firstLine="434"/>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1.开标</w:t>
      </w:r>
      <w:r>
        <w:rPr>
          <w:color w:val="000000" w:themeColor="text1"/>
          <w:highlight w:val="none"/>
        </w:rPr>
      </w:r>
    </w:p>
    <w:p>
      <w:pPr>
        <w:ind w:right="-252"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 代理机构将在招标公告中规定的时间和地点组织公开开标。投标人应当按照《操作手册》规定，参加开标活动和在苏采云系统规定的时间内对投标文件进行解密。</w:t>
      </w:r>
      <w:r>
        <w:rPr>
          <w:color w:val="000000" w:themeColor="text1"/>
          <w:highlight w:val="none"/>
        </w:rPr>
      </w:r>
    </w:p>
    <w:p>
      <w:pPr>
        <w:ind w:right="-252"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1.2开标仪式由代理机构组织。苏采云系统将自动对项目进行开标，并宣布各投标人名称和投标价格。</w:t>
      </w:r>
      <w:r>
        <w:rPr>
          <w:color w:val="000000" w:themeColor="text1"/>
          <w:highlight w:val="none"/>
        </w:rPr>
      </w:r>
    </w:p>
    <w:p>
      <w:pPr>
        <w:ind w:right="-252"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1.3投标人在开标过程中涉及到的投标文件解密、开标结果确认等工作，应按照《操作手册》规定执行。</w:t>
      </w:r>
      <w:r>
        <w:rPr>
          <w:color w:val="000000" w:themeColor="text1"/>
          <w:highlight w:val="none"/>
        </w:rPr>
      </w:r>
    </w:p>
    <w:p>
      <w:pPr>
        <w:ind w:right="-252"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1.4投标人如果对开标过程和开标记录有疑义，应当根据《操作手册》规定提出，如苏采云系统中《开标记录表》宣布后5分钟内未提出的，视同认可开标结果。</w:t>
      </w:r>
      <w:r>
        <w:rPr>
          <w:color w:val="000000" w:themeColor="text1"/>
          <w:highlight w:val="none"/>
        </w:rPr>
      </w:r>
    </w:p>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2.资格审查、信用查询</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2.1.公开招标采购项目开标时，采购人或采购代理机构应当依法对投标单位进行资格审查，未通过资格审查的视为无效投标。</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eastAsia="宋体" w:cs="宋体"/>
          <w:color w:val="000000" w:themeColor="text1"/>
          <w:highlight w:val="none"/>
        </w:rPr>
        <w:t xml:space="preserve">重大税收违法失信主体</w:t>
      </w:r>
      <w:r>
        <w:rPr>
          <w:rFonts w:hint="eastAsia" w:ascii="宋体" w:hAnsi="宋体" w:eastAsia="宋体" w:cs="宋体"/>
          <w:color w:val="000000" w:themeColor="text1"/>
          <w:szCs w:val="21"/>
          <w:highlight w:val="none"/>
        </w:rPr>
        <w:t xml:space="preserve">、政府采购严重违法失信行为记录名单的投标单位，拒绝其参与政府采购活动。</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2.2.1查询时间：进入评审环节前。</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2.2.2查询渠道：在“信用中国”网站（www.creditchina.gov.cn）查询投标人的信用记录。</w:t>
      </w:r>
      <w:r>
        <w:rPr>
          <w:color w:val="000000" w:themeColor="text1"/>
          <w:highlight w:val="none"/>
        </w:rPr>
      </w:r>
    </w:p>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3.评标委员会、评标内容的保密</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3.1.评标委员会的评标工作由采购代理机构组织，具体评标事务由评标委员会负责，并独立履行法律、法规规定的职责，主要包含以下职责及义务：</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3.1.1审查投标文件是否符合招标文件的要求，并作出评价。</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3.1.2可以要求投标供应商对投标文件有关事项作出解释或澄清。</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3.1.3推荐中标候选供应商名单，或者受招标人委托按照事先确定的办法直接确定中标人。</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3.1.4向招标采购人或者有关部门报告非法干预评标工作的行为。</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评标委员会成员应当履行下列义务：</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3.1.5遵纪守法，客观、公正、廉洁地履行职责。</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3.1.6按照招标文件规定的评标办法和评标标准进行评标，对评审意见承担个人责任。</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3.1.7对评标过程和结果，以及投标人的商业秘密保密。</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3.1.8参与评标报告的起草。</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3.1.9配合财政部门的投诉处理工作。</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配合招标采购人答复投标供应商提出的质疑。</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3.2.开标后，直到宣布中标人中标为止，凡属于审查、澄清、评价和比较投标的所有资料，有关中标的信息都不应向投标单位或与评标无关的其他人泄露。</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3.3.代理机构和评标委员会不向未中标的投标人解释未中标原因，也不公布评标过程中的相关细节。</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3.4在投标文件的审查、澄清、评价和比较以及确定中标结果的过程中，投标单位对采购代理机构和评标委员会成员施加影响的任何行为，都将依法处理。</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3.5采用综合评分法的项目，未中标的投标人可于中标结果公告期限届满之日起通过苏采云系统查看自己的评审得分及排序情况。</w:t>
      </w:r>
      <w:r>
        <w:rPr>
          <w:color w:val="000000" w:themeColor="text1"/>
          <w:highlight w:val="none"/>
        </w:rPr>
      </w:r>
    </w:p>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4.对投标单位及投标文件的审核</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4.1.采购人或采购代理机构按招标文件规定对投标单位进行资格审查，资格审查未通过的，视为无效投标</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4.2.评标委员会应当对符合资格的投标单位的投标文件进行符合性审查，以确定其是否满足招标文件的实质性要求</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4.2.1实质性响应的投标应该是与招标文件要求的全部条款、条件和规格相符，没有重大偏离或保留的投标。</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4.3未通过资格审查或符合性审查的投标人，代理机构将在苏采云系统中告知未通过资格审查或符合性审查的原因，评标结束后，代理机构将不再告知未通过资格审查或符合性审查的原因。</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4.4.投标文件报价出现前后不一致的，除招标文件另有规定外，按照下列规定修正：</w:t>
      </w:r>
      <w:r>
        <w:rPr>
          <w:color w:val="000000" w:themeColor="text1"/>
          <w:highlight w:val="none"/>
        </w:rPr>
      </w:r>
    </w:p>
    <w:p>
      <w:pP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4.4.1投标文件中开标一览表内容与投标文件中相应内容不一致的，以开标一览表为准；</w:t>
      </w:r>
      <w:r>
        <w:rPr>
          <w:color w:val="000000" w:themeColor="text1"/>
          <w:highlight w:val="none"/>
        </w:rPr>
      </w:r>
    </w:p>
    <w:p>
      <w:pP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4.4.2大写金额和小写金额不一致的，以大写金额为准；</w:t>
      </w:r>
      <w:r>
        <w:rPr>
          <w:color w:val="000000" w:themeColor="text1"/>
          <w:highlight w:val="none"/>
        </w:rPr>
      </w:r>
    </w:p>
    <w:p>
      <w:pP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4.4.3单价金额小数点或者百分比有明显错位的，以开标一览表的总价为准，并修改单价；</w:t>
      </w:r>
      <w:r>
        <w:rPr>
          <w:color w:val="000000" w:themeColor="text1"/>
          <w:highlight w:val="none"/>
        </w:rPr>
      </w:r>
    </w:p>
    <w:p>
      <w:pP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4.4.4总价金额与按单价汇总金额不一致的，以单价金额计算结果为准。</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4.4.5同时出现两种以上不一致的，按照前款规定的顺序修正。修正后的报价按照“5.</w:t>
      </w:r>
      <w:r>
        <w:rPr>
          <w:rFonts w:hint="eastAsia" w:ascii="宋体" w:hAnsi="宋体" w:eastAsia="宋体" w:cs="宋体"/>
          <w:color w:val="000000" w:themeColor="text1"/>
          <w:szCs w:val="21"/>
          <w:highlight w:val="none"/>
        </w:rPr>
        <w:t xml:space="preserve">投标的澄清、说明或者补正</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szCs w:val="21"/>
          <w:highlight w:val="none"/>
        </w:rPr>
        <w:t xml:space="preserve">的</w:t>
      </w:r>
      <w:r>
        <w:rPr>
          <w:rFonts w:hint="eastAsia" w:ascii="宋体" w:hAnsi="宋体" w:eastAsia="宋体" w:cs="宋体"/>
          <w:color w:val="000000" w:themeColor="text1"/>
          <w:highlight w:val="none"/>
        </w:rPr>
        <w:t xml:space="preserve">规定经投标单位确认后产生约束力，投标单位不确认的，其投标无效。</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4.4.6</w:t>
      </w:r>
      <w:r>
        <w:rPr>
          <w:rFonts w:hint="eastAsia" w:ascii="宋体" w:hAnsi="宋体" w:eastAsia="宋体" w:cs="宋体"/>
          <w:color w:val="000000" w:themeColor="text1"/>
          <w:szCs w:val="21"/>
          <w:highlight w:val="none"/>
        </w:rPr>
        <w:t xml:space="preserve">评标委员会对投标文件的判定，只依据投标内容本身，不依据开标后的任何外来证明。</w:t>
      </w:r>
      <w:r>
        <w:rPr>
          <w:color w:val="000000" w:themeColor="text1"/>
          <w:highlight w:val="none"/>
        </w:rPr>
      </w:r>
    </w:p>
    <w:p>
      <w:pPr>
        <w:ind w:firstLine="420"/>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4.5. 投标人存在下列情况之一的，属无效投标：</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4.5.1 投标人在苏采云系统规定的时间内未成功解密电子投标文件的；</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4.5.2投标人未按照招标文件要求上传电子投标文件的</w:t>
      </w:r>
      <w:r>
        <w:rPr>
          <w:rFonts w:hint="eastAsia" w:ascii="宋体" w:hAnsi="宋体" w:eastAsia="宋体" w:cs="宋体"/>
          <w:color w:val="000000" w:themeColor="text1"/>
          <w:highlight w:val="none"/>
          <w:lang w:eastAsia="zh-CN"/>
        </w:rPr>
        <w:t xml:space="preserve">；</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4.5.3投标文件未按招标文件要求签署、盖章的；</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4.5.4未通过资格性及符合性审查的；</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4.5.5报价超过招标文件中规定的预算金额或者最高限价的；</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4.5.6 投标文件中含有采购人不能接受的附加条件的；</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4.5.7投标文件与招标文件有重大偏离，不能满足招标文件的实质性要求的；</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color w:val="000000" w:themeColor="text1"/>
          <w:highlight w:val="none"/>
          <w:lang w:eastAsia="zh-CN"/>
        </w:rPr>
        <w:t xml:space="preserve">；</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4.5.9法律、法规和招标文件规定的其他无效情形。</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4.5.10评标委员会认定的其它为无效投标的事项。</w:t>
      </w:r>
      <w:r>
        <w:rPr>
          <w:color w:val="000000" w:themeColor="text1"/>
          <w:highlight w:val="none"/>
        </w:rPr>
      </w:r>
    </w:p>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5.投标的澄清、说明或者补正</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5.1对于投标文件中含义不明确、同类问题表述不一致或者有明显文字和计算错误的内容，评标委员会应当以书面形式要求投标单位作出必要的澄清、说明或者补正。</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5.2需要供应商进行澄清、说明和补正的，评委会将通过苏采云系统向供应商发出“澄清要求函”，接到“澄清要求函”的投标人应当按照开标现场要求在苏采云系统中提交“澄清响应函”并单位盖章。澄清、说明和补正的内容作为投标文件的补充部分，具体操作方式见《操作手册》。</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5.3 接到评委会澄清、说明和补正要求的投标人如未在规定时间内做出澄清、说明和补正，其风险由投标人自行承担。</w:t>
      </w:r>
      <w:r>
        <w:rPr>
          <w:color w:val="000000" w:themeColor="text1"/>
          <w:highlight w:val="none"/>
        </w:rPr>
      </w:r>
    </w:p>
    <w:p>
      <w:pPr>
        <w:ind w:firstLine="434"/>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6.投标文件的评价和比较</w:t>
      </w:r>
      <w:r>
        <w:rPr>
          <w:color w:val="000000" w:themeColor="text1"/>
          <w:highlight w:val="none"/>
        </w:rPr>
      </w:r>
    </w:p>
    <w:p>
      <w:pPr>
        <w:pStyle w:val="753"/>
        <w:ind w:right="-252" w:firstLine="434"/>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6.1评标委员会将仅对按照本须知有关规定确定为实质上响应招标文件要求的投标文件进行评价和比较。</w:t>
      </w:r>
      <w:r>
        <w:rPr>
          <w:color w:val="000000" w:themeColor="text1"/>
          <w:highlight w:val="none"/>
        </w:rPr>
      </w:r>
    </w:p>
    <w:p>
      <w:pPr>
        <w:ind w:right="-252"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6.2评价和比较采用综合评分法，评标委员会严格按照招标文件的要求、条件、评分标准，对投标人所提供货物或服务的先进性、可靠性、售后服务承诺、质量保证承诺等实质性响应内容进行比较，同时考虑以下因素：    </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6.2.1服务状态和服务期</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6.2.2售后服务措施</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6.2.3验收情况</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6.2.4投标者的资信情况和履约能力</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6.2.5投标者的服务状况及销售服务措施</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6.2.6投标者提供的其他优惠条件</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6.2.7参与政府采购工作的态度及信誉</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6.3最低的投标报价或最高的折扣比例是中标的重要条件，但不是唯一条件。</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七、废标和无效标</w:t>
      </w:r>
      <w:r>
        <w:rPr>
          <w:color w:val="000000" w:themeColor="text1"/>
          <w:highlight w:val="none"/>
        </w:rPr>
      </w:r>
    </w:p>
    <w:p>
      <w:pPr>
        <w:ind w:firstLine="434"/>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1.在招标采购中，出现下列情况之一的，应予废标：</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1.1符合专业条件的供应商或者对招标文件作实质响应的供应商不足三家的；</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1.2出现影响采购公正的违法、违规行为的；</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1.3投标人的报价均超过了采购预算，采购人不能支付的；</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1.4因重大变故，采购任务取消的；</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1.5因苏采云系统系统故障原因造成开标不成功的。</w:t>
      </w:r>
      <w:r>
        <w:rPr>
          <w:color w:val="000000" w:themeColor="text1"/>
          <w:highlight w:val="none"/>
        </w:rPr>
      </w:r>
    </w:p>
    <w:p>
      <w:pPr>
        <w:ind w:firstLine="434"/>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2.投标文件属下列情况之一的，应当在资格性、符合性检查时按照无效投标处理：</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2.2未按照招标文件规定要求签署、盖章的；</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2.3不具备招标文件中规定资格性、符合性要求的；</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2.4不符合法律、法规和招标文件中规定的其他实质性要求的；</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2.5输入数字证书（CA）密码错误超过限定次数或时间；</w:t>
      </w:r>
      <w:r>
        <w:rPr>
          <w:color w:val="000000" w:themeColor="text1"/>
          <w:highlight w:val="none"/>
        </w:rPr>
      </w:r>
    </w:p>
    <w:p>
      <w:pPr>
        <w:ind w:firstLine="434"/>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2.6本章第六条4.5所列内容。</w:t>
      </w:r>
      <w:r>
        <w:rPr>
          <w:color w:val="000000" w:themeColor="text1"/>
          <w:highlight w:val="none"/>
        </w:rPr>
      </w:r>
    </w:p>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3.废标或按无效标处理后，招标人将把理由通知投标人 。</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八、授予合同</w:t>
      </w:r>
      <w:r>
        <w:rPr>
          <w:color w:val="000000" w:themeColor="text1"/>
          <w:highlight w:val="none"/>
        </w:rPr>
      </w:r>
    </w:p>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1.中标人的确认</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1.1评标委员会根据投标单位资格审查情况，投标文件的评价和比较，按照招标文件的评分标准进行打分和汇总评分结果。</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1.2评标委员会根据评审后得分由低到高顺序排列，确定中标人。</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1.4若有充分证据证明，中标人出现下列情况之一的，一经查实，将被取消中标资格：</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1.4.1提供虚假材料谋取中标的。</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1.4.2向采购人、代理机构行贿或者提供其他不正当利益的。</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1.4.3属于本文件规定的无效条件，但在评标过程中又未被评委会发现的。</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1.4.4与采购人或者其他供应商恶意串通的。</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1.4.5采取不正当手段诋毁、排挤其他供应商的。</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 有下列情形之一的，视为投标人串通投标，投标无效：</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1.5.1不同投标人的投标文件由同一单位或者个人编制。</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1.5.2不同投标人委托同一单位或者个人办理投标事宜。</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1.5.3 不同投标人的投标文件载明的项目管理成员或者联系人员为同一人。</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1.5.4不同投标人的投标文件异常一致或者投标报价呈规律性差异。</w:t>
      </w:r>
      <w:r>
        <w:rPr>
          <w:color w:val="000000" w:themeColor="text1"/>
          <w:highlight w:val="none"/>
        </w:rPr>
      </w:r>
    </w:p>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2.中标通知书</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2.1采购代理机构按照法定流程发布中标公告，及时向中标人发送中标通知书。</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2.2采购人与中标人应当在中标通知书发出之日起三十日内，按照招标文件及投标文件确定的事项签订政府采购合同。</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2.3中标通知书将是合同的一个组成部分，中标通知书对采购人和中标人均具有法律效力，中标通知书发出后，采购人改变中标结果的，或者中标人放弃中标项目的，应当依法承担法律责任。</w:t>
      </w:r>
      <w:r>
        <w:rPr>
          <w:color w:val="000000" w:themeColor="text1"/>
          <w:highlight w:val="none"/>
        </w:rPr>
      </w:r>
    </w:p>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3.合同的签订</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 中标人应按中标通知书中规定的期限，与采购人签订合同。</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3.2签订合同及合同条款应以招标文件和中标人的投标文件为依据，所签订的合同不得对招标文件和中标人的投标文件作实质性修改。</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3.3采购人不得向中标人提出任何不合理的要求作为签订合同的条件，不得与中标人私下订立背离合同实质性内容的协议。</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3.4政府采购合同履行中，采购人需追加与合同标的相同货物、工程或者服务的，在不改变合同其他条款的前提下，可以与供应商协商签订补充合同，但所有补充合同的采购金额不得超过原合同采购金额的百分之十。</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rPr>
        <w:t xml:space="preserve">4.履约保证金（如有）</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4.1中标的投标单位应按《投标邀请函》中的规定提交履约保证金。</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4.2中标的投标单位必须在合同备案前按《投标邀请函》中的规定将履约保证金交至指定账户，未缴纳履约保证金不得备案。</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4.3履约保证金（无息）将在乙方履行完合同并经验收合格后，凭乙方的收款收据在五个工作日内退返乙方。履约保证金不予退还情形：如果乙方未能按合同约定全面履行义务，甲方有权扣除全部或部分履约保证金，且不影响甲方要求乙方承担合同约定的超过履约保证金的违约责任的权利。</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九、代理服务费</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代理服务费由中标单位支付，以预算金额为基数按差额累计法收费（预算金额100（含）万元以下，收取1.5%；100-500（含）万元，收取1.1%；500-1000（含）万元，收取0.8%；1000万元-5000（含）万元，收取0.5%，5000万元以上部分，收取0.25%），最低3000元整。该费用应在领取中标通知书时付清。请投标单位在投标时充分考虑这一因素。（账户名-苏州茗竣建设管理咨询有限公司，开户行-中国工商银行股份有限公司昆山鹿城路支行，账号-1102233109100078969）。</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2.中标单位如果未按规定缴纳代理服务费，代理机构将按投标函规定执行，并保留诉讼的权利。</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十、其他事项</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1.监督</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政府有关监督部门将对招投标全过程进行监督。</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2.未尽事宜</w:t>
      </w:r>
      <w:r>
        <w:rPr>
          <w:color w:val="000000" w:themeColor="text1"/>
          <w:highlight w:val="none"/>
        </w:rPr>
      </w:r>
    </w:p>
    <w:p>
      <w:pPr>
        <w:ind w:left="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2.1未尽事宜应按《中华人民共和国政府采购法》、《中华人民共和国民法典》之规定解释。</w:t>
      </w:r>
      <w:r>
        <w:rPr>
          <w:color w:val="000000" w:themeColor="text1"/>
          <w:highlight w:val="none"/>
        </w:rPr>
      </w:r>
    </w:p>
    <w:p>
      <w:pPr>
        <w:ind w:left="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2.2.中标后中标单位需提供纸质投标文件一正一副，用于项目归档使用。</w:t>
      </w:r>
      <w:r>
        <w:rPr>
          <w:color w:val="000000" w:themeColor="text1"/>
          <w:highlight w:val="none"/>
        </w:rPr>
      </w:r>
    </w:p>
    <w:p>
      <w:pPr>
        <w:ind w:firstLine="420"/>
        <w:rPr>
          <w:rFonts w:hint="eastAsia" w:ascii="宋体" w:hAnsi="宋体" w:eastAsia="宋体" w:cs="宋体"/>
          <w:color w:val="000000" w:themeColor="text1"/>
          <w:sz w:val="30"/>
          <w:szCs w:val="30"/>
          <w:highlight w:val="none"/>
        </w:rPr>
      </w:pPr>
      <w:r>
        <w:rPr>
          <w:rFonts w:hint="eastAsia" w:ascii="宋体" w:hAnsi="宋体" w:eastAsia="宋体" w:cs="宋体"/>
          <w:b/>
          <w:color w:val="000000" w:themeColor="text1"/>
          <w:szCs w:val="21"/>
          <w:highlight w:val="none"/>
        </w:rPr>
        <w:t xml:space="preserve">十一、政府采购履约资金扶持政策</w:t>
      </w:r>
      <w:r>
        <w:rPr>
          <w:color w:val="000000" w:themeColor="text1"/>
          <w:highlight w:val="none"/>
        </w:rPr>
      </w:r>
    </w:p>
    <w:p>
      <w:pPr>
        <w:ind w:left="420"/>
        <w:spacing w:line="360" w:lineRule="auto"/>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中标人可凭政府采购合同办理融资贷款，详情请见江苏政府采购网“政采贷”专栏。</w:t>
      </w:r>
      <w:r>
        <w:rPr>
          <w:color w:val="000000" w:themeColor="text1"/>
          <w:highlight w:val="none"/>
        </w:rPr>
      </w:r>
    </w:p>
    <w:p>
      <w:pPr>
        <w:pStyle w:val="742"/>
        <w:jc w:val="center"/>
        <w:spacing w:line="360" w:lineRule="auto"/>
        <w:rPr>
          <w:rFonts w:hint="eastAsia" w:ascii="宋体" w:hAnsi="宋体" w:eastAsia="宋体" w:cs="宋体"/>
          <w:color w:val="000000" w:themeColor="text1"/>
          <w:highlight w:val="none"/>
        </w:rPr>
      </w:pPr>
      <w:r>
        <w:rPr>
          <w:color w:val="000000" w:themeColor="text1"/>
          <w:highlight w:val="none"/>
        </w:rPr>
      </w:r>
      <w:bookmarkStart w:id="11" w:name="_Toc8652599"/>
      <w:r>
        <w:rPr>
          <w:color w:val="000000" w:themeColor="text1"/>
          <w:highlight w:val="none"/>
        </w:rPr>
      </w:r>
      <w:bookmarkStart w:id="12" w:name="_Toc477186551"/>
      <w:r>
        <w:rPr>
          <w:color w:val="000000" w:themeColor="text1"/>
          <w:highlight w:val="none"/>
        </w:rPr>
      </w:r>
      <w:bookmarkStart w:id="13" w:name="_Toc8652803"/>
      <w:r>
        <w:rPr>
          <w:color w:val="000000" w:themeColor="text1"/>
          <w:highlight w:val="none"/>
        </w:rPr>
      </w:r>
      <w:bookmarkStart w:id="14" w:name="_Toc23962"/>
      <w:r>
        <w:rPr>
          <w:color w:val="000000" w:themeColor="text1"/>
          <w:highlight w:val="none"/>
        </w:rPr>
      </w:r>
      <w:bookmarkStart w:id="15" w:name="_Toc477186798"/>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第三章 投标文件格式</w:t>
      </w:r>
      <w:bookmarkEnd w:id="11"/>
      <w:r>
        <w:rPr>
          <w:color w:val="000000" w:themeColor="text1"/>
          <w:highlight w:val="none"/>
        </w:rPr>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Start w:id="16" w:name="gpcItem_SubmitDocStruct"/>
      <w:r>
        <w:rPr>
          <w:rFonts w:hint="eastAsia" w:ascii="宋体" w:hAnsi="宋体" w:eastAsia="宋体" w:cs="宋体"/>
          <w:color w:val="000000" w:themeColor="text1"/>
          <w:highlight w:val="none"/>
        </w:rPr>
        <w:t xml:space="preserve">  </w:t>
      </w:r>
      <w:bookmarkEnd w:id="16"/>
      <w:r>
        <w:rPr>
          <w:color w:val="000000" w:themeColor="text1"/>
          <w:highlight w:val="none"/>
        </w:rPr>
      </w:r>
      <w:r>
        <w:rPr>
          <w:color w:val="000000" w:themeColor="text1"/>
          <w:highlight w:val="none"/>
        </w:rPr>
      </w:r>
    </w:p>
    <w:p>
      <w:pPr>
        <w:pStyle w:val="753"/>
        <w:ind w:firstLine="633"/>
        <w:spacing w:line="36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highlight w:val="none"/>
        </w:rPr>
      </w:r>
    </w:p>
    <w:p>
      <w:pPr>
        <w:pStyle w:val="753"/>
        <w:ind w:firstLine="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说明：对本章所有的投标书格式 ，投标方可根据自身情况进行补充和修改，但补充和修改不得造成与本格式内容有实质性的违背。</w:t>
      </w:r>
      <w:r>
        <w:rPr>
          <w:color w:val="000000" w:themeColor="text1"/>
          <w:highlight w:val="none"/>
        </w:rPr>
      </w:r>
    </w:p>
    <w:p>
      <w:pPr>
        <w:jc w:val="lef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r>
        <w:rPr>
          <w:color w:val="000000" w:themeColor="text1"/>
          <w:highlight w:val="none"/>
        </w:rPr>
      </w:r>
    </w:p>
    <w:p>
      <w:pPr>
        <w:pStyle w:val="743"/>
        <w:jc w:val="left"/>
        <w:rPr>
          <w:rFonts w:hint="eastAsia" w:ascii="宋体" w:hAnsi="宋体" w:eastAsia="宋体" w:cs="宋体"/>
          <w:color w:val="000000" w:themeColor="text1"/>
          <w:highlight w:val="none"/>
        </w:rPr>
      </w:pPr>
      <w:r>
        <w:rPr>
          <w:color w:val="000000" w:themeColor="text1"/>
          <w:highlight w:val="none"/>
        </w:rPr>
      </w:r>
      <w:bookmarkStart w:id="17" w:name="_Ref83808854"/>
      <w:r>
        <w:rPr>
          <w:color w:val="000000" w:themeColor="text1"/>
          <w:highlight w:val="none"/>
        </w:rPr>
      </w:r>
      <w:bookmarkStart w:id="18" w:name="_Ref26464"/>
      <w:r>
        <w:rPr>
          <w:rFonts w:hint="eastAsia" w:ascii="宋体" w:hAnsi="宋体" w:eastAsia="宋体" w:cs="宋体"/>
          <w:color w:val="000000" w:themeColor="text1"/>
          <w:highlight w:val="none"/>
        </w:rPr>
        <w:t xml:space="preserve">一、投标文件的声明函</w:t>
      </w:r>
      <w:bookmarkEnd w:id="17"/>
      <w:r>
        <w:rPr>
          <w:color w:val="000000" w:themeColor="text1"/>
          <w:highlight w:val="none"/>
        </w:rPr>
      </w:r>
      <w:bookmarkEnd w:id="18"/>
      <w:r>
        <w:rPr>
          <w:color w:val="000000" w:themeColor="text1"/>
          <w:highlight w:val="none"/>
        </w:rPr>
      </w:r>
      <w:r>
        <w:rPr>
          <w:color w:val="000000" w:themeColor="text1"/>
          <w:highlight w:val="none"/>
        </w:rPr>
      </w:r>
    </w:p>
    <w:p>
      <w:pPr>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投标文件的声明函</w:t>
      </w:r>
      <w:r>
        <w:rPr>
          <w:color w:val="000000" w:themeColor="text1"/>
          <w:highlight w:val="none"/>
        </w:rPr>
      </w:r>
    </w:p>
    <w:p>
      <w:pPr>
        <w:ind w:firstLine="42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u w:val="single"/>
        </w:rPr>
        <w:t xml:space="preserve">苏州茗竣建设管理咨询有限公司</w:t>
      </w:r>
      <w:r>
        <w:rPr>
          <w:rFonts w:hint="eastAsia" w:ascii="宋体" w:hAnsi="宋体" w:eastAsia="宋体" w:cs="宋体"/>
          <w:color w:val="000000" w:themeColor="text1"/>
          <w:szCs w:val="21"/>
          <w:highlight w:val="none"/>
        </w:rPr>
        <w:t xml:space="preserve">：</w:t>
      </w:r>
      <w:r>
        <w:rPr>
          <w:color w:val="000000" w:themeColor="text1"/>
          <w:highlight w:val="none"/>
        </w:rPr>
      </w:r>
    </w:p>
    <w:p>
      <w:pPr>
        <w:ind w:firstLine="42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本公司愿就由贵公司组织实施的编号为</w:t>
      </w:r>
      <w:r>
        <w:rPr>
          <w:rFonts w:hint="eastAsia" w:ascii="宋体" w:hAnsi="宋体" w:eastAsia="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eastAsia="zh-CN"/>
        </w:rPr>
        <w:t xml:space="preserve">JSZC-320583-SZMJ-G2025-0035</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号的招标活动进行投标。本公司所提交的投标资料均是真实的、准确的。若与真实情况不符，本公司愿意承担由此而产生的一切后果。</w:t>
      </w:r>
      <w:r>
        <w:rPr>
          <w:color w:val="000000" w:themeColor="text1"/>
          <w:highlight w:val="none"/>
        </w:rPr>
      </w:r>
    </w:p>
    <w:p>
      <w:pPr>
        <w:pStyle w:val="753"/>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投标单位：（单位盖章）</w:t>
      </w:r>
      <w:r>
        <w:rPr>
          <w:color w:val="000000" w:themeColor="text1"/>
          <w:highlight w:val="none"/>
        </w:rPr>
      </w:r>
    </w:p>
    <w:p>
      <w:p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法定代表人或被授权人：（签字或盖章）</w:t>
      </w:r>
      <w:r>
        <w:rPr>
          <w:color w:val="000000" w:themeColor="text1"/>
          <w:highlight w:val="none"/>
        </w:rPr>
      </w:r>
    </w:p>
    <w:p>
      <w:p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日期：    年  月  日</w:t>
      </w:r>
      <w:r>
        <w:rPr>
          <w:color w:val="000000" w:themeColor="text1"/>
          <w:highlight w:val="none"/>
        </w:rPr>
      </w:r>
    </w:p>
    <w:p>
      <w:pPr>
        <w:pStyle w:val="743"/>
        <w:spacing w:before="20" w:after="20" w:line="360" w:lineRule="auto"/>
        <w:rPr>
          <w:rFonts w:hint="eastAsia" w:ascii="宋体" w:hAnsi="宋体" w:eastAsia="宋体" w:cs="宋体"/>
          <w:color w:val="000000" w:themeColor="text1"/>
          <w:highlight w:val="none"/>
        </w:rPr>
      </w:pPr>
      <w:r>
        <w:rPr>
          <w:color w:val="000000" w:themeColor="text1"/>
          <w:highlight w:val="none"/>
        </w:rPr>
      </w:r>
      <w:bookmarkStart w:id="19" w:name="_Ref18221"/>
      <w:r>
        <w:rPr>
          <w:color w:val="000000" w:themeColor="text1"/>
          <w:highlight w:val="none"/>
        </w:rPr>
      </w:r>
      <w:bookmarkStart w:id="20" w:name="_Ref5265"/>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二、投标承诺函</w:t>
      </w:r>
      <w:bookmarkEnd w:id="19"/>
      <w:r>
        <w:rPr>
          <w:color w:val="000000" w:themeColor="text1"/>
          <w:highlight w:val="none"/>
        </w:rPr>
      </w:r>
      <w:bookmarkEnd w:id="20"/>
      <w:r>
        <w:rPr>
          <w:color w:val="000000" w:themeColor="text1"/>
          <w:highlight w:val="none"/>
        </w:rPr>
      </w:r>
      <w:r>
        <w:rPr>
          <w:color w:val="000000" w:themeColor="text1"/>
          <w:highlight w:val="none"/>
        </w:rPr>
      </w:r>
    </w:p>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投标承诺函</w:t>
      </w:r>
      <w:r>
        <w:rPr>
          <w:color w:val="000000" w:themeColor="text1"/>
          <w:highlight w:val="none"/>
        </w:rP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致：</w:t>
      </w:r>
      <w:r>
        <w:rPr>
          <w:rFonts w:hint="eastAsia" w:ascii="宋体" w:hAnsi="宋体" w:eastAsia="宋体" w:cs="宋体"/>
          <w:color w:val="000000" w:themeColor="text1"/>
          <w:highlight w:val="none"/>
          <w:u w:val="single"/>
        </w:rPr>
        <w:t xml:space="preserve">苏州市昆山环境监测站</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szCs w:val="21"/>
          <w:highlight w:val="none"/>
          <w:u w:val="single"/>
        </w:rPr>
        <w:t xml:space="preserve">苏州茗竣建设管理咨询有限公司</w:t>
      </w:r>
      <w:r>
        <w:rPr>
          <w:rFonts w:hint="eastAsia" w:ascii="宋体" w:hAnsi="宋体" w:eastAsia="宋体" w:cs="宋体"/>
          <w:color w:val="000000" w:themeColor="text1"/>
          <w:szCs w:val="21"/>
          <w:highlight w:val="none"/>
        </w:rPr>
        <w:t xml:space="preserve">：</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经仔细阅读和研究，我方同意招标文件</w:t>
      </w:r>
      <w:r>
        <w:rPr>
          <w:rFonts w:hint="eastAsia" w:ascii="宋体" w:hAnsi="宋体" w:eastAsia="宋体" w:cs="宋体"/>
          <w:color w:val="000000" w:themeColor="text1"/>
          <w:szCs w:val="21"/>
          <w:highlight w:val="none"/>
          <w:lang w:val="zh-CN"/>
        </w:rPr>
        <w:t xml:space="preserve">（包括补充文件）</w:t>
      </w:r>
      <w:r>
        <w:rPr>
          <w:rFonts w:hint="eastAsia" w:ascii="宋体" w:hAnsi="宋体" w:eastAsia="宋体" w:cs="宋体"/>
          <w:color w:val="000000" w:themeColor="text1"/>
          <w:szCs w:val="21"/>
          <w:highlight w:val="none"/>
        </w:rPr>
        <w:t xml:space="preserve">的各条款要求，</w:t>
      </w:r>
      <w:r>
        <w:rPr>
          <w:rFonts w:hint="eastAsia" w:ascii="宋体" w:hAnsi="宋体" w:eastAsia="宋体" w:cs="宋体"/>
          <w:color w:val="000000" w:themeColor="text1"/>
          <w:highlight w:val="none"/>
        </w:rPr>
        <w:t xml:space="preserve">自愿参加</w:t>
      </w:r>
      <w:r>
        <w:rPr>
          <w:rFonts w:hint="eastAsia" w:ascii="宋体" w:hAnsi="宋体" w:eastAsia="宋体" w:cs="宋体"/>
          <w:color w:val="000000" w:themeColor="text1"/>
          <w:highlight w:val="none"/>
          <w:u w:val="single"/>
        </w:rPr>
        <w:t xml:space="preserve">（苏州市昆山环境监测站食堂运营项目） </w:t>
      </w:r>
      <w:r>
        <w:rPr>
          <w:rFonts w:hint="eastAsia" w:ascii="宋体" w:hAnsi="宋体" w:eastAsia="宋体" w:cs="宋体"/>
          <w:color w:val="000000" w:themeColor="text1"/>
          <w:highlight w:val="none"/>
        </w:rPr>
        <w:t xml:space="preserve">的投标活动，并做出如下承诺：</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1.我方已详细审查并确认全部招标文件（包括补充文件）、全部参考资料和有关附件；</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2.我方同意提供与投标有关的一切数据或资料，并保证所提供的投标文件及相关资料均真实有效，若有虚假，我方承担一切责任；</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我方将坚持全程参加开评标会议，积极响应招标人及代理机构的指令和操作要求，不擅离职守，始终保持通讯顺畅，因我方原因导致系统要求时间内无法与管理端建立起联系的，即视为放弃交互的权利，我方认可招标人任意处置决定，接受任何处理结果； </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4.我方愿意按照招标文件的要求，响应该项目的全部实质性内容； </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5.我方承诺符合《中华人民共和国政府采购法》第二十二条的规定：</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（1）我方具有独立承担民事责任的能力；</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（2）我方具有良好的商业信誉和健全的财务会计制度；</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（3）我方具有履行合同所必需的设备和专业技术能力；</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（4）我方有依法缴纳税收和社会保障资金的良好记录；</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（5）我方在参加政府采购活动前三年内，在经营活动中没有重大违法记录；</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（6）法律、行政法规规定的其他条件。</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6.我方同意按招标人确定的评标办法及评分标准由评标专家进行评审，并对评标结果无任何异议；</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7.我方如果存在以下行为，我方无条件接受《中华人民共和国政府采购法》及相关法律法规规定的处罚：</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（1）提供虚假材料谋取中标、成交的；</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（2）采取不正当手段诋毁、排挤其他供应商的；</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（3）与招标人、其他供应商或者采购代理机构恶意串通的；</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（4）向招标人、采购代理机构行贿或者提供其他不正当利益的；</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（5）在招标采购过程中与招标人进行协商谈判的；</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（6）拒绝有关部门监督检查或者提供虚假情况的。</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8.我方知晓上述行为的法律后果，本承诺书作为招标人要求我方履行违约赔偿义务的依据；</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9.我方同意招标人关于违约责任的认定方式和对违约责任的处罚；在服务过程中，如我方违约，我方愿意承担相应违约责任。</w:t>
      </w:r>
      <w:r>
        <w:rPr>
          <w:color w:val="000000" w:themeColor="text1"/>
          <w:highlight w:val="none"/>
        </w:rPr>
      </w:r>
    </w:p>
    <w:p>
      <w:pPr>
        <w:ind w:firstLine="420"/>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投标单位：（单位盖章）</w:t>
      </w:r>
      <w:r>
        <w:rPr>
          <w:color w:val="000000" w:themeColor="text1"/>
          <w:highlight w:val="none"/>
        </w:rPr>
      </w:r>
    </w:p>
    <w:p>
      <w:p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法定代表人或被授权人：（签字或盖章）</w:t>
      </w:r>
      <w:r>
        <w:rPr>
          <w:color w:val="000000" w:themeColor="text1"/>
          <w:highlight w:val="none"/>
        </w:rPr>
      </w:r>
    </w:p>
    <w:p>
      <w:p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日期：    年  月  日</w:t>
      </w:r>
      <w:r>
        <w:rPr>
          <w:color w:val="000000" w:themeColor="text1"/>
          <w:highlight w:val="none"/>
        </w:rPr>
      </w:r>
    </w:p>
    <w:p>
      <w:pPr>
        <w:pStyle w:val="743"/>
        <w:rPr>
          <w:rFonts w:hint="eastAsia" w:ascii="宋体" w:hAnsi="宋体" w:eastAsia="宋体" w:cs="宋体"/>
          <w:color w:val="000000" w:themeColor="text1"/>
          <w:highlight w:val="none"/>
        </w:rPr>
      </w:pPr>
      <w:r>
        <w:rPr>
          <w:color w:val="000000" w:themeColor="text1"/>
          <w:highlight w:val="none"/>
        </w:rPr>
      </w:r>
      <w:bookmarkStart w:id="21" w:name="_Ref5311"/>
      <w:r>
        <w:rPr>
          <w:color w:val="000000" w:themeColor="text1"/>
          <w:highlight w:val="none"/>
        </w:rPr>
      </w:r>
      <w:bookmarkStart w:id="22" w:name="_Ref18323"/>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三、投标单位情况表</w:t>
      </w:r>
      <w:bookmarkEnd w:id="21"/>
      <w:r>
        <w:rPr>
          <w:color w:val="000000" w:themeColor="text1"/>
          <w:highlight w:val="none"/>
        </w:rPr>
      </w:r>
      <w:bookmarkEnd w:id="22"/>
      <w:r>
        <w:rPr>
          <w:color w:val="000000" w:themeColor="text1"/>
          <w:highlight w:val="none"/>
        </w:rPr>
      </w:r>
      <w:r>
        <w:rPr>
          <w:color w:val="000000" w:themeColor="text1"/>
          <w:highlight w:val="none"/>
        </w:rPr>
      </w:r>
    </w:p>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投标单位情况表</w:t>
      </w:r>
      <w:r>
        <w:rPr>
          <w:color w:val="000000" w:themeColor="text1"/>
          <w:highlight w:val="none"/>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单位名称（单位盖章）：</w:t>
      </w:r>
      <w:r>
        <w:rPr>
          <w:rFonts w:hint="eastAsia" w:ascii="宋体" w:hAnsi="宋体" w:eastAsia="宋体" w:cs="宋体"/>
          <w:color w:val="000000" w:themeColor="text1"/>
          <w:szCs w:val="21"/>
          <w:highlight w:val="none"/>
          <w:u w:val="single"/>
        </w:rPr>
        <w:t xml:space="preserve">                       </w:t>
      </w:r>
      <w:r>
        <w:rPr>
          <w:color w:val="000000" w:themeColor="text1"/>
          <w:highlight w:val="none"/>
        </w:rPr>
      </w:r>
    </w:p>
    <w:tbl>
      <w:tblPr>
        <w:tblStyle w:val="7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p>
        </w:tc>
        <w:tc>
          <w:tcPr>
            <w:gridSpan w:val="2"/>
            <w:tcBorders>
              <w:right w:val="single" w:color="auto" w:sz="4" w:space="0"/>
            </w:tcBorders>
            <w:tcW w:w="1564"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w:t>
            </w:r>
            <w:r>
              <w:rPr>
                <w:color w:val="000000" w:themeColor="text1"/>
                <w:highlight w:val="none"/>
              </w:rPr>
            </w:r>
          </w:p>
        </w:tc>
        <w:tc>
          <w:tcPr>
            <w:gridSpan w:val="3"/>
            <w:tcBorders>
              <w:left w:val="single" w:color="auto" w:sz="4" w:space="0"/>
            </w:tcBorders>
            <w:tcW w:w="2784"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gridSpan w:val="2"/>
            <w:tcW w:w="1580" w:type="dxa"/>
            <w:vAlign w:val="center"/>
            <w:textDirection w:val="lrTb"/>
            <w:noWrap w:val="false"/>
          </w:tcPr>
          <w:p>
            <w:pPr>
              <w:pStyle w:val="753"/>
              <w:ind w:firstLine="0"/>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公司成立日期</w:t>
            </w:r>
            <w:r>
              <w:rPr>
                <w:color w:val="000000" w:themeColor="text1"/>
                <w:highlight w:val="none"/>
              </w:rPr>
            </w:r>
          </w:p>
        </w:tc>
        <w:tc>
          <w:tcPr>
            <w:gridSpan w:val="2"/>
            <w:tcW w:w="2764" w:type="dxa"/>
            <w:vAlign w:val="center"/>
            <w:textDirection w:val="lrTb"/>
            <w:noWrap w:val="false"/>
          </w:tcPr>
          <w:p>
            <w:pPr>
              <w:pStyle w:val="753"/>
              <w:ind w:firstLine="0"/>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jc w:val="center"/>
          <w:trHeight w:val="645"/>
        </w:trPr>
        <w:tc>
          <w:tcPr>
            <w:tcW w:w="650"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highlight w:val="none"/>
              </w:rPr>
            </w:r>
          </w:p>
        </w:tc>
        <w:tc>
          <w:tcPr>
            <w:gridSpan w:val="2"/>
            <w:tcBorders>
              <w:right w:val="single" w:color="auto" w:sz="4" w:space="0"/>
            </w:tcBorders>
            <w:tcW w:w="1564"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总部地址</w:t>
            </w:r>
            <w:r>
              <w:rPr>
                <w:color w:val="000000" w:themeColor="text1"/>
                <w:highlight w:val="none"/>
              </w:rPr>
            </w:r>
          </w:p>
        </w:tc>
        <w:tc>
          <w:tcPr>
            <w:gridSpan w:val="7"/>
            <w:tcBorders>
              <w:left w:val="single" w:color="auto" w:sz="4" w:space="0"/>
            </w:tcBorders>
            <w:tcW w:w="7128"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jc w:val="center"/>
          <w:trHeight w:val="645"/>
        </w:trPr>
        <w:tc>
          <w:tcPr>
            <w:tcW w:w="650"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highlight w:val="none"/>
              </w:rPr>
            </w:r>
          </w:p>
        </w:tc>
        <w:tc>
          <w:tcPr>
            <w:gridSpan w:val="2"/>
            <w:tcBorders>
              <w:right w:val="single" w:color="auto" w:sz="4" w:space="0"/>
            </w:tcBorders>
            <w:tcW w:w="1564" w:type="dxa"/>
            <w:vAlign w:val="center"/>
            <w:textDirection w:val="lrTb"/>
            <w:noWrap w:val="false"/>
          </w:tcPr>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本地办事处地址</w:t>
            </w:r>
            <w:r>
              <w:rPr>
                <w:color w:val="000000" w:themeColor="text1"/>
                <w:highlight w:val="none"/>
              </w:rPr>
            </w:r>
          </w:p>
        </w:tc>
        <w:tc>
          <w:tcPr>
            <w:gridSpan w:val="7"/>
            <w:tcBorders>
              <w:left w:val="single" w:color="auto" w:sz="4" w:space="0"/>
            </w:tcBorders>
            <w:tcW w:w="7128" w:type="dxa"/>
            <w:vAlign w:val="center"/>
            <w:textDirection w:val="lrTb"/>
            <w:noWrap w:val="false"/>
          </w:tcPr>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jc w:val="center"/>
          <w:trHeight w:val="645"/>
        </w:trPr>
        <w:tc>
          <w:tcPr>
            <w:tcW w:w="650"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color w:val="000000" w:themeColor="text1"/>
                <w:highlight w:val="none"/>
              </w:rPr>
            </w:r>
          </w:p>
        </w:tc>
        <w:tc>
          <w:tcPr>
            <w:tcBorders>
              <w:right w:val="single" w:color="auto" w:sz="4" w:space="0"/>
            </w:tcBorders>
            <w:tcW w:w="1088"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电话</w:t>
            </w:r>
            <w:r>
              <w:rPr>
                <w:color w:val="000000" w:themeColor="text1"/>
                <w:highlight w:val="none"/>
              </w:rPr>
            </w:r>
          </w:p>
        </w:tc>
        <w:tc>
          <w:tcPr>
            <w:gridSpan w:val="3"/>
            <w:tcBorders>
              <w:left w:val="single" w:color="auto" w:sz="4" w:space="0"/>
            </w:tcBorders>
            <w:tcW w:w="2773" w:type="dxa"/>
            <w:vAlign w:val="center"/>
            <w:textDirection w:val="lrTb"/>
            <w:noWrap w:val="false"/>
          </w:tcPr>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gridSpan w:val="2"/>
            <w:tcBorders>
              <w:right w:val="single" w:color="auto" w:sz="4" w:space="0"/>
            </w:tcBorders>
            <w:tcW w:w="1289"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联系人</w:t>
            </w:r>
            <w:r>
              <w:rPr>
                <w:color w:val="000000" w:themeColor="text1"/>
                <w:highlight w:val="none"/>
              </w:rPr>
            </w:r>
          </w:p>
        </w:tc>
        <w:tc>
          <w:tcPr>
            <w:gridSpan w:val="3"/>
            <w:tcBorders>
              <w:left w:val="single" w:color="auto" w:sz="4" w:space="0"/>
            </w:tcBorders>
            <w:tcW w:w="3542" w:type="dxa"/>
            <w:vAlign w:val="center"/>
            <w:textDirection w:val="lrTb"/>
            <w:noWrap w:val="false"/>
          </w:tcPr>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jc w:val="center"/>
          <w:trHeight w:val="625"/>
        </w:trPr>
        <w:tc>
          <w:tcPr>
            <w:tcW w:w="650"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highlight w:val="none"/>
              </w:rPr>
            </w:r>
          </w:p>
        </w:tc>
        <w:tc>
          <w:tcPr>
            <w:tcBorders>
              <w:right w:val="single" w:color="auto" w:sz="4" w:space="0"/>
            </w:tcBorders>
            <w:tcW w:w="1088"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传真</w:t>
            </w:r>
            <w:r>
              <w:rPr>
                <w:color w:val="000000" w:themeColor="text1"/>
                <w:highlight w:val="none"/>
              </w:rPr>
            </w:r>
          </w:p>
        </w:tc>
        <w:tc>
          <w:tcPr>
            <w:gridSpan w:val="3"/>
            <w:tcBorders>
              <w:left w:val="single" w:color="auto" w:sz="4" w:space="0"/>
            </w:tcBorders>
            <w:tcW w:w="2773" w:type="dxa"/>
            <w:vAlign w:val="center"/>
            <w:textDirection w:val="lrTb"/>
            <w:noWrap w:val="false"/>
          </w:tcPr>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gridSpan w:val="2"/>
            <w:tcBorders>
              <w:right w:val="single" w:color="auto" w:sz="4" w:space="0"/>
            </w:tcBorders>
            <w:tcW w:w="1289"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电子邮箱</w:t>
            </w:r>
            <w:r>
              <w:rPr>
                <w:color w:val="000000" w:themeColor="text1"/>
                <w:highlight w:val="none"/>
              </w:rPr>
            </w:r>
          </w:p>
        </w:tc>
        <w:tc>
          <w:tcPr>
            <w:gridSpan w:val="3"/>
            <w:tcBorders>
              <w:left w:val="single" w:color="auto" w:sz="4" w:space="0"/>
            </w:tcBorders>
            <w:tcW w:w="3542" w:type="dxa"/>
            <w:vAlign w:val="center"/>
            <w:textDirection w:val="lrTb"/>
            <w:noWrap w:val="false"/>
          </w:tcPr>
          <w:p>
            <w:pPr>
              <w:pStyle w:val="753"/>
              <w:ind w:firstLine="0"/>
              <w:jc w:val="both"/>
              <w:spacing w:line="300" w:lineRule="auto"/>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r>
            <w:r>
              <w:rPr>
                <w:color w:val="000000" w:themeColor="text1"/>
                <w:highlight w:val="none"/>
              </w:rPr>
            </w:r>
          </w:p>
        </w:tc>
      </w:tr>
      <w:tr>
        <w:trPr>
          <w:jc w:val="center"/>
          <w:trHeight w:val="645"/>
        </w:trPr>
        <w:tc>
          <w:tcPr>
            <w:tcW w:w="650"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w:t>
            </w:r>
            <w:r>
              <w:rPr>
                <w:color w:val="000000" w:themeColor="text1"/>
                <w:highlight w:val="none"/>
              </w:rPr>
            </w:r>
          </w:p>
        </w:tc>
        <w:tc>
          <w:tcPr>
            <w:tcBorders>
              <w:right w:val="single" w:color="auto" w:sz="4" w:space="0"/>
            </w:tcBorders>
            <w:tcW w:w="1088" w:type="dxa"/>
            <w:vAlign w:val="center"/>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单位从业人员数量</w:t>
            </w:r>
            <w:r>
              <w:rPr>
                <w:color w:val="000000" w:themeColor="text1"/>
                <w:highlight w:val="none"/>
              </w:rPr>
            </w:r>
          </w:p>
        </w:tc>
        <w:tc>
          <w:tcPr>
            <w:gridSpan w:val="3"/>
            <w:tcBorders>
              <w:left w:val="single" w:color="auto" w:sz="4" w:space="0"/>
            </w:tcBorders>
            <w:tcW w:w="2773" w:type="dxa"/>
            <w:vAlign w:val="center"/>
            <w:textDirection w:val="lrTb"/>
            <w:noWrap w:val="false"/>
          </w:tcPr>
          <w:p>
            <w:pPr>
              <w:pStyle w:val="753"/>
              <w:ind w:firstLine="216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人</w:t>
            </w:r>
            <w:r>
              <w:rPr>
                <w:color w:val="000000" w:themeColor="text1"/>
                <w:highlight w:val="none"/>
              </w:rPr>
            </w:r>
          </w:p>
        </w:tc>
        <w:tc>
          <w:tcPr>
            <w:gridSpan w:val="4"/>
            <w:tcBorders>
              <w:right w:val="single" w:color="auto" w:sz="4" w:space="0"/>
            </w:tcBorders>
            <w:tcW w:w="2701" w:type="dxa"/>
            <w:vAlign w:val="center"/>
            <w:textDirection w:val="lrTb"/>
            <w:noWrap w:val="false"/>
          </w:tcPr>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单位2024年总营业收入</w:t>
            </w:r>
            <w:r>
              <w:rPr>
                <w:color w:val="000000" w:themeColor="text1"/>
                <w:highlight w:val="none"/>
              </w:rPr>
            </w:r>
          </w:p>
        </w:tc>
        <w:tc>
          <w:tcPr>
            <w:tcBorders>
              <w:left w:val="single" w:color="auto" w:sz="4" w:space="0"/>
            </w:tcBorders>
            <w:tcW w:w="2130" w:type="dxa"/>
            <w:vAlign w:val="center"/>
            <w:textDirection w:val="lrTb"/>
            <w:noWrap w:val="false"/>
          </w:tcPr>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万元</w:t>
            </w:r>
            <w:r>
              <w:rPr>
                <w:color w:val="000000" w:themeColor="text1"/>
                <w:highlight w:val="none"/>
              </w:rPr>
            </w:r>
          </w:p>
        </w:tc>
      </w:tr>
      <w:tr>
        <w:trPr>
          <w:jc w:val="center"/>
          <w:trHeight w:val="1767"/>
        </w:trPr>
        <w:tc>
          <w:tcPr>
            <w:tcW w:w="650"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w:t>
            </w:r>
            <w:r>
              <w:rPr>
                <w:color w:val="000000" w:themeColor="text1"/>
                <w:highlight w:val="none"/>
              </w:rPr>
            </w:r>
          </w:p>
        </w:tc>
        <w:tc>
          <w:tcPr>
            <w:gridSpan w:val="9"/>
            <w:tcW w:w="8692" w:type="dxa"/>
            <w:vAlign w:val="center"/>
            <w:textDirection w:val="lrTb"/>
            <w:noWrap w:val="false"/>
          </w:tcPr>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主营范围</w:t>
            </w:r>
            <w:r>
              <w:rPr>
                <w:color w:val="000000" w:themeColor="text1"/>
                <w:highlight w:val="none"/>
              </w:rPr>
            </w:r>
          </w:p>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1.____________________________________</w:t>
            </w:r>
            <w:r>
              <w:rPr>
                <w:color w:val="000000" w:themeColor="text1"/>
                <w:highlight w:val="none"/>
              </w:rPr>
            </w:r>
          </w:p>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2.____________________________________</w:t>
            </w:r>
            <w:r>
              <w:rPr>
                <w:color w:val="000000" w:themeColor="text1"/>
                <w:highlight w:val="none"/>
              </w:rPr>
            </w:r>
          </w:p>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3.____________________________________ </w:t>
            </w:r>
            <w:r>
              <w:rPr>
                <w:color w:val="000000" w:themeColor="text1"/>
                <w:highlight w:val="none"/>
              </w:rPr>
            </w:r>
          </w:p>
        </w:tc>
      </w:tr>
      <w:tr>
        <w:trPr>
          <w:jc w:val="center"/>
          <w:trHeight w:val="1548"/>
        </w:trPr>
        <w:tc>
          <w:tcPr>
            <w:tcW w:w="650"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w:t>
            </w:r>
            <w:r>
              <w:rPr>
                <w:color w:val="000000" w:themeColor="text1"/>
                <w:highlight w:val="none"/>
              </w:rPr>
            </w:r>
          </w:p>
        </w:tc>
        <w:tc>
          <w:tcPr>
            <w:gridSpan w:val="3"/>
            <w:tcW w:w="2445" w:type="dxa"/>
            <w:vAlign w:val="center"/>
            <w:textDirection w:val="lrTb"/>
            <w:noWrap w:val="false"/>
          </w:tcPr>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最近3年内在经营过程中受到何种奖励或处分</w:t>
            </w:r>
            <w:r>
              <w:rPr>
                <w:color w:val="000000" w:themeColor="text1"/>
                <w:highlight w:val="none"/>
              </w:rPr>
            </w:r>
          </w:p>
        </w:tc>
        <w:tc>
          <w:tcPr>
            <w:gridSpan w:val="6"/>
            <w:tcW w:w="6247" w:type="dxa"/>
            <w:textDirection w:val="lrTb"/>
            <w:noWrap w:val="false"/>
          </w:tcPr>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jc w:val="center"/>
          <w:trHeight w:val="618"/>
        </w:trPr>
        <w:tc>
          <w:tcPr>
            <w:tcW w:w="650"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w:t>
            </w:r>
            <w:r>
              <w:rPr>
                <w:color w:val="000000" w:themeColor="text1"/>
                <w:highlight w:val="none"/>
              </w:rPr>
            </w:r>
          </w:p>
        </w:tc>
        <w:tc>
          <w:tcPr>
            <w:gridSpan w:val="3"/>
            <w:tcW w:w="2445" w:type="dxa"/>
            <w:textDirection w:val="lrTb"/>
            <w:noWrap w:val="false"/>
          </w:tcPr>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最近3年内有无因售假、售劣或是其他原因被消费者投诉或起诉的情况及说明</w:t>
            </w:r>
            <w:r>
              <w:rPr>
                <w:color w:val="000000" w:themeColor="text1"/>
                <w:highlight w:val="none"/>
              </w:rPr>
            </w:r>
          </w:p>
        </w:tc>
        <w:tc>
          <w:tcPr>
            <w:gridSpan w:val="6"/>
            <w:tcW w:w="6247" w:type="dxa"/>
            <w:textDirection w:val="lrTb"/>
            <w:noWrap w:val="false"/>
          </w:tcPr>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jc w:val="center"/>
          <w:trHeight w:val="1392"/>
        </w:trPr>
        <w:tc>
          <w:tcPr>
            <w:tcW w:w="650" w:type="dxa"/>
            <w:vAlign w:val="center"/>
            <w:textDirection w:val="lrTb"/>
            <w:noWrap w:val="false"/>
          </w:tcPr>
          <w:p>
            <w:pPr>
              <w:pStyle w:val="753"/>
              <w:ind w:firstLine="0"/>
              <w:jc w:val="center"/>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w:t>
            </w:r>
            <w:r>
              <w:rPr>
                <w:color w:val="000000" w:themeColor="text1"/>
                <w:highlight w:val="none"/>
              </w:rPr>
            </w:r>
          </w:p>
        </w:tc>
        <w:tc>
          <w:tcPr>
            <w:gridSpan w:val="9"/>
            <w:tcW w:w="8692" w:type="dxa"/>
            <w:vAlign w:val="center"/>
            <w:textDirection w:val="lrTb"/>
            <w:noWrap w:val="false"/>
          </w:tcPr>
          <w:p>
            <w:pPr>
              <w:pStyle w:val="753"/>
              <w:ind w:firstLine="0"/>
              <w:jc w:val="both"/>
              <w:spacing w:line="30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其他需要说明的情况</w:t>
            </w:r>
            <w:r>
              <w:rPr>
                <w:color w:val="000000" w:themeColor="text1"/>
                <w:highlight w:val="none"/>
              </w:rPr>
            </w:r>
          </w:p>
        </w:tc>
      </w:tr>
    </w:tbl>
    <w:p>
      <w:pPr>
        <w:pStyle w:val="753"/>
        <w:ind w:firstLine="0"/>
        <w:spacing w:line="30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highlight w:val="none"/>
        </w:rPr>
      </w:r>
    </w:p>
    <w:p>
      <w:pP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highlight w:val="none"/>
        </w:rPr>
      </w:r>
    </w:p>
    <w:p>
      <w:pPr>
        <w:pStyle w:val="743"/>
        <w:rPr>
          <w:rFonts w:hint="eastAsia" w:ascii="宋体" w:hAnsi="宋体" w:eastAsia="宋体" w:cs="宋体"/>
          <w:color w:val="000000" w:themeColor="text1"/>
          <w:highlight w:val="none"/>
        </w:rPr>
      </w:pPr>
      <w:r>
        <w:rPr>
          <w:color w:val="000000" w:themeColor="text1"/>
          <w:highlight w:val="none"/>
        </w:rPr>
      </w:r>
      <w:bookmarkStart w:id="23" w:name="_Ref19507"/>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四、远程参与开标会议诚信承诺书</w:t>
      </w:r>
      <w:bookmarkEnd w:id="23"/>
      <w:r>
        <w:rPr>
          <w:color w:val="000000" w:themeColor="text1"/>
          <w:highlight w:val="none"/>
        </w:rPr>
      </w:r>
      <w:r>
        <w:rPr>
          <w:color w:val="000000" w:themeColor="text1"/>
          <w:highlight w:val="none"/>
        </w:rPr>
      </w:r>
    </w:p>
    <w:p>
      <w:pPr>
        <w:spacing w:line="360" w:lineRule="auto"/>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rPr>
        <w:t xml:space="preserve">致： </w:t>
      </w:r>
      <w:r>
        <w:rPr>
          <w:rFonts w:hint="eastAsia" w:ascii="宋体" w:hAnsi="宋体" w:eastAsia="宋体" w:cs="宋体"/>
          <w:color w:val="000000" w:themeColor="text1"/>
          <w:highlight w:val="none"/>
          <w:u w:val="single"/>
        </w:rPr>
        <w:t xml:space="preserve">苏州市昆山环境监测站、苏州茗竣建设管理咨询有限公司</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我方郑重承诺：遵循公开、公平、公正和诚实守信的原则，参加本次远程开标会议，是我方真实意思的表达。</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一、不出借、买卖、伪造、涂改企业和从业人员的资质证书、营业执照、资格业绩、印章以及其他相关资信证明文件，严禁其他企业或个人以我公司的名义投标（响应）。</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二、严格遵守法律、法规和采购文件规定的投标（响应）程序。不隐瞒真实情况，不弄虚作假，不骗取投标（响应）和中标（成交）资格。</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三、坚决抵制和杜绝串标、围标、哄抬报价、贿赂、回扣等违法投标（响应）和不正当竞争行为。</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四、依法经营，公平竞争，不采取违法、违规或不正当手段损害、侵犯同行企业的正当权益。</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七、不向采购人或评审专家或相关人员行贿，以牟取中标。</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八、我方将在法律、法规框架允许的范围内就有关评审过程中的事项向管理人员提出咨询或疑问。</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pStyle w:val="949"/>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投标单位：（单位盖章）</w:t>
      </w:r>
      <w:r>
        <w:rPr>
          <w:color w:val="000000" w:themeColor="text1"/>
          <w:highlight w:val="none"/>
        </w:rPr>
      </w:r>
    </w:p>
    <w:p>
      <w:pPr>
        <w:pStyle w:val="94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法定代表人或授权委托人：（签字或盖章）</w:t>
      </w:r>
      <w:r>
        <w:rPr>
          <w:color w:val="000000" w:themeColor="text1"/>
          <w:highlight w:val="none"/>
        </w:rPr>
      </w:r>
    </w:p>
    <w:p>
      <w:pPr>
        <w:pStyle w:val="949"/>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highlight w:val="none"/>
        </w:rPr>
      </w:r>
    </w:p>
    <w:p>
      <w:pPr>
        <w:jc w:val="left"/>
        <w:rPr>
          <w:rFonts w:hint="eastAsia" w:ascii="宋体" w:hAnsi="宋体" w:eastAsia="宋体" w:cs="宋体"/>
          <w:color w:val="000000" w:themeColor="text1"/>
          <w:highlight w:val="none"/>
        </w:rPr>
        <w:outlineLvl w:val="1"/>
      </w:pPr>
      <w:r>
        <w:rPr>
          <w:color w:val="000000" w:themeColor="text1"/>
          <w:highlight w:val="none"/>
        </w:rPr>
      </w:r>
      <w:bookmarkStart w:id="24" w:name="_Ref75443174"/>
      <w:r>
        <w:rPr>
          <w:color w:val="000000" w:themeColor="text1"/>
          <w:highlight w:val="none"/>
        </w:rPr>
      </w:r>
      <w:bookmarkStart w:id="25" w:name="_Ref90588241"/>
      <w:r>
        <w:rPr>
          <w:rFonts w:hint="eastAsia" w:ascii="宋体" w:hAnsi="宋体" w:eastAsia="宋体" w:cs="宋体"/>
          <w:color w:val="000000" w:themeColor="text1"/>
          <w:highlight w:val="none"/>
        </w:rPr>
        <w:br w:type="page" w:clear="all"/>
      </w:r>
      <w:r>
        <w:rPr>
          <w:rFonts w:hint="eastAsia" w:ascii="宋体" w:hAnsi="宋体" w:eastAsia="宋体" w:cs="宋体"/>
          <w:b/>
          <w:bCs/>
          <w:color w:val="000000" w:themeColor="text1"/>
          <w:sz w:val="32"/>
          <w:szCs w:val="32"/>
          <w:highlight w:val="none"/>
        </w:rPr>
        <w:t xml:space="preserve">五、开标一览表</w:t>
      </w:r>
      <w:bookmarkEnd w:id="24"/>
      <w:r>
        <w:rPr>
          <w:color w:val="000000" w:themeColor="text1"/>
          <w:highlight w:val="none"/>
        </w:rPr>
      </w:r>
      <w:bookmarkEnd w:id="25"/>
      <w:r>
        <w:rPr>
          <w:color w:val="000000" w:themeColor="text1"/>
          <w:highlight w:val="none"/>
        </w:rPr>
      </w:r>
      <w:r>
        <w:rPr>
          <w:color w:val="000000" w:themeColor="text1"/>
          <w:highlight w:val="none"/>
        </w:rPr>
      </w:r>
    </w:p>
    <w:p>
      <w:pPr>
        <w:ind w:firstLine="48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投标人全称（加盖CA电子签章）：</w:t>
      </w:r>
      <w:r>
        <w:rPr>
          <w:color w:val="000000" w:themeColor="text1"/>
          <w:highlight w:val="none"/>
        </w:rPr>
      </w:r>
    </w:p>
    <w:p>
      <w:pPr>
        <w:ind w:firstLine="48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项目编号：                                   </w:t>
      </w:r>
      <w:r>
        <w:rPr>
          <w:color w:val="000000" w:themeColor="text1"/>
          <w:highlight w:val="none"/>
        </w:rPr>
      </w:r>
    </w:p>
    <w:p>
      <w:pPr>
        <w:ind w:firstLine="48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分包号：</w:t>
      </w:r>
      <w:r>
        <w:rPr>
          <w:color w:val="000000" w:themeColor="text1"/>
          <w:highlight w:val="none"/>
        </w:rPr>
      </w:r>
    </w:p>
    <w:tbl>
      <w:tblPr>
        <w:tblStyle w:val="75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5"/>
        <w:gridCol w:w="4744"/>
      </w:tblGrid>
      <w:tr>
        <w:trPr>
          <w:jc w:val="center"/>
          <w:trHeight w:val="11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项目名称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Cs w:val="21"/>
                <w:highlight w:val="none"/>
              </w:rPr>
              <w:t xml:space="preserve">总报价</w:t>
            </w:r>
            <w:r>
              <w:rPr>
                <w:color w:val="000000" w:themeColor="text1"/>
                <w:highlight w:val="none"/>
              </w:rP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jc w:val="center"/>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lang w:val="en-US" w:eastAsia="zh-CN"/>
              </w:rPr>
              <w:t xml:space="preserve">（元）</w:t>
            </w:r>
            <w:r>
              <w:rPr>
                <w:color w:val="000000" w:themeColor="text1"/>
                <w:highlight w:val="none"/>
              </w:rPr>
            </w:r>
          </w:p>
        </w:tc>
      </w:tr>
    </w:tbl>
    <w:p>
      <w:pPr>
        <w:ind w:firstLine="48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pStyle w:val="950"/>
        <w:ind w:firstLine="210"/>
        <w:jc w:val="righ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50"/>
        <w:ind w:firstLine="210"/>
        <w:jc w:val="righ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highlight w:val="none"/>
        </w:rPr>
      </w:r>
    </w:p>
    <w:p>
      <w:pPr>
        <w:pStyle w:val="950"/>
        <w:ind w:firstLine="21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50"/>
        <w:ind w:firstLine="40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48"/>
        <w:ind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1.报价要求：</w:t>
      </w:r>
      <w:r>
        <w:rPr>
          <w:rFonts w:hint="eastAsia" w:ascii="宋体" w:hAnsi="宋体" w:eastAsia="宋体" w:cs="宋体"/>
          <w:bCs/>
          <w:color w:val="000000" w:themeColor="text1"/>
          <w:sz w:val="21"/>
          <w:szCs w:val="21"/>
          <w:highlight w:val="none"/>
        </w:rPr>
        <w:t xml:space="preserve">报价包含本项目所需的所有费用，包括完成本项工作所需的人工（包括人员工资、福利费、劳保用品费用、人身意外伤害险等）、餐具、保洁、管理、保险、利润、税金、政策性文件规定及合同包含的所有风险、责任等各项应有费用；</w:t>
      </w:r>
      <w:r>
        <w:rPr>
          <w:color w:val="000000" w:themeColor="text1"/>
          <w:highlight w:val="none"/>
        </w:rPr>
      </w:r>
    </w:p>
    <w:p>
      <w:pPr>
        <w:pStyle w:val="948"/>
        <w:ind w:firstLine="420"/>
        <w:spacing w:line="360" w:lineRule="auto"/>
        <w:rPr>
          <w:rFonts w:hint="eastAsia" w:ascii="宋体" w:hAnsi="宋体" w:eastAsia="宋体" w:cs="宋体"/>
          <w:b/>
          <w:color w:val="000000" w:themeColor="text1"/>
          <w:sz w:val="21"/>
          <w:szCs w:val="21"/>
          <w:highlight w:val="none"/>
        </w:rPr>
      </w:pPr>
      <w:r>
        <w:rPr>
          <w:rFonts w:hint="eastAsia" w:hAnsi="宋体" w:eastAsia="宋体" w:cs="宋体"/>
          <w:b w:val="0"/>
          <w:bCs/>
          <w:color w:val="000000" w:themeColor="text1"/>
          <w:sz w:val="21"/>
          <w:szCs w:val="21"/>
          <w:highlight w:val="none"/>
          <w:lang w:val="en-US" w:eastAsia="zh-CN"/>
        </w:rPr>
        <w:t xml:space="preserve">2</w:t>
      </w:r>
      <w:r>
        <w:rPr>
          <w:rFonts w:hint="eastAsia" w:ascii="宋体" w:hAnsi="宋体" w:eastAsia="宋体" w:cs="宋体"/>
          <w:b w:val="0"/>
          <w:bCs/>
          <w:color w:val="000000" w:themeColor="text1"/>
          <w:sz w:val="21"/>
          <w:szCs w:val="21"/>
          <w:highlight w:val="none"/>
        </w:rPr>
        <w:t xml:space="preserve">.投标人在报价时应考虑各种风险因素，相关风险因素费用包含在报价中。风险因素包括遇重大活动、检查、最低工资调整、物价调整、税费调整等。</w:t>
      </w:r>
      <w:r>
        <w:rPr>
          <w:color w:val="000000" w:themeColor="text1"/>
          <w:highlight w:val="none"/>
        </w:rPr>
      </w:r>
    </w:p>
    <w:p>
      <w:pPr>
        <w:pStyle w:val="964"/>
        <w:rPr>
          <w:rFonts w:hint="eastAsia" w:ascii="宋体" w:hAnsi="宋体" w:eastAsia="宋体" w:cs="宋体"/>
          <w:color w:val="000000" w:themeColor="text1"/>
          <w:highlight w:val="none"/>
        </w:rPr>
      </w:pPr>
      <w:r>
        <w:rPr>
          <w:color w:val="000000" w:themeColor="text1"/>
          <w:highlight w:val="none"/>
        </w:rPr>
      </w:r>
      <w:bookmarkStart w:id="26" w:name="_Ref10346"/>
      <w:r>
        <w:rPr>
          <w:color w:val="000000" w:themeColor="text1"/>
          <w:highlight w:val="none"/>
        </w:rPr>
      </w:r>
      <w:bookmarkStart w:id="27" w:name="_六、投标报价分析表"/>
      <w:r>
        <w:rPr>
          <w:color w:val="000000" w:themeColor="text1"/>
          <w:highlight w:val="none"/>
        </w:rPr>
      </w:r>
      <w:bookmarkStart w:id="28" w:name="_Toc483385150"/>
      <w:r>
        <w:rPr>
          <w:color w:val="000000" w:themeColor="text1"/>
          <w:highlight w:val="none"/>
        </w:rPr>
      </w:r>
      <w:bookmarkStart w:id="29" w:name="_Toc522624854"/>
      <w:r>
        <w:rPr>
          <w:color w:val="000000" w:themeColor="text1"/>
          <w:highlight w:val="none"/>
        </w:rPr>
      </w:r>
      <w:bookmarkStart w:id="30" w:name="_Ref477866519"/>
      <w:r>
        <w:rPr>
          <w:color w:val="000000" w:themeColor="text1"/>
          <w:highlight w:val="none"/>
        </w:rPr>
      </w:r>
      <w:bookmarkStart w:id="31" w:name="_Toc8652604"/>
      <w:r>
        <w:rPr>
          <w:color w:val="000000" w:themeColor="text1"/>
          <w:highlight w:val="none"/>
        </w:rPr>
      </w:r>
      <w:bookmarkStart w:id="32" w:name="_Ref5494"/>
      <w:r>
        <w:rPr>
          <w:color w:val="000000" w:themeColor="text1"/>
          <w:highlight w:val="none"/>
        </w:rPr>
      </w:r>
      <w:bookmarkStart w:id="33" w:name="_Toc519609407"/>
      <w:r>
        <w:rPr>
          <w:color w:val="000000" w:themeColor="text1"/>
          <w:highlight w:val="none"/>
        </w:rPr>
      </w:r>
      <w:bookmarkStart w:id="34" w:name="_Toc521586598"/>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六、</w:t>
      </w:r>
      <w:bookmarkEnd w:id="26"/>
      <w:r>
        <w:rPr>
          <w:rFonts w:hint="eastAsia" w:ascii="宋体" w:hAnsi="宋体" w:eastAsia="宋体" w:cs="宋体"/>
          <w:color w:val="000000" w:themeColor="text1"/>
          <w:highlight w:val="none"/>
        </w:rPr>
        <w:t xml:space="preserve">公开分项报价表</w:t>
      </w:r>
      <w:r>
        <w:rPr>
          <w:color w:val="000000" w:themeColor="text1"/>
          <w:highlight w:val="none"/>
        </w:rPr>
      </w:r>
    </w:p>
    <w:p>
      <w:pPr>
        <w:pStyle w:val="950"/>
        <w:jc w:val="center"/>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报价表（格式）</w:t>
      </w:r>
      <w:r>
        <w:rPr>
          <w:color w:val="000000" w:themeColor="text1"/>
          <w:highlight w:val="none"/>
        </w:rPr>
      </w:r>
    </w:p>
    <w:p>
      <w:pPr>
        <w:pStyle w:val="950"/>
        <w:jc w:val="center"/>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highlight w:val="none"/>
        </w:rP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3885"/>
        <w:gridCol w:w="1799"/>
        <w:gridCol w:w="2824"/>
      </w:tblGrid>
      <w:tr>
        <w:trPr>
          <w:cantSplit/>
        </w:trPr>
        <w:tc>
          <w:tcPr>
            <w:tcBorders>
              <w:top w:val="single" w:color="auto" w:sz="4" w:space="0"/>
              <w:left w:val="single" w:color="auto" w:sz="4" w:space="0"/>
              <w:bottom w:val="single" w:color="auto" w:sz="4" w:space="0"/>
              <w:right w:val="single" w:color="auto" w:sz="4" w:space="0"/>
            </w:tcBorders>
            <w:tcW w:w="833" w:type="dxa"/>
            <w:textDirection w:val="lrTb"/>
            <w:noWrap w:val="false"/>
          </w:tcPr>
          <w:p>
            <w:pPr>
              <w:jc w:val="cente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885" w:type="dxa"/>
            <w:textDirection w:val="lrTb"/>
            <w:noWrap w:val="false"/>
          </w:tcPr>
          <w:p>
            <w:pPr>
              <w:jc w:val="cente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费用名称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9" w:type="dxa"/>
            <w:textDirection w:val="lrTb"/>
            <w:noWrap w:val="false"/>
          </w:tcPr>
          <w:p>
            <w:pPr>
              <w:jc w:val="cente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价格</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24" w:type="dxa"/>
            <w:textDirection w:val="lrTb"/>
            <w:noWrap w:val="false"/>
          </w:tcPr>
          <w:p>
            <w:pPr>
              <w:jc w:val="cente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备注</w:t>
            </w:r>
            <w:r>
              <w:rPr>
                <w:color w:val="000000" w:themeColor="text1"/>
                <w:highlight w:val="none"/>
              </w:rPr>
            </w:r>
          </w:p>
        </w:tc>
      </w:tr>
      <w:tr>
        <w:trPr>
          <w:cantSplit/>
        </w:trPr>
        <w:tc>
          <w:tcPr>
            <w:tcBorders>
              <w:top w:val="single" w:color="auto" w:sz="4" w:space="0"/>
              <w:left w:val="single" w:color="auto" w:sz="4" w:space="0"/>
              <w:bottom w:val="single" w:color="auto" w:sz="4" w:space="0"/>
              <w:right w:val="single" w:color="auto" w:sz="4" w:space="0"/>
            </w:tcBorders>
            <w:tcW w:w="833" w:type="dxa"/>
            <w:textDirection w:val="lrTb"/>
            <w:noWrap w:val="false"/>
          </w:tcPr>
          <w:p>
            <w:pPr>
              <w:jc w:val="cente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885"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9"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24"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r>
      <w:tr>
        <w:trPr>
          <w:cantSplit/>
        </w:trPr>
        <w:tc>
          <w:tcPr>
            <w:tcBorders>
              <w:top w:val="single" w:color="auto" w:sz="4" w:space="0"/>
              <w:left w:val="single" w:color="auto" w:sz="4" w:space="0"/>
              <w:right w:val="single" w:color="auto" w:sz="4" w:space="0"/>
            </w:tcBorders>
            <w:tcW w:w="833" w:type="dxa"/>
            <w:textDirection w:val="lrTb"/>
            <w:noWrap w:val="false"/>
          </w:tcPr>
          <w:p>
            <w:pPr>
              <w:jc w:val="cente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right w:val="single" w:color="auto" w:sz="4" w:space="0"/>
            </w:tcBorders>
            <w:tcW w:w="3885" w:type="dxa"/>
            <w:textDirection w:val="lrTb"/>
            <w:noWrap w:val="false"/>
          </w:tcPr>
          <w:p>
            <w:pPr>
              <w:spacing w:line="5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9"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24"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r>
      <w:tr>
        <w:trPr>
          <w:cantSplit/>
        </w:trPr>
        <w:tc>
          <w:tcPr>
            <w:tcBorders>
              <w:top w:val="single" w:color="auto" w:sz="4" w:space="0"/>
              <w:left w:val="single" w:color="auto" w:sz="4" w:space="0"/>
              <w:right w:val="single" w:color="auto" w:sz="4" w:space="0"/>
            </w:tcBorders>
            <w:tcW w:w="833" w:type="dxa"/>
            <w:textDirection w:val="lrTb"/>
            <w:noWrap w:val="false"/>
          </w:tcPr>
          <w:p>
            <w:pPr>
              <w:jc w:val="cente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right w:val="single" w:color="auto" w:sz="4" w:space="0"/>
            </w:tcBorders>
            <w:tcW w:w="3885" w:type="dxa"/>
            <w:textDirection w:val="lrTb"/>
            <w:noWrap w:val="false"/>
          </w:tcPr>
          <w:p>
            <w:pPr>
              <w:spacing w:line="5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9"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24"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r>
      <w:tr>
        <w:trPr>
          <w:cantSplit/>
        </w:trPr>
        <w:tc>
          <w:tcPr>
            <w:tcBorders>
              <w:top w:val="single" w:color="auto" w:sz="4" w:space="0"/>
              <w:left w:val="single" w:color="auto" w:sz="4" w:space="0"/>
              <w:right w:val="single" w:color="auto" w:sz="4" w:space="0"/>
            </w:tcBorders>
            <w:tcW w:w="833" w:type="dxa"/>
            <w:textDirection w:val="lrTb"/>
            <w:noWrap w:val="false"/>
          </w:tcPr>
          <w:p>
            <w:pPr>
              <w:jc w:val="cente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right w:val="single" w:color="auto" w:sz="4" w:space="0"/>
            </w:tcBorders>
            <w:tcW w:w="3885" w:type="dxa"/>
            <w:textDirection w:val="lrTb"/>
            <w:noWrap w:val="false"/>
          </w:tcPr>
          <w:p>
            <w:pPr>
              <w:spacing w:line="5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9"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24"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r>
      <w:tr>
        <w:trPr>
          <w:cantSplit/>
        </w:trPr>
        <w:tc>
          <w:tcPr>
            <w:tcBorders>
              <w:top w:val="single" w:color="auto" w:sz="4" w:space="0"/>
              <w:left w:val="single" w:color="auto" w:sz="4" w:space="0"/>
              <w:bottom w:val="single" w:color="auto" w:sz="4" w:space="0"/>
              <w:right w:val="single" w:color="auto" w:sz="4" w:space="0"/>
            </w:tcBorders>
            <w:tcW w:w="833" w:type="dxa"/>
            <w:textDirection w:val="lrTb"/>
            <w:noWrap w:val="false"/>
          </w:tcPr>
          <w:p>
            <w:pPr>
              <w:jc w:val="cente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885"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9"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24"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r>
      <w:tr>
        <w:trPr>
          <w:cantSplit/>
        </w:trPr>
        <w:tc>
          <w:tcPr>
            <w:tcBorders>
              <w:top w:val="single" w:color="auto" w:sz="4" w:space="0"/>
              <w:left w:val="single" w:color="auto" w:sz="4" w:space="0"/>
              <w:bottom w:val="single" w:color="auto" w:sz="4" w:space="0"/>
              <w:right w:val="single" w:color="auto" w:sz="4" w:space="0"/>
            </w:tcBorders>
            <w:tcW w:w="833" w:type="dxa"/>
            <w:textDirection w:val="lrTb"/>
            <w:noWrap w:val="false"/>
          </w:tcPr>
          <w:p>
            <w:pPr>
              <w:jc w:val="cente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885"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9"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24"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r>
      <w:tr>
        <w:trPr>
          <w:cantSplit/>
        </w:trPr>
        <w:tc>
          <w:tcPr>
            <w:tcBorders>
              <w:top w:val="single" w:color="auto" w:sz="4" w:space="0"/>
              <w:left w:val="single" w:color="auto" w:sz="4" w:space="0"/>
              <w:bottom w:val="single" w:color="auto" w:sz="4" w:space="0"/>
              <w:right w:val="single" w:color="auto" w:sz="4" w:space="0"/>
            </w:tcBorders>
            <w:tcW w:w="833" w:type="dxa"/>
            <w:textDirection w:val="lrTb"/>
            <w:noWrap w:val="false"/>
          </w:tcPr>
          <w:p>
            <w:pPr>
              <w:jc w:val="cente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885"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9"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24"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r>
      <w:tr>
        <w:trPr>
          <w:cantSplit/>
        </w:trPr>
        <w:tc>
          <w:tcPr>
            <w:gridSpan w:val="2"/>
            <w:tcBorders>
              <w:top w:val="single" w:color="auto" w:sz="4" w:space="0"/>
              <w:left w:val="single" w:color="auto" w:sz="4" w:space="0"/>
              <w:bottom w:val="single" w:color="auto" w:sz="4" w:space="0"/>
              <w:right w:val="single" w:color="auto" w:sz="4" w:space="0"/>
            </w:tcBorders>
            <w:tcW w:w="4718"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其它费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9"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24"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r>
      <w:tr>
        <w:trPr>
          <w:cantSplit/>
        </w:trPr>
        <w:tc>
          <w:tcPr>
            <w:gridSpan w:val="2"/>
            <w:tcBorders>
              <w:top w:val="single" w:color="auto" w:sz="4" w:space="0"/>
              <w:left w:val="single" w:color="auto" w:sz="4" w:space="0"/>
              <w:bottom w:val="single" w:color="auto" w:sz="4" w:space="0"/>
              <w:right w:val="single" w:color="auto" w:sz="4" w:space="0"/>
            </w:tcBorders>
            <w:tcW w:w="4718"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99"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24" w:type="dxa"/>
            <w:textDirection w:val="lrTb"/>
            <w:noWrap w:val="false"/>
          </w:tcPr>
          <w:p>
            <w:pP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供应商认为应列费用</w:t>
            </w:r>
            <w:r>
              <w:rPr>
                <w:color w:val="000000" w:themeColor="text1"/>
                <w:highlight w:val="none"/>
              </w:rPr>
            </w:r>
          </w:p>
        </w:tc>
      </w:tr>
      <w:tr>
        <w:trPr>
          <w:cantSplit/>
        </w:trPr>
        <w:tc>
          <w:tcPr>
            <w:gridSpan w:val="2"/>
            <w:tcBorders>
              <w:top w:val="single" w:color="auto" w:sz="4" w:space="0"/>
              <w:left w:val="single" w:color="auto" w:sz="4" w:space="0"/>
              <w:bottom w:val="single" w:color="auto" w:sz="4" w:space="0"/>
              <w:right w:val="single" w:color="auto" w:sz="4" w:space="0"/>
            </w:tcBorders>
            <w:tcW w:w="4718" w:type="dxa"/>
            <w:textDirection w:val="lrTb"/>
            <w:noWrap w:val="false"/>
          </w:tcPr>
          <w:p>
            <w:pPr>
              <w:jc w:val="cente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投标总报价（人民币大写）</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4623" w:type="dxa"/>
            <w:textDirection w:val="lrTb"/>
            <w:noWrap w:val="false"/>
          </w:tcPr>
          <w:p>
            <w:pPr>
              <w:jc w:val="center"/>
              <w:spacing w:line="52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                    （¥：     ）</w:t>
            </w:r>
            <w:r>
              <w:rPr>
                <w:color w:val="000000" w:themeColor="text1"/>
                <w:highlight w:val="none"/>
              </w:rPr>
            </w:r>
          </w:p>
        </w:tc>
      </w:tr>
    </w:tbl>
    <w:p>
      <w:pPr>
        <w:pStyle w:val="950"/>
        <w:jc w:val="center"/>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highlight w:val="none"/>
        </w:rPr>
      </w:r>
    </w:p>
    <w:p>
      <w:pPr>
        <w:pStyle w:val="95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5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投标单位：（单位盖章）</w:t>
      </w:r>
      <w:r>
        <w:rPr>
          <w:color w:val="000000" w:themeColor="text1"/>
          <w:highlight w:val="none"/>
        </w:rPr>
      </w:r>
    </w:p>
    <w:p>
      <w:pPr>
        <w:pStyle w:val="95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法定代表人或代理人：（签字或盖章）</w:t>
      </w:r>
      <w:r>
        <w:rPr>
          <w:color w:val="000000" w:themeColor="text1"/>
          <w:highlight w:val="none"/>
        </w:rPr>
      </w:r>
    </w:p>
    <w:p>
      <w:pPr>
        <w:spacing w:line="5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日期：    年  月  日</w:t>
      </w:r>
      <w:bookmarkEnd w:id="27"/>
      <w:r>
        <w:rPr>
          <w:color w:val="000000" w:themeColor="text1"/>
          <w:highlight w:val="none"/>
        </w:rPr>
      </w:r>
      <w:bookmarkStart w:id="35" w:name="_Ref10405"/>
      <w:r>
        <w:rPr>
          <w:color w:val="000000" w:themeColor="text1"/>
          <w:highlight w:val="none"/>
        </w:rPr>
      </w:r>
      <w:r>
        <w:rPr>
          <w:color w:val="000000" w:themeColor="text1"/>
          <w:highlight w:val="none"/>
        </w:rPr>
      </w:r>
    </w:p>
    <w:p>
      <w:pPr>
        <w:spacing w:line="5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spacing w:line="5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 w:val="24"/>
          <w:szCs w:val="24"/>
          <w:highlight w:val="none"/>
        </w:rPr>
        <w:t xml:space="preserve">（投标单位可自拟格式）</w:t>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743"/>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七、法定代表人授权委托书</w:t>
      </w:r>
      <w:r>
        <w:rPr>
          <w:color w:val="000000" w:themeColor="text1"/>
          <w:highlight w:val="none"/>
        </w:rPr>
      </w:r>
    </w:p>
    <w:p>
      <w:pPr>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法定代表人授权委托书</w:t>
      </w:r>
      <w:r>
        <w:rPr>
          <w:color w:val="000000" w:themeColor="text1"/>
          <w:highlight w:val="none"/>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u w:val="single"/>
        </w:rPr>
        <w:t xml:space="preserve">苏州茗竣建设管理咨询有限公司</w:t>
      </w:r>
      <w:r>
        <w:rPr>
          <w:rFonts w:hint="eastAsia" w:ascii="宋体" w:hAnsi="宋体" w:eastAsia="宋体" w:cs="宋体"/>
          <w:color w:val="000000" w:themeColor="text1"/>
          <w:szCs w:val="21"/>
          <w:highlight w:val="none"/>
        </w:rPr>
        <w:t xml:space="preserve">：</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本授权委托书声明：我</w:t>
      </w:r>
      <w:r>
        <w:rPr>
          <w:rFonts w:hint="eastAsia" w:ascii="宋体" w:hAnsi="宋体" w:eastAsia="宋体" w:cs="宋体"/>
          <w:color w:val="000000" w:themeColor="text1"/>
          <w:highlight w:val="none"/>
          <w:u w:val="single"/>
        </w:rPr>
        <w:t xml:space="preserve">（法定代表人姓名）</w:t>
      </w:r>
      <w:r>
        <w:rPr>
          <w:rFonts w:hint="eastAsia" w:ascii="宋体" w:hAnsi="宋体" w:eastAsia="宋体" w:cs="宋体"/>
          <w:color w:val="000000" w:themeColor="text1"/>
          <w:szCs w:val="21"/>
          <w:highlight w:val="none"/>
        </w:rPr>
        <w:t xml:space="preserve">系</w:t>
      </w:r>
      <w:r>
        <w:rPr>
          <w:rFonts w:hint="eastAsia" w:ascii="宋体" w:hAnsi="宋体" w:eastAsia="宋体" w:cs="宋体"/>
          <w:color w:val="000000" w:themeColor="text1"/>
          <w:highlight w:val="none"/>
          <w:u w:val="single"/>
        </w:rPr>
        <w:t xml:space="preserve">（企业名称）</w:t>
      </w:r>
      <w:r>
        <w:rPr>
          <w:rFonts w:hint="eastAsia" w:ascii="宋体" w:hAnsi="宋体" w:eastAsia="宋体" w:cs="宋体"/>
          <w:color w:val="000000" w:themeColor="text1"/>
          <w:szCs w:val="21"/>
          <w:highlight w:val="none"/>
        </w:rPr>
        <w:t xml:space="preserve">的法定代表人，现授权委托</w:t>
      </w:r>
      <w:r>
        <w:rPr>
          <w:rFonts w:hint="eastAsia" w:ascii="宋体" w:hAnsi="宋体" w:eastAsia="宋体" w:cs="宋体"/>
          <w:color w:val="000000" w:themeColor="text1"/>
          <w:highlight w:val="none"/>
          <w:u w:val="single"/>
        </w:rPr>
        <w:t xml:space="preserve">（代理人姓名） </w:t>
      </w:r>
      <w:r>
        <w:rPr>
          <w:rFonts w:hint="eastAsia" w:ascii="宋体" w:hAnsi="宋体" w:eastAsia="宋体" w:cs="宋体"/>
          <w:color w:val="000000" w:themeColor="text1"/>
          <w:szCs w:val="21"/>
          <w:highlight w:val="none"/>
        </w:rPr>
        <w:t xml:space="preserve">代表我公司参加贵中心组织实施的项目编号为</w:t>
      </w:r>
      <w:r>
        <w:rPr>
          <w:rFonts w:hint="eastAsia" w:ascii="宋体" w:hAnsi="宋体" w:eastAsia="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eastAsia="zh-CN"/>
        </w:rPr>
        <w:t xml:space="preserve">JSZC-320583-SZMJ-G2025-0035</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号的采购活动。代理人在开标、澄清、签约等过程中所签署的一切文件和处理与这有关的一切事务，我均予以承认。</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本授权委托书自______年____月____日起生效，至合同履行完毕止，特此声明。</w:t>
      </w:r>
      <w:r>
        <w:rPr>
          <w:color w:val="000000" w:themeColor="text1"/>
          <w:highlight w:val="none"/>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被授权人姓名：                             </w:t>
      </w:r>
      <w:r>
        <w:rPr>
          <w:color w:val="000000" w:themeColor="text1"/>
          <w:highlight w:val="none"/>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职务：</w:t>
      </w:r>
      <w:r>
        <w:rPr>
          <w:color w:val="000000" w:themeColor="text1"/>
          <w:highlight w:val="none"/>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身份证号码：                           </w:t>
      </w:r>
      <w:r>
        <w:rPr>
          <w:color w:val="000000" w:themeColor="text1"/>
          <w:highlight w:val="none"/>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联系电话：</w:t>
      </w:r>
      <w:r>
        <w:rPr>
          <w:color w:val="000000" w:themeColor="text1"/>
          <w:highlight w:val="none"/>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pStyle w:val="949"/>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投标单位：（单位盖章）</w:t>
      </w:r>
      <w:r>
        <w:rPr>
          <w:color w:val="000000" w:themeColor="text1"/>
          <w:highlight w:val="none"/>
        </w:rPr>
      </w:r>
    </w:p>
    <w:p>
      <w:pPr>
        <w:pStyle w:val="94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法定代表人或授权委托人：（签字或盖章）</w:t>
      </w:r>
      <w:r>
        <w:rPr>
          <w:color w:val="000000" w:themeColor="text1"/>
          <w:highlight w:val="none"/>
        </w:rPr>
      </w:r>
    </w:p>
    <w:p>
      <w:pPr>
        <w:pStyle w:val="949"/>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highlight w:val="none"/>
        </w:rPr>
      </w:r>
    </w:p>
    <w:p>
      <w:pPr>
        <w:pStyle w:val="950"/>
        <w:jc w:val="left"/>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p>
    <w:p>
      <w:pPr>
        <w:pStyle w:val="95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highlight w:val="none"/>
        </w:rPr>
        <w:t xml:space="preserve">（附法人及授权人身份证）</w:t>
      </w:r>
      <w:r>
        <w:rPr>
          <w:color w:val="000000" w:themeColor="text1"/>
          <w:highlight w:val="none"/>
        </w:rPr>
      </w:r>
    </w:p>
    <w:p>
      <w:pPr>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p>
    <w:p>
      <w:pPr>
        <w:pStyle w:val="743"/>
        <w:rPr>
          <w:rFonts w:hint="eastAsia" w:ascii="宋体" w:hAnsi="宋体" w:eastAsia="宋体" w:cs="宋体"/>
          <w:color w:val="000000" w:themeColor="text1"/>
          <w:highlight w:val="none"/>
        </w:rPr>
      </w:pPr>
      <w:r>
        <w:rPr>
          <w:rFonts w:hint="eastAsia" w:ascii="宋体" w:hAnsi="宋体" w:eastAsia="宋体" w:cs="宋体"/>
          <w:color w:val="000000" w:themeColor="text1"/>
          <w:sz w:val="21"/>
          <w:szCs w:val="21"/>
          <w:highlight w:val="none"/>
        </w:rPr>
        <w:br w:type="page" w:clear="all"/>
      </w:r>
      <w:r>
        <w:rPr>
          <w:rFonts w:hint="eastAsia" w:ascii="宋体" w:hAnsi="宋体" w:eastAsia="宋体" w:cs="宋体"/>
          <w:color w:val="000000" w:themeColor="text1"/>
          <w:highlight w:val="none"/>
        </w:rPr>
        <w:t xml:space="preserve">八、偏离表（商务）：</w:t>
      </w:r>
      <w:r>
        <w:rPr>
          <w:color w:val="000000" w:themeColor="text1"/>
          <w:highlight w:val="none"/>
        </w:rPr>
      </w:r>
    </w:p>
    <w:p>
      <w:pPr>
        <w:spacing w:line="52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53"/>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      目</w:t>
            </w:r>
            <w:r>
              <w:rPr>
                <w:color w:val="000000" w:themeColor="text1"/>
                <w:highlight w:val="none"/>
              </w:rPr>
            </w:r>
          </w:p>
        </w:tc>
        <w:tc>
          <w:tcPr>
            <w:tcW w:w="2130" w:type="dxa"/>
            <w:textDirection w:val="lrTb"/>
            <w:noWrap w:val="false"/>
          </w:tcPr>
          <w:p>
            <w:pPr>
              <w:pStyle w:val="753"/>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招标要求（详见招标文件）</w:t>
            </w:r>
            <w:r>
              <w:rPr>
                <w:color w:val="000000" w:themeColor="text1"/>
                <w:highlight w:val="none"/>
              </w:rPr>
            </w:r>
          </w:p>
        </w:tc>
        <w:tc>
          <w:tcPr>
            <w:tcW w:w="1944" w:type="dxa"/>
            <w:textDirection w:val="lrTb"/>
            <w:noWrap w:val="false"/>
          </w:tcPr>
          <w:p>
            <w:pPr>
              <w:pStyle w:val="753"/>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投标内容（响应情况）</w:t>
            </w:r>
            <w:r>
              <w:rPr>
                <w:color w:val="000000" w:themeColor="text1"/>
                <w:highlight w:val="none"/>
              </w:rPr>
            </w:r>
          </w:p>
        </w:tc>
        <w:tc>
          <w:tcPr>
            <w:tcW w:w="2318" w:type="dxa"/>
            <w:textDirection w:val="lrTb"/>
            <w:noWrap w:val="false"/>
          </w:tcPr>
          <w:p>
            <w:pPr>
              <w:pStyle w:val="753"/>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偏离说明（正偏离、无偏离、负偏离）</w:t>
            </w:r>
            <w:r>
              <w:rPr>
                <w:color w:val="000000" w:themeColor="text1"/>
                <w:highlight w:val="none"/>
              </w:rPr>
            </w:r>
          </w:p>
        </w:tc>
      </w:tr>
      <w:tr>
        <w:trPr/>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highlight w:val="none"/>
              </w:rPr>
            </w:r>
          </w:p>
        </w:tc>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44"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2318"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highlight w:val="none"/>
              </w:rPr>
            </w:r>
          </w:p>
        </w:tc>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44"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2318"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highlight w:val="none"/>
              </w:rPr>
            </w:r>
          </w:p>
        </w:tc>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44"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2318"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highlight w:val="none"/>
              </w:rPr>
            </w:r>
          </w:p>
        </w:tc>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44"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2318"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…………（根据采购内容自行列明）</w:t>
            </w:r>
            <w:r>
              <w:rPr>
                <w:color w:val="000000" w:themeColor="text1"/>
                <w:highlight w:val="none"/>
              </w:rPr>
            </w:r>
          </w:p>
        </w:tc>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44"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2318"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bl>
    <w:p>
      <w:pPr>
        <w:pStyle w:val="949"/>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49"/>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投标单位：（单位盖章）</w:t>
      </w:r>
      <w:r>
        <w:rPr>
          <w:color w:val="000000" w:themeColor="text1"/>
          <w:highlight w:val="none"/>
        </w:rPr>
      </w:r>
    </w:p>
    <w:p>
      <w:pPr>
        <w:pStyle w:val="94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法定代表人或授权委托人：（签字或盖章）</w:t>
      </w:r>
      <w:r>
        <w:rPr>
          <w:color w:val="000000" w:themeColor="text1"/>
          <w:highlight w:val="none"/>
        </w:rPr>
      </w:r>
    </w:p>
    <w:p>
      <w:pPr>
        <w:pStyle w:val="94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highlight w:val="none"/>
        </w:rPr>
      </w:r>
    </w:p>
    <w:p>
      <w:pPr>
        <w:pStyle w:val="94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743"/>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偏离表（技术）</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Start w:id="36" w:name="_Toc38032044"/>
      <w:r>
        <w:rPr>
          <w:color w:val="000000" w:themeColor="text1"/>
          <w:highlight w:val="none"/>
        </w:rPr>
      </w:r>
      <w:bookmarkStart w:id="37" w:name="_Ref22898688"/>
      <w:r>
        <w:rPr>
          <w:rFonts w:hint="eastAsia" w:ascii="宋体" w:hAnsi="宋体" w:eastAsia="宋体" w:cs="宋体"/>
          <w:color w:val="000000" w:themeColor="text1"/>
          <w:highlight w:val="none"/>
        </w:rPr>
        <w:t xml:space="preserve">：</w:t>
      </w:r>
      <w:bookmarkEnd w:id="36"/>
      <w:r>
        <w:rPr>
          <w:color w:val="000000" w:themeColor="text1"/>
          <w:highlight w:val="none"/>
        </w:rPr>
      </w:r>
      <w:bookmarkEnd w:id="37"/>
      <w:r>
        <w:rPr>
          <w:color w:val="000000" w:themeColor="text1"/>
          <w:highlight w:val="none"/>
        </w:rPr>
      </w:r>
      <w:r>
        <w:rPr>
          <w:color w:val="000000" w:themeColor="text1"/>
          <w:highlight w:val="none"/>
        </w:rP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53"/>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      目</w:t>
            </w:r>
            <w:r>
              <w:rPr>
                <w:color w:val="000000" w:themeColor="text1"/>
                <w:highlight w:val="none"/>
              </w:rPr>
            </w:r>
          </w:p>
        </w:tc>
        <w:tc>
          <w:tcPr>
            <w:tcW w:w="2130" w:type="dxa"/>
            <w:textDirection w:val="lrTb"/>
            <w:noWrap w:val="false"/>
          </w:tcPr>
          <w:p>
            <w:pPr>
              <w:pStyle w:val="753"/>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招标要求（详见招标文件）</w:t>
            </w:r>
            <w:r>
              <w:rPr>
                <w:color w:val="000000" w:themeColor="text1"/>
                <w:highlight w:val="none"/>
              </w:rPr>
            </w:r>
          </w:p>
        </w:tc>
        <w:tc>
          <w:tcPr>
            <w:tcW w:w="1944" w:type="dxa"/>
            <w:textDirection w:val="lrTb"/>
            <w:noWrap w:val="false"/>
          </w:tcPr>
          <w:p>
            <w:pPr>
              <w:pStyle w:val="753"/>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投标内容（响应情况）</w:t>
            </w:r>
            <w:r>
              <w:rPr>
                <w:color w:val="000000" w:themeColor="text1"/>
                <w:highlight w:val="none"/>
              </w:rPr>
            </w:r>
          </w:p>
        </w:tc>
        <w:tc>
          <w:tcPr>
            <w:tcW w:w="2318" w:type="dxa"/>
            <w:textDirection w:val="lrTb"/>
            <w:noWrap w:val="false"/>
          </w:tcPr>
          <w:p>
            <w:pPr>
              <w:pStyle w:val="753"/>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偏离说明（正偏离、无偏离、负偏离）</w:t>
            </w:r>
            <w:r>
              <w:rPr>
                <w:color w:val="000000" w:themeColor="text1"/>
                <w:highlight w:val="none"/>
              </w:rPr>
            </w:r>
          </w:p>
        </w:tc>
      </w:tr>
      <w:tr>
        <w:trPr/>
        <w:tc>
          <w:tcPr>
            <w:tcW w:w="2130" w:type="dxa"/>
            <w:textDirection w:val="lrTb"/>
            <w:noWrap w:val="false"/>
          </w:tcPr>
          <w:p>
            <w:pPr>
              <w:pStyle w:val="753"/>
              <w:ind w:firstLine="0"/>
              <w:jc w:val="both"/>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highlight w:val="none"/>
              </w:rPr>
            </w:r>
          </w:p>
        </w:tc>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44"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2318"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highlight w:val="none"/>
              </w:rPr>
            </w:r>
          </w:p>
        </w:tc>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44"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2318"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highlight w:val="none"/>
              </w:rPr>
            </w:r>
          </w:p>
        </w:tc>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44"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2318"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highlight w:val="none"/>
              </w:rPr>
            </w:r>
          </w:p>
        </w:tc>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44"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2318"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…………（根据采购内容自行列明）</w:t>
            </w:r>
            <w:r>
              <w:rPr>
                <w:color w:val="000000" w:themeColor="text1"/>
                <w:highlight w:val="none"/>
              </w:rPr>
            </w:r>
          </w:p>
        </w:tc>
        <w:tc>
          <w:tcPr>
            <w:tcW w:w="2130"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44"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2318" w:type="dxa"/>
            <w:textDirection w:val="lrTb"/>
            <w:noWrap w:val="false"/>
          </w:tcPr>
          <w:p>
            <w:pPr>
              <w:pStyle w:val="753"/>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bl>
    <w:p>
      <w:pPr>
        <w:pStyle w:val="753"/>
        <w:ind w:firstLine="0"/>
        <w:jc w:val="righ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49"/>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投标单位：（单位盖章）</w:t>
      </w:r>
      <w:r>
        <w:rPr>
          <w:color w:val="000000" w:themeColor="text1"/>
          <w:highlight w:val="none"/>
        </w:rPr>
      </w:r>
    </w:p>
    <w:p>
      <w:pPr>
        <w:pStyle w:val="94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法定代表人或授权委托人：（签字或盖章）</w:t>
      </w:r>
      <w:r>
        <w:rPr>
          <w:color w:val="000000" w:themeColor="text1"/>
          <w:highlight w:val="none"/>
        </w:rPr>
      </w:r>
    </w:p>
    <w:p>
      <w:pPr>
        <w:pStyle w:val="949"/>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highlight w:val="none"/>
        </w:rPr>
      </w:r>
    </w:p>
    <w:p>
      <w:pPr>
        <w:pStyle w:val="753"/>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注：如有偏离，需在本表详细描述偏离情况，如投标人完全响应招标文件要求，可填写“无偏离”，未填写则默认投标人完全响应招标要求。</w:t>
      </w:r>
      <w:r>
        <w:rPr>
          <w:color w:val="000000" w:themeColor="text1"/>
          <w:highlight w:val="none"/>
        </w:rPr>
      </w:r>
    </w:p>
    <w:p>
      <w:pPr>
        <w:pStyle w:val="743"/>
        <w:rPr>
          <w:rFonts w:hint="eastAsia" w:ascii="宋体" w:hAnsi="宋体" w:eastAsia="宋体" w:cs="宋体"/>
          <w:color w:val="000000" w:themeColor="text1"/>
          <w:highlight w:val="none"/>
        </w:rPr>
      </w:pPr>
      <w:r>
        <w:rPr>
          <w:color w:val="000000" w:themeColor="text1"/>
          <w:highlight w:val="none"/>
        </w:rPr>
      </w:r>
      <w:bookmarkStart w:id="38" w:name="_Ref5540"/>
      <w:r>
        <w:rPr>
          <w:color w:val="000000" w:themeColor="text1"/>
          <w:highlight w:val="none"/>
        </w:rPr>
      </w:r>
      <w:bookmarkStart w:id="39" w:name="_Ref65584695"/>
      <w:r>
        <w:rPr>
          <w:color w:val="000000" w:themeColor="text1"/>
          <w:highlight w:val="none"/>
        </w:rPr>
      </w:r>
      <w:bookmarkStart w:id="40" w:name="_Ref803173"/>
      <w:r>
        <w:rPr>
          <w:color w:val="000000" w:themeColor="text1"/>
          <w:highlight w:val="none"/>
        </w:rPr>
      </w:r>
      <w:bookmarkStart w:id="41" w:name="_Toc8652605"/>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九、</w:t>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Start w:id="42" w:name="_Ref18060"/>
      <w:r>
        <w:rPr>
          <w:color w:val="000000" w:themeColor="text1"/>
          <w:highlight w:val="none"/>
        </w:rPr>
      </w:r>
      <w:bookmarkStart w:id="43" w:name="_Ref65584702"/>
      <w:r>
        <w:rPr>
          <w:rFonts w:hint="eastAsia" w:ascii="宋体" w:hAnsi="宋体" w:eastAsia="宋体" w:cs="宋体"/>
          <w:color w:val="000000" w:themeColor="text1"/>
          <w:highlight w:val="none"/>
        </w:rPr>
        <w:t xml:space="preserve">投标函</w:t>
      </w:r>
      <w:r>
        <w:rPr>
          <w:color w:val="000000" w:themeColor="text1"/>
          <w:highlight w:val="none"/>
        </w:rPr>
      </w:r>
    </w:p>
    <w:p>
      <w:pPr>
        <w:pStyle w:val="950"/>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投标函</w:t>
      </w:r>
      <w:r>
        <w:rPr>
          <w:color w:val="000000" w:themeColor="text1"/>
          <w:highlight w:val="none"/>
        </w:rPr>
      </w:r>
    </w:p>
    <w:p>
      <w:pPr>
        <w:pStyle w:val="9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u w:val="single"/>
        </w:rPr>
        <w:t xml:space="preserve">苏州茗竣建设管理咨询有限公司 </w:t>
      </w:r>
      <w:r>
        <w:rPr>
          <w:rFonts w:hint="eastAsia" w:ascii="宋体" w:hAnsi="宋体" w:eastAsia="宋体" w:cs="宋体"/>
          <w:color w:val="000000" w:themeColor="text1"/>
          <w:sz w:val="21"/>
          <w:szCs w:val="21"/>
          <w:highlight w:val="none"/>
        </w:rPr>
        <w:t xml:space="preserve">：</w:t>
      </w:r>
      <w:r>
        <w:rPr>
          <w:color w:val="000000" w:themeColor="text1"/>
          <w:highlight w:val="none"/>
        </w:rPr>
      </w:r>
    </w:p>
    <w:p>
      <w:pPr>
        <w:pStyle w:val="9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我们收到贵公司</w:t>
      </w:r>
      <w:r>
        <w:rPr>
          <w:rFonts w:hint="eastAsia" w:ascii="宋体" w:hAnsi="宋体" w:eastAsia="宋体" w:cs="宋体"/>
          <w:color w:val="000000" w:themeColor="text1"/>
          <w:sz w:val="21"/>
          <w:szCs w:val="21"/>
          <w:highlight w:val="none"/>
          <w:u w:val="single"/>
        </w:rPr>
        <w:t xml:space="preserve"> </w:t>
      </w:r>
      <w:r>
        <w:rPr>
          <w:rFonts w:hint="eastAsia" w:hAnsi="宋体" w:eastAsia="宋体" w:cs="宋体"/>
          <w:color w:val="000000" w:themeColor="text1"/>
          <w:sz w:val="21"/>
          <w:szCs w:val="21"/>
          <w:highlight w:val="none"/>
          <w:u w:val="single"/>
          <w:lang w:eastAsia="zh-CN"/>
        </w:rPr>
        <w:t xml:space="preserve">JSZC-320583-SZMJ-G2025-0035</w:t>
      </w:r>
      <w:r>
        <w:rPr>
          <w:rFonts w:hint="eastAsia" w:ascii="宋体" w:hAnsi="宋体" w:eastAsia="宋体" w:cs="宋体"/>
          <w:color w:val="000000" w:themeColor="text1"/>
          <w:sz w:val="21"/>
          <w:szCs w:val="21"/>
          <w:highlight w:val="none"/>
        </w:rPr>
        <w:t xml:space="preserve">号招标文件，经仔细阅读和研究，我们同意招标文件的各条款要求并决定参加投标。</w:t>
      </w:r>
      <w:r>
        <w:rPr>
          <w:color w:val="000000" w:themeColor="text1"/>
          <w:highlight w:val="none"/>
        </w:rPr>
      </w:r>
    </w:p>
    <w:p>
      <w:pPr>
        <w:pStyle w:val="9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1.我们愿意按照招标文件的一切要求，提供包括采购需求中要求的全部内容。提供招标项目的全部货物和服务的报价包括所投服务内容、人工、运输及合同包含的所有风险、责任等各项应有费用。</w:t>
      </w:r>
      <w:r>
        <w:rPr>
          <w:color w:val="000000" w:themeColor="text1"/>
          <w:highlight w:val="none"/>
        </w:rPr>
      </w:r>
    </w:p>
    <w:p>
      <w:pPr>
        <w:pStyle w:val="9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2.如果我们的投标书被接受，我们将严格履行招标文件中规定的每一项要求，按期、按质、按量履行合同的义务。</w:t>
      </w:r>
      <w:r>
        <w:rPr>
          <w:color w:val="000000" w:themeColor="text1"/>
          <w:highlight w:val="none"/>
        </w:rPr>
      </w:r>
    </w:p>
    <w:p>
      <w:pPr>
        <w:pStyle w:val="9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3.我们同意按招标文件中的规定，本投标书的有效期限为开标后</w:t>
      </w:r>
      <w:r>
        <w:rPr>
          <w:rFonts w:hint="eastAsia" w:ascii="宋体" w:hAnsi="宋体" w:eastAsia="宋体" w:cs="宋体"/>
          <w:color w:val="000000" w:themeColor="text1"/>
          <w:sz w:val="21"/>
          <w:szCs w:val="21"/>
          <w:highlight w:val="none"/>
          <w:u w:val="single"/>
        </w:rPr>
        <w:t xml:space="preserve"> 90</w:t>
      </w:r>
      <w:r>
        <w:rPr>
          <w:rFonts w:hint="eastAsia" w:ascii="宋体" w:hAnsi="宋体" w:eastAsia="宋体" w:cs="宋体"/>
          <w:color w:val="000000" w:themeColor="text1"/>
          <w:sz w:val="21"/>
          <w:szCs w:val="21"/>
          <w:highlight w:val="none"/>
        </w:rPr>
        <w:t xml:space="preserve">天。</w:t>
      </w:r>
      <w:r>
        <w:rPr>
          <w:color w:val="000000" w:themeColor="text1"/>
          <w:highlight w:val="none"/>
        </w:rPr>
      </w:r>
    </w:p>
    <w:p>
      <w:pPr>
        <w:pStyle w:val="950"/>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4.我们愿意提供招标代理人在招标文件中要求的所有资料。</w:t>
      </w:r>
      <w:r>
        <w:rPr>
          <w:color w:val="000000" w:themeColor="text1"/>
          <w:highlight w:val="none"/>
        </w:rPr>
      </w:r>
    </w:p>
    <w:p>
      <w:pPr>
        <w:pStyle w:val="950"/>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5.我们同意按采购人确定的评标办法及评标标准，由评标专家进行评审；</w:t>
      </w:r>
      <w:r>
        <w:rPr>
          <w:color w:val="000000" w:themeColor="text1"/>
          <w:highlight w:val="none"/>
        </w:rPr>
      </w:r>
    </w:p>
    <w:p>
      <w:pPr>
        <w:pStyle w:val="950"/>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6.我们认为你们有权决定中标者，还认为你们有权接受或拒绝所有的投标者。</w:t>
      </w:r>
      <w:r>
        <w:rPr>
          <w:color w:val="000000" w:themeColor="text1"/>
          <w:highlight w:val="none"/>
        </w:rPr>
      </w:r>
    </w:p>
    <w:p>
      <w:pPr>
        <w:pStyle w:val="950"/>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7.我们愿意遵守招标通告及招标文件中所列的收费标准。</w:t>
      </w:r>
      <w:r>
        <w:rPr>
          <w:color w:val="000000" w:themeColor="text1"/>
          <w:highlight w:val="none"/>
        </w:rPr>
      </w:r>
    </w:p>
    <w:p>
      <w:pPr>
        <w:pStyle w:val="950"/>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8.我们承诺该项投标在开标后的全过程中保持有效，不作任何更改和变动。</w:t>
      </w:r>
      <w:r>
        <w:rPr>
          <w:color w:val="000000" w:themeColor="text1"/>
          <w:highlight w:val="none"/>
        </w:rPr>
      </w:r>
    </w:p>
    <w:p>
      <w:pPr>
        <w:pStyle w:val="950"/>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9.招标人有权根据实际情况作相应数量、规格等调整。</w:t>
      </w:r>
      <w:r>
        <w:rPr>
          <w:color w:val="000000" w:themeColor="text1"/>
          <w:highlight w:val="none"/>
        </w:rPr>
      </w:r>
    </w:p>
    <w:p>
      <w:pPr>
        <w:pStyle w:val="950"/>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如果我们中标，我们愿意在领取中标通知书时支付代理服务费（以累计法收费：按预算金额100万元以下，收取1.5%；100-500万元，收取1.1%；500-1000万元，收取0.8%；1000-5000万元，收取0.5%；5000-10000万元，收取0.25%）；</w:t>
      </w:r>
      <w:r>
        <w:rPr>
          <w:color w:val="000000" w:themeColor="text1"/>
          <w:highlight w:val="none"/>
        </w:rPr>
      </w:r>
    </w:p>
    <w:p>
      <w:pPr>
        <w:pStyle w:val="950"/>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11.中标单位必须按招标文件要求交货。</w:t>
      </w:r>
      <w:r>
        <w:rPr>
          <w:color w:val="000000" w:themeColor="text1"/>
          <w:highlight w:val="none"/>
        </w:rPr>
      </w:r>
    </w:p>
    <w:p>
      <w:pPr>
        <w:pStyle w:val="950"/>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12.有关投标偏离、服务保证措施、要求甲方配合及其他说明均在投标书中详细阐述。</w:t>
      </w:r>
      <w:r>
        <w:rPr>
          <w:color w:val="000000" w:themeColor="text1"/>
          <w:highlight w:val="none"/>
        </w:rPr>
      </w:r>
    </w:p>
    <w:p>
      <w:pPr>
        <w:pStyle w:val="950"/>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13.所有有关本次投标的函电，请按下列方法联系</w:t>
      </w:r>
      <w:r>
        <w:rPr>
          <w:color w:val="000000" w:themeColor="text1"/>
          <w:highlight w:val="none"/>
        </w:rPr>
      </w:r>
    </w:p>
    <w:p>
      <w:pPr>
        <w:pStyle w:val="95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5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5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联系人：                                   投标单位：（单位盖章）</w:t>
      </w:r>
      <w:r>
        <w:rPr>
          <w:color w:val="000000" w:themeColor="text1"/>
          <w:highlight w:val="none"/>
        </w:rPr>
      </w:r>
    </w:p>
    <w:p>
      <w:pPr>
        <w:pStyle w:val="95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地址：</w:t>
      </w:r>
      <w:r>
        <w:rPr>
          <w:color w:val="000000" w:themeColor="text1"/>
          <w:highlight w:val="none"/>
        </w:rPr>
      </w:r>
    </w:p>
    <w:p>
      <w:pPr>
        <w:pStyle w:val="95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联系电话：                                 法定代表人或授权委托人：（签字或盖章）</w:t>
      </w:r>
      <w:r>
        <w:rPr>
          <w:color w:val="000000" w:themeColor="text1"/>
          <w:highlight w:val="none"/>
        </w:rPr>
      </w:r>
    </w:p>
    <w:p>
      <w:pPr>
        <w:pStyle w:val="95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传真：</w:t>
      </w:r>
      <w:r>
        <w:rPr>
          <w:color w:val="000000" w:themeColor="text1"/>
          <w:highlight w:val="none"/>
        </w:rPr>
      </w:r>
    </w:p>
    <w:p>
      <w:pPr>
        <w:jc w:val="left"/>
        <w:spacing w:line="360" w:lineRule="auto"/>
        <w:rPr>
          <w:rFonts w:hint="eastAsia" w:ascii="宋体" w:hAnsi="宋体" w:eastAsia="宋体" w:cs="宋体"/>
          <w:b/>
          <w:bCs/>
          <w:color w:val="000000" w:themeColor="text1"/>
          <w:highlight w:val="none"/>
        </w:rPr>
      </w:pPr>
      <w:r>
        <w:rPr>
          <w:rFonts w:hint="eastAsia" w:ascii="宋体" w:hAnsi="宋体" w:eastAsia="宋体" w:cs="宋体"/>
          <w:color w:val="000000" w:themeColor="text1"/>
          <w:szCs w:val="21"/>
          <w:highlight w:val="none"/>
        </w:rPr>
        <w:t xml:space="preserve">日期：      年    月    日</w:t>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743"/>
        <w:spacing w:line="240" w:lineRule="auto"/>
        <w:rPr>
          <w:rFonts w:hint="eastAsia" w:ascii="宋体" w:hAnsi="宋体" w:eastAsia="宋体" w:cs="宋体"/>
          <w:color w:val="000000" w:themeColor="text1"/>
          <w:highlight w:val="none"/>
        </w:rPr>
      </w:pPr>
      <w:r>
        <w:rPr>
          <w:color w:val="000000" w:themeColor="text1"/>
          <w:highlight w:val="none"/>
        </w:rPr>
      </w:r>
      <w:bookmarkStart w:id="44" w:name="_Ref5144"/>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十、</w:t>
      </w:r>
      <w:bookmarkEnd w:id="44"/>
      <w:r>
        <w:rPr>
          <w:rFonts w:hint="eastAsia" w:ascii="宋体" w:hAnsi="宋体" w:eastAsia="宋体" w:cs="宋体"/>
          <w:color w:val="000000" w:themeColor="text1"/>
          <w:highlight w:val="none"/>
        </w:rPr>
        <w:t xml:space="preserve">食品安全承诺书</w:t>
      </w:r>
      <w:r>
        <w:rPr>
          <w:color w:val="000000" w:themeColor="text1"/>
          <w:highlight w:val="none"/>
        </w:rPr>
      </w:r>
    </w:p>
    <w:p>
      <w:pPr>
        <w:jc w:val="center"/>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2"/>
          <w:szCs w:val="32"/>
          <w:highlight w:val="none"/>
        </w:rPr>
        <w:t xml:space="preserve">食品安全承诺书</w:t>
      </w:r>
      <w:r>
        <w:rPr>
          <w:color w:val="000000" w:themeColor="text1"/>
          <w:highlight w:val="none"/>
        </w:rPr>
      </w:r>
    </w:p>
    <w:p>
      <w:pPr>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u w:val="single"/>
        </w:rPr>
        <w:t xml:space="preserve">苏州市昆山环境监测站</w:t>
      </w:r>
      <w:r>
        <w:rPr>
          <w:rFonts w:hint="eastAsia" w:ascii="宋体" w:hAnsi="宋体" w:eastAsia="宋体" w:cs="宋体"/>
          <w:color w:val="000000" w:themeColor="text1"/>
          <w:szCs w:val="21"/>
          <w:highlight w:val="none"/>
        </w:rPr>
        <w:t xml:space="preserve">：</w:t>
      </w:r>
      <w:r>
        <w:rPr>
          <w:color w:val="000000" w:themeColor="text1"/>
          <w:highlight w:val="none"/>
        </w:rPr>
      </w:r>
    </w:p>
    <w:p>
      <w:pPr>
        <w:ind w:firstLine="435"/>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我公司</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清楚作为供货商需承担的法律责任和社会责任，将加强自律，并郑重承诺如下：</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一、严格遵守</w:t>
      </w:r>
      <w:r>
        <w:rPr>
          <w:rFonts w:hint="eastAsia" w:ascii="宋体" w:hAnsi="宋体" w:eastAsia="宋体" w:cs="宋体"/>
          <w:color w:val="000000" w:themeColor="text1"/>
          <w:szCs w:val="21"/>
          <w:highlight w:val="none"/>
          <w:lang w:val="zh-CN"/>
        </w:rPr>
        <w:t xml:space="preserve">《中华人民共和国食品安全法》</w:t>
      </w:r>
      <w:r>
        <w:rPr>
          <w:rFonts w:hint="eastAsia" w:ascii="宋体" w:hAnsi="宋体" w:eastAsia="宋体" w:cs="宋体"/>
          <w:color w:val="000000" w:themeColor="text1"/>
          <w:szCs w:val="21"/>
          <w:highlight w:val="none"/>
        </w:rPr>
        <w:t xml:space="preserve">及实施条例</w:t>
      </w:r>
      <w:r>
        <w:rPr>
          <w:rFonts w:hint="eastAsia" w:ascii="宋体" w:hAnsi="宋体" w:eastAsia="宋体" w:cs="宋体"/>
          <w:color w:val="000000" w:themeColor="text1"/>
          <w:szCs w:val="21"/>
          <w:highlight w:val="none"/>
          <w:lang w:val="zh-CN"/>
        </w:rPr>
        <w:t xml:space="preserve">、</w:t>
      </w:r>
      <w:r>
        <w:rPr>
          <w:rFonts w:hint="eastAsia" w:ascii="宋体" w:hAnsi="宋体" w:eastAsia="宋体" w:cs="宋体"/>
          <w:color w:val="000000" w:themeColor="text1"/>
          <w:szCs w:val="21"/>
          <w:highlight w:val="none"/>
        </w:rPr>
        <w:t xml:space="preserve">《餐饮服务食品安全操作规范》、《</w:t>
      </w:r>
      <w:r>
        <w:rPr>
          <w:rFonts w:hint="eastAsia" w:ascii="宋体" w:hAnsi="宋体" w:eastAsia="宋体" w:cs="宋体"/>
          <w:color w:val="000000" w:themeColor="text1"/>
          <w:szCs w:val="21"/>
          <w:highlight w:val="none"/>
          <w:lang w:val="zh-CN"/>
        </w:rPr>
        <w:t xml:space="preserve">食品安全国家标准餐饮服务通用卫生规范》等</w:t>
      </w:r>
      <w:r>
        <w:rPr>
          <w:rFonts w:hint="eastAsia" w:ascii="宋体" w:hAnsi="宋体" w:eastAsia="宋体" w:cs="宋体"/>
          <w:color w:val="000000" w:themeColor="text1"/>
          <w:szCs w:val="21"/>
          <w:highlight w:val="none"/>
        </w:rPr>
        <w:t xml:space="preserve">国家相关法律、条例和规章的规定从事经营活动，对贵单位和社会公众负责，保证食品安全，接受社会监督，承担社会责任。</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二、持有合格有效的《食品经营许可证》《工商营业执照》，并保证在许可范围内提供符合食品卫生标准的食品。</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三、保证食品原料来源合法、安全，不提供以下食品：</w:t>
      </w:r>
      <w:r>
        <w:rPr>
          <w:color w:val="000000" w:themeColor="text1"/>
          <w:highlight w:val="none"/>
        </w:rPr>
      </w:r>
    </w:p>
    <w:p>
      <w:pPr>
        <w:ind w:firstLine="435"/>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（一）无证、照的供应商、食品添加剂和一次性餐具等食品相关产品。</w:t>
      </w:r>
      <w:r>
        <w:rPr>
          <w:color w:val="000000" w:themeColor="text1"/>
          <w:highlight w:val="none"/>
        </w:rPr>
      </w:r>
    </w:p>
    <w:p>
      <w:pPr>
        <w:ind w:firstLine="435"/>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（二）过期、变质或预包装无中文标识，无生产厂家、生产日期，标注内容不齐全、包装不完整或潲水油等假冒伪劣食用品。</w:t>
      </w:r>
      <w:r>
        <w:rPr>
          <w:color w:val="000000" w:themeColor="text1"/>
          <w:highlight w:val="none"/>
        </w:rPr>
      </w:r>
    </w:p>
    <w:p>
      <w:pPr>
        <w:ind w:firstLine="435"/>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（三）不使用非定点屠宰单位供应、未经检疫合格的肉类，来源不明或不符合要求的水产品，以及病死或者死因不明的禽兽肉及其制品。</w:t>
      </w:r>
      <w:r>
        <w:rPr>
          <w:color w:val="000000" w:themeColor="text1"/>
          <w:highlight w:val="none"/>
        </w:rPr>
      </w:r>
    </w:p>
    <w:p>
      <w:pPr>
        <w:ind w:firstLine="435"/>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（四）不使用《中华人民共和国食品安全法》第二十八条禁止生产经营的其他食品。</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四、不弄虚作假，如造成采购单位食品安全问题的，我公司承担一切法律后果和赔偿责任；经检测不合格的产品，同意一律当场销毁，并承担相应费用。</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五、自觉建立配送食品的追踪溯源体系，建立票、据、证档案，无条件配合采购单位工作人员建立食品原料、食品添加剂、食品相关产品进货查验记录制度，按要求如实记录相关进货信息。</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六、接收和配合市场监督管理部门对本单位的食品安全监督检查，如实提供有关情况资料，并落实监督部门提出的整改意见，发现食品安全问题及时报告。</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本公司自愿签署以上承诺，并将严格履行承诺，如有违法，愿意承担相应的法律责任，并接受处罚。欢迎社会各界予以监督！</w:t>
      </w:r>
      <w:r>
        <w:rPr>
          <w:color w:val="000000" w:themeColor="text1"/>
          <w:highlight w:val="none"/>
        </w:rPr>
      </w:r>
    </w:p>
    <w:p>
      <w:pPr>
        <w:pStyle w:val="949"/>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49"/>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投标单位：（单位盖章）</w:t>
      </w:r>
      <w:r>
        <w:rPr>
          <w:color w:val="000000" w:themeColor="text1"/>
          <w:highlight w:val="none"/>
        </w:rPr>
      </w:r>
    </w:p>
    <w:p>
      <w:pPr>
        <w:pStyle w:val="94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法定代表人或授权委托人：（签字或盖章）</w:t>
      </w:r>
      <w:r>
        <w:rPr>
          <w:color w:val="000000" w:themeColor="text1"/>
          <w:highlight w:val="none"/>
        </w:rPr>
      </w:r>
    </w:p>
    <w:p>
      <w:pPr>
        <w:pStyle w:val="94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bookmarkEnd w:id="42"/>
      <w:r>
        <w:rPr>
          <w:color w:val="000000" w:themeColor="text1"/>
          <w:highlight w:val="none"/>
        </w:rPr>
      </w:r>
      <w:r>
        <w:rPr>
          <w:color w:val="000000" w:themeColor="text1"/>
          <w:highlight w:val="none"/>
        </w:rPr>
      </w:r>
    </w:p>
    <w:p>
      <w:pPr>
        <w:pStyle w:val="743"/>
        <w:rPr>
          <w:rFonts w:hint="eastAsia" w:ascii="宋体" w:hAnsi="宋体" w:eastAsia="宋体" w:cs="宋体"/>
          <w:color w:val="000000" w:themeColor="text1"/>
          <w:highlight w:val="none"/>
        </w:rPr>
      </w:pPr>
      <w:r>
        <w:rPr>
          <w:color w:val="000000" w:themeColor="text1"/>
          <w:highlight w:val="none"/>
        </w:rPr>
      </w:r>
      <w:bookmarkStart w:id="45" w:name="_Ref5615"/>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十一、人员配置表</w:t>
      </w:r>
      <w:bookmarkEnd w:id="43"/>
      <w:r>
        <w:rPr>
          <w:color w:val="000000" w:themeColor="text1"/>
          <w:highlight w:val="none"/>
        </w:rPr>
      </w:r>
      <w:bookmarkEnd w:id="45"/>
      <w:r>
        <w:rPr>
          <w:color w:val="000000" w:themeColor="text1"/>
          <w:highlight w:val="none"/>
        </w:rPr>
      </w:r>
      <w:r>
        <w:rPr>
          <w:color w:val="000000" w:themeColor="text1"/>
          <w:highlight w:val="none"/>
        </w:rPr>
      </w:r>
    </w:p>
    <w:p>
      <w:pPr>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人员配置表</w:t>
      </w:r>
      <w:r>
        <w:rPr>
          <w:color w:val="000000" w:themeColor="text1"/>
          <w:highlight w:val="none"/>
        </w:rP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序号</w:t>
            </w:r>
            <w:r>
              <w:rPr>
                <w:color w:val="000000" w:themeColor="text1"/>
                <w:highlight w:val="none"/>
              </w:rPr>
            </w:r>
          </w:p>
        </w:tc>
        <w:tc>
          <w:tcPr>
            <w:tcW w:w="1475"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姓名</w:t>
            </w:r>
            <w:r>
              <w:rPr>
                <w:color w:val="000000" w:themeColor="text1"/>
                <w:highlight w:val="none"/>
              </w:rPr>
            </w:r>
          </w:p>
        </w:tc>
        <w:tc>
          <w:tcPr>
            <w:tcW w:w="1475"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身份证号</w:t>
            </w:r>
            <w:r>
              <w:rPr>
                <w:color w:val="000000" w:themeColor="text1"/>
                <w:highlight w:val="none"/>
              </w:rPr>
            </w:r>
          </w:p>
        </w:tc>
        <w:tc>
          <w:tcPr>
            <w:tcW w:w="1259"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专业</w:t>
            </w:r>
            <w:r>
              <w:rPr>
                <w:color w:val="000000" w:themeColor="text1"/>
                <w:highlight w:val="none"/>
              </w:rPr>
            </w:r>
          </w:p>
        </w:tc>
        <w:tc>
          <w:tcPr>
            <w:tcW w:w="1690"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职称或上岗证</w:t>
            </w:r>
            <w:r>
              <w:rPr>
                <w:color w:val="000000" w:themeColor="text1"/>
                <w:highlight w:val="none"/>
              </w:rPr>
            </w:r>
          </w:p>
        </w:tc>
        <w:tc>
          <w:tcPr>
            <w:tcW w:w="1904"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10"/>
                <w:sz w:val="21"/>
                <w:szCs w:val="21"/>
                <w:highlight w:val="none"/>
              </w:rPr>
              <w:t xml:space="preserve">所担任岗位</w:t>
            </w:r>
            <w:r>
              <w:rPr>
                <w:color w:val="000000" w:themeColor="text1"/>
                <w:highlight w:val="none"/>
              </w:rPr>
            </w:r>
          </w:p>
        </w:tc>
      </w:tr>
      <w:tr>
        <w:trPr>
          <w:jc w:val="center"/>
          <w:trHeight w:val="625" w:hRule="exact"/>
        </w:trPr>
        <w:tc>
          <w:tcPr>
            <w:tcW w:w="936"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p>
        </w:tc>
        <w:tc>
          <w:tcPr>
            <w:tcW w:w="1475"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475"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59"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690"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04"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项目负责人</w:t>
            </w:r>
            <w:r>
              <w:rPr>
                <w:color w:val="000000" w:themeColor="text1"/>
                <w:highlight w:val="none"/>
              </w:rPr>
            </w:r>
          </w:p>
        </w:tc>
      </w:tr>
      <w:tr>
        <w:trPr>
          <w:jc w:val="center"/>
          <w:trHeight w:val="625" w:hRule="exact"/>
        </w:trPr>
        <w:tc>
          <w:tcPr>
            <w:tcW w:w="936"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highlight w:val="none"/>
              </w:rPr>
            </w:r>
          </w:p>
        </w:tc>
        <w:tc>
          <w:tcPr>
            <w:tcW w:w="1475"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475"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59"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690"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04"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jc w:val="center"/>
          <w:trHeight w:val="625" w:hRule="exact"/>
        </w:trPr>
        <w:tc>
          <w:tcPr>
            <w:tcW w:w="936"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highlight w:val="none"/>
              </w:rPr>
            </w:r>
          </w:p>
        </w:tc>
        <w:tc>
          <w:tcPr>
            <w:tcW w:w="1475"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475"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59"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690"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04"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jc w:val="center"/>
          <w:trHeight w:val="625" w:hRule="exact"/>
        </w:trPr>
        <w:tc>
          <w:tcPr>
            <w:tcW w:w="936"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color w:val="000000" w:themeColor="text1"/>
                <w:highlight w:val="none"/>
              </w:rPr>
            </w:r>
          </w:p>
        </w:tc>
        <w:tc>
          <w:tcPr>
            <w:tcW w:w="1475"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475"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59"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690"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04"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jc w:val="center"/>
          <w:trHeight w:val="639" w:hRule="exact"/>
        </w:trPr>
        <w:tc>
          <w:tcPr>
            <w:tcW w:w="936"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highlight w:val="none"/>
              </w:rPr>
            </w:r>
          </w:p>
        </w:tc>
        <w:tc>
          <w:tcPr>
            <w:tcW w:w="1475"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475"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59"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690"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904" w:type="dxa"/>
            <w:vAlign w:val="center"/>
            <w:textDirection w:val="lrTb"/>
            <w:noWrap w:val="false"/>
          </w:tcPr>
          <w:p>
            <w:pPr>
              <w:pStyle w:val="753"/>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bl>
    <w:p>
      <w:pPr>
        <w:pStyle w:val="950"/>
        <w:ind w:left="-210" w:right="-210"/>
        <w:jc w:val="left"/>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highlight w:val="none"/>
        </w:rPr>
      </w:r>
    </w:p>
    <w:p>
      <w:pPr>
        <w:pStyle w:val="950"/>
        <w:ind w:left="-210" w:right="-210"/>
        <w:jc w:val="left"/>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注：投标单位可根据自身情况调整格式。</w:t>
      </w:r>
      <w:r>
        <w:rPr>
          <w:color w:val="000000" w:themeColor="text1"/>
          <w:highlight w:val="none"/>
        </w:rPr>
      </w:r>
    </w:p>
    <w:p>
      <w:pPr>
        <w:pStyle w:val="949"/>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投标单位：（单位盖章）</w:t>
      </w:r>
      <w:r>
        <w:rPr>
          <w:color w:val="000000" w:themeColor="text1"/>
          <w:highlight w:val="none"/>
        </w:rPr>
      </w:r>
    </w:p>
    <w:p>
      <w:pPr>
        <w:pStyle w:val="94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法定代表人或授权委托人：（签字或盖章）</w:t>
      </w:r>
      <w:r>
        <w:rPr>
          <w:color w:val="000000" w:themeColor="text1"/>
          <w:highlight w:val="none"/>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日期：      年  月  日</w:t>
      </w:r>
      <w:r>
        <w:rPr>
          <w:color w:val="000000" w:themeColor="text1"/>
          <w:highlight w:val="none"/>
        </w:rPr>
      </w:r>
    </w:p>
    <w:p>
      <w:pPr>
        <w:jc w:val="righ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pStyle w:val="777"/>
        <w:jc w:val="both"/>
        <w:spacing w:before="0" w:beforeAutospacing="0" w:after="120" w:afterAutospacing="0"/>
        <w:widowControl w:val="off"/>
        <w:rPr>
          <w:rFonts w:hint="eastAsia" w:ascii="宋体" w:hAnsi="宋体" w:eastAsia="宋体" w:cs="宋体"/>
          <w:b/>
          <w:bCs/>
          <w:color w:val="000000" w:themeColor="text1"/>
          <w:sz w:val="32"/>
          <w:szCs w:val="32"/>
          <w:highlight w:val="none"/>
        </w:rPr>
        <w:outlineLvl w:val="1"/>
      </w:pPr>
      <w:r>
        <w:rPr>
          <w:color w:val="000000" w:themeColor="text1"/>
          <w:highlight w:val="none"/>
        </w:rPr>
      </w:r>
      <w:bookmarkStart w:id="46" w:name="_Ref803185"/>
      <w:r>
        <w:rPr>
          <w:color w:val="000000" w:themeColor="text1"/>
          <w:highlight w:val="none"/>
        </w:rPr>
      </w:r>
      <w:bookmarkStart w:id="47" w:name="_Toc8652606"/>
      <w:r>
        <w:rPr>
          <w:rFonts w:hint="eastAsia" w:ascii="宋体" w:hAnsi="宋体" w:eastAsia="宋体" w:cs="宋体"/>
          <w:color w:val="000000" w:themeColor="text1"/>
          <w:highlight w:val="none"/>
        </w:rPr>
        <w:br w:type="page" w:clear="all"/>
      </w:r>
      <w:bookmarkStart w:id="48" w:name="_Ref5654"/>
      <w:r>
        <w:rPr>
          <w:rFonts w:hint="eastAsia" w:ascii="宋体" w:hAnsi="宋体" w:eastAsia="宋体" w:cs="宋体"/>
          <w:b/>
          <w:bCs/>
          <w:color w:val="000000" w:themeColor="text1"/>
          <w:sz w:val="32"/>
          <w:szCs w:val="32"/>
          <w:highlight w:val="none"/>
          <w:lang w:val="zh-CN"/>
        </w:rPr>
        <w:t xml:space="preserve">十</w:t>
      </w:r>
      <w:r>
        <w:rPr>
          <w:rFonts w:hint="eastAsia" w:ascii="宋体" w:hAnsi="宋体" w:eastAsia="宋体" w:cs="宋体"/>
          <w:b/>
          <w:bCs/>
          <w:color w:val="000000" w:themeColor="text1"/>
          <w:sz w:val="32"/>
          <w:szCs w:val="32"/>
          <w:highlight w:val="none"/>
        </w:rPr>
        <w:t xml:space="preserve">二</w:t>
      </w:r>
      <w:r>
        <w:rPr>
          <w:rFonts w:hint="eastAsia" w:ascii="宋体" w:hAnsi="宋体" w:eastAsia="宋体" w:cs="宋体"/>
          <w:b/>
          <w:bCs/>
          <w:color w:val="000000" w:themeColor="text1"/>
          <w:sz w:val="32"/>
          <w:szCs w:val="32"/>
          <w:highlight w:val="none"/>
          <w:lang w:val="zh-CN"/>
        </w:rPr>
        <w:t xml:space="preserve">、服务质量保证书</w:t>
      </w:r>
      <w:r>
        <w:rPr>
          <w:color w:val="000000" w:themeColor="text1"/>
          <w:highlight w:val="none"/>
        </w:rPr>
      </w:r>
    </w:p>
    <w:p>
      <w:pPr>
        <w:pStyle w:val="777"/>
        <w:jc w:val="center"/>
        <w:spacing w:before="0" w:beforeAutospacing="0" w:after="120" w:afterAutospacing="0"/>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highlight w:val="none"/>
        </w:rPr>
      </w:r>
    </w:p>
    <w:p>
      <w:pPr>
        <w:pStyle w:val="777"/>
        <w:jc w:val="center"/>
        <w:spacing w:before="0" w:beforeAutospacing="0" w:after="120" w:afterAutospacing="0"/>
        <w:widowControl w:val="off"/>
        <w:rPr>
          <w:rFonts w:hint="eastAsia" w:ascii="宋体" w:hAnsi="宋体" w:eastAsia="宋体" w:cs="宋体"/>
          <w:color w:val="000000" w:themeColor="text1"/>
          <w:highlight w:val="none"/>
        </w:rPr>
      </w:pPr>
      <w:r>
        <w:rPr>
          <w:rFonts w:hint="eastAsia" w:ascii="宋体" w:hAnsi="宋体" w:eastAsia="宋体" w:cs="宋体"/>
          <w:b/>
          <w:bCs/>
          <w:color w:val="000000" w:themeColor="text1"/>
          <w:sz w:val="28"/>
          <w:szCs w:val="28"/>
          <w:highlight w:val="none"/>
          <w:lang w:val="zh-CN" w:bidi="ar"/>
        </w:rPr>
        <w:t xml:space="preserve">服务质量保证书</w:t>
      </w:r>
      <w:r>
        <w:rPr>
          <w:color w:val="000000" w:themeColor="text1"/>
          <w:highlight w:val="none"/>
        </w:rPr>
      </w:r>
    </w:p>
    <w:p>
      <w:pP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致：</w:t>
      </w:r>
      <w:r>
        <w:rPr>
          <w:rFonts w:hint="eastAsia" w:ascii="宋体" w:hAnsi="宋体" w:eastAsia="宋体" w:cs="宋体"/>
          <w:color w:val="000000" w:themeColor="text1"/>
          <w:szCs w:val="21"/>
          <w:highlight w:val="none"/>
          <w:u w:val="single"/>
          <w:lang w:bidi="ar"/>
        </w:rPr>
        <w:t xml:space="preserve">苏州市昆山环境监测站</w:t>
      </w:r>
      <w:r>
        <w:rPr>
          <w:color w:val="000000" w:themeColor="text1"/>
          <w:highlight w:val="none"/>
        </w:rPr>
      </w:r>
    </w:p>
    <w:p>
      <w:pPr>
        <w:ind w:firstLine="420"/>
        <w:jc w:val="left"/>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本保证书作为</w:t>
      </w:r>
      <w:r>
        <w:rPr>
          <w:rFonts w:hint="eastAsia" w:ascii="宋体" w:hAnsi="宋体" w:eastAsia="宋体" w:cs="宋体"/>
          <w:color w:val="000000" w:themeColor="text1"/>
          <w:szCs w:val="21"/>
          <w:highlight w:val="none"/>
          <w:u w:val="single"/>
          <w:lang w:bidi="ar"/>
        </w:rPr>
        <w:t xml:space="preserve">（投标单位名称）</w:t>
      </w:r>
      <w:r>
        <w:rPr>
          <w:rFonts w:hint="eastAsia" w:ascii="宋体" w:hAnsi="宋体" w:eastAsia="宋体" w:cs="宋体"/>
          <w:color w:val="000000" w:themeColor="text1"/>
          <w:szCs w:val="21"/>
          <w:highlight w:val="none"/>
          <w:lang w:bidi="ar"/>
        </w:rPr>
        <w:t xml:space="preserve">参加项目编号</w:t>
      </w:r>
      <w:r>
        <w:rPr>
          <w:rFonts w:hint="eastAsia" w:ascii="宋体" w:hAnsi="宋体" w:eastAsia="宋体" w:cs="宋体"/>
          <w:color w:val="000000" w:themeColor="text1"/>
          <w:szCs w:val="21"/>
          <w:highlight w:val="none"/>
          <w:u w:val="single"/>
          <w:lang w:bidi="ar"/>
        </w:rPr>
        <w:t xml:space="preserve"> </w:t>
      </w:r>
      <w:r>
        <w:rPr>
          <w:rFonts w:hint="eastAsia" w:ascii="宋体" w:hAnsi="宋体" w:cs="宋体"/>
          <w:color w:val="000000" w:themeColor="text1"/>
          <w:szCs w:val="21"/>
          <w:highlight w:val="none"/>
          <w:u w:val="single"/>
          <w:lang w:eastAsia="zh-CN" w:bidi="ar"/>
        </w:rPr>
        <w:t xml:space="preserve">JSZC-320583-SZMJ-G2025-0035</w:t>
      </w:r>
      <w:r>
        <w:rPr>
          <w:rFonts w:hint="eastAsia" w:ascii="宋体" w:hAnsi="宋体" w:eastAsia="宋体" w:cs="宋体"/>
          <w:color w:val="000000" w:themeColor="text1"/>
          <w:szCs w:val="21"/>
          <w:highlight w:val="none"/>
          <w:u w:val="single"/>
          <w:lang w:bidi="ar"/>
        </w:rPr>
        <w:t xml:space="preserve"> </w:t>
      </w:r>
      <w:r>
        <w:rPr>
          <w:rFonts w:hint="eastAsia" w:ascii="宋体" w:hAnsi="宋体" w:eastAsia="宋体" w:cs="宋体"/>
          <w:color w:val="000000" w:themeColor="text1"/>
          <w:szCs w:val="21"/>
          <w:highlight w:val="none"/>
          <w:lang w:bidi="ar"/>
        </w:rPr>
        <w:t xml:space="preserve">号，</w:t>
      </w:r>
      <w:r>
        <w:rPr>
          <w:rFonts w:hint="eastAsia" w:ascii="宋体" w:hAnsi="宋体" w:eastAsia="宋体" w:cs="宋体"/>
          <w:color w:val="000000" w:themeColor="text1"/>
          <w:highlight w:val="none"/>
          <w:u w:val="single"/>
        </w:rPr>
        <w:t xml:space="preserve">苏州市昆山环境监测站食堂运营项目 </w:t>
      </w:r>
      <w:r>
        <w:rPr>
          <w:rFonts w:hint="eastAsia" w:ascii="宋体" w:hAnsi="宋体" w:eastAsia="宋体" w:cs="宋体"/>
          <w:color w:val="000000" w:themeColor="text1"/>
          <w:szCs w:val="21"/>
          <w:highlight w:val="none"/>
          <w:lang w:bidi="ar"/>
        </w:rPr>
        <w:t xml:space="preserve">投标文件的不可分割的一部分。</w:t>
      </w:r>
      <w:r>
        <w:rPr>
          <w:color w:val="000000" w:themeColor="text1"/>
          <w:highlight w:val="none"/>
        </w:rPr>
      </w:r>
    </w:p>
    <w:p>
      <w:pPr>
        <w:ind w:firstLine="420"/>
        <w:jc w:val="left"/>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如我单位成为本项目的中标单位，特向贵方保证，后续将按照采购单位的要求高质量完成本项目的全部工作。</w:t>
      </w:r>
      <w:r>
        <w:rPr>
          <w:rFonts w:hint="eastAsia" w:ascii="宋体" w:hAnsi="宋体" w:eastAsia="宋体" w:cs="宋体"/>
          <w:color w:val="000000" w:themeColor="text1"/>
          <w:szCs w:val="21"/>
          <w:highlight w:val="none"/>
        </w:rPr>
        <w:t xml:space="preserve">服务期内我单位将严格按国家和本地政府有关劳动法规、条例规定制定相应工种的劳动工资、加班工资、劳动保护等待遇。服务人员在岗履行职责期间（包括上下班途中）及设备所发生的一切安全、意外等事故，均由我单位负责处理并承担经济和道义上的责任，采购单位不承担任何责任。</w:t>
      </w:r>
      <w:r>
        <w:rPr>
          <w:color w:val="000000" w:themeColor="text1"/>
          <w:highlight w:val="none"/>
        </w:rPr>
      </w:r>
    </w:p>
    <w:p>
      <w:pPr>
        <w:spacing w:line="48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rPr>
          <w:color w:val="000000" w:themeColor="text1"/>
          <w:highlight w:val="none"/>
        </w:rPr>
      </w:r>
    </w:p>
    <w:p>
      <w:pPr>
        <w:pStyle w:val="96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49"/>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投标单位：（单位盖章）</w:t>
      </w:r>
      <w:r>
        <w:rPr>
          <w:color w:val="000000" w:themeColor="text1"/>
          <w:highlight w:val="none"/>
        </w:rPr>
      </w:r>
    </w:p>
    <w:p>
      <w:pPr>
        <w:pStyle w:val="94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法定代表人或授权委托人：（签字或盖章）</w:t>
      </w:r>
      <w:r>
        <w:rPr>
          <w:color w:val="000000" w:themeColor="text1"/>
          <w:highlight w:val="none"/>
        </w:rPr>
      </w:r>
    </w:p>
    <w:p>
      <w:pPr>
        <w:pStyle w:val="949"/>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r>
        <w:rPr>
          <w:rFonts w:hint="eastAsia" w:ascii="宋体" w:hAnsi="宋体" w:eastAsia="宋体" w:cs="宋体"/>
          <w:b/>
          <w:bCs/>
          <w:color w:val="000000" w:themeColor="text1"/>
          <w:sz w:val="32"/>
          <w:szCs w:val="32"/>
          <w:highlight w:val="none"/>
        </w:rPr>
        <w:t xml:space="preserve">十三、</w:t>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Start w:id="49" w:name="_Ref5350"/>
      <w:r>
        <w:rPr>
          <w:color w:val="000000" w:themeColor="text1"/>
          <w:highlight w:val="none"/>
        </w:rPr>
      </w:r>
      <w:bookmarkStart w:id="50" w:name="_Ref20849"/>
      <w:r>
        <w:rPr>
          <w:rFonts w:hint="eastAsia" w:ascii="宋体" w:hAnsi="宋体" w:eastAsia="宋体" w:cs="宋体"/>
          <w:b/>
          <w:bCs/>
          <w:color w:val="000000" w:themeColor="text1"/>
          <w:sz w:val="32"/>
          <w:szCs w:val="32"/>
          <w:highlight w:val="none"/>
        </w:rPr>
        <w:t xml:space="preserve">中小企业声明函</w:t>
      </w:r>
      <w:bookmarkEnd w:id="49"/>
      <w:r>
        <w:rPr>
          <w:color w:val="000000" w:themeColor="text1"/>
          <w:highlight w:val="none"/>
        </w:rPr>
      </w:r>
      <w:r>
        <w:rPr>
          <w:color w:val="000000" w:themeColor="text1"/>
          <w:highlight w:val="none"/>
        </w:rPr>
      </w:r>
    </w:p>
    <w:p>
      <w:pPr>
        <w:pStyle w:val="951"/>
        <w:ind w:right="-21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中小企业声明函（服务）</w:t>
      </w:r>
      <w:r>
        <w:rPr>
          <w:color w:val="000000" w:themeColor="text1"/>
          <w:highlight w:val="none"/>
        </w:rPr>
      </w:r>
    </w:p>
    <w:p>
      <w:pPr>
        <w:pStyle w:val="951"/>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1"/>
          <w:szCs w:val="21"/>
          <w:highlight w:val="none"/>
          <w:u w:val="single"/>
        </w:rPr>
        <w:t xml:space="preserve">（单位名称）</w:t>
      </w:r>
      <w:r>
        <w:rPr>
          <w:rFonts w:hint="eastAsia" w:ascii="宋体" w:hAnsi="宋体" w:eastAsia="宋体" w:cs="宋体"/>
          <w:color w:val="000000" w:themeColor="text1"/>
          <w:sz w:val="21"/>
          <w:szCs w:val="21"/>
          <w:highlight w:val="none"/>
        </w:rPr>
        <w:t xml:space="preserve">的</w:t>
      </w:r>
      <w:r>
        <w:rPr>
          <w:rFonts w:hint="eastAsia" w:ascii="宋体" w:hAnsi="宋体" w:eastAsia="宋体" w:cs="宋体"/>
          <w:color w:val="000000" w:themeColor="text1"/>
          <w:sz w:val="21"/>
          <w:szCs w:val="21"/>
          <w:highlight w:val="none"/>
          <w:u w:val="single"/>
        </w:rPr>
        <w:t xml:space="preserve">（项目名称） </w:t>
      </w:r>
      <w:r>
        <w:rPr>
          <w:rFonts w:hint="eastAsia" w:ascii="宋体" w:hAnsi="宋体" w:eastAsia="宋体" w:cs="宋体"/>
          <w:color w:val="000000" w:themeColor="text1"/>
          <w:sz w:val="21"/>
          <w:szCs w:val="21"/>
          <w:highlight w:val="none"/>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 </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1.</w:t>
      </w:r>
      <w:r>
        <w:rPr>
          <w:rFonts w:hint="eastAsia" w:ascii="宋体" w:hAnsi="宋体" w:eastAsia="宋体" w:cs="宋体"/>
          <w:color w:val="000000" w:themeColor="text1"/>
          <w:highlight w:val="none"/>
          <w:u w:val="single"/>
        </w:rPr>
        <w:t xml:space="preserve">（标的名称）</w:t>
      </w:r>
      <w:r>
        <w:rPr>
          <w:rFonts w:hint="eastAsia" w:ascii="宋体" w:hAnsi="宋体" w:eastAsia="宋体" w:cs="宋体"/>
          <w:color w:val="000000" w:themeColor="text1"/>
          <w:highlight w:val="none"/>
        </w:rPr>
        <w:t xml:space="preserve">，属于</w:t>
      </w:r>
      <w:r>
        <w:rPr>
          <w:rFonts w:hint="eastAsia" w:ascii="宋体" w:hAnsi="宋体" w:eastAsia="宋体" w:cs="宋体"/>
          <w:color w:val="000000" w:themeColor="text1"/>
          <w:highlight w:val="none"/>
          <w:u w:val="single"/>
        </w:rPr>
        <w:t xml:space="preserve">（招标文件中明确的所属行业）</w:t>
      </w:r>
      <w:r>
        <w:rPr>
          <w:rFonts w:hint="eastAsia" w:ascii="宋体" w:hAnsi="宋体" w:eastAsia="宋体" w:cs="宋体"/>
          <w:color w:val="000000" w:themeColor="text1"/>
          <w:highlight w:val="none"/>
        </w:rPr>
        <w:t xml:space="preserve">；承建（承接）企业为</w:t>
      </w:r>
      <w:r>
        <w:rPr>
          <w:rFonts w:hint="eastAsia" w:ascii="宋体" w:hAnsi="宋体" w:eastAsia="宋体" w:cs="宋体"/>
          <w:color w:val="000000" w:themeColor="text1"/>
          <w:highlight w:val="none"/>
          <w:u w:val="single"/>
        </w:rPr>
        <w:t xml:space="preserve">（企业名称）</w:t>
      </w:r>
      <w:r>
        <w:rPr>
          <w:rFonts w:hint="eastAsia" w:ascii="宋体" w:hAnsi="宋体" w:eastAsia="宋体" w:cs="宋体"/>
          <w:color w:val="000000" w:themeColor="text1"/>
          <w:highlight w:val="none"/>
        </w:rPr>
        <w:t xml:space="preserve">，从业人员</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人，营业收入为</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万元，资产总额为</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万元，属于</w:t>
      </w:r>
      <w:r>
        <w:rPr>
          <w:rFonts w:hint="eastAsia" w:ascii="宋体" w:hAnsi="宋体" w:eastAsia="宋体" w:cs="宋体"/>
          <w:color w:val="000000" w:themeColor="text1"/>
          <w:highlight w:val="none"/>
          <w:u w:val="single"/>
        </w:rPr>
        <w:t xml:space="preserve">（中型企业、小 型企业、微型企业）</w:t>
      </w:r>
      <w:r>
        <w:rPr>
          <w:rFonts w:hint="eastAsia" w:ascii="宋体" w:hAnsi="宋体" w:eastAsia="宋体" w:cs="宋体"/>
          <w:color w:val="000000" w:themeColor="text1"/>
          <w:highlight w:val="none"/>
        </w:rPr>
        <w:t xml:space="preserve">；</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2.</w:t>
      </w:r>
      <w:r>
        <w:rPr>
          <w:rFonts w:hint="eastAsia" w:ascii="宋体" w:hAnsi="宋体" w:eastAsia="宋体" w:cs="宋体"/>
          <w:color w:val="000000" w:themeColor="text1"/>
          <w:highlight w:val="none"/>
          <w:u w:val="single"/>
        </w:rPr>
        <w:t xml:space="preserve"> （标的名称）</w:t>
      </w:r>
      <w:r>
        <w:rPr>
          <w:rFonts w:hint="eastAsia" w:ascii="宋体" w:hAnsi="宋体" w:eastAsia="宋体" w:cs="宋体"/>
          <w:color w:val="000000" w:themeColor="text1"/>
          <w:highlight w:val="none"/>
        </w:rPr>
        <w:t xml:space="preserve">，属于</w:t>
      </w:r>
      <w:r>
        <w:rPr>
          <w:rFonts w:hint="eastAsia" w:ascii="宋体" w:hAnsi="宋体" w:eastAsia="宋体" w:cs="宋体"/>
          <w:color w:val="000000" w:themeColor="text1"/>
          <w:highlight w:val="none"/>
          <w:u w:val="single"/>
        </w:rPr>
        <w:t xml:space="preserve">（招标文件中明确的所属行业）</w:t>
      </w:r>
      <w:r>
        <w:rPr>
          <w:rFonts w:hint="eastAsia" w:ascii="宋体" w:hAnsi="宋体" w:eastAsia="宋体" w:cs="宋体"/>
          <w:color w:val="000000" w:themeColor="text1"/>
          <w:highlight w:val="none"/>
        </w:rPr>
        <w:t xml:space="preserve">；承建（承接）企业为</w:t>
      </w:r>
      <w:r>
        <w:rPr>
          <w:rFonts w:hint="eastAsia" w:ascii="宋体" w:hAnsi="宋体" w:eastAsia="宋体" w:cs="宋体"/>
          <w:color w:val="000000" w:themeColor="text1"/>
          <w:highlight w:val="none"/>
          <w:u w:val="single"/>
        </w:rPr>
        <w:t xml:space="preserve">（企业名称）</w:t>
      </w:r>
      <w:r>
        <w:rPr>
          <w:rFonts w:hint="eastAsia" w:ascii="宋体" w:hAnsi="宋体" w:eastAsia="宋体" w:cs="宋体"/>
          <w:color w:val="000000" w:themeColor="text1"/>
          <w:highlight w:val="none"/>
        </w:rPr>
        <w:t xml:space="preserve">，从业人员</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人，营业收入为</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万元，资产总额为</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万元，属于</w:t>
      </w:r>
      <w:r>
        <w:rPr>
          <w:rFonts w:hint="eastAsia" w:ascii="宋体" w:hAnsi="宋体" w:eastAsia="宋体" w:cs="宋体"/>
          <w:color w:val="000000" w:themeColor="text1"/>
          <w:highlight w:val="none"/>
          <w:u w:val="single"/>
        </w:rPr>
        <w:t xml:space="preserve">（中型企业、小 型企业、微型企业）</w:t>
      </w:r>
      <w:r>
        <w:rPr>
          <w:rFonts w:hint="eastAsia" w:ascii="宋体" w:hAnsi="宋体" w:eastAsia="宋体" w:cs="宋体"/>
          <w:color w:val="000000" w:themeColor="text1"/>
          <w:highlight w:val="none"/>
        </w:rPr>
        <w:t xml:space="preserve">；</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w:t>
      </w:r>
      <w:r>
        <w:rPr>
          <w:color w:val="000000" w:themeColor="text1"/>
          <w:highlight w:val="none"/>
        </w:rPr>
      </w:r>
    </w:p>
    <w:p>
      <w:pPr>
        <w:pStyle w:val="951"/>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以上企业，不属于大企业的分支机构，不存在控股股东为大企业的情形，也不存在与大企业的负责人为同一人的情形。</w:t>
      </w:r>
      <w:r>
        <w:rPr>
          <w:color w:val="000000" w:themeColor="text1"/>
          <w:highlight w:val="none"/>
        </w:rPr>
      </w:r>
    </w:p>
    <w:p>
      <w:pPr>
        <w:pStyle w:val="951"/>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本企业对上述声明内容的真实性负责。如有虚假，将依法承担相应责任。</w:t>
      </w:r>
      <w:r>
        <w:rPr>
          <w:color w:val="000000" w:themeColor="text1"/>
          <w:highlight w:val="none"/>
        </w:rPr>
      </w:r>
    </w:p>
    <w:p>
      <w:pPr>
        <w:pStyle w:val="949"/>
        <w:ind w:firstLine="5817"/>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49"/>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投标单位：（单位盖章）</w:t>
      </w:r>
      <w:r>
        <w:rPr>
          <w:color w:val="000000" w:themeColor="text1"/>
          <w:highlight w:val="none"/>
        </w:rPr>
      </w:r>
    </w:p>
    <w:p>
      <w:pPr>
        <w:pStyle w:val="94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法定代表人或授权委托人：（签字或盖章）</w:t>
      </w:r>
      <w:r>
        <w:rPr>
          <w:color w:val="000000" w:themeColor="text1"/>
          <w:highlight w:val="none"/>
        </w:rPr>
      </w:r>
    </w:p>
    <w:p>
      <w:pPr>
        <w:pStyle w:val="949"/>
        <w:rPr>
          <w:rFonts w:hint="eastAsia" w:ascii="宋体" w:hAnsi="宋体" w:eastAsia="宋体" w:cs="宋体"/>
          <w:color w:val="000000" w:themeColor="text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highlight w:val="none"/>
        </w:rPr>
      </w:r>
    </w:p>
    <w:p>
      <w:pPr>
        <w:pStyle w:val="949"/>
        <w:ind w:left="210" w:firstLine="21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highlight w:val="none"/>
        </w:rPr>
      </w:r>
    </w:p>
    <w:p>
      <w:pPr>
        <w:pStyle w:val="951"/>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51"/>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51"/>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w:t>
      </w:r>
      <w:r>
        <w:rPr>
          <w:color w:val="000000" w:themeColor="text1"/>
          <w:highlight w:val="none"/>
        </w:rPr>
      </w:r>
    </w:p>
    <w:p>
      <w:pPr>
        <w:pStyle w:val="951"/>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1.从业人员、营业收入、资产总额填报上一年度数据，无上一年度数据的新成立企业可不填报。</w:t>
      </w:r>
      <w:r>
        <w:rPr>
          <w:color w:val="000000" w:themeColor="text1"/>
          <w:highlight w:val="none"/>
        </w:rPr>
      </w:r>
    </w:p>
    <w:p>
      <w:pPr>
        <w:pStyle w:val="951"/>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2.本次采购项目所属行业为</w:t>
      </w:r>
      <w:r>
        <w:rPr>
          <w:rFonts w:hint="eastAsia" w:ascii="宋体" w:hAnsi="宋体" w:eastAsia="宋体" w:cs="宋体"/>
          <w:b/>
          <w:bCs/>
          <w:color w:val="000000" w:themeColor="text1"/>
          <w:sz w:val="21"/>
          <w:szCs w:val="21"/>
          <w:highlight w:val="none"/>
          <w:u w:val="single"/>
        </w:rPr>
        <w:t xml:space="preserve">餐饮业</w:t>
      </w:r>
      <w:r>
        <w:rPr>
          <w:rFonts w:hint="eastAsia" w:ascii="宋体" w:hAnsi="宋体" w:eastAsia="宋体" w:cs="宋体"/>
          <w:color w:val="000000" w:themeColor="text1"/>
          <w:sz w:val="21"/>
          <w:szCs w:val="21"/>
          <w:highlight w:val="none"/>
        </w:rPr>
        <w:t xml:space="preserve">。中小微企业划型标准请根据《中小企业划型标准规定》（工信部联企业〔2011〕300号）。投标人提供的承诺函须按本项目规定行业填写，否则其声明函不予认可。</w:t>
      </w:r>
      <w:r>
        <w:rPr>
          <w:color w:val="000000" w:themeColor="text1"/>
          <w:highlight w:val="none"/>
        </w:rPr>
      </w:r>
    </w:p>
    <w:p>
      <w:pPr>
        <w:pStyle w:val="951"/>
        <w:jc w:val="center"/>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中小企业划型标准规定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一、根据《中华人民共和国中小企业促进法》和《国务院关于进一步促进中小企业发展的若干意见》（国发〔2009〕36号），制定本规定。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二、中小企业划分为中型、小型、微型三种类型，具体标准根据企业从业人员、营业收入、资产总额等指标，结合行业特点制定。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四、各行业划型标准为：</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五、企业类型的划分以统计部门的统计数据为依据。</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六、本规定适用于在中华人民共和国境内依法设立的各类所有制和各种组织形式的企业。个体工商户和本规定以外的行业，参照本规定进行划型。</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八、本规定由工业和信息化部、国家统计局会同有关部门根据《国民经济行业分类》修订情况和企业发展变化情况适时修订。</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九、本规定由工业和信息化部、国家统计局会同有关部门负责解释。</w:t>
      </w:r>
      <w:r>
        <w:rPr>
          <w:color w:val="000000" w:themeColor="text1"/>
          <w:highlight w:val="none"/>
        </w:rPr>
      </w:r>
    </w:p>
    <w:p>
      <w:pPr>
        <w:pStyle w:val="951"/>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　　十、本规定自发布之日起执行，原国家经贸委、原国家计委、财政部和国家统计局2003年颁布的《中小企业标准暂行规定》同时废止。</w:t>
      </w:r>
      <w:r>
        <w:rPr>
          <w:color w:val="000000" w:themeColor="text1"/>
          <w:highlight w:val="none"/>
        </w:rPr>
      </w:r>
    </w:p>
    <w:p>
      <w:pPr>
        <w:pStyle w:val="95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743"/>
        <w:rPr>
          <w:rFonts w:hint="eastAsia" w:ascii="宋体" w:hAnsi="宋体" w:eastAsia="宋体" w:cs="宋体"/>
          <w:color w:val="000000" w:themeColor="text1"/>
          <w:highlight w:val="none"/>
        </w:rPr>
      </w:pPr>
      <w:r>
        <w:rPr>
          <w:color w:val="000000" w:themeColor="text1"/>
          <w:highlight w:val="none"/>
        </w:rPr>
      </w:r>
      <w:bookmarkStart w:id="51" w:name="_Ref18561"/>
      <w:r>
        <w:rPr>
          <w:color w:val="000000" w:themeColor="text1"/>
          <w:highlight w:val="none"/>
        </w:rPr>
      </w:r>
      <w:bookmarkStart w:id="52" w:name="_Ref5409"/>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十四、残疾人福利性单位声明函</w:t>
      </w:r>
      <w:bookmarkEnd w:id="51"/>
      <w:r>
        <w:rPr>
          <w:color w:val="000000" w:themeColor="text1"/>
          <w:highlight w:val="none"/>
        </w:rPr>
      </w:r>
      <w:bookmarkEnd w:id="52"/>
      <w:r>
        <w:rPr>
          <w:color w:val="000000" w:themeColor="text1"/>
          <w:highlight w:val="none"/>
        </w:rPr>
      </w:r>
      <w:r>
        <w:rPr>
          <w:color w:val="000000" w:themeColor="text1"/>
          <w:highlight w:val="none"/>
        </w:rPr>
      </w:r>
    </w:p>
    <w:p>
      <w:pPr>
        <w:pStyle w:val="95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残疾人福利性单位声明函</w:t>
      </w:r>
      <w:r>
        <w:rPr>
          <w:color w:val="000000" w:themeColor="text1"/>
          <w:highlight w:val="none"/>
        </w:rPr>
      </w:r>
    </w:p>
    <w:p>
      <w:pPr>
        <w:pStyle w:val="950"/>
        <w:ind w:firstLine="425"/>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pacing w:val="6"/>
          <w:szCs w:val="21"/>
          <w:highlight w:val="none"/>
        </w:rPr>
        <w:t xml:space="preserve">______</w:t>
      </w:r>
      <w:r>
        <w:rPr>
          <w:rFonts w:hint="eastAsia" w:ascii="宋体" w:hAnsi="宋体" w:eastAsia="宋体" w:cs="宋体"/>
          <w:color w:val="000000" w:themeColor="text1"/>
          <w:sz w:val="21"/>
          <w:szCs w:val="21"/>
          <w:highlight w:val="none"/>
        </w:rPr>
        <w:t xml:space="preserve">单位的</w:t>
      </w:r>
      <w:r>
        <w:rPr>
          <w:rFonts w:hint="eastAsia" w:ascii="宋体" w:hAnsi="宋体" w:eastAsia="宋体" w:cs="宋体"/>
          <w:color w:val="000000" w:themeColor="text1"/>
          <w:spacing w:val="6"/>
          <w:szCs w:val="21"/>
          <w:highlight w:val="none"/>
        </w:rPr>
        <w:t xml:space="preserve">______</w:t>
      </w:r>
      <w:r>
        <w:rPr>
          <w:rFonts w:hint="eastAsia" w:ascii="宋体" w:hAnsi="宋体" w:eastAsia="宋体" w:cs="宋体"/>
          <w:color w:val="000000" w:themeColor="text1"/>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pStyle w:val="950"/>
        <w:ind w:firstLine="425"/>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本单位对上述声明的真实性负责。如有虚假，将依法承担相应责任。</w:t>
      </w:r>
      <w:r>
        <w:rPr>
          <w:color w:val="000000" w:themeColor="text1"/>
          <w:highlight w:val="none"/>
        </w:rPr>
      </w:r>
    </w:p>
    <w:p>
      <w:pPr>
        <w:pStyle w:val="950"/>
        <w:ind w:firstLine="425"/>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49"/>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投标单位：（单位盖章）</w:t>
      </w:r>
      <w:r>
        <w:rPr>
          <w:color w:val="000000" w:themeColor="text1"/>
          <w:highlight w:val="none"/>
        </w:rPr>
      </w:r>
    </w:p>
    <w:p>
      <w:pPr>
        <w:pStyle w:val="94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法定代表人或授权委托人：（签字或盖章）</w:t>
      </w:r>
      <w:r>
        <w:rPr>
          <w:color w:val="000000" w:themeColor="text1"/>
          <w:highlight w:val="none"/>
        </w:rPr>
      </w:r>
    </w:p>
    <w:p>
      <w:pPr>
        <w:pStyle w:val="949"/>
        <w:rPr>
          <w:rFonts w:hint="eastAsia" w:ascii="宋体" w:hAnsi="宋体" w:eastAsia="宋体" w:cs="宋体"/>
          <w:color w:val="000000" w:themeColor="text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highlight w:val="none"/>
        </w:rPr>
      </w:r>
    </w:p>
    <w:p>
      <w:pPr>
        <w:pStyle w:val="949"/>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highlight w:val="none"/>
        </w:rPr>
      </w:r>
    </w:p>
    <w:p>
      <w:pPr>
        <w:pStyle w:val="743"/>
        <w:rPr>
          <w:rFonts w:hint="eastAsia" w:ascii="宋体" w:hAnsi="宋体" w:eastAsia="宋体" w:cs="宋体"/>
          <w:color w:val="000000" w:themeColor="text1"/>
          <w:highlight w:val="none"/>
        </w:rPr>
      </w:pPr>
      <w:r>
        <w:rPr>
          <w:color w:val="000000" w:themeColor="text1"/>
          <w:highlight w:val="none"/>
        </w:rPr>
      </w:r>
      <w:bookmarkStart w:id="53" w:name="_Ref26880"/>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十五、</w:t>
      </w:r>
      <w:r>
        <w:rPr>
          <w:rFonts w:hint="eastAsia" w:ascii="宋体" w:hAnsi="宋体" w:eastAsia="宋体" w:cs="宋体"/>
          <w:color w:val="000000" w:themeColor="text1"/>
          <w:highlight w:val="none"/>
          <w:lang w:val="zh-CN"/>
        </w:rPr>
        <w:t xml:space="preserve">监狱企业福利性单位声明函</w:t>
      </w:r>
      <w:bookmarkEnd w:id="50"/>
      <w:r>
        <w:rPr>
          <w:color w:val="000000" w:themeColor="text1"/>
          <w:highlight w:val="none"/>
        </w:rPr>
      </w:r>
      <w:bookmarkEnd w:id="53"/>
      <w:r>
        <w:rPr>
          <w:color w:val="000000" w:themeColor="text1"/>
          <w:highlight w:val="none"/>
        </w:rPr>
      </w:r>
      <w:r>
        <w:rPr>
          <w:color w:val="000000" w:themeColor="text1"/>
          <w:highlight w:val="none"/>
        </w:rPr>
      </w:r>
    </w:p>
    <w:p>
      <w:pP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t xml:space="preserve">进一步明确政府采购支持监狱企业发展政策</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t xml:space="preserve">（二）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000000" w:themeColor="text1"/>
          <w:highlight w:val="none"/>
        </w:rPr>
      </w:r>
    </w:p>
    <w:p>
      <w:pPr>
        <w:pStyle w:val="94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949"/>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投标单位：（单位盖章）</w:t>
      </w:r>
      <w:r>
        <w:rPr>
          <w:color w:val="000000" w:themeColor="text1"/>
          <w:highlight w:val="none"/>
        </w:rPr>
      </w:r>
    </w:p>
    <w:p>
      <w:pPr>
        <w:pStyle w:val="94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法定代表人或授权委托人：（签字或盖章）</w:t>
      </w:r>
      <w:r>
        <w:rPr>
          <w:color w:val="000000" w:themeColor="text1"/>
          <w:highlight w:val="none"/>
        </w:rPr>
      </w:r>
    </w:p>
    <w:p>
      <w:pPr>
        <w:pStyle w:val="949"/>
        <w:rPr>
          <w:rFonts w:hint="eastAsia" w:ascii="宋体" w:hAnsi="宋体" w:eastAsia="宋体" w:cs="宋体"/>
          <w:color w:val="000000" w:themeColor="text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highlight w:val="none"/>
        </w:rPr>
      </w:r>
    </w:p>
    <w:p>
      <w:pPr>
        <w:pStyle w:val="965"/>
        <w:ind w:firstLine="42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highlight w:val="none"/>
        </w:rPr>
      </w:r>
    </w:p>
    <w:p>
      <w:pPr>
        <w:ind w:firstLine="42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742"/>
        <w:ind w:firstLine="880"/>
        <w:jc w:val="center"/>
        <w:spacing w:line="360" w:lineRule="auto"/>
        <w:rPr>
          <w:rFonts w:hint="eastAsia" w:ascii="宋体" w:hAnsi="宋体" w:eastAsia="宋体" w:cs="宋体"/>
          <w:color w:val="000000" w:themeColor="text1"/>
          <w:highlight w:val="none"/>
        </w:rPr>
      </w:pPr>
      <w:r>
        <w:rPr>
          <w:color w:val="000000" w:themeColor="text1"/>
          <w:highlight w:val="none"/>
        </w:rPr>
      </w:r>
      <w:bookmarkStart w:id="54" w:name="_Toc962"/>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第四章 采购需求</w:t>
      </w:r>
      <w:bookmarkEnd w:id="54"/>
      <w:r>
        <w:rPr>
          <w:color w:val="000000" w:themeColor="text1"/>
          <w:highlight w:val="none"/>
        </w:rPr>
      </w:r>
      <w:r>
        <w:rPr>
          <w:color w:val="000000" w:themeColor="text1"/>
          <w:highlight w:val="none"/>
        </w:rPr>
      </w:r>
    </w:p>
    <w:p>
      <w:pPr>
        <w:ind w:firstLine="42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受</w:t>
      </w:r>
      <w:r>
        <w:rPr>
          <w:rFonts w:hint="eastAsia" w:ascii="宋体" w:hAnsi="宋体" w:eastAsia="宋体" w:cs="宋体"/>
          <w:color w:val="000000" w:themeColor="text1"/>
          <w:szCs w:val="21"/>
          <w:highlight w:val="none"/>
          <w:u w:val="single"/>
        </w:rPr>
        <w:t xml:space="preserve">苏州市昆山环境监测站</w:t>
      </w:r>
      <w:r>
        <w:rPr>
          <w:rFonts w:hint="eastAsia" w:ascii="宋体" w:hAnsi="宋体" w:eastAsia="宋体" w:cs="宋体"/>
          <w:color w:val="000000" w:themeColor="text1"/>
          <w:szCs w:val="21"/>
          <w:highlight w:val="none"/>
        </w:rPr>
        <w:t xml:space="preserve">的委托，</w:t>
      </w:r>
      <w:r>
        <w:rPr>
          <w:rFonts w:hint="eastAsia" w:ascii="宋体" w:hAnsi="宋体" w:eastAsia="宋体" w:cs="宋体"/>
          <w:color w:val="000000" w:themeColor="text1"/>
          <w:szCs w:val="21"/>
          <w:highlight w:val="none"/>
          <w:u w:val="single"/>
        </w:rPr>
        <w:t xml:space="preserve">苏州茗竣建设管理咨询有限公司</w:t>
      </w:r>
      <w:r>
        <w:rPr>
          <w:rFonts w:hint="eastAsia" w:ascii="宋体" w:hAnsi="宋体" w:eastAsia="宋体" w:cs="宋体"/>
          <w:color w:val="000000" w:themeColor="text1"/>
          <w:szCs w:val="21"/>
          <w:highlight w:val="none"/>
        </w:rPr>
        <w:t xml:space="preserve">对其</w:t>
      </w:r>
      <w:r>
        <w:rPr>
          <w:rFonts w:hint="eastAsia" w:ascii="宋体" w:hAnsi="宋体" w:eastAsia="宋体" w:cs="宋体"/>
          <w:bCs/>
          <w:color w:val="000000" w:themeColor="text1"/>
          <w:szCs w:val="21"/>
          <w:highlight w:val="none"/>
        </w:rPr>
        <w:t xml:space="preserve">所需的</w:t>
      </w:r>
      <w:r>
        <w:rPr>
          <w:rFonts w:hint="eastAsia" w:ascii="宋体" w:hAnsi="宋体" w:eastAsia="宋体" w:cs="宋体"/>
          <w:color w:val="000000" w:themeColor="text1"/>
          <w:szCs w:val="21"/>
          <w:highlight w:val="none"/>
          <w:u w:val="single"/>
        </w:rPr>
        <w:t xml:space="preserve">苏州市昆山环境监测站食堂运营项目</w:t>
      </w:r>
      <w:r>
        <w:rPr>
          <w:rFonts w:hint="eastAsia" w:ascii="宋体" w:hAnsi="宋体" w:eastAsia="宋体" w:cs="宋体"/>
          <w:color w:val="000000" w:themeColor="text1"/>
          <w:szCs w:val="21"/>
          <w:highlight w:val="none"/>
        </w:rPr>
        <w:t xml:space="preserve">进行</w:t>
      </w:r>
      <w:r>
        <w:rPr>
          <w:rFonts w:hint="eastAsia" w:ascii="宋体" w:hAnsi="宋体" w:eastAsia="宋体" w:cs="宋体"/>
          <w:bCs/>
          <w:color w:val="000000" w:themeColor="text1"/>
          <w:szCs w:val="21"/>
          <w:highlight w:val="none"/>
        </w:rPr>
        <w:t xml:space="preserve">国内公开招标</w:t>
      </w:r>
      <w:r>
        <w:rPr>
          <w:rFonts w:hint="eastAsia" w:ascii="宋体" w:hAnsi="宋体" w:eastAsia="宋体" w:cs="宋体"/>
          <w:color w:val="000000" w:themeColor="text1"/>
          <w:szCs w:val="21"/>
          <w:highlight w:val="none"/>
          <w:lang w:bidi="ar"/>
        </w:rPr>
        <w:t xml:space="preserve">。</w:t>
      </w:r>
      <w:r>
        <w:rPr>
          <w:color w:val="000000" w:themeColor="text1"/>
          <w:highlight w:val="none"/>
        </w:rPr>
      </w:r>
    </w:p>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一、项目编号：</w:t>
      </w:r>
      <w:r>
        <w:rPr>
          <w:rFonts w:hint="eastAsia" w:ascii="宋体" w:hAnsi="宋体" w:cs="宋体"/>
          <w:b/>
          <w:bCs/>
          <w:color w:val="000000" w:themeColor="text1"/>
          <w:szCs w:val="21"/>
          <w:highlight w:val="none"/>
          <w:lang w:eastAsia="zh-CN"/>
        </w:rPr>
        <w:t xml:space="preserve">JSZC-320583-SZMJ-G2025-0035</w:t>
      </w:r>
      <w:r>
        <w:rPr>
          <w:color w:val="000000" w:themeColor="text1"/>
          <w:highlight w:val="none"/>
        </w:rPr>
      </w:r>
    </w:p>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二、项目预算：壹佰零柒万叁仟伍佰贰拾元整，￥1073520.00元</w:t>
      </w:r>
      <w:r>
        <w:rPr>
          <w:color w:val="000000" w:themeColor="text1"/>
          <w:highlight w:val="none"/>
        </w:rPr>
      </w:r>
    </w:p>
    <w:p>
      <w:pPr>
        <w:ind w:firstLine="420"/>
        <w:spacing w:line="360" w:lineRule="auto"/>
        <w:rPr>
          <w:rFonts w:hint="eastAsia" w:ascii="宋体" w:hAnsi="宋体" w:eastAsia="宋体" w:cs="宋体"/>
          <w:b/>
          <w:bCs/>
          <w:color w:val="000000" w:themeColor="text1"/>
          <w:szCs w:val="21"/>
          <w:highlight w:val="none"/>
        </w:rPr>
      </w:pPr>
      <w:r>
        <w:rPr>
          <w:color w:val="000000" w:themeColor="text1"/>
          <w:highlight w:val="none"/>
        </w:rPr>
      </w:r>
      <w:bookmarkStart w:id="55" w:name="_Toc497728978"/>
      <w:r>
        <w:rPr>
          <w:color w:val="000000" w:themeColor="text1"/>
          <w:highlight w:val="none"/>
        </w:rPr>
      </w:r>
      <w:bookmarkStart w:id="56" w:name="_Ref499222647"/>
      <w:r>
        <w:rPr>
          <w:rFonts w:hint="eastAsia" w:ascii="宋体" w:hAnsi="宋体" w:eastAsia="宋体" w:cs="宋体"/>
          <w:b/>
          <w:bCs/>
          <w:color w:val="000000" w:themeColor="text1"/>
          <w:szCs w:val="21"/>
          <w:highlight w:val="none"/>
        </w:rPr>
        <w:t xml:space="preserve">三、</w:t>
      </w:r>
      <w:bookmarkStart w:id="57" w:name="_Toc18376"/>
      <w:r>
        <w:rPr>
          <w:rFonts w:hint="eastAsia" w:ascii="宋体" w:hAnsi="宋体" w:eastAsia="宋体" w:cs="宋体"/>
          <w:b/>
          <w:bCs/>
          <w:color w:val="000000" w:themeColor="text1"/>
          <w:szCs w:val="21"/>
          <w:highlight w:val="none"/>
        </w:rPr>
        <w:t xml:space="preserve">合同履行期限：二年</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rPr>
        <w:t xml:space="preserve">四、采购内容及要求：</w:t>
      </w:r>
      <w:r>
        <w:rPr>
          <w:color w:val="000000" w:themeColor="text1"/>
          <w:highlight w:val="none"/>
        </w:rPr>
      </w:r>
    </w:p>
    <w:p>
      <w:pPr>
        <w:pStyle w:val="956"/>
        <w:ind w:firstLine="42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（一）项目概况：</w:t>
      </w:r>
      <w:r>
        <w:rPr>
          <w:color w:val="000000" w:themeColor="text1"/>
          <w:highlight w:val="none"/>
        </w:rPr>
      </w:r>
    </w:p>
    <w:p>
      <w:pPr>
        <w:pStyle w:val="95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为苏州市昆山环境监测站</w:t>
      </w:r>
      <w:r>
        <w:rPr>
          <w:rFonts w:hint="eastAsia" w:hAnsi="宋体" w:eastAsia="宋体" w:cs="宋体"/>
          <w:color w:val="000000" w:themeColor="text1"/>
          <w:sz w:val="21"/>
          <w:szCs w:val="21"/>
          <w:highlight w:val="none"/>
          <w:lang w:val="en-US" w:eastAsia="zh-CN"/>
        </w:rPr>
        <w:t xml:space="preserve">71名</w:t>
      </w:r>
      <w:r>
        <w:rPr>
          <w:rFonts w:hint="eastAsia" w:ascii="宋体" w:hAnsi="宋体" w:eastAsia="宋体" w:cs="宋体"/>
          <w:color w:val="000000" w:themeColor="text1"/>
          <w:sz w:val="21"/>
          <w:szCs w:val="21"/>
          <w:highlight w:val="none"/>
        </w:rPr>
        <w:t xml:space="preserve">工作人员提供二餐。项目预算包括但不限于食材原料采购、食材烹饪、餐食的分发、场地清洁等内容。现择优选取供应商提供食堂运营服务，本项目按综合评分结果排名产生中标供应商。</w:t>
      </w:r>
      <w:r>
        <w:rPr>
          <w:color w:val="000000" w:themeColor="text1"/>
          <w:highlight w:val="none"/>
        </w:rPr>
      </w:r>
    </w:p>
    <w:p>
      <w:pPr>
        <w:pStyle w:val="956"/>
        <w:ind w:firstLine="42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（二）现场人员配置：</w:t>
      </w:r>
      <w:r>
        <w:rPr>
          <w:color w:val="000000" w:themeColor="text1"/>
          <w:highlight w:val="none"/>
        </w:rPr>
      </w:r>
    </w:p>
    <w:tbl>
      <w:tblPr>
        <w:tblStyle w:val="752"/>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210"/>
        <w:gridCol w:w="842"/>
        <w:gridCol w:w="3771"/>
        <w:gridCol w:w="2122"/>
      </w:tblGrid>
      <w:tr>
        <w:trPr>
          <w:jc w:val="center"/>
          <w:trHeight w:val="696"/>
        </w:trPr>
        <w:tc>
          <w:tcPr>
            <w:tcW w:w="753"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序号</w:t>
            </w:r>
            <w:r>
              <w:rPr>
                <w:color w:val="000000" w:themeColor="text1"/>
                <w:highlight w:val="none"/>
              </w:rPr>
            </w:r>
          </w:p>
        </w:tc>
        <w:tc>
          <w:tcPr>
            <w:tcW w:w="1210"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岗位</w:t>
            </w:r>
            <w:r>
              <w:rPr>
                <w:color w:val="000000" w:themeColor="text1"/>
                <w:highlight w:val="none"/>
              </w:rPr>
            </w:r>
          </w:p>
        </w:tc>
        <w:tc>
          <w:tcPr>
            <w:tcW w:w="842"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人数</w:t>
            </w:r>
            <w:r>
              <w:rPr>
                <w:color w:val="000000" w:themeColor="text1"/>
                <w:highlight w:val="none"/>
              </w:rPr>
            </w:r>
          </w:p>
        </w:tc>
        <w:tc>
          <w:tcPr>
            <w:tcW w:w="3771"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岗位要求</w:t>
            </w:r>
            <w:r>
              <w:rPr>
                <w:color w:val="000000" w:themeColor="text1"/>
                <w:highlight w:val="none"/>
              </w:rPr>
            </w:r>
          </w:p>
        </w:tc>
        <w:tc>
          <w:tcPr>
            <w:tcW w:w="2122"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备注</w:t>
            </w:r>
            <w:r>
              <w:rPr>
                <w:color w:val="000000" w:themeColor="text1"/>
                <w:highlight w:val="none"/>
              </w:rPr>
            </w:r>
          </w:p>
        </w:tc>
      </w:tr>
      <w:tr>
        <w:trPr>
          <w:jc w:val="center"/>
          <w:trHeight w:val="846"/>
        </w:trPr>
        <w:tc>
          <w:tcPr>
            <w:tcW w:w="753"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1</w:t>
            </w:r>
            <w:r>
              <w:rPr>
                <w:color w:val="000000" w:themeColor="text1"/>
                <w:highlight w:val="none"/>
              </w:rPr>
            </w:r>
          </w:p>
        </w:tc>
        <w:tc>
          <w:tcPr>
            <w:tcW w:w="1210"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厨师</w:t>
            </w:r>
            <w:r>
              <w:rPr>
                <w:color w:val="000000" w:themeColor="text1"/>
                <w:highlight w:val="none"/>
              </w:rPr>
            </w:r>
          </w:p>
        </w:tc>
        <w:tc>
          <w:tcPr>
            <w:tcW w:w="842"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1</w:t>
            </w:r>
            <w:r>
              <w:rPr>
                <w:color w:val="000000" w:themeColor="text1"/>
                <w:highlight w:val="none"/>
              </w:rPr>
            </w:r>
          </w:p>
        </w:tc>
        <w:tc>
          <w:tcPr>
            <w:tcW w:w="3771"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搭配营养膳食，烹饪不同菜肴，参与出品制作、周菜单制定等。</w:t>
            </w:r>
            <w:r>
              <w:rPr>
                <w:color w:val="000000" w:themeColor="text1"/>
                <w:highlight w:val="none"/>
              </w:rPr>
            </w:r>
          </w:p>
        </w:tc>
        <w:tc>
          <w:tcPr>
            <w:tcW w:w="2122" w:type="dxa"/>
            <w:vAlign w:val="center"/>
            <w:vMerge w:val="restart"/>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所有人员在服务期内必须具备有效健康证</w:t>
            </w:r>
            <w:r>
              <w:rPr>
                <w:color w:val="000000" w:themeColor="text1"/>
                <w:highlight w:val="none"/>
              </w:rPr>
            </w:r>
          </w:p>
        </w:tc>
      </w:tr>
      <w:tr>
        <w:trPr>
          <w:jc w:val="center"/>
          <w:trHeight w:val="701"/>
        </w:trPr>
        <w:tc>
          <w:tcPr>
            <w:tcW w:w="753"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2</w:t>
            </w:r>
            <w:r>
              <w:rPr>
                <w:color w:val="000000" w:themeColor="text1"/>
                <w:highlight w:val="none"/>
              </w:rPr>
            </w:r>
          </w:p>
        </w:tc>
        <w:tc>
          <w:tcPr>
            <w:tcW w:w="1210"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面点师</w:t>
            </w:r>
            <w:r>
              <w:rPr>
                <w:color w:val="000000" w:themeColor="text1"/>
                <w:highlight w:val="none"/>
              </w:rPr>
            </w:r>
          </w:p>
        </w:tc>
        <w:tc>
          <w:tcPr>
            <w:tcW w:w="842"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1</w:t>
            </w:r>
            <w:r>
              <w:rPr>
                <w:color w:val="000000" w:themeColor="text1"/>
                <w:highlight w:val="none"/>
              </w:rPr>
            </w:r>
          </w:p>
        </w:tc>
        <w:tc>
          <w:tcPr>
            <w:tcW w:w="3771"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现场制作点心、面点等</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tc>
        <w:tc>
          <w:tcPr>
            <w:tcW w:w="2122" w:type="dxa"/>
            <w:vAlign w:val="center"/>
            <w:vMerge w:val="continue"/>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828"/>
        </w:trPr>
        <w:tc>
          <w:tcPr>
            <w:tcW w:w="753"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3</w:t>
            </w:r>
            <w:r>
              <w:rPr>
                <w:color w:val="000000" w:themeColor="text1"/>
                <w:highlight w:val="none"/>
              </w:rPr>
            </w:r>
          </w:p>
        </w:tc>
        <w:tc>
          <w:tcPr>
            <w:tcW w:w="1210"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厨工</w:t>
            </w:r>
            <w:r>
              <w:rPr>
                <w:color w:val="000000" w:themeColor="text1"/>
                <w:highlight w:val="none"/>
              </w:rPr>
            </w:r>
          </w:p>
        </w:tc>
        <w:tc>
          <w:tcPr>
            <w:tcW w:w="842"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1</w:t>
            </w:r>
            <w:r>
              <w:rPr>
                <w:color w:val="000000" w:themeColor="text1"/>
                <w:highlight w:val="none"/>
              </w:rPr>
            </w:r>
          </w:p>
        </w:tc>
        <w:tc>
          <w:tcPr>
            <w:tcW w:w="3771"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负责原材料清洗、加工、打饭打扫食堂卫生等。</w:t>
            </w:r>
            <w:r>
              <w:rPr>
                <w:color w:val="000000" w:themeColor="text1"/>
                <w:highlight w:val="none"/>
              </w:rPr>
            </w:r>
          </w:p>
        </w:tc>
        <w:tc>
          <w:tcPr>
            <w:tcW w:w="2122" w:type="dxa"/>
            <w:vAlign w:val="center"/>
            <w:vMerge w:val="continue"/>
            <w:textDirection w:val="lrTb"/>
            <w:noWrap w:val="false"/>
          </w:tcPr>
          <w:p>
            <w:pPr>
              <w:jc w:val="left"/>
              <w:widowControl/>
              <w:rPr>
                <w:rStyle w:val="968"/>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r>
            <w:r/>
          </w:p>
        </w:tc>
      </w:tr>
      <w:tr>
        <w:trPr>
          <w:jc w:val="center"/>
          <w:trHeight w:val="734"/>
        </w:trPr>
        <w:tc>
          <w:tcPr>
            <w:shd w:val="clear" w:color="auto" w:fill="ffffff"/>
            <w:tcW w:w="753"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4</w:t>
            </w:r>
            <w:r>
              <w:rPr>
                <w:color w:val="000000" w:themeColor="text1"/>
                <w:highlight w:val="none"/>
              </w:rPr>
            </w:r>
          </w:p>
        </w:tc>
        <w:tc>
          <w:tcPr>
            <w:tcW w:w="1210"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服务人员</w:t>
            </w:r>
            <w:r>
              <w:rPr>
                <w:color w:val="000000" w:themeColor="text1"/>
                <w:highlight w:val="none"/>
              </w:rPr>
            </w:r>
          </w:p>
        </w:tc>
        <w:tc>
          <w:tcPr>
            <w:tcW w:w="842"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1</w:t>
            </w:r>
            <w:r>
              <w:rPr>
                <w:color w:val="000000" w:themeColor="text1"/>
                <w:highlight w:val="none"/>
              </w:rPr>
            </w:r>
          </w:p>
        </w:tc>
        <w:tc>
          <w:tcPr>
            <w:tcW w:w="3771"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打饭、回收餐具、清洗消毒、打扫食堂卫生等。</w:t>
            </w:r>
            <w:r>
              <w:rPr>
                <w:color w:val="000000" w:themeColor="text1"/>
                <w:highlight w:val="none"/>
              </w:rPr>
            </w:r>
          </w:p>
        </w:tc>
        <w:tc>
          <w:tcPr>
            <w:tcW w:w="2122" w:type="dxa"/>
            <w:vAlign w:val="center"/>
            <w:vMerge w:val="continue"/>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r>
            <w:r/>
          </w:p>
        </w:tc>
      </w:tr>
    </w:tbl>
    <w:p>
      <w:pPr>
        <w:ind w:firstLine="420"/>
        <w:spacing w:line="360" w:lineRule="auto"/>
        <w:tabs>
          <w:tab w:val="left" w:pos="300" w:leader="none"/>
          <w:tab w:val="left" w:pos="600" w:leader="none"/>
        </w:tabs>
        <w:rPr>
          <w:rFonts w:hint="eastAsia" w:ascii="宋体" w:hAnsi="宋体" w:eastAsia="宋体" w:cs="宋体"/>
          <w:color w:val="000000" w:themeColor="text1"/>
          <w:highlight w:val="none"/>
        </w:rPr>
      </w:pPr>
      <w:r>
        <w:rPr>
          <w:rFonts w:hint="eastAsia" w:ascii="宋体" w:hAnsi="宋体" w:eastAsia="宋体" w:cs="宋体"/>
          <w:b/>
          <w:bCs/>
          <w:color w:val="000000" w:themeColor="text1"/>
          <w:szCs w:val="21"/>
          <w:highlight w:val="none"/>
        </w:rPr>
        <w:t xml:space="preserve">投标单位按上述现场服务人员设岗配人，必须满足。供应商应额外配备经验丰富的项目负责人负责项目管理、统筹、对接等事宜。</w:t>
      </w:r>
      <w:r>
        <w:rPr>
          <w:color w:val="000000" w:themeColor="text1"/>
          <w:highlight w:val="none"/>
        </w:rPr>
      </w:r>
    </w:p>
    <w:p>
      <w:pPr>
        <w:pStyle w:val="956"/>
        <w:ind w:firstLine="42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（三）餐标及要求：</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1、所有提供的食品需符合</w:t>
      </w:r>
      <w:r>
        <w:rPr>
          <w:rFonts w:hint="eastAsia" w:ascii="宋体" w:hAnsi="宋体" w:eastAsia="宋体" w:cs="宋体"/>
          <w:color w:val="000000" w:themeColor="text1"/>
          <w:szCs w:val="21"/>
          <w:highlight w:val="none"/>
          <w:lang w:val="zh-CN"/>
        </w:rPr>
        <w:t xml:space="preserve">《中华人民共和国食品安全法》</w:t>
      </w:r>
      <w:r>
        <w:rPr>
          <w:rFonts w:hint="eastAsia" w:ascii="宋体" w:hAnsi="宋体" w:eastAsia="宋体" w:cs="宋体"/>
          <w:color w:val="000000" w:themeColor="text1"/>
          <w:szCs w:val="21"/>
          <w:highlight w:val="none"/>
        </w:rPr>
        <w:t xml:space="preserve">及实施条例</w:t>
      </w:r>
      <w:r>
        <w:rPr>
          <w:rFonts w:hint="eastAsia" w:ascii="宋体" w:hAnsi="宋体" w:eastAsia="宋体" w:cs="宋体"/>
          <w:color w:val="000000" w:themeColor="text1"/>
          <w:szCs w:val="21"/>
          <w:highlight w:val="none"/>
          <w:lang w:val="zh-CN"/>
        </w:rPr>
        <w:t xml:space="preserve">、</w:t>
      </w:r>
      <w:r>
        <w:rPr>
          <w:rFonts w:hint="eastAsia" w:ascii="宋体" w:hAnsi="宋体" w:eastAsia="宋体" w:cs="宋体"/>
          <w:color w:val="000000" w:themeColor="text1"/>
          <w:szCs w:val="21"/>
          <w:highlight w:val="none"/>
        </w:rPr>
        <w:t xml:space="preserve">《餐饮服务食品安全操作规范》、《</w:t>
      </w:r>
      <w:r>
        <w:rPr>
          <w:rFonts w:hint="eastAsia" w:ascii="宋体" w:hAnsi="宋体" w:eastAsia="宋体" w:cs="宋体"/>
          <w:color w:val="000000" w:themeColor="text1"/>
          <w:szCs w:val="21"/>
          <w:highlight w:val="none"/>
          <w:lang w:val="zh-CN"/>
        </w:rPr>
        <w:t xml:space="preserve">食品安全国家标准餐饮服务通用卫生规范》等</w:t>
      </w:r>
      <w:r>
        <w:rPr>
          <w:rFonts w:hint="eastAsia" w:ascii="宋体" w:hAnsi="宋体" w:eastAsia="宋体" w:cs="宋体"/>
          <w:color w:val="000000" w:themeColor="text1"/>
          <w:szCs w:val="21"/>
          <w:highlight w:val="none"/>
        </w:rPr>
        <w:t xml:space="preserve">国家相关法律、条例</w:t>
      </w:r>
      <w:r>
        <w:rPr>
          <w:rFonts w:hint="eastAsia" w:ascii="宋体" w:hAnsi="宋体" w:eastAsia="宋体" w:cs="宋体"/>
          <w:color w:val="000000" w:themeColor="text1"/>
          <w:szCs w:val="21"/>
          <w:highlight w:val="none"/>
          <w:lang w:val="zh-CN"/>
        </w:rPr>
        <w:t xml:space="preserve">，</w:t>
      </w:r>
      <w:r>
        <w:rPr>
          <w:rFonts w:hint="eastAsia" w:ascii="宋体" w:hAnsi="宋体" w:eastAsia="宋体" w:cs="宋体"/>
          <w:color w:val="000000" w:themeColor="text1"/>
          <w:szCs w:val="21"/>
          <w:highlight w:val="none"/>
        </w:rPr>
        <w:t xml:space="preserve">严格</w:t>
      </w:r>
      <w:r>
        <w:rPr>
          <w:rFonts w:hint="eastAsia" w:ascii="宋体" w:hAnsi="宋体" w:eastAsia="宋体" w:cs="宋体"/>
          <w:color w:val="000000" w:themeColor="text1"/>
          <w:szCs w:val="21"/>
          <w:highlight w:val="none"/>
          <w:lang w:val="zh-CN"/>
        </w:rPr>
        <w:t xml:space="preserve">保证</w:t>
      </w:r>
      <w:r>
        <w:rPr>
          <w:rFonts w:hint="eastAsia" w:ascii="宋体" w:hAnsi="宋体" w:eastAsia="宋体" w:cs="宋体"/>
          <w:color w:val="000000" w:themeColor="text1"/>
          <w:szCs w:val="21"/>
          <w:highlight w:val="none"/>
        </w:rPr>
        <w:t xml:space="preserve">所供餐饮伙食品质及</w:t>
      </w:r>
      <w:r>
        <w:rPr>
          <w:rFonts w:hint="eastAsia" w:ascii="宋体" w:hAnsi="宋体" w:eastAsia="宋体" w:cs="宋体"/>
          <w:color w:val="000000" w:themeColor="text1"/>
          <w:szCs w:val="21"/>
          <w:highlight w:val="none"/>
          <w:lang w:val="zh-CN"/>
        </w:rPr>
        <w:t xml:space="preserve">卫生安全。</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所有食材、点心、饮品、水果等及其他食物卫生质量必须符合国家相关法律法规和规范规定的标准和合同的约定。根据</w:t>
      </w:r>
      <w:r>
        <w:rPr>
          <w:rFonts w:hint="eastAsia" w:ascii="宋体" w:hAnsi="宋体" w:eastAsia="宋体" w:cs="宋体"/>
          <w:color w:val="000000" w:themeColor="text1"/>
          <w:szCs w:val="21"/>
          <w:highlight w:val="none"/>
          <w:lang w:val="en-US" w:eastAsia="zh-CN"/>
        </w:rPr>
        <w:t xml:space="preserve">财政</w:t>
      </w:r>
      <w:r>
        <w:rPr>
          <w:rFonts w:hint="eastAsia" w:ascii="宋体" w:hAnsi="宋体" w:eastAsia="宋体" w:cs="宋体"/>
          <w:color w:val="000000" w:themeColor="text1"/>
          <w:szCs w:val="21"/>
          <w:highlight w:val="none"/>
        </w:rPr>
        <w:t xml:space="preserve">政策要求，服务期内部分食材（</w:t>
      </w:r>
      <w:r>
        <w:rPr>
          <w:rFonts w:hint="eastAsia" w:ascii="宋体" w:hAnsi="宋体" w:eastAsia="宋体" w:cs="宋体"/>
          <w:color w:val="000000" w:themeColor="text1"/>
          <w:szCs w:val="21"/>
          <w:highlight w:val="none"/>
          <w:lang w:val="en-US" w:eastAsia="zh-CN"/>
        </w:rPr>
        <w:t xml:space="preserve">按规定预留份额</w:t>
      </w:r>
      <w:r>
        <w:rPr>
          <w:rFonts w:hint="eastAsia" w:ascii="宋体" w:hAnsi="宋体" w:eastAsia="宋体" w:cs="宋体"/>
          <w:color w:val="000000" w:themeColor="text1"/>
          <w:szCs w:val="21"/>
          <w:highlight w:val="none"/>
        </w:rPr>
        <w:t xml:space="preserve">）需从指定渠道进行采购。</w:t>
      </w:r>
      <w:r>
        <w:rPr>
          <w:color w:val="000000" w:themeColor="text1"/>
          <w:highlight w:val="none"/>
        </w:rP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b/>
          <w:bCs/>
          <w:color w:val="000000" w:themeColor="text1"/>
          <w:highlight w:val="none"/>
        </w:rPr>
        <w:t xml:space="preserve">主要食材品质要求</w:t>
      </w:r>
      <w:r>
        <w:rPr>
          <w:color w:val="000000" w:themeColor="text1"/>
          <w:highlight w:val="none"/>
        </w:rP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177"/>
        <w:gridCol w:w="7460"/>
      </w:tblGrid>
      <w:tr>
        <w:trPr/>
        <w:tc>
          <w:tcPr>
            <w:tcW w:w="707"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序号</w:t>
            </w:r>
            <w:r>
              <w:rPr>
                <w:color w:val="000000" w:themeColor="text1"/>
                <w:highlight w:val="none"/>
              </w:rPr>
            </w:r>
          </w:p>
        </w:tc>
        <w:tc>
          <w:tcPr>
            <w:tcW w:w="1177"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食材类型</w:t>
            </w:r>
            <w:r>
              <w:rPr>
                <w:color w:val="000000" w:themeColor="text1"/>
                <w:highlight w:val="none"/>
              </w:rPr>
            </w:r>
          </w:p>
        </w:tc>
        <w:tc>
          <w:tcPr>
            <w:tcW w:w="7460"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要求</w:t>
            </w:r>
            <w:r>
              <w:rPr>
                <w:color w:val="000000" w:themeColor="text1"/>
                <w:highlight w:val="none"/>
              </w:rPr>
            </w:r>
          </w:p>
        </w:tc>
      </w:tr>
      <w:tr>
        <w:trPr>
          <w:trHeight w:val="717"/>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蔬菜类</w:t>
            </w:r>
            <w:r>
              <w:rPr>
                <w:color w:val="000000" w:themeColor="text1"/>
                <w:highlight w:val="none"/>
              </w:rPr>
            </w:r>
          </w:p>
        </w:tc>
        <w:tc>
          <w:tcPr>
            <w:tcW w:w="7460"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新鲜嫩绿、无黄叶、无菜虫，必须通过农药残留成分测试，蔬菜不带根、不带泥，符合食品卫生要求。</w:t>
            </w:r>
            <w:r>
              <w:rPr>
                <w:color w:val="000000" w:themeColor="text1"/>
                <w:highlight w:val="none"/>
              </w:rPr>
            </w:r>
          </w:p>
        </w:tc>
      </w:tr>
      <w:tr>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鲜肉类</w:t>
            </w:r>
            <w:r>
              <w:rPr>
                <w:color w:val="000000" w:themeColor="text1"/>
                <w:highlight w:val="none"/>
              </w:rPr>
            </w:r>
          </w:p>
        </w:tc>
        <w:tc>
          <w:tcPr>
            <w:tcW w:w="7460" w:type="dxa"/>
            <w:vAlign w:val="center"/>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来源于国家认可的正规肉厂，为当日新鲜商品，必须经检验检疫合格的、有动物检疫及屠宰证明，肉质新鲜，不注水，无病毒，符合食品卫生要求。猪肉须有“两证一报告”（动物检疫合格证明、肉品品质合格证明以及非洲猪瘟阴性检测报告）</w:t>
            </w:r>
            <w:r>
              <w:rPr>
                <w:rFonts w:hint="eastAsia" w:ascii="宋体" w:hAnsi="宋体" w:eastAsia="宋体" w:cs="宋体"/>
                <w:color w:val="000000" w:themeColor="text1"/>
                <w:szCs w:val="21"/>
                <w:highlight w:val="none"/>
                <w:lang w:eastAsia="zh-CN"/>
              </w:rPr>
              <w:t xml:space="preserve">。</w:t>
            </w:r>
            <w:r>
              <w:rPr>
                <w:color w:val="000000" w:themeColor="text1"/>
                <w:highlight w:val="none"/>
              </w:rPr>
            </w:r>
          </w:p>
        </w:tc>
      </w:tr>
      <w:tr>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水产类</w:t>
            </w:r>
            <w:r>
              <w:rPr>
                <w:color w:val="000000" w:themeColor="text1"/>
                <w:highlight w:val="none"/>
              </w:rPr>
            </w:r>
          </w:p>
        </w:tc>
        <w:tc>
          <w:tcPr>
            <w:tcW w:w="7460"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肉质新鲜，无病毒，不含有害物质，鲜鱼类必须生猛鲜活。</w:t>
            </w:r>
            <w:r>
              <w:rPr>
                <w:color w:val="000000" w:themeColor="text1"/>
                <w:highlight w:val="none"/>
              </w:rPr>
            </w:r>
          </w:p>
        </w:tc>
      </w:tr>
      <w:tr>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家禽类</w:t>
            </w:r>
            <w:r>
              <w:rPr>
                <w:color w:val="000000" w:themeColor="text1"/>
                <w:highlight w:val="none"/>
              </w:rPr>
            </w:r>
          </w:p>
        </w:tc>
        <w:tc>
          <w:tcPr>
            <w:tcW w:w="7460"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有</w:t>
            </w:r>
            <w:r>
              <w:rPr>
                <w:rFonts w:hint="eastAsia" w:ascii="宋体" w:hAnsi="宋体" w:eastAsia="宋体" w:cs="宋体"/>
                <w:b/>
                <w:bCs/>
                <w:color w:val="000000" w:themeColor="text1"/>
                <w:szCs w:val="21"/>
                <w:highlight w:val="none"/>
              </w:rPr>
              <w:t xml:space="preserve">动物检疫</w:t>
            </w:r>
            <w:r>
              <w:rPr>
                <w:rFonts w:hint="eastAsia" w:ascii="宋体" w:hAnsi="宋体" w:eastAsia="宋体" w:cs="宋体"/>
                <w:b/>
                <w:bCs/>
                <w:color w:val="000000" w:themeColor="text1"/>
                <w:highlight w:val="none"/>
                <w:lang w:val="zh-TW"/>
              </w:rPr>
              <w:t xml:space="preserve">及质检证明</w:t>
            </w:r>
            <w:r>
              <w:rPr>
                <w:rFonts w:hint="eastAsia" w:ascii="宋体" w:hAnsi="宋体" w:eastAsia="宋体" w:cs="宋体"/>
                <w:color w:val="000000" w:themeColor="text1"/>
                <w:szCs w:val="21"/>
                <w:highlight w:val="none"/>
              </w:rPr>
              <w:t xml:space="preserve">，新鲜肥美，无内脏，不注水，无病毒，符合食品卫生要求。</w:t>
            </w:r>
            <w:r>
              <w:rPr>
                <w:color w:val="000000" w:themeColor="text1"/>
                <w:highlight w:val="none"/>
              </w:rPr>
            </w:r>
          </w:p>
        </w:tc>
      </w:tr>
      <w:tr>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蛋类</w:t>
            </w:r>
            <w:r>
              <w:rPr>
                <w:color w:val="000000" w:themeColor="text1"/>
                <w:highlight w:val="none"/>
              </w:rPr>
            </w:r>
          </w:p>
        </w:tc>
        <w:tc>
          <w:tcPr>
            <w:tcW w:w="7460"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无公害禽蛋，新鲜，无变质，破损较少。</w:t>
            </w:r>
            <w:r>
              <w:rPr>
                <w:color w:val="000000" w:themeColor="text1"/>
                <w:highlight w:val="none"/>
              </w:rPr>
            </w:r>
          </w:p>
        </w:tc>
      </w:tr>
      <w:tr>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冻品类</w:t>
            </w:r>
            <w:r>
              <w:rPr>
                <w:color w:val="000000" w:themeColor="text1"/>
                <w:highlight w:val="none"/>
              </w:rPr>
            </w:r>
          </w:p>
        </w:tc>
        <w:tc>
          <w:tcPr>
            <w:tcW w:w="7460"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rPr>
                <w:rFonts w:hint="eastAsia" w:ascii="宋体" w:hAnsi="宋体" w:eastAsia="宋体" w:cs="宋体"/>
                <w:b/>
                <w:bCs/>
                <w:color w:val="000000" w:themeColor="text1"/>
                <w:szCs w:val="21"/>
                <w:highlight w:val="none"/>
              </w:rPr>
              <w:t xml:space="preserve">冻品供应每周不得超过2次</w:t>
            </w:r>
            <w:r>
              <w:rPr>
                <w:rFonts w:hint="eastAsia" w:ascii="宋体" w:hAnsi="宋体" w:eastAsia="宋体" w:cs="宋体"/>
                <w:b/>
                <w:bCs/>
                <w:color w:val="000000" w:themeColor="text1"/>
                <w:szCs w:val="21"/>
                <w:highlight w:val="none"/>
                <w:lang w:eastAsia="zh-CN"/>
              </w:rPr>
              <w:t xml:space="preserve">。</w:t>
            </w:r>
            <w:r>
              <w:rPr>
                <w:color w:val="000000" w:themeColor="text1"/>
                <w:highlight w:val="none"/>
              </w:rPr>
            </w:r>
          </w:p>
        </w:tc>
      </w:tr>
      <w:tr>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调料类</w:t>
            </w:r>
            <w:r>
              <w:rPr>
                <w:color w:val="000000" w:themeColor="text1"/>
                <w:highlight w:val="none"/>
              </w:rPr>
            </w:r>
          </w:p>
        </w:tc>
        <w:tc>
          <w:tcPr>
            <w:tcW w:w="7460"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rPr>
              <w:t xml:space="preserve">正规知名厂家或其代理商</w:t>
            </w:r>
            <w:r>
              <w:rPr>
                <w:rFonts w:hint="eastAsia" w:ascii="宋体" w:hAnsi="宋体" w:eastAsia="宋体" w:cs="宋体"/>
                <w:color w:val="000000" w:themeColor="text1"/>
                <w:szCs w:val="21"/>
                <w:highlight w:val="none"/>
              </w:rPr>
              <w:t xml:space="preserve">，有商标牌号，注明生产日期、产地、保质期、包装规格、</w:t>
            </w:r>
            <w:r>
              <w:rPr>
                <w:rFonts w:hint="eastAsia" w:ascii="宋体" w:hAnsi="宋体" w:eastAsia="宋体" w:cs="宋体"/>
                <w:b/>
                <w:bCs/>
                <w:color w:val="000000" w:themeColor="text1"/>
                <w:szCs w:val="21"/>
                <w:highlight w:val="none"/>
              </w:rPr>
              <w:t xml:space="preserve">有QS标志</w:t>
            </w:r>
            <w:r>
              <w:rPr>
                <w:rFonts w:hint="eastAsia" w:ascii="宋体" w:hAnsi="宋体" w:eastAsia="宋体" w:cs="宋体"/>
                <w:color w:val="000000" w:themeColor="text1"/>
                <w:szCs w:val="21"/>
                <w:highlight w:val="none"/>
              </w:rPr>
              <w:t xml:space="preserve">。</w:t>
            </w:r>
            <w:r>
              <w:rPr>
                <w:color w:val="000000" w:themeColor="text1"/>
                <w:highlight w:val="none"/>
              </w:rPr>
            </w:r>
          </w:p>
        </w:tc>
      </w:tr>
      <w:tr>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豆制品类</w:t>
            </w:r>
            <w:r>
              <w:rPr>
                <w:color w:val="000000" w:themeColor="text1"/>
                <w:highlight w:val="none"/>
              </w:rPr>
            </w:r>
          </w:p>
        </w:tc>
        <w:tc>
          <w:tcPr>
            <w:tcW w:w="7460"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以</w:t>
            </w:r>
            <w:r>
              <w:rPr>
                <w:rFonts w:hint="eastAsia" w:ascii="宋体" w:hAnsi="宋体" w:eastAsia="宋体" w:cs="宋体"/>
                <w:b/>
                <w:bCs/>
                <w:color w:val="000000" w:themeColor="text1"/>
                <w:szCs w:val="21"/>
                <w:highlight w:val="none"/>
              </w:rPr>
              <w:t xml:space="preserve">非转基因大豆或杂豆为主要原料</w:t>
            </w:r>
            <w:r>
              <w:rPr>
                <w:rFonts w:hint="eastAsia" w:ascii="宋体" w:hAnsi="宋体" w:eastAsia="宋体" w:cs="宋体"/>
                <w:color w:val="000000" w:themeColor="text1"/>
                <w:szCs w:val="21"/>
                <w:highlight w:val="none"/>
              </w:rPr>
              <w:t xml:space="preserve">，经过加工制成的食品，包括发酵豆制品、非发酵豆制品和大豆蛋白类制品，均须达到食品安全国家标准。</w:t>
            </w:r>
            <w:r>
              <w:rPr>
                <w:color w:val="000000" w:themeColor="text1"/>
                <w:highlight w:val="none"/>
              </w:rPr>
            </w:r>
          </w:p>
        </w:tc>
      </w:tr>
      <w:tr>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卤货类</w:t>
            </w:r>
            <w:r>
              <w:rPr>
                <w:color w:val="000000" w:themeColor="text1"/>
                <w:highlight w:val="none"/>
              </w:rPr>
            </w:r>
          </w:p>
        </w:tc>
        <w:tc>
          <w:tcPr>
            <w:tcW w:w="7460"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色香味美，无异味、全面烧熟、无病毒、符合食品安全卫生要求。</w:t>
            </w:r>
            <w:r>
              <w:rPr>
                <w:color w:val="000000" w:themeColor="text1"/>
                <w:highlight w:val="none"/>
              </w:rPr>
            </w:r>
          </w:p>
        </w:tc>
      </w:tr>
      <w:tr>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水果类</w:t>
            </w:r>
            <w:r>
              <w:rPr>
                <w:color w:val="000000" w:themeColor="text1"/>
                <w:highlight w:val="none"/>
              </w:rPr>
            </w:r>
          </w:p>
        </w:tc>
        <w:tc>
          <w:tcPr>
            <w:tcW w:w="7460"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须为非转基因产品，个头均匀，无斑点，无破损，果实成熟新鲜，味道纯正。按指定品牌及合理报价及收货。</w:t>
            </w:r>
            <w:r>
              <w:rPr>
                <w:color w:val="000000" w:themeColor="text1"/>
                <w:highlight w:val="none"/>
              </w:rPr>
            </w:r>
          </w:p>
        </w:tc>
      </w:tr>
      <w:tr>
        <w:trPr>
          <w:trHeight w:val="90"/>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奶制品</w:t>
            </w:r>
            <w:r>
              <w:rPr>
                <w:color w:val="000000" w:themeColor="text1"/>
                <w:highlight w:val="none"/>
              </w:rPr>
            </w:r>
          </w:p>
        </w:tc>
        <w:tc>
          <w:tcPr>
            <w:tcW w:w="7460"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rPr>
              <w:t xml:space="preserve">正规知名品牌，如光明伊利等优质产品，酸奶应选用生牛乳为原料的（非复原乳），</w:t>
            </w:r>
            <w:r>
              <w:rPr>
                <w:rFonts w:hint="eastAsia" w:ascii="宋体" w:hAnsi="宋体" w:eastAsia="宋体" w:cs="宋体"/>
                <w:color w:val="000000" w:themeColor="text1"/>
                <w:szCs w:val="21"/>
                <w:highlight w:val="none"/>
              </w:rPr>
              <w:t xml:space="preserve">产品包装及外观干净、整洁，生产日期、保质期、贮藏条件标识清晰，须在保质期内。</w:t>
            </w:r>
            <w:r>
              <w:rPr>
                <w:color w:val="000000" w:themeColor="text1"/>
                <w:highlight w:val="none"/>
              </w:rPr>
            </w:r>
          </w:p>
        </w:tc>
      </w:tr>
      <w:tr>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米面类</w:t>
            </w:r>
            <w:r>
              <w:rPr>
                <w:color w:val="000000" w:themeColor="text1"/>
                <w:highlight w:val="none"/>
              </w:rPr>
            </w:r>
          </w:p>
        </w:tc>
        <w:tc>
          <w:tcPr>
            <w:tcW w:w="7460"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产品包装外观整洁，无破损，商品标签信息清晰，生产日期、保质期、贮藏条件清晰 ，须在保质期内，大米，面粉类等产品感官正常。</w:t>
            </w:r>
            <w:r>
              <w:rPr>
                <w:color w:val="000000" w:themeColor="text1"/>
                <w:highlight w:val="none"/>
              </w:rPr>
            </w:r>
          </w:p>
        </w:tc>
      </w:tr>
      <w:tr>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食用油</w:t>
            </w:r>
            <w:r>
              <w:rPr>
                <w:color w:val="000000" w:themeColor="text1"/>
                <w:highlight w:val="none"/>
              </w:rPr>
            </w:r>
          </w:p>
        </w:tc>
        <w:tc>
          <w:tcPr>
            <w:tcW w:w="7460"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rPr>
              <w:t xml:space="preserve">非转基因食用油</w:t>
            </w:r>
            <w:r>
              <w:rPr>
                <w:rFonts w:hint="eastAsia" w:ascii="宋体" w:hAnsi="宋体" w:eastAsia="宋体" w:cs="宋体"/>
                <w:color w:val="000000" w:themeColor="text1"/>
                <w:szCs w:val="21"/>
                <w:highlight w:val="none"/>
              </w:rPr>
              <w:t xml:space="preserve">，外包装规范干净，整洁，无破损，无漏油情况，须在保质期内。</w:t>
            </w:r>
            <w:r>
              <w:rPr>
                <w:color w:val="000000" w:themeColor="text1"/>
                <w:highlight w:val="none"/>
              </w:rPr>
            </w:r>
          </w:p>
        </w:tc>
      </w:tr>
      <w:tr>
        <w:trPr/>
        <w:tc>
          <w:tcPr>
            <w:tcW w:w="70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w:t>
            </w:r>
            <w:r>
              <w:rPr>
                <w:color w:val="000000" w:themeColor="text1"/>
                <w:highlight w:val="none"/>
              </w:rPr>
            </w:r>
          </w:p>
        </w:tc>
        <w:tc>
          <w:tcPr>
            <w:tcW w:w="1177"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干货类</w:t>
            </w:r>
            <w:r>
              <w:rPr>
                <w:color w:val="000000" w:themeColor="text1"/>
                <w:highlight w:val="none"/>
              </w:rPr>
            </w:r>
          </w:p>
        </w:tc>
        <w:tc>
          <w:tcPr>
            <w:tcW w:w="7460" w:type="dxa"/>
            <w:vAlign w:val="center"/>
            <w:textDirection w:val="lrTb"/>
            <w:noWrap w:val="false"/>
          </w:tcPr>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在保质期范围内，并保持较好的外观和等级，须是正规厂家并具有合格证书且无任何有害添加剂的优质产品，符合食品安全国家标准。</w:t>
            </w:r>
            <w:r>
              <w:rPr>
                <w:color w:val="000000" w:themeColor="text1"/>
                <w:highlight w:val="none"/>
              </w:rPr>
            </w:r>
          </w:p>
        </w:tc>
      </w:tr>
    </w:tbl>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color w:val="000000" w:themeColor="text1"/>
          <w:szCs w:val="21"/>
          <w:highlight w:val="none"/>
        </w:rPr>
        <w:t xml:space="preserve">2、餐标</w:t>
      </w:r>
      <w:r>
        <w:rPr>
          <w:color w:val="000000" w:themeColor="text1"/>
          <w:highlight w:val="none"/>
        </w:rPr>
      </w:r>
    </w:p>
    <w:p>
      <w:pPr>
        <w:numPr>
          <w:ilvl w:val="0"/>
          <w:numId w:val="1"/>
        </w:numPr>
        <w:ind w:firstLine="420"/>
        <w:spacing w:line="360" w:lineRule="auto"/>
        <w:tabs>
          <w:tab w:val="left" w:pos="300" w:leader="none"/>
          <w:tab w:val="left" w:pos="60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餐标：早餐10元、午餐20元；</w:t>
      </w:r>
      <w:r>
        <w:rPr>
          <w:color w:val="000000" w:themeColor="text1"/>
          <w:highlight w:val="none"/>
        </w:rPr>
      </w:r>
    </w:p>
    <w:p>
      <w:pPr>
        <w:numPr>
          <w:ilvl w:val="0"/>
          <w:numId w:val="1"/>
        </w:numPr>
        <w:ind w:firstLine="420"/>
        <w:spacing w:line="360" w:lineRule="auto"/>
        <w:tabs>
          <w:tab w:val="left" w:pos="300" w:leader="none"/>
          <w:tab w:val="left" w:pos="60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用餐方式：由食堂打饭堂食；</w:t>
      </w:r>
      <w:r>
        <w:rPr>
          <w:color w:val="000000" w:themeColor="text1"/>
          <w:highlight w:val="none"/>
        </w:rPr>
      </w:r>
    </w:p>
    <w:p>
      <w:pPr>
        <w:numPr>
          <w:ilvl w:val="0"/>
          <w:numId w:val="1"/>
        </w:numPr>
        <w:ind w:firstLine="420"/>
        <w:spacing w:line="360" w:lineRule="auto"/>
        <w:tabs>
          <w:tab w:val="left" w:pos="300" w:leader="none"/>
          <w:tab w:val="left" w:pos="60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早餐内容：主食为面条或稀饭+点心+鸡蛋+小菜等；</w:t>
      </w:r>
      <w:r>
        <w:rPr>
          <w:color w:val="000000" w:themeColor="text1"/>
          <w:highlight w:val="none"/>
        </w:rPr>
      </w:r>
    </w:p>
    <w:p>
      <w:pPr>
        <w:numPr>
          <w:ilvl w:val="0"/>
          <w:numId w:val="1"/>
        </w:numPr>
        <w:ind w:firstLine="420"/>
        <w:spacing w:line="360" w:lineRule="auto"/>
        <w:tabs>
          <w:tab w:val="left" w:pos="300" w:leader="none"/>
          <w:tab w:val="left" w:pos="60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午餐内容：一大荤+一小荤+二素菜+一汤+水果或酸奶，主食为米饭；</w:t>
      </w:r>
      <w:r>
        <w:rPr>
          <w:color w:val="000000" w:themeColor="text1"/>
          <w:highlight w:val="none"/>
        </w:rPr>
      </w:r>
    </w:p>
    <w:p>
      <w:pPr>
        <w:numPr>
          <w:ilvl w:val="0"/>
          <w:numId w:val="1"/>
        </w:numPr>
        <w:ind w:firstLine="420"/>
        <w:spacing w:line="360" w:lineRule="auto"/>
        <w:tabs>
          <w:tab w:val="left" w:pos="300" w:leader="none"/>
          <w:tab w:val="left" w:pos="60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就餐形式：能提供多样化的就餐形式，且收费应合理。</w:t>
      </w:r>
      <w:r>
        <w:rPr>
          <w:color w:val="000000" w:themeColor="text1"/>
          <w:highlight w:val="none"/>
        </w:rPr>
      </w:r>
    </w:p>
    <w:p>
      <w:pPr>
        <w:ind w:firstLine="420"/>
        <w:jc w:val="left"/>
        <w:spacing w:line="360" w:lineRule="auto"/>
        <w:tabs>
          <w:tab w:val="left" w:pos="300" w:leader="none"/>
          <w:tab w:val="left" w:pos="600" w:leader="none"/>
        </w:tabs>
        <w:rPr>
          <w:rFonts w:hint="eastAsia" w:ascii="宋体" w:hAnsi="宋体" w:eastAsia="宋体" w:cs="宋体"/>
          <w:b/>
          <w:color w:val="000000" w:themeColor="text1"/>
          <w:szCs w:val="21"/>
          <w:highlight w:val="none"/>
        </w:rPr>
      </w:pPr>
      <w:r>
        <w:rPr>
          <w:rFonts w:hint="eastAsia" w:ascii="宋体" w:hAnsi="宋体" w:eastAsia="宋体" w:cs="宋体"/>
          <w:b/>
          <w:bCs/>
          <w:color w:val="000000" w:themeColor="text1"/>
          <w:szCs w:val="21"/>
          <w:highlight w:val="none"/>
        </w:rPr>
        <w:t xml:space="preserve">（四）用餐时间及菜</w:t>
      </w:r>
      <w:r>
        <w:rPr>
          <w:rFonts w:hint="eastAsia" w:ascii="宋体" w:hAnsi="宋体" w:eastAsia="宋体" w:cs="宋体"/>
          <w:b/>
          <w:color w:val="000000" w:themeColor="text1"/>
          <w:szCs w:val="21"/>
          <w:highlight w:val="none"/>
        </w:rPr>
        <w:t xml:space="preserve">单时间：</w:t>
      </w:r>
      <w:r>
        <w:rPr>
          <w:color w:val="000000" w:themeColor="text1"/>
          <w:highlight w:val="none"/>
        </w:rPr>
      </w:r>
    </w:p>
    <w:p>
      <w:pPr>
        <w:ind w:firstLine="420"/>
        <w:spacing w:line="360" w:lineRule="auto"/>
        <w:tabs>
          <w:tab w:val="left" w:pos="300" w:leader="none"/>
          <w:tab w:val="left" w:pos="600" w:leader="none"/>
        </w:tabs>
        <w:rPr>
          <w:rFonts w:hint="eastAsia" w:ascii="宋体" w:hAnsi="宋体" w:eastAsia="宋体" w:cs="宋体"/>
          <w:b/>
          <w:color w:val="000000" w:themeColor="text1"/>
          <w:szCs w:val="21"/>
          <w:highlight w:val="none"/>
        </w:rPr>
      </w:pPr>
      <w:r>
        <w:rPr>
          <w:rFonts w:hint="eastAsia" w:ascii="宋体" w:hAnsi="宋体" w:eastAsia="宋体" w:cs="宋体"/>
          <w:color w:val="000000" w:themeColor="text1"/>
          <w:szCs w:val="21"/>
          <w:highlight w:val="none"/>
        </w:rPr>
        <w:t xml:space="preserve">1、早餐：7:00供应</w:t>
      </w:r>
      <w:r>
        <w:rPr>
          <w:rFonts w:hint="eastAsia" w:ascii="宋体" w:hAnsi="宋体" w:eastAsia="宋体" w:cs="宋体"/>
          <w:bCs/>
          <w:color w:val="000000" w:themeColor="text1"/>
          <w:szCs w:val="21"/>
          <w:highlight w:val="none"/>
        </w:rPr>
        <w:t xml:space="preserve">（窗口供应）</w:t>
      </w:r>
      <w:r>
        <w:rPr>
          <w:color w:val="000000" w:themeColor="text1"/>
          <w:highlight w:val="none"/>
        </w:rPr>
      </w:r>
    </w:p>
    <w:p>
      <w:pPr>
        <w:ind w:firstLine="420"/>
        <w:spacing w:line="360" w:lineRule="auto"/>
        <w:tabs>
          <w:tab w:val="left" w:pos="300" w:leader="none"/>
          <w:tab w:val="left" w:pos="60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2、午餐：11:15窗口开放</w:t>
      </w:r>
      <w:r>
        <w:rPr>
          <w:color w:val="000000" w:themeColor="text1"/>
          <w:highlight w:val="none"/>
        </w:rPr>
      </w:r>
    </w:p>
    <w:p>
      <w:pPr>
        <w:ind w:firstLine="42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3、《每周菜单》应在前一周送至采购单位审核后确定，可相应调整。</w:t>
      </w:r>
      <w:r>
        <w:rPr>
          <w:color w:val="000000" w:themeColor="text1"/>
          <w:highlight w:val="none"/>
        </w:rPr>
      </w:r>
    </w:p>
    <w:p>
      <w:pPr>
        <w:ind w:firstLine="420"/>
        <w:jc w:val="left"/>
        <w:spacing w:line="360" w:lineRule="auto"/>
        <w:tabs>
          <w:tab w:val="left" w:pos="300" w:leader="none"/>
          <w:tab w:val="left" w:pos="600" w:leader="none"/>
        </w:tabs>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（五）服务要求：</w:t>
      </w:r>
      <w:r>
        <w:rPr>
          <w:color w:val="000000" w:themeColor="text1"/>
          <w:highlight w:val="none"/>
        </w:rPr>
      </w:r>
    </w:p>
    <w:p>
      <w:pPr>
        <w:ind w:firstLine="42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1、为采购人提供优质的餐饮服务（包括环境，操作现场管理，食品卫生及安全，服务态度等方面的措施）</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2、做好菜肴质量及营养搭配。</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3、应对突发事件的发生（如食物中毒等）。</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4、协助采购人控制好伙食成本，必须提供详细的成本控制方案（原材料、调味品、低值易耗品）。</w:t>
      </w:r>
      <w:r>
        <w:rPr>
          <w:color w:val="000000" w:themeColor="text1"/>
          <w:highlight w:val="none"/>
        </w:rPr>
      </w:r>
    </w:p>
    <w:p>
      <w:pPr>
        <w:ind w:firstLine="420"/>
        <w:jc w:val="left"/>
        <w:spacing w:line="360" w:lineRule="auto"/>
        <w:tabs>
          <w:tab w:val="left" w:pos="300" w:leader="none"/>
          <w:tab w:val="left" w:pos="600" w:leader="none"/>
        </w:tabs>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（六）设施、设备的使用：</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采购人提供餐厅经营必须的场地、设备、设施无偿给中标方使用（具体设施设备采购人提供移交清单），中标方在使用中应保持场地、设备、设施的整洁和完好无损，合同到期后归还采购人。期间，如因中标方人为损坏需维修和更换而产生的费用由中标方承担。</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2、首次启用的碗、筷、汤匙及低值易耗品等全部由采购人提供。</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3、采购人所提供的设备由中标方负责常规维护保养，非中标方人为损坏的经检测需大修的由采购人负责。</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4、水电煤费用由采购人负责，中标方应做到节约水电煤的职责，采购人不定期对水电煤的使用进行考核，超出常规用量的由中标方自行承担，并作为不良记录计入考核表中。</w:t>
      </w:r>
      <w:r>
        <w:rPr>
          <w:color w:val="000000" w:themeColor="text1"/>
          <w:highlight w:val="none"/>
        </w:rPr>
      </w:r>
    </w:p>
    <w:p>
      <w:pPr>
        <w:ind w:firstLine="210"/>
        <w:jc w:val="left"/>
        <w:spacing w:line="360" w:lineRule="auto"/>
        <w:tabs>
          <w:tab w:val="left" w:pos="300" w:leader="none"/>
          <w:tab w:val="left" w:pos="600" w:leader="none"/>
        </w:tabs>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五、其他要求</w:t>
      </w:r>
      <w:r>
        <w:rPr>
          <w:color w:val="000000" w:themeColor="text1"/>
          <w:highlight w:val="none"/>
        </w:rPr>
      </w:r>
    </w:p>
    <w:p>
      <w:pPr>
        <w:ind w:firstLine="424"/>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1、供应商应具有一定餐饮企业规模、操作队伍和经营场所。经营优势明显，实力强，具有一定应急保障能力，具有规范严密和完善的管理制度。</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hint="eastAsia" w:ascii="宋体" w:hAnsi="宋体" w:eastAsia="宋体" w:cs="宋体"/>
          <w:b/>
          <w:bCs/>
          <w:color w:val="000000" w:themeColor="text1"/>
          <w:szCs w:val="21"/>
          <w:highlight w:val="none"/>
        </w:rPr>
        <w:t xml:space="preserve">履约保证金：定额贰万元整，中标单位需在合同签订后5个工作日内交纳至采购人指定账户。</w:t>
      </w:r>
      <w:r>
        <w:rPr>
          <w:color w:val="000000" w:themeColor="text1"/>
          <w:highlight w:val="none"/>
        </w:rPr>
      </w:r>
    </w:p>
    <w:p>
      <w:pPr>
        <w:ind w:firstLine="420"/>
        <w:spacing w:line="360" w:lineRule="auto"/>
        <w:rPr>
          <w:rFonts w:hint="eastAsia" w:ascii="宋体" w:hAnsi="宋体" w:eastAsia="宋体" w:cs="宋体"/>
          <w:b/>
          <w:color w:val="000000" w:themeColor="text1"/>
          <w:szCs w:val="21"/>
          <w:highlight w:val="none"/>
        </w:rPr>
      </w:pPr>
      <w:r>
        <w:rPr>
          <w:rFonts w:hint="eastAsia" w:ascii="宋体" w:hAnsi="宋体" w:eastAsia="宋体" w:cs="宋体"/>
          <w:color w:val="000000" w:themeColor="text1"/>
          <w:szCs w:val="21"/>
          <w:highlight w:val="none"/>
        </w:rPr>
        <w:t xml:space="preserve">3、</w:t>
      </w:r>
      <w:r>
        <w:rPr>
          <w:rFonts w:hint="eastAsia" w:ascii="宋体" w:hAnsi="宋体" w:eastAsia="宋体" w:cs="宋体"/>
          <w:b/>
          <w:bCs/>
          <w:color w:val="000000" w:themeColor="text1"/>
          <w:szCs w:val="21"/>
          <w:highlight w:val="none"/>
        </w:rPr>
        <w:t xml:space="preserve">考核要求：采购人每半年对中标方进行考核，考核金为履约保证金总额的25%，考核得分85分以下将扣除当次所有考核金。连续</w:t>
      </w:r>
      <w:r>
        <w:rPr>
          <w:rFonts w:hint="eastAsia" w:ascii="宋体" w:hAnsi="宋体" w:eastAsia="宋体" w:cs="宋体"/>
          <w:b/>
          <w:bCs/>
          <w:color w:val="000000" w:themeColor="text1"/>
          <w:szCs w:val="21"/>
          <w:highlight w:val="none"/>
          <w:lang w:val="en-US" w:eastAsia="zh-CN"/>
        </w:rPr>
        <w:t xml:space="preserve">两次</w:t>
      </w:r>
      <w:r>
        <w:rPr>
          <w:rFonts w:hint="eastAsia" w:ascii="宋体" w:hAnsi="宋体" w:eastAsia="宋体" w:cs="宋体"/>
          <w:b/>
          <w:bCs/>
          <w:color w:val="000000" w:themeColor="text1"/>
          <w:szCs w:val="21"/>
          <w:highlight w:val="none"/>
        </w:rPr>
        <w:t xml:space="preserve">考核得分低于85分的，采购人有权单方面解除合同。</w:t>
      </w:r>
      <w:r>
        <w:rPr>
          <w:color w:val="000000" w:themeColor="text1"/>
          <w:highlight w:val="none"/>
        </w:rPr>
      </w:r>
    </w:p>
    <w:p>
      <w:pPr>
        <w:ind w:firstLine="424"/>
        <w:jc w:val="left"/>
        <w:spacing w:line="360" w:lineRule="auto"/>
        <w:tabs>
          <w:tab w:val="left" w:pos="540" w:leader="none"/>
          <w:tab w:val="left" w:pos="90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3、中标方配合采购人做好食品采购、食品卫生质量监督、伙食价格标准确定、工作人员满意度反馈和财务管理。中标方协助采购人搞好食谱制定。</w:t>
      </w:r>
      <w:r>
        <w:rPr>
          <w:color w:val="000000" w:themeColor="text1"/>
          <w:highlight w:val="none"/>
        </w:rPr>
      </w:r>
    </w:p>
    <w:p>
      <w:pPr>
        <w:ind w:firstLine="424"/>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4、中标方须接受采购人主管部门的监督、指导、检查和考核。并按采购人要求对不符合岗位条件的人员及时进行调换。</w:t>
      </w:r>
      <w:r>
        <w:rPr>
          <w:color w:val="000000" w:themeColor="text1"/>
          <w:highlight w:val="none"/>
        </w:rPr>
      </w:r>
    </w:p>
    <w:p>
      <w:pPr>
        <w:ind w:firstLine="424"/>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5、食堂厨余垃圾堆放至采购人指定地点，涉及政府要求垃圾分类的由中标方负责垃圾分类。</w:t>
      </w:r>
      <w:r>
        <w:rPr>
          <w:color w:val="000000" w:themeColor="text1"/>
          <w:highlight w:val="none"/>
        </w:rPr>
      </w:r>
    </w:p>
    <w:p>
      <w:pPr>
        <w:jc w:val="center"/>
        <w:spacing w:line="30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p>
    <w:p>
      <w:pPr>
        <w:jc w:val="center"/>
        <w:spacing w:line="300" w:lineRule="auto"/>
        <w:rPr>
          <w:rFonts w:hint="eastAsia" w:ascii="宋体" w:hAnsi="宋体" w:eastAsia="宋体" w:cs="宋体"/>
          <w:b/>
          <w:color w:val="000000" w:themeColor="text1"/>
          <w:szCs w:val="21"/>
          <w:highlight w:val="none"/>
        </w:rPr>
      </w:pPr>
      <w:r>
        <w:rPr>
          <w:rFonts w:hint="eastAsia" w:ascii="宋体" w:hAnsi="宋体" w:eastAsia="宋体" w:cs="宋体"/>
          <w:b/>
          <w:bCs/>
          <w:color w:val="000000" w:themeColor="text1"/>
          <w:sz w:val="28"/>
          <w:szCs w:val="28"/>
          <w:highlight w:val="none"/>
        </w:rPr>
        <w:t xml:space="preserve">食堂管理考核表</w:t>
      </w:r>
      <w:r>
        <w:rPr>
          <w:color w:val="000000" w:themeColor="text1"/>
          <w:highlight w:val="none"/>
        </w:rPr>
      </w:r>
    </w:p>
    <w:tbl>
      <w:tblPr>
        <w:tblStyle w:val="75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834"/>
        <w:gridCol w:w="748"/>
        <w:gridCol w:w="1383"/>
        <w:gridCol w:w="3135"/>
        <w:gridCol w:w="804"/>
        <w:gridCol w:w="636"/>
      </w:tblGrid>
      <w:tr>
        <w:trPr>
          <w:jc w:val="center"/>
          <w:trHeight w:val="454"/>
        </w:trPr>
        <w:tc>
          <w:tcPr>
            <w:tcW w:w="700"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序号</w:t>
            </w:r>
            <w:r>
              <w:rPr>
                <w:color w:val="000000" w:themeColor="text1"/>
                <w:highlight w:val="none"/>
              </w:rPr>
            </w:r>
          </w:p>
        </w:tc>
        <w:tc>
          <w:tcPr>
            <w:tcW w:w="1834"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考核内容</w:t>
            </w:r>
            <w:r>
              <w:rPr>
                <w:color w:val="000000" w:themeColor="text1"/>
                <w:highlight w:val="none"/>
              </w:rPr>
            </w:r>
          </w:p>
        </w:tc>
        <w:tc>
          <w:tcPr>
            <w:tcW w:w="74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分值</w:t>
            </w:r>
            <w:r>
              <w:rPr>
                <w:color w:val="000000" w:themeColor="text1"/>
                <w:highlight w:val="none"/>
              </w:rPr>
            </w:r>
          </w:p>
        </w:tc>
        <w:tc>
          <w:tcPr>
            <w:gridSpan w:val="2"/>
            <w:tcW w:w="451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评分细则</w:t>
            </w:r>
            <w:r>
              <w:rPr>
                <w:color w:val="000000" w:themeColor="text1"/>
                <w:highlight w:val="none"/>
              </w:rPr>
            </w:r>
          </w:p>
        </w:tc>
        <w:tc>
          <w:tcPr>
            <w:tcW w:w="804"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考核得分</w:t>
            </w:r>
            <w:r>
              <w:rPr>
                <w:color w:val="000000" w:themeColor="text1"/>
                <w:highlight w:val="none"/>
              </w:rPr>
            </w:r>
          </w:p>
        </w:tc>
        <w:tc>
          <w:tcPr>
            <w:tcW w:w="636"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备注</w:t>
            </w:r>
            <w:r>
              <w:rPr>
                <w:color w:val="000000" w:themeColor="text1"/>
                <w:highlight w:val="none"/>
              </w:rPr>
            </w:r>
          </w:p>
        </w:tc>
      </w:tr>
      <w:tr>
        <w:trPr>
          <w:jc w:val="center"/>
          <w:trHeight w:val="454"/>
        </w:trPr>
        <w:tc>
          <w:tcPr>
            <w:tcW w:w="700"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一</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服务态度</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10</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①仪容仪表应端庄大方，干净整洁。仪容仪表邋遢、未按规定着装扣1分一次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②服务态度不佳、语言不文明、与服务对象发生争吵扣 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③服务技能不娴熟、分菜不均匀、错误率高扣1分一次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④无故提前或推迟用餐时间扣1分一次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二</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服务质量</w:t>
            </w:r>
            <w:r>
              <w:rPr>
                <w:color w:val="000000" w:themeColor="text1"/>
                <w:highlight w:val="none"/>
              </w:rPr>
            </w:r>
          </w:p>
        </w:tc>
        <w:tc>
          <w:tcPr>
            <w:tcW w:w="74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40</w:t>
            </w:r>
            <w:r>
              <w:rPr>
                <w:color w:val="000000" w:themeColor="text1"/>
                <w:highlight w:val="none"/>
              </w:rPr>
            </w:r>
          </w:p>
        </w:tc>
        <w:tc>
          <w:tcPr>
            <w:gridSpan w:val="2"/>
            <w:tcW w:w="451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pStyle w:val="758"/>
              <w:ind w:left="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菜品品种丰富，定期做好菜品更新，积极创新菜肴品种</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①工作日菜品品种未达到规定要求扣1分一次</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②每周菜品更新变化品种数量未达到规定的要求扣 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pStyle w:val="758"/>
              <w:ind w:left="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严格把控食材质量，加强食品保存管理，强化菜品制作流程监管</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①冰箱内食品生熟不分开存放，成品半成品不加膜加盖存放扣1分一次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②菜品制作流程监管不严，拣洗不干净，有黄叶、草、虫、杂物等扣1分一次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③菜品半成品丝、片、块、段不均匀不符合标准扣1分一次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pStyle w:val="758"/>
              <w:ind w:left="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精心组织厨房生产，严控菜品质量，保证饭菜供应，不出现断供现象</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①菜品主辅料配比失调，调味品配比失调扣1分一次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②菜品成品色、香、味、型不佳，荤素品种搭配不合理扣1分一次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③服务时间内保证饭菜供应充足，出现断供现象扣1分一次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pStyle w:val="758"/>
              <w:ind w:left="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严格控制菜品单次烹饪数量，注重现场菜品保温管理</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蔬菜类菜品一次烹饪完成，衔接时间控制不合理，造成菜品出锅时间过长不新鲜或大量浪费扣1分一次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三</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环境卫生管理</w:t>
            </w:r>
            <w:r>
              <w:rPr>
                <w:color w:val="000000" w:themeColor="text1"/>
                <w:highlight w:val="none"/>
              </w:rPr>
            </w:r>
          </w:p>
        </w:tc>
        <w:tc>
          <w:tcPr>
            <w:tcW w:w="74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30</w:t>
            </w:r>
            <w:r>
              <w:rPr>
                <w:color w:val="000000" w:themeColor="text1"/>
                <w:highlight w:val="none"/>
              </w:rPr>
            </w:r>
          </w:p>
        </w:tc>
        <w:tc>
          <w:tcPr>
            <w:gridSpan w:val="2"/>
            <w:tcW w:w="451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食堂环境卫生干净、明亮、整洁、有序</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①大厅的天花板、装饰物、桌椅、墙壁有油污扣1分一次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②工作区有杂物或物品放置杂乱扣 ，收工后厨房地面、炉灶不清洁扣1分一次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③做好消杀工作，有蚊蝇、蟑螂、老鼠扣1分一次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④泔水、垃圾等废弃物未按规定存放，当餐未及时清除，有明显异味扣 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厨房物品按规定要求管理到位，加工现场井然有序</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①收工后刀具及砧板未及时清洗干净、未按规定侧放或悬挂扣1分一次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②调味品使用后未按规定管理，调味罐周边 未清理干净整洁扣1分一次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③清洁用具烹调用具使用后未按规定清洗干净，未按规定位置归放扣1分一次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储物柜、盛器、容器、餐具管理规范，干净整洁卫生</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①储物柜内杂乱，未按规定贴标识扣</w:t>
            </w:r>
            <w:r>
              <w:rPr>
                <w:rFonts w:hint="eastAsia" w:ascii="宋体" w:hAnsi="宋体" w:eastAsia="宋体" w:cs="宋体"/>
                <w:color w:val="000000" w:themeColor="text1"/>
                <w:szCs w:val="21"/>
                <w:highlight w:val="none"/>
                <w:lang w:val="en-US" w:eastAsia="zh-CN" w:bidi="ar"/>
              </w:rPr>
              <w:t xml:space="preserve">1</w:t>
            </w:r>
            <w:r>
              <w:rPr>
                <w:rFonts w:hint="eastAsia" w:ascii="宋体" w:hAnsi="宋体" w:eastAsia="宋体" w:cs="宋体"/>
                <w:color w:val="000000" w:themeColor="text1"/>
                <w:szCs w:val="21"/>
                <w:highlight w:val="none"/>
                <w:lang w:bidi="ar"/>
              </w:rPr>
              <w:t xml:space="preserve">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②盛器、容器管理不规范，有污迹扣</w:t>
            </w:r>
            <w:r>
              <w:rPr>
                <w:rFonts w:hint="eastAsia" w:ascii="宋体" w:hAnsi="宋体" w:eastAsia="宋体" w:cs="宋体"/>
                <w:color w:val="000000" w:themeColor="text1"/>
                <w:szCs w:val="21"/>
                <w:highlight w:val="none"/>
                <w:lang w:val="en-US" w:eastAsia="zh-CN" w:bidi="ar"/>
              </w:rPr>
              <w:t xml:space="preserve">1</w:t>
            </w:r>
            <w:r>
              <w:rPr>
                <w:rFonts w:hint="eastAsia" w:ascii="宋体" w:hAnsi="宋体" w:eastAsia="宋体" w:cs="宋体"/>
                <w:color w:val="000000" w:themeColor="text1"/>
                <w:szCs w:val="21"/>
                <w:highlight w:val="none"/>
                <w:lang w:bidi="ar"/>
              </w:rPr>
              <w:t xml:space="preserve">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③餐具未清洗干净、有污迹水迹、未用纱布覆盖分类平整堆放等扣</w:t>
            </w:r>
            <w:r>
              <w:rPr>
                <w:rFonts w:hint="eastAsia" w:ascii="宋体" w:hAnsi="宋体" w:eastAsia="宋体" w:cs="宋体"/>
                <w:color w:val="000000" w:themeColor="text1"/>
                <w:szCs w:val="21"/>
                <w:highlight w:val="none"/>
                <w:lang w:val="en-US" w:eastAsia="zh-CN" w:bidi="ar"/>
              </w:rPr>
              <w:t xml:space="preserve">1</w:t>
            </w:r>
            <w:r>
              <w:rPr>
                <w:rFonts w:hint="eastAsia" w:ascii="宋体" w:hAnsi="宋体" w:eastAsia="宋体" w:cs="宋体"/>
                <w:color w:val="000000" w:themeColor="text1"/>
                <w:szCs w:val="21"/>
                <w:highlight w:val="none"/>
                <w:lang w:bidi="ar"/>
              </w:rPr>
              <w:t xml:space="preserve">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四</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服务管理</w:t>
            </w:r>
            <w:r>
              <w:rPr>
                <w:color w:val="000000" w:themeColor="text1"/>
                <w:highlight w:val="none"/>
              </w:rPr>
            </w:r>
          </w:p>
        </w:tc>
        <w:tc>
          <w:tcPr>
            <w:tcW w:w="74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20</w:t>
            </w:r>
            <w:r>
              <w:rPr>
                <w:color w:val="000000" w:themeColor="text1"/>
                <w:highlight w:val="none"/>
              </w:rPr>
            </w:r>
          </w:p>
        </w:tc>
        <w:tc>
          <w:tcPr>
            <w:gridSpan w:val="2"/>
            <w:tcW w:w="451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加强工作服务区域安全管理，杜绝安全事故</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①餐后及时关闭水电气开关，未及时关闭扣2 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②熟练掌握现场灭火器使用方法，未熟练掌握扣2分一次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lang w:bidi="ar"/>
              </w:rPr>
              <w:t xml:space="preserve">③服务时间结束后及时锁闭食堂门窗，未及时锁闭扣2分一次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highlight w:val="none"/>
              </w:rPr>
            </w:r>
          </w:p>
        </w:tc>
        <w:tc>
          <w:tcPr>
            <w:tcW w:w="1834" w:type="dxa"/>
            <w:vAlign w:val="center"/>
            <w:textDirection w:val="lrTb"/>
            <w:noWrap w:val="false"/>
          </w:tcPr>
          <w:p>
            <w:pPr>
              <w:jc w:val="left"/>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其他</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各级主管部门检查不符合相关要求的，扣5分一次；考核人可根据餐厅满意度情况酌情扣分</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gridSpan w:val="5"/>
            <w:tcW w:w="7800"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lang w:bidi="ar"/>
              </w:rPr>
              <w:t xml:space="preserve">合计得分</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gridSpan w:val="4"/>
            <w:tcW w:w="4665" w:type="dxa"/>
            <w:vAlign w:val="center"/>
            <w:textDirection w:val="lrTb"/>
            <w:noWrap w:val="false"/>
          </w:tcPr>
          <w:p>
            <w:pPr>
              <w:jc w:val="left"/>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考核人：</w:t>
            </w:r>
            <w:r>
              <w:rPr>
                <w:color w:val="000000" w:themeColor="text1"/>
                <w:highlight w:val="none"/>
              </w:rPr>
            </w:r>
          </w:p>
        </w:tc>
        <w:tc>
          <w:tcPr>
            <w:gridSpan w:val="3"/>
            <w:tcW w:w="4575" w:type="dxa"/>
            <w:vAlign w:val="center"/>
            <w:textDirection w:val="lrTb"/>
            <w:noWrap w:val="false"/>
          </w:tcPr>
          <w:p>
            <w:pPr>
              <w:jc w:val="left"/>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考核日期：</w:t>
            </w:r>
            <w:r>
              <w:rPr>
                <w:color w:val="000000" w:themeColor="text1"/>
                <w:highlight w:val="none"/>
              </w:rPr>
            </w:r>
          </w:p>
        </w:tc>
      </w:tr>
    </w:tbl>
    <w:p>
      <w:pPr>
        <w:ind w:firstLine="420"/>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p>
    <w:p>
      <w:pPr>
        <w:pStyle w:val="757"/>
        <w:spacing w:line="360" w:lineRule="auto"/>
        <w:rPr>
          <w:rFonts w:hint="eastAsia" w:ascii="宋体" w:hAnsi="宋体" w:eastAsia="宋体" w:cs="宋体"/>
          <w:b/>
          <w:color w:val="000000" w:themeColor="text1"/>
          <w:position w:val="0"/>
          <w:sz w:val="32"/>
          <w:szCs w:val="32"/>
          <w:highlight w:val="none"/>
        </w:rPr>
        <w:outlineLvl w:val="0"/>
      </w:pPr>
      <w:r>
        <w:rPr>
          <w:color w:val="000000" w:themeColor="text1"/>
          <w:highlight w:val="none"/>
        </w:rPr>
      </w:r>
      <w:bookmarkStart w:id="58" w:name="_Toc24803"/>
      <w:r>
        <w:rPr>
          <w:color w:val="000000" w:themeColor="text1"/>
          <w:highlight w:val="none"/>
        </w:rPr>
      </w:r>
      <w:bookmarkStart w:id="59" w:name="_Toc12193"/>
      <w:r>
        <w:rPr>
          <w:rFonts w:hint="eastAsia" w:ascii="宋体" w:hAnsi="宋体" w:eastAsia="宋体" w:cs="宋体"/>
          <w:b/>
          <w:color w:val="000000" w:themeColor="text1"/>
          <w:position w:val="0"/>
          <w:sz w:val="44"/>
          <w:highlight w:val="none"/>
        </w:rPr>
        <w:br w:type="page" w:clear="all"/>
      </w:r>
      <w:r>
        <w:rPr>
          <w:rFonts w:hint="eastAsia" w:ascii="宋体" w:hAnsi="宋体" w:eastAsia="宋体" w:cs="宋体"/>
          <w:b/>
          <w:color w:val="000000" w:themeColor="text1"/>
          <w:position w:val="0"/>
          <w:sz w:val="44"/>
          <w:highlight w:val="none"/>
        </w:rPr>
        <w:t xml:space="preserve">第五章 合同</w:t>
      </w:r>
      <w:bookmarkEnd w:id="55"/>
      <w:r>
        <w:rPr>
          <w:rFonts w:hint="eastAsia" w:ascii="宋体" w:hAnsi="宋体" w:eastAsia="宋体" w:cs="宋体"/>
          <w:b/>
          <w:color w:val="000000" w:themeColor="text1"/>
          <w:position w:val="0"/>
          <w:sz w:val="44"/>
          <w:highlight w:val="none"/>
        </w:rPr>
        <w:t xml:space="preserve">主要条款</w:t>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color w:val="000000" w:themeColor="text1"/>
          <w:highlight w:val="none"/>
        </w:rPr>
      </w:r>
      <w:bookmarkStart w:id="60" w:name="_Hlk47943443"/>
      <w:r>
        <w:rPr>
          <w:rFonts w:hint="eastAsia" w:ascii="宋体" w:hAnsi="宋体" w:eastAsia="宋体" w:cs="宋体"/>
          <w:color w:val="000000" w:themeColor="text1"/>
          <w:szCs w:val="21"/>
          <w:highlight w:val="none"/>
        </w:rPr>
        <w:t xml:space="preserve">甲方：苏州市昆山环境监测站</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联系人： </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联系电话： </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乙方：</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联系人：</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联系电话：</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根据</w:t>
      </w:r>
      <w:r>
        <w:rPr>
          <w:rFonts w:hint="eastAsia" w:ascii="宋体" w:hAnsi="宋体" w:eastAsia="宋体" w:cs="宋体"/>
          <w:color w:val="000000" w:themeColor="text1"/>
          <w:szCs w:val="21"/>
          <w:highlight w:val="none"/>
          <w:u w:val="single"/>
        </w:rPr>
        <w:t xml:space="preserve">  苏州市昆山环境监测站  </w:t>
      </w:r>
      <w:r>
        <w:rPr>
          <w:rFonts w:hint="eastAsia" w:ascii="宋体" w:hAnsi="宋体" w:eastAsia="宋体" w:cs="宋体"/>
          <w:color w:val="000000" w:themeColor="text1"/>
          <w:szCs w:val="21"/>
          <w:highlight w:val="none"/>
        </w:rPr>
        <w:t xml:space="preserve">招标编号为</w:t>
      </w:r>
      <w:r>
        <w:rPr>
          <w:rFonts w:hint="eastAsia" w:ascii="宋体" w:hAnsi="宋体" w:eastAsia="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eastAsia="zh-CN"/>
        </w:rPr>
        <w:t xml:space="preserve">JSZC-320583-SZMJ-G2025-0035</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的招标文件及该文件的投标文件和中标通知书，甲乙双方就</w:t>
      </w:r>
      <w:r>
        <w:rPr>
          <w:rFonts w:hint="eastAsia" w:ascii="宋体" w:hAnsi="宋体" w:eastAsia="宋体" w:cs="宋体"/>
          <w:color w:val="000000" w:themeColor="text1"/>
          <w:szCs w:val="21"/>
          <w:highlight w:val="none"/>
          <w:u w:val="single"/>
        </w:rPr>
        <w:t xml:space="preserve"> 苏州市昆山环境监测站食堂运营 </w:t>
      </w:r>
      <w:r>
        <w:rPr>
          <w:rFonts w:hint="eastAsia" w:ascii="宋体" w:hAnsi="宋体" w:eastAsia="宋体" w:cs="宋体"/>
          <w:color w:val="000000" w:themeColor="text1"/>
          <w:szCs w:val="21"/>
          <w:highlight w:val="none"/>
        </w:rPr>
        <w:t xml:space="preserve">等工作，签订本合同书。</w:t>
      </w:r>
      <w:r>
        <w:rPr>
          <w:color w:val="000000" w:themeColor="text1"/>
          <w:highlight w:val="none"/>
        </w:rPr>
      </w:r>
    </w:p>
    <w:p>
      <w:pPr>
        <w:spacing w:line="40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一</w:t>
      </w:r>
      <w:r>
        <w:rPr>
          <w:rFonts w:hint="eastAsia" w:ascii="宋体" w:hAnsi="宋体" w:eastAsia="宋体" w:cs="宋体"/>
          <w:b/>
          <w:bCs/>
          <w:color w:val="000000" w:themeColor="text1"/>
          <w:szCs w:val="21"/>
          <w:highlight w:val="none"/>
          <w:lang w:val="zh-CN"/>
        </w:rPr>
        <w:t xml:space="preserve">、下列文件为本合同不可分割部分：</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①</w:t>
      </w:r>
      <w:r>
        <w:rPr>
          <w:rFonts w:hint="eastAsia" w:ascii="宋体" w:hAnsi="宋体" w:eastAsia="宋体" w:cs="宋体"/>
          <w:color w:val="000000" w:themeColor="text1"/>
          <w:szCs w:val="21"/>
          <w:highlight w:val="none"/>
        </w:rPr>
        <w:t xml:space="preserve"> 中标</w:t>
      </w:r>
      <w:r>
        <w:rPr>
          <w:rFonts w:hint="eastAsia" w:ascii="宋体" w:hAnsi="宋体" w:eastAsia="宋体" w:cs="宋体"/>
          <w:color w:val="000000" w:themeColor="text1"/>
          <w:szCs w:val="21"/>
          <w:highlight w:val="none"/>
          <w:lang w:val="zh-CN"/>
        </w:rPr>
        <w:t xml:space="preserve">通知书；</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②</w:t>
      </w: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Cs w:val="21"/>
          <w:highlight w:val="none"/>
          <w:lang w:val="zh-CN"/>
        </w:rPr>
        <w:t xml:space="preserve">乙方的投标文件；</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③</w:t>
      </w: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Cs w:val="21"/>
          <w:highlight w:val="none"/>
          <w:lang w:val="zh-CN"/>
        </w:rPr>
        <w:t xml:space="preserve">乙方在招投标过程中所作的其它承诺、声明、书面澄清等；</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④</w:t>
      </w: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Cs w:val="21"/>
          <w:highlight w:val="none"/>
          <w:lang w:val="zh-CN"/>
        </w:rPr>
        <w:t xml:space="preserve">招标文件及其附件；</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⑤ </w:t>
      </w:r>
      <w:r>
        <w:rPr>
          <w:rFonts w:hint="eastAsia" w:ascii="宋体" w:hAnsi="宋体" w:eastAsia="宋体" w:cs="宋体"/>
          <w:color w:val="000000" w:themeColor="text1"/>
          <w:szCs w:val="21"/>
          <w:highlight w:val="none"/>
          <w:lang w:val="zh-CN"/>
        </w:rPr>
        <w:t xml:space="preserve">合同附件。</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以上与本合同具有同等法律效力</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zh-CN"/>
        </w:rPr>
        <w:t xml:space="preserve">如上述文件与本合同内容存在冲突的，双方认可按照本合同约定内容执行。</w:t>
      </w:r>
      <w:r>
        <w:rPr>
          <w:color w:val="000000" w:themeColor="text1"/>
          <w:highlight w:val="none"/>
        </w:rPr>
      </w:r>
    </w:p>
    <w:p>
      <w:pPr>
        <w:spacing w:line="40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二、项目地点</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项目名称：</w:t>
      </w:r>
      <w:r>
        <w:rPr>
          <w:rFonts w:hint="eastAsia" w:ascii="宋体" w:hAnsi="宋体" w:eastAsia="宋体" w:cs="宋体"/>
          <w:color w:val="000000" w:themeColor="text1"/>
          <w:szCs w:val="22"/>
          <w:highlight w:val="none"/>
        </w:rPr>
        <w:t xml:space="preserve">苏州市昆山环境监测站食堂运营项目</w:t>
      </w:r>
      <w:r>
        <w:rPr>
          <w:color w:val="000000" w:themeColor="text1"/>
          <w:highlight w:val="none"/>
        </w:rPr>
      </w:r>
    </w:p>
    <w:p>
      <w:pPr>
        <w:ind w:firstLine="420"/>
        <w:spacing w:line="400" w:lineRule="exact"/>
        <w:rPr>
          <w:rFonts w:hint="eastAsia" w:ascii="宋体" w:hAnsi="宋体" w:eastAsia="宋体" w:cs="宋体"/>
          <w:color w:val="000000" w:themeColor="text1"/>
          <w:szCs w:val="22"/>
          <w:highlight w:val="none"/>
        </w:rPr>
      </w:pPr>
      <w:r>
        <w:rPr>
          <w:rFonts w:hint="eastAsia" w:ascii="宋体" w:hAnsi="宋体" w:eastAsia="宋体" w:cs="宋体"/>
          <w:color w:val="000000" w:themeColor="text1"/>
          <w:szCs w:val="21"/>
          <w:highlight w:val="none"/>
        </w:rPr>
        <w:t xml:space="preserve">项目地点：</w:t>
      </w:r>
      <w:r>
        <w:rPr>
          <w:rFonts w:hint="eastAsia" w:ascii="宋体" w:hAnsi="宋体" w:eastAsia="宋体" w:cs="宋体"/>
          <w:color w:val="000000" w:themeColor="text1"/>
          <w:szCs w:val="22"/>
          <w:highlight w:val="none"/>
        </w:rPr>
        <w:t xml:space="preserve">以甲方安排为准</w:t>
      </w:r>
      <w:r>
        <w:rPr>
          <w:color w:val="000000" w:themeColor="text1"/>
          <w:highlight w:val="none"/>
        </w:rPr>
      </w:r>
    </w:p>
    <w:p>
      <w:pPr>
        <w:ind w:firstLine="420"/>
        <w:spacing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szCs w:val="22"/>
          <w:highlight w:val="none"/>
        </w:rPr>
        <w:t xml:space="preserve">服务内容及要求：详见招标文件采购需求</w:t>
      </w:r>
      <w:bookmarkEnd w:id="60"/>
      <w:r>
        <w:rPr>
          <w:color w:val="000000" w:themeColor="text1"/>
          <w:highlight w:val="none"/>
        </w:rPr>
      </w:r>
      <w:r>
        <w:rPr>
          <w:color w:val="000000" w:themeColor="text1"/>
          <w:highlight w:val="none"/>
        </w:rPr>
      </w:r>
    </w:p>
    <w:p>
      <w:pPr>
        <w:spacing w:line="40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三、价格及结算</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1.合同总价：</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折合每日人均餐</w:t>
      </w:r>
      <w:r>
        <w:rPr>
          <w:rFonts w:hint="eastAsia" w:ascii="宋体" w:hAnsi="宋体" w:cs="宋体"/>
          <w:color w:val="000000" w:themeColor="text1"/>
          <w:szCs w:val="21"/>
          <w:highlight w:val="none"/>
          <w:lang w:val="en-US" w:eastAsia="zh-CN"/>
        </w:rPr>
        <w:t xml:space="preserve">费</w:t>
      </w:r>
      <w:r>
        <w:rPr>
          <w:rFonts w:hint="eastAsia" w:ascii="宋体" w:hAnsi="宋体" w:eastAsia="宋体" w:cs="宋体"/>
          <w:color w:val="000000" w:themeColor="text1"/>
          <w:szCs w:val="21"/>
          <w:highlight w:val="none"/>
        </w:rPr>
        <w:t xml:space="preserve">为</w:t>
      </w:r>
      <w:r>
        <w:rPr>
          <w:rFonts w:hint="eastAsia" w:ascii="宋体" w:hAnsi="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eastAsia="zh-CN"/>
        </w:rPr>
        <w:t xml:space="preserve">。</w:t>
      </w:r>
      <w:r>
        <w:rPr>
          <w:rFonts w:hint="eastAsia" w:ascii="宋体" w:hAnsi="宋体" w:eastAsia="宋体" w:cs="宋体"/>
          <w:color w:val="000000" w:themeColor="text1"/>
          <w:szCs w:val="21"/>
          <w:highlight w:val="none"/>
          <w:lang w:val="en-US" w:eastAsia="zh-CN"/>
        </w:rPr>
        <w:t xml:space="preserve">总价范围</w:t>
      </w:r>
      <w:r>
        <w:rPr>
          <w:rFonts w:hint="eastAsia" w:ascii="宋体" w:hAnsi="宋体" w:eastAsia="宋体" w:cs="宋体"/>
          <w:color w:val="000000" w:themeColor="text1"/>
          <w:szCs w:val="21"/>
          <w:highlight w:val="none"/>
        </w:rPr>
        <w:t xml:space="preserve">包括全部货物和服务内容、人工、材料、机械、管理、维护、保险、利润、税金等政策性文件规定及合同包含的所有风险、责任等各项应有费用。合同价格不因服务期延长、物价变动及规范性、指导性、政策性文件等发生变化等因素而调整。</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2.履约保证金：贰万元整；乙方需在合同签订后5个工作日内交纳至甲方指定账户。</w:t>
      </w:r>
      <w:r>
        <w:rPr>
          <w:color w:val="000000" w:themeColor="text1"/>
          <w:highlight w:val="none"/>
        </w:rPr>
      </w:r>
    </w:p>
    <w:p>
      <w:pPr>
        <w:ind w:firstLine="420"/>
        <w:spacing w:line="40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3.考核及结算：</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w:t>
      </w:r>
      <w:r>
        <w:rPr>
          <w:rFonts w:hint="eastAsia" w:ascii="宋体" w:hAnsi="宋体" w:eastAsia="宋体" w:cs="宋体"/>
          <w:color w:val="000000" w:themeColor="text1"/>
          <w:szCs w:val="21"/>
          <w:highlight w:val="none"/>
        </w:rPr>
        <w:t xml:space="preserve">乙方根据甲方提供的人员清单，按每人每天30元餐标进行充值，乙方完成当月餐饮服务后，按照中标价折算后的每日人均餐</w:t>
      </w:r>
      <w:r>
        <w:rPr>
          <w:rFonts w:hint="eastAsia" w:ascii="宋体" w:hAnsi="宋体" w:cs="宋体"/>
          <w:color w:val="000000" w:themeColor="text1"/>
          <w:szCs w:val="21"/>
          <w:highlight w:val="none"/>
          <w:lang w:val="en-US" w:eastAsia="zh-CN"/>
        </w:rPr>
        <w:t xml:space="preserve">费</w:t>
      </w:r>
      <w:r>
        <w:rPr>
          <w:rFonts w:hint="eastAsia" w:ascii="宋体" w:hAnsi="宋体" w:eastAsia="宋体" w:cs="宋体"/>
          <w:color w:val="000000" w:themeColor="text1"/>
          <w:szCs w:val="21"/>
          <w:highlight w:val="none"/>
        </w:rPr>
        <w:t xml:space="preserve">与甲方结算实际费用。</w:t>
      </w:r>
      <w:r>
        <w:rPr>
          <w:rFonts w:hint="eastAsia" w:ascii="宋体" w:hAnsi="宋体" w:eastAsia="宋体" w:cs="宋体"/>
          <w:color w:val="000000" w:themeColor="text1"/>
          <w:szCs w:val="21"/>
          <w:highlight w:val="none"/>
        </w:rPr>
        <w:t xml:space="preserve">双方核算当月费用后，乙方于10日前凭相应的正规发票，向甲方申请付款，甲方收到发票并确认后，30天内结清上月所有款项。</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3.2考核：甲方每半年对乙方进行考核，考核金为履约保证金总额的25%，考核得分85分以下将扣除当次所有考核金。连续</w:t>
      </w:r>
      <w:r>
        <w:rPr>
          <w:rFonts w:hint="eastAsia" w:ascii="宋体" w:hAnsi="宋体" w:eastAsia="宋体" w:cs="宋体"/>
          <w:color w:val="000000" w:themeColor="text1"/>
          <w:szCs w:val="21"/>
          <w:highlight w:val="none"/>
          <w:lang w:val="en-US" w:eastAsia="zh-CN"/>
        </w:rPr>
        <w:t xml:space="preserve">两</w:t>
      </w:r>
      <w:r>
        <w:rPr>
          <w:rFonts w:hint="eastAsia" w:ascii="宋体" w:hAnsi="宋体" w:eastAsia="宋体" w:cs="宋体"/>
          <w:color w:val="000000" w:themeColor="text1"/>
          <w:szCs w:val="21"/>
          <w:highlight w:val="none"/>
        </w:rPr>
        <w:t xml:space="preserve">次考核得分低于85分的，甲方有权单方面解除合同。</w:t>
      </w:r>
      <w:r>
        <w:rPr>
          <w:color w:val="000000" w:themeColor="text1"/>
          <w:highlight w:val="none"/>
        </w:rPr>
      </w:r>
    </w:p>
    <w:p>
      <w:pPr>
        <w:spacing w:line="40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四、合同期限</w:t>
      </w:r>
      <w:r>
        <w:rPr>
          <w:color w:val="000000" w:themeColor="text1"/>
          <w:highlight w:val="none"/>
        </w:rPr>
      </w:r>
    </w:p>
    <w:p>
      <w:pPr>
        <w:ind w:firstLine="420"/>
        <w:spacing w:line="40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val="zh-CN"/>
        </w:rPr>
        <w:t xml:space="preserve">1.合同履行期限：本项目服务期限为二年，</w:t>
      </w:r>
      <w:r>
        <w:rPr>
          <w:rFonts w:hint="eastAsia" w:ascii="宋体" w:hAnsi="宋体" w:eastAsia="宋体" w:cs="宋体"/>
          <w:b/>
          <w:bCs/>
          <w:color w:val="000000" w:themeColor="text1"/>
          <w:szCs w:val="21"/>
          <w:highlight w:val="none"/>
        </w:rPr>
        <w:t xml:space="preserve">即2025</w:t>
      </w:r>
      <w:r>
        <w:rPr>
          <w:rFonts w:hint="eastAsia" w:ascii="宋体" w:hAnsi="宋体" w:eastAsia="宋体" w:cs="宋体"/>
          <w:b/>
          <w:bCs/>
          <w:color w:val="000000" w:themeColor="text1"/>
          <w:szCs w:val="21"/>
          <w:highlight w:val="none"/>
          <w:lang w:val="zh-CN"/>
        </w:rPr>
        <w:t xml:space="preserve">年</w:t>
      </w:r>
      <w:r>
        <w:rPr>
          <w:rFonts w:hint="eastAsia" w:ascii="宋体" w:hAnsi="宋体" w:eastAsia="宋体" w:cs="宋体"/>
          <w:b/>
          <w:bCs/>
          <w:color w:val="000000" w:themeColor="text1"/>
          <w:szCs w:val="21"/>
          <w:highlight w:val="none"/>
        </w:rPr>
        <w:t xml:space="preserve">  </w:t>
      </w:r>
      <w:r>
        <w:rPr>
          <w:rFonts w:hint="eastAsia" w:ascii="宋体" w:hAnsi="宋体" w:eastAsia="宋体" w:cs="宋体"/>
          <w:b/>
          <w:bCs/>
          <w:color w:val="000000" w:themeColor="text1"/>
          <w:szCs w:val="21"/>
          <w:highlight w:val="none"/>
          <w:lang w:val="zh-CN"/>
        </w:rPr>
        <w:t xml:space="preserve">月</w:t>
      </w:r>
      <w:r>
        <w:rPr>
          <w:rFonts w:hint="eastAsia" w:ascii="宋体" w:hAnsi="宋体" w:eastAsia="宋体" w:cs="宋体"/>
          <w:b/>
          <w:bCs/>
          <w:color w:val="000000" w:themeColor="text1"/>
          <w:szCs w:val="21"/>
          <w:highlight w:val="none"/>
        </w:rPr>
        <w:t xml:space="preserve">  </w:t>
      </w:r>
      <w:r>
        <w:rPr>
          <w:rFonts w:hint="eastAsia" w:ascii="宋体" w:hAnsi="宋体" w:eastAsia="宋体" w:cs="宋体"/>
          <w:b/>
          <w:bCs/>
          <w:color w:val="000000" w:themeColor="text1"/>
          <w:szCs w:val="21"/>
          <w:highlight w:val="none"/>
          <w:lang w:val="zh-CN"/>
        </w:rPr>
        <w:t xml:space="preserve">日</w:t>
      </w:r>
      <w:r>
        <w:rPr>
          <w:rFonts w:hint="eastAsia" w:ascii="宋体" w:hAnsi="宋体" w:eastAsia="宋体" w:cs="宋体"/>
          <w:b/>
          <w:bCs/>
          <w:color w:val="000000" w:themeColor="text1"/>
          <w:szCs w:val="21"/>
          <w:highlight w:val="none"/>
        </w:rPr>
        <w:t xml:space="preserve">起</w:t>
      </w:r>
      <w:r>
        <w:rPr>
          <w:rFonts w:hint="eastAsia" w:ascii="宋体" w:hAnsi="宋体" w:eastAsia="宋体" w:cs="宋体"/>
          <w:b/>
          <w:bCs/>
          <w:color w:val="000000" w:themeColor="text1"/>
          <w:szCs w:val="21"/>
          <w:highlight w:val="none"/>
          <w:lang w:val="zh-CN"/>
        </w:rPr>
        <w:t xml:space="preserve">至</w:t>
      </w:r>
      <w:r>
        <w:rPr>
          <w:rFonts w:hint="eastAsia" w:ascii="宋体" w:hAnsi="宋体" w:eastAsia="宋体" w:cs="宋体"/>
          <w:b/>
          <w:bCs/>
          <w:color w:val="000000" w:themeColor="text1"/>
          <w:szCs w:val="21"/>
          <w:highlight w:val="none"/>
        </w:rPr>
        <w:t xml:space="preserve">2027</w:t>
      </w:r>
      <w:r>
        <w:rPr>
          <w:rFonts w:hint="eastAsia" w:ascii="宋体" w:hAnsi="宋体" w:eastAsia="宋体" w:cs="宋体"/>
          <w:b/>
          <w:bCs/>
          <w:color w:val="000000" w:themeColor="text1"/>
          <w:szCs w:val="21"/>
          <w:highlight w:val="none"/>
          <w:lang w:val="zh-CN"/>
        </w:rPr>
        <w:t xml:space="preserve">年</w:t>
      </w:r>
      <w:r>
        <w:rPr>
          <w:rFonts w:hint="eastAsia" w:ascii="宋体" w:hAnsi="宋体" w:eastAsia="宋体" w:cs="宋体"/>
          <w:b/>
          <w:bCs/>
          <w:color w:val="000000" w:themeColor="text1"/>
          <w:szCs w:val="21"/>
          <w:highlight w:val="none"/>
        </w:rPr>
        <w:t xml:space="preserve">  </w:t>
      </w:r>
      <w:r>
        <w:rPr>
          <w:rFonts w:hint="eastAsia" w:ascii="宋体" w:hAnsi="宋体" w:eastAsia="宋体" w:cs="宋体"/>
          <w:b/>
          <w:bCs/>
          <w:color w:val="000000" w:themeColor="text1"/>
          <w:szCs w:val="21"/>
          <w:highlight w:val="none"/>
          <w:lang w:val="zh-CN"/>
        </w:rPr>
        <w:t xml:space="preserve">月</w:t>
      </w:r>
      <w:r>
        <w:rPr>
          <w:rFonts w:hint="eastAsia" w:ascii="宋体" w:hAnsi="宋体" w:eastAsia="宋体" w:cs="宋体"/>
          <w:b/>
          <w:bCs/>
          <w:color w:val="000000" w:themeColor="text1"/>
          <w:szCs w:val="21"/>
          <w:highlight w:val="none"/>
        </w:rPr>
        <w:t xml:space="preserve">  </w:t>
      </w:r>
      <w:r>
        <w:rPr>
          <w:rFonts w:hint="eastAsia" w:ascii="宋体" w:hAnsi="宋体" w:eastAsia="宋体" w:cs="宋体"/>
          <w:b/>
          <w:bCs/>
          <w:color w:val="000000" w:themeColor="text1"/>
          <w:szCs w:val="21"/>
          <w:highlight w:val="none"/>
          <w:lang w:val="zh-CN"/>
        </w:rPr>
        <w:t xml:space="preserve">日</w:t>
      </w:r>
      <w:r>
        <w:rPr>
          <w:rFonts w:hint="eastAsia" w:ascii="宋体" w:hAnsi="宋体" w:eastAsia="宋体" w:cs="宋体"/>
          <w:b/>
          <w:bCs/>
          <w:color w:val="000000" w:themeColor="text1"/>
          <w:szCs w:val="21"/>
          <w:highlight w:val="none"/>
        </w:rPr>
        <w:t xml:space="preserve">止</w:t>
      </w:r>
      <w:r>
        <w:rPr>
          <w:rFonts w:hint="eastAsia" w:ascii="宋体" w:hAnsi="宋体" w:eastAsia="宋体" w:cs="宋体"/>
          <w:b/>
          <w:bCs/>
          <w:color w:val="000000" w:themeColor="text1"/>
          <w:szCs w:val="21"/>
          <w:highlight w:val="none"/>
          <w:lang w:val="zh-CN"/>
        </w:rPr>
        <w:t xml:space="preserve">。</w:t>
      </w:r>
      <w:r>
        <w:rPr>
          <w:rFonts w:hint="eastAsia" w:ascii="宋体" w:hAnsi="宋体" w:eastAsia="宋体" w:cs="宋体"/>
          <w:color w:val="000000" w:themeColor="text1"/>
          <w:szCs w:val="21"/>
          <w:highlight w:val="none"/>
        </w:rPr>
        <w:t xml:space="preserve">本项目合同期满，乙方应根据甲方的要求延续提供1-2月的服务（延续服务费用按实结算）。</w:t>
      </w:r>
      <w:r>
        <w:rPr>
          <w:color w:val="000000" w:themeColor="text1"/>
          <w:highlight w:val="none"/>
        </w:rPr>
      </w:r>
    </w:p>
    <w:p>
      <w:pPr>
        <w:spacing w:line="40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五、甲方的权利与义务</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1、协助乙方解决合理合法经营中遇到的问题。</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2、对餐厅的卫生、消防安全以及食品的质量、数量、价格等进行监督。</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3、甲方对乙方的服务进行质量考核，考核结果经双方指定负责人签字确认。</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4、乙方有下列行为之一的，甲方可直接解除服务合同：</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（1）不按采购需求、响应文件以及采购服务合同要求履约，或连续</w:t>
      </w:r>
      <w:r>
        <w:rPr>
          <w:rFonts w:hint="eastAsia" w:ascii="宋体" w:hAnsi="宋体" w:eastAsia="宋体" w:cs="宋体"/>
          <w:color w:val="000000" w:themeColor="text1"/>
          <w:szCs w:val="21"/>
          <w:highlight w:val="none"/>
          <w:lang w:val="en-US" w:eastAsia="zh-CN"/>
        </w:rPr>
        <w:t xml:space="preserve">两次</w:t>
      </w:r>
      <w:r>
        <w:rPr>
          <w:rFonts w:hint="eastAsia" w:ascii="宋体" w:hAnsi="宋体" w:eastAsia="宋体" w:cs="宋体"/>
          <w:color w:val="000000" w:themeColor="text1"/>
          <w:szCs w:val="21"/>
          <w:highlight w:val="none"/>
        </w:rPr>
        <w:t xml:space="preserve">考核得分低于85分的。</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（2）出现食品质量问题达三次及其以上。</w:t>
      </w:r>
      <w:r>
        <w:rPr>
          <w:color w:val="000000" w:themeColor="text1"/>
          <w:highlight w:val="none"/>
        </w:rPr>
      </w:r>
    </w:p>
    <w:p>
      <w:pPr>
        <w:ind w:firstLine="420"/>
        <w:spacing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造成食物中毒等食源性疾病或其他事故，经公安机关或卫生防疫部门鉴定属于乙方责任的。</w:t>
      </w:r>
      <w:r>
        <w:rPr>
          <w:color w:val="000000" w:themeColor="text1"/>
          <w:highlight w:val="none"/>
        </w:rPr>
      </w:r>
    </w:p>
    <w:p>
      <w:pPr>
        <w:spacing w:line="40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六、乙方的管理质量要求</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1.管理目标</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 乙方必须按照《中华人民共和国食品安全法》、《中华人民共和国食品安全法实施条例》、《餐饮业食品安全管理制度》、《食品生产许可管理办法》、《餐饮服务食品安全操作规范》、《餐饮服务食品采购索证索票管理规定》等相关法律、法规、制度及政策，通过规范的管理流程和严格的内部监察机制来确保高标准的食品卫生安全。</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 乙方必须通过有效的服务提高甲方工作餐的质量，达到并维持较高的满意度。</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 乙方必须通过有效的成本控制流程以减少各类成本支出。</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1.4乙方必须通过完善的管理体制和专业的人员，减少甲方管理层在餐饮方面的精力投入。</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2.管理质量要求</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 乙方须按招标文件规定标准为甲方提供工作餐。乙方须提供具体的服务标准及方案。</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 乙方全部员工要以优质的服务进行规范化管理，做到礼貌待客，微笑服务。</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 乙方须严格执行国家食品安全法以及食品加工、销售、饮食卫生“五四制”和有关部门对餐饮业的有关规定，合理经营和守法经营。经营期间，确保无事故发生，如因乙方原因造成甲方的人员食物中毒、火灾等事故发生，所有的法律责任和经济损失由乙方全部负责。</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 乙方在清洁餐具时，必须保证餐具干净卫生，卫生标准由甲方负责监督检查。</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 对甲方提供的厨房设施、设备要合理使用，妥善保管和维护，不得私自改变厨房布局。</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 乙方</w:t>
      </w:r>
      <w:r>
        <w:rPr>
          <w:rFonts w:hint="eastAsia" w:ascii="宋体" w:hAnsi="宋体" w:eastAsia="宋体" w:cs="宋体"/>
          <w:color w:val="000000" w:themeColor="text1"/>
          <w:szCs w:val="21"/>
          <w:highlight w:val="none"/>
          <w:lang w:val="en-US" w:eastAsia="zh-CN"/>
        </w:rPr>
        <w:t xml:space="preserve">早餐</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午餐</w:t>
      </w:r>
      <w:r>
        <w:rPr>
          <w:rFonts w:hint="eastAsia" w:ascii="宋体" w:hAnsi="宋体" w:eastAsia="宋体" w:cs="宋体"/>
          <w:color w:val="000000" w:themeColor="text1"/>
          <w:szCs w:val="21"/>
          <w:highlight w:val="none"/>
        </w:rPr>
        <w:t xml:space="preserve">每周全面更换一次菜式，1个月内每天菜单除主菜外，其他菜式不重样。</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 乙方要加强食品卫生、食品质量的管理，确保食品质量，所有原材料与制成品必须符合食品卫生检疫标准。同时，必须接受防疫站、各级单位的卫生监督检查，并按检查结果进行整改。</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 乙方要加强节能管理，做到人离关水、关电、关气，杜绝长流水、长明灯、漏汽等现象。爱护餐具、厨具、设备等，尽最大努力减少人为或自然损耗。</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2.9 乙方每月须按照《中华人民共和国食品安全法》及甲方管理要求做好相关记录。</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3.其它服务要求</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3.1提供优质的餐饮服务（包括环境，操作现场管理，食品卫生及安全，服务态度等方面的措施）</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3.2做好菜肴质量及营养搭配。</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3.3应对突发事件的发生（如食物中毒等）</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做好每日食品留样</w:t>
      </w:r>
      <w:r>
        <w:rPr>
          <w:rFonts w:hint="eastAsia" w:ascii="宋体" w:hAnsi="宋体" w:eastAsia="宋体" w:cs="宋体"/>
          <w:color w:val="000000" w:themeColor="text1"/>
          <w:szCs w:val="21"/>
          <w:highlight w:val="none"/>
        </w:rPr>
        <w:t xml:space="preserve">。</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3.4协助甲方控制好伙食成本，必须提供详细的成本控制方案（原材料、调味品、低值易耗品）。</w:t>
      </w:r>
      <w:r>
        <w:rPr>
          <w:color w:val="000000" w:themeColor="text1"/>
          <w:highlight w:val="none"/>
        </w:rPr>
      </w:r>
    </w:p>
    <w:p>
      <w:pPr>
        <w:ind w:firstLine="420"/>
        <w:spacing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3.5根据</w:t>
      </w:r>
      <w:r>
        <w:rPr>
          <w:rFonts w:hint="eastAsia" w:ascii="宋体" w:hAnsi="宋体" w:eastAsia="宋体" w:cs="宋体"/>
          <w:color w:val="000000" w:themeColor="text1"/>
          <w:szCs w:val="21"/>
          <w:highlight w:val="none"/>
          <w:lang w:val="en-US" w:eastAsia="zh-CN"/>
        </w:rPr>
        <w:t xml:space="preserve">财政</w:t>
      </w:r>
      <w:r>
        <w:rPr>
          <w:rFonts w:hint="eastAsia" w:ascii="宋体" w:hAnsi="宋体" w:eastAsia="宋体" w:cs="宋体"/>
          <w:color w:val="000000" w:themeColor="text1"/>
          <w:szCs w:val="21"/>
          <w:highlight w:val="none"/>
        </w:rPr>
        <w:t xml:space="preserve">政策要求，服务期内部分食材（</w:t>
      </w:r>
      <w:r>
        <w:rPr>
          <w:rFonts w:hint="eastAsia" w:ascii="宋体" w:hAnsi="宋体" w:eastAsia="宋体" w:cs="宋体"/>
          <w:color w:val="000000" w:themeColor="text1"/>
          <w:szCs w:val="21"/>
          <w:highlight w:val="none"/>
          <w:lang w:val="en-US" w:eastAsia="zh-CN"/>
        </w:rPr>
        <w:t xml:space="preserve">按规定预留份额</w:t>
      </w:r>
      <w:r>
        <w:rPr>
          <w:rFonts w:hint="eastAsia" w:ascii="宋体" w:hAnsi="宋体" w:eastAsia="宋体" w:cs="宋体"/>
          <w:color w:val="000000" w:themeColor="text1"/>
          <w:szCs w:val="21"/>
          <w:highlight w:val="none"/>
        </w:rPr>
        <w:t xml:space="preserve">）需从指定渠道进行采购。</w:t>
      </w:r>
      <w:r>
        <w:rPr>
          <w:color w:val="000000" w:themeColor="text1"/>
          <w:highlight w:val="none"/>
        </w:rPr>
      </w:r>
    </w:p>
    <w:p>
      <w:pPr>
        <w:spacing w:line="400" w:lineRule="exact"/>
        <w:rPr>
          <w:rFonts w:hint="eastAsia" w:ascii="宋体" w:hAnsi="宋体" w:eastAsia="宋体" w:cs="宋体"/>
          <w:b/>
          <w:bCs/>
          <w:color w:val="000000" w:themeColor="text1"/>
          <w:szCs w:val="21"/>
          <w:highlight w:val="none"/>
        </w:rPr>
      </w:pPr>
      <w:r>
        <w:rPr>
          <w:rFonts w:hint="eastAsia" w:ascii="宋体" w:hAnsi="宋体" w:eastAsia="宋体" w:cs="宋体"/>
          <w:b/>
          <w:color w:val="000000" w:themeColor="text1"/>
          <w:szCs w:val="21"/>
          <w:highlight w:val="none"/>
        </w:rPr>
        <w:t xml:space="preserve">七、</w:t>
      </w:r>
      <w:r>
        <w:rPr>
          <w:rFonts w:hint="eastAsia" w:ascii="宋体" w:hAnsi="宋体" w:eastAsia="宋体" w:cs="宋体"/>
          <w:b/>
          <w:bCs/>
          <w:color w:val="000000" w:themeColor="text1"/>
          <w:szCs w:val="21"/>
          <w:highlight w:val="none"/>
        </w:rPr>
        <w:t xml:space="preserve">违约责任：</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1.甲方违约责任</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甲方按合同履约，甲方无合理理由逾期付款超出30个工作日的应向乙方偿付违约金，每逾期一天，按合同价格的万分之四偿付违约金。 </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2.乙方违约责任</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乙方未按合同规定的质量要求提供服务，不能完成合同时，甲方有权要求乙方限期整改，未按甲方要求整改的，甲方有权终止合同，由此造成乙方的直接损失和间接损失甲方不给予补偿和赔偿，造成甲方损失时，甲方有权要求乙方赔偿，包括但不限于律师费、保全担保费等甲方因此产生的全部损失。</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2.2乙方必须自己完成合同内容，不得自行分包，否则，甲方有权按乙方不能完成合同处理；乙方需要分包的都必须在投标文件中明确单位承担和承担单位的情况介绍。</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乙方须按国家和本地政府有关劳动法规、条例规定（如苏州市最低工资标准和其他规定）制定相应工种的劳动工资、加班工资、劳动保护等待遇，负责员工的健康、事故、伤残、死亡和劳务纠纷，甲方不承担任何相关责任。</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2.4乙方负有对自己员工的安全责任，甲方不承担任何相关责任。</w:t>
      </w:r>
      <w:r>
        <w:rPr>
          <w:color w:val="000000" w:themeColor="text1"/>
          <w:highlight w:val="none"/>
        </w:rPr>
      </w:r>
    </w:p>
    <w:p>
      <w:pPr>
        <w:spacing w:line="40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八、不可抗力</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color w:val="000000" w:themeColor="text1"/>
          <w:highlight w:val="none"/>
        </w:rPr>
      </w:r>
    </w:p>
    <w:p>
      <w:pPr>
        <w:spacing w:line="40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九、争议处理</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1.甲方和乙方应通过友好协商，解决在执行本合同过程中所发生的或与本合同有关的一切争端。如从协商开始十天内仍不能解决，可向有关合同管理部门提请调解。 </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2.如果调解不成，双方中的任何一方可向人民法院提起诉讼。诉讼由合同签订地人民法院管辖。 </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3.诉讼费由败诉方负担。</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4.因合同部分履行引发诉讼的，在诉讼期间，除正在进行诉讼的部分外，本合同的其它部分应继续执行。 </w:t>
      </w:r>
      <w:r>
        <w:rPr>
          <w:color w:val="000000" w:themeColor="text1"/>
          <w:highlight w:val="none"/>
        </w:rPr>
      </w:r>
    </w:p>
    <w:p>
      <w:pPr>
        <w:spacing w:line="40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十、合同转让和分包</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除甲方事先书面同意外，乙方不得部分转让和分包或全部转让和分包其应履行的合同义务。</w:t>
      </w:r>
      <w:r>
        <w:rPr>
          <w:color w:val="000000" w:themeColor="text1"/>
          <w:highlight w:val="none"/>
        </w:rPr>
      </w:r>
    </w:p>
    <w:p>
      <w:pPr>
        <w:spacing w:line="400" w:lineRule="exact"/>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rPr>
        <w:t xml:space="preserve">十一、需要补充的合同条款</w:t>
      </w:r>
      <w:r>
        <w:rPr>
          <w:rFonts w:hint="eastAsia" w:ascii="宋体" w:hAnsi="宋体" w:eastAsia="宋体" w:cs="宋体"/>
          <w:color w:val="000000" w:themeColor="text1"/>
          <w:szCs w:val="21"/>
          <w:highlight w:val="none"/>
        </w:rPr>
        <w:t xml:space="preserve">：</w:t>
      </w:r>
      <w:r>
        <w:rPr>
          <w:color w:val="000000" w:themeColor="text1"/>
          <w:highlight w:val="none"/>
        </w:rPr>
      </w:r>
    </w:p>
    <w:p>
      <w:pPr>
        <w:ind w:firstLine="21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（根据评标过程中或者商务谈判时商定的条款和条件在订立合同时标明） </w:t>
      </w:r>
      <w:r>
        <w:rPr>
          <w:color w:val="000000" w:themeColor="text1"/>
          <w:highlight w:val="none"/>
        </w:rPr>
      </w:r>
    </w:p>
    <w:p>
      <w:pPr>
        <w:spacing w:line="40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十二、合同生效 </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1.双方签约人为各自法定代表人或被授权代表。</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2.本合同系指本文件及其附件中的所有部分，招标文件、中标的投标文件、中标通知书、中标单位在招标过程中的澄清和承诺等为本合同不可缺少的组成部分。</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3.采购合同签订后须在市政府采购管理部门备案。</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4.本合同壹式叁份，甲乙双方、招标代理机构各执壹份，各份具有同等法律效力。</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5.本合同应按照中华人民共和国的现行法律进行解释。</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6.合同修改：除甲乙双方签署书面修改、补充协议，并成为本合同不可分割的一部分之外，本合同条件不得有任何变化或修改。</w:t>
      </w:r>
      <w:r>
        <w:rPr>
          <w:color w:val="000000" w:themeColor="text1"/>
          <w:highlight w:val="none"/>
        </w:rPr>
      </w:r>
    </w:p>
    <w:p>
      <w:pPr>
        <w:pStyle w:val="933"/>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甲方 :                                    乙方 : </w:t>
      </w:r>
      <w:r>
        <w:rPr>
          <w:color w:val="000000" w:themeColor="text1"/>
          <w:highlight w:val="none"/>
        </w:rPr>
      </w:r>
    </w:p>
    <w:p>
      <w:pPr>
        <w:jc w:val="left"/>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法人或委托代理人：                        法人或委托代理人 :              </w:t>
      </w:r>
      <w:r>
        <w:rPr>
          <w:color w:val="000000" w:themeColor="text1"/>
          <w:highlight w:val="none"/>
        </w:rPr>
      </w:r>
    </w:p>
    <w:p>
      <w:pPr>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日期 :     年     月     日               日期 :     年     月     日</w:t>
      </w:r>
      <w:r>
        <w:rPr>
          <w:rFonts w:hint="eastAsia" w:ascii="宋体" w:hAnsi="宋体" w:eastAsia="宋体" w:cs="宋体"/>
          <w:color w:val="000000" w:themeColor="text1"/>
          <w:sz w:val="24"/>
          <w:highlight w:val="none"/>
        </w:rPr>
        <w:t xml:space="preserve">  </w:t>
      </w:r>
      <w:r>
        <w:rPr>
          <w:color w:val="000000" w:themeColor="text1"/>
          <w:highlight w:val="none"/>
        </w:rPr>
      </w:r>
    </w:p>
    <w:p>
      <w:pPr>
        <w:jc w:val="center"/>
        <w:spacing w:line="30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br w:type="page" w:clear="all"/>
      </w:r>
      <w:r>
        <w:rPr>
          <w:color w:val="000000" w:themeColor="text1"/>
          <w:highlight w:val="none"/>
        </w:rPr>
      </w:r>
    </w:p>
    <w:p>
      <w:pPr>
        <w:jc w:val="center"/>
        <w:spacing w:line="300" w:lineRule="auto"/>
        <w:rPr>
          <w:rFonts w:hint="eastAsia" w:ascii="宋体" w:hAnsi="宋体" w:eastAsia="宋体" w:cs="宋体"/>
          <w:b/>
          <w:color w:val="000000" w:themeColor="text1"/>
          <w:szCs w:val="21"/>
          <w:highlight w:val="none"/>
        </w:rPr>
      </w:pPr>
      <w:r>
        <w:rPr>
          <w:rFonts w:hint="eastAsia" w:ascii="宋体" w:hAnsi="宋体" w:eastAsia="宋体" w:cs="宋体"/>
          <w:b/>
          <w:bCs/>
          <w:color w:val="000000" w:themeColor="text1"/>
          <w:sz w:val="28"/>
          <w:szCs w:val="28"/>
          <w:highlight w:val="none"/>
        </w:rPr>
        <w:t xml:space="preserve">食堂管理考核表</w:t>
      </w:r>
      <w:r>
        <w:rPr>
          <w:color w:val="000000" w:themeColor="text1"/>
          <w:highlight w:val="none"/>
        </w:rPr>
      </w:r>
    </w:p>
    <w:tbl>
      <w:tblPr>
        <w:tblStyle w:val="75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834"/>
        <w:gridCol w:w="748"/>
        <w:gridCol w:w="1383"/>
        <w:gridCol w:w="3135"/>
        <w:gridCol w:w="804"/>
        <w:gridCol w:w="636"/>
      </w:tblGrid>
      <w:tr>
        <w:trPr>
          <w:jc w:val="center"/>
          <w:trHeight w:val="454"/>
        </w:trPr>
        <w:tc>
          <w:tcPr>
            <w:tcW w:w="700"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序号</w:t>
            </w:r>
            <w:r>
              <w:rPr>
                <w:color w:val="000000" w:themeColor="text1"/>
                <w:highlight w:val="none"/>
              </w:rPr>
            </w:r>
          </w:p>
        </w:tc>
        <w:tc>
          <w:tcPr>
            <w:tcW w:w="1834"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考核内容</w:t>
            </w:r>
            <w:r>
              <w:rPr>
                <w:color w:val="000000" w:themeColor="text1"/>
                <w:highlight w:val="none"/>
              </w:rPr>
            </w:r>
          </w:p>
        </w:tc>
        <w:tc>
          <w:tcPr>
            <w:tcW w:w="74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分值</w:t>
            </w:r>
            <w:r>
              <w:rPr>
                <w:color w:val="000000" w:themeColor="text1"/>
                <w:highlight w:val="none"/>
              </w:rPr>
            </w:r>
          </w:p>
        </w:tc>
        <w:tc>
          <w:tcPr>
            <w:gridSpan w:val="2"/>
            <w:tcW w:w="451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评分细则</w:t>
            </w:r>
            <w:r>
              <w:rPr>
                <w:color w:val="000000" w:themeColor="text1"/>
                <w:highlight w:val="none"/>
              </w:rPr>
            </w:r>
          </w:p>
        </w:tc>
        <w:tc>
          <w:tcPr>
            <w:tcW w:w="804"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考核得分</w:t>
            </w:r>
            <w:r>
              <w:rPr>
                <w:color w:val="000000" w:themeColor="text1"/>
                <w:highlight w:val="none"/>
              </w:rPr>
            </w:r>
          </w:p>
        </w:tc>
        <w:tc>
          <w:tcPr>
            <w:tcW w:w="636"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备注</w:t>
            </w:r>
            <w:r>
              <w:rPr>
                <w:color w:val="000000" w:themeColor="text1"/>
                <w:highlight w:val="none"/>
              </w:rPr>
            </w:r>
          </w:p>
        </w:tc>
      </w:tr>
      <w:tr>
        <w:trPr>
          <w:jc w:val="center"/>
          <w:trHeight w:val="454"/>
        </w:trPr>
        <w:tc>
          <w:tcPr>
            <w:tcW w:w="700"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一</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服务态度</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10</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①仪容仪表应端庄大方，干净整洁。仪容仪表邋遢、未按规定着装扣1分一次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②服务态度不佳、语言不文明、与服务对象发生争吵扣1分一次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③服务技能不娴熟、分菜不均匀、错误率高扣1分一次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④无故提前或推迟用餐时间扣1分一次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二</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服务质量</w:t>
            </w:r>
            <w:r>
              <w:rPr>
                <w:color w:val="000000" w:themeColor="text1"/>
                <w:highlight w:val="none"/>
              </w:rPr>
            </w:r>
          </w:p>
        </w:tc>
        <w:tc>
          <w:tcPr>
            <w:tcW w:w="74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40</w:t>
            </w:r>
            <w:r>
              <w:rPr>
                <w:color w:val="000000" w:themeColor="text1"/>
                <w:highlight w:val="none"/>
              </w:rPr>
            </w:r>
          </w:p>
        </w:tc>
        <w:tc>
          <w:tcPr>
            <w:gridSpan w:val="2"/>
            <w:tcW w:w="451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pStyle w:val="758"/>
              <w:ind w:left="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菜品品种丰富，定期做好菜品更新，积极创新菜肴品种</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①工作日菜品品种未达到规定要求扣1分一次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②每周菜品更新变化品种数量未达到规定的要求扣 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2027"/>
        </w:trPr>
        <w:tc>
          <w:tcPr>
            <w:tcW w:w="700" w:type="dxa"/>
            <w:vAlign w:val="center"/>
            <w:textDirection w:val="lrTb"/>
            <w:noWrap w:val="false"/>
          </w:tcPr>
          <w:p>
            <w:pPr>
              <w:pStyle w:val="758"/>
              <w:ind w:left="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严格把控食材质量，加强食品保存管理，强化菜品制作流程监管</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①冰箱内食品生熟不分开存放，成品半成品不加膜加盖存放扣1分一次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②菜品制作流程监管不严，拣洗不干净，有黄叶、草、虫、杂物等扣1分一次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③菜品半成品丝、片、块、段不均匀不符合标准扣 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2012"/>
        </w:trPr>
        <w:tc>
          <w:tcPr>
            <w:tcW w:w="700" w:type="dxa"/>
            <w:vAlign w:val="center"/>
            <w:textDirection w:val="lrTb"/>
            <w:noWrap w:val="false"/>
          </w:tcPr>
          <w:p>
            <w:pPr>
              <w:pStyle w:val="758"/>
              <w:ind w:left="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精心组织厨房生产，严控菜品质量，保证饭菜供应，不出现断供现象</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①菜品主辅料配比失调，调味品配比失调扣 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②菜品成品色、香、味、型不佳，荤素品种搭配不合理扣1分一次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③服务时间内保证饭菜供应充足，出现断供现象扣1分一次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1403"/>
        </w:trPr>
        <w:tc>
          <w:tcPr>
            <w:tcW w:w="700" w:type="dxa"/>
            <w:vAlign w:val="center"/>
            <w:textDirection w:val="lrTb"/>
            <w:noWrap w:val="false"/>
          </w:tcPr>
          <w:p>
            <w:pPr>
              <w:pStyle w:val="758"/>
              <w:ind w:left="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严格控制菜品单次烹饪数量，注重现场菜品保温管理</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蔬菜类菜品一次烹饪完成，衔接时间控制不合理，造成菜品出锅时间过长不新鲜或大量浪费扣1分一次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三</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环境卫生管理</w:t>
            </w:r>
            <w:r>
              <w:rPr>
                <w:color w:val="000000" w:themeColor="text1"/>
                <w:highlight w:val="none"/>
              </w:rPr>
            </w:r>
          </w:p>
        </w:tc>
        <w:tc>
          <w:tcPr>
            <w:tcW w:w="74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30</w:t>
            </w:r>
            <w:r>
              <w:rPr>
                <w:color w:val="000000" w:themeColor="text1"/>
                <w:highlight w:val="none"/>
              </w:rPr>
            </w:r>
          </w:p>
        </w:tc>
        <w:tc>
          <w:tcPr>
            <w:gridSpan w:val="2"/>
            <w:tcW w:w="451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2746"/>
        </w:trPr>
        <w:tc>
          <w:tcPr>
            <w:tcW w:w="700"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食堂环境卫生干净、明亮、整洁、有序</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①大厅的天花板、装饰物、桌椅、墙壁有油污扣 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②工作区有杂物或物品放置杂乱扣 ，收工后厨房地面、炉灶不清洁扣 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③做好消杀工作，有蚊蝇、蟑螂、老鼠扣1分一次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④泔水、垃圾等废弃物未按规定存放，当餐未及时清除，有明显异味扣 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厨房物品按规定要求管理到位，加工现场井然有序</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①收工后刀具及砧板未及时清洗干净、未按规定侧放或悬挂扣1分一次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②调味品使用后未按规定管理，调味罐周边未清理干净整洁扣1分一次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③清洁用具烹调用具使用后未按规定清洗干净，未按规定位置归放扣1分一次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储物柜、盛器、容器、餐具管理规范，干净整洁卫生</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①储物柜内杂乱，未按规定贴标识扣</w:t>
            </w:r>
            <w:r>
              <w:rPr>
                <w:rFonts w:hint="eastAsia" w:ascii="宋体" w:hAnsi="宋体" w:eastAsia="宋体" w:cs="宋体"/>
                <w:color w:val="000000" w:themeColor="text1"/>
                <w:szCs w:val="21"/>
                <w:highlight w:val="none"/>
                <w:lang w:val="en-US" w:eastAsia="zh-CN" w:bidi="ar"/>
              </w:rPr>
              <w:t xml:space="preserve">1</w:t>
            </w:r>
            <w:r>
              <w:rPr>
                <w:rFonts w:hint="eastAsia" w:ascii="宋体" w:hAnsi="宋体" w:eastAsia="宋体" w:cs="宋体"/>
                <w:color w:val="000000" w:themeColor="text1"/>
                <w:szCs w:val="21"/>
                <w:highlight w:val="none"/>
                <w:lang w:bidi="ar"/>
              </w:rPr>
              <w:t xml:space="preserve">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②盛器、容器管理不规范，有污迹扣</w:t>
            </w:r>
            <w:r>
              <w:rPr>
                <w:rFonts w:hint="eastAsia" w:ascii="宋体" w:hAnsi="宋体" w:eastAsia="宋体" w:cs="宋体"/>
                <w:color w:val="000000" w:themeColor="text1"/>
                <w:szCs w:val="21"/>
                <w:highlight w:val="none"/>
                <w:lang w:val="en-US" w:eastAsia="zh-CN" w:bidi="ar"/>
              </w:rPr>
              <w:t xml:space="preserve">1</w:t>
            </w:r>
            <w:r>
              <w:rPr>
                <w:rFonts w:hint="eastAsia" w:ascii="宋体" w:hAnsi="宋体" w:eastAsia="宋体" w:cs="宋体"/>
                <w:color w:val="000000" w:themeColor="text1"/>
                <w:szCs w:val="21"/>
                <w:highlight w:val="none"/>
                <w:lang w:bidi="ar"/>
              </w:rPr>
              <w:t xml:space="preserve">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③餐具未清洗干净、有污迹水迹、未用纱布覆盖分类平整堆放等扣</w:t>
            </w:r>
            <w:r>
              <w:rPr>
                <w:rFonts w:hint="eastAsia" w:ascii="宋体" w:hAnsi="宋体" w:eastAsia="宋体" w:cs="宋体"/>
                <w:color w:val="000000" w:themeColor="text1"/>
                <w:szCs w:val="21"/>
                <w:highlight w:val="none"/>
                <w:lang w:val="en-US" w:eastAsia="zh-CN" w:bidi="ar"/>
              </w:rPr>
              <w:t xml:space="preserve">1</w:t>
            </w:r>
            <w:r>
              <w:rPr>
                <w:rFonts w:hint="eastAsia" w:ascii="宋体" w:hAnsi="宋体" w:eastAsia="宋体" w:cs="宋体"/>
                <w:color w:val="000000" w:themeColor="text1"/>
                <w:szCs w:val="21"/>
                <w:highlight w:val="none"/>
                <w:lang w:bidi="ar"/>
              </w:rPr>
              <w:t xml:space="preserve">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四</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服务管理</w:t>
            </w:r>
            <w:r>
              <w:rPr>
                <w:color w:val="000000" w:themeColor="text1"/>
                <w:highlight w:val="none"/>
              </w:rPr>
            </w:r>
          </w:p>
        </w:tc>
        <w:tc>
          <w:tcPr>
            <w:tcW w:w="74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bidi="ar"/>
              </w:rPr>
              <w:t xml:space="preserve">20</w:t>
            </w:r>
            <w:r>
              <w:rPr>
                <w:color w:val="000000" w:themeColor="text1"/>
                <w:highlight w:val="none"/>
              </w:rPr>
            </w:r>
          </w:p>
        </w:tc>
        <w:tc>
          <w:tcPr>
            <w:gridSpan w:val="2"/>
            <w:tcW w:w="451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p>
        </w:tc>
        <w:tc>
          <w:tcPr>
            <w:tcW w:w="1834"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加强工作服务区域安全管理，杜绝安全事故</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①餐后及时关闭水电气开关，未及时关闭扣2 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②熟练掌握现场灭火器使用方法，未熟练掌握扣2分一次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p>
            <w:pPr>
              <w:jc w:val="left"/>
              <w:widowControl/>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lang w:bidi="ar"/>
              </w:rPr>
              <w:t xml:space="preserve">③服务时间结束后及时锁闭食堂门窗，未及时锁闭扣2分一次</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tcW w:w="700"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highlight w:val="none"/>
              </w:rPr>
            </w:r>
          </w:p>
        </w:tc>
        <w:tc>
          <w:tcPr>
            <w:tcW w:w="1834" w:type="dxa"/>
            <w:vAlign w:val="center"/>
            <w:textDirection w:val="lrTb"/>
            <w:noWrap w:val="false"/>
          </w:tcPr>
          <w:p>
            <w:pPr>
              <w:jc w:val="left"/>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其他</w:t>
            </w:r>
            <w:r>
              <w:rPr>
                <w:color w:val="000000" w:themeColor="text1"/>
                <w:highlight w:val="none"/>
              </w:rPr>
            </w:r>
          </w:p>
        </w:tc>
        <w:tc>
          <w:tcPr>
            <w:tcW w:w="748"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c>
          <w:tcPr>
            <w:gridSpan w:val="2"/>
            <w:tcW w:w="4518"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各级主管部门检查不符合相关要求的，扣5分一次；考核人可根据餐厅满意度情况酌情扣分</w:t>
            </w:r>
            <w:r>
              <w:rPr>
                <w:rFonts w:hint="eastAsia" w:ascii="宋体" w:hAnsi="宋体" w:eastAsia="宋体" w:cs="宋体"/>
                <w:color w:val="000000" w:themeColor="text1"/>
                <w:szCs w:val="21"/>
                <w:highlight w:val="none"/>
                <w:lang w:eastAsia="zh-CN" w:bidi="ar"/>
              </w:rPr>
              <w:t xml:space="preserve">。</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gridSpan w:val="5"/>
            <w:tcW w:w="7800"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lang w:bidi="ar"/>
              </w:rPr>
              <w:t xml:space="preserve">合计得分</w:t>
            </w:r>
            <w:r>
              <w:rPr>
                <w:color w:val="000000" w:themeColor="text1"/>
                <w:highlight w:val="none"/>
              </w:rPr>
            </w:r>
          </w:p>
        </w:tc>
        <w:tc>
          <w:tcPr>
            <w:tcW w:w="804"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636" w:type="dxa"/>
            <w:vAlign w:val="center"/>
            <w:textDirection w:val="lrTb"/>
            <w:noWrap w:val="false"/>
          </w:tcPr>
          <w:p>
            <w:pPr>
              <w:jc w:val="center"/>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454"/>
        </w:trPr>
        <w:tc>
          <w:tcPr>
            <w:gridSpan w:val="4"/>
            <w:tcW w:w="4665" w:type="dxa"/>
            <w:vAlign w:val="center"/>
            <w:textDirection w:val="lrTb"/>
            <w:noWrap w:val="false"/>
          </w:tcPr>
          <w:p>
            <w:pPr>
              <w:jc w:val="left"/>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考核人：</w:t>
            </w:r>
            <w:r>
              <w:rPr>
                <w:color w:val="000000" w:themeColor="text1"/>
                <w:highlight w:val="none"/>
              </w:rPr>
            </w:r>
          </w:p>
        </w:tc>
        <w:tc>
          <w:tcPr>
            <w:gridSpan w:val="3"/>
            <w:tcW w:w="4575" w:type="dxa"/>
            <w:vAlign w:val="center"/>
            <w:textDirection w:val="lrTb"/>
            <w:noWrap w:val="false"/>
          </w:tcPr>
          <w:p>
            <w:pPr>
              <w:jc w:val="left"/>
              <w:tabs>
                <w:tab w:val="left" w:pos="284"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考核日期：</w:t>
            </w:r>
            <w:r>
              <w:rPr>
                <w:color w:val="000000" w:themeColor="text1"/>
                <w:highlight w:val="none"/>
              </w:rPr>
            </w:r>
          </w:p>
        </w:tc>
      </w:tr>
    </w:tbl>
    <w:p>
      <w:pPr>
        <w:spacing w:line="32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p>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742"/>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br w:type="page" w:clear="all"/>
      </w:r>
      <w:bookmarkStart w:id="61" w:name="_Toc25747"/>
      <w:r>
        <w:rPr>
          <w:color w:val="000000" w:themeColor="text1"/>
          <w:highlight w:val="none"/>
        </w:rPr>
      </w:r>
      <w:bookmarkStart w:id="62" w:name="_Toc528060756"/>
      <w:r>
        <w:rPr>
          <w:color w:val="000000" w:themeColor="text1"/>
          <w:highlight w:val="none"/>
        </w:rPr>
      </w:r>
      <w:bookmarkStart w:id="63" w:name="_Toc31136"/>
      <w:r>
        <w:rPr>
          <w:color w:val="000000" w:themeColor="text1"/>
          <w:highlight w:val="none"/>
        </w:rPr>
      </w:r>
      <w:bookmarkStart w:id="64" w:name="_Toc6419"/>
      <w:r>
        <w:rPr>
          <w:rFonts w:hint="eastAsia" w:ascii="宋体" w:hAnsi="宋体" w:eastAsia="宋体" w:cs="宋体"/>
          <w:color w:val="000000" w:themeColor="text1"/>
          <w:highlight w:val="none"/>
        </w:rPr>
        <w:t xml:space="preserve">第六章 评标方法、评分标准</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rPr>
          <w:color w:val="000000" w:themeColor="text1"/>
          <w:highlight w:val="none"/>
        </w:rPr>
      </w:r>
    </w:p>
    <w:p>
      <w:pPr>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color w:val="000000" w:themeColor="text1"/>
          <w:szCs w:val="21"/>
          <w:highlight w:val="none"/>
        </w:rPr>
        <w:t xml:space="preserve">一、评标方法：</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2．综合评分的主要因素为：价格、技术、方案、团队、服务、对招标文件的响应程度，以及相应的比重或者数值等。总分值100分，价格分值占总分值的比重为10%（权重），技术与质量及其它90%（权重）。</w:t>
      </w:r>
      <w:r>
        <w:rPr>
          <w:color w:val="000000" w:themeColor="text1"/>
          <w:highlight w:val="none"/>
        </w:rPr>
      </w:r>
    </w:p>
    <w:p>
      <w:pPr>
        <w:pStyle w:val="942"/>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w:t>
      </w:r>
      <w:r>
        <w:rPr>
          <w:color w:val="000000" w:themeColor="text1"/>
          <w:highlight w:val="none"/>
        </w:rPr>
      </w:r>
    </w:p>
    <w:p>
      <w:pPr>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二、采购政策</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highlight w:val="none"/>
        </w:rPr>
        <w:t xml:space="preserve">本项目专门针对中小型企业采购，不再执行价格评审优惠。</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（一）中小企业</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如供应商认定本企业为中型、小型或微型企业，则需根据《中小企业划型标准规定》（工信部联企业〔2011〕300号）填报《中小企业声明函》。加盖公章后的《中小企业声明函》电子件放置于投标文件中提交。</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如供应商为残疾人福利性单位，则视同小型企业，</w:t>
      </w:r>
      <w:r>
        <w:rPr>
          <w:rFonts w:hint="eastAsia" w:ascii="宋体" w:hAnsi="宋体" w:eastAsia="宋体" w:cs="宋体"/>
          <w:color w:val="000000" w:themeColor="text1"/>
          <w:highlight w:val="none"/>
        </w:rPr>
        <w:t xml:space="preserve">根据《三部门联合发布关于促进残疾人就业政府采购政策的通知》（财库〔2017〕141号）的相关规定，属于</w:t>
      </w:r>
      <w:r>
        <w:rPr>
          <w:rFonts w:hint="eastAsia" w:ascii="宋体" w:hAnsi="宋体" w:eastAsia="宋体" w:cs="宋体"/>
          <w:color w:val="000000" w:themeColor="text1"/>
          <w:szCs w:val="21"/>
          <w:highlight w:val="none"/>
        </w:rPr>
        <w:t xml:space="preserve">残疾人福利性单位的供应商视同小型企业。</w:t>
      </w:r>
      <w:r>
        <w:rPr>
          <w:color w:val="000000" w:themeColor="text1"/>
          <w:highlight w:val="none"/>
        </w:rPr>
      </w:r>
    </w:p>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color w:val="000000" w:themeColor="text1"/>
          <w:highlight w:val="none"/>
        </w:rPr>
        <w:t xml:space="preserve">根据《财政部司法部关于政府采购支持监狱企业发展有关问题的通知》（财库〔2014〕68号）的相关规定，</w:t>
      </w:r>
      <w:r>
        <w:rPr>
          <w:rFonts w:hint="eastAsia" w:ascii="宋体" w:hAnsi="宋体" w:eastAsia="宋体" w:cs="宋体"/>
          <w:color w:val="000000" w:themeColor="text1"/>
          <w:szCs w:val="21"/>
          <w:highlight w:val="none"/>
        </w:rPr>
        <w:t xml:space="preserve">如供应商为监狱企业，则视同小型企业。</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（二）若供应商提供的《中小企业声明函》 、《残疾人福利性单位声明函》及监狱企业认定证明等材料为虚假材料，按《中华人民共和国政府采购法》相关规定处理并报请政府采购监管部门给予行政处罚。</w:t>
      </w:r>
      <w:r>
        <w:rPr>
          <w:color w:val="000000" w:themeColor="text1"/>
          <w:highlight w:val="none"/>
        </w:rPr>
      </w:r>
    </w:p>
    <w:p>
      <w:pPr>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三、评分标准</w:t>
      </w:r>
      <w:r>
        <w:rPr>
          <w:color w:val="000000" w:themeColor="text1"/>
          <w:highlight w:val="none"/>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（一）价格（10分）</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hint="eastAsia" w:ascii="宋体" w:hAnsi="宋体" w:eastAsia="宋体" w:cs="宋体"/>
          <w:color w:val="000000" w:themeColor="text1"/>
          <w:highlight w:val="none"/>
        </w:rPr>
        <w:t xml:space="preserve">投标价</w:t>
      </w:r>
      <w:r>
        <w:rPr>
          <w:rFonts w:hint="eastAsia" w:ascii="宋体" w:hAnsi="宋体" w:eastAsia="宋体" w:cs="宋体"/>
          <w:color w:val="000000" w:themeColor="text1"/>
          <w:szCs w:val="21"/>
          <w:highlight w:val="none"/>
        </w:rPr>
        <w:t xml:space="preserve">低于或等于预算价格的，为有效投标报价。超预算的投标报价为无效投标报价。无效投标报价的投标文件不进行评审，也不得中标。</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3.价格分采用低价优先法计算，即满足招标文件要求且投标价格最低的投标报价为评标基准价，其价格分为满分10分。其他投标人的价格分统一按照下列公式计算：</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投标报价得分=（评标基准价/投标报价）*价格权重*100，小数点后保留两位。</w:t>
      </w:r>
      <w:r>
        <w:rPr>
          <w:color w:val="000000" w:themeColor="text1"/>
          <w:highlight w:val="none"/>
        </w:rPr>
      </w:r>
    </w:p>
    <w:p>
      <w:pPr>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（二）技术及其它（90分）：</w:t>
      </w:r>
      <w:r>
        <w:rPr>
          <w:color w:val="000000" w:themeColor="text1"/>
          <w:highlight w:val="none"/>
        </w:rPr>
      </w:r>
    </w:p>
    <w:p>
      <w:pPr>
        <w:spacing w:line="360" w:lineRule="auto"/>
        <w:rPr>
          <w:rFonts w:hint="eastAsia" w:ascii="宋体" w:hAnsi="宋体" w:eastAsia="宋体" w:cs="宋体"/>
          <w:b/>
          <w:color w:val="000000" w:themeColor="text1"/>
          <w:szCs w:val="21"/>
          <w:highlight w:val="none"/>
        </w:rPr>
      </w:pPr>
      <w:r>
        <w:rPr>
          <w:rFonts w:hint="eastAsia" w:ascii="宋体" w:hAnsi="宋体" w:eastAsia="宋体" w:cs="宋体"/>
          <w:bCs/>
          <w:color w:val="000000" w:themeColor="text1"/>
          <w:szCs w:val="21"/>
          <w:highlight w:val="none"/>
        </w:rPr>
        <w:t xml:space="preserve">初审评审指标 </w:t>
      </w:r>
      <w:r>
        <w:rPr>
          <w:rFonts w:hint="eastAsia" w:ascii="宋体" w:hAnsi="宋体" w:eastAsia="宋体" w:cs="宋体"/>
          <w:b/>
          <w:color w:val="000000" w:themeColor="text1"/>
          <w:szCs w:val="21"/>
          <w:highlight w:val="none"/>
        </w:rPr>
        <w:t xml:space="preserve">  </w:t>
      </w:r>
      <w:r>
        <w:rPr>
          <w:color w:val="000000" w:themeColor="text1"/>
          <w:highlight w:val="none"/>
        </w:rPr>
      </w:r>
    </w:p>
    <w:tbl>
      <w:tblPr>
        <w:tblStyle w:val="752"/>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gridCol w:w="868"/>
      </w:tblGrid>
      <w:tr>
        <w:trPr>
          <w:jc w:val="center"/>
          <w:trHeight w:val="744"/>
        </w:trPr>
        <w:tc>
          <w:tcPr>
            <w:tcW w:w="3601" w:type="dxa"/>
            <w:vAlign w:val="center"/>
            <w:textDirection w:val="lrTb"/>
            <w:noWrap w:val="false"/>
          </w:tcPr>
          <w:p>
            <w:pPr>
              <w:jc w:val="center"/>
              <w:spacing w:line="520" w:lineRule="exact"/>
              <w:rPr>
                <w:rFonts w:hint="eastAsia" w:ascii="宋体" w:hAnsi="宋体" w:eastAsia="宋体" w:cs="宋体"/>
                <w:color w:val="000000" w:themeColor="text1"/>
                <w:szCs w:val="21"/>
                <w:highlight w:val="none"/>
              </w:rPr>
            </w:pPr>
            <w:r>
              <w:rPr>
                <w:color w:val="000000" w:themeColor="text1"/>
                <w:highlight w:val="none"/>
              </w:rPr>
            </w:r>
            <w:bookmarkStart w:id="65" w:name="gpc_accord_horizontal_1"/>
            <w:r>
              <w:rPr>
                <w:rFonts w:hint="eastAsia" w:ascii="宋体" w:hAnsi="宋体" w:eastAsia="宋体" w:cs="宋体"/>
                <w:color w:val="000000" w:themeColor="text1"/>
                <w:szCs w:val="21"/>
                <w:highlight w:val="none"/>
              </w:rPr>
              <w:t xml:space="preserve">指标</w:t>
            </w:r>
            <w:r>
              <w:rPr>
                <w:color w:val="000000" w:themeColor="text1"/>
                <w:highlight w:val="none"/>
              </w:rPr>
            </w:r>
          </w:p>
        </w:tc>
        <w:tc>
          <w:tcPr>
            <w:tcW w:w="4089" w:type="dxa"/>
            <w:textDirection w:val="lrTb"/>
            <w:noWrap w:val="false"/>
          </w:tcPr>
          <w:p>
            <w:pPr>
              <w:jc w:val="center"/>
              <w:spacing w:line="5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描述</w:t>
            </w:r>
            <w:r>
              <w:rPr>
                <w:color w:val="000000" w:themeColor="text1"/>
                <w:highlight w:val="none"/>
              </w:rPr>
            </w:r>
          </w:p>
        </w:tc>
        <w:tc>
          <w:tcPr>
            <w:tcW w:w="868" w:type="dxa"/>
            <w:textDirection w:val="lrTb"/>
            <w:noWrap w:val="false"/>
          </w:tcPr>
          <w:p>
            <w:pPr>
              <w:jc w:val="center"/>
              <w:spacing w:line="5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分值</w:t>
            </w:r>
            <w:r>
              <w:rPr>
                <w:color w:val="000000" w:themeColor="text1"/>
                <w:highlight w:val="none"/>
              </w:rPr>
            </w:r>
          </w:p>
        </w:tc>
      </w:tr>
      <w:tr>
        <w:trPr>
          <w:jc w:val="center"/>
          <w:trHeight w:val="522"/>
        </w:trPr>
        <w:tc>
          <w:tcPr>
            <w:tcW w:w="3601" w:type="dxa"/>
            <w:textDirection w:val="lrTb"/>
            <w:noWrap w:val="false"/>
          </w:tcPr>
          <w:p>
            <w:pPr>
              <w:jc w:val="center"/>
              <w:spacing w:line="5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资格性检查</w:t>
            </w:r>
            <w:r>
              <w:rPr>
                <w:color w:val="000000" w:themeColor="text1"/>
                <w:highlight w:val="none"/>
              </w:rPr>
            </w:r>
          </w:p>
        </w:tc>
        <w:tc>
          <w:tcPr>
            <w:tcW w:w="4089" w:type="dxa"/>
            <w:textDirection w:val="lrTb"/>
            <w:noWrap w:val="false"/>
          </w:tcPr>
          <w:p>
            <w:pPr>
              <w:jc w:val="center"/>
              <w:spacing w:line="5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c>
          <w:tcPr>
            <w:tcW w:w="868" w:type="dxa"/>
            <w:textDirection w:val="lrTb"/>
            <w:noWrap w:val="false"/>
          </w:tcPr>
          <w:p>
            <w:pPr>
              <w:jc w:val="center"/>
              <w:spacing w:line="5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r>
        <w:trPr>
          <w:jc w:val="center"/>
          <w:trHeight w:val="634"/>
        </w:trPr>
        <w:tc>
          <w:tcPr>
            <w:tcW w:w="3601" w:type="dxa"/>
            <w:textDirection w:val="lrTb"/>
            <w:noWrap w:val="false"/>
          </w:tcPr>
          <w:p>
            <w:pPr>
              <w:jc w:val="center"/>
              <w:spacing w:line="5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符合性检查</w:t>
            </w:r>
            <w:r>
              <w:rPr>
                <w:color w:val="000000" w:themeColor="text1"/>
                <w:highlight w:val="none"/>
              </w:rPr>
            </w:r>
          </w:p>
        </w:tc>
        <w:tc>
          <w:tcPr>
            <w:tcW w:w="4089" w:type="dxa"/>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工期（服务期）、响应时间、质保期（如有）、付款方式、投标内容</w:t>
            </w:r>
            <w:bookmarkEnd w:id="65"/>
            <w:r>
              <w:rPr>
                <w:color w:val="000000" w:themeColor="text1"/>
                <w:highlight w:val="none"/>
              </w:rPr>
            </w:r>
            <w:r>
              <w:rPr>
                <w:color w:val="000000" w:themeColor="text1"/>
                <w:highlight w:val="none"/>
              </w:rPr>
            </w:r>
          </w:p>
        </w:tc>
        <w:tc>
          <w:tcPr>
            <w:tcW w:w="868" w:type="dxa"/>
            <w:textDirection w:val="lrTb"/>
            <w:noWrap w:val="false"/>
          </w:tcPr>
          <w:p>
            <w:pPr>
              <w:jc w:val="center"/>
              <w:spacing w:line="5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tc>
      </w:tr>
    </w:tbl>
    <w:p>
      <w:pPr>
        <w:pStyle w:val="757"/>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复审评审指标 </w:t>
      </w:r>
      <w:r>
        <w:rPr>
          <w:color w:val="000000" w:themeColor="text1"/>
          <w:highlight w:val="none"/>
        </w:rPr>
      </w:r>
    </w:p>
    <w:tbl>
      <w:tblPr>
        <w:tblStyle w:val="752"/>
        <w:tblW w:w="95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8"/>
        <w:gridCol w:w="1335"/>
        <w:gridCol w:w="6609"/>
        <w:gridCol w:w="561"/>
      </w:tblGrid>
      <w:tr>
        <w:trPr>
          <w:jc w:val="center"/>
          <w:trHeight w:val="635"/>
        </w:trPr>
        <w:tc>
          <w:tcPr>
            <w:tcW w:w="107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color w:val="000000" w:themeColor="text1"/>
                <w:highlight w:val="none"/>
              </w:rPr>
            </w:r>
            <w:bookmarkStart w:id="66" w:name="gpc_score_horizontal_1"/>
            <w:r>
              <w:rPr>
                <w:color w:val="000000" w:themeColor="text1"/>
                <w:highlight w:val="none"/>
              </w:rPr>
            </w:r>
            <w:bookmarkStart w:id="67" w:name="_Toc495915053"/>
            <w:r>
              <w:rPr>
                <w:color w:val="000000" w:themeColor="text1"/>
                <w:highlight w:val="none"/>
              </w:rPr>
            </w:r>
            <w:bookmarkStart w:id="68" w:name="_Toc495914990"/>
            <w:r>
              <w:rPr>
                <w:rFonts w:hint="eastAsia" w:ascii="宋体" w:hAnsi="宋体" w:eastAsia="宋体" w:cs="宋体"/>
                <w:b/>
                <w:bCs/>
                <w:color w:val="000000" w:themeColor="text1"/>
                <w:szCs w:val="21"/>
                <w:highlight w:val="none"/>
              </w:rPr>
              <w:t xml:space="preserve">评审类别</w:t>
            </w:r>
            <w:r>
              <w:rPr>
                <w:color w:val="000000" w:themeColor="text1"/>
                <w:highlight w:val="none"/>
              </w:rPr>
            </w:r>
          </w:p>
        </w:tc>
        <w:tc>
          <w:tcPr>
            <w:tcW w:w="1335"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评审项</w:t>
            </w:r>
            <w:r>
              <w:rPr>
                <w:color w:val="000000" w:themeColor="text1"/>
                <w:highlight w:val="none"/>
              </w:rPr>
            </w:r>
          </w:p>
        </w:tc>
        <w:tc>
          <w:tcPr>
            <w:tcW w:w="6609"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评审规则</w:t>
            </w:r>
            <w:r>
              <w:rPr>
                <w:color w:val="000000" w:themeColor="text1"/>
                <w:highlight w:val="none"/>
              </w:rPr>
            </w:r>
          </w:p>
        </w:tc>
        <w:tc>
          <w:tcPr>
            <w:tcW w:w="561"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分值</w:t>
            </w:r>
            <w:r>
              <w:rPr>
                <w:color w:val="000000" w:themeColor="text1"/>
                <w:highlight w:val="none"/>
              </w:rPr>
            </w:r>
          </w:p>
        </w:tc>
      </w:tr>
      <w:tr>
        <w:trPr>
          <w:jc w:val="center"/>
          <w:trHeight w:val="948"/>
        </w:trPr>
        <w:tc>
          <w:tcPr>
            <w:tcW w:w="1078" w:type="dxa"/>
            <w:vAlign w:val="center"/>
            <w:textDirection w:val="lrTb"/>
            <w:noWrap w:val="false"/>
          </w:tcPr>
          <w:p>
            <w:pPr>
              <w:jc w:val="center"/>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（一）价格（10分）</w:t>
            </w:r>
            <w:r>
              <w:rPr>
                <w:color w:val="000000" w:themeColor="text1"/>
                <w:highlight w:val="none"/>
              </w:rPr>
            </w:r>
          </w:p>
        </w:tc>
        <w:tc>
          <w:tcPr>
            <w:tcW w:w="1335"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价格评审指标</w:t>
            </w:r>
            <w:r>
              <w:rPr>
                <w:color w:val="000000" w:themeColor="text1"/>
                <w:highlight w:val="none"/>
              </w:rPr>
            </w:r>
          </w:p>
        </w:tc>
        <w:tc>
          <w:tcPr>
            <w:tcW w:w="6609"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投标报价得分=（评标基准价/投标报价）*价格权重*100，小数点后保留两位（计算到小数点后二位）超预算的投标报价不进入评标程序。</w:t>
            </w:r>
            <w:r>
              <w:rPr>
                <w:color w:val="000000" w:themeColor="text1"/>
                <w:highlight w:val="none"/>
              </w:rPr>
            </w:r>
          </w:p>
        </w:tc>
        <w:tc>
          <w:tcPr>
            <w:tcW w:w="561"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r>
      <w:tr>
        <w:trPr>
          <w:jc w:val="center"/>
          <w:trHeight w:val="90"/>
        </w:trPr>
        <w:tc>
          <w:tcPr>
            <w:tcW w:w="1078" w:type="dxa"/>
            <w:vAlign w:val="center"/>
            <w:vMerge w:val="restart"/>
            <w:textDirection w:val="lrTb"/>
            <w:noWrap w:val="false"/>
          </w:tcPr>
          <w:p>
            <w:pPr>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（二）技术部分 （90分）</w:t>
            </w:r>
            <w:r>
              <w:rPr>
                <w:color w:val="000000" w:themeColor="text1"/>
                <w:highlight w:val="none"/>
              </w:rPr>
            </w:r>
          </w:p>
        </w:tc>
        <w:tc>
          <w:tcPr>
            <w:tcW w:w="1335"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项目总体计划</w:t>
            </w:r>
            <w:r>
              <w:rPr>
                <w:color w:val="000000" w:themeColor="text1"/>
                <w:highlight w:val="none"/>
              </w:rPr>
            </w:r>
          </w:p>
        </w:tc>
        <w:tc>
          <w:tcPr>
            <w:tcW w:w="6609" w:type="dxa"/>
            <w:vAlign w:val="center"/>
            <w:textDirection w:val="lrTb"/>
            <w:noWrap w:val="false"/>
          </w:tcPr>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1.针对本项目的整体分析并建立总体的管理模式；</w:t>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2.管理模式贴合项目内容； </w:t>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（以上每项最高得5分，方案需贴合项目，不提供不得分）</w:t>
            </w:r>
            <w:r>
              <w:rPr>
                <w:color w:val="000000" w:themeColor="text1"/>
                <w:highlight w:val="none"/>
              </w:rP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r>
      <w:tr>
        <w:trPr>
          <w:jc w:val="center"/>
          <w:trHeight w:val="1625"/>
        </w:trPr>
        <w:tc>
          <w:tcPr>
            <w:tcW w:w="1078" w:type="dxa"/>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1335"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实施方案</w:t>
            </w:r>
            <w:r>
              <w:rPr>
                <w:color w:val="000000" w:themeColor="text1"/>
                <w:highlight w:val="none"/>
              </w:rPr>
            </w:r>
          </w:p>
        </w:tc>
        <w:tc>
          <w:tcPr>
            <w:tcW w:w="6609" w:type="dxa"/>
            <w:vAlign w:val="center"/>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针对本项目有完善细致的实施方案：</w:t>
            </w:r>
            <w:r>
              <w:rPr>
                <w:color w:val="000000" w:themeColor="text1"/>
                <w:highlight w:val="none"/>
              </w:rPr>
            </w:r>
          </w:p>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1.有餐厅管理系统、服务计划、总体监控方案；</w:t>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rPr>
              <w:t xml:space="preserve">2</w:t>
            </w:r>
            <w:r>
              <w:rPr>
                <w:rFonts w:hint="eastAsia" w:ascii="宋体" w:hAnsi="宋体" w:eastAsia="宋体" w:cs="宋体"/>
                <w:color w:val="000000" w:themeColor="text1"/>
                <w:highlight w:val="none"/>
              </w:rPr>
              <w:t xml:space="preserve">.有服务水平及质量控制方案，有卫生管理方案；</w:t>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3.提供多样化就餐形式的方案，就餐形式清晰可行且合理的；</w:t>
            </w:r>
            <w:r>
              <w:rPr>
                <w:color w:val="000000" w:themeColor="text1"/>
                <w:highlight w:val="none"/>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4.其它特色服务</w:t>
            </w:r>
            <w:r>
              <w:rPr>
                <w:color w:val="000000" w:themeColor="text1"/>
                <w:highlight w:val="none"/>
              </w:rPr>
            </w:r>
          </w:p>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（以上每项最高得3分，方案需贴合项目，不提供不得分）</w:t>
            </w:r>
            <w:r>
              <w:rPr>
                <w:color w:val="000000" w:themeColor="text1"/>
                <w:highlight w:val="none"/>
              </w:rP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color w:val="000000" w:themeColor="text1"/>
                <w:highlight w:val="none"/>
              </w:rPr>
            </w:r>
          </w:p>
        </w:tc>
      </w:tr>
      <w:tr>
        <w:trPr>
          <w:jc w:val="center"/>
          <w:trHeight w:val="90"/>
        </w:trPr>
        <w:tc>
          <w:tcPr>
            <w:tcW w:w="1078" w:type="dxa"/>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1335" w:type="dxa"/>
            <w:vAlign w:val="center"/>
            <w:textDirection w:val="lrTb"/>
            <w:noWrap w:val="false"/>
          </w:tcPr>
          <w:p>
            <w:pPr>
              <w:jc w:val="lef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食材及辅料的品牌及采购来源</w:t>
            </w:r>
            <w:r>
              <w:rPr>
                <w:color w:val="000000" w:themeColor="text1"/>
                <w:highlight w:val="none"/>
              </w:rPr>
            </w:r>
          </w:p>
        </w:tc>
        <w:tc>
          <w:tcPr>
            <w:tcW w:w="6609" w:type="dxa"/>
            <w:vAlign w:val="center"/>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提供投标单位所投食材及辅料的品牌及采购来源情况，食材及辅料的品牌、全部来源渠道可追根溯源。</w:t>
            </w:r>
            <w:r>
              <w:rPr>
                <w:color w:val="000000" w:themeColor="text1"/>
                <w:highlight w:val="none"/>
              </w:rP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5</w:t>
            </w:r>
            <w:r>
              <w:rPr>
                <w:color w:val="000000" w:themeColor="text1"/>
                <w:highlight w:val="none"/>
              </w:rPr>
            </w:r>
          </w:p>
        </w:tc>
      </w:tr>
      <w:tr>
        <w:trPr>
          <w:jc w:val="center"/>
          <w:trHeight w:val="1032"/>
        </w:trPr>
        <w:tc>
          <w:tcPr>
            <w:tcW w:w="1078" w:type="dxa"/>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1335" w:type="dxa"/>
            <w:vAlign w:val="center"/>
            <w:textDirection w:val="lrTb"/>
            <w:noWrap w:val="false"/>
          </w:tcPr>
          <w:p>
            <w:pPr>
              <w:jc w:val="lef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每周菜单</w:t>
            </w:r>
            <w:r>
              <w:rPr>
                <w:color w:val="000000" w:themeColor="text1"/>
                <w:highlight w:val="none"/>
              </w:rPr>
            </w:r>
          </w:p>
        </w:tc>
        <w:tc>
          <w:tcPr>
            <w:tcW w:w="6609" w:type="dxa"/>
            <w:vAlign w:val="center"/>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针对本项目每类餐标及用餐需求，提供对应的2份详细周菜单，实际服务中所提供菜单不应低于所投标准。</w:t>
            </w:r>
            <w:r>
              <w:rPr>
                <w:color w:val="000000" w:themeColor="text1"/>
                <w:highlight w:val="none"/>
              </w:rPr>
            </w:r>
          </w:p>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（提供菜单明显不适合需求人群的、提供不全或缺项的，不得分）</w:t>
            </w:r>
            <w:r>
              <w:rPr>
                <w:color w:val="000000" w:themeColor="text1"/>
                <w:highlight w:val="none"/>
              </w:rP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w:t>
            </w:r>
            <w:r>
              <w:rPr>
                <w:color w:val="000000" w:themeColor="text1"/>
                <w:highlight w:val="none"/>
              </w:rPr>
            </w:r>
          </w:p>
        </w:tc>
      </w:tr>
      <w:tr>
        <w:trPr>
          <w:jc w:val="center"/>
          <w:trHeight w:val="401"/>
        </w:trPr>
        <w:tc>
          <w:tcPr>
            <w:tcW w:w="1078" w:type="dxa"/>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1335"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食品安全制度</w:t>
            </w:r>
            <w:r>
              <w:rPr>
                <w:color w:val="000000" w:themeColor="text1"/>
                <w:highlight w:val="none"/>
              </w:rPr>
            </w:r>
          </w:p>
        </w:tc>
        <w:tc>
          <w:tcPr>
            <w:tcW w:w="6609" w:type="dxa"/>
            <w:vAlign w:val="center"/>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针对本项目建立健全食品安全管理制度，明确食品安全责任，落实岗位责任制。主要包括且不限于以下制度：</w:t>
            </w:r>
            <w:r>
              <w:rPr>
                <w:color w:val="000000" w:themeColor="text1"/>
                <w:highlight w:val="none"/>
              </w:rPr>
            </w:r>
          </w:p>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1.从业人员健康管理制度和培训管理制度；</w:t>
            </w:r>
            <w:r>
              <w:rPr>
                <w:color w:val="000000" w:themeColor="text1"/>
                <w:highlight w:val="none"/>
              </w:rPr>
            </w:r>
          </w:p>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2.加工经营场所及设施设备清洁、消毒和维修保养制度；</w:t>
            </w:r>
            <w:r>
              <w:rPr>
                <w:color w:val="000000" w:themeColor="text1"/>
                <w:highlight w:val="none"/>
              </w:rPr>
            </w:r>
          </w:p>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3.质量管理制度和卫生管理制度；（以上每项最高得3分，方案需贴合项目，不提供不得分）</w:t>
            </w:r>
            <w:r>
              <w:rPr>
                <w:color w:val="000000" w:themeColor="text1"/>
                <w:highlight w:val="none"/>
              </w:rPr>
            </w:r>
          </w:p>
        </w:tc>
        <w:tc>
          <w:tcPr>
            <w:tcW w:w="561"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w:t>
            </w:r>
            <w:r>
              <w:rPr>
                <w:color w:val="000000" w:themeColor="text1"/>
                <w:highlight w:val="none"/>
              </w:rPr>
            </w:r>
          </w:p>
        </w:tc>
      </w:tr>
      <w:tr>
        <w:trPr>
          <w:jc w:val="center"/>
          <w:trHeight w:val="1111"/>
        </w:trPr>
        <w:tc>
          <w:tcPr>
            <w:tcW w:w="1078" w:type="dxa"/>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1335"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应急预案</w:t>
            </w:r>
            <w:r>
              <w:rPr>
                <w:color w:val="000000" w:themeColor="text1"/>
                <w:highlight w:val="none"/>
              </w:rPr>
            </w:r>
          </w:p>
        </w:tc>
        <w:tc>
          <w:tcPr>
            <w:tcW w:w="6609"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针对本项目紧急情况制定的应急预案包括</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eastAsia="zh-CN"/>
              </w:rPr>
              <w:br/>
            </w:r>
            <w:r>
              <w:rPr>
                <w:rFonts w:hint="eastAsia" w:ascii="宋体" w:hAnsi="宋体" w:eastAsia="宋体" w:cs="宋体"/>
                <w:color w:val="000000" w:themeColor="text1"/>
                <w:szCs w:val="21"/>
                <w:highlight w:val="none"/>
              </w:rPr>
              <w:t xml:space="preserve">1.食物中毒应急预案，2.投诉处理，3.消防事故处理等预案，且方案针对性强、可实施性强的。</w:t>
            </w:r>
            <w:r>
              <w:rPr>
                <w:color w:val="000000" w:themeColor="text1"/>
                <w:highlight w:val="none"/>
              </w:rPr>
            </w:r>
          </w:p>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（以上每项最高得</w:t>
            </w:r>
            <w:r>
              <w:rPr>
                <w:rFonts w:hint="eastAsia" w:ascii="宋体" w:hAnsi="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分，方案需贴合项目，不提供不得分）</w:t>
            </w:r>
            <w:r>
              <w:rPr>
                <w:color w:val="000000" w:themeColor="text1"/>
                <w:highlight w:val="none"/>
              </w:rPr>
            </w:r>
          </w:p>
        </w:tc>
        <w:tc>
          <w:tcPr>
            <w:tcW w:w="561" w:type="dxa"/>
            <w:vAlign w:val="center"/>
            <w:textDirection w:val="lrTb"/>
            <w:noWrap w:val="false"/>
          </w:tcPr>
          <w:p>
            <w:pPr>
              <w:jc w:val="center"/>
              <w:widowControl/>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12</w:t>
            </w:r>
            <w:r>
              <w:rPr>
                <w:color w:val="000000" w:themeColor="text1"/>
                <w:highlight w:val="none"/>
              </w:rPr>
            </w:r>
          </w:p>
        </w:tc>
      </w:tr>
      <w:tr>
        <w:trPr>
          <w:jc w:val="center"/>
          <w:trHeight w:val="1264"/>
        </w:trPr>
        <w:tc>
          <w:tcPr>
            <w:tcW w:w="1078" w:type="dxa"/>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1335" w:type="dxa"/>
            <w:vAlign w:val="center"/>
            <w:textDirection w:val="lrTb"/>
            <w:noWrap w:val="false"/>
          </w:tcPr>
          <w:p>
            <w:pPr>
              <w:jc w:val="lef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▲食材原料</w:t>
            </w:r>
            <w:r>
              <w:rPr>
                <w:color w:val="000000" w:themeColor="text1"/>
                <w:highlight w:val="none"/>
              </w:rPr>
            </w:r>
          </w:p>
        </w:tc>
        <w:tc>
          <w:tcPr>
            <w:tcW w:w="6609"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1.投标单位具有种植或者合作种植蔬菜基地的得</w:t>
            </w:r>
            <w:r>
              <w:rPr>
                <w:rFonts w:hint="eastAsia" w:ascii="宋体" w:hAnsi="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分（提供蔬菜大棚租赁或合作种植合同，</w:t>
            </w:r>
            <w:r>
              <w:rPr>
                <w:rFonts w:hint="eastAsia" w:ascii="宋体" w:hAnsi="宋体" w:cs="宋体"/>
                <w:color w:val="000000" w:themeColor="text1"/>
                <w:szCs w:val="21"/>
                <w:highlight w:val="none"/>
                <w:lang w:val="en-US" w:eastAsia="zh-CN"/>
              </w:rPr>
              <w:t xml:space="preserve">自主经营的提供相关证明材料，</w:t>
            </w:r>
            <w:r>
              <w:rPr>
                <w:rFonts w:hint="eastAsia" w:ascii="宋体" w:hAnsi="宋体" w:eastAsia="宋体" w:cs="宋体"/>
                <w:color w:val="000000" w:themeColor="text1"/>
                <w:szCs w:val="21"/>
                <w:highlight w:val="none"/>
              </w:rPr>
              <w:t xml:space="preserve">不提供不得分）。</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2.具有农药检测设备的得</w:t>
            </w:r>
            <w:r>
              <w:rPr>
                <w:rFonts w:hint="eastAsia" w:ascii="宋体" w:hAnsi="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分。（提供现场拍摄图片及设备说明并加盖公章）</w:t>
            </w:r>
            <w:r>
              <w:rPr>
                <w:color w:val="000000" w:themeColor="text1"/>
                <w:highlight w:val="none"/>
              </w:rPr>
            </w:r>
          </w:p>
        </w:tc>
        <w:tc>
          <w:tcPr>
            <w:tcW w:w="561"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6</w:t>
            </w:r>
            <w:r>
              <w:rPr>
                <w:color w:val="000000" w:themeColor="text1"/>
                <w:highlight w:val="none"/>
              </w:rPr>
            </w:r>
          </w:p>
        </w:tc>
      </w:tr>
      <w:tr>
        <w:trPr>
          <w:jc w:val="center"/>
          <w:trHeight w:val="1076"/>
        </w:trPr>
        <w:tc>
          <w:tcPr>
            <w:tcW w:w="1078" w:type="dxa"/>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1335"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▲食品质量安全承诺</w:t>
            </w:r>
            <w:r>
              <w:rPr>
                <w:color w:val="000000" w:themeColor="text1"/>
                <w:highlight w:val="none"/>
              </w:rPr>
            </w:r>
          </w:p>
        </w:tc>
        <w:tc>
          <w:tcPr>
            <w:tcW w:w="6609"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投标单位须提供食品质量安全承诺书（格式见第三章）并盖公章，否则不得分。在实际履约过程中如出现违反承诺的，采购单位可直接终止合作。</w:t>
            </w:r>
            <w:r>
              <w:rPr>
                <w:color w:val="000000" w:themeColor="text1"/>
                <w:highlight w:val="none"/>
              </w:rPr>
            </w:r>
          </w:p>
        </w:tc>
        <w:tc>
          <w:tcPr>
            <w:tcW w:w="561"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p>
        </w:tc>
      </w:tr>
      <w:tr>
        <w:trPr>
          <w:jc w:val="center"/>
          <w:trHeight w:val="956"/>
        </w:trPr>
        <w:tc>
          <w:tcPr>
            <w:tcW w:w="1078" w:type="dxa"/>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1335"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▲项目负责人</w:t>
            </w:r>
            <w:r>
              <w:rPr>
                <w:color w:val="000000" w:themeColor="text1"/>
                <w:highlight w:val="none"/>
              </w:rPr>
            </w:r>
          </w:p>
        </w:tc>
        <w:tc>
          <w:tcPr>
            <w:tcW w:w="6609" w:type="dxa"/>
            <w:vAlign w:val="center"/>
            <w:textDirection w:val="lrTb"/>
            <w:noWrap w:val="false"/>
          </w:tcPr>
          <w:p>
            <w:pPr>
              <w:pStyle w:val="952"/>
              <w:ind w:firstLine="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1.具备本科（含）及以上学历（1分）；</w:t>
            </w:r>
            <w:r>
              <w:rPr>
                <w:color w:val="000000" w:themeColor="text1"/>
                <w:highlight w:val="none"/>
              </w:rPr>
            </w:r>
          </w:p>
          <w:p>
            <w:pPr>
              <w:pStyle w:val="952"/>
              <w:ind w:firstLine="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2.具有5年（含）及以上从事餐饮管理岗位工作经验（2分）；</w:t>
            </w:r>
            <w:r>
              <w:rPr>
                <w:color w:val="000000" w:themeColor="text1"/>
                <w:highlight w:val="none"/>
              </w:rPr>
            </w:r>
          </w:p>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（投标文件中须提供学历证书、劳动合同、健康证、投标单位为其缴纳的近6个月社保等材料并加盖公章，未按要求提供资料或资料提供不全，本项不得分）</w:t>
            </w:r>
            <w:r>
              <w:rPr>
                <w:color w:val="000000" w:themeColor="text1"/>
                <w:highlight w:val="none"/>
              </w:rPr>
            </w:r>
          </w:p>
        </w:tc>
        <w:tc>
          <w:tcPr>
            <w:tcW w:w="561"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p>
        </w:tc>
      </w:tr>
      <w:tr>
        <w:trPr>
          <w:jc w:val="center"/>
          <w:trHeight w:val="90"/>
        </w:trPr>
        <w:tc>
          <w:tcPr>
            <w:tcW w:w="1078" w:type="dxa"/>
            <w:vAlign w:val="center"/>
            <w:vMerge w:val="continue"/>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1335" w:type="dxa"/>
            <w:vAlign w:val="center"/>
            <w:textDirection w:val="lrTb"/>
            <w:noWrap w:val="false"/>
          </w:tcPr>
          <w:p>
            <w:pPr>
              <w:pStyle w:val="952"/>
              <w:ind w:firstLine="0"/>
              <w:spacing w:line="24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▲项目团队</w:t>
            </w:r>
            <w:r>
              <w:rPr>
                <w:color w:val="000000" w:themeColor="text1"/>
                <w:highlight w:val="none"/>
              </w:rPr>
            </w:r>
          </w:p>
        </w:tc>
        <w:tc>
          <w:tcPr>
            <w:tcW w:w="6609" w:type="dxa"/>
            <w:vAlign w:val="center"/>
            <w:textDirection w:val="lrTb"/>
            <w:noWrap w:val="false"/>
          </w:tcPr>
          <w:p>
            <w:pPr>
              <w:pStyle w:val="952"/>
              <w:ind w:firstLine="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本项目拟配备的人员均需具备有效的健康证：</w:t>
            </w:r>
            <w:r>
              <w:rPr>
                <w:color w:val="000000" w:themeColor="text1"/>
                <w:highlight w:val="none"/>
              </w:rPr>
            </w:r>
          </w:p>
          <w:p>
            <w:pPr>
              <w:pStyle w:val="952"/>
              <w:ind w:firstLine="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1.厨师具备中式烹调师二级或以上证书的得</w:t>
            </w:r>
            <w:r>
              <w:rPr>
                <w:rFonts w:hint="eastAsia" w:ascii="宋体" w:hAnsi="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color w:val="000000" w:themeColor="text1"/>
                <w:highlight w:val="none"/>
              </w:rPr>
            </w:r>
          </w:p>
          <w:p>
            <w:pPr>
              <w:pStyle w:val="952"/>
              <w:ind w:firstLine="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2.面点师具备二级或以上证书的得</w:t>
            </w:r>
            <w:r>
              <w:rPr>
                <w:rFonts w:hint="eastAsia" w:ascii="宋体" w:hAnsi="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color w:val="000000" w:themeColor="text1"/>
                <w:highlight w:val="none"/>
              </w:rPr>
            </w:r>
          </w:p>
          <w:p>
            <w:pPr>
              <w:pStyle w:val="952"/>
              <w:ind w:firstLine="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3.具备高级营养师的得2分</w:t>
            </w:r>
            <w:r>
              <w:rPr>
                <w:color w:val="000000" w:themeColor="text1"/>
                <w:highlight w:val="none"/>
              </w:rPr>
            </w:r>
          </w:p>
          <w:p>
            <w:pPr>
              <w:pStyle w:val="952"/>
              <w:ind w:firstLine="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（提供相关证书、劳动合同、健康证等材料并加盖公章，未按要求提供资料不全或资料提供不全，本项不得分）</w:t>
            </w:r>
            <w:r>
              <w:rPr>
                <w:color w:val="000000" w:themeColor="text1"/>
                <w:highlight w:val="none"/>
              </w:rPr>
            </w:r>
          </w:p>
        </w:tc>
        <w:tc>
          <w:tcPr>
            <w:tcW w:w="561"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w:t>
            </w:r>
            <w:r>
              <w:rPr>
                <w:color w:val="000000" w:themeColor="text1"/>
                <w:highlight w:val="none"/>
              </w:rPr>
            </w:r>
          </w:p>
        </w:tc>
      </w:tr>
      <w:tr>
        <w:trPr>
          <w:jc w:val="center"/>
          <w:trHeight w:val="1231"/>
        </w:trPr>
        <w:tc>
          <w:tcPr>
            <w:tcW w:w="1078" w:type="dxa"/>
            <w:vAlign w:val="center"/>
            <w:vMerge w:val="continue"/>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1335" w:type="dxa"/>
            <w:vAlign w:val="center"/>
            <w:textDirection w:val="lrTb"/>
            <w:noWrap w:val="false"/>
          </w:tcPr>
          <w:p>
            <w:pPr>
              <w:pStyle w:val="952"/>
              <w:ind w:firstLine="0"/>
              <w:spacing w:line="24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▲冷藏冷冻区域</w:t>
            </w:r>
            <w:r>
              <w:rPr>
                <w:color w:val="000000" w:themeColor="text1"/>
                <w:highlight w:val="none"/>
              </w:rPr>
            </w:r>
          </w:p>
        </w:tc>
        <w:tc>
          <w:tcPr>
            <w:tcW w:w="660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投标企业具备兼有冷冻和冷藏的冷库，总容积大于200m³的得3分；100m³＜总容积≤200m³得2分，总容积≤100m³的得1分，无则不得分。（提供冷库安装合同、发票、现场拍摄图片复印件及详细说明材料并加盖公章，材料不全不得分）</w:t>
            </w:r>
            <w:r>
              <w:rPr>
                <w:color w:val="000000" w:themeColor="text1"/>
                <w:sz w:val="21"/>
                <w:highlight w:val="none"/>
              </w:rPr>
            </w:r>
            <w:r>
              <w:rPr>
                <w:color w:val="000000" w:themeColor="text1"/>
                <w:highlight w:val="none"/>
              </w:rPr>
            </w:r>
          </w:p>
        </w:tc>
        <w:tc>
          <w:tcPr>
            <w:tcW w:w="561"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p>
        </w:tc>
      </w:tr>
      <w:tr>
        <w:trPr>
          <w:jc w:val="center"/>
          <w:trHeight w:val="484"/>
        </w:trPr>
        <w:tc>
          <w:tcPr>
            <w:tcW w:w="1078" w:type="dxa"/>
            <w:vAlign w:val="center"/>
            <w:vMerge w:val="continue"/>
            <w:textDirection w:val="lrTb"/>
            <w:noWrap w:val="false"/>
          </w:tcPr>
          <w:p>
            <w:pPr>
              <w:jc w:val="left"/>
              <w:widowControl/>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1335"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▲企业荣誉</w:t>
            </w:r>
            <w:r>
              <w:rPr>
                <w:color w:val="000000" w:themeColor="text1"/>
                <w:highlight w:val="none"/>
              </w:rPr>
            </w:r>
          </w:p>
        </w:tc>
        <w:tc>
          <w:tcPr>
            <w:tcW w:w="6609"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投标单位在以往经营过程中获得相关监管部门或业主单位颁发的荣誉证书或证明，每提供一份得1分，最高得3分。（提供证明材料并加盖公章）</w:t>
            </w:r>
            <w:r>
              <w:rPr>
                <w:color w:val="000000" w:themeColor="text1"/>
                <w:highlight w:val="none"/>
              </w:rPr>
            </w:r>
          </w:p>
        </w:tc>
        <w:tc>
          <w:tcPr>
            <w:tcW w:w="561"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p>
        </w:tc>
      </w:tr>
      <w:tr>
        <w:trPr>
          <w:jc w:val="center"/>
          <w:trHeight w:val="484"/>
        </w:trPr>
        <w:tc>
          <w:tcPr>
            <w:tcW w:w="1078" w:type="dxa"/>
            <w:vAlign w:val="center"/>
            <w:vMerge w:val="continue"/>
            <w:textDirection w:val="lrTb"/>
            <w:noWrap w:val="false"/>
          </w:tcPr>
          <w:p>
            <w:pPr>
              <w:jc w:val="left"/>
              <w:widowControl/>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1335"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▲食品安全责任险</w:t>
            </w:r>
            <w:r>
              <w:rPr>
                <w:color w:val="000000" w:themeColor="text1"/>
                <w:highlight w:val="none"/>
              </w:rPr>
            </w:r>
          </w:p>
        </w:tc>
        <w:tc>
          <w:tcPr>
            <w:tcW w:w="6609"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为增强投标单位承担风险能力保障用餐人员权益，投标单位提供单次个人最高赔偿金额不低于30万元的食品安全责任保险，企业现有保险：1.保险金额≥600万元，得3分；2.300万元≤保险金额＜600万元，得2分； 3.保险金额＜300万元，得1分； 无则不得分。供应商还应提供承诺书，承诺中标后服务期内保险不低于投标时保额标准。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（投标单位须提供保险合同扫描件及承诺函并加盖公章）</w:t>
            </w:r>
            <w:r>
              <w:rPr>
                <w:color w:val="000000" w:themeColor="text1"/>
                <w:sz w:val="21"/>
                <w:highlight w:val="none"/>
              </w:rPr>
            </w:r>
            <w:r>
              <w:rPr>
                <w:color w:val="000000" w:themeColor="text1"/>
                <w:highlight w:val="none"/>
              </w:rPr>
            </w:r>
          </w:p>
        </w:tc>
        <w:tc>
          <w:tcPr>
            <w:tcW w:w="561"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p>
        </w:tc>
      </w:tr>
      <w:tr>
        <w:trPr>
          <w:jc w:val="center"/>
          <w:trHeight w:val="326"/>
        </w:trPr>
        <w:tc>
          <w:tcPr>
            <w:tcW w:w="1078" w:type="dxa"/>
            <w:vAlign w:val="center"/>
            <w:vMerge w:val="continue"/>
            <w:textDirection w:val="lrTb"/>
            <w:noWrap w:val="false"/>
          </w:tcPr>
          <w:p>
            <w:pPr>
              <w:jc w:val="left"/>
              <w:widowControl/>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1335" w:type="dxa"/>
            <w:vAlign w:val="center"/>
            <w:textDirection w:val="lrTb"/>
            <w:noWrap w:val="false"/>
          </w:tcPr>
          <w:p>
            <w:pPr>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▲类似业绩</w:t>
            </w:r>
            <w:r>
              <w:rPr>
                <w:color w:val="000000" w:themeColor="text1"/>
                <w:highlight w:val="none"/>
              </w:rPr>
            </w:r>
          </w:p>
        </w:tc>
        <w:tc>
          <w:tcPr>
            <w:tcW w:w="6609" w:type="dxa"/>
            <w:vAlign w:val="center"/>
            <w:textDirection w:val="lrTb"/>
            <w:noWrap w:val="false"/>
          </w:tcPr>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投标单位提供自</w:t>
            </w:r>
            <w:r>
              <w:rPr>
                <w:rFonts w:hint="eastAsia" w:ascii="宋体" w:hAnsi="宋体" w:eastAsia="宋体" w:cs="宋体"/>
                <w:color w:val="000000" w:themeColor="text1"/>
                <w:szCs w:val="21"/>
                <w:highlight w:val="none"/>
                <w:lang w:val="en-US" w:eastAsia="zh-CN"/>
              </w:rPr>
              <w:t xml:space="preserve">近三年来</w:t>
            </w:r>
            <w:r>
              <w:rPr>
                <w:rFonts w:hint="eastAsia" w:ascii="宋体" w:hAnsi="宋体" w:eastAsia="宋体" w:cs="宋体"/>
                <w:color w:val="000000" w:themeColor="text1"/>
                <w:szCs w:val="21"/>
                <w:highlight w:val="none"/>
                <w:lang w:val="zh-CN"/>
              </w:rPr>
              <w:t xml:space="preserve">（以合同签订时间为准）承接过类似业绩（中标项目）的，有一份（项）得</w:t>
            </w:r>
            <w:r>
              <w:rPr>
                <w:rFonts w:hint="eastAsia"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lang w:val="zh-CN"/>
              </w:rPr>
              <w:t xml:space="preserve">分，最高</w:t>
            </w:r>
            <w:r>
              <w:rPr>
                <w:rFonts w:hint="eastAsia" w:ascii="宋体" w:hAnsi="宋体" w:eastAsia="宋体" w:cs="宋体"/>
                <w:color w:val="000000" w:themeColor="text1"/>
                <w:szCs w:val="21"/>
                <w:highlight w:val="none"/>
              </w:rPr>
              <w:t xml:space="preserve">9</w:t>
            </w:r>
            <w:r>
              <w:rPr>
                <w:rFonts w:hint="eastAsia" w:ascii="宋体" w:hAnsi="宋体" w:eastAsia="宋体" w:cs="宋体"/>
                <w:color w:val="000000" w:themeColor="text1"/>
                <w:szCs w:val="21"/>
                <w:highlight w:val="none"/>
                <w:lang w:val="zh-CN"/>
              </w:rPr>
              <w:t xml:space="preserve">分。</w:t>
            </w:r>
            <w:r>
              <w:rPr>
                <w:color w:val="000000" w:themeColor="text1"/>
                <w:highlight w:val="none"/>
              </w:rPr>
            </w:r>
          </w:p>
          <w:p>
            <w:pPr>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（投标文件中须提供业绩（中标项目）合同复印件并加盖公章，未按要求提供资料不得分）</w:t>
            </w:r>
            <w:r>
              <w:rPr>
                <w:color w:val="000000" w:themeColor="text1"/>
                <w:highlight w:val="none"/>
              </w:rPr>
            </w:r>
          </w:p>
        </w:tc>
        <w:tc>
          <w:tcPr>
            <w:tcW w:w="561"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w:t>
            </w:r>
            <w:bookmarkEnd w:id="66"/>
            <w:r>
              <w:rPr>
                <w:color w:val="000000" w:themeColor="text1"/>
                <w:highlight w:val="none"/>
              </w:rPr>
            </w:r>
            <w:r>
              <w:rPr>
                <w:color w:val="000000" w:themeColor="text1"/>
                <w:highlight w:val="none"/>
              </w:rPr>
            </w:r>
          </w:p>
        </w:tc>
      </w:tr>
    </w:tbl>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备注：</w:t>
      </w:r>
      <w:bookmarkEnd w:id="67"/>
      <w:r>
        <w:rPr>
          <w:color w:val="000000" w:themeColor="text1"/>
          <w:highlight w:val="none"/>
        </w:rPr>
      </w:r>
      <w:bookmarkEnd w:id="68"/>
      <w:r>
        <w:rPr>
          <w:rFonts w:hint="eastAsia" w:ascii="宋体" w:hAnsi="宋体" w:eastAsia="宋体" w:cs="宋体"/>
          <w:color w:val="000000" w:themeColor="text1"/>
          <w:szCs w:val="21"/>
          <w:highlight w:val="none"/>
        </w:rPr>
        <w:t xml:space="preserve"> </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1.除报价得分外，投标单位其他部分得分未达到总分的75%做无效标处理。</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2.涉及评审的资料均需电子件形式上传，本项目不收取纸质投标文件及相关原件等纸质材料，仅以投标单位提供的电子投标文件为准。</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3.各投标单位必须通过“苏采云”进行该项目网上电子投标，否则视为无效投标。</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4.针对评分标准中评分的每一条需和招标文件相关指标对应绑定，无绑定不得分。</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color w:val="000000" w:themeColor="text1"/>
          <w:highlight w:val="none"/>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6.本项目由评委会经综合评标法确定中标单位，最低的报价或最高的优惠率并不能成为中标的唯一依据。</w:t>
      </w:r>
      <w:r>
        <w:rPr>
          <w:color w:val="000000" w:themeColor="text1"/>
          <w:highlight w:val="none"/>
        </w:rPr>
      </w:r>
    </w:p>
    <w:p>
      <w:pPr>
        <w:pStyle w:val="952"/>
        <w:ind w:firstLine="0"/>
        <w:jc w:val="righ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sectPr>
      <w:headerReference w:type="default" r:id="rId9"/>
      <w:headerReference w:type="first" r:id="rId10"/>
      <w:footerReference w:type="default" r:id="rId11"/>
      <w:footerReference w:type="first" r:id="rId12"/>
      <w:footnotePr/>
      <w:endnotePr/>
      <w:type w:val="nextPage"/>
      <w:pgSz w:w="11906" w:h="16838" w:orient="portrait"/>
      <w:pgMar w:top="1361" w:right="1361" w:bottom="1361" w:left="1361" w:header="850"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ourier New">
    <w:panose1 w:val="02070309020205020404"/>
  </w:font>
  <w:font w:name="Tahoma">
    <w:panose1 w:val="020B0604030504040204"/>
  </w:font>
  <w:font w:name="方正仿宋简体">
    <w:panose1 w:val="020B0503020202020204"/>
  </w:font>
  <w:font w:name="Calibri">
    <w:panose1 w:val="020F0502020204030204"/>
  </w:font>
  <w:font w:name="方正大黑简体">
    <w:panose1 w:val="020B0503020202020204"/>
  </w:font>
  <w:font w:name="黑体">
    <w:panose1 w:val="02010609060101010101"/>
  </w:font>
  <w:font w:name="创艺简仿宋">
    <w:panose1 w:val="020B0503020202020204"/>
  </w:font>
  <w:font w:name="Arial">
    <w:panose1 w:val="020B0604020202020204"/>
  </w:font>
  <w:font w:name="楷体_GB2312">
    <w:panose1 w:val="0201060906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9550" cy="159385"/>
              <wp:effectExtent l="0" t="0" r="0" b="2540"/>
              <wp:wrapNone/>
              <wp:docPr id="1" name="文本框 4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09550" cy="159385"/>
                      </a:xfrm>
                      <a:prstGeom prst="rect">
                        <a:avLst/>
                      </a:prstGeom>
                      <a:noFill/>
                      <a:ln>
                        <a:noFill/>
                      </a:ln>
                    </wps:spPr>
                    <wps:txbx>
                      <w:txbxContent>
                        <w:p>
                          <w:pPr>
                            <w:pStyle w:val="766"/>
                          </w:pPr>
                          <w:r>
                            <w:fldChar w:fldCharType="begin"/>
                          </w:r>
                          <w:r>
                            <w:instrText xml:space="preserve"> PAGE  \* MERGEFORMAT </w:instrText>
                          </w:r>
                          <w:r>
                            <w:fldChar w:fldCharType="separate"/>
                          </w:r>
                          <w:r>
                            <w:rPr>
                              <w:lang w:val="en-US" w:eastAsia="zh-CN"/>
                            </w:rPr>
                            <w:t xml:space="preserve">8</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5pt;height:12.5pt;mso-wrap-distance-left:9.0pt;mso-wrap-distance-top:0.0pt;mso-wrap-distance-right:9.0pt;mso-wrap-distance-bottom:0.0pt;v-text-anchor:top;visibility:visible;" filled="f" stroked="f">
              <v:textbox inset="0,0,0,0">
                <w:txbxContent>
                  <w:p>
                    <w:pPr>
                      <w:pStyle w:val="766"/>
                    </w:pPr>
                    <w:r>
                      <w:fldChar w:fldCharType="begin"/>
                    </w:r>
                    <w:r>
                      <w:instrText xml:space="preserve"> PAGE  \* MERGEFORMAT </w:instrText>
                    </w:r>
                    <w:r>
                      <w:fldChar w:fldCharType="separate"/>
                    </w:r>
                    <w:r>
                      <w:rPr>
                        <w:lang w:val="en-US" w:eastAsia="zh-CN"/>
                      </w:rPr>
                      <w:t xml:space="preserve">8</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766"/>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766"/>
                      <w:jc w:val="center"/>
                    </w:pPr>
                    <w:r/>
                    <w:r/>
                  </w:p>
                  <w:p>
                    <w:r/>
                    <w:r/>
                  </w:p>
                </w:txbxContent>
              </v:textbox>
            </v:shape>
          </w:pict>
        </mc:Fallback>
      </mc:AlternateContent>
    </w:r>
    <w:r/>
  </w:p>
  <w:p>
    <w:pPr>
      <w:pStyle w:val="7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both"/>
      <w:tabs>
        <w:tab w:val="clear" w:pos="4153" w:leader="none"/>
        <w:tab w:val="left" w:pos="5230"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both"/>
      <w:rPr>
        <w:rFonts w:hint="eastAsia" w:eastAsia="宋体"/>
      </w:rPr>
    </w:pPr>
    <w:r>
      <w:rPr>
        <w:rFonts w:hint="eastAsia" w:ascii="宋体" w:hAnsi="宋体" w:eastAsia="宋体"/>
      </w:rPr>
      <w:t xml:space="preserve">苏州茗竣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hint="eastAsia" w:ascii="宋体" w:hAnsi="宋体" w:eastAsia="宋体" w:cs="宋体"/>
        <w:szCs w:val="18"/>
        <w:lang w:eastAsia="zh-CN"/>
      </w:rPr>
      <w:t xml:space="preserve">JSZC-320583-SZMJ-G2025-0035</w:t>
    </w:r>
    <w:r>
      <w:rPr>
        <w:rFonts w:hint="eastAsia" w:ascii="宋体" w:hAnsi="宋体" w:eastAsia="宋体" w:cs="宋体"/>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Fonts w:hint="eastAsia" w:ascii="宋体" w:hAnsi="宋体" w:eastAsia="宋体"/>
        <w:sz w:val="21"/>
        <w:szCs w:val="21"/>
        <w:lang w:eastAsia="zh-CN"/>
      </w:rPr>
    </w:pPr>
    <w:r>
      <w:rPr>
        <w:rFonts w:hint="eastAsia" w:ascii="宋体" w:hAnsi="宋体" w:eastAsia="宋体"/>
      </w:rPr>
      <w:t xml:space="preserve">苏州茗竣</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JSZC-320583-SZMJ-G2025-0035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2">
    <w:name w:val="Heading 1"/>
    <w:basedOn w:val="741"/>
    <w:next w:val="741"/>
    <w:link w:val="934"/>
    <w:uiPriority w:val="9"/>
    <w:qFormat/>
    <w:pPr>
      <w:keepLines/>
      <w:keepNext/>
      <w:spacing w:before="340" w:after="330" w:line="576" w:lineRule="auto"/>
      <w:outlineLvl w:val="0"/>
    </w:pPr>
    <w:rPr>
      <w:rFonts w:eastAsia="楷体_GB2312"/>
      <w:b/>
      <w:sz w:val="44"/>
      <w:szCs w:val="20"/>
    </w:rPr>
  </w:style>
  <w:style w:type="paragraph" w:styleId="743">
    <w:name w:val="Heading 2"/>
    <w:basedOn w:val="741"/>
    <w:next w:val="741"/>
    <w:uiPriority w:val="0"/>
    <w:qFormat/>
    <w:pPr>
      <w:spacing w:before="260" w:after="260" w:line="416" w:lineRule="auto"/>
      <w:outlineLvl w:val="1"/>
    </w:pPr>
    <w:rPr>
      <w:rFonts w:ascii="Arial" w:hAnsi="Arial" w:eastAsia="黑体"/>
      <w:b/>
      <w:bCs/>
      <w:sz w:val="32"/>
      <w:szCs w:val="32"/>
    </w:rPr>
  </w:style>
  <w:style w:type="paragraph" w:styleId="744">
    <w:name w:val="Heading 3"/>
    <w:basedOn w:val="741"/>
    <w:next w:val="753"/>
    <w:uiPriority w:val="0"/>
    <w:qFormat/>
    <w:pPr>
      <w:keepLines/>
      <w:keepNext/>
      <w:spacing w:before="260" w:after="260" w:line="416" w:lineRule="auto"/>
      <w:outlineLvl w:val="2"/>
    </w:pPr>
    <w:rPr>
      <w:b/>
      <w:bCs/>
      <w:sz w:val="32"/>
      <w:szCs w:val="32"/>
    </w:rPr>
  </w:style>
  <w:style w:type="paragraph" w:styleId="745">
    <w:name w:val="Heading 4"/>
    <w:basedOn w:val="741"/>
    <w:next w:val="753"/>
    <w:link w:val="935"/>
    <w:uiPriority w:val="0"/>
    <w:qFormat/>
    <w:pPr>
      <w:keepLines/>
      <w:keepNext/>
      <w:spacing w:before="280" w:after="290" w:line="372" w:lineRule="auto"/>
      <w:outlineLvl w:val="3"/>
    </w:pPr>
    <w:rPr>
      <w:rFonts w:ascii="Arial" w:hAnsi="Arial" w:eastAsia="黑体"/>
      <w:b/>
      <w:sz w:val="28"/>
    </w:rPr>
  </w:style>
  <w:style w:type="paragraph" w:styleId="746">
    <w:name w:val="Heading 5"/>
    <w:basedOn w:val="741"/>
    <w:next w:val="741"/>
    <w:link w:val="791"/>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92"/>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794"/>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795"/>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0"/>
    <w:semiHidden/>
    <w:qFormat/>
  </w:style>
  <w:style w:type="table" w:styleId="752" w:default="1">
    <w:name w:val="Normal Table"/>
    <w:uiPriority w:val="0"/>
    <w:semiHidden/>
    <w:qFormat/>
    <w:tblPr>
      <w:tblCellMar>
        <w:left w:w="108" w:type="dxa"/>
        <w:top w:w="0" w:type="dxa"/>
        <w:right w:w="108" w:type="dxa"/>
        <w:bottom w:w="0" w:type="dxa"/>
      </w:tblCellMar>
    </w:tblPr>
  </w:style>
  <w:style w:type="paragraph" w:styleId="753">
    <w:name w:val="Normal Indent"/>
    <w:basedOn w:val="741"/>
    <w:uiPriority w:val="0"/>
    <w:qFormat/>
    <w:pPr>
      <w:ind w:firstLine="420"/>
      <w:jc w:val="left"/>
    </w:pPr>
    <w:rPr>
      <w:rFonts w:eastAsia="楷体_GB2312"/>
      <w:sz w:val="24"/>
      <w:szCs w:val="20"/>
    </w:rPr>
  </w:style>
  <w:style w:type="paragraph" w:styleId="754">
    <w:name w:val="toc 7"/>
    <w:basedOn w:val="741"/>
    <w:next w:val="741"/>
    <w:uiPriority w:val="39"/>
    <w:unhideWhenUsed/>
    <w:qFormat/>
    <w:pPr>
      <w:ind w:left="1701" w:right="0" w:firstLine="0"/>
      <w:spacing w:after="57"/>
    </w:pPr>
  </w:style>
  <w:style w:type="paragraph" w:styleId="755">
    <w:name w:val="Caption"/>
    <w:basedOn w:val="741"/>
    <w:next w:val="741"/>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6">
    <w:name w:val="annotation text"/>
    <w:basedOn w:val="741"/>
    <w:uiPriority w:val="0"/>
    <w:qFormat/>
    <w:pPr>
      <w:jc w:val="left"/>
    </w:pPr>
  </w:style>
  <w:style w:type="paragraph" w:styleId="757">
    <w:name w:val="Body Text"/>
    <w:basedOn w:val="741"/>
    <w:uiPriority w:val="0"/>
    <w:qFormat/>
    <w:pPr>
      <w:jc w:val="center"/>
    </w:pPr>
    <w:rPr>
      <w:rFonts w:ascii="方正大黑简体" w:eastAsia="方正大黑简体"/>
      <w:position w:val="6"/>
      <w:sz w:val="30"/>
      <w:szCs w:val="20"/>
    </w:rPr>
  </w:style>
  <w:style w:type="paragraph" w:styleId="758">
    <w:name w:val="Body Text Indent"/>
    <w:basedOn w:val="741"/>
    <w:uiPriority w:val="99"/>
    <w:unhideWhenUsed/>
    <w:qFormat/>
    <w:pPr>
      <w:ind w:left="570"/>
      <w:spacing w:line="520" w:lineRule="exact"/>
    </w:pPr>
    <w:rPr>
      <w:rFonts w:hint="eastAsia" w:ascii="方正仿宋简体" w:hAnsi="创艺简仿宋" w:eastAsia="方正仿宋简体"/>
      <w:sz w:val="24"/>
      <w:szCs w:val="20"/>
    </w:rPr>
  </w:style>
  <w:style w:type="paragraph" w:styleId="759">
    <w:name w:val="index 4"/>
    <w:basedOn w:val="741"/>
    <w:next w:val="741"/>
    <w:uiPriority w:val="99"/>
    <w:unhideWhenUsed/>
    <w:qFormat/>
    <w:pPr>
      <w:ind w:left="600"/>
      <w:jc w:val="left"/>
    </w:pPr>
    <w:rPr>
      <w:rFonts w:ascii="宋体" w:hAnsi="宋体" w:cs="宋体"/>
      <w:sz w:val="22"/>
      <w:szCs w:val="22"/>
      <w:lang w:val="zh-CN" w:bidi="zh-CN"/>
    </w:rPr>
  </w:style>
  <w:style w:type="paragraph" w:styleId="760">
    <w:name w:val="toc 5"/>
    <w:basedOn w:val="741"/>
    <w:next w:val="741"/>
    <w:uiPriority w:val="39"/>
    <w:unhideWhenUsed/>
    <w:qFormat/>
    <w:pPr>
      <w:ind w:left="1134" w:right="0" w:firstLine="0"/>
      <w:spacing w:after="57"/>
    </w:pPr>
  </w:style>
  <w:style w:type="paragraph" w:styleId="761">
    <w:name w:val="toc 3"/>
    <w:basedOn w:val="741"/>
    <w:next w:val="741"/>
    <w:uiPriority w:val="39"/>
    <w:unhideWhenUsed/>
    <w:qFormat/>
    <w:pPr>
      <w:ind w:left="567" w:right="0" w:firstLine="0"/>
      <w:spacing w:after="57"/>
    </w:pPr>
  </w:style>
  <w:style w:type="paragraph" w:styleId="762">
    <w:name w:val="Plain Text"/>
    <w:basedOn w:val="741"/>
    <w:uiPriority w:val="0"/>
    <w:qFormat/>
    <w:rPr>
      <w:rFonts w:ascii="宋体" w:hAnsi="Courier New" w:eastAsia="楷体_GB2312"/>
      <w:sz w:val="28"/>
      <w:szCs w:val="20"/>
    </w:rPr>
  </w:style>
  <w:style w:type="paragraph" w:styleId="763">
    <w:name w:val="toc 8"/>
    <w:basedOn w:val="741"/>
    <w:next w:val="741"/>
    <w:uiPriority w:val="39"/>
    <w:unhideWhenUsed/>
    <w:qFormat/>
    <w:pPr>
      <w:ind w:left="1984" w:right="0" w:firstLine="0"/>
      <w:spacing w:after="57"/>
    </w:pPr>
  </w:style>
  <w:style w:type="paragraph" w:styleId="764">
    <w:name w:val="endnote text"/>
    <w:basedOn w:val="741"/>
    <w:link w:val="931"/>
    <w:uiPriority w:val="99"/>
    <w:semiHidden/>
    <w:unhideWhenUsed/>
    <w:qFormat/>
    <w:pPr>
      <w:spacing w:after="0" w:line="240" w:lineRule="auto"/>
    </w:pPr>
    <w:rPr>
      <w:sz w:val="20"/>
    </w:rPr>
  </w:style>
  <w:style w:type="paragraph" w:styleId="765">
    <w:name w:val="Balloon Text"/>
    <w:basedOn w:val="741"/>
    <w:link w:val="936"/>
    <w:uiPriority w:val="0"/>
    <w:qFormat/>
    <w:rPr>
      <w:sz w:val="18"/>
      <w:szCs w:val="18"/>
    </w:rPr>
  </w:style>
  <w:style w:type="paragraph" w:styleId="766">
    <w:name w:val="Footer"/>
    <w:basedOn w:val="741"/>
    <w:link w:val="937"/>
    <w:uiPriority w:val="99"/>
    <w:qFormat/>
    <w:pPr>
      <w:jc w:val="left"/>
      <w:tabs>
        <w:tab w:val="center" w:pos="4153" w:leader="none"/>
        <w:tab w:val="right" w:pos="8306" w:leader="none"/>
      </w:tabs>
    </w:pPr>
    <w:rPr>
      <w:sz w:val="18"/>
      <w:szCs w:val="18"/>
    </w:rPr>
  </w:style>
  <w:style w:type="paragraph" w:styleId="767">
    <w:name w:val="envelope return"/>
    <w:basedOn w:val="741"/>
    <w:uiPriority w:val="0"/>
    <w:qFormat/>
    <w:rPr>
      <w:rFonts w:ascii="Arial" w:hAnsi="Arial" w:eastAsia="楷体_GB2312"/>
      <w:sz w:val="26"/>
    </w:rPr>
  </w:style>
  <w:style w:type="paragraph" w:styleId="768">
    <w:name w:val="Header"/>
    <w:basedOn w:val="741"/>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69">
    <w:name w:val="toc 1"/>
    <w:basedOn w:val="741"/>
    <w:next w:val="741"/>
    <w:uiPriority w:val="39"/>
    <w:qFormat/>
  </w:style>
  <w:style w:type="paragraph" w:styleId="770">
    <w:name w:val="toc 4"/>
    <w:basedOn w:val="741"/>
    <w:next w:val="741"/>
    <w:uiPriority w:val="39"/>
    <w:unhideWhenUsed/>
    <w:qFormat/>
    <w:pPr>
      <w:ind w:left="850" w:right="0" w:firstLine="0"/>
      <w:spacing w:after="57"/>
    </w:pPr>
  </w:style>
  <w:style w:type="paragraph" w:styleId="771">
    <w:name w:val="Subtitle"/>
    <w:basedOn w:val="741"/>
    <w:next w:val="741"/>
    <w:link w:val="797"/>
    <w:uiPriority w:val="11"/>
    <w:qFormat/>
    <w:pPr>
      <w:spacing w:before="200" w:after="200"/>
    </w:pPr>
    <w:rPr>
      <w:sz w:val="24"/>
      <w:szCs w:val="24"/>
    </w:rPr>
  </w:style>
  <w:style w:type="paragraph" w:styleId="772">
    <w:name w:val="footnote text"/>
    <w:basedOn w:val="741"/>
    <w:link w:val="930"/>
    <w:uiPriority w:val="99"/>
    <w:semiHidden/>
    <w:unhideWhenUsed/>
    <w:qFormat/>
    <w:pPr>
      <w:spacing w:after="40" w:line="240" w:lineRule="auto"/>
    </w:pPr>
    <w:rPr>
      <w:sz w:val="18"/>
    </w:rPr>
  </w:style>
  <w:style w:type="paragraph" w:styleId="773">
    <w:name w:val="toc 6"/>
    <w:basedOn w:val="741"/>
    <w:next w:val="741"/>
    <w:uiPriority w:val="39"/>
    <w:unhideWhenUsed/>
    <w:qFormat/>
    <w:pPr>
      <w:ind w:left="1417" w:right="0" w:firstLine="0"/>
      <w:spacing w:after="57"/>
    </w:pPr>
  </w:style>
  <w:style w:type="paragraph" w:styleId="774">
    <w:name w:val="table of figures"/>
    <w:basedOn w:val="741"/>
    <w:next w:val="741"/>
    <w:uiPriority w:val="99"/>
    <w:unhideWhenUsed/>
    <w:qFormat/>
    <w:pPr>
      <w:spacing w:after="0" w:afterAutospacing="0"/>
    </w:pPr>
  </w:style>
  <w:style w:type="paragraph" w:styleId="775">
    <w:name w:val="toc 2"/>
    <w:basedOn w:val="741"/>
    <w:next w:val="741"/>
    <w:uiPriority w:val="39"/>
    <w:unhideWhenUsed/>
    <w:qFormat/>
    <w:pPr>
      <w:ind w:left="283" w:right="0" w:firstLine="0"/>
      <w:spacing w:after="57"/>
    </w:pPr>
  </w:style>
  <w:style w:type="paragraph" w:styleId="776">
    <w:name w:val="toc 9"/>
    <w:basedOn w:val="741"/>
    <w:next w:val="741"/>
    <w:uiPriority w:val="39"/>
    <w:unhideWhenUsed/>
    <w:qFormat/>
    <w:pPr>
      <w:ind w:left="2268" w:right="0" w:firstLine="0"/>
      <w:spacing w:after="57"/>
    </w:pPr>
  </w:style>
  <w:style w:type="paragraph" w:styleId="777">
    <w:name w:val="Normal (Web)"/>
    <w:basedOn w:val="741"/>
    <w:uiPriority w:val="0"/>
    <w:qFormat/>
    <w:pPr>
      <w:jc w:val="left"/>
      <w:spacing w:before="100" w:beforeAutospacing="1" w:after="100" w:afterAutospacing="1"/>
      <w:widowControl/>
    </w:pPr>
    <w:rPr>
      <w:rFonts w:ascii="宋体" w:hAnsi="宋体"/>
      <w:sz w:val="24"/>
    </w:rPr>
  </w:style>
  <w:style w:type="paragraph" w:styleId="778">
    <w:name w:val="Title"/>
    <w:basedOn w:val="741"/>
    <w:next w:val="741"/>
    <w:uiPriority w:val="0"/>
    <w:qFormat/>
    <w:pPr>
      <w:jc w:val="center"/>
      <w:spacing w:before="240" w:after="60" w:line="360" w:lineRule="auto"/>
      <w:outlineLvl w:val="0"/>
    </w:pPr>
    <w:rPr>
      <w:rFonts w:ascii="宋体" w:hAnsi="宋体"/>
      <w:b/>
      <w:bCs/>
      <w:sz w:val="32"/>
      <w:szCs w:val="32"/>
    </w:rPr>
  </w:style>
  <w:style w:type="paragraph" w:styleId="779">
    <w:name w:val="Body Text First Indent 2"/>
    <w:basedOn w:val="758"/>
    <w:uiPriority w:val="99"/>
    <w:unhideWhenUsed/>
    <w:qFormat/>
    <w:pPr>
      <w:ind w:left="420" w:firstLine="420"/>
      <w:spacing w:after="120" w:line="240" w:lineRule="auto"/>
    </w:pPr>
    <w:rPr>
      <w:rFonts w:ascii="Times New Roman" w:hAnsi="Times New Roman" w:eastAsia="宋体"/>
      <w:sz w:val="20"/>
    </w:rPr>
  </w:style>
  <w:style w:type="table" w:styleId="780">
    <w:name w:val="Table Grid"/>
    <w:basedOn w:val="75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1">
    <w:name w:val="Strong"/>
    <w:uiPriority w:val="0"/>
    <w:qFormat/>
    <w:rPr>
      <w:b/>
      <w:bCs/>
    </w:rPr>
  </w:style>
  <w:style w:type="character" w:styleId="782">
    <w:name w:val="endnote reference"/>
    <w:basedOn w:val="751"/>
    <w:uiPriority w:val="99"/>
    <w:semiHidden/>
    <w:unhideWhenUsed/>
    <w:qFormat/>
    <w:rPr>
      <w:vertAlign w:val="superscript"/>
    </w:rPr>
  </w:style>
  <w:style w:type="character" w:styleId="783">
    <w:name w:val="page number"/>
    <w:uiPriority w:val="0"/>
    <w:qFormat/>
    <w:rPr>
      <w:rFonts w:ascii="Times New Roman" w:hAnsi="Times New Roman" w:eastAsia="宋体" w:cs="Times New Roman"/>
    </w:rPr>
  </w:style>
  <w:style w:type="character" w:styleId="784">
    <w:name w:val="FollowedHyperlink"/>
    <w:uiPriority w:val="0"/>
    <w:qFormat/>
    <w:rPr>
      <w:color w:val="800080"/>
      <w:u w:val="single"/>
    </w:rPr>
  </w:style>
  <w:style w:type="character" w:styleId="785">
    <w:name w:val="Hyperlink"/>
    <w:uiPriority w:val="99"/>
    <w:qFormat/>
    <w:rPr>
      <w:color w:val="0000ff"/>
      <w:u w:val="single"/>
    </w:rPr>
  </w:style>
  <w:style w:type="character" w:styleId="786">
    <w:name w:val="footnote reference"/>
    <w:basedOn w:val="751"/>
    <w:uiPriority w:val="99"/>
    <w:unhideWhenUsed/>
    <w:qFormat/>
    <w:rPr>
      <w:vertAlign w:val="superscript"/>
    </w:rPr>
  </w:style>
  <w:style w:type="character" w:styleId="787" w:customStyle="1">
    <w:name w:val="Heading 1 Char"/>
    <w:basedOn w:val="751"/>
    <w:uiPriority w:val="9"/>
    <w:qFormat/>
    <w:rPr>
      <w:rFonts w:ascii="Arial" w:hAnsi="Arial" w:eastAsia="Arial" w:cs="Arial"/>
      <w:sz w:val="40"/>
      <w:szCs w:val="40"/>
    </w:rPr>
  </w:style>
  <w:style w:type="character" w:styleId="788" w:customStyle="1">
    <w:name w:val="Heading 2 Char"/>
    <w:basedOn w:val="751"/>
    <w:uiPriority w:val="9"/>
    <w:qFormat/>
    <w:rPr>
      <w:rFonts w:ascii="Arial" w:hAnsi="Arial" w:eastAsia="Arial" w:cs="Arial"/>
      <w:sz w:val="34"/>
    </w:rPr>
  </w:style>
  <w:style w:type="character" w:styleId="789" w:customStyle="1">
    <w:name w:val="Heading 3 Char"/>
    <w:basedOn w:val="751"/>
    <w:uiPriority w:val="9"/>
    <w:qFormat/>
    <w:rPr>
      <w:rFonts w:ascii="Arial" w:hAnsi="Arial" w:eastAsia="Arial" w:cs="Arial"/>
      <w:sz w:val="30"/>
      <w:szCs w:val="30"/>
    </w:rPr>
  </w:style>
  <w:style w:type="character" w:styleId="790" w:customStyle="1">
    <w:name w:val="Heading 4 Char"/>
    <w:basedOn w:val="751"/>
    <w:uiPriority w:val="9"/>
    <w:qFormat/>
    <w:rPr>
      <w:rFonts w:ascii="Arial" w:hAnsi="Arial" w:eastAsia="Arial" w:cs="Arial"/>
      <w:b/>
      <w:bCs/>
      <w:sz w:val="26"/>
      <w:szCs w:val="26"/>
    </w:rPr>
  </w:style>
  <w:style w:type="character" w:styleId="791" w:customStyle="1">
    <w:name w:val="Heading 5 Char"/>
    <w:basedOn w:val="751"/>
    <w:link w:val="746"/>
    <w:uiPriority w:val="9"/>
    <w:qFormat/>
    <w:rPr>
      <w:rFonts w:ascii="Arial" w:hAnsi="Arial" w:eastAsia="Arial" w:cs="Arial"/>
      <w:b/>
      <w:bCs/>
      <w:sz w:val="24"/>
      <w:szCs w:val="24"/>
    </w:rPr>
  </w:style>
  <w:style w:type="character" w:styleId="792" w:customStyle="1">
    <w:name w:val="Heading 6 Char"/>
    <w:basedOn w:val="751"/>
    <w:link w:val="747"/>
    <w:uiPriority w:val="9"/>
    <w:qFormat/>
    <w:rPr>
      <w:rFonts w:ascii="Arial" w:hAnsi="Arial" w:eastAsia="Arial" w:cs="Arial"/>
      <w:b/>
      <w:bCs/>
      <w:sz w:val="22"/>
      <w:szCs w:val="22"/>
    </w:rPr>
  </w:style>
  <w:style w:type="character" w:styleId="793" w:customStyle="1">
    <w:name w:val="Heading 7 Char"/>
    <w:basedOn w:val="751"/>
    <w:link w:val="748"/>
    <w:uiPriority w:val="9"/>
    <w:qFormat/>
    <w:rPr>
      <w:rFonts w:ascii="Arial" w:hAnsi="Arial" w:eastAsia="Arial" w:cs="Arial"/>
      <w:b/>
      <w:bCs/>
      <w:i/>
      <w:iCs/>
      <w:sz w:val="22"/>
      <w:szCs w:val="22"/>
    </w:rPr>
  </w:style>
  <w:style w:type="character" w:styleId="794" w:customStyle="1">
    <w:name w:val="Heading 8 Char"/>
    <w:basedOn w:val="751"/>
    <w:link w:val="749"/>
    <w:uiPriority w:val="9"/>
    <w:qFormat/>
    <w:rPr>
      <w:rFonts w:ascii="Arial" w:hAnsi="Arial" w:eastAsia="Arial" w:cs="Arial"/>
      <w:i/>
      <w:iCs/>
      <w:sz w:val="22"/>
      <w:szCs w:val="22"/>
    </w:rPr>
  </w:style>
  <w:style w:type="character" w:styleId="795" w:customStyle="1">
    <w:name w:val="Heading 9 Char"/>
    <w:basedOn w:val="751"/>
    <w:link w:val="750"/>
    <w:uiPriority w:val="9"/>
    <w:qFormat/>
    <w:rPr>
      <w:rFonts w:ascii="Arial" w:hAnsi="Arial" w:eastAsia="Arial" w:cs="Arial"/>
      <w:i/>
      <w:iCs/>
      <w:sz w:val="21"/>
      <w:szCs w:val="21"/>
    </w:rPr>
  </w:style>
  <w:style w:type="character" w:styleId="796" w:customStyle="1">
    <w:name w:val="Title Char"/>
    <w:basedOn w:val="751"/>
    <w:uiPriority w:val="10"/>
    <w:qFormat/>
    <w:rPr>
      <w:sz w:val="48"/>
      <w:szCs w:val="48"/>
    </w:rPr>
  </w:style>
  <w:style w:type="character" w:styleId="797" w:customStyle="1">
    <w:name w:val="Subtitle Char"/>
    <w:basedOn w:val="751"/>
    <w:link w:val="771"/>
    <w:uiPriority w:val="11"/>
    <w:qFormat/>
    <w:rPr>
      <w:sz w:val="24"/>
      <w:szCs w:val="24"/>
    </w:rPr>
  </w:style>
  <w:style w:type="paragraph" w:styleId="798">
    <w:name w:val="Quote"/>
    <w:basedOn w:val="741"/>
    <w:next w:val="741"/>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41"/>
    <w:next w:val="741"/>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basedOn w:val="751"/>
    <w:uiPriority w:val="99"/>
    <w:qFormat/>
  </w:style>
  <w:style w:type="character" w:styleId="803" w:customStyle="1">
    <w:name w:val="Footer Char"/>
    <w:basedOn w:val="751"/>
    <w:uiPriority w:val="99"/>
    <w:qFormat/>
  </w:style>
  <w:style w:type="character" w:styleId="804" w:customStyle="1">
    <w:name w:val="Caption Char"/>
    <w:uiPriority w:val="99"/>
    <w:qFormat/>
  </w:style>
  <w:style w:type="table" w:styleId="805" w:customStyle="1">
    <w:name w:val="Table Grid Light"/>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5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5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5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5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5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5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5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5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5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5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5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5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5"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5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5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5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5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5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5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52"/>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4" w:customStyle="1">
    <w:name w:val="Grid Table 4 - Accent 2"/>
    <w:basedOn w:val="75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5" w:customStyle="1">
    <w:name w:val="Grid Table 4 - Accent 3"/>
    <w:basedOn w:val="75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6" w:customStyle="1">
    <w:name w:val="Grid Table 4 - Accent 4"/>
    <w:basedOn w:val="75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7" w:customStyle="1">
    <w:name w:val="Grid Table 4 - Accent 5"/>
    <w:basedOn w:val="752"/>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8" w:customStyle="1">
    <w:name w:val="Grid Table 4 - Accent 6"/>
    <w:basedOn w:val="75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9"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41" w:customStyle="1">
    <w:name w:val="Grid Table 5 Dark - Accent 2"/>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2" w:customStyle="1">
    <w:name w:val="Grid Table 5 Dark - Accent 3"/>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3" w:customStyle="1">
    <w:name w:val="Grid Table 5 Dark- Accent 4"/>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4" w:customStyle="1">
    <w:name w:val="Grid Table 5 Dark - Accent 5"/>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5" w:customStyle="1">
    <w:name w:val="Grid Table 5 Dark - Accent 6"/>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6"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52"/>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5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5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5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52"/>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2" w:customStyle="1">
    <w:name w:val="Grid Table 6 Colorful - Accent 6"/>
    <w:basedOn w:val="75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3"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52"/>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5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5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5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52"/>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5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52"/>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5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5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5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52"/>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5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7"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52"/>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9" w:customStyle="1">
    <w:name w:val="List Table 2 - Accent 2"/>
    <w:basedOn w:val="752"/>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0" w:customStyle="1">
    <w:name w:val="List Table 2 - Accent 3"/>
    <w:basedOn w:val="75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1" w:customStyle="1">
    <w:name w:val="List Table 2 - Accent 4"/>
    <w:basedOn w:val="75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2" w:customStyle="1">
    <w:name w:val="List Table 2 - Accent 5"/>
    <w:basedOn w:val="752"/>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3" w:customStyle="1">
    <w:name w:val="List Table 2 - Accent 6"/>
    <w:basedOn w:val="75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4"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52"/>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6" w:customStyle="1">
    <w:name w:val="List Table 3 - Accent 2"/>
    <w:basedOn w:val="75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5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5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52"/>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5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1"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52"/>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3" w:customStyle="1">
    <w:name w:val="List Table 4 - Accent 2"/>
    <w:basedOn w:val="75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4" w:customStyle="1">
    <w:name w:val="List Table 4 - Accent 3"/>
    <w:basedOn w:val="75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5" w:customStyle="1">
    <w:name w:val="List Table 4 - Accent 4"/>
    <w:basedOn w:val="75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6" w:customStyle="1">
    <w:name w:val="List Table 4 - Accent 5"/>
    <w:basedOn w:val="752"/>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7" w:customStyle="1">
    <w:name w:val="List Table 4 - Accent 6"/>
    <w:basedOn w:val="75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8"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52"/>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5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5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52"/>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52"/>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5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52"/>
    <w:uiPriority w:val="99"/>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7" w:customStyle="1">
    <w:name w:val="List Table 6 Colorful - Accent 2"/>
    <w:basedOn w:val="752"/>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8" w:customStyle="1">
    <w:name w:val="List Table 6 Colorful - Accent 3"/>
    <w:basedOn w:val="75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9" w:customStyle="1">
    <w:name w:val="List Table 6 Colorful - Accent 4"/>
    <w:basedOn w:val="75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0" w:customStyle="1">
    <w:name w:val="List Table 6 Colorful - Accent 5"/>
    <w:basedOn w:val="752"/>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1" w:customStyle="1">
    <w:name w:val="List Table 6 Colorful - Accent 6"/>
    <w:basedOn w:val="75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2"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52"/>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5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5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5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52"/>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5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1" w:customStyle="1">
    <w:name w:val="Lined - Accent 2"/>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Lined - Accent 3"/>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Lined - Accent 4"/>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Lined - Accent 5"/>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5" w:customStyle="1">
    <w:name w:val="Lined - Accent 6"/>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amp; Lined - Accent"/>
    <w:basedOn w:val="7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52"/>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8" w:customStyle="1">
    <w:name w:val="Bordered &amp; Lined - Accent 2"/>
    <w:basedOn w:val="75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9" w:customStyle="1">
    <w:name w:val="Bordered &amp; Lined - Accent 3"/>
    <w:basedOn w:val="75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0" w:customStyle="1">
    <w:name w:val="Bordered &amp; Lined - Accent 4"/>
    <w:basedOn w:val="75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1" w:customStyle="1">
    <w:name w:val="Bordered &amp; Lined - Accent 5"/>
    <w:basedOn w:val="752"/>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2" w:customStyle="1">
    <w:name w:val="Bordered &amp; Lined - Accent 6"/>
    <w:basedOn w:val="75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3" w:customStyle="1">
    <w:name w:val="Bordered"/>
    <w:basedOn w:val="7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5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5" w:customStyle="1">
    <w:name w:val="Bordered - Accent 2"/>
    <w:basedOn w:val="75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6" w:customStyle="1">
    <w:name w:val="Bordered - Accent 3"/>
    <w:basedOn w:val="75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7" w:customStyle="1">
    <w:name w:val="Bordered - Accent 4"/>
    <w:basedOn w:val="75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8" w:customStyle="1">
    <w:name w:val="Bordered - Accent 5"/>
    <w:basedOn w:val="75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9" w:customStyle="1">
    <w:name w:val="Bordered - Accent 6"/>
    <w:basedOn w:val="75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0" w:customStyle="1">
    <w:name w:val="Footnote Text Char"/>
    <w:link w:val="772"/>
    <w:uiPriority w:val="99"/>
    <w:qFormat/>
    <w:rPr>
      <w:sz w:val="18"/>
    </w:rPr>
  </w:style>
  <w:style w:type="character" w:styleId="931" w:customStyle="1">
    <w:name w:val="Endnote Text Char"/>
    <w:link w:val="764"/>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34" w:customStyle="1">
    <w:name w:val="标题 1 字符"/>
    <w:link w:val="742"/>
    <w:uiPriority w:val="9"/>
    <w:qFormat/>
    <w:rPr>
      <w:rFonts w:eastAsia="楷体_GB2312"/>
      <w:b/>
      <w:sz w:val="44"/>
      <w:szCs w:val="20"/>
    </w:rPr>
  </w:style>
  <w:style w:type="character" w:styleId="935" w:customStyle="1">
    <w:name w:val="标题 4 字符"/>
    <w:link w:val="745"/>
    <w:uiPriority w:val="0"/>
    <w:qFormat/>
    <w:rPr>
      <w:rFonts w:ascii="Arial" w:hAnsi="Arial" w:eastAsia="黑体"/>
      <w:b/>
      <w:sz w:val="28"/>
    </w:rPr>
  </w:style>
  <w:style w:type="character" w:styleId="936" w:customStyle="1">
    <w:name w:val="批注框文本 字符"/>
    <w:link w:val="765"/>
    <w:uiPriority w:val="0"/>
    <w:qFormat/>
    <w:rPr>
      <w:sz w:val="18"/>
      <w:szCs w:val="18"/>
    </w:rPr>
  </w:style>
  <w:style w:type="character" w:styleId="937" w:customStyle="1">
    <w:name w:val="页脚 字符"/>
    <w:link w:val="766"/>
    <w:uiPriority w:val="99"/>
    <w:qFormat/>
    <w:rPr>
      <w:sz w:val="18"/>
      <w:szCs w:val="18"/>
    </w:rPr>
  </w:style>
  <w:style w:type="paragraph" w:styleId="938" w:customStyle="1">
    <w:name w:val="段"/>
    <w:next w:val="741"/>
    <w:uiPriority w:val="0"/>
    <w:qFormat/>
    <w:pPr>
      <w:ind w:firstLine="200"/>
      <w:jc w:val="both"/>
    </w:pPr>
    <w:rPr>
      <w:rFonts w:hint="default" w:ascii="宋体" w:hAnsi="Calibri" w:eastAsia="Times New Roman" w:cs="Times New Roman"/>
      <w:sz w:val="21"/>
      <w:lang w:val="en-US" w:eastAsia="zh-CN" w:bidi="ar-SA"/>
    </w:rPr>
  </w:style>
  <w:style w:type="paragraph" w:styleId="939" w:customStyle="1">
    <w:name w:val="正文首行缩进 21"/>
    <w:basedOn w:val="940"/>
    <w:uiPriority w:val="99"/>
    <w:unhideWhenUsed/>
    <w:qFormat/>
    <w:pPr>
      <w:ind w:left="420" w:firstLine="420"/>
      <w:spacing w:after="120" w:line="240" w:lineRule="auto"/>
    </w:pPr>
    <w:rPr>
      <w:rFonts w:ascii="Times New Roman" w:hAnsi="Times New Roman" w:eastAsia="宋体"/>
      <w:sz w:val="20"/>
    </w:rPr>
  </w:style>
  <w:style w:type="paragraph" w:styleId="940" w:customStyle="1">
    <w:name w:val="正文文本缩进1"/>
    <w:basedOn w:val="741"/>
    <w:next w:val="941"/>
    <w:uiPriority w:val="99"/>
    <w:unhideWhenUsed/>
    <w:qFormat/>
    <w:pPr>
      <w:ind w:left="570"/>
      <w:spacing w:line="520" w:lineRule="exact"/>
    </w:pPr>
    <w:rPr>
      <w:rFonts w:hint="eastAsia" w:ascii="方正仿宋简体" w:hAnsi="创艺简仿宋" w:eastAsia="方正仿宋简体"/>
      <w:sz w:val="24"/>
      <w:szCs w:val="20"/>
    </w:rPr>
  </w:style>
  <w:style w:type="paragraph" w:styleId="941" w:customStyle="1">
    <w:name w:val="寄信人地址1"/>
    <w:basedOn w:val="741"/>
    <w:uiPriority w:val="0"/>
    <w:qFormat/>
    <w:rPr>
      <w:rFonts w:ascii="Arial" w:hAnsi="Arial" w:eastAsia="楷体_GB2312"/>
      <w:sz w:val="26"/>
    </w:rPr>
  </w:style>
  <w:style w:type="paragraph" w:styleId="942"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43" w:customStyle="1">
    <w:name w:val="正文1"/>
    <w:uiPriority w:val="99"/>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944" w:customStyle="1">
    <w:name w:val="font41"/>
    <w:uiPriority w:val="0"/>
    <w:qFormat/>
    <w:rPr>
      <w:rFonts w:hint="eastAsia" w:ascii="宋体" w:hAnsi="宋体" w:eastAsia="宋体" w:cs="宋体"/>
      <w:color w:val="000000"/>
      <w:sz w:val="21"/>
      <w:szCs w:val="21"/>
      <w:u w:val="none"/>
    </w:rPr>
  </w:style>
  <w:style w:type="character" w:styleId="945" w:customStyle="1">
    <w:name w:val="font51"/>
    <w:uiPriority w:val="0"/>
    <w:qFormat/>
    <w:rPr>
      <w:rFonts w:hint="eastAsia" w:ascii="宋体" w:hAnsi="宋体" w:eastAsia="宋体" w:cs="宋体"/>
      <w:color w:val="ff0000"/>
      <w:sz w:val="21"/>
      <w:szCs w:val="21"/>
      <w:u w:val="none"/>
    </w:rPr>
  </w:style>
  <w:style w:type="character" w:styleId="946" w:customStyle="1">
    <w:name w:val="NormalCharacter"/>
    <w:uiPriority w:val="99"/>
    <w:qFormat/>
  </w:style>
  <w:style w:type="character" w:styleId="947" w:customStyle="1">
    <w:name w:val="font01"/>
    <w:uiPriority w:val="0"/>
    <w:qFormat/>
    <w:rPr>
      <w:rFonts w:hint="eastAsia" w:ascii="宋体" w:hAnsi="宋体" w:eastAsia="宋体" w:cs="宋体"/>
      <w:color w:val="000000"/>
      <w:sz w:val="21"/>
      <w:szCs w:val="21"/>
      <w:u w:val="none"/>
    </w:rPr>
  </w:style>
  <w:style w:type="paragraph" w:styleId="948" w:customStyle="1">
    <w:name w:val="纯文本11"/>
    <w:basedOn w:val="741"/>
    <w:uiPriority w:val="0"/>
    <w:qFormat/>
    <w:rPr>
      <w:rFonts w:ascii="宋体" w:hAnsi="Courier New" w:eastAsia="楷体_GB2312"/>
      <w:sz w:val="28"/>
      <w:szCs w:val="20"/>
    </w:rPr>
  </w:style>
  <w:style w:type="paragraph" w:styleId="949" w:customStyle="1">
    <w:name w:val="纯文本4"/>
    <w:basedOn w:val="741"/>
    <w:uiPriority w:val="0"/>
    <w:qFormat/>
    <w:rPr>
      <w:rFonts w:ascii="宋体" w:hAnsi="Courier New" w:eastAsia="楷体_GB2312"/>
      <w:sz w:val="28"/>
      <w:szCs w:val="20"/>
    </w:rPr>
  </w:style>
  <w:style w:type="paragraph" w:styleId="950" w:customStyle="1">
    <w:name w:val="纯文本1"/>
    <w:basedOn w:val="741"/>
    <w:uiPriority w:val="0"/>
    <w:qFormat/>
    <w:rPr>
      <w:rFonts w:ascii="宋体" w:hAnsi="Courier New" w:eastAsia="楷体_GB2312"/>
      <w:sz w:val="28"/>
      <w:szCs w:val="20"/>
    </w:rPr>
  </w:style>
  <w:style w:type="paragraph" w:styleId="951" w:customStyle="1">
    <w:name w:val="纯文本12"/>
    <w:basedOn w:val="741"/>
    <w:uiPriority w:val="0"/>
    <w:qFormat/>
    <w:rPr>
      <w:rFonts w:hint="eastAsia" w:ascii="宋体" w:hAnsi="Courier New" w:eastAsia="楷体_GB2312"/>
      <w:sz w:val="28"/>
      <w:szCs w:val="20"/>
    </w:rPr>
  </w:style>
  <w:style w:type="paragraph" w:styleId="952">
    <w:name w:val="List Paragraph"/>
    <w:basedOn w:val="741"/>
    <w:uiPriority w:val="34"/>
    <w:qFormat/>
    <w:pPr>
      <w:ind w:firstLine="420"/>
      <w:spacing w:line="360" w:lineRule="auto"/>
    </w:pPr>
    <w:rPr>
      <w:rFonts w:ascii="Calibri" w:hAnsi="Calibri"/>
      <w:sz w:val="24"/>
      <w:szCs w:val="22"/>
    </w:rPr>
  </w:style>
  <w:style w:type="paragraph" w:styleId="953"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54" w:customStyle="1">
    <w:name w:val="正文2"/>
    <w:basedOn w:val="741"/>
    <w:uiPriority w:val="99"/>
    <w:qFormat/>
    <w:pPr>
      <w:ind w:firstLine="200"/>
      <w:jc w:val="left"/>
      <w:spacing w:after="160" w:line="360" w:lineRule="auto"/>
      <w:widowControl/>
    </w:pPr>
    <w:rPr>
      <w:szCs w:val="20"/>
    </w:rPr>
  </w:style>
  <w:style w:type="paragraph" w:styleId="955" w:customStyle="1">
    <w:name w:val="正文_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56" w:customStyle="1">
    <w:name w:val="Plain Text"/>
    <w:basedOn w:val="741"/>
    <w:uiPriority w:val="0"/>
    <w:qFormat/>
    <w:rPr>
      <w:rFonts w:ascii="宋体" w:hAnsi="Courier New" w:eastAsia="楷体_GB2312"/>
      <w:sz w:val="28"/>
      <w:szCs w:val="20"/>
    </w:rPr>
  </w:style>
  <w:style w:type="paragraph" w:styleId="957" w:customStyle="1">
    <w:name w:val="Table Paragraph"/>
    <w:basedOn w:val="741"/>
    <w:uiPriority w:val="1"/>
    <w:qFormat/>
    <w:pPr>
      <w:jc w:val="left"/>
    </w:pPr>
    <w:rPr>
      <w:sz w:val="24"/>
    </w:rPr>
  </w:style>
  <w:style w:type="paragraph" w:styleId="958" w:customStyle="1">
    <w:name w:val="样式  + 首行缩进:  2 字符"/>
    <w:basedOn w:val="741"/>
    <w:uiPriority w:val="0"/>
    <w:qFormat/>
    <w:pPr>
      <w:ind w:firstLine="524"/>
      <w:spacing w:line="360" w:lineRule="auto"/>
    </w:pPr>
    <w:rPr>
      <w:rFonts w:ascii="宋体" w:hAnsi="宋体" w:cs="宋体"/>
      <w:spacing w:val="11"/>
      <w:sz w:val="24"/>
    </w:rPr>
  </w:style>
  <w:style w:type="paragraph" w:styleId="959" w:customStyle="1">
    <w:name w:val="Plain Text12"/>
    <w:basedOn w:val="741"/>
    <w:uiPriority w:val="0"/>
    <w:qFormat/>
    <w:rPr>
      <w:rFonts w:ascii="宋体" w:hAnsi="Courier New" w:eastAsia="楷体_GB2312"/>
      <w:sz w:val="28"/>
      <w:szCs w:val="20"/>
    </w:rPr>
  </w:style>
  <w:style w:type="paragraph" w:styleId="960">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1" w:customStyle="1">
    <w:name w:val="普通正文"/>
    <w:basedOn w:val="741"/>
    <w:uiPriority w:val="0"/>
    <w:qFormat/>
    <w:pPr>
      <w:ind w:firstLine="480"/>
      <w:jc w:val="left"/>
      <w:spacing w:before="120" w:after="120" w:line="360" w:lineRule="auto"/>
    </w:pPr>
    <w:rPr>
      <w:rFonts w:ascii="Arial" w:hAnsi="Arial"/>
      <w:sz w:val="24"/>
    </w:rPr>
  </w:style>
  <w:style w:type="paragraph" w:styleId="962" w:customStyle="1">
    <w:name w:val="Plain Text11"/>
    <w:basedOn w:val="741"/>
    <w:uiPriority w:val="0"/>
    <w:qFormat/>
    <w:rPr>
      <w:rFonts w:ascii="宋体" w:hAnsi="Courier New" w:eastAsia="楷体_GB2312"/>
      <w:sz w:val="28"/>
      <w:szCs w:val="20"/>
    </w:rPr>
  </w:style>
  <w:style w:type="character" w:styleId="963" w:customStyle="1">
    <w:name w:val="Char Char4"/>
    <w:uiPriority w:val="0"/>
    <w:qFormat/>
    <w:rPr>
      <w:rFonts w:eastAsia="宋体"/>
      <w:b/>
      <w:bCs/>
      <w:sz w:val="44"/>
      <w:szCs w:val="44"/>
      <w:lang w:val="en-US" w:eastAsia="zh-CN" w:bidi="ar-SA"/>
    </w:rPr>
  </w:style>
  <w:style w:type="paragraph" w:styleId="964" w:customStyle="1">
    <w:name w:val="标题 21"/>
    <w:basedOn w:val="741"/>
    <w:next w:val="741"/>
    <w:uiPriority w:val="0"/>
    <w:qFormat/>
    <w:pPr>
      <w:keepLines/>
      <w:keepNext/>
      <w:spacing w:before="260" w:after="260" w:line="416" w:lineRule="auto"/>
      <w:outlineLvl w:val="1"/>
    </w:pPr>
    <w:rPr>
      <w:rFonts w:ascii="Arial" w:hAnsi="Arial" w:eastAsia="黑体"/>
      <w:b/>
      <w:bCs/>
      <w:sz w:val="32"/>
      <w:szCs w:val="32"/>
    </w:rPr>
  </w:style>
  <w:style w:type="paragraph" w:styleId="965" w:customStyle="1">
    <w:name w:val="纯文本111"/>
    <w:basedOn w:val="741"/>
    <w:uiPriority w:val="0"/>
    <w:qFormat/>
    <w:rPr>
      <w:rFonts w:ascii="宋体" w:hAnsi="Courier New" w:eastAsia="楷体_GB2312"/>
      <w:sz w:val="28"/>
      <w:szCs w:val="20"/>
    </w:rPr>
  </w:style>
  <w:style w:type="paragraph" w:styleId="966" w:customStyle="1">
    <w:name w:val="+正文"/>
    <w:basedOn w:val="741"/>
    <w:uiPriority w:val="0"/>
    <w:qFormat/>
    <w:pPr>
      <w:ind w:firstLine="200"/>
      <w:spacing w:line="360" w:lineRule="auto"/>
    </w:pPr>
    <w:rPr>
      <w:rFonts w:ascii="Tahoma" w:hAnsi="Tahoma"/>
      <w:sz w:val="24"/>
      <w:szCs w:val="28"/>
    </w:rPr>
  </w:style>
  <w:style w:type="paragraph" w:styleId="967" w:customStyle="1">
    <w:name w:val="正文缩进11"/>
    <w:basedOn w:val="741"/>
    <w:uiPriority w:val="0"/>
    <w:qFormat/>
    <w:pPr>
      <w:ind w:firstLine="420"/>
      <w:jc w:val="left"/>
    </w:pPr>
    <w:rPr>
      <w:rFonts w:eastAsia="楷体_GB2312"/>
      <w:sz w:val="24"/>
      <w:szCs w:val="20"/>
    </w:rPr>
  </w:style>
  <w:style w:type="character" w:styleId="968" w:customStyle="1">
    <w:name w:val="font31"/>
    <w:uiPriority w:val="0"/>
    <w:qFormat/>
    <w:rPr>
      <w:rFonts w:hint="eastAsia" w:ascii="宋体" w:hAnsi="宋体" w:eastAsia="宋体" w:cs="宋体"/>
      <w:color w:val="000000"/>
      <w:sz w:val="20"/>
      <w:szCs w:val="20"/>
      <w:u w:val="none"/>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8</cp:revision>
  <dcterms:created xsi:type="dcterms:W3CDTF">2025-08-23T08:05:00Z</dcterms:created>
  <dcterms:modified xsi:type="dcterms:W3CDTF">2025-09-26T07:00:05Z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9235C74464804899A6B22E226592FC5A_13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eyJoZGlkIjoiNTUwNWU4YzhiYjg2ODg2MTJjNzY2MDcwM2E5YTFiZTciLCJ1c2VySWQiOiIxMjgzMDk5MDg4In0=</vt:lpwstr>
  </property>
</Properties>
</file>