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jc w:val="center"/>
        <w:rPr>
          <w:rFonts w:ascii="宋体" w:hAnsi="宋体"/>
          <w:b/>
          <w:sz w:val="116"/>
          <w:szCs w:val="72"/>
        </w:rPr>
      </w:pPr>
      <w:r>
        <w:rPr>
          <w:rFonts w:hint="eastAsia" w:ascii="宋体" w:hAnsi="宋体"/>
          <w:b/>
          <w:sz w:val="116"/>
          <w:szCs w:val="72"/>
        </w:rPr>
        <w:t xml:space="preserve">竞 争 性 </w:t>
      </w:r>
      <w:r>
        <w:rPr>
          <w:rFonts w:hint="eastAsia" w:ascii="宋体" w:hAnsi="宋体"/>
          <w:b/>
          <w:sz w:val="116"/>
          <w:szCs w:val="72"/>
        </w:rPr>
        <w:t xml:space="preserve">磋</w:t>
      </w:r>
      <w:r>
        <w:rPr>
          <w:rFonts w:hint="eastAsia" w:ascii="宋体" w:hAnsi="宋体"/>
          <w:b/>
          <w:sz w:val="116"/>
          <w:szCs w:val="72"/>
        </w:rPr>
        <w:t xml:space="preserve"> 商</w:t>
      </w:r>
      <w:r/>
    </w:p>
    <w:p>
      <w:pPr>
        <w:jc w:val="center"/>
        <w:rPr>
          <w:rFonts w:ascii="宋体" w:hAnsi="宋体"/>
          <w:b/>
          <w:sz w:val="144"/>
          <w:szCs w:val="72"/>
        </w:rPr>
      </w:pPr>
      <w:r>
        <w:rPr>
          <w:rFonts w:hint="eastAsia" w:ascii="宋体" w:hAnsi="宋体"/>
          <w:b/>
          <w:sz w:val="116"/>
          <w:szCs w:val="72"/>
        </w:rPr>
        <w:t xml:space="preserve">采 购 文 件</w:t>
      </w:r>
      <w:r/>
    </w:p>
    <w:p>
      <w:pPr>
        <w:rPr>
          <w:rFonts w:ascii="宋体" w:hAnsi="宋体"/>
          <w:b/>
          <w:sz w:val="48"/>
          <w:szCs w:val="48"/>
        </w:rPr>
      </w:pPr>
      <w:r>
        <w:rPr>
          <w:rFonts w:ascii="宋体" w:hAnsi="宋体"/>
          <w:b/>
          <w:sz w:val="48"/>
          <w:szCs w:val="48"/>
        </w:rPr>
      </w:r>
      <w:r/>
    </w:p>
    <w:p>
      <w:pPr>
        <w:pStyle w:val="993"/>
      </w:pPr>
      <w:r/>
      <w:r/>
    </w:p>
    <w:p>
      <w:pPr>
        <w:ind w:firstLine="2327"/>
        <w:rPr>
          <w:rFonts w:ascii="宋体" w:hAnsi="宋体"/>
          <w:b/>
          <w:sz w:val="28"/>
          <w:szCs w:val="28"/>
        </w:rPr>
      </w:pPr>
      <w:r>
        <w:rPr>
          <w:rFonts w:hint="eastAsia" w:ascii="宋体" w:hAnsi="宋体"/>
          <w:b/>
          <w:sz w:val="28"/>
          <w:szCs w:val="28"/>
        </w:rPr>
        <w:t xml:space="preserve">采购编号：</w:t>
      </w:r>
      <w:r>
        <w:rPr>
          <w:rFonts w:hint="eastAsia" w:ascii="宋体" w:hAnsi="宋体"/>
          <w:b/>
          <w:sz w:val="28"/>
          <w:szCs w:val="28"/>
        </w:rPr>
        <w:t xml:space="preserve">JSZC-320500-SZYX-C2024-0074</w:t>
      </w:r>
      <w:r/>
    </w:p>
    <w:p>
      <w:pPr>
        <w:ind w:firstLine="2327"/>
        <w:rPr>
          <w:rFonts w:ascii="宋体" w:hAnsi="宋体"/>
          <w:b/>
          <w:sz w:val="28"/>
          <w:szCs w:val="28"/>
        </w:rPr>
      </w:pPr>
      <w:r>
        <w:rPr>
          <w:rFonts w:hint="eastAsia" w:ascii="宋体" w:hAnsi="宋体"/>
          <w:b/>
          <w:sz w:val="28"/>
          <w:szCs w:val="28"/>
        </w:rPr>
        <w:t xml:space="preserve">采购单位：</w:t>
      </w:r>
      <w:r>
        <w:rPr>
          <w:rFonts w:hint="eastAsia" w:ascii="宋体" w:hAnsi="宋体"/>
          <w:b/>
          <w:sz w:val="28"/>
          <w:szCs w:val="28"/>
        </w:rPr>
        <w:t xml:space="preserve">苏州市财政局</w:t>
      </w:r>
      <w:r/>
    </w:p>
    <w:p>
      <w:pPr>
        <w:ind w:firstLine="2327"/>
        <w:rPr>
          <w:rFonts w:ascii="宋体" w:hAnsi="宋体"/>
          <w:b/>
          <w:sz w:val="28"/>
          <w:szCs w:val="28"/>
        </w:rPr>
      </w:pPr>
      <w:r>
        <w:rPr>
          <w:rFonts w:hint="eastAsia" w:ascii="宋体" w:hAnsi="宋体"/>
          <w:b/>
          <w:sz w:val="28"/>
          <w:szCs w:val="28"/>
        </w:rPr>
        <w:t xml:space="preserve">采购内容：</w:t>
      </w:r>
      <w:r>
        <w:rPr>
          <w:rFonts w:hint="eastAsia" w:ascii="宋体" w:hAnsi="宋体"/>
          <w:b/>
          <w:sz w:val="28"/>
          <w:szCs w:val="28"/>
        </w:rPr>
        <w:t xml:space="preserve">苏州市第二期高端会计人才培养项目</w:t>
      </w:r>
      <w:r/>
    </w:p>
    <w:p>
      <w:pPr>
        <w:pStyle w:val="993"/>
      </w:pPr>
      <w:r/>
      <w:r/>
    </w:p>
    <w:p>
      <w:pPr>
        <w:rPr>
          <w:rFonts w:ascii="宋体" w:hAnsi="宋体"/>
          <w:sz w:val="28"/>
          <w:szCs w:val="28"/>
        </w:rPr>
      </w:pPr>
      <w:r>
        <w:rPr>
          <w:rFonts w:ascii="宋体" w:hAnsi="宋体"/>
          <w:sz w:val="28"/>
          <w:szCs w:val="28"/>
        </w:rPr>
      </w:r>
      <w:r/>
    </w:p>
    <w:p>
      <w:pPr>
        <w:jc w:val="center"/>
        <w:rPr>
          <w:rFonts w:ascii="宋体" w:hAnsi="宋体"/>
          <w:sz w:val="28"/>
          <w:szCs w:val="28"/>
        </w:rPr>
      </w:pPr>
      <w:r>
        <mc:AlternateContent>
          <mc:Choice Requires="wpg">
            <w:drawing>
              <wp:inline xmlns:wp="http://schemas.openxmlformats.org/drawingml/2006/wordprocessingDrawing" distT="0" distB="0" distL="0" distR="0">
                <wp:extent cx="1799590" cy="17995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800000" cy="180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7pt;height:141.7pt;mso-wrap-distance-left:0.0pt;mso-wrap-distance-top:0.0pt;mso-wrap-distance-right:0.0pt;mso-wrap-distance-bottom:0.0pt;" stroked="f">
                <v:path textboxrect="0,0,0,0"/>
                <v:imagedata r:id="rId13" o:title=""/>
              </v:shape>
            </w:pict>
          </mc:Fallback>
        </mc:AlternateConten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center"/>
        <w:rPr>
          <w:rFonts w:ascii="宋体" w:hAnsi="宋体"/>
          <w:b/>
          <w:sz w:val="32"/>
          <w:szCs w:val="28"/>
        </w:rPr>
      </w:pPr>
      <w:r>
        <w:rPr>
          <w:rFonts w:hint="eastAsia" w:ascii="宋体" w:hAnsi="宋体"/>
          <w:b/>
          <w:sz w:val="32"/>
          <w:szCs w:val="28"/>
        </w:rPr>
        <w:t xml:space="preserve">苏州市原鑫招投标咨询服务有限公司</w:t>
      </w:r>
      <w:r/>
    </w:p>
    <w:p>
      <w:pPr>
        <w:jc w:val="center"/>
        <w:rPr>
          <w:rFonts w:ascii="宋体" w:hAnsi="宋体"/>
          <w:b/>
          <w:sz w:val="32"/>
          <w:szCs w:val="28"/>
        </w:rPr>
      </w:pPr>
      <w:r>
        <w:rPr>
          <w:rFonts w:hint="eastAsia" w:ascii="宋体" w:hAnsi="宋体"/>
          <w:b/>
          <w:sz w:val="32"/>
          <w:szCs w:val="28"/>
        </w:rPr>
        <w:t xml:space="preserve">二〇二</w:t>
      </w:r>
      <w:r>
        <w:rPr>
          <w:rFonts w:hint="eastAsia" w:ascii="宋体" w:hAnsi="宋体"/>
          <w:b/>
          <w:sz w:val="32"/>
          <w:szCs w:val="28"/>
        </w:rPr>
        <w:t xml:space="preserve">五</w:t>
      </w:r>
      <w:r>
        <w:rPr>
          <w:rFonts w:hint="eastAsia" w:ascii="宋体" w:hAnsi="宋体"/>
          <w:b/>
          <w:sz w:val="32"/>
          <w:szCs w:val="28"/>
        </w:rPr>
        <w:t xml:space="preserve">年</w:t>
      </w:r>
      <w:r>
        <w:rPr>
          <w:rFonts w:hint="eastAsia" w:ascii="宋体" w:hAnsi="宋体"/>
          <w:b/>
          <w:sz w:val="32"/>
          <w:szCs w:val="28"/>
        </w:rPr>
        <w:t xml:space="preserve">二</w:t>
      </w:r>
      <w:r>
        <w:rPr>
          <w:rFonts w:hint="eastAsia" w:ascii="宋体" w:hAnsi="宋体"/>
          <w:b/>
          <w:sz w:val="32"/>
          <w:szCs w:val="28"/>
        </w:rPr>
        <w:t xml:space="preserve">月</w:t>
      </w:r>
      <w:r/>
    </w:p>
    <w:p>
      <w:pPr>
        <w:jc w:val="center"/>
        <w:rPr>
          <w:b/>
          <w:sz w:val="32"/>
          <w:szCs w:val="32"/>
        </w:rPr>
      </w:pPr>
      <w:r>
        <w:rPr>
          <w:rFonts w:ascii="宋体" w:hAnsi="宋体"/>
          <w:b/>
          <w:sz w:val="32"/>
        </w:rPr>
        <w:br w:type="page" w:clear="all"/>
      </w:r>
      <w:r>
        <w:rPr>
          <w:rFonts w:hint="eastAsia"/>
          <w:b/>
          <w:sz w:val="32"/>
          <w:szCs w:val="32"/>
        </w:rPr>
        <w:t xml:space="preserve">一、</w:t>
      </w:r>
      <w:r>
        <w:rPr>
          <w:rFonts w:hint="eastAsia" w:ascii="宋体" w:hAnsi="宋体"/>
          <w:b/>
          <w:sz w:val="32"/>
        </w:rPr>
        <w:t xml:space="preserve">竞争性磋商公告</w:t>
      </w: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ascii="宋体" w:hAnsi="宋体" w:cs="宋体"/>
                <w:szCs w:val="21"/>
              </w:rPr>
            </w:pPr>
            <w:r>
              <w:rPr>
                <w:rFonts w:hint="eastAsia" w:ascii="宋体" w:hAnsi="宋体" w:cs="宋体"/>
                <w:szCs w:val="21"/>
              </w:rPr>
              <w:t xml:space="preserve">项目概况：</w:t>
            </w:r>
            <w:r/>
          </w:p>
          <w:p>
            <w:pPr>
              <w:ind w:firstLine="420"/>
              <w:jc w:val="left"/>
              <w:spacing w:line="400" w:lineRule="exact"/>
              <w:widowControl/>
              <w:rPr>
                <w:rFonts w:ascii="宋体" w:hAnsi="宋体" w:cs="宋体"/>
                <w:szCs w:val="21"/>
              </w:rPr>
            </w:pPr>
            <w:r>
              <w:rPr>
                <w:rFonts w:hint="eastAsia" w:ascii="宋体" w:hAnsi="宋体" w:cs="宋体"/>
                <w:szCs w:val="21"/>
                <w:u w:val="single"/>
              </w:rPr>
              <w:t xml:space="preserve">苏州市第二期高端会计人才培养项目</w:t>
            </w:r>
            <w:r>
              <w:rPr>
                <w:rFonts w:hint="eastAsia" w:ascii="宋体" w:hAnsi="宋体" w:cs="宋体"/>
                <w:szCs w:val="21"/>
              </w:rPr>
              <w:t xml:space="preserve">采购项目的潜在供应商应在</w:t>
            </w:r>
            <w:r>
              <w:rPr>
                <w:rFonts w:hint="eastAsia" w:ascii="宋体" w:hAnsi="宋体" w:cs="宋体"/>
                <w:szCs w:val="21"/>
                <w:u w:val="single"/>
              </w:rPr>
              <w:t xml:space="preserve">江苏省政府采购一体化平台“苏</w:t>
            </w:r>
            <w:r>
              <w:rPr>
                <w:rFonts w:hint="eastAsia" w:ascii="宋体" w:hAnsi="宋体" w:cs="宋体"/>
                <w:szCs w:val="21"/>
                <w:u w:val="single"/>
              </w:rPr>
              <w:t xml:space="preserve">采云</w:t>
            </w:r>
            <w:r>
              <w:rPr>
                <w:rFonts w:hint="eastAsia" w:ascii="宋体" w:hAnsi="宋体" w:cs="宋体"/>
                <w:szCs w:val="21"/>
                <w:u w:val="single"/>
              </w:rPr>
              <w:t xml:space="preserve">”系统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u w:val="single"/>
              </w:rPr>
              <w:t xml:space="preserve">年</w:t>
            </w:r>
            <w:r>
              <w:rPr>
                <w:rFonts w:hint="eastAsia" w:ascii="宋体" w:hAnsi="宋体" w:cs="宋体"/>
                <w:szCs w:val="21"/>
                <w:u w:val="single"/>
              </w:rPr>
              <w:t xml:space="preserve">2</w:t>
            </w:r>
            <w:r>
              <w:rPr>
                <w:rFonts w:hint="eastAsia" w:ascii="宋体" w:hAnsi="宋体" w:cs="宋体"/>
                <w:szCs w:val="21"/>
                <w:u w:val="single"/>
              </w:rPr>
              <w:t xml:space="preserve">月</w:t>
            </w:r>
            <w:r>
              <w:rPr>
                <w:rFonts w:hint="eastAsia" w:ascii="宋体" w:hAnsi="宋体" w:cs="宋体"/>
                <w:szCs w:val="21"/>
                <w:u w:val="single"/>
              </w:rPr>
              <w:t xml:space="preserve">2</w:t>
            </w:r>
            <w:r>
              <w:rPr>
                <w:rFonts w:hint="eastAsia" w:ascii="宋体" w:hAnsi="宋体" w:cs="宋体"/>
                <w:szCs w:val="21"/>
                <w:u w:val="single"/>
              </w:rPr>
              <w:t xml:space="preserve">7</w:t>
            </w:r>
            <w:r>
              <w:rPr>
                <w:rFonts w:hint="eastAsia" w:ascii="宋体" w:hAnsi="宋体" w:cs="宋体"/>
                <w:szCs w:val="21"/>
                <w:u w:val="single"/>
              </w:rPr>
              <w:t xml:space="preserve">日9</w:t>
            </w:r>
            <w:r>
              <w:rPr>
                <w:rFonts w:hint="eastAsia" w:ascii="宋体" w:hAnsi="宋体" w:cs="宋体"/>
                <w:bCs/>
                <w:szCs w:val="21"/>
                <w:u w:val="single"/>
              </w:rPr>
              <w:t xml:space="preserve">：3</w:t>
            </w:r>
            <w:r>
              <w:rPr>
                <w:rFonts w:hint="eastAsia" w:ascii="宋体" w:hAnsi="宋体" w:cs="宋体"/>
                <w:bCs/>
                <w:szCs w:val="21"/>
                <w:u w:val="single"/>
              </w:rPr>
              <w:t xml:space="preserve">0</w:t>
            </w:r>
            <w:r>
              <w:rPr>
                <w:rFonts w:hint="eastAsia" w:ascii="宋体" w:hAnsi="宋体" w:cs="宋体"/>
                <w:bCs/>
                <w:szCs w:val="21"/>
              </w:rPr>
              <w:t xml:space="preserve">（北京时间）前提交响应文件</w:t>
            </w:r>
            <w:r>
              <w:rPr>
                <w:rFonts w:hint="eastAsia" w:ascii="宋体" w:hAnsi="宋体" w:cs="宋体"/>
                <w:szCs w:val="21"/>
              </w:rPr>
              <w:t xml:space="preserve">。</w:t>
            </w:r>
            <w:r/>
          </w:p>
        </w:tc>
      </w:tr>
    </w:tbl>
    <w:p>
      <w:pPr>
        <w:ind w:firstLine="420"/>
        <w:jc w:val="left"/>
        <w:spacing w:line="400" w:lineRule="exact"/>
        <w:widowControl/>
        <w:rPr>
          <w:rFonts w:ascii="宋体" w:hAnsi="宋体" w:cs="宋体"/>
          <w:szCs w:val="21"/>
        </w:rPr>
      </w:pPr>
      <w:r>
        <w:rPr>
          <w:rFonts w:hint="eastAsia" w:ascii="宋体" w:hAnsi="宋体" w:cs="宋体"/>
          <w:szCs w:val="21"/>
        </w:rPr>
        <w:t xml:space="preserve">一、项目基本情况</w:t>
      </w:r>
      <w:r/>
    </w:p>
    <w:p>
      <w:pPr>
        <w:ind w:firstLine="420"/>
        <w:jc w:val="left"/>
        <w:spacing w:line="400" w:lineRule="exact"/>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JSZC-320500-SZYX-C2024-0074</w:t>
      </w:r>
      <w:r/>
    </w:p>
    <w:p>
      <w:pPr>
        <w:pStyle w:val="993"/>
        <w:ind w:firstLine="420"/>
        <w:spacing w:line="400" w:lineRule="exact"/>
        <w:rPr>
          <w:rFonts w:cs="宋体"/>
          <w:sz w:val="21"/>
          <w:szCs w:val="21"/>
        </w:rPr>
      </w:pPr>
      <w:r>
        <w:rPr>
          <w:rFonts w:hint="eastAsia" w:cs="宋体"/>
          <w:sz w:val="21"/>
          <w:szCs w:val="21"/>
        </w:rPr>
        <w:t xml:space="preserve">2.项目名称：</w:t>
      </w:r>
      <w:r>
        <w:rPr>
          <w:rFonts w:hint="eastAsia" w:cs="宋体"/>
          <w:sz w:val="21"/>
          <w:szCs w:val="21"/>
        </w:rPr>
        <w:t xml:space="preserve">苏州市第二期高端会计人才培养项目</w:t>
      </w:r>
      <w:r/>
    </w:p>
    <w:p>
      <w:pPr>
        <w:ind w:firstLine="420"/>
        <w:jc w:val="left"/>
        <w:spacing w:line="400" w:lineRule="exact"/>
        <w:widowControl/>
        <w:rPr>
          <w:rFonts w:ascii="宋体" w:hAnsi="宋体" w:cs="宋体"/>
          <w:szCs w:val="21"/>
        </w:rPr>
      </w:pPr>
      <w:r>
        <w:rPr>
          <w:rFonts w:hint="eastAsia" w:ascii="宋体" w:hAnsi="宋体" w:cs="宋体"/>
          <w:szCs w:val="21"/>
        </w:rPr>
        <w:t xml:space="preserve">3.采购方式：竞争性磋商</w:t>
      </w:r>
      <w:r/>
    </w:p>
    <w:p>
      <w:pPr>
        <w:pStyle w:val="993"/>
        <w:ind w:firstLine="420"/>
        <w:spacing w:line="400" w:lineRule="exact"/>
        <w:rPr>
          <w:rFonts w:cs="宋体"/>
          <w:sz w:val="21"/>
          <w:szCs w:val="21"/>
        </w:rPr>
      </w:pPr>
      <w:r>
        <w:rPr>
          <w:rFonts w:hint="eastAsia" w:cs="宋体"/>
          <w:sz w:val="21"/>
          <w:szCs w:val="21"/>
        </w:rPr>
        <w:t xml:space="preserve">4.预算金额：</w:t>
      </w:r>
      <w:bookmarkStart w:id="0" w:name="_Hlk165988500"/>
      <w:r>
        <w:rPr>
          <w:rFonts w:hint="eastAsia" w:cs="宋体"/>
          <w:sz w:val="21"/>
          <w:szCs w:val="21"/>
        </w:rPr>
        <w:t xml:space="preserve">人民币</w:t>
      </w:r>
      <w:r>
        <w:rPr>
          <w:rFonts w:hint="eastAsia" w:cs="宋体"/>
          <w:sz w:val="21"/>
          <w:szCs w:val="21"/>
        </w:rPr>
        <w:t xml:space="preserve">贰佰肆拾万</w:t>
      </w:r>
      <w:r>
        <w:rPr>
          <w:rFonts w:hint="eastAsia" w:cs="宋体"/>
          <w:sz w:val="21"/>
          <w:szCs w:val="21"/>
        </w:rPr>
        <w:t xml:space="preserve">元整（￥</w:t>
      </w:r>
      <w:r>
        <w:rPr>
          <w:rFonts w:hint="eastAsia" w:cs="宋体"/>
          <w:sz w:val="21"/>
          <w:szCs w:val="21"/>
        </w:rPr>
        <w:t xml:space="preserve">2400</w:t>
      </w:r>
      <w:r>
        <w:rPr>
          <w:rFonts w:cs="宋体"/>
          <w:sz w:val="21"/>
          <w:szCs w:val="21"/>
        </w:rPr>
        <w:t xml:space="preserve">000</w:t>
      </w:r>
      <w:r>
        <w:rPr>
          <w:rFonts w:hint="eastAsia" w:cs="宋体"/>
          <w:sz w:val="21"/>
          <w:szCs w:val="21"/>
        </w:rPr>
        <w:t xml:space="preserve">.00）</w:t>
      </w:r>
      <w:bookmarkEnd w:id="0"/>
      <w:r/>
      <w:r/>
    </w:p>
    <w:p>
      <w:pPr>
        <w:ind w:firstLine="420"/>
        <w:jc w:val="left"/>
        <w:spacing w:line="400" w:lineRule="exact"/>
        <w:widowControl/>
        <w:rPr>
          <w:rFonts w:ascii="宋体" w:hAnsi="宋体" w:cs="宋体"/>
          <w:szCs w:val="21"/>
        </w:rPr>
      </w:pPr>
      <w:r>
        <w:rPr>
          <w:rFonts w:hint="eastAsia" w:ascii="宋体" w:hAnsi="宋体" w:cs="宋体"/>
          <w:szCs w:val="21"/>
        </w:rPr>
        <w:t xml:space="preserve">5.最高</w:t>
      </w:r>
      <w:r>
        <w:rPr>
          <w:rFonts w:hint="eastAsia" w:ascii="宋体" w:hAnsi="宋体" w:cs="宋体"/>
          <w:szCs w:val="21"/>
        </w:rPr>
        <w:t xml:space="preserve">限价：</w:t>
      </w:r>
      <w:r>
        <w:rPr>
          <w:rFonts w:hint="eastAsia" w:ascii="宋体" w:hAnsi="宋体" w:cs="宋体"/>
          <w:szCs w:val="21"/>
        </w:rPr>
        <w:t xml:space="preserve">无</w:t>
      </w:r>
      <w:r/>
    </w:p>
    <w:p>
      <w:pPr>
        <w:ind w:firstLine="420"/>
        <w:jc w:val="left"/>
        <w:spacing w:line="400" w:lineRule="exact"/>
        <w:widowControl/>
        <w:rPr>
          <w:rFonts w:ascii="宋体" w:hAnsi="宋体" w:cs="宋体"/>
          <w:szCs w:val="21"/>
        </w:rPr>
      </w:pPr>
      <w:r>
        <w:rPr>
          <w:rFonts w:hint="eastAsia" w:ascii="宋体" w:hAnsi="宋体" w:cs="宋体"/>
          <w:szCs w:val="21"/>
        </w:rPr>
        <w:t xml:space="preserve">6.采购需求：</w:t>
      </w:r>
      <w:r/>
    </w:p>
    <w:p>
      <w:pPr>
        <w:numPr>
          <w:ilvl w:val="0"/>
          <w:numId w:val="32"/>
        </w:numPr>
        <w:ind w:left="0" w:firstLine="420"/>
        <w:spacing w:line="400" w:lineRule="exact"/>
        <w:rPr>
          <w:rFonts w:ascii="宋体" w:hAnsi="宋体" w:cs="宋体"/>
          <w:szCs w:val="21"/>
        </w:rPr>
      </w:pPr>
      <w:r>
        <w:rPr>
          <w:rFonts w:hint="eastAsia" w:ascii="宋体" w:hAnsi="宋体" w:cs="宋体"/>
          <w:szCs w:val="21"/>
        </w:rPr>
        <w:t xml:space="preserve">项目背景</w:t>
      </w:r>
      <w:r/>
    </w:p>
    <w:p>
      <w:pPr>
        <w:ind w:firstLine="420"/>
        <w:spacing w:line="400" w:lineRule="exact"/>
        <w:rPr>
          <w:rFonts w:ascii="宋体" w:hAnsi="宋体" w:cs="宋体"/>
          <w:szCs w:val="21"/>
        </w:rPr>
      </w:pPr>
      <w:r>
        <w:rPr>
          <w:rFonts w:hint="eastAsia" w:ascii="宋体" w:hAnsi="宋体" w:cs="宋体"/>
          <w:szCs w:val="21"/>
        </w:rPr>
        <w:t xml:space="preserve">为积极主动服务融入长三角一体化发展国家战略，带领高端会计人才“走出去”，持续提升长三角人才一体化协同发展质量，更高质量服务融入长三角一体化发展。通过系统培养，全面提升学员专业能力和综合素质，打造一支适应苏州市经济发展需要的高端会计人才队伍，发挥引领辐射作用，为推动苏州市经济社会高质量发展提供充足的人才储备和强大的智力支持，促进会</w:t>
      </w:r>
      <w:r>
        <w:rPr>
          <w:rFonts w:hint="eastAsia" w:ascii="宋体" w:hAnsi="宋体" w:cs="宋体"/>
          <w:szCs w:val="21"/>
        </w:rPr>
        <w:t xml:space="preserve">计行业</w:t>
      </w:r>
      <w:r>
        <w:rPr>
          <w:rFonts w:hint="eastAsia" w:ascii="宋体" w:hAnsi="宋体" w:cs="宋体"/>
          <w:szCs w:val="21"/>
        </w:rPr>
        <w:t xml:space="preserve">整体素质全面提升。</w:t>
      </w:r>
      <w:r/>
    </w:p>
    <w:p>
      <w:pPr>
        <w:numPr>
          <w:ilvl w:val="0"/>
          <w:numId w:val="32"/>
        </w:numPr>
        <w:ind w:left="0" w:firstLine="420"/>
        <w:spacing w:line="400" w:lineRule="exact"/>
        <w:rPr>
          <w:rFonts w:ascii="宋体" w:hAnsi="宋体" w:cs="宋体"/>
          <w:szCs w:val="21"/>
        </w:rPr>
      </w:pPr>
      <w:r>
        <w:rPr>
          <w:rFonts w:hint="eastAsia" w:ascii="宋体" w:hAnsi="宋体" w:cs="宋体"/>
          <w:szCs w:val="21"/>
        </w:rPr>
        <w:t xml:space="preserve">项目要求</w:t>
      </w:r>
      <w:r/>
    </w:p>
    <w:p>
      <w:pPr>
        <w:ind w:firstLine="420"/>
        <w:spacing w:line="400" w:lineRule="exact"/>
        <w:rPr>
          <w:rFonts w:ascii="宋体" w:hAnsi="宋体" w:cs="宋体"/>
          <w:szCs w:val="21"/>
        </w:rPr>
      </w:pPr>
      <w:r>
        <w:rPr>
          <w:rFonts w:hint="eastAsia" w:ascii="宋体" w:hAnsi="宋体" w:cs="宋体"/>
          <w:szCs w:val="21"/>
        </w:rPr>
        <w:t xml:space="preserve">苏州市会计人才培养以2年为一个培养周期，每个培养周期分为集中学习培养和跟踪培养两个阶段。</w:t>
      </w:r>
      <w:r/>
    </w:p>
    <w:p>
      <w:pPr>
        <w:ind w:firstLine="420"/>
        <w:spacing w:line="400" w:lineRule="exact"/>
        <w:rPr>
          <w:rFonts w:ascii="宋体" w:hAnsi="宋体" w:cs="宋体"/>
          <w:szCs w:val="21"/>
        </w:rPr>
      </w:pPr>
      <w:r>
        <w:rPr>
          <w:rFonts w:hint="eastAsia" w:ascii="宋体" w:hAnsi="宋体" w:cs="宋体"/>
          <w:szCs w:val="21"/>
        </w:rPr>
        <w:t xml:space="preserve">1.集中培养。采取课堂教学、前沿论坛、实景教学、专题讲座、课题研究等方式，通过学习交流，夯实理论基础、优化知识结构、更新经营观念、拓展管理视野，搭建起学员之间和学员与培养师资之间的沟通平台。</w:t>
      </w:r>
      <w:r/>
    </w:p>
    <w:p>
      <w:pPr>
        <w:ind w:firstLine="420"/>
        <w:spacing w:line="400" w:lineRule="exact"/>
        <w:rPr>
          <w:rFonts w:ascii="宋体" w:hAnsi="宋体" w:cs="宋体"/>
          <w:szCs w:val="21"/>
        </w:rPr>
      </w:pPr>
      <w:r>
        <w:rPr>
          <w:rFonts w:hint="eastAsia" w:ascii="宋体" w:hAnsi="宋体" w:cs="宋体"/>
          <w:szCs w:val="21"/>
        </w:rPr>
        <w:t xml:space="preserve">2.跟踪管理。通过建立高端会计人才学习、研究、实践、交流平台，引导学员在集中培训结束后，持续进行在职学习，完成规定的自学任务，定期向培养基地报送学习心得体会、业绩报告、案例研究等，提升学员理论联系实际、解决实际问题的能力。</w:t>
      </w:r>
      <w:r/>
    </w:p>
    <w:p>
      <w:pPr>
        <w:ind w:firstLine="420"/>
        <w:spacing w:line="400" w:lineRule="exact"/>
        <w:rPr>
          <w:rFonts w:ascii="宋体" w:hAnsi="宋体" w:cs="宋体"/>
          <w:szCs w:val="21"/>
        </w:rPr>
      </w:pPr>
      <w:r>
        <w:rPr>
          <w:rFonts w:hint="eastAsia" w:ascii="宋体" w:hAnsi="宋体" w:cs="宋体"/>
          <w:szCs w:val="21"/>
        </w:rPr>
        <w:t xml:space="preserve">培养具体课程应注重培养的实用性和实效性，由培养基地按照培养规划，结合经济形势、专业热点、学员需求以及师资情况等商</w:t>
      </w:r>
      <w:r>
        <w:rPr>
          <w:rFonts w:hint="eastAsia" w:ascii="宋体" w:hAnsi="宋体" w:cs="宋体"/>
          <w:szCs w:val="21"/>
        </w:rPr>
        <w:t xml:space="preserve">培养办</w:t>
      </w:r>
      <w:r>
        <w:rPr>
          <w:rFonts w:hint="eastAsia" w:ascii="宋体" w:hAnsi="宋体" w:cs="宋体"/>
          <w:szCs w:val="21"/>
        </w:rPr>
        <w:t xml:space="preserve">制定。 </w:t>
      </w:r>
      <w:r/>
    </w:p>
    <w:p>
      <w:pPr>
        <w:numPr>
          <w:ilvl w:val="0"/>
          <w:numId w:val="32"/>
        </w:numPr>
        <w:ind w:left="0" w:firstLine="420"/>
        <w:spacing w:line="400" w:lineRule="exact"/>
        <w:rPr>
          <w:rFonts w:ascii="宋体" w:hAnsi="宋体" w:cs="宋体"/>
          <w:szCs w:val="21"/>
        </w:rPr>
      </w:pPr>
      <w:r>
        <w:rPr>
          <w:rFonts w:hint="eastAsia" w:ascii="宋体" w:hAnsi="宋体" w:cs="宋体"/>
          <w:szCs w:val="21"/>
        </w:rPr>
        <w:t xml:space="preserve">合同履行期限：合同签订之日起2年。</w:t>
      </w:r>
      <w:r/>
    </w:p>
    <w:p>
      <w:pPr>
        <w:ind w:firstLine="420"/>
        <w:spacing w:line="400" w:lineRule="exact"/>
        <w:rPr>
          <w:rFonts w:ascii="宋体" w:hAnsi="宋体" w:cs="宋体"/>
          <w:szCs w:val="21"/>
        </w:rPr>
      </w:pPr>
      <w:r>
        <w:rPr>
          <w:rFonts w:hint="eastAsia" w:ascii="宋体" w:hAnsi="宋体" w:cs="宋体"/>
          <w:szCs w:val="21"/>
        </w:rPr>
        <w:t xml:space="preserve">7.本项目不接受联合体投标。</w:t>
      </w:r>
      <w:r/>
    </w:p>
    <w:p>
      <w:pPr>
        <w:ind w:firstLine="420"/>
        <w:jc w:val="left"/>
        <w:spacing w:line="400" w:lineRule="exact"/>
        <w:widowControl/>
        <w:rPr>
          <w:rFonts w:ascii="宋体" w:hAnsi="宋体" w:cs="宋体"/>
          <w:szCs w:val="21"/>
        </w:rPr>
      </w:pPr>
      <w:r>
        <w:rPr>
          <w:rFonts w:hint="eastAsia" w:ascii="宋体" w:hAnsi="宋体" w:cs="宋体"/>
          <w:szCs w:val="21"/>
        </w:rPr>
        <w:t xml:space="preserve">二、申请人的资格要求：</w:t>
      </w:r>
      <w:r/>
    </w:p>
    <w:p>
      <w:pPr>
        <w:ind w:firstLine="420"/>
        <w:jc w:val="left"/>
        <w:spacing w:line="400" w:lineRule="exact"/>
        <w:widowControl/>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jc w:val="left"/>
        <w:spacing w:line="400" w:lineRule="exact"/>
        <w:widowControl/>
        <w:rPr>
          <w:rFonts w:ascii="宋体" w:hAnsi="宋体" w:cs="宋体"/>
          <w:szCs w:val="21"/>
        </w:rPr>
      </w:pPr>
      <w:r>
        <w:rPr>
          <w:rFonts w:hint="eastAsia" w:ascii="宋体" w:hAnsi="宋体" w:cs="宋体"/>
          <w:szCs w:val="21"/>
        </w:rPr>
        <w:t xml:space="preserve">(1)具有独立承担民事责任的能力；</w:t>
      </w:r>
      <w:r/>
    </w:p>
    <w:p>
      <w:pPr>
        <w:ind w:firstLine="420"/>
        <w:jc w:val="left"/>
        <w:spacing w:line="400" w:lineRule="exact"/>
        <w:widowControl/>
        <w:rPr>
          <w:rFonts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400" w:lineRule="exact"/>
        <w:widowControl/>
        <w:rPr>
          <w:rFonts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400" w:lineRule="exact"/>
        <w:widowControl/>
        <w:rPr>
          <w:rFonts w:ascii="宋体" w:hAnsi="宋体" w:cs="宋体"/>
          <w:szCs w:val="21"/>
        </w:rPr>
      </w:pPr>
      <w:r>
        <w:rPr>
          <w:rFonts w:hint="eastAsia" w:ascii="宋体" w:hAnsi="宋体" w:cs="宋体"/>
          <w:szCs w:val="21"/>
        </w:rPr>
        <w:t xml:space="preserve">(4)有依法缴纳税收和社会保障资金的良好记录；</w:t>
      </w:r>
      <w:r/>
    </w:p>
    <w:p>
      <w:pPr>
        <w:ind w:firstLine="420"/>
        <w:jc w:val="left"/>
        <w:spacing w:line="400" w:lineRule="exact"/>
        <w:widowControl/>
        <w:rPr>
          <w:rFonts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jc w:val="left"/>
        <w:spacing w:line="400" w:lineRule="exact"/>
        <w:widowControl/>
        <w:rPr>
          <w:rFonts w:ascii="宋体" w:hAnsi="宋体" w:cs="宋体"/>
          <w:szCs w:val="21"/>
        </w:rPr>
      </w:pPr>
      <w:r>
        <w:rPr>
          <w:rFonts w:hint="eastAsia" w:ascii="宋体" w:hAnsi="宋体" w:cs="宋体"/>
          <w:szCs w:val="21"/>
        </w:rPr>
        <w:t xml:space="preserve">(6)法律、行政法规规定的其他条件。</w:t>
      </w:r>
      <w:r/>
    </w:p>
    <w:p>
      <w:pPr>
        <w:ind w:firstLine="420"/>
        <w:jc w:val="left"/>
        <w:spacing w:line="400" w:lineRule="exact"/>
        <w:widowControl/>
        <w:rPr>
          <w:rFonts w:ascii="宋体" w:hAnsi="宋体" w:cs="宋体"/>
          <w:szCs w:val="21"/>
        </w:rPr>
      </w:pPr>
      <w:r>
        <w:rPr>
          <w:rFonts w:hint="eastAsia" w:ascii="宋体" w:hAnsi="宋体" w:cs="宋体"/>
          <w:szCs w:val="21"/>
        </w:rPr>
        <w:t xml:space="preserve">2.落实政府采购政策需满足的资格要求：</w:t>
      </w:r>
      <w:r/>
    </w:p>
    <w:p>
      <w:pPr>
        <w:ind w:firstLine="420"/>
        <w:jc w:val="left"/>
        <w:spacing w:line="400" w:lineRule="exact"/>
        <w:widowControl/>
        <w:rPr>
          <w:rFonts w:ascii="宋体" w:hAnsi="宋体" w:cs="宋体"/>
          <w:szCs w:val="21"/>
        </w:rPr>
      </w:pPr>
      <w:r>
        <w:rPr>
          <w:rFonts w:hint="eastAsia" w:ascii="宋体" w:hAnsi="宋体" w:cs="宋体"/>
          <w:szCs w:val="21"/>
        </w:rPr>
        <w:t xml:space="preserve">(1)本项目非专门面向中小企业采购，行业划分类别为其他未列明行业；</w:t>
      </w:r>
      <w:r/>
    </w:p>
    <w:p>
      <w:pPr>
        <w:ind w:left="420"/>
        <w:spacing w:line="400" w:lineRule="exact"/>
        <w:widowControl/>
        <w:rPr>
          <w:rFonts w:ascii="宋体" w:hAnsi="宋体" w:cs="宋体"/>
          <w:szCs w:val="21"/>
        </w:rPr>
      </w:pPr>
      <w:r>
        <w:rPr>
          <w:rFonts w:hint="eastAsia" w:ascii="宋体" w:hAnsi="宋体" w:cs="宋体"/>
          <w:szCs w:val="21"/>
        </w:rPr>
        <w:t xml:space="preserve">3.本项目的特定资格要求：</w:t>
      </w:r>
      <w:r/>
    </w:p>
    <w:p>
      <w:pPr>
        <w:numPr>
          <w:ilvl w:val="0"/>
          <w:numId w:val="33"/>
        </w:numPr>
        <w:ind w:left="0" w:firstLine="420"/>
        <w:spacing w:line="400" w:lineRule="exact"/>
        <w:widowControl/>
        <w:rPr>
          <w:rFonts w:ascii="宋体" w:hAnsi="宋体" w:cs="宋体"/>
          <w:szCs w:val="21"/>
        </w:rPr>
      </w:pPr>
      <w:r>
        <w:rPr>
          <w:rFonts w:hint="eastAsia" w:ascii="宋体" w:hAnsi="宋体" w:cs="宋体"/>
          <w:szCs w:val="21"/>
        </w:rPr>
        <w:t xml:space="preserve">未被列入失信被执行人、重大税收违法案件当事人名单、政府采购严重失信行为记录名单；</w:t>
      </w:r>
      <w:r/>
    </w:p>
    <w:p>
      <w:pPr>
        <w:numPr>
          <w:ilvl w:val="0"/>
          <w:numId w:val="33"/>
        </w:numPr>
        <w:ind w:left="0" w:firstLine="420"/>
        <w:spacing w:line="400" w:lineRule="exact"/>
        <w:widowControl/>
        <w:rPr>
          <w:rFonts w:ascii="宋体" w:hAnsi="宋体" w:cs="宋体"/>
          <w:szCs w:val="21"/>
        </w:rPr>
      </w:pPr>
      <w:r>
        <w:rPr>
          <w:rFonts w:hint="eastAsia" w:ascii="宋体" w:hAnsi="宋体" w:cs="宋体"/>
          <w:szCs w:val="21"/>
        </w:rPr>
        <w:t xml:space="preserve">本项目不接受联合体投标；本项目不得转包；</w:t>
      </w:r>
      <w:r/>
    </w:p>
    <w:p>
      <w:pPr>
        <w:numPr>
          <w:ilvl w:val="0"/>
          <w:numId w:val="33"/>
        </w:numPr>
        <w:ind w:left="0" w:firstLine="420"/>
        <w:spacing w:line="400" w:lineRule="exact"/>
        <w:widowControl/>
        <w:rPr>
          <w:rFonts w:ascii="宋体" w:hAnsi="宋体" w:cs="宋体"/>
          <w:szCs w:val="21"/>
        </w:rPr>
      </w:pP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33"/>
        </w:numPr>
        <w:ind w:left="0" w:firstLine="420"/>
        <w:spacing w:line="400" w:lineRule="exact"/>
        <w:widowControl/>
        <w:rPr>
          <w:rFonts w:ascii="宋体" w:hAnsi="宋体" w:cs="宋体"/>
          <w:szCs w:val="21"/>
        </w:rPr>
      </w:pPr>
      <w:r>
        <w:rPr>
          <w:rFonts w:hint="eastAsia" w:ascii="宋体" w:hAnsi="宋体" w:cs="宋体"/>
          <w:szCs w:val="21"/>
        </w:rPr>
        <w:t xml:space="preserve">为采购项目提供整体设计、规范编制或者项目管理、监理、监测等服务的供应商，不得再参加该采购项目的其他采购活动。 </w:t>
      </w:r>
      <w:r/>
    </w:p>
    <w:p>
      <w:pPr>
        <w:ind w:firstLine="420"/>
        <w:jc w:val="left"/>
        <w:spacing w:line="400" w:lineRule="exact"/>
        <w:widowControl/>
        <w:rPr>
          <w:rFonts w:ascii="宋体" w:hAnsi="宋体" w:cs="宋体"/>
          <w:szCs w:val="21"/>
        </w:rPr>
      </w:pPr>
      <w:r>
        <w:rPr>
          <w:rFonts w:hint="eastAsia" w:ascii="宋体" w:hAnsi="宋体" w:cs="宋体"/>
          <w:szCs w:val="21"/>
        </w:rPr>
        <w:t xml:space="preserve">三、获取采购文件</w:t>
      </w:r>
      <w:r/>
    </w:p>
    <w:p>
      <w:pPr>
        <w:ind w:firstLine="420"/>
        <w:jc w:val="left"/>
        <w:spacing w:line="400" w:lineRule="exact"/>
        <w:widowControl/>
        <w:rPr>
          <w:rFonts w:ascii="宋体" w:hAnsi="宋体" w:cs="宋体"/>
          <w:szCs w:val="21"/>
        </w:rPr>
      </w:pPr>
      <w:r>
        <w:rPr>
          <w:rFonts w:hint="eastAsia" w:ascii="宋体" w:hAnsi="宋体" w:cs="宋体"/>
          <w:szCs w:val="21"/>
        </w:rPr>
        <w:t xml:space="preserve">1.时间：本项目采购公告发布之日至202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日。</w:t>
      </w:r>
      <w:r/>
    </w:p>
    <w:p>
      <w:pPr>
        <w:ind w:firstLine="420"/>
        <w:jc w:val="left"/>
        <w:spacing w:line="400" w:lineRule="exact"/>
        <w:widowControl/>
        <w:rPr>
          <w:rFonts w:ascii="宋体" w:hAnsi="宋体" w:cs="宋体"/>
          <w:szCs w:val="21"/>
        </w:rPr>
      </w:pPr>
      <w:r>
        <w:rPr>
          <w:rFonts w:hint="eastAsia" w:ascii="宋体" w:hAnsi="宋体" w:cs="宋体"/>
          <w:szCs w:val="21"/>
        </w:rPr>
        <w:t xml:space="preserve">2.地点：</w:t>
      </w:r>
      <w:r>
        <w:rPr>
          <w:rFonts w:hint="eastAsia" w:ascii="宋体" w:hAnsi="宋体" w:cs="宋体"/>
          <w:szCs w:val="21"/>
        </w:rPr>
        <w:t xml:space="preserve">江苏省政府采购一体化平台“苏</w:t>
      </w:r>
      <w:r>
        <w:rPr>
          <w:rFonts w:hint="eastAsia" w:ascii="宋体" w:hAnsi="宋体" w:cs="宋体"/>
          <w:szCs w:val="21"/>
        </w:rPr>
        <w:t xml:space="preserve">采云</w:t>
      </w:r>
      <w:r>
        <w:rPr>
          <w:rFonts w:hint="eastAsia" w:ascii="宋体" w:hAnsi="宋体" w:cs="宋体"/>
          <w:szCs w:val="21"/>
        </w:rPr>
        <w:t xml:space="preserve">”系统自行下载</w:t>
      </w:r>
      <w:r/>
    </w:p>
    <w:p>
      <w:pPr>
        <w:ind w:firstLine="420"/>
        <w:jc w:val="left"/>
        <w:spacing w:line="400" w:lineRule="exact"/>
        <w:widowControl/>
        <w:rPr>
          <w:rFonts w:ascii="宋体" w:hAnsi="宋体" w:cs="宋体"/>
          <w:szCs w:val="21"/>
        </w:rPr>
      </w:pPr>
      <w:r>
        <w:rPr>
          <w:rFonts w:hint="eastAsia" w:ascii="宋体" w:hAnsi="宋体" w:cs="宋体"/>
          <w:szCs w:val="21"/>
        </w:rPr>
        <w:t xml:space="preserve">3.方式：登录江苏省政府采购一体化平台“苏</w:t>
      </w:r>
      <w:r>
        <w:rPr>
          <w:rFonts w:hint="eastAsia" w:ascii="宋体" w:hAnsi="宋体" w:cs="宋体"/>
          <w:szCs w:val="21"/>
        </w:rPr>
        <w:t xml:space="preserve">采云</w:t>
      </w:r>
      <w:r>
        <w:rPr>
          <w:rFonts w:hint="eastAsia" w:ascii="宋体" w:hAnsi="宋体" w:cs="宋体"/>
          <w:szCs w:val="21"/>
        </w:rPr>
        <w:t xml:space="preserve">”系统，确认参与项目后自行下载</w:t>
      </w:r>
      <w:r/>
    </w:p>
    <w:p>
      <w:pPr>
        <w:ind w:firstLine="420"/>
        <w:jc w:val="left"/>
        <w:spacing w:line="400" w:lineRule="exact"/>
        <w:widowControl/>
        <w:rPr>
          <w:rFonts w:ascii="宋体" w:hAnsi="宋体" w:cs="宋体"/>
          <w:szCs w:val="21"/>
        </w:rPr>
      </w:pPr>
      <w:r>
        <w:rPr>
          <w:rFonts w:hint="eastAsia" w:ascii="宋体" w:hAnsi="宋体" w:cs="宋体"/>
          <w:szCs w:val="21"/>
        </w:rPr>
        <w:t xml:space="preserve">4.售价：免费</w:t>
      </w:r>
      <w:r/>
    </w:p>
    <w:p>
      <w:pPr>
        <w:ind w:firstLine="420"/>
        <w:jc w:val="left"/>
        <w:spacing w:line="400" w:lineRule="exact"/>
        <w:widowControl/>
        <w:rPr>
          <w:rFonts w:ascii="宋体" w:hAnsi="宋体" w:cs="宋体"/>
          <w:szCs w:val="21"/>
        </w:rPr>
      </w:pPr>
      <w:r>
        <w:rPr>
          <w:rFonts w:hint="eastAsia" w:ascii="宋体" w:hAnsi="宋体" w:cs="宋体"/>
          <w:szCs w:val="21"/>
        </w:rPr>
        <w:t xml:space="preserve">四、响应文件提交</w:t>
      </w:r>
      <w:r/>
    </w:p>
    <w:p>
      <w:pPr>
        <w:ind w:firstLine="420"/>
        <w:jc w:val="left"/>
        <w:spacing w:line="400" w:lineRule="exact"/>
        <w:widowControl/>
        <w:rPr>
          <w:rFonts w:ascii="宋体" w:hAnsi="宋体" w:cs="宋体"/>
          <w:szCs w:val="21"/>
        </w:rPr>
      </w:pPr>
      <w:r>
        <w:rPr>
          <w:rFonts w:hint="eastAsia" w:ascii="宋体" w:hAnsi="宋体" w:cs="宋体"/>
          <w:szCs w:val="21"/>
        </w:rPr>
        <w:t xml:space="preserve">截止时间：202</w:t>
      </w:r>
      <w:r>
        <w:rPr>
          <w:rFonts w:hint="eastAsia" w:ascii="宋体" w:hAnsi="宋体" w:cs="宋体"/>
          <w:szCs w:val="21"/>
        </w:rPr>
        <w:t xml:space="preserve">5年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9：30</w:t>
      </w:r>
      <w:r/>
    </w:p>
    <w:p>
      <w:pPr>
        <w:ind w:firstLine="420"/>
        <w:spacing w:line="400" w:lineRule="exact"/>
        <w:rPr>
          <w:rFonts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jc w:val="left"/>
        <w:spacing w:line="400" w:lineRule="exact"/>
        <w:widowControl/>
        <w:rPr>
          <w:rFonts w:ascii="宋体" w:hAnsi="宋体" w:cs="宋体"/>
          <w:szCs w:val="21"/>
        </w:rPr>
      </w:pPr>
      <w:r>
        <w:rPr>
          <w:rFonts w:hint="eastAsia" w:ascii="宋体" w:hAnsi="宋体" w:cs="宋体"/>
          <w:szCs w:val="21"/>
        </w:rPr>
        <w:t xml:space="preserve">五、开启</w:t>
      </w:r>
      <w:r/>
    </w:p>
    <w:p>
      <w:pPr>
        <w:ind w:firstLine="420"/>
        <w:jc w:val="left"/>
        <w:spacing w:line="400" w:lineRule="exact"/>
        <w:widowControl/>
        <w:rPr>
          <w:rFonts w:ascii="宋体" w:hAnsi="宋体" w:cs="宋体"/>
          <w:szCs w:val="21"/>
        </w:rPr>
      </w:pPr>
      <w:r>
        <w:rPr>
          <w:rFonts w:hint="eastAsia" w:ascii="宋体" w:hAnsi="宋体" w:cs="宋体"/>
          <w:szCs w:val="21"/>
        </w:rPr>
        <w:t xml:space="preserve">时间：202</w:t>
      </w:r>
      <w:r>
        <w:rPr>
          <w:rFonts w:hint="eastAsia" w:ascii="宋体" w:hAnsi="宋体" w:cs="宋体"/>
          <w:szCs w:val="21"/>
        </w:rPr>
        <w:t xml:space="preserve">5年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9：30</w:t>
      </w:r>
      <w:r/>
    </w:p>
    <w:p>
      <w:pPr>
        <w:ind w:firstLine="420"/>
        <w:jc w:val="left"/>
        <w:spacing w:line="400" w:lineRule="exact"/>
        <w:widowControl/>
        <w:rPr>
          <w:rFonts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jc w:val="left"/>
        <w:spacing w:line="400" w:lineRule="exact"/>
        <w:widowControl/>
        <w:rPr>
          <w:rFonts w:ascii="宋体" w:hAnsi="宋体" w:cs="宋体"/>
          <w:szCs w:val="21"/>
        </w:rPr>
      </w:pPr>
      <w:r>
        <w:rPr>
          <w:rFonts w:hint="eastAsia" w:ascii="宋体" w:hAnsi="宋体" w:cs="宋体"/>
          <w:szCs w:val="21"/>
        </w:rPr>
        <w:t xml:space="preserve">六、公告期限：自本公告发布之日起3个工作日。</w:t>
      </w:r>
      <w:r/>
    </w:p>
    <w:p>
      <w:pPr>
        <w:ind w:firstLine="420"/>
        <w:jc w:val="left"/>
        <w:spacing w:line="400" w:lineRule="exact"/>
        <w:widowControl/>
        <w:rPr>
          <w:rFonts w:ascii="宋体" w:hAnsi="宋体" w:cs="宋体"/>
          <w:szCs w:val="21"/>
        </w:rPr>
      </w:pPr>
      <w:r>
        <w:rPr>
          <w:rFonts w:hint="eastAsia" w:ascii="宋体" w:hAnsi="宋体" w:cs="宋体"/>
          <w:szCs w:val="21"/>
        </w:rPr>
        <w:t xml:space="preserve">七、其他相关事宜：</w:t>
      </w:r>
      <w:r/>
    </w:p>
    <w:p>
      <w:pPr>
        <w:ind w:firstLine="420"/>
        <w:jc w:val="left"/>
        <w:spacing w:line="400" w:lineRule="exact"/>
        <w:widowControl/>
        <w:rPr>
          <w:rFonts w:ascii="宋体" w:hAnsi="宋体" w:cs="宋体"/>
        </w:rPr>
      </w:pPr>
      <w:r>
        <w:rPr>
          <w:rFonts w:hint="eastAsia" w:ascii="宋体" w:hAnsi="宋体" w:cs="宋体"/>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rPr>
        <w:t xml:space="preserve">—法规</w:t>
      </w:r>
      <w:r>
        <w:rPr>
          <w:rFonts w:hint="eastAsia" w:ascii="宋体" w:hAnsi="宋体" w:cs="宋体"/>
        </w:rPr>
        <w:t xml:space="preserve">政策--《转发省财政厅关于更换全省政府采购交易系统CA数字证书和电子签章的通知》或者“苏</w:t>
      </w:r>
      <w:r>
        <w:rPr>
          <w:rFonts w:hint="eastAsia" w:ascii="宋体" w:hAnsi="宋体" w:cs="宋体"/>
        </w:rPr>
        <w:t xml:space="preserve">采云</w:t>
      </w:r>
      <w:r>
        <w:rPr>
          <w:rFonts w:hint="eastAsia" w:ascii="宋体" w:hAnsi="宋体" w:cs="宋体"/>
        </w:rPr>
        <w:t xml:space="preserve">”系统登录界面中的“新CA办理指南”。“苏</w:t>
      </w:r>
      <w:r>
        <w:rPr>
          <w:rFonts w:hint="eastAsia" w:ascii="宋体" w:hAnsi="宋体" w:cs="宋体"/>
        </w:rPr>
        <w:t xml:space="preserve">采云</w:t>
      </w:r>
      <w:r>
        <w:rPr>
          <w:rFonts w:hint="eastAsia" w:ascii="宋体" w:hAnsi="宋体" w:cs="宋体"/>
        </w:rPr>
        <w:t xml:space="preserve">”系统目前仅支持“苏</w:t>
      </w:r>
      <w:r>
        <w:rPr>
          <w:rFonts w:hint="eastAsia" w:ascii="宋体" w:hAnsi="宋体" w:cs="宋体"/>
        </w:rPr>
        <w:t xml:space="preserve">采云</w:t>
      </w:r>
      <w:r>
        <w:rPr>
          <w:rFonts w:hint="eastAsia" w:ascii="宋体" w:hAnsi="宋体" w:cs="宋体"/>
        </w:rPr>
        <w:t xml:space="preserve">”系统下的政务CA证书，江苏省内各地区办理的“苏</w:t>
      </w:r>
      <w:r>
        <w:rPr>
          <w:rFonts w:hint="eastAsia" w:ascii="宋体" w:hAnsi="宋体" w:cs="宋体"/>
        </w:rPr>
        <w:t xml:space="preserve">采云</w:t>
      </w:r>
      <w:r>
        <w:rPr>
          <w:rFonts w:hint="eastAsia" w:ascii="宋体" w:hAnsi="宋体" w:cs="宋体"/>
        </w:rPr>
        <w:t xml:space="preserve">”系统下的政务CA证书全省通用。苏州现场办理地址：苏州市姑苏区平</w:t>
      </w:r>
      <w:r>
        <w:rPr>
          <w:rFonts w:hint="eastAsia" w:ascii="宋体" w:hAnsi="宋体" w:cs="宋体"/>
        </w:rPr>
        <w:t xml:space="preserve">泷</w:t>
      </w:r>
      <w:r>
        <w:rPr>
          <w:rFonts w:hint="eastAsia" w:ascii="宋体" w:hAnsi="宋体" w:cs="宋体"/>
        </w:rPr>
        <w:t xml:space="preserve">路251号政务服务中心4楼公共交易中心窗口，咨询电话：0512-69820834。</w:t>
      </w:r>
      <w:r/>
    </w:p>
    <w:p>
      <w:pPr>
        <w:ind w:firstLine="420"/>
        <w:jc w:val="left"/>
        <w:spacing w:line="400" w:lineRule="exact"/>
        <w:widowControl/>
        <w:rPr>
          <w:rFonts w:ascii="宋体" w:hAnsi="宋体" w:cs="宋体"/>
        </w:rPr>
      </w:pPr>
      <w:r>
        <w:rPr>
          <w:rFonts w:hint="eastAsia" w:ascii="宋体" w:hAnsi="宋体" w:cs="宋体"/>
        </w:rPr>
        <w:t xml:space="preserve">2.项目参与：供应商进入</w:t>
      </w:r>
      <w:r>
        <w:rPr>
          <w:rFonts w:hint="eastAsia" w:ascii="宋体" w:hAnsi="宋体" w:cs="宋体"/>
        </w:rPr>
        <w:t xml:space="preserve">“江苏省政府采购”官网首页</w:t>
      </w:r>
      <w:r>
        <w:rPr>
          <w:rFonts w:hint="eastAsia" w:ascii="宋体" w:hAnsi="宋体" w:cs="宋体"/>
        </w:rPr>
        <w:t xml:space="preserve">―点击“苏</w:t>
      </w:r>
      <w:r>
        <w:rPr>
          <w:rFonts w:hint="eastAsia" w:ascii="宋体" w:hAnsi="宋体" w:cs="宋体"/>
        </w:rPr>
        <w:t xml:space="preserve">采云</w:t>
      </w:r>
      <w:r>
        <w:rPr>
          <w:rFonts w:hint="eastAsia" w:ascii="宋体" w:hAnsi="宋体" w:cs="宋体"/>
        </w:rPr>
        <w:t xml:space="preserve">”―进入“苏</w:t>
      </w:r>
      <w:r>
        <w:rPr>
          <w:rFonts w:hint="eastAsia" w:ascii="宋体" w:hAnsi="宋体" w:cs="宋体"/>
        </w:rPr>
        <w:t xml:space="preserve">采云</w:t>
      </w:r>
      <w:r>
        <w:rPr>
          <w:rFonts w:hint="eastAsia" w:ascii="宋体" w:hAnsi="宋体" w:cs="宋体"/>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400" w:lineRule="exact"/>
        <w:widowControl/>
        <w:rPr>
          <w:rFonts w:ascii="宋体" w:hAnsi="宋体" w:cs="宋体"/>
        </w:rPr>
      </w:pPr>
      <w:r>
        <w:rPr>
          <w:rFonts w:hint="eastAsia" w:ascii="宋体" w:hAnsi="宋体" w:cs="宋体"/>
        </w:rPr>
        <w:t xml:space="preserve">3.技术服务咨询电话：CA技术咨询电话：400-608-6099；电子签章技术咨询电话：</w:t>
      </w:r>
      <w:r>
        <w:rPr>
          <w:rFonts w:hint="eastAsia" w:ascii="宋体" w:hAnsi="宋体" w:cs="宋体"/>
          <w:shd w:val="clear" w:color="auto" w:fill="ffffff"/>
        </w:rPr>
        <w:t xml:space="preserve">025-83633811、025-83633812、</w:t>
      </w:r>
      <w:r>
        <w:rPr>
          <w:rFonts w:hint="eastAsia" w:ascii="宋体" w:hAnsi="宋体" w:cs="宋体"/>
        </w:rPr>
        <w:t xml:space="preserve">15380932027、15371015030；系统使用指导与咨询电话：18261002950（不见面项目）QQ：3048755361、895706745。</w:t>
      </w:r>
      <w:r/>
    </w:p>
    <w:p>
      <w:pPr>
        <w:ind w:firstLine="420"/>
        <w:jc w:val="left"/>
        <w:spacing w:line="400" w:lineRule="exact"/>
        <w:widowControl/>
        <w:rPr>
          <w:rFonts w:ascii="宋体" w:hAnsi="宋体" w:cs="宋体"/>
        </w:rPr>
      </w:pPr>
      <w:r>
        <w:rPr>
          <w:rFonts w:hint="eastAsia" w:ascii="宋体" w:hAnsi="宋体" w:cs="宋体"/>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widowControl/>
        <w:rPr>
          <w:rFonts w:ascii="宋体" w:hAnsi="宋体" w:cs="宋体"/>
          <w:b/>
        </w:rPr>
      </w:pPr>
      <w:r>
        <w:rPr>
          <w:rFonts w:hint="eastAsia" w:ascii="宋体" w:hAnsi="宋体" w:cs="宋体"/>
        </w:rPr>
        <w:t xml:space="preserve">5.本项目采用电子招投标形式，供应商在“苏</w:t>
      </w:r>
      <w:r>
        <w:rPr>
          <w:rFonts w:hint="eastAsia" w:ascii="宋体" w:hAnsi="宋体" w:cs="宋体"/>
        </w:rPr>
        <w:t xml:space="preserve">采云</w:t>
      </w:r>
      <w:r>
        <w:rPr>
          <w:rFonts w:hint="eastAsia" w:ascii="宋体" w:hAnsi="宋体" w:cs="宋体"/>
        </w:rPr>
        <w:t xml:space="preserve">”系统中操作成功参与项目后，必须在“已参与项目”界面中下载电子招标文件（后缀名为“.</w:t>
      </w:r>
      <w:r>
        <w:rPr>
          <w:rFonts w:hint="eastAsia" w:ascii="宋体" w:hAnsi="宋体" w:cs="宋体"/>
        </w:rPr>
        <w:t xml:space="preserve">kedt</w:t>
      </w:r>
      <w:r>
        <w:rPr>
          <w:rFonts w:hint="eastAsia" w:ascii="宋体" w:hAnsi="宋体" w:cs="宋体"/>
        </w:rPr>
        <w:t xml:space="preserve">”）并导入政府采购客户端工具后方可进行投标文件制作和提交（具体详见《苏</w:t>
      </w:r>
      <w:r>
        <w:rPr>
          <w:rFonts w:hint="eastAsia" w:ascii="宋体" w:hAnsi="宋体" w:cs="宋体"/>
        </w:rPr>
        <w:t xml:space="preserve">采云</w:t>
      </w:r>
      <w:r>
        <w:rPr>
          <w:rFonts w:hint="eastAsia" w:ascii="宋体" w:hAnsi="宋体" w:cs="宋体"/>
        </w:rPr>
        <w:t xml:space="preserve">系统供应商操作手册》。电子投标文件制作完成后请于投标文件递交截止时间前成功上传至“苏</w:t>
      </w:r>
      <w:r>
        <w:rPr>
          <w:rFonts w:hint="eastAsia" w:ascii="宋体" w:hAnsi="宋体" w:cs="宋体"/>
        </w:rPr>
        <w:t xml:space="preserve">采云</w:t>
      </w:r>
      <w:r>
        <w:rPr>
          <w:rFonts w:hint="eastAsia" w:ascii="宋体" w:hAnsi="宋体" w:cs="宋体"/>
        </w:rPr>
        <w:t xml:space="preserve">”系统，否则视为放弃参加该招标项目。供应商应充分考虑到网络环境、网络带宽等风险因素，如因供应商自身原因造成的电子投标文件上传不成功由供应商自行承担全部责任。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rPr>
          <w:rFonts w:ascii="宋体" w:hAnsi="宋体" w:cs="宋体"/>
        </w:rPr>
      </w:pPr>
      <w:r>
        <w:rPr>
          <w:rFonts w:hint="eastAsia" w:ascii="宋体" w:hAnsi="宋体" w:cs="宋体"/>
        </w:rPr>
        <w:t xml:space="preserve">6.线上参加开标（开启）会方式：供应商登录“苏</w:t>
      </w:r>
      <w:r>
        <w:rPr>
          <w:rFonts w:hint="eastAsia" w:ascii="宋体" w:hAnsi="宋体" w:cs="宋体"/>
        </w:rPr>
        <w:t xml:space="preserve">采云</w:t>
      </w:r>
      <w:r>
        <w:rPr>
          <w:rFonts w:hint="eastAsia" w:ascii="宋体" w:hAnsi="宋体" w:cs="宋体"/>
        </w:rPr>
        <w:t xml:space="preserve">”系统，点击“开标大厅”，选择对应项目，点击进入不见面开标系统。</w:t>
      </w:r>
      <w:r/>
    </w:p>
    <w:p>
      <w:pPr>
        <w:ind w:firstLine="422"/>
        <w:jc w:val="left"/>
        <w:spacing w:line="400" w:lineRule="exact"/>
        <w:shd w:val="clear" w:color="auto" w:fill="ffffff"/>
        <w:widowControl/>
        <w:rPr>
          <w:rFonts w:ascii="宋体" w:hAnsi="宋体" w:cs="宋体"/>
        </w:rPr>
      </w:pPr>
      <w:r>
        <w:rPr>
          <w:rFonts w:hint="eastAsia" w:ascii="宋体" w:hAnsi="宋体" w:cs="宋体"/>
        </w:rPr>
        <w:t xml:space="preserve">7.本项目为不见面开标（开启）项目，开启阶段供应商在【解密环节】必须使用 CA证书解密电子投标文件，如在“苏</w:t>
      </w:r>
      <w:r>
        <w:rPr>
          <w:rFonts w:hint="eastAsia" w:ascii="宋体" w:hAnsi="宋体" w:cs="宋体"/>
        </w:rPr>
        <w:t xml:space="preserve">采云</w:t>
      </w:r>
      <w:r>
        <w:rPr>
          <w:rFonts w:hint="eastAsia" w:ascii="宋体" w:hAnsi="宋体" w:cs="宋体"/>
        </w:rPr>
        <w:t xml:space="preserve">”系统规定的时间内（投标文件提交截止时间后 30分钟)未能成功解密的视为放弃参与本项目，投标无效。</w:t>
      </w:r>
      <w:r/>
    </w:p>
    <w:p>
      <w:pPr>
        <w:ind w:firstLine="422"/>
        <w:jc w:val="left"/>
        <w:spacing w:line="400" w:lineRule="exact"/>
        <w:shd w:val="clear" w:color="auto" w:fill="ffffff"/>
        <w:widowControl/>
        <w:rPr>
          <w:rFonts w:ascii="宋体" w:hAnsi="宋体" w:cs="宋体"/>
        </w:rPr>
      </w:pPr>
      <w:r>
        <w:rPr>
          <w:rFonts w:hint="eastAsia" w:ascii="宋体" w:hAnsi="宋体" w:cs="宋体"/>
        </w:rPr>
        <w:t xml:space="preserve">8.请供应商确保电脑、系统及其他设备（视频输入输出设备等）无误，且开启直至项目结束始终保持系统在线状态。</w:t>
      </w:r>
      <w:r/>
    </w:p>
    <w:p>
      <w:pPr>
        <w:ind w:firstLine="420"/>
        <w:jc w:val="left"/>
        <w:spacing w:line="400" w:lineRule="exact"/>
        <w:widowControl/>
        <w:rPr>
          <w:rFonts w:ascii="宋体" w:hAnsi="宋体" w:cs="宋体"/>
          <w:szCs w:val="21"/>
        </w:rPr>
      </w:pPr>
      <w:r>
        <w:rPr>
          <w:rFonts w:hint="eastAsia" w:ascii="宋体" w:hAnsi="宋体" w:cs="宋体"/>
          <w:szCs w:val="21"/>
        </w:rPr>
        <w:t xml:space="preserve">9.本公告同时在</w:t>
      </w:r>
      <w:r>
        <w:rPr>
          <w:rFonts w:hint="eastAsia" w:ascii="宋体" w:hAnsi="宋体" w:cs="宋体"/>
          <w:szCs w:val="21"/>
        </w:rPr>
        <w:t xml:space="preserve">中国政府采购网、</w:t>
      </w:r>
      <w:r>
        <w:rPr>
          <w:rFonts w:hint="eastAsia" w:ascii="宋体" w:hAnsi="宋体" w:cs="宋体"/>
          <w:szCs w:val="21"/>
        </w:rPr>
        <w:t xml:space="preserve">江苏省政府采购网、苏州市政府采购网上发布。</w:t>
      </w:r>
      <w:r/>
    </w:p>
    <w:p>
      <w:pPr>
        <w:ind w:firstLine="420"/>
        <w:jc w:val="left"/>
        <w:spacing w:line="400" w:lineRule="exact"/>
        <w:widowControl/>
        <w:rPr>
          <w:rFonts w:ascii="宋体" w:hAnsi="宋体" w:cs="宋体"/>
          <w:szCs w:val="21"/>
        </w:rPr>
      </w:pPr>
      <w:r>
        <w:rPr>
          <w:rFonts w:hint="eastAsia" w:ascii="宋体" w:hAnsi="宋体" w:cs="宋体"/>
          <w:szCs w:val="21"/>
        </w:rPr>
        <w:t xml:space="preserve">八、对本次采购提出询问，请按以下方式联系：</w:t>
      </w:r>
      <w:r/>
    </w:p>
    <w:p>
      <w:pPr>
        <w:ind w:firstLine="420"/>
        <w:jc w:val="left"/>
        <w:spacing w:line="400" w:lineRule="exact"/>
        <w:widowControl/>
        <w:rPr>
          <w:rFonts w:ascii="宋体" w:hAnsi="宋体" w:cs="宋体"/>
          <w:szCs w:val="21"/>
        </w:rPr>
      </w:pPr>
      <w:r>
        <w:rPr>
          <w:rFonts w:hint="eastAsia" w:ascii="宋体" w:hAnsi="宋体" w:cs="宋体"/>
          <w:szCs w:val="21"/>
        </w:rPr>
        <w:t xml:space="preserve">1.采购人信息</w:t>
      </w:r>
      <w:r/>
    </w:p>
    <w:p>
      <w:pPr>
        <w:ind w:firstLine="420"/>
        <w:jc w:val="left"/>
        <w:spacing w:line="400" w:lineRule="exact"/>
        <w:widowControl/>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苏州市财政局</w:t>
      </w:r>
      <w:r/>
    </w:p>
    <w:p>
      <w:pPr>
        <w:ind w:firstLine="420"/>
        <w:spacing w:line="400" w:lineRule="atLeast"/>
        <w:rPr>
          <w:rFonts w:ascii="宋体" w:hAnsi="宋体"/>
          <w:szCs w:val="21"/>
        </w:rPr>
      </w:pPr>
      <w:r>
        <w:rPr>
          <w:rFonts w:hint="eastAsia" w:ascii="宋体" w:hAnsi="宋体"/>
          <w:szCs w:val="21"/>
        </w:rPr>
        <w:t xml:space="preserve">联系人：龚月</w:t>
      </w:r>
      <w:r>
        <w:rPr>
          <w:rFonts w:hint="eastAsia" w:ascii="宋体" w:hAnsi="宋体"/>
          <w:szCs w:val="21"/>
        </w:rPr>
        <w:t xml:space="preserve">姮</w:t>
      </w:r>
      <w:r/>
    </w:p>
    <w:p>
      <w:pPr>
        <w:ind w:firstLine="420"/>
        <w:spacing w:line="400" w:lineRule="atLeast"/>
        <w:widowControl/>
        <w:rPr>
          <w:rFonts w:ascii="宋体" w:hAnsi="宋体"/>
          <w:szCs w:val="21"/>
        </w:rPr>
      </w:pPr>
      <w:r>
        <w:rPr>
          <w:rFonts w:hint="eastAsia" w:ascii="宋体" w:hAnsi="宋体"/>
          <w:szCs w:val="21"/>
        </w:rPr>
        <w:t xml:space="preserve">地址：苏州市三香路998号</w:t>
      </w:r>
      <w:r/>
    </w:p>
    <w:p>
      <w:pPr>
        <w:ind w:firstLine="420"/>
        <w:spacing w:line="400" w:lineRule="atLeast"/>
        <w:rPr>
          <w:rFonts w:ascii="宋体" w:hAnsi="宋体"/>
          <w:szCs w:val="21"/>
        </w:rPr>
      </w:pPr>
      <w:r>
        <w:rPr>
          <w:rFonts w:hint="eastAsia" w:ascii="宋体" w:hAnsi="宋体"/>
          <w:szCs w:val="21"/>
        </w:rPr>
        <w:t xml:space="preserve">联系电话： 0512-68616703</w:t>
      </w:r>
      <w:r/>
    </w:p>
    <w:p>
      <w:pPr>
        <w:ind w:firstLine="420"/>
        <w:jc w:val="left"/>
        <w:spacing w:line="400" w:lineRule="exact"/>
        <w:widowControl/>
        <w:rPr>
          <w:rFonts w:ascii="宋体" w:hAnsi="宋体" w:cs="宋体"/>
          <w:szCs w:val="21"/>
        </w:rPr>
      </w:pPr>
      <w:r>
        <w:rPr>
          <w:rFonts w:hint="eastAsia" w:ascii="宋体" w:hAnsi="宋体" w:cs="宋体"/>
          <w:szCs w:val="21"/>
        </w:rPr>
        <w:t xml:space="preserve">2.采购代理机构</w:t>
      </w:r>
      <w:r/>
    </w:p>
    <w:p>
      <w:pPr>
        <w:ind w:firstLine="420"/>
        <w:jc w:val="left"/>
        <w:spacing w:line="400" w:lineRule="exact"/>
        <w:widowControl/>
        <w:rPr>
          <w:rFonts w:ascii="宋体" w:hAnsi="宋体" w:cs="宋体"/>
          <w:szCs w:val="21"/>
        </w:rPr>
      </w:pPr>
      <w:r>
        <w:rPr>
          <w:rFonts w:hint="eastAsia" w:ascii="宋体" w:hAnsi="宋体" w:cs="宋体"/>
          <w:szCs w:val="21"/>
        </w:rPr>
        <w:t xml:space="preserve">名称：苏州市原鑫招投标咨询服务有限公司</w:t>
      </w:r>
      <w:r/>
    </w:p>
    <w:p>
      <w:pPr>
        <w:ind w:firstLine="420"/>
        <w:jc w:val="left"/>
        <w:spacing w:line="400" w:lineRule="exact"/>
        <w:widowControl/>
        <w:rPr>
          <w:rFonts w:ascii="宋体" w:hAnsi="宋体" w:cs="宋体"/>
          <w:szCs w:val="21"/>
        </w:rPr>
      </w:pPr>
      <w:r>
        <w:rPr>
          <w:rFonts w:hint="eastAsia" w:ascii="宋体" w:hAnsi="宋体" w:cs="宋体"/>
          <w:szCs w:val="21"/>
        </w:rPr>
        <w:t xml:space="preserve">地址：苏州市三香路万盛大厦13楼B座</w:t>
      </w:r>
      <w:r/>
    </w:p>
    <w:p>
      <w:pPr>
        <w:ind w:firstLine="420"/>
        <w:jc w:val="left"/>
        <w:spacing w:line="400" w:lineRule="exact"/>
        <w:widowControl/>
        <w:rPr>
          <w:rFonts w:ascii="宋体" w:hAnsi="宋体" w:cs="宋体"/>
          <w:szCs w:val="21"/>
        </w:rPr>
      </w:pPr>
      <w:r>
        <w:rPr>
          <w:rFonts w:hint="eastAsia" w:ascii="宋体" w:hAnsi="宋体" w:cs="宋体"/>
          <w:szCs w:val="21"/>
        </w:rPr>
        <w:t xml:space="preserve">联系方式：0512-68364647、68361806*800</w:t>
      </w:r>
      <w:r>
        <w:rPr>
          <w:rFonts w:hint="eastAsia" w:ascii="宋体" w:hAnsi="宋体" w:cs="宋体"/>
          <w:szCs w:val="21"/>
        </w:rPr>
        <w:t xml:space="preserve">8</w:t>
      </w:r>
      <w:r/>
    </w:p>
    <w:p>
      <w:pPr>
        <w:ind w:firstLine="420"/>
        <w:jc w:val="left"/>
        <w:spacing w:line="400" w:lineRule="exact"/>
        <w:widowControl/>
        <w:rPr>
          <w:rFonts w:ascii="宋体" w:hAnsi="宋体" w:cs="宋体"/>
          <w:szCs w:val="21"/>
        </w:rPr>
      </w:pPr>
      <w:r>
        <w:rPr>
          <w:rFonts w:hint="eastAsia" w:ascii="宋体" w:hAnsi="宋体" w:cs="宋体"/>
          <w:szCs w:val="21"/>
        </w:rPr>
        <w:t xml:space="preserve">3.项目联系方式</w:t>
      </w:r>
      <w:r/>
    </w:p>
    <w:p>
      <w:pPr>
        <w:ind w:firstLine="420"/>
        <w:jc w:val="left"/>
        <w:spacing w:line="400" w:lineRule="exact"/>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祝晓忠、</w:t>
      </w:r>
      <w:r>
        <w:rPr>
          <w:rFonts w:hint="eastAsia" w:ascii="宋体" w:hAnsi="宋体" w:cs="宋体"/>
          <w:szCs w:val="21"/>
        </w:rPr>
        <w:t xml:space="preserve">周详、金健、周悦婷</w:t>
      </w:r>
      <w:r/>
    </w:p>
    <w:p>
      <w:pPr>
        <w:ind w:firstLine="420"/>
        <w:jc w:val="left"/>
        <w:spacing w:line="400" w:lineRule="exact"/>
        <w:widowControl/>
        <w:rPr>
          <w:rFonts w:ascii="宋体" w:hAnsi="宋体" w:cs="宋体"/>
          <w:szCs w:val="21"/>
        </w:rPr>
      </w:pPr>
      <w:r>
        <w:rPr>
          <w:rFonts w:hint="eastAsia" w:ascii="宋体" w:hAnsi="宋体" w:cs="宋体"/>
          <w:szCs w:val="21"/>
        </w:rPr>
        <w:t xml:space="preserve">电话：0512-68364647、68361806*800</w:t>
      </w:r>
      <w:r>
        <w:rPr>
          <w:rFonts w:hint="eastAsia" w:ascii="宋体" w:hAnsi="宋体" w:cs="宋体"/>
          <w:szCs w:val="21"/>
        </w:rPr>
        <w:t xml:space="preserve">8</w:t>
      </w:r>
      <w:r/>
    </w:p>
    <w:p>
      <w:pPr>
        <w:jc w:val="center"/>
        <w:spacing w:line="480" w:lineRule="auto"/>
        <w:tabs>
          <w:tab w:val="left" w:pos="426" w:leader="none"/>
          <w:tab w:val="left" w:pos="709" w:leader="none"/>
        </w:tabs>
        <w:rPr>
          <w:rFonts w:ascii="宋体" w:hAnsi="宋体"/>
          <w:b/>
          <w:bCs/>
          <w:sz w:val="32"/>
          <w:szCs w:val="32"/>
        </w:rPr>
      </w:pPr>
      <w:r>
        <w:rPr>
          <w:rFonts w:ascii="宋体" w:hAnsi="宋体" w:cs="宋体"/>
          <w:szCs w:val="21"/>
        </w:rPr>
        <w:br w:type="page" w:clear="all"/>
      </w:r>
      <w:r>
        <w:rPr>
          <w:rFonts w:hint="eastAsia" w:ascii="宋体" w:hAnsi="宋体"/>
          <w:b/>
          <w:sz w:val="32"/>
        </w:rPr>
        <w:t xml:space="preserve">二、磋商采购文件</w:t>
      </w:r>
      <w:r/>
    </w:p>
    <w:p>
      <w:pPr>
        <w:ind w:firstLine="424"/>
        <w:jc w:val="left"/>
        <w:spacing w:line="400" w:lineRule="exact"/>
        <w:widowControl/>
        <w:rPr>
          <w:rFonts w:ascii="宋体" w:hAnsi="宋体" w:cs="宋体"/>
          <w:szCs w:val="21"/>
        </w:rPr>
      </w:pPr>
      <w:r>
        <w:rPr>
          <w:rFonts w:hint="eastAsia" w:ascii="宋体" w:hAnsi="宋体" w:cs="宋体"/>
          <w:szCs w:val="21"/>
        </w:rPr>
        <w:t xml:space="preserve">苏州市原鑫招投标咨询服务有限公司受</w:t>
      </w:r>
      <w:r>
        <w:rPr>
          <w:rFonts w:hint="eastAsia" w:ascii="宋体" w:hAnsi="宋体" w:cs="宋体"/>
          <w:szCs w:val="21"/>
        </w:rPr>
        <w:t xml:space="preserve">苏州市财政局</w:t>
      </w:r>
      <w:r>
        <w:rPr>
          <w:rFonts w:hint="eastAsia" w:ascii="宋体" w:hAnsi="宋体" w:cs="宋体"/>
          <w:szCs w:val="21"/>
        </w:rPr>
        <w:t xml:space="preserve">的委托，就其所需要采购的</w:t>
      </w:r>
      <w:r>
        <w:rPr>
          <w:rFonts w:hint="eastAsia" w:ascii="宋体" w:hAnsi="宋体"/>
          <w:szCs w:val="21"/>
        </w:rPr>
        <w:t xml:space="preserve">苏州市第二期高端会计人才培养项目</w:t>
      </w:r>
      <w:r>
        <w:rPr>
          <w:rFonts w:hint="eastAsia" w:ascii="宋体" w:hAnsi="宋体" w:cs="宋体"/>
          <w:szCs w:val="21"/>
        </w:rPr>
        <w:t xml:space="preserve">在国内组织竞争性磋商采购。欢迎符合采购文件资格条件的供应商前来参加磋商。</w:t>
      </w:r>
      <w:r/>
    </w:p>
    <w:p>
      <w:pPr>
        <w:numPr>
          <w:ilvl w:val="0"/>
          <w:numId w:val="5"/>
        </w:numPr>
        <w:ind w:left="0" w:firstLine="424"/>
        <w:spacing w:line="400" w:lineRule="exact"/>
        <w:tabs>
          <w:tab w:val="clear" w:pos="420" w:leader="none"/>
          <w:tab w:val="left" w:pos="567" w:leader="none"/>
        </w:tabs>
        <w:rPr>
          <w:rFonts w:ascii="宋体" w:hAnsi="宋体"/>
          <w:bCs/>
          <w:szCs w:val="21"/>
        </w:rPr>
      </w:pPr>
      <w:r>
        <w:rPr>
          <w:rFonts w:hint="eastAsia" w:ascii="宋体" w:hAnsi="宋体"/>
          <w:bCs/>
          <w:szCs w:val="21"/>
        </w:rPr>
        <w:t xml:space="preserve">采购编号：</w:t>
      </w:r>
      <w:r>
        <w:rPr>
          <w:rFonts w:hint="eastAsia" w:ascii="宋体" w:hAnsi="宋体"/>
          <w:bCs/>
          <w:szCs w:val="21"/>
        </w:rPr>
        <w:t xml:space="preserve">JSZC-320500-SZYX-C2024-0074</w:t>
      </w:r>
      <w:r/>
    </w:p>
    <w:p>
      <w:pPr>
        <w:numPr>
          <w:ilvl w:val="0"/>
          <w:numId w:val="5"/>
        </w:numPr>
        <w:ind w:left="0" w:firstLine="424"/>
        <w:spacing w:line="400" w:lineRule="exact"/>
        <w:tabs>
          <w:tab w:val="clear" w:pos="420" w:leader="none"/>
          <w:tab w:val="left" w:pos="567" w:leader="none"/>
        </w:tabs>
        <w:rPr>
          <w:rFonts w:ascii="宋体" w:hAnsi="宋体"/>
          <w:bCs/>
          <w:szCs w:val="21"/>
        </w:rPr>
      </w:pPr>
      <w:r>
        <w:rPr>
          <w:rFonts w:hint="eastAsia" w:ascii="宋体" w:hAnsi="宋体"/>
          <w:szCs w:val="21"/>
        </w:rPr>
        <w:t xml:space="preserve">采购内容：</w:t>
      </w:r>
      <w:r>
        <w:rPr>
          <w:rFonts w:hint="eastAsia" w:ascii="宋体" w:hAnsi="宋体" w:cs="宋体"/>
          <w:szCs w:val="21"/>
        </w:rPr>
        <w:t xml:space="preserve">苏州市第二期高端会计人才培养项目</w:t>
      </w:r>
      <w:r/>
    </w:p>
    <w:p>
      <w:pPr>
        <w:numPr>
          <w:ilvl w:val="0"/>
          <w:numId w:val="5"/>
        </w:numPr>
        <w:ind w:left="0" w:firstLine="424"/>
        <w:spacing w:line="400" w:lineRule="exact"/>
        <w:tabs>
          <w:tab w:val="clear" w:pos="420" w:leader="none"/>
          <w:tab w:val="left" w:pos="567" w:leader="none"/>
        </w:tabs>
        <w:rPr>
          <w:rFonts w:ascii="宋体" w:hAnsi="宋体"/>
          <w:szCs w:val="21"/>
        </w:rPr>
      </w:pPr>
      <w:r>
        <w:rPr>
          <w:rFonts w:hint="eastAsia" w:ascii="宋体" w:hAnsi="宋体"/>
          <w:szCs w:val="21"/>
        </w:rPr>
        <w:t xml:space="preserve">采购需求：</w:t>
      </w:r>
      <w:r/>
    </w:p>
    <w:p>
      <w:pPr>
        <w:numPr>
          <w:ilvl w:val="0"/>
          <w:numId w:val="34"/>
        </w:numPr>
        <w:spacing w:line="400" w:lineRule="exact"/>
        <w:rPr>
          <w:rFonts w:ascii="宋体" w:hAnsi="宋体" w:cs="宋体"/>
          <w:b/>
          <w:szCs w:val="21"/>
        </w:rPr>
      </w:pPr>
      <w:r>
        <w:rPr>
          <w:rFonts w:hint="eastAsia" w:ascii="宋体" w:hAnsi="宋体" w:cs="宋体"/>
          <w:b/>
          <w:szCs w:val="21"/>
        </w:rPr>
        <w:t xml:space="preserve">项目背景</w:t>
      </w:r>
      <w:r/>
    </w:p>
    <w:p>
      <w:pPr>
        <w:ind w:firstLine="420"/>
        <w:spacing w:line="400" w:lineRule="exact"/>
        <w:rPr>
          <w:rFonts w:ascii="宋体" w:hAnsi="宋体" w:cs="宋体"/>
          <w:szCs w:val="21"/>
        </w:rPr>
      </w:pPr>
      <w:r>
        <w:rPr>
          <w:rFonts w:hint="eastAsia" w:ascii="宋体" w:hAnsi="宋体" w:cs="宋体"/>
          <w:szCs w:val="21"/>
        </w:rPr>
        <w:t xml:space="preserve">为积极主动服务融入长三角一体化发展国家战略，带领高端会计人才“走出去”，持续提升长三角人才一体化协同发展质量，更高质量服务融入长三角一体化发展。通过系统培养，全面提升学员专业能力和综合素质，打造一支适应苏州市经济发展需要的高端会计人才队伍，发挥引领辐射作用，为推动苏州市经济社会高质量发展提供充足的人才储备和强大的智力支持，促进会</w:t>
      </w:r>
      <w:r>
        <w:rPr>
          <w:rFonts w:hint="eastAsia" w:ascii="宋体" w:hAnsi="宋体" w:cs="宋体"/>
          <w:szCs w:val="21"/>
        </w:rPr>
        <w:t xml:space="preserve">计行业</w:t>
      </w:r>
      <w:r>
        <w:rPr>
          <w:rFonts w:hint="eastAsia" w:ascii="宋体" w:hAnsi="宋体" w:cs="宋体"/>
          <w:szCs w:val="21"/>
        </w:rPr>
        <w:t xml:space="preserve">整体素质全面提升。</w:t>
      </w:r>
      <w:r/>
    </w:p>
    <w:p>
      <w:pPr>
        <w:numPr>
          <w:ilvl w:val="0"/>
          <w:numId w:val="34"/>
        </w:numPr>
        <w:spacing w:line="400" w:lineRule="exact"/>
        <w:rPr>
          <w:rFonts w:ascii="宋体" w:hAnsi="宋体" w:cs="宋体"/>
          <w:b/>
          <w:szCs w:val="21"/>
        </w:rPr>
      </w:pPr>
      <w:r>
        <w:rPr>
          <w:rFonts w:hint="eastAsia" w:ascii="宋体" w:hAnsi="宋体" w:cs="宋体"/>
          <w:b/>
          <w:szCs w:val="21"/>
        </w:rPr>
        <w:t xml:space="preserve">培训目标</w:t>
      </w:r>
      <w:r/>
    </w:p>
    <w:p>
      <w:pPr>
        <w:ind w:firstLine="420"/>
        <w:spacing w:line="400" w:lineRule="exact"/>
        <w:rPr>
          <w:rFonts w:ascii="宋体" w:hAnsi="宋体" w:cs="宋体"/>
        </w:rPr>
      </w:pPr>
      <w:r>
        <w:rPr>
          <w:rFonts w:hint="eastAsia" w:ascii="宋体" w:hAnsi="宋体" w:cs="宋体"/>
        </w:rPr>
        <w:t xml:space="preserve">始终坚持党</w:t>
      </w:r>
      <w:r>
        <w:rPr>
          <w:rFonts w:hint="eastAsia" w:ascii="宋体" w:hAnsi="宋体" w:cs="宋体"/>
        </w:rPr>
        <w:t xml:space="preserve">管人才</w:t>
      </w:r>
      <w:r>
        <w:rPr>
          <w:rFonts w:hint="eastAsia" w:ascii="宋体" w:hAnsi="宋体" w:cs="宋体"/>
        </w:rPr>
        <w:t xml:space="preserve">的原则，保证人才班学员通过系统的培养，个人学术水平和实践能力有显著提升,特别是在国际化会计、财务、管理专业方面有所突破，成为国际视野宽阔、职业道德高尚、知识结构优化、实践经验丰富、创新能力突出，能在本行业、本地区引领、带动会计人才队伍建设的高端会计人才，为我省企业高质量发展提供高端财会人才储备和智力支持。</w:t>
      </w:r>
      <w:r/>
    </w:p>
    <w:p>
      <w:pPr>
        <w:ind w:firstLine="420"/>
        <w:spacing w:line="400" w:lineRule="exact"/>
        <w:rPr>
          <w:rFonts w:ascii="宋体" w:hAnsi="宋体" w:cs="宋体"/>
        </w:rPr>
      </w:pPr>
      <w:r>
        <w:rPr>
          <w:rFonts w:hint="eastAsia" w:ascii="宋体" w:hAnsi="宋体" w:cs="宋体"/>
        </w:rPr>
        <w:t xml:space="preserve">培养承办机构应在课程编排、师资选择、培训方式方法上确保最优，在培训管理上狠下功夫。坚持“集中培训与课后自学研讨相结合、课堂教学与实践应用相结合、激励与约束相结合，专业能力重点提高与素质全面提升相结合”的原则，精准定位，科学分析，倾听诉求，创新理念，搭建学习、研究、实践、交流平台。全面培养和提升培养对象的组织领导能力、沟通协调能力、开拓创新能力、风险管理能力、调查研究能力等综合素质。</w:t>
      </w:r>
      <w:r/>
    </w:p>
    <w:p>
      <w:pPr>
        <w:numPr>
          <w:ilvl w:val="0"/>
          <w:numId w:val="34"/>
        </w:numPr>
        <w:spacing w:line="400" w:lineRule="exact"/>
        <w:rPr>
          <w:rFonts w:ascii="宋体" w:hAnsi="宋体" w:cs="宋体"/>
          <w:b/>
          <w:szCs w:val="21"/>
        </w:rPr>
      </w:pPr>
      <w:r>
        <w:rPr>
          <w:rFonts w:hint="eastAsia" w:ascii="宋体" w:hAnsi="宋体" w:cs="宋体"/>
          <w:b/>
          <w:szCs w:val="21"/>
        </w:rPr>
        <w:t xml:space="preserve">组织方式</w:t>
      </w:r>
      <w:r/>
    </w:p>
    <w:p>
      <w:pPr>
        <w:numPr>
          <w:ilvl w:val="0"/>
          <w:numId w:val="35"/>
        </w:numPr>
        <w:spacing w:line="400" w:lineRule="exact"/>
        <w:rPr>
          <w:rFonts w:ascii="宋体" w:hAnsi="宋体" w:cs="宋体"/>
          <w:b/>
          <w:bCs/>
          <w:spacing w:val="-6"/>
        </w:rPr>
      </w:pPr>
      <w:r>
        <w:rPr>
          <w:rFonts w:ascii="宋体" w:hAnsi="宋体" w:cs="宋体"/>
          <w:b/>
          <w:bCs/>
          <w:spacing w:val="-6"/>
        </w:rPr>
        <w:t xml:space="preserve">培养计划</w:t>
      </w:r>
      <w:r/>
    </w:p>
    <w:p>
      <w:pPr>
        <w:ind w:firstLine="396"/>
        <w:spacing w:line="400" w:lineRule="exact"/>
        <w:rPr>
          <w:rFonts w:ascii="宋体" w:hAnsi="宋体" w:cs="宋体"/>
          <w:spacing w:val="-6"/>
        </w:rPr>
      </w:pPr>
      <w:r>
        <w:rPr>
          <w:rFonts w:hint="eastAsia" w:ascii="宋体" w:hAnsi="宋体" w:cs="宋体"/>
          <w:spacing w:val="-6"/>
        </w:rPr>
        <w:t xml:space="preserve">苏州市</w:t>
      </w:r>
      <w:r>
        <w:rPr>
          <w:rFonts w:ascii="宋体" w:hAnsi="宋体" w:cs="宋体"/>
          <w:spacing w:val="-6"/>
        </w:rPr>
        <w:t xml:space="preserve">第</w:t>
      </w:r>
      <w:r>
        <w:rPr>
          <w:rFonts w:hint="eastAsia" w:ascii="宋体" w:hAnsi="宋体" w:cs="宋体"/>
          <w:spacing w:val="-6"/>
        </w:rPr>
        <w:t xml:space="preserve">二</w:t>
      </w:r>
      <w:r>
        <w:rPr>
          <w:rFonts w:ascii="宋体" w:hAnsi="宋体" w:cs="宋体"/>
          <w:spacing w:val="-6"/>
        </w:rPr>
        <w:t xml:space="preserve">期高端会计人才的培养周</w:t>
      </w:r>
      <w:r>
        <w:rPr>
          <w:rFonts w:ascii="宋体" w:hAnsi="宋体" w:cs="宋体"/>
          <w:spacing w:val="-6"/>
        </w:rPr>
        <w:t xml:space="preserve">期</w:t>
      </w:r>
      <w:r>
        <w:rPr>
          <w:rFonts w:hint="eastAsia" w:ascii="宋体" w:hAnsi="宋体" w:cs="宋体"/>
          <w:spacing w:val="-6"/>
        </w:rPr>
        <w:t xml:space="preserve">约为2</w:t>
      </w:r>
      <w:r>
        <w:rPr>
          <w:rFonts w:ascii="宋体" w:hAnsi="宋体" w:cs="宋体"/>
          <w:spacing w:val="-6"/>
        </w:rPr>
        <w:t xml:space="preserve">年，从202</w:t>
      </w:r>
      <w:r>
        <w:rPr>
          <w:rFonts w:hint="eastAsia" w:ascii="宋体" w:hAnsi="宋体" w:cs="宋体"/>
          <w:spacing w:val="-6"/>
        </w:rPr>
        <w:t xml:space="preserve">5</w:t>
      </w:r>
      <w:r>
        <w:rPr>
          <w:rFonts w:ascii="宋体" w:hAnsi="宋体" w:cs="宋体"/>
          <w:spacing w:val="-6"/>
        </w:rPr>
        <w:t xml:space="preserve">年3月至</w:t>
      </w:r>
      <w:r>
        <w:rPr>
          <w:rFonts w:ascii="宋体" w:hAnsi="宋体" w:cs="宋体"/>
          <w:spacing w:val="-6"/>
        </w:rPr>
        <w:t xml:space="preserve">202</w:t>
      </w:r>
      <w:r>
        <w:rPr>
          <w:rFonts w:hint="eastAsia" w:ascii="宋体" w:hAnsi="宋体" w:cs="宋体"/>
          <w:spacing w:val="-6"/>
        </w:rPr>
        <w:t xml:space="preserve">7</w:t>
      </w:r>
      <w:r>
        <w:rPr>
          <w:rFonts w:ascii="宋体" w:hAnsi="宋体" w:cs="宋体"/>
          <w:spacing w:val="-6"/>
        </w:rPr>
        <w:t xml:space="preserve">年</w:t>
      </w:r>
      <w:r>
        <w:rPr>
          <w:rFonts w:hint="eastAsia" w:ascii="宋体" w:hAnsi="宋体" w:cs="宋体"/>
          <w:spacing w:val="-6"/>
        </w:rPr>
        <w:t xml:space="preserve">12</w:t>
      </w:r>
      <w:r>
        <w:rPr>
          <w:rFonts w:ascii="宋体" w:hAnsi="宋体" w:cs="宋体"/>
          <w:spacing w:val="-6"/>
        </w:rPr>
        <w:t xml:space="preserve">月。正式学员</w:t>
      </w:r>
      <w:r>
        <w:rPr>
          <w:rFonts w:hint="eastAsia" w:ascii="宋体" w:hAnsi="宋体" w:cs="宋体"/>
          <w:spacing w:val="-6"/>
        </w:rPr>
        <w:t xml:space="preserve">约60</w:t>
      </w:r>
      <w:r>
        <w:rPr>
          <w:rFonts w:ascii="宋体" w:hAnsi="宋体" w:cs="宋体"/>
          <w:spacing w:val="-6"/>
        </w:rPr>
        <w:t xml:space="preserve">人（根据报名情况最多不超过</w:t>
      </w:r>
      <w:r>
        <w:rPr>
          <w:rFonts w:hint="eastAsia" w:ascii="宋体" w:hAnsi="宋体" w:cs="宋体"/>
          <w:spacing w:val="-6"/>
        </w:rPr>
        <w:t xml:space="preserve">60</w:t>
      </w:r>
      <w:r>
        <w:rPr>
          <w:rFonts w:ascii="宋体" w:hAnsi="宋体" w:cs="宋体"/>
          <w:spacing w:val="-6"/>
        </w:rPr>
        <w:t xml:space="preserve">人）。</w:t>
      </w:r>
      <w:r/>
    </w:p>
    <w:p>
      <w:pPr>
        <w:ind w:firstLine="396"/>
        <w:spacing w:line="400" w:lineRule="exact"/>
        <w:rPr>
          <w:rFonts w:ascii="宋体" w:hAnsi="宋体" w:cs="宋体"/>
          <w:spacing w:val="-6"/>
        </w:rPr>
      </w:pPr>
      <w:r>
        <w:rPr>
          <w:rFonts w:ascii="宋体" w:hAnsi="宋体" w:cs="宋体"/>
          <w:spacing w:val="-6"/>
        </w:rPr>
        <w:t xml:space="preserve">初步计划202</w:t>
      </w:r>
      <w:r>
        <w:rPr>
          <w:rFonts w:hint="eastAsia" w:ascii="宋体" w:hAnsi="宋体" w:cs="宋体"/>
          <w:spacing w:val="-6"/>
        </w:rPr>
        <w:t xml:space="preserve">5</w:t>
      </w:r>
      <w:r>
        <w:rPr>
          <w:rFonts w:ascii="宋体" w:hAnsi="宋体" w:cs="宋体"/>
          <w:spacing w:val="-6"/>
        </w:rPr>
        <w:t xml:space="preserve">年</w:t>
      </w:r>
      <w:r>
        <w:rPr>
          <w:rFonts w:hint="eastAsia" w:ascii="宋体" w:hAnsi="宋体" w:cs="宋体"/>
          <w:spacing w:val="-6"/>
        </w:rPr>
        <w:t xml:space="preserve">2月</w:t>
      </w:r>
      <w:r>
        <w:rPr>
          <w:rFonts w:ascii="宋体" w:hAnsi="宋体" w:cs="宋体"/>
          <w:spacing w:val="-6"/>
        </w:rPr>
        <w:t xml:space="preserve">底前完成招生，202</w:t>
      </w:r>
      <w:r>
        <w:rPr>
          <w:rFonts w:hint="eastAsia" w:ascii="宋体" w:hAnsi="宋体" w:cs="宋体"/>
          <w:spacing w:val="-6"/>
        </w:rPr>
        <w:t xml:space="preserve">5</w:t>
      </w:r>
      <w:r>
        <w:rPr>
          <w:rFonts w:ascii="宋体" w:hAnsi="宋体" w:cs="宋体"/>
          <w:spacing w:val="-6"/>
        </w:rPr>
        <w:t xml:space="preserve">年</w:t>
      </w:r>
      <w:r>
        <w:rPr>
          <w:rFonts w:hint="eastAsia" w:ascii="宋体" w:hAnsi="宋体" w:cs="宋体"/>
          <w:spacing w:val="-6"/>
        </w:rPr>
        <w:t xml:space="preserve">3</w:t>
      </w:r>
      <w:r>
        <w:rPr>
          <w:rFonts w:ascii="宋体" w:hAnsi="宋体" w:cs="宋体"/>
          <w:spacing w:val="-6"/>
        </w:rPr>
        <w:t xml:space="preserve">月开班。</w:t>
      </w:r>
      <w:r/>
    </w:p>
    <w:p>
      <w:pPr>
        <w:ind w:firstLine="396"/>
        <w:spacing w:line="400" w:lineRule="exact"/>
        <w:rPr>
          <w:rFonts w:ascii="宋体" w:hAnsi="宋体" w:cs="宋体"/>
          <w:spacing w:val="-6"/>
        </w:rPr>
      </w:pPr>
      <w:r>
        <w:rPr>
          <w:rFonts w:ascii="宋体" w:hAnsi="宋体" w:cs="宋体"/>
          <w:spacing w:val="-6"/>
        </w:rPr>
        <w:t xml:space="preserve">要强化整体设计，明确人才培养定位，并在培训方式、课程设置、教学设计等培养环节始终坚持这一定位，重点提高课程体系的</w:t>
      </w:r>
      <w:r>
        <w:rPr>
          <w:rFonts w:hint="eastAsia" w:ascii="宋体" w:hAnsi="宋体" w:cs="宋体"/>
          <w:spacing w:val="-6"/>
        </w:rPr>
        <w:t xml:space="preserve">高端性、前瞻性、</w:t>
      </w:r>
      <w:r>
        <w:rPr>
          <w:rFonts w:ascii="宋体" w:hAnsi="宋体" w:cs="宋体"/>
          <w:spacing w:val="-6"/>
        </w:rPr>
        <w:t xml:space="preserve">科学性、完整性</w:t>
      </w:r>
      <w:r>
        <w:rPr>
          <w:rFonts w:hint="eastAsia" w:ascii="宋体" w:hAnsi="宋体" w:cs="宋体"/>
          <w:spacing w:val="-6"/>
        </w:rPr>
        <w:t xml:space="preserve">，确保相应的</w:t>
      </w:r>
      <w:r>
        <w:rPr>
          <w:rFonts w:ascii="宋体" w:hAnsi="宋体" w:cs="宋体"/>
          <w:spacing w:val="-6"/>
        </w:rPr>
        <w:t xml:space="preserve">师资水平。整个培养过程安排应充分考虑</w:t>
      </w:r>
      <w:r>
        <w:rPr>
          <w:rFonts w:hint="eastAsia" w:ascii="宋体" w:hAnsi="宋体" w:cs="宋体"/>
          <w:spacing w:val="-6"/>
        </w:rPr>
        <w:t xml:space="preserve">主办部门的意见建议和学</w:t>
      </w:r>
      <w:r>
        <w:rPr>
          <w:rFonts w:ascii="宋体" w:hAnsi="宋体" w:cs="宋体"/>
          <w:spacing w:val="-6"/>
        </w:rPr>
        <w:t xml:space="preserve">员的合理诉求。</w:t>
      </w:r>
      <w:r/>
    </w:p>
    <w:p>
      <w:pPr>
        <w:ind w:firstLine="396"/>
        <w:spacing w:line="400" w:lineRule="exact"/>
        <w:rPr>
          <w:rFonts w:ascii="宋体" w:hAnsi="宋体" w:cs="宋体"/>
          <w:spacing w:val="-6"/>
        </w:rPr>
      </w:pPr>
      <w:r>
        <w:rPr>
          <w:rFonts w:ascii="宋体" w:hAnsi="宋体" w:cs="宋体"/>
          <w:spacing w:val="-6"/>
        </w:rPr>
        <w:t xml:space="preserve">每个培训年度结束后，</w:t>
      </w:r>
      <w:r>
        <w:rPr>
          <w:rFonts w:hint="eastAsia" w:ascii="宋体" w:hAnsi="宋体" w:cs="宋体"/>
          <w:spacing w:val="-6"/>
        </w:rPr>
        <w:t xml:space="preserve">苏州市财政局</w:t>
      </w:r>
      <w:r>
        <w:rPr>
          <w:rFonts w:ascii="宋体" w:hAnsi="宋体" w:cs="宋体"/>
          <w:spacing w:val="-6"/>
        </w:rPr>
        <w:t xml:space="preserve">根据学员反馈的信息和跟班管理经办人员了解的师资力量、授课内容、授课质量等相关信息，对培养承办机构的培养绩效进行考核。考核结果作为尾款支付的重要参考依据，对考核结果不理想的，按规定扣减尾款金额。</w:t>
      </w:r>
      <w:r/>
    </w:p>
    <w:p>
      <w:pPr>
        <w:numPr>
          <w:ilvl w:val="0"/>
          <w:numId w:val="35"/>
        </w:numPr>
        <w:spacing w:line="400" w:lineRule="exact"/>
        <w:rPr>
          <w:rFonts w:ascii="宋体" w:hAnsi="宋体" w:cs="宋体"/>
          <w:b/>
          <w:bCs/>
          <w:spacing w:val="-6"/>
        </w:rPr>
      </w:pPr>
      <w:r>
        <w:rPr>
          <w:rFonts w:ascii="宋体" w:hAnsi="宋体" w:cs="宋体"/>
          <w:b/>
          <w:bCs/>
          <w:spacing w:val="-6"/>
        </w:rPr>
        <w:t xml:space="preserve">培养方式</w:t>
      </w:r>
      <w:r/>
    </w:p>
    <w:p>
      <w:pPr>
        <w:ind w:firstLine="396"/>
        <w:spacing w:line="400" w:lineRule="exact"/>
        <w:rPr>
          <w:rFonts w:ascii="宋体" w:hAnsi="宋体" w:cs="宋体"/>
          <w:spacing w:val="-6"/>
        </w:rPr>
      </w:pPr>
      <w:r>
        <w:rPr>
          <w:rFonts w:ascii="宋体" w:hAnsi="宋体" w:cs="宋体"/>
          <w:spacing w:val="-6"/>
        </w:rPr>
        <w:t xml:space="preserve">项目培养方式采取集中培训、考察实践与跟踪管理相结合的模式。</w:t>
      </w:r>
      <w:r/>
    </w:p>
    <w:p>
      <w:pPr>
        <w:ind w:firstLine="396"/>
        <w:spacing w:line="400" w:lineRule="exact"/>
        <w:rPr>
          <w:rFonts w:ascii="宋体" w:hAnsi="宋体" w:cs="宋体"/>
          <w:spacing w:val="-6"/>
        </w:rPr>
      </w:pPr>
      <w:r>
        <w:rPr>
          <w:rFonts w:ascii="宋体" w:hAnsi="宋体" w:cs="宋体"/>
          <w:spacing w:val="-6"/>
        </w:rPr>
        <w:t xml:space="preserve">集中培训以专题讲座、专题研讨、案例讨论、讲坛等方式为主，通过学习和交流、夯实基础理论、提升知识结构、更新经营观念、拓展管理视野，搭建起学员间、师生间的沟通平台。同时，通过培训和考察实践，确定学员在职学习的方向和参与科研、实践的具体任务。</w:t>
      </w:r>
      <w:r/>
    </w:p>
    <w:p>
      <w:pPr>
        <w:ind w:firstLine="396"/>
        <w:spacing w:line="400" w:lineRule="exact"/>
        <w:rPr>
          <w:rFonts w:ascii="宋体" w:hAnsi="宋体" w:cs="宋体"/>
          <w:spacing w:val="-6"/>
        </w:rPr>
      </w:pPr>
      <w:r>
        <w:rPr>
          <w:rFonts w:ascii="宋体" w:hAnsi="宋体" w:cs="宋体"/>
          <w:spacing w:val="-6"/>
        </w:rPr>
        <w:t xml:space="preserve">考察实践由培养承办机构与</w:t>
      </w:r>
      <w:r>
        <w:rPr>
          <w:rFonts w:hint="eastAsia" w:ascii="宋体" w:hAnsi="宋体" w:cs="宋体"/>
          <w:spacing w:val="-6"/>
        </w:rPr>
        <w:t xml:space="preserve">苏州市财政局</w:t>
      </w:r>
      <w:r>
        <w:rPr>
          <w:rFonts w:ascii="宋体" w:hAnsi="宋体" w:cs="宋体"/>
          <w:spacing w:val="-6"/>
        </w:rPr>
        <w:t xml:space="preserve">沟通协调后共同确定，确保考察实践的针对性、有效性。考察费用比照集中培训费用标准执行。</w:t>
      </w:r>
      <w:r/>
    </w:p>
    <w:p>
      <w:pPr>
        <w:ind w:firstLine="396"/>
        <w:spacing w:line="400" w:lineRule="exact"/>
        <w:rPr>
          <w:rFonts w:ascii="宋体" w:hAnsi="宋体" w:cs="宋体"/>
          <w:spacing w:val="-6"/>
        </w:rPr>
      </w:pPr>
      <w:r>
        <w:rPr>
          <w:rFonts w:ascii="宋体" w:hAnsi="宋体" w:cs="宋体"/>
          <w:spacing w:val="-6"/>
        </w:rPr>
        <w:t xml:space="preserve">学员在非集中培训期间，培养承办机构应实施跟踪管理，向学员提供自学书目、</w:t>
      </w:r>
      <w:r>
        <w:rPr>
          <w:rFonts w:hint="eastAsia" w:ascii="宋体" w:hAnsi="宋体" w:cs="宋体"/>
          <w:spacing w:val="-6"/>
        </w:rPr>
        <w:t xml:space="preserve">布置思考题或作业，</w:t>
      </w:r>
      <w:r>
        <w:rPr>
          <w:rFonts w:ascii="宋体" w:hAnsi="宋体" w:cs="宋体"/>
          <w:spacing w:val="-6"/>
        </w:rPr>
        <w:t xml:space="preserve">安排导师指导课题项目和网上辅导服务</w:t>
      </w:r>
      <w:r>
        <w:rPr>
          <w:rFonts w:ascii="宋体" w:hAnsi="宋体" w:cs="宋体"/>
          <w:spacing w:val="-6"/>
        </w:rPr>
        <w:t xml:space="preserve">，帮助学员深化培训、学习内容。</w:t>
      </w:r>
      <w:r/>
    </w:p>
    <w:p>
      <w:pPr>
        <w:ind w:firstLine="396"/>
        <w:spacing w:line="400" w:lineRule="exact"/>
        <w:rPr>
          <w:rFonts w:ascii="宋体" w:hAnsi="宋体" w:cs="宋体"/>
          <w:spacing w:val="-6"/>
        </w:rPr>
      </w:pPr>
      <w:r>
        <w:rPr>
          <w:rFonts w:ascii="宋体" w:hAnsi="宋体" w:cs="宋体"/>
          <w:spacing w:val="-6"/>
        </w:rPr>
        <w:t xml:space="preserve">每个培训年度结束后，培养承办机构应向</w:t>
      </w:r>
      <w:r>
        <w:rPr>
          <w:rFonts w:hint="eastAsia" w:ascii="宋体" w:hAnsi="宋体" w:cs="宋体"/>
          <w:spacing w:val="-6"/>
        </w:rPr>
        <w:t xml:space="preserve">苏州市财政局</w:t>
      </w:r>
      <w:r>
        <w:rPr>
          <w:rFonts w:ascii="宋体" w:hAnsi="宋体" w:cs="宋体"/>
          <w:spacing w:val="-6"/>
        </w:rPr>
        <w:t xml:space="preserve">报送项目培养工作总结，全部培养任务完成后应提供培养项目绩效报告。</w:t>
      </w:r>
      <w:r/>
    </w:p>
    <w:p>
      <w:pPr>
        <w:numPr>
          <w:ilvl w:val="0"/>
          <w:numId w:val="35"/>
        </w:numPr>
        <w:spacing w:line="400" w:lineRule="exact"/>
        <w:rPr>
          <w:rFonts w:ascii="宋体" w:hAnsi="宋体" w:cs="宋体"/>
          <w:b/>
          <w:bCs/>
          <w:spacing w:val="-6"/>
        </w:rPr>
      </w:pPr>
      <w:r>
        <w:rPr>
          <w:rFonts w:ascii="宋体" w:hAnsi="宋体" w:cs="宋体"/>
          <w:b/>
          <w:bCs/>
          <w:spacing w:val="-6"/>
        </w:rPr>
        <w:t xml:space="preserve">具体要求</w:t>
      </w:r>
      <w:r/>
    </w:p>
    <w:p>
      <w:pPr>
        <w:ind w:firstLine="396"/>
        <w:spacing w:line="400" w:lineRule="exact"/>
        <w:rPr>
          <w:rFonts w:ascii="宋体" w:hAnsi="宋体" w:cs="宋体"/>
          <w:spacing w:val="-6"/>
        </w:rPr>
      </w:pPr>
      <w:r>
        <w:rPr>
          <w:rFonts w:ascii="宋体" w:hAnsi="宋体" w:cs="宋体"/>
          <w:spacing w:val="-6"/>
        </w:rPr>
        <w:t xml:space="preserve">培养承办机构负责培养具体工作，包括：</w:t>
      </w:r>
      <w:r/>
    </w:p>
    <w:p>
      <w:pPr>
        <w:numPr>
          <w:ilvl w:val="0"/>
          <w:numId w:val="36"/>
        </w:numPr>
        <w:spacing w:line="400" w:lineRule="exact"/>
        <w:rPr>
          <w:rFonts w:ascii="宋体" w:hAnsi="宋体" w:cs="宋体"/>
          <w:spacing w:val="-6"/>
        </w:rPr>
      </w:pPr>
      <w:r>
        <w:rPr>
          <w:rFonts w:ascii="宋体" w:hAnsi="宋体" w:cs="宋体"/>
          <w:spacing w:val="-6"/>
        </w:rPr>
        <w:t xml:space="preserve">负责编制和实施培养规划。培训年度内（202</w:t>
      </w:r>
      <w:r>
        <w:rPr>
          <w:rFonts w:hint="eastAsia" w:ascii="宋体" w:hAnsi="宋体" w:cs="宋体"/>
          <w:spacing w:val="-6"/>
        </w:rPr>
        <w:t xml:space="preserve">5</w:t>
      </w:r>
      <w:r>
        <w:rPr>
          <w:rFonts w:ascii="宋体" w:hAnsi="宋体" w:cs="宋体"/>
          <w:spacing w:val="-6"/>
        </w:rPr>
        <w:t xml:space="preserve">年3月-</w:t>
      </w:r>
      <w:r>
        <w:rPr>
          <w:rFonts w:ascii="宋体" w:hAnsi="宋体" w:cs="宋体"/>
          <w:spacing w:val="-6"/>
        </w:rPr>
        <w:t xml:space="preserve">202</w:t>
      </w:r>
      <w:r>
        <w:rPr>
          <w:rFonts w:hint="eastAsia" w:ascii="宋体" w:hAnsi="宋体" w:cs="宋体"/>
          <w:spacing w:val="-6"/>
        </w:rPr>
        <w:t xml:space="preserve">7</w:t>
      </w:r>
      <w:r>
        <w:rPr>
          <w:rFonts w:ascii="宋体" w:hAnsi="宋体" w:cs="宋体"/>
          <w:spacing w:val="-6"/>
        </w:rPr>
        <w:t xml:space="preserve">年</w:t>
      </w:r>
      <w:r>
        <w:rPr>
          <w:rFonts w:hint="eastAsia" w:ascii="宋体" w:hAnsi="宋体" w:cs="宋体"/>
          <w:spacing w:val="-6"/>
        </w:rPr>
        <w:t xml:space="preserve">12</w:t>
      </w:r>
      <w:r>
        <w:rPr>
          <w:rFonts w:ascii="宋体" w:hAnsi="宋体" w:cs="宋体"/>
          <w:spacing w:val="-6"/>
        </w:rPr>
        <w:t xml:space="preserve">月）累计安排集中培训和考察实践不少于60天（其中考察时间1</w:t>
      </w:r>
      <w:r>
        <w:rPr>
          <w:rFonts w:hint="eastAsia" w:ascii="宋体" w:hAnsi="宋体" w:cs="宋体"/>
          <w:spacing w:val="-6"/>
        </w:rPr>
        <w:t xml:space="preserve">天（两次）</w:t>
      </w:r>
      <w:r>
        <w:rPr>
          <w:rFonts w:ascii="宋体" w:hAnsi="宋体" w:cs="宋体"/>
          <w:spacing w:val="-6"/>
        </w:rPr>
        <w:t xml:space="preserve">）。最后一次集训期间安排学员结业论文答辩。最后一次集中培训结束后一个月内举行结业典礼。</w:t>
      </w:r>
      <w:r/>
    </w:p>
    <w:p>
      <w:pPr>
        <w:ind w:firstLine="396"/>
        <w:spacing w:line="400" w:lineRule="exact"/>
        <w:rPr>
          <w:rFonts w:ascii="宋体" w:hAnsi="宋体" w:cs="宋体"/>
          <w:spacing w:val="-6"/>
        </w:rPr>
      </w:pPr>
      <w:r>
        <w:rPr>
          <w:rFonts w:ascii="宋体" w:hAnsi="宋体" w:cs="宋体"/>
          <w:spacing w:val="-6"/>
        </w:rPr>
        <w:t xml:space="preserve">经</w:t>
      </w:r>
      <w:r>
        <w:rPr>
          <w:rFonts w:hint="eastAsia" w:ascii="宋体" w:hAnsi="宋体" w:cs="宋体"/>
          <w:spacing w:val="-6"/>
        </w:rPr>
        <w:t xml:space="preserve">苏州市财政局</w:t>
      </w:r>
      <w:r>
        <w:rPr>
          <w:rFonts w:ascii="宋体" w:hAnsi="宋体" w:cs="宋体"/>
          <w:spacing w:val="-6"/>
        </w:rPr>
        <w:t xml:space="preserve">同意，年度之间集中培训天数可适当调剂，每次集中培训天数多少也可以根据实际情况略有区别。</w:t>
      </w:r>
      <w:r/>
    </w:p>
    <w:p>
      <w:pPr>
        <w:numPr>
          <w:ilvl w:val="0"/>
          <w:numId w:val="36"/>
        </w:numPr>
        <w:spacing w:line="400" w:lineRule="exact"/>
        <w:rPr>
          <w:rFonts w:ascii="宋体" w:hAnsi="宋体" w:cs="宋体"/>
          <w:spacing w:val="-6"/>
        </w:rPr>
      </w:pPr>
      <w:r>
        <w:rPr>
          <w:rFonts w:ascii="宋体" w:hAnsi="宋体" w:cs="宋体"/>
          <w:spacing w:val="-6"/>
        </w:rPr>
        <w:t xml:space="preserve">负责安排导师课外辅导，帮助学员理解、掌握相关知识，建立学员与导师的交流平台。为每个学员论文（结业作业）写作指定专门的辅导老师。</w:t>
      </w:r>
      <w:r/>
    </w:p>
    <w:p>
      <w:pPr>
        <w:numPr>
          <w:ilvl w:val="0"/>
          <w:numId w:val="36"/>
        </w:numPr>
        <w:spacing w:line="400" w:lineRule="exact"/>
        <w:rPr>
          <w:rFonts w:ascii="宋体" w:hAnsi="宋体" w:cs="宋体"/>
          <w:spacing w:val="-6"/>
        </w:rPr>
      </w:pPr>
      <w:r>
        <w:rPr>
          <w:rFonts w:ascii="宋体" w:hAnsi="宋体" w:cs="宋体"/>
          <w:spacing w:val="-6"/>
        </w:rPr>
        <w:t xml:space="preserve">做好学员的集中培训的组织工作，培训和讲座内容事先须征求</w:t>
      </w:r>
      <w:r>
        <w:rPr>
          <w:rFonts w:hint="eastAsia" w:ascii="宋体" w:hAnsi="宋体" w:cs="宋体"/>
          <w:spacing w:val="-6"/>
        </w:rPr>
        <w:t xml:space="preserve">苏州市财政局</w:t>
      </w:r>
      <w:r>
        <w:rPr>
          <w:rFonts w:ascii="宋体" w:hAnsi="宋体" w:cs="宋体"/>
          <w:spacing w:val="-6"/>
        </w:rPr>
        <w:t xml:space="preserve">和学员班委的意见，在集中培训开课前一个月将初步授课安排（含师资信息）报送</w:t>
      </w:r>
      <w:r>
        <w:rPr>
          <w:rFonts w:hint="eastAsia" w:ascii="宋体" w:hAnsi="宋体" w:cs="宋体"/>
          <w:spacing w:val="-6"/>
        </w:rPr>
        <w:t xml:space="preserve">苏州市财政局</w:t>
      </w:r>
      <w:r>
        <w:rPr>
          <w:rFonts w:ascii="宋体" w:hAnsi="宋体" w:cs="宋体"/>
          <w:spacing w:val="-6"/>
        </w:rPr>
        <w:t xml:space="preserve">审核同意。</w:t>
      </w:r>
      <w:r/>
    </w:p>
    <w:p>
      <w:pPr>
        <w:numPr>
          <w:ilvl w:val="0"/>
          <w:numId w:val="36"/>
        </w:numPr>
        <w:spacing w:line="400" w:lineRule="exact"/>
        <w:rPr>
          <w:rFonts w:ascii="宋体" w:hAnsi="宋体" w:cs="宋体"/>
          <w:spacing w:val="-6"/>
        </w:rPr>
      </w:pPr>
      <w:r>
        <w:rPr>
          <w:rFonts w:ascii="宋体" w:hAnsi="宋体" w:cs="宋体"/>
          <w:spacing w:val="-6"/>
        </w:rPr>
        <w:t xml:space="preserve">做好外出考察实践的组织工作，事先应与</w:t>
      </w:r>
      <w:r>
        <w:rPr>
          <w:rFonts w:hint="eastAsia" w:ascii="宋体" w:hAnsi="宋体" w:cs="宋体"/>
          <w:spacing w:val="-6"/>
        </w:rPr>
        <w:t xml:space="preserve">苏州市财政局</w:t>
      </w:r>
      <w:r>
        <w:rPr>
          <w:rFonts w:ascii="宋体" w:hAnsi="宋体" w:cs="宋体"/>
          <w:spacing w:val="-6"/>
        </w:rPr>
        <w:t xml:space="preserve">和学员班委进行充分的协商，确定被考察单位、考察日期、考察内容和其他考察需解决的问题，确保考察取得实效。被考察单位应当是在全国、地区有较大影响力，或在某个领域某个行业有重大创新或突破的企业或单位，对学员业务水平提高、综合素质提升有启发、借鉴和促进作用。平均每个培训年度考察实践时间不少于1</w:t>
      </w:r>
      <w:r>
        <w:rPr>
          <w:rFonts w:hint="eastAsia" w:ascii="宋体" w:hAnsi="宋体" w:cs="宋体"/>
          <w:spacing w:val="-6"/>
        </w:rPr>
        <w:t xml:space="preserve">次</w:t>
      </w:r>
      <w:r>
        <w:rPr>
          <w:rFonts w:ascii="宋体" w:hAnsi="宋体" w:cs="宋体"/>
          <w:spacing w:val="-6"/>
        </w:rPr>
        <w:t xml:space="preserve">，</w:t>
      </w:r>
      <w:r>
        <w:rPr>
          <w:rFonts w:hint="eastAsia" w:ascii="宋体" w:hAnsi="宋体" w:cs="宋体"/>
          <w:spacing w:val="-6"/>
        </w:rPr>
        <w:t xml:space="preserve">两</w:t>
      </w:r>
      <w:r>
        <w:rPr>
          <w:rFonts w:ascii="宋体" w:hAnsi="宋体" w:cs="宋体"/>
          <w:spacing w:val="-6"/>
        </w:rPr>
        <w:t xml:space="preserve">个培训年度考察实践时间合计不少于2</w:t>
      </w:r>
      <w:r>
        <w:rPr>
          <w:rFonts w:hint="eastAsia" w:ascii="宋体" w:hAnsi="宋体" w:cs="宋体"/>
          <w:spacing w:val="-6"/>
        </w:rPr>
        <w:t xml:space="preserve">次</w:t>
      </w:r>
      <w:r>
        <w:rPr>
          <w:rFonts w:ascii="宋体" w:hAnsi="宋体" w:cs="宋体"/>
          <w:spacing w:val="-6"/>
        </w:rPr>
        <w:t xml:space="preserve">。</w:t>
      </w:r>
      <w:r/>
    </w:p>
    <w:p>
      <w:pPr>
        <w:numPr>
          <w:ilvl w:val="0"/>
          <w:numId w:val="36"/>
        </w:numPr>
        <w:spacing w:line="400" w:lineRule="exact"/>
        <w:rPr>
          <w:rFonts w:ascii="宋体" w:hAnsi="宋体" w:cs="宋体"/>
          <w:spacing w:val="-6"/>
        </w:rPr>
      </w:pPr>
      <w:r>
        <w:rPr>
          <w:rFonts w:hint="eastAsia" w:ascii="宋体" w:hAnsi="宋体" w:cs="宋体"/>
          <w:spacing w:val="-6"/>
        </w:rPr>
        <w:t xml:space="preserve">协助学员做好每次培训动态的编辑并负责印刷。</w:t>
      </w:r>
      <w:r/>
    </w:p>
    <w:p>
      <w:pPr>
        <w:numPr>
          <w:ilvl w:val="0"/>
          <w:numId w:val="35"/>
        </w:numPr>
        <w:spacing w:line="400" w:lineRule="exact"/>
        <w:rPr>
          <w:rFonts w:ascii="宋体" w:hAnsi="宋体" w:cs="宋体"/>
          <w:b/>
          <w:bCs/>
          <w:spacing w:val="-6"/>
        </w:rPr>
      </w:pPr>
      <w:r>
        <w:rPr>
          <w:rFonts w:ascii="宋体" w:hAnsi="宋体" w:cs="宋体"/>
          <w:b/>
          <w:bCs/>
          <w:spacing w:val="-6"/>
        </w:rPr>
        <w:t xml:space="preserve">课程设置</w:t>
      </w:r>
      <w:r/>
    </w:p>
    <w:p>
      <w:pPr>
        <w:ind w:firstLine="396"/>
        <w:spacing w:line="400" w:lineRule="exact"/>
        <w:rPr>
          <w:rFonts w:ascii="宋体" w:hAnsi="宋体" w:cs="宋体"/>
          <w:spacing w:val="-6"/>
        </w:rPr>
      </w:pPr>
      <w:r>
        <w:rPr>
          <w:rFonts w:ascii="宋体" w:hAnsi="宋体" w:cs="宋体"/>
          <w:spacing w:val="-6"/>
        </w:rPr>
        <w:t xml:space="preserve">课程设置上致力于为</w:t>
      </w:r>
      <w:r>
        <w:rPr>
          <w:rFonts w:hint="eastAsia" w:ascii="宋体" w:hAnsi="宋体" w:cs="宋体"/>
          <w:spacing w:val="-6"/>
        </w:rPr>
        <w:t xml:space="preserve">苏州市</w:t>
      </w:r>
      <w:r>
        <w:rPr>
          <w:rFonts w:ascii="宋体" w:hAnsi="宋体" w:cs="宋体"/>
          <w:spacing w:val="-6"/>
        </w:rPr>
        <w:t xml:space="preserve">培养高素质、管理型、具有战略思维和国际视野的企业类高端会</w:t>
      </w:r>
      <w:r>
        <w:rPr>
          <w:rFonts w:ascii="宋体" w:hAnsi="宋体" w:cs="宋体"/>
          <w:spacing w:val="-6"/>
        </w:rPr>
        <w:t xml:space="preserve">计人才。课程内容主要包括国内外政治经济形势分析，基于战略思维和国际视野的企业战略规划，国内外投融资筹划，涉外税收、法律知识，会计专业知识，管理能力强化、领导能力提升等。旨在通过系统培训和强化学习、在职研究和专题研讨，拓展学员的专业知识，提高其业务水平，更新其管理理念。使学员全面掌握财务管理、风险管理的最前沿理论和决策方法，系统掌握国内外会计准则制度、管理会计、内部控制知识，具备制定企业发展战略、进行财务管理决策能力，成为精通业务、善于管理、熟悉国际惯例、具有国际视野和战略思维的高素质、管理型的高端会计人才。</w:t>
      </w:r>
      <w:r/>
    </w:p>
    <w:p>
      <w:pPr>
        <w:numPr>
          <w:ilvl w:val="0"/>
          <w:numId w:val="35"/>
        </w:numPr>
        <w:spacing w:line="400" w:lineRule="exact"/>
        <w:rPr>
          <w:rFonts w:ascii="宋体" w:hAnsi="宋体" w:cs="宋体"/>
          <w:b/>
          <w:bCs/>
          <w:spacing w:val="-6"/>
        </w:rPr>
      </w:pPr>
      <w:r>
        <w:rPr>
          <w:rFonts w:ascii="宋体" w:hAnsi="宋体" w:cs="宋体"/>
          <w:b/>
          <w:bCs/>
          <w:spacing w:val="-6"/>
        </w:rPr>
        <w:t xml:space="preserve">师资要求</w:t>
      </w:r>
      <w:r/>
    </w:p>
    <w:p>
      <w:pPr>
        <w:ind w:firstLine="396"/>
        <w:spacing w:line="400" w:lineRule="exact"/>
        <w:rPr>
          <w:rFonts w:ascii="宋体" w:hAnsi="宋体" w:cs="宋体"/>
          <w:spacing w:val="-6"/>
        </w:rPr>
      </w:pPr>
      <w:r>
        <w:rPr>
          <w:rFonts w:ascii="宋体" w:hAnsi="宋体" w:cs="宋体"/>
          <w:spacing w:val="-6"/>
        </w:rPr>
        <w:t xml:space="preserve">在师资配备上，以应用型、实务型为主导，要求授课师资具备丰富的实务经验、扎实的理论功底并熟悉和掌握国内外最新政策</w:t>
      </w:r>
      <w:r>
        <w:rPr>
          <w:rFonts w:hint="eastAsia" w:ascii="宋体" w:hAnsi="宋体" w:cs="宋体"/>
          <w:spacing w:val="-6"/>
        </w:rPr>
        <w:t xml:space="preserve">动态</w:t>
      </w:r>
      <w:r>
        <w:rPr>
          <w:rFonts w:ascii="宋体" w:hAnsi="宋体" w:cs="宋体"/>
          <w:spacing w:val="-6"/>
        </w:rPr>
        <w:t xml:space="preserve">和专业发展</w:t>
      </w:r>
      <w:r>
        <w:rPr>
          <w:rFonts w:hint="eastAsia" w:ascii="宋体" w:hAnsi="宋体" w:cs="宋体"/>
          <w:spacing w:val="-6"/>
        </w:rPr>
        <w:t xml:space="preserve">趋势及</w:t>
      </w:r>
      <w:r>
        <w:rPr>
          <w:rFonts w:ascii="宋体" w:hAnsi="宋体" w:cs="宋体"/>
          <w:spacing w:val="-6"/>
        </w:rPr>
        <w:t xml:space="preserve">前沿知识。</w:t>
      </w:r>
      <w:r/>
    </w:p>
    <w:p>
      <w:pPr>
        <w:numPr>
          <w:ilvl w:val="0"/>
          <w:numId w:val="37"/>
        </w:numPr>
        <w:spacing w:line="400" w:lineRule="exact"/>
        <w:rPr>
          <w:rFonts w:ascii="宋体" w:hAnsi="宋体" w:cs="宋体"/>
          <w:spacing w:val="-6"/>
        </w:rPr>
      </w:pPr>
      <w:r>
        <w:rPr>
          <w:rFonts w:ascii="宋体" w:hAnsi="宋体" w:cs="宋体"/>
          <w:spacing w:val="-6"/>
        </w:rPr>
        <w:t xml:space="preserve">专业理论与工作实践相结合。授课教师长期从事会计、财务管理、金融投资和经营管理的理论研究，或具有金融机构、</w:t>
      </w:r>
      <w:r>
        <w:rPr>
          <w:rFonts w:hint="eastAsia" w:ascii="宋体" w:hAnsi="宋体" w:cs="宋体"/>
          <w:spacing w:val="-6"/>
        </w:rPr>
        <w:t xml:space="preserve">会计中介机构、</w:t>
      </w:r>
      <w:r>
        <w:rPr>
          <w:rFonts w:ascii="宋体" w:hAnsi="宋体" w:cs="宋体"/>
          <w:spacing w:val="-6"/>
        </w:rPr>
        <w:t xml:space="preserve">政府机关或企业高层管理的工作经历。</w:t>
      </w:r>
      <w:r/>
    </w:p>
    <w:p>
      <w:pPr>
        <w:numPr>
          <w:ilvl w:val="0"/>
          <w:numId w:val="37"/>
        </w:numPr>
        <w:spacing w:line="400" w:lineRule="exact"/>
        <w:rPr>
          <w:rFonts w:ascii="宋体" w:hAnsi="宋体" w:cs="宋体"/>
          <w:spacing w:val="-6"/>
        </w:rPr>
      </w:pPr>
      <w:r>
        <w:rPr>
          <w:rFonts w:ascii="宋体" w:hAnsi="宋体" w:cs="宋体"/>
          <w:spacing w:val="-6"/>
        </w:rPr>
        <w:t xml:space="preserve">学术权威与学术新锐相结合。选择来自会计和管理等学科的学术权威向学员传授战略思维和最新理念作为授课的主要内容，选择来自会计和管理等学科的学术新锐向学员传输创新理念和国内外前沿动态。学术权威应具备正高级职称，学术新锐应具备博士学历。</w:t>
      </w:r>
      <w:r/>
    </w:p>
    <w:p>
      <w:pPr>
        <w:numPr>
          <w:ilvl w:val="0"/>
          <w:numId w:val="37"/>
        </w:numPr>
        <w:spacing w:line="400" w:lineRule="exact"/>
        <w:rPr>
          <w:rFonts w:ascii="宋体" w:hAnsi="宋体" w:cs="宋体"/>
          <w:spacing w:val="-6"/>
        </w:rPr>
      </w:pPr>
      <w:r>
        <w:rPr>
          <w:rFonts w:ascii="宋体" w:hAnsi="宋体" w:cs="宋体"/>
          <w:spacing w:val="-6"/>
        </w:rPr>
        <w:t xml:space="preserve">国际前沿与本土实际相结合。培养项目配备的师资，不仅要谙熟中国国情，掌握国内政策，还要通晓国际惯例，跟踪国际动态。</w:t>
      </w:r>
      <w:r/>
    </w:p>
    <w:p>
      <w:pPr>
        <w:numPr>
          <w:ilvl w:val="0"/>
          <w:numId w:val="37"/>
        </w:numPr>
        <w:spacing w:line="400" w:lineRule="exact"/>
        <w:rPr>
          <w:rFonts w:ascii="宋体" w:hAnsi="宋体" w:cs="宋体"/>
          <w:spacing w:val="-6"/>
        </w:rPr>
      </w:pPr>
      <w:r>
        <w:rPr>
          <w:rFonts w:ascii="宋体" w:hAnsi="宋体" w:cs="宋体"/>
          <w:spacing w:val="-6"/>
        </w:rPr>
        <w:t xml:space="preserve">内部师资与外聘师资相结合。师资的选聘不应局限于承办机构的内部师资，主要聘请全国知名企业管理、会计、税务、评估、法律界专家，厅局相关部门负责人，全国相关知名人士。</w:t>
      </w:r>
      <w:r/>
    </w:p>
    <w:p>
      <w:pPr>
        <w:numPr>
          <w:ilvl w:val="0"/>
          <w:numId w:val="37"/>
        </w:numPr>
        <w:spacing w:line="400" w:lineRule="exact"/>
        <w:rPr>
          <w:rFonts w:ascii="宋体" w:hAnsi="宋体" w:cs="宋体"/>
          <w:spacing w:val="-6"/>
        </w:rPr>
      </w:pPr>
      <w:r>
        <w:rPr>
          <w:rFonts w:ascii="宋体" w:hAnsi="宋体" w:cs="宋体"/>
          <w:spacing w:val="-6"/>
        </w:rPr>
        <w:t xml:space="preserve">承办机构自身办班与外出办班相结合。</w:t>
      </w:r>
      <w:r>
        <w:rPr>
          <w:rFonts w:hint="eastAsia" w:ascii="宋体" w:hAnsi="宋体" w:cs="宋体"/>
          <w:spacing w:val="-6"/>
        </w:rPr>
        <w:t xml:space="preserve">两</w:t>
      </w:r>
      <w:r>
        <w:rPr>
          <w:rFonts w:ascii="宋体" w:hAnsi="宋体" w:cs="宋体"/>
          <w:spacing w:val="-6"/>
        </w:rPr>
        <w:t xml:space="preserve">个培训年度内至少应安排1次到国内其他知名财经类高校或知名培训机构进行培训。到其他高校或培训机构培训的，必须确保培训的内容是对方核心专业、核心课程并由核心师资负责授课。</w:t>
      </w:r>
      <w:r/>
    </w:p>
    <w:p>
      <w:pPr>
        <w:numPr>
          <w:ilvl w:val="0"/>
          <w:numId w:val="34"/>
        </w:numPr>
        <w:spacing w:line="400" w:lineRule="exact"/>
        <w:rPr>
          <w:rFonts w:ascii="宋体" w:hAnsi="宋体" w:cs="宋体"/>
          <w:b/>
          <w:szCs w:val="21"/>
        </w:rPr>
      </w:pPr>
      <w:r>
        <w:rPr>
          <w:rFonts w:hint="eastAsia" w:ascii="宋体" w:hAnsi="宋体" w:cs="宋体"/>
          <w:b/>
          <w:szCs w:val="21"/>
        </w:rPr>
        <w:t xml:space="preserve">费用及支付方式</w:t>
      </w:r>
      <w:r/>
    </w:p>
    <w:p>
      <w:pPr>
        <w:numPr>
          <w:ilvl w:val="0"/>
          <w:numId w:val="38"/>
        </w:numPr>
        <w:spacing w:line="400" w:lineRule="exact"/>
        <w:rPr>
          <w:rFonts w:ascii="宋体" w:hAnsi="宋体" w:cs="宋体"/>
          <w:b/>
          <w:bCs/>
          <w:spacing w:val="-6"/>
        </w:rPr>
      </w:pPr>
      <w:r>
        <w:rPr>
          <w:rFonts w:hint="eastAsia" w:ascii="宋体" w:hAnsi="宋体" w:cs="宋体"/>
          <w:b/>
          <w:bCs/>
          <w:spacing w:val="-6"/>
        </w:rPr>
        <w:t xml:space="preserve">经费预算</w:t>
      </w:r>
      <w:r/>
    </w:p>
    <w:p>
      <w:pPr>
        <w:numPr>
          <w:ilvl w:val="0"/>
          <w:numId w:val="39"/>
        </w:numPr>
        <w:spacing w:line="400" w:lineRule="exact"/>
        <w:rPr>
          <w:rFonts w:ascii="宋体" w:hAnsi="宋体" w:cs="宋体"/>
        </w:rPr>
      </w:pPr>
      <w:r>
        <w:rPr>
          <w:rFonts w:hint="eastAsia" w:ascii="宋体" w:hAnsi="宋体" w:cs="宋体"/>
        </w:rPr>
        <w:t xml:space="preserve">培养费（</w:t>
      </w:r>
      <w:r>
        <w:rPr>
          <w:rFonts w:hint="eastAsia" w:ascii="宋体" w:hAnsi="宋体" w:cs="宋体"/>
        </w:rPr>
        <w:t xml:space="preserve">含考察</w:t>
      </w:r>
      <w:r>
        <w:rPr>
          <w:rFonts w:hint="eastAsia" w:ascii="宋体" w:hAnsi="宋体" w:cs="宋体"/>
        </w:rPr>
        <w:t xml:space="preserve">学习费），1</w:t>
      </w:r>
      <w:r>
        <w:rPr>
          <w:rFonts w:ascii="宋体" w:hAnsi="宋体" w:cs="宋体"/>
        </w:rPr>
        <w:t xml:space="preserve">20</w:t>
      </w:r>
      <w:r>
        <w:rPr>
          <w:rFonts w:hint="eastAsia" w:ascii="宋体" w:hAnsi="宋体" w:cs="宋体"/>
        </w:rPr>
        <w:t xml:space="preserve">万元/年（</w:t>
      </w:r>
      <w:r>
        <w:rPr>
          <w:rFonts w:ascii="宋体" w:hAnsi="宋体" w:cs="宋体"/>
        </w:rPr>
        <w:t xml:space="preserve">3</w:t>
      </w:r>
      <w:r>
        <w:rPr>
          <w:rFonts w:hint="eastAsia" w:ascii="宋体" w:hAnsi="宋体" w:cs="宋体"/>
        </w:rPr>
        <w:t xml:space="preserve">0天），两年累计240万元。培养费（</w:t>
      </w:r>
      <w:r>
        <w:rPr>
          <w:rFonts w:hint="eastAsia" w:ascii="宋体" w:hAnsi="宋体" w:cs="宋体"/>
        </w:rPr>
        <w:t xml:space="preserve">含考察</w:t>
      </w:r>
      <w:r>
        <w:rPr>
          <w:rFonts w:hint="eastAsia" w:ascii="宋体" w:hAnsi="宋体" w:cs="宋体"/>
        </w:rPr>
        <w:t xml:space="preserve">学习费）包括但不限于支付教师的相关费用（含讲课费、交通费、住宿费、餐费、个人所得税等），学员辅导老师的辅导费，课程开发费的分摊，教室（场地）使用费，课间茶点费，培训讲义、培训动态印刷费，学员文具资料，学习参考资料，统一组织的班级活动费用，学员后续论文的指导评审费和自学材料费，优秀学员（按不低于20%评定），学员通讯录（入学和结业各1本），结业论文的印刷费、结业典礼的场租费、开班及结业照片的拍摄费。</w:t>
      </w:r>
      <w:r/>
    </w:p>
    <w:p>
      <w:pPr>
        <w:ind w:firstLine="420"/>
        <w:spacing w:line="400" w:lineRule="exact"/>
        <w:rPr>
          <w:rFonts w:ascii="宋体" w:hAnsi="宋体" w:cs="宋体"/>
        </w:rPr>
      </w:pPr>
      <w:r>
        <w:rPr>
          <w:rFonts w:hint="eastAsia" w:ascii="宋体" w:hAnsi="宋体" w:cs="宋体"/>
        </w:rPr>
        <w:t xml:space="preserve">为保证培养效果，原则上每培训年度支付教师的相关费用不低于培训年度总费用的30%。低于30%部分，苏州市财政局有权在尾款支付时相应扣除。</w:t>
      </w:r>
      <w:r/>
    </w:p>
    <w:p>
      <w:pPr>
        <w:numPr>
          <w:ilvl w:val="0"/>
          <w:numId w:val="39"/>
        </w:numPr>
        <w:spacing w:line="400" w:lineRule="exact"/>
        <w:rPr>
          <w:rFonts w:ascii="宋体" w:hAnsi="宋体" w:cs="宋体"/>
        </w:rPr>
      </w:pPr>
      <w:r>
        <w:rPr>
          <w:rFonts w:hint="eastAsia" w:ascii="宋体" w:hAnsi="宋体" w:cs="宋体"/>
        </w:rPr>
        <w:t xml:space="preserve">学员集中培训期间的食宿和交通费由学员自行解决。</w:t>
      </w:r>
      <w:r/>
    </w:p>
    <w:p>
      <w:pPr>
        <w:numPr>
          <w:ilvl w:val="0"/>
          <w:numId w:val="38"/>
        </w:numPr>
        <w:spacing w:line="400" w:lineRule="exact"/>
        <w:rPr>
          <w:rFonts w:ascii="宋体" w:hAnsi="宋体" w:cs="宋体"/>
          <w:b/>
          <w:bCs/>
          <w:spacing w:val="-6"/>
        </w:rPr>
      </w:pPr>
      <w:r>
        <w:rPr>
          <w:rFonts w:hint="eastAsia" w:ascii="宋体" w:hAnsi="宋体" w:cs="宋体"/>
          <w:b/>
          <w:bCs/>
          <w:spacing w:val="-6"/>
        </w:rPr>
        <w:t xml:space="preserve">支付方式</w:t>
      </w:r>
      <w:r/>
    </w:p>
    <w:p>
      <w:pPr>
        <w:ind w:firstLine="420"/>
        <w:spacing w:line="400" w:lineRule="exact"/>
        <w:rPr>
          <w:rFonts w:ascii="宋体" w:hAnsi="宋体" w:cs="宋体"/>
        </w:rPr>
      </w:pPr>
      <w:r>
        <w:rPr>
          <w:rFonts w:hint="eastAsia" w:ascii="宋体" w:hAnsi="宋体" w:cs="宋体"/>
        </w:rPr>
        <w:t xml:space="preserve">苏州市财政局在</w:t>
      </w:r>
      <w:r>
        <w:rPr>
          <w:rFonts w:hint="eastAsia" w:ascii="宋体" w:hAnsi="宋体" w:cs="宋体"/>
        </w:rPr>
        <w:t xml:space="preserve">2025年</w:t>
      </w:r>
      <w:r>
        <w:rPr>
          <w:rFonts w:hint="eastAsia" w:ascii="宋体" w:hAnsi="宋体" w:cs="宋体"/>
        </w:rPr>
        <w:t xml:space="preserve">预付合同</w:t>
      </w:r>
      <w:r>
        <w:rPr>
          <w:rFonts w:hint="eastAsia" w:ascii="宋体" w:hAnsi="宋体" w:cs="宋体"/>
        </w:rPr>
        <w:t xml:space="preserve">培训款</w:t>
      </w:r>
      <w:r>
        <w:rPr>
          <w:rFonts w:hint="eastAsia" w:ascii="宋体" w:hAnsi="宋体" w:cs="宋体"/>
        </w:rPr>
        <w:t xml:space="preserve">的</w:t>
      </w:r>
      <w:r>
        <w:rPr>
          <w:rFonts w:ascii="宋体" w:hAnsi="宋体" w:cs="宋体"/>
          <w:shd w:val="clear" w:color="auto" w:fill="ffff00"/>
        </w:rPr>
        <w:t xml:space="preserve">40% </w:t>
      </w:r>
      <w:r>
        <w:rPr>
          <w:rFonts w:hint="eastAsia" w:ascii="宋体" w:hAnsi="宋体" w:cs="宋体"/>
        </w:rPr>
        <w:t xml:space="preserve">，</w:t>
      </w:r>
      <w:r>
        <w:rPr>
          <w:rFonts w:hint="eastAsia" w:ascii="宋体" w:hAnsi="宋体" w:cs="宋体"/>
        </w:rPr>
        <w:t xml:space="preserve">2026年</w:t>
      </w:r>
      <w:r>
        <w:rPr>
          <w:rFonts w:hint="eastAsia" w:ascii="宋体" w:hAnsi="宋体" w:cs="宋体"/>
        </w:rPr>
        <w:t xml:space="preserve">至</w:t>
      </w:r>
      <w:r>
        <w:rPr>
          <w:rFonts w:hint="eastAsia" w:ascii="宋体" w:hAnsi="宋体" w:cs="宋体"/>
        </w:rPr>
        <w:t xml:space="preserve">培训</w:t>
      </w:r>
      <w:r>
        <w:rPr>
          <w:rFonts w:hint="eastAsia" w:ascii="宋体" w:hAnsi="宋体" w:cs="宋体"/>
        </w:rPr>
        <w:t xml:space="preserve">年度结束，</w:t>
      </w:r>
      <w:r>
        <w:rPr>
          <w:rFonts w:hint="eastAsia"/>
        </w:rPr>
        <w:t xml:space="preserve">根据苏州</w:t>
      </w:r>
      <w:r>
        <w:rPr>
          <w:rFonts w:hint="eastAsia"/>
        </w:rPr>
        <w:t xml:space="preserve">市委组织部人才办</w:t>
      </w:r>
      <w:r>
        <w:rPr>
          <w:rFonts w:hint="eastAsia"/>
        </w:rPr>
        <w:t xml:space="preserve">的</w:t>
      </w:r>
      <w:r>
        <w:rPr>
          <w:rFonts w:hint="eastAsia"/>
        </w:rPr>
        <w:t xml:space="preserve">苏州市人才专项经费</w:t>
      </w:r>
      <w:r>
        <w:rPr>
          <w:rFonts w:hint="eastAsia"/>
        </w:rPr>
        <w:t xml:space="preserve">管理要求，</w:t>
      </w:r>
      <w:r>
        <w:rPr>
          <w:rFonts w:hint="eastAsia" w:ascii="宋体" w:hAnsi="宋体" w:cs="宋体"/>
        </w:rPr>
        <w:t xml:space="preserve">完成</w:t>
      </w:r>
      <w:r>
        <w:rPr>
          <w:rFonts w:hint="eastAsia" w:ascii="宋体" w:hAnsi="宋体" w:cs="宋体"/>
        </w:rPr>
        <w:t xml:space="preserve">支付剩余60%。</w:t>
      </w:r>
      <w:r/>
    </w:p>
    <w:p>
      <w:pPr>
        <w:numPr>
          <w:ilvl w:val="0"/>
          <w:numId w:val="5"/>
        </w:numPr>
        <w:ind w:left="0" w:firstLine="420"/>
        <w:spacing w:line="400" w:lineRule="exact"/>
        <w:tabs>
          <w:tab w:val="clear" w:pos="420" w:leader="none"/>
          <w:tab w:val="left" w:pos="851" w:leader="none"/>
        </w:tabs>
        <w:rPr>
          <w:rFonts w:ascii="宋体" w:hAnsi="宋体"/>
          <w:bCs/>
          <w:szCs w:val="21"/>
        </w:rPr>
      </w:pPr>
      <w:r>
        <w:rPr>
          <w:rFonts w:hint="eastAsia" w:ascii="宋体" w:hAnsi="宋体"/>
          <w:bCs/>
          <w:szCs w:val="21"/>
        </w:rPr>
        <w:t xml:space="preserve">综合说明：</w:t>
      </w:r>
      <w:r/>
    </w:p>
    <w:p>
      <w:pPr>
        <w:numPr>
          <w:ilvl w:val="0"/>
          <w:numId w:val="40"/>
        </w:numPr>
        <w:spacing w:line="400" w:lineRule="exact"/>
        <w:rPr>
          <w:rFonts w:ascii="宋体" w:hAnsi="宋体" w:cs="宋体"/>
          <w:bCs/>
          <w:spacing w:val="-6"/>
        </w:rPr>
      </w:pPr>
      <w:r>
        <w:rPr>
          <w:rFonts w:hint="eastAsia" w:ascii="宋体" w:hAnsi="宋体" w:cs="宋体"/>
          <w:bCs/>
          <w:spacing w:val="-6"/>
        </w:rPr>
        <w:t xml:space="preserve">供应商必须说明其是否响应采购文件中提出的全部服务内容与要求，如果其中某些条款不响应时，必须在文件中逐条列出。</w:t>
      </w:r>
      <w:r/>
    </w:p>
    <w:p>
      <w:pPr>
        <w:numPr>
          <w:ilvl w:val="0"/>
          <w:numId w:val="40"/>
        </w:numPr>
        <w:spacing w:line="400" w:lineRule="exact"/>
        <w:rPr>
          <w:rFonts w:ascii="宋体" w:hAnsi="宋体" w:cs="宋体"/>
          <w:bCs/>
          <w:spacing w:val="-6"/>
        </w:rPr>
      </w:pPr>
      <w:r>
        <w:rPr>
          <w:rFonts w:hint="eastAsia" w:ascii="宋体" w:hAnsi="宋体" w:cs="宋体"/>
          <w:bCs/>
          <w:spacing w:val="-6"/>
        </w:rPr>
        <w:t xml:space="preserve">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w:t>
      </w:r>
      <w:r>
        <w:rPr>
          <w:rFonts w:hint="eastAsia" w:ascii="宋体" w:hAnsi="宋体" w:cs="宋体"/>
          <w:bCs/>
          <w:spacing w:val="-6"/>
        </w:rPr>
        <w:t xml:space="preserve">由成交</w:t>
      </w:r>
      <w:r>
        <w:rPr>
          <w:rFonts w:hint="eastAsia" w:ascii="宋体" w:hAnsi="宋体" w:cs="宋体"/>
          <w:bCs/>
          <w:spacing w:val="-6"/>
        </w:rPr>
        <w:t xml:space="preserve">单位自行负责，采购单位不承担任何责任。</w:t>
      </w:r>
      <w:r/>
    </w:p>
    <w:p>
      <w:pPr>
        <w:numPr>
          <w:ilvl w:val="0"/>
          <w:numId w:val="40"/>
        </w:numPr>
        <w:spacing w:line="400" w:lineRule="exact"/>
        <w:rPr>
          <w:rFonts w:ascii="宋体" w:hAnsi="宋体" w:cs="宋体"/>
          <w:bCs/>
          <w:spacing w:val="-6"/>
        </w:rPr>
      </w:pPr>
      <w:r>
        <w:rPr>
          <w:rFonts w:hint="eastAsia" w:ascii="宋体" w:hAnsi="宋体" w:cs="宋体"/>
          <w:bCs/>
          <w:spacing w:val="-6"/>
        </w:rPr>
        <w:t xml:space="preserve">响应供应</w:t>
      </w:r>
      <w:r>
        <w:rPr>
          <w:rFonts w:hint="eastAsia" w:ascii="宋体" w:hAnsi="宋体" w:cs="宋体"/>
          <w:bCs/>
          <w:spacing w:val="-6"/>
        </w:rPr>
        <w:t xml:space="preserve">商成交</w:t>
      </w:r>
      <w:r>
        <w:rPr>
          <w:rFonts w:hint="eastAsia" w:ascii="宋体" w:hAnsi="宋体" w:cs="宋体"/>
          <w:bCs/>
          <w:spacing w:val="-6"/>
        </w:rPr>
        <w:t xml:space="preserve">后提供服务均为按国家规格条例的合格正规服务、符合规范要求。</w:t>
      </w:r>
      <w:r/>
    </w:p>
    <w:p>
      <w:pPr>
        <w:numPr>
          <w:ilvl w:val="0"/>
          <w:numId w:val="40"/>
        </w:numPr>
        <w:spacing w:line="400" w:lineRule="exact"/>
        <w:rPr>
          <w:rFonts w:ascii="宋体" w:hAnsi="宋体" w:cs="宋体"/>
          <w:bCs/>
          <w:spacing w:val="-6"/>
        </w:rPr>
      </w:pPr>
      <w:r>
        <w:rPr>
          <w:rFonts w:hint="eastAsia" w:ascii="宋体" w:hAnsi="宋体" w:cs="宋体"/>
          <w:bCs/>
          <w:spacing w:val="-6"/>
        </w:rPr>
        <w:t xml:space="preserve">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供应商负责更正，发生的费用由供应商负责。</w:t>
      </w:r>
      <w:r/>
    </w:p>
    <w:p>
      <w:pPr>
        <w:numPr>
          <w:ilvl w:val="0"/>
          <w:numId w:val="40"/>
        </w:numPr>
        <w:spacing w:line="400" w:lineRule="exact"/>
        <w:rPr>
          <w:rFonts w:ascii="宋体" w:hAnsi="宋体" w:cs="宋体"/>
          <w:szCs w:val="21"/>
        </w:rPr>
      </w:pPr>
      <w:r>
        <w:rPr>
          <w:rFonts w:hint="eastAsia" w:ascii="宋体" w:hAnsi="宋体" w:cs="宋体"/>
          <w:bCs/>
          <w:spacing w:val="-6"/>
        </w:rPr>
        <w:t xml:space="preserve">成交单位应对项目组成员做好安全培训，在项目实施过程中应注意人员和财产安全，如造成相关人员安全和财产损失问题的</w:t>
      </w:r>
      <w:r>
        <w:rPr>
          <w:rFonts w:hint="eastAsia" w:ascii="宋体" w:hAnsi="宋体" w:cs="宋体"/>
          <w:szCs w:val="21"/>
        </w:rPr>
        <w:t xml:space="preserve">，一律</w:t>
      </w:r>
      <w:r>
        <w:rPr>
          <w:rFonts w:hint="eastAsia" w:ascii="宋体" w:hAnsi="宋体" w:cs="宋体"/>
          <w:szCs w:val="21"/>
        </w:rPr>
        <w:t xml:space="preserve">由成交</w:t>
      </w:r>
      <w:r>
        <w:rPr>
          <w:rFonts w:hint="eastAsia" w:ascii="宋体" w:hAnsi="宋体" w:cs="宋体"/>
          <w:szCs w:val="21"/>
        </w:rPr>
        <w:t xml:space="preserve">单位全权承担负责，采购单位不承担任何责任。</w:t>
      </w:r>
      <w:r/>
    </w:p>
    <w:p>
      <w:pPr>
        <w:numPr>
          <w:ilvl w:val="0"/>
          <w:numId w:val="5"/>
        </w:numPr>
        <w:ind w:left="0" w:firstLine="420"/>
        <w:spacing w:line="400" w:lineRule="exact"/>
        <w:tabs>
          <w:tab w:val="clear" w:pos="420" w:leader="none"/>
          <w:tab w:val="left" w:pos="851" w:leader="none"/>
        </w:tabs>
        <w:rPr>
          <w:rFonts w:ascii="宋体" w:hAnsi="宋体" w:cs="Arial"/>
          <w:szCs w:val="21"/>
        </w:rPr>
      </w:pPr>
      <w:r>
        <w:rPr>
          <w:rFonts w:hint="eastAsia" w:ascii="宋体" w:hAnsi="宋体"/>
          <w:bCs/>
          <w:szCs w:val="21"/>
        </w:rPr>
        <w:t xml:space="preserve">磋商</w:t>
      </w:r>
      <w:r>
        <w:rPr>
          <w:rFonts w:hint="eastAsia" w:ascii="宋体" w:hAnsi="宋体" w:cs="Arial"/>
          <w:szCs w:val="21"/>
        </w:rPr>
        <w:t xml:space="preserve">响应文件的组成及要求：</w:t>
      </w:r>
      <w:r/>
    </w:p>
    <w:p>
      <w:pPr>
        <w:numPr>
          <w:ilvl w:val="0"/>
          <w:numId w:val="9"/>
        </w:numPr>
        <w:ind w:firstLine="422"/>
        <w:spacing w:line="400" w:lineRule="exact"/>
        <w:tabs>
          <w:tab w:val="left" w:pos="993" w:leader="none"/>
        </w:tabs>
        <w:rPr>
          <w:rFonts w:ascii="宋体" w:hAnsi="宋体"/>
          <w:b/>
          <w:bCs/>
          <w:szCs w:val="21"/>
        </w:rPr>
      </w:pPr>
      <w:r>
        <w:rPr>
          <w:rFonts w:hint="eastAsia" w:ascii="宋体" w:hAnsi="宋体"/>
          <w:b/>
          <w:bCs/>
          <w:szCs w:val="21"/>
        </w:rPr>
        <w:t xml:space="preserve">文件组成</w:t>
      </w:r>
      <w:r/>
    </w:p>
    <w:p>
      <w:pPr>
        <w:numPr>
          <w:ilvl w:val="0"/>
          <w:numId w:val="10"/>
        </w:numPr>
        <w:ind w:left="0" w:firstLine="422"/>
        <w:spacing w:line="400" w:lineRule="exact"/>
        <w:tabs>
          <w:tab w:val="left" w:pos="993" w:leader="none"/>
        </w:tabs>
        <w:rPr>
          <w:rFonts w:ascii="宋体" w:hAnsi="宋体"/>
          <w:b/>
          <w:bCs/>
          <w:szCs w:val="21"/>
        </w:rPr>
      </w:pPr>
      <w:r>
        <w:rPr>
          <w:rFonts w:hint="eastAsia" w:ascii="宋体" w:hAnsi="宋体"/>
          <w:b/>
          <w:bCs/>
          <w:szCs w:val="21"/>
        </w:rPr>
        <w:t xml:space="preserve">磋商报价表</w:t>
      </w:r>
      <w:r/>
    </w:p>
    <w:p>
      <w:pPr>
        <w:numPr>
          <w:ilvl w:val="0"/>
          <w:numId w:val="10"/>
        </w:numPr>
        <w:ind w:left="0" w:firstLine="422"/>
        <w:spacing w:line="400" w:lineRule="exact"/>
        <w:tabs>
          <w:tab w:val="left" w:pos="993" w:leader="none"/>
        </w:tabs>
        <w:rPr>
          <w:rFonts w:ascii="宋体" w:hAnsi="宋体"/>
          <w:b/>
          <w:bCs/>
          <w:szCs w:val="21"/>
        </w:rPr>
      </w:pPr>
      <w:r>
        <w:rPr>
          <w:rFonts w:hint="eastAsia" w:ascii="宋体" w:hAnsi="宋体"/>
          <w:b/>
          <w:bCs/>
          <w:szCs w:val="21"/>
        </w:rPr>
        <w:t xml:space="preserve">其他针对本次磋商的详细说明</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无对应模块上传的响应文件内容可传至此，含“五、附件”中部分表格、内容。</w:t>
      </w:r>
      <w:r/>
    </w:p>
    <w:p>
      <w:pPr>
        <w:numPr>
          <w:ilvl w:val="0"/>
          <w:numId w:val="10"/>
        </w:numPr>
        <w:ind w:left="0" w:firstLine="422"/>
        <w:spacing w:line="400" w:lineRule="exact"/>
        <w:tabs>
          <w:tab w:val="left" w:pos="993" w:leader="none"/>
        </w:tabs>
        <w:rPr>
          <w:rFonts w:ascii="宋体" w:hAnsi="宋体"/>
          <w:b/>
          <w:bCs/>
          <w:szCs w:val="21"/>
        </w:rPr>
      </w:pPr>
      <w:r>
        <w:rPr>
          <w:rFonts w:hint="eastAsia" w:ascii="宋体" w:hAnsi="宋体"/>
          <w:b/>
          <w:bCs/>
          <w:szCs w:val="21"/>
        </w:rPr>
        <w:t xml:space="preserve">资格审查响应文件</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磋商响应函；</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关于资格文件的声明函；</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法定代表人授权委托书（如有授权）；</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供应商的法定代表人身份证复印件、供应商代理人身份证复印件（如有授权）；</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供应商参加政府采购活动应当具备的条件：</w:t>
      </w:r>
      <w:r/>
    </w:p>
    <w:p>
      <w:pPr>
        <w:numPr>
          <w:ilvl w:val="0"/>
          <w:numId w:val="11"/>
        </w:numPr>
        <w:ind w:left="0" w:firstLine="420"/>
        <w:spacing w:line="400" w:lineRule="exact"/>
        <w:tabs>
          <w:tab w:val="left" w:pos="993" w:leader="none"/>
        </w:tabs>
        <w:rPr>
          <w:rFonts w:ascii="宋体" w:hAnsi="宋体"/>
          <w:szCs w:val="21"/>
        </w:rPr>
      </w:pPr>
      <w:r>
        <w:rPr>
          <w:rFonts w:hint="eastAsia" w:ascii="宋体" w:hAnsi="宋体"/>
          <w:szCs w:val="21"/>
        </w:rPr>
        <w:t xml:space="preserve">具有独立承担民事责任的能力（提供法人或者其他组织的营业执照等证明文件）；</w:t>
      </w:r>
      <w:r/>
    </w:p>
    <w:p>
      <w:pPr>
        <w:numPr>
          <w:ilvl w:val="0"/>
          <w:numId w:val="11"/>
        </w:numPr>
        <w:ind w:left="0" w:firstLine="420"/>
        <w:spacing w:line="400" w:lineRule="exact"/>
        <w:tabs>
          <w:tab w:val="left" w:pos="993" w:leader="none"/>
        </w:tabs>
        <w:rPr>
          <w:rFonts w:ascii="宋体" w:hAnsi="宋体"/>
          <w:szCs w:val="21"/>
        </w:rPr>
      </w:pPr>
      <w:r>
        <w:rPr>
          <w:rFonts w:hint="eastAsia" w:ascii="宋体" w:hAnsi="宋体"/>
          <w:szCs w:val="21"/>
        </w:rPr>
        <w:t xml:space="preserve">具有良好的商业信誉和健全的财务会计制度（提供参加本次政府采购前的财务报表或银行出具的资信证明）；</w:t>
      </w:r>
      <w:r/>
    </w:p>
    <w:p>
      <w:pPr>
        <w:numPr>
          <w:ilvl w:val="0"/>
          <w:numId w:val="11"/>
        </w:numPr>
        <w:ind w:left="0" w:firstLine="420"/>
        <w:spacing w:line="400" w:lineRule="exact"/>
        <w:tabs>
          <w:tab w:val="left" w:pos="993" w:leader="none"/>
        </w:tabs>
        <w:rPr>
          <w:rFonts w:ascii="宋体" w:hAnsi="宋体"/>
          <w:szCs w:val="21"/>
        </w:rPr>
      </w:pPr>
      <w:r>
        <w:rPr>
          <w:rFonts w:hint="eastAsia" w:ascii="宋体" w:hAnsi="宋体"/>
          <w:szCs w:val="21"/>
        </w:rPr>
        <w:t xml:space="preserve">具有履行合同所必须的设备和专业技术能力（企业法人性质的政府采购供应商应在经工商管理部门核准登记注册的经营范围内参与经营活动，提供营业执照或其他证明材料）；</w:t>
      </w:r>
      <w:r/>
    </w:p>
    <w:p>
      <w:pPr>
        <w:numPr>
          <w:ilvl w:val="0"/>
          <w:numId w:val="11"/>
        </w:numPr>
        <w:ind w:left="0" w:firstLine="420"/>
        <w:spacing w:line="400" w:lineRule="exact"/>
        <w:tabs>
          <w:tab w:val="left" w:pos="993" w:leader="none"/>
        </w:tabs>
        <w:rPr>
          <w:rFonts w:ascii="宋体" w:hAnsi="宋体"/>
          <w:szCs w:val="21"/>
        </w:rPr>
      </w:pPr>
      <w:r>
        <w:rPr>
          <w:rFonts w:hint="eastAsia" w:ascii="宋体" w:hAnsi="宋体"/>
          <w:szCs w:val="21"/>
        </w:rPr>
        <w:t xml:space="preserve">有依法缴纳税收和社会保障资金的良好记录（提供参加本次政府采购前一年内（至少一个月的）的依法缴纳税收和社会保障资金的相关材料）；</w:t>
      </w:r>
      <w:r/>
    </w:p>
    <w:p>
      <w:pPr>
        <w:numPr>
          <w:ilvl w:val="0"/>
          <w:numId w:val="11"/>
        </w:numPr>
        <w:ind w:left="0" w:firstLine="420"/>
        <w:spacing w:line="400" w:lineRule="exact"/>
        <w:tabs>
          <w:tab w:val="left" w:pos="993" w:leader="none"/>
        </w:tabs>
        <w:rPr>
          <w:rFonts w:ascii="宋体" w:hAnsi="宋体"/>
          <w:szCs w:val="21"/>
        </w:rPr>
      </w:pPr>
      <w:r>
        <w:rPr>
          <w:rFonts w:hint="eastAsia" w:ascii="宋体" w:hAnsi="宋体"/>
          <w:szCs w:val="21"/>
        </w:rPr>
        <w:t xml:space="preserve">参加政府采购活动前</w:t>
      </w:r>
      <w:r>
        <w:rPr>
          <w:rFonts w:ascii="宋体" w:hAnsi="宋体"/>
          <w:szCs w:val="21"/>
        </w:rPr>
        <w:t xml:space="preserve">3</w:t>
      </w:r>
      <w:r>
        <w:rPr>
          <w:rFonts w:hint="eastAsia" w:ascii="宋体" w:hAnsi="宋体"/>
          <w:szCs w:val="21"/>
        </w:rPr>
        <w:t xml:space="preserve">年内在经营活动中没有重大违法记录（提供书面声明）；</w:t>
      </w:r>
      <w:r/>
    </w:p>
    <w:p>
      <w:pPr>
        <w:numPr>
          <w:ilvl w:val="0"/>
          <w:numId w:val="11"/>
        </w:numPr>
        <w:ind w:left="0" w:firstLine="420"/>
        <w:spacing w:line="400" w:lineRule="exact"/>
        <w:tabs>
          <w:tab w:val="left" w:pos="993" w:leader="none"/>
        </w:tabs>
        <w:rPr>
          <w:rFonts w:ascii="宋体" w:hAnsi="宋体"/>
          <w:szCs w:val="21"/>
        </w:rPr>
      </w:pPr>
      <w:r>
        <w:rPr>
          <w:rFonts w:hint="eastAsia" w:ascii="宋体" w:hAnsi="宋体"/>
          <w:szCs w:val="21"/>
        </w:rPr>
        <w:t xml:space="preserve">响应单位与其他单位存在控股、管理关系情况表； </w:t>
      </w:r>
      <w:r/>
    </w:p>
    <w:p>
      <w:pPr>
        <w:numPr>
          <w:ilvl w:val="0"/>
          <w:numId w:val="10"/>
        </w:numPr>
        <w:ind w:left="0" w:firstLine="422"/>
        <w:spacing w:line="400" w:lineRule="exact"/>
        <w:tabs>
          <w:tab w:val="left" w:pos="993" w:leader="none"/>
        </w:tabs>
        <w:rPr>
          <w:rFonts w:ascii="宋体" w:hAnsi="宋体"/>
          <w:b/>
          <w:bCs/>
          <w:szCs w:val="21"/>
        </w:rPr>
      </w:pPr>
      <w:r>
        <w:rPr>
          <w:rFonts w:hint="eastAsia" w:ascii="宋体" w:hAnsi="宋体"/>
          <w:b/>
          <w:bCs/>
          <w:szCs w:val="21"/>
        </w:rPr>
        <w:t xml:space="preserve">符合性审查响应文件</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服务要求偏离表；</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投标（响应）保证承诺书；</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其他需供应商对本次响应的详细说明、承诺；</w:t>
      </w:r>
      <w:r/>
    </w:p>
    <w:p>
      <w:pPr>
        <w:numPr>
          <w:ilvl w:val="0"/>
          <w:numId w:val="10"/>
        </w:numPr>
        <w:ind w:left="0" w:firstLine="422"/>
        <w:spacing w:line="400" w:lineRule="exact"/>
        <w:tabs>
          <w:tab w:val="left" w:pos="993" w:leader="none"/>
        </w:tabs>
        <w:rPr>
          <w:rFonts w:ascii="宋体" w:hAnsi="宋体"/>
          <w:b/>
          <w:bCs/>
          <w:szCs w:val="21"/>
        </w:rPr>
      </w:pPr>
      <w:r>
        <w:rPr>
          <w:rFonts w:hint="eastAsia" w:ascii="宋体" w:hAnsi="宋体"/>
          <w:b/>
          <w:bCs/>
          <w:szCs w:val="21"/>
        </w:rPr>
        <w:t xml:space="preserve">综合评审响应文件</w:t>
      </w:r>
      <w:r/>
    </w:p>
    <w:p>
      <w:pPr>
        <w:numPr>
          <w:ilvl w:val="1"/>
          <w:numId w:val="10"/>
        </w:numPr>
        <w:ind w:left="0" w:firstLine="420"/>
        <w:spacing w:line="400" w:lineRule="exact"/>
        <w:tabs>
          <w:tab w:val="left" w:pos="993" w:leader="none"/>
          <w:tab w:val="left" w:pos="1134" w:leader="none"/>
        </w:tabs>
        <w:rPr>
          <w:rFonts w:ascii="宋体" w:hAnsi="宋体"/>
          <w:szCs w:val="21"/>
        </w:rPr>
      </w:pPr>
      <w:r>
        <w:rPr>
          <w:rFonts w:hint="eastAsia" w:ascii="宋体" w:hAnsi="宋体"/>
          <w:szCs w:val="21"/>
        </w:rPr>
        <w:t xml:space="preserve">项目具体实施方案；</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履约期限、后续服务等响应承诺；</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与本次磋商有关的其他资料。</w:t>
      </w:r>
      <w:r/>
    </w:p>
    <w:p>
      <w:pPr>
        <w:numPr>
          <w:ilvl w:val="0"/>
          <w:numId w:val="10"/>
        </w:numPr>
        <w:ind w:left="0" w:firstLine="422"/>
        <w:spacing w:line="400" w:lineRule="exact"/>
        <w:tabs>
          <w:tab w:val="left" w:pos="993" w:leader="none"/>
        </w:tabs>
        <w:rPr>
          <w:rFonts w:ascii="宋体" w:hAnsi="宋体"/>
          <w:b/>
          <w:bCs/>
          <w:szCs w:val="21"/>
        </w:rPr>
      </w:pPr>
      <w:r>
        <w:rPr>
          <w:rFonts w:hint="eastAsia" w:ascii="宋体" w:hAnsi="宋体"/>
          <w:b/>
          <w:bCs/>
          <w:szCs w:val="21"/>
        </w:rPr>
        <w:t xml:space="preserve">企业报价折扣证明</w:t>
      </w:r>
      <w:r/>
    </w:p>
    <w:p>
      <w:pPr>
        <w:numPr>
          <w:ilvl w:val="1"/>
          <w:numId w:val="10"/>
        </w:numPr>
        <w:ind w:left="0" w:firstLine="420"/>
        <w:spacing w:line="400" w:lineRule="exact"/>
        <w:tabs>
          <w:tab w:val="left" w:pos="993" w:leader="none"/>
        </w:tabs>
        <w:rPr>
          <w:rFonts w:ascii="宋体" w:hAnsi="宋体"/>
          <w:szCs w:val="21"/>
        </w:rPr>
      </w:pPr>
      <w:r>
        <w:rPr>
          <w:rFonts w:hint="eastAsia" w:ascii="宋体" w:hAnsi="宋体"/>
          <w:szCs w:val="21"/>
        </w:rPr>
        <w:t xml:space="preserve">中型、小型或微型企业、残疾人企业、监狱企业的相关材料</w:t>
      </w:r>
      <w:r>
        <w:rPr>
          <w:rFonts w:hint="eastAsia" w:ascii="宋体" w:hAnsi="宋体"/>
          <w:b/>
          <w:szCs w:val="21"/>
        </w:rPr>
        <w:t xml:space="preserve">（如有）</w:t>
      </w:r>
      <w:r>
        <w:rPr>
          <w:rFonts w:hint="eastAsia" w:ascii="宋体" w:hAnsi="宋体"/>
          <w:szCs w:val="21"/>
        </w:rPr>
        <w:t xml:space="preserve">。</w:t>
      </w:r>
      <w:r/>
    </w:p>
    <w:p>
      <w:pPr>
        <w:numPr>
          <w:ilvl w:val="0"/>
          <w:numId w:val="9"/>
        </w:numPr>
        <w:ind w:firstLine="424"/>
        <w:spacing w:line="400" w:lineRule="exact"/>
        <w:rPr>
          <w:rFonts w:ascii="宋体" w:hAnsi="宋体"/>
          <w:b/>
          <w:bCs/>
        </w:rPr>
      </w:pPr>
      <w:r>
        <w:rPr>
          <w:rFonts w:hint="eastAsia" w:ascii="宋体" w:hAnsi="宋体"/>
          <w:b/>
          <w:bCs/>
        </w:rPr>
        <w:t xml:space="preserve">电子投标（响应）文件的编制与提交 </w:t>
      </w:r>
      <w:r/>
    </w:p>
    <w:p>
      <w:pPr>
        <w:numPr>
          <w:ilvl w:val="0"/>
          <w:numId w:val="12"/>
        </w:numPr>
        <w:ind w:left="0" w:firstLine="422"/>
        <w:spacing w:line="400" w:lineRule="exact"/>
        <w:tabs>
          <w:tab w:val="left" w:pos="540" w:leader="none"/>
        </w:tabs>
        <w:rPr>
          <w:rFonts w:ascii="宋体" w:hAnsi="宋体"/>
          <w:szCs w:val="21"/>
        </w:rPr>
      </w:pPr>
      <w:r>
        <w:rPr>
          <w:rFonts w:hint="eastAsia" w:ascii="宋体" w:hAnsi="宋体"/>
          <w:szCs w:val="21"/>
        </w:rPr>
        <w:t xml:space="preserve">电子响应文件按上述文件组成统一顺序、统一格式编写，并在首页编制“响应文件目录”。</w:t>
      </w:r>
      <w:r/>
    </w:p>
    <w:p>
      <w:pPr>
        <w:numPr>
          <w:ilvl w:val="0"/>
          <w:numId w:val="12"/>
        </w:numPr>
        <w:ind w:left="0" w:firstLine="422"/>
        <w:spacing w:line="400" w:lineRule="exact"/>
        <w:tabs>
          <w:tab w:val="left" w:pos="540" w:leader="none"/>
        </w:tabs>
        <w:rPr>
          <w:rFonts w:ascii="宋体" w:hAnsi="宋体"/>
          <w:szCs w:val="21"/>
        </w:rPr>
      </w:pPr>
      <w:r>
        <w:rPr>
          <w:rFonts w:hint="eastAsia" w:ascii="宋体" w:hAnsi="宋体"/>
          <w:szCs w:val="21"/>
        </w:rPr>
        <w:t xml:space="preserve">电子响应文件制作</w:t>
      </w:r>
      <w:r/>
    </w:p>
    <w:p>
      <w:pPr>
        <w:numPr>
          <w:ilvl w:val="1"/>
          <w:numId w:val="12"/>
        </w:numPr>
        <w:ind w:left="0" w:firstLine="422"/>
        <w:spacing w:line="400" w:lineRule="exact"/>
        <w:tabs>
          <w:tab w:val="left" w:pos="540" w:leader="none"/>
        </w:tabs>
        <w:rPr>
          <w:rFonts w:ascii="宋体" w:hAnsi="宋体"/>
          <w:szCs w:val="21"/>
        </w:rPr>
      </w:pPr>
      <w:r>
        <w:rPr>
          <w:rFonts w:hint="eastAsia" w:ascii="宋体" w:hAnsi="宋体"/>
          <w:szCs w:val="21"/>
        </w:rPr>
        <w:t xml:space="preserve">在苏</w:t>
      </w:r>
      <w:r>
        <w:rPr>
          <w:rFonts w:hint="eastAsia" w:ascii="宋体" w:hAnsi="宋体"/>
          <w:szCs w:val="21"/>
        </w:rPr>
        <w:t xml:space="preserve">采云</w:t>
      </w:r>
      <w:r>
        <w:rPr>
          <w:rFonts w:hint="eastAsia" w:ascii="宋体" w:hAnsi="宋体"/>
          <w:szCs w:val="21"/>
        </w:rPr>
        <w:t xml:space="preserve">系统中下载采购文件后，点击“客户端下载地址”，下载投标文件客户端，查看客户端使用说明。</w:t>
      </w:r>
      <w:r/>
    </w:p>
    <w:p>
      <w:pPr>
        <w:numPr>
          <w:ilvl w:val="1"/>
          <w:numId w:val="12"/>
        </w:numPr>
        <w:ind w:left="0" w:firstLine="422"/>
        <w:spacing w:line="400" w:lineRule="exact"/>
        <w:tabs>
          <w:tab w:val="left" w:pos="540" w:leader="none"/>
        </w:tabs>
        <w:rPr>
          <w:rFonts w:ascii="宋体" w:hAnsi="宋体"/>
          <w:szCs w:val="21"/>
        </w:rPr>
      </w:pPr>
      <w:r>
        <w:rPr>
          <w:rFonts w:hint="eastAsia" w:ascii="宋体" w:hAnsi="宋体"/>
          <w:szCs w:val="21"/>
        </w:rPr>
        <w:t xml:space="preserve">将下载的采购文件导入投标文件客户端，按照《操作手册》完成投标文件的编制和加盖电子签章。</w:t>
      </w:r>
      <w:r/>
    </w:p>
    <w:p>
      <w:pPr>
        <w:numPr>
          <w:ilvl w:val="1"/>
          <w:numId w:val="12"/>
        </w:numPr>
        <w:ind w:left="0" w:firstLine="422"/>
        <w:spacing w:line="400" w:lineRule="exact"/>
        <w:tabs>
          <w:tab w:val="left" w:pos="540" w:leader="none"/>
        </w:tabs>
        <w:rPr>
          <w:rFonts w:ascii="宋体" w:hAnsi="宋体"/>
          <w:szCs w:val="21"/>
        </w:rPr>
      </w:pPr>
      <w:r>
        <w:rPr>
          <w:rFonts w:hint="eastAsia" w:ascii="宋体" w:hAnsi="宋体"/>
          <w:szCs w:val="21"/>
        </w:rPr>
        <w:t xml:space="preserve">导出制作完成的投标文件，上传至苏</w:t>
      </w:r>
      <w:r>
        <w:rPr>
          <w:rFonts w:hint="eastAsia" w:ascii="宋体" w:hAnsi="宋体"/>
          <w:szCs w:val="21"/>
        </w:rPr>
        <w:t xml:space="preserve">采云</w:t>
      </w:r>
      <w:r>
        <w:rPr>
          <w:rFonts w:hint="eastAsia" w:ascii="宋体" w:hAnsi="宋体"/>
          <w:szCs w:val="21"/>
        </w:rPr>
        <w:t xml:space="preserve">系统。</w:t>
      </w:r>
      <w:r/>
    </w:p>
    <w:p>
      <w:pPr>
        <w:ind w:firstLine="422"/>
        <w:spacing w:line="400" w:lineRule="atLeast"/>
        <w:widowControl/>
        <w:rPr>
          <w:rFonts w:ascii="宋体" w:hAnsi="宋体"/>
          <w:szCs w:val="21"/>
        </w:rPr>
      </w:pPr>
      <w:r>
        <w:rPr>
          <w:rFonts w:hint="eastAsia" w:ascii="宋体" w:hAnsi="宋体"/>
          <w:szCs w:val="21"/>
        </w:rPr>
        <w:t xml:space="preserve">注：具体投标文件编制教程查看苏</w:t>
      </w:r>
      <w:r>
        <w:rPr>
          <w:rFonts w:hint="eastAsia" w:ascii="宋体" w:hAnsi="宋体"/>
          <w:szCs w:val="21"/>
        </w:rPr>
        <w:t xml:space="preserve">采云</w:t>
      </w:r>
      <w:r>
        <w:rPr>
          <w:rFonts w:hint="eastAsia" w:ascii="宋体" w:hAnsi="宋体"/>
          <w:szCs w:val="21"/>
        </w:rPr>
        <w:t xml:space="preserve">系统中的客户端使用说明和供应商《操作手册》。</w:t>
      </w:r>
      <w:r/>
    </w:p>
    <w:p>
      <w:pPr>
        <w:numPr>
          <w:ilvl w:val="0"/>
          <w:numId w:val="12"/>
        </w:numPr>
        <w:ind w:left="0" w:firstLine="422"/>
        <w:spacing w:line="400" w:lineRule="exact"/>
        <w:tabs>
          <w:tab w:val="left" w:pos="540" w:leader="none"/>
        </w:tabs>
        <w:rPr>
          <w:rFonts w:ascii="宋体" w:hAnsi="宋体"/>
          <w:szCs w:val="21"/>
        </w:rPr>
      </w:pPr>
      <w:r>
        <w:rPr>
          <w:rFonts w:hint="eastAsia" w:ascii="宋体" w:hAnsi="宋体"/>
          <w:szCs w:val="21"/>
        </w:rPr>
      </w:r>
      <w:r>
        <w:rPr>
          <w:rFonts w:hint="eastAsia" w:ascii="宋体" w:hAnsi="宋体"/>
          <w:szCs w:val="21"/>
        </w:rPr>
        <w:t xml:space="preserve">电子投标文件中的资料应按采购文件的要求加盖响应单位的电子签章或公章。</w:t>
      </w:r>
      <w:r/>
    </w:p>
    <w:p>
      <w:pPr>
        <w:numPr>
          <w:ilvl w:val="0"/>
          <w:numId w:val="12"/>
        </w:numPr>
        <w:ind w:left="0" w:firstLine="422"/>
        <w:spacing w:line="400" w:lineRule="exact"/>
        <w:tabs>
          <w:tab w:val="left" w:pos="540" w:leader="none"/>
        </w:tabs>
        <w:rPr>
          <w:rFonts w:ascii="宋体" w:hAnsi="宋体"/>
          <w:szCs w:val="21"/>
        </w:rPr>
      </w:pPr>
      <w:r>
        <w:rPr>
          <w:rFonts w:hint="eastAsia" w:ascii="宋体" w:hAnsi="宋体"/>
          <w:szCs w:val="21"/>
        </w:rPr>
        <w:t xml:space="preserve">未按照要求编制电子投标文件，未按照要求在电子投标文件上加盖电子签章的，均视为无效投标。</w:t>
      </w:r>
      <w:r/>
    </w:p>
    <w:p>
      <w:pPr>
        <w:numPr>
          <w:ilvl w:val="0"/>
          <w:numId w:val="5"/>
        </w:numPr>
        <w:ind w:left="0" w:firstLine="422"/>
        <w:spacing w:line="400" w:lineRule="exact"/>
        <w:tabs>
          <w:tab w:val="clear" w:pos="420" w:leader="none"/>
          <w:tab w:val="left" w:pos="525" w:leader="none"/>
          <w:tab w:val="left" w:pos="567" w:leader="none"/>
        </w:tabs>
        <w:rPr>
          <w:rFonts w:ascii="宋体" w:hAnsi="宋体"/>
          <w:bCs/>
          <w:szCs w:val="21"/>
        </w:rPr>
      </w:pPr>
      <w:r>
        <w:rPr>
          <w:rFonts w:hint="eastAsia" w:ascii="宋体" w:hAnsi="宋体"/>
          <w:bCs/>
          <w:szCs w:val="21"/>
        </w:rPr>
        <w:t xml:space="preserve">磋商综合说明：</w:t>
      </w:r>
      <w:r/>
    </w:p>
    <w:p>
      <w:pPr>
        <w:numPr>
          <w:ilvl w:val="0"/>
          <w:numId w:val="13"/>
        </w:numPr>
        <w:ind w:left="0" w:firstLine="422"/>
        <w:spacing w:line="400" w:lineRule="exact"/>
        <w:tabs>
          <w:tab w:val="left" w:pos="567" w:leader="none"/>
        </w:tabs>
        <w:rPr>
          <w:rFonts w:ascii="宋体" w:hAnsi="宋体"/>
          <w:szCs w:val="21"/>
        </w:rPr>
      </w:pPr>
      <w:r>
        <w:rPr>
          <w:rFonts w:ascii="宋体" w:hAnsi="宋体"/>
          <w:szCs w:val="21"/>
        </w:rPr>
        <w:t xml:space="preserve">本次</w:t>
      </w:r>
      <w:r>
        <w:rPr>
          <w:rFonts w:hint="eastAsia" w:ascii="宋体" w:hAnsi="宋体"/>
          <w:szCs w:val="21"/>
        </w:rPr>
        <w:t xml:space="preserve">竞争性磋商不分标段</w:t>
      </w:r>
      <w:r>
        <w:rPr>
          <w:rFonts w:ascii="宋体" w:hAnsi="宋体"/>
          <w:szCs w:val="21"/>
        </w:rPr>
        <w:t xml:space="preserve">，各供应商须对</w:t>
      </w:r>
      <w:r>
        <w:rPr>
          <w:rFonts w:hint="eastAsia" w:ascii="宋体" w:hAnsi="宋体"/>
          <w:szCs w:val="21"/>
        </w:rPr>
        <w:t xml:space="preserve">采购需求</w:t>
      </w:r>
      <w:r>
        <w:rPr>
          <w:rFonts w:ascii="宋体" w:hAnsi="宋体"/>
          <w:szCs w:val="21"/>
        </w:rPr>
        <w:t xml:space="preserve">全部内容进行响应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响应其中部分内容或只</w:t>
      </w:r>
      <w:r>
        <w:rPr>
          <w:rFonts w:ascii="宋体" w:hAnsi="宋体"/>
          <w:szCs w:val="21"/>
        </w:rPr>
        <w:t xml:space="preserve">报其中</w:t>
      </w:r>
      <w:r>
        <w:rPr>
          <w:rFonts w:ascii="宋体" w:hAnsi="宋体"/>
          <w:szCs w:val="21"/>
        </w:rPr>
        <w:t xml:space="preserve">部分内容的，</w:t>
      </w:r>
      <w:r>
        <w:rPr>
          <w:rFonts w:hint="eastAsia" w:ascii="宋体" w:hAnsi="宋体"/>
          <w:szCs w:val="21"/>
        </w:rPr>
        <w:t xml:space="preserve">视为非实质性响应</w:t>
      </w:r>
      <w:r>
        <w:rPr>
          <w:rFonts w:ascii="宋体" w:hAnsi="宋体"/>
          <w:szCs w:val="21"/>
        </w:rPr>
        <w:t xml:space="preserve">，并不得出现选择性报价。</w:t>
      </w:r>
      <w:r/>
    </w:p>
    <w:p>
      <w:pPr>
        <w:numPr>
          <w:ilvl w:val="0"/>
          <w:numId w:val="13"/>
        </w:numPr>
        <w:ind w:left="0" w:firstLine="422"/>
        <w:spacing w:line="400" w:lineRule="exact"/>
        <w:tabs>
          <w:tab w:val="left" w:pos="567" w:leader="none"/>
        </w:tabs>
        <w:rPr>
          <w:rFonts w:ascii="宋体" w:hAnsi="宋体"/>
          <w:szCs w:val="21"/>
        </w:rPr>
      </w:pPr>
      <w:r>
        <w:rPr>
          <w:rFonts w:hint="eastAsia" w:ascii="宋体" w:hAnsi="宋体"/>
          <w:szCs w:val="21"/>
        </w:rPr>
        <w:t xml:space="preserve">磋商保证金：本项目不</w:t>
      </w:r>
      <w:r>
        <w:rPr>
          <w:rFonts w:hint="eastAsia" w:ascii="宋体" w:hAnsi="宋体"/>
          <w:szCs w:val="21"/>
        </w:rPr>
        <w:t xml:space="preserve">收取磋商</w:t>
      </w:r>
      <w:r>
        <w:rPr>
          <w:rFonts w:hint="eastAsia" w:ascii="宋体" w:hAnsi="宋体"/>
          <w:szCs w:val="21"/>
        </w:rPr>
        <w:t xml:space="preserve">保证金。</w:t>
      </w:r>
      <w:r/>
    </w:p>
    <w:p>
      <w:pPr>
        <w:numPr>
          <w:ilvl w:val="0"/>
          <w:numId w:val="13"/>
        </w:numPr>
        <w:ind w:left="0" w:firstLine="422"/>
        <w:spacing w:line="400" w:lineRule="exact"/>
        <w:tabs>
          <w:tab w:val="left" w:pos="567" w:leader="none"/>
        </w:tabs>
        <w:rPr>
          <w:rFonts w:ascii="宋体" w:hAnsi="宋体"/>
          <w:szCs w:val="21"/>
        </w:rPr>
      </w:pPr>
      <w:r>
        <w:rPr>
          <w:rFonts w:ascii="宋体" w:hAnsi="宋体"/>
          <w:szCs w:val="21"/>
        </w:rPr>
        <w:t xml:space="preserve">成交服务费：</w:t>
      </w:r>
      <w:r>
        <w:rPr>
          <w:rFonts w:hint="eastAsia" w:ascii="宋体" w:hAnsi="宋体"/>
          <w:szCs w:val="21"/>
        </w:rPr>
        <w:t xml:space="preserve">按苏财购告</w:t>
      </w:r>
      <w:r>
        <w:rPr>
          <w:rFonts w:hint="eastAsia" w:ascii="宋体" w:hAnsi="宋体"/>
          <w:szCs w:val="21"/>
        </w:rPr>
        <w:t xml:space="preserve">【2016】31号规定的收费标准收取，</w:t>
      </w:r>
      <w:r>
        <w:rPr>
          <w:rFonts w:hint="eastAsia" w:ascii="宋体" w:hAnsi="宋体"/>
          <w:szCs w:val="21"/>
        </w:rPr>
        <w:t xml:space="preserve">由成交</w:t>
      </w:r>
      <w:r>
        <w:rPr>
          <w:rFonts w:hint="eastAsia" w:ascii="宋体" w:hAnsi="宋体"/>
          <w:szCs w:val="21"/>
        </w:rPr>
        <w:t xml:space="preserve">单位向采购代理机构一次性付清。</w:t>
      </w:r>
      <w:r/>
    </w:p>
    <w:p>
      <w:pPr>
        <w:ind w:firstLine="422"/>
        <w:spacing w:line="400" w:lineRule="exact"/>
        <w:tabs>
          <w:tab w:val="left" w:pos="540" w:leader="none"/>
        </w:tabs>
        <w:rPr>
          <w:rFonts w:ascii="宋体" w:hAnsi="宋体"/>
        </w:rPr>
      </w:pPr>
      <w:r>
        <w:rPr>
          <w:rFonts w:hint="eastAsia" w:ascii="宋体" w:hAnsi="宋体"/>
        </w:rPr>
        <w:t xml:space="preserve">收费标准：预算金额100万元以下部分的费率为预算金额的1.5%；预算金额100-500万元部分的费率为预算金额的1.1%。按照差额累进法计算。</w:t>
      </w:r>
      <w:r/>
    </w:p>
    <w:p>
      <w:pPr>
        <w:ind w:left="540" w:firstLine="422"/>
        <w:spacing w:line="400" w:lineRule="exact"/>
        <w:rPr>
          <w:rFonts w:ascii="宋体" w:hAnsi="宋体"/>
          <w:szCs w:val="21"/>
        </w:rPr>
      </w:pPr>
      <w:r>
        <w:rPr>
          <w:rFonts w:hint="eastAsia" w:ascii="宋体" w:hAnsi="宋体"/>
          <w:szCs w:val="21"/>
        </w:rPr>
        <w:t xml:space="preserve">收款单位</w:t>
      </w:r>
      <w:r>
        <w:rPr>
          <w:rFonts w:ascii="宋体" w:hAnsi="宋体"/>
          <w:szCs w:val="21"/>
        </w:rPr>
        <w:t xml:space="preserve">：苏州市原鑫招投标咨询服务有限公司</w:t>
      </w:r>
      <w:r/>
    </w:p>
    <w:p>
      <w:pPr>
        <w:ind w:left="540" w:firstLine="422"/>
        <w:spacing w:line="400" w:lineRule="exact"/>
        <w:rPr>
          <w:rFonts w:ascii="宋体" w:hAnsi="宋体"/>
          <w:szCs w:val="21"/>
        </w:rPr>
      </w:pPr>
      <w:r>
        <w:rPr>
          <w:rFonts w:ascii="宋体" w:hAnsi="宋体"/>
          <w:szCs w:val="21"/>
        </w:rPr>
        <w:t xml:space="preserve">账号：</w:t>
      </w:r>
      <w:r>
        <w:rPr>
          <w:rFonts w:hint="eastAsia" w:ascii="宋体" w:hAnsi="宋体"/>
          <w:szCs w:val="21"/>
        </w:rPr>
        <w:t xml:space="preserve">543058193738 </w:t>
      </w:r>
      <w:r/>
    </w:p>
    <w:p>
      <w:pPr>
        <w:ind w:left="540" w:firstLine="422"/>
        <w:spacing w:line="400" w:lineRule="exact"/>
        <w:rPr>
          <w:rFonts w:ascii="宋体" w:hAnsi="宋体"/>
          <w:szCs w:val="21"/>
        </w:rPr>
      </w:pPr>
      <w:r>
        <w:rPr>
          <w:rFonts w:ascii="宋体" w:hAnsi="宋体"/>
          <w:szCs w:val="21"/>
        </w:rPr>
        <w:t xml:space="preserve">开户银行：</w:t>
      </w:r>
      <w:r>
        <w:rPr>
          <w:rFonts w:hint="eastAsia" w:ascii="宋体" w:hAnsi="宋体"/>
          <w:szCs w:val="21"/>
        </w:rPr>
        <w:t xml:space="preserve">中行苏州南园支行</w:t>
      </w:r>
      <w:r/>
    </w:p>
    <w:p>
      <w:pPr>
        <w:numPr>
          <w:ilvl w:val="0"/>
          <w:numId w:val="13"/>
        </w:numPr>
        <w:ind w:left="0" w:firstLine="422"/>
        <w:spacing w:line="400" w:lineRule="exact"/>
        <w:tabs>
          <w:tab w:val="left" w:pos="567" w:leader="none"/>
        </w:tabs>
        <w:rPr>
          <w:rFonts w:ascii="宋体" w:hAnsi="宋体"/>
          <w:szCs w:val="21"/>
        </w:rPr>
      </w:pPr>
      <w:r>
        <w:rPr>
          <w:rFonts w:hint="eastAsia" w:ascii="宋体" w:hAnsi="宋体"/>
          <w:szCs w:val="21"/>
        </w:rPr>
        <w:t xml:space="preserve">磋商说明：</w:t>
      </w:r>
      <w:r/>
    </w:p>
    <w:p>
      <w:pPr>
        <w:numPr>
          <w:ilvl w:val="0"/>
          <w:numId w:val="14"/>
        </w:numPr>
        <w:ind w:left="0" w:firstLine="422"/>
        <w:spacing w:line="400" w:lineRule="exact"/>
        <w:tabs>
          <w:tab w:val="clear" w:pos="420" w:leader="none"/>
          <w:tab w:val="left" w:pos="1080" w:leader="none"/>
        </w:tabs>
        <w:rPr>
          <w:rFonts w:ascii="宋体" w:hAnsi="宋体"/>
        </w:rPr>
      </w:pPr>
      <w:r>
        <w:rPr>
          <w:rFonts w:hint="eastAsia" w:ascii="宋体" w:hAnsi="宋体"/>
        </w:rPr>
        <w:t xml:space="preserve">不符合供应商资格要求的磋商响应文件将被拒绝；</w:t>
      </w:r>
      <w:r/>
    </w:p>
    <w:p>
      <w:pPr>
        <w:numPr>
          <w:ilvl w:val="0"/>
          <w:numId w:val="14"/>
        </w:numPr>
        <w:ind w:left="0" w:firstLine="422"/>
        <w:spacing w:line="400" w:lineRule="exact"/>
        <w:tabs>
          <w:tab w:val="clear" w:pos="420" w:leader="none"/>
          <w:tab w:val="left" w:pos="1080" w:leader="none"/>
        </w:tabs>
        <w:rPr>
          <w:rFonts w:ascii="宋体" w:hAnsi="宋体"/>
        </w:rPr>
      </w:pPr>
      <w:r>
        <w:rPr>
          <w:rFonts w:hint="eastAsia" w:ascii="宋体" w:hAnsi="宋体"/>
        </w:rPr>
        <w:t xml:space="preserve">参加磋商的供应商必须提供供应商代表的身份证明原件和法定代表人授权委托书原件（法定代表人为磋商代表的可不提供）；</w:t>
      </w:r>
      <w:r/>
    </w:p>
    <w:p>
      <w:pPr>
        <w:numPr>
          <w:ilvl w:val="0"/>
          <w:numId w:val="14"/>
        </w:numPr>
        <w:ind w:left="0" w:firstLine="422"/>
        <w:spacing w:line="400" w:lineRule="exact"/>
        <w:tabs>
          <w:tab w:val="clear" w:pos="420" w:leader="none"/>
          <w:tab w:val="left" w:pos="1080" w:leader="none"/>
        </w:tabs>
        <w:rPr>
          <w:rFonts w:ascii="宋体" w:hAnsi="宋体"/>
        </w:rPr>
      </w:pPr>
      <w:r>
        <w:rPr>
          <w:rFonts w:hint="eastAsia" w:ascii="宋体" w:hAnsi="宋体"/>
        </w:rPr>
        <w:t xml:space="preserve">磋商响应文件密封和签署不符合要求的，磋商响应文件将被拒绝；</w:t>
      </w:r>
      <w:r/>
    </w:p>
    <w:p>
      <w:pPr>
        <w:numPr>
          <w:ilvl w:val="0"/>
          <w:numId w:val="14"/>
        </w:numPr>
        <w:ind w:left="0" w:firstLine="422"/>
        <w:spacing w:line="400" w:lineRule="exact"/>
        <w:tabs>
          <w:tab w:val="clear" w:pos="420" w:leader="none"/>
          <w:tab w:val="left" w:pos="1080" w:leader="none"/>
        </w:tabs>
        <w:rPr>
          <w:rFonts w:ascii="宋体" w:hAnsi="宋体"/>
        </w:rPr>
      </w:pPr>
      <w:r>
        <w:rPr>
          <w:rFonts w:hint="eastAsia" w:ascii="宋体" w:hAnsi="宋体"/>
        </w:rPr>
        <w:t xml:space="preserve">不同投标（响应）人存在投标(响应)文件制作机器码一致的，视为无效响应； </w:t>
      </w:r>
      <w:r/>
    </w:p>
    <w:p>
      <w:pPr>
        <w:numPr>
          <w:ilvl w:val="0"/>
          <w:numId w:val="14"/>
        </w:numPr>
        <w:ind w:left="0" w:firstLine="422"/>
        <w:spacing w:line="400" w:lineRule="exact"/>
        <w:tabs>
          <w:tab w:val="clear" w:pos="420" w:leader="none"/>
          <w:tab w:val="left" w:pos="1080" w:leader="none"/>
        </w:tabs>
        <w:rPr>
          <w:rFonts w:ascii="宋体" w:hAnsi="宋体"/>
        </w:rPr>
      </w:pPr>
      <w:r>
        <w:rPr>
          <w:rFonts w:hint="eastAsia" w:ascii="宋体" w:hAnsi="宋体"/>
        </w:rPr>
        <w:t xml:space="preserve">实质性响应磋商文件不满三家、或进入二次报价的不满三家、或二次报价在采购预算内不满三家的，磋商采购失败。</w:t>
      </w:r>
      <w:r/>
    </w:p>
    <w:p>
      <w:pPr>
        <w:numPr>
          <w:ilvl w:val="0"/>
          <w:numId w:val="14"/>
        </w:numPr>
        <w:ind w:left="0" w:firstLine="422"/>
        <w:spacing w:line="400" w:lineRule="exact"/>
        <w:tabs>
          <w:tab w:val="clear" w:pos="420" w:leader="none"/>
          <w:tab w:val="left" w:pos="1080" w:leader="none"/>
        </w:tabs>
        <w:rPr>
          <w:rFonts w:ascii="宋体" w:hAnsi="宋体"/>
        </w:rPr>
      </w:pPr>
      <w:r>
        <w:rPr>
          <w:rFonts w:hint="eastAsia" w:ascii="宋体" w:hAnsi="宋体"/>
        </w:rPr>
        <w:t xml:space="preserve">最终合同单价按最终总报价同比例下（上）浮。</w:t>
      </w:r>
      <w:r/>
    </w:p>
    <w:p>
      <w:pPr>
        <w:numPr>
          <w:ilvl w:val="0"/>
          <w:numId w:val="13"/>
        </w:numPr>
        <w:ind w:left="0" w:firstLine="422"/>
        <w:spacing w:line="400" w:lineRule="exact"/>
        <w:tabs>
          <w:tab w:val="left" w:pos="567" w:leader="none"/>
        </w:tabs>
        <w:rPr>
          <w:rFonts w:ascii="宋体" w:hAnsi="宋体"/>
          <w:szCs w:val="21"/>
        </w:rPr>
      </w:pPr>
      <w:r>
        <w:rPr>
          <w:rFonts w:hint="eastAsia" w:ascii="宋体" w:hAnsi="宋体"/>
          <w:szCs w:val="21"/>
        </w:rPr>
        <w:t xml:space="preserve">项目的终止</w:t>
      </w:r>
      <w:r/>
    </w:p>
    <w:p>
      <w:pPr>
        <w:ind w:firstLine="422"/>
        <w:spacing w:line="400" w:lineRule="exact"/>
        <w:rPr>
          <w:rFonts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终止采购活动：</w:t>
      </w:r>
      <w:r/>
    </w:p>
    <w:p>
      <w:pPr>
        <w:numPr>
          <w:ilvl w:val="0"/>
          <w:numId w:val="15"/>
        </w:numPr>
        <w:ind w:left="0" w:firstLine="422"/>
        <w:spacing w:line="400" w:lineRule="exact"/>
        <w:tabs>
          <w:tab w:val="left" w:pos="1080" w:leader="none"/>
        </w:tabs>
        <w:rPr>
          <w:rFonts w:ascii="宋体" w:hAnsi="宋体"/>
          <w:szCs w:val="21"/>
        </w:rPr>
      </w:pPr>
      <w:r>
        <w:rPr>
          <w:rFonts w:ascii="宋体" w:hAnsi="宋体"/>
        </w:rPr>
        <w:t xml:space="preserve">因情况变化，不再符合规定的</w:t>
      </w:r>
      <w:r>
        <w:rPr>
          <w:rFonts w:hint="eastAsia" w:ascii="宋体" w:hAnsi="宋体"/>
        </w:rPr>
        <w:t xml:space="preserve">竞争性磋商</w:t>
      </w:r>
      <w:r>
        <w:rPr>
          <w:rFonts w:ascii="宋体" w:hAnsi="宋体"/>
        </w:rPr>
        <w:t xml:space="preserve">采购</w:t>
      </w:r>
      <w:r>
        <w:rPr>
          <w:rFonts w:hint="eastAsia" w:ascii="宋体" w:hAnsi="宋体"/>
        </w:rPr>
        <w:t xml:space="preserve">方式</w:t>
      </w:r>
      <w:r>
        <w:rPr>
          <w:rFonts w:ascii="宋体" w:hAnsi="宋体"/>
        </w:rPr>
        <w:t xml:space="preserve">适用情形的；</w:t>
      </w:r>
      <w:r/>
    </w:p>
    <w:p>
      <w:pPr>
        <w:numPr>
          <w:ilvl w:val="0"/>
          <w:numId w:val="15"/>
        </w:numPr>
        <w:ind w:left="0" w:firstLine="422"/>
        <w:spacing w:line="400" w:lineRule="exact"/>
        <w:tabs>
          <w:tab w:val="left" w:pos="1080" w:leader="none"/>
        </w:tabs>
        <w:rPr>
          <w:rFonts w:ascii="宋体" w:hAnsi="宋体"/>
          <w:bCs/>
          <w:szCs w:val="21"/>
        </w:rPr>
      </w:pPr>
      <w:r>
        <w:rPr>
          <w:rFonts w:ascii="宋体" w:hAnsi="宋体"/>
          <w:szCs w:val="21"/>
        </w:rPr>
        <w:t xml:space="preserve">出现影响采购公正的违法、违规行为的；</w:t>
      </w:r>
      <w:r/>
    </w:p>
    <w:p>
      <w:pPr>
        <w:numPr>
          <w:ilvl w:val="0"/>
          <w:numId w:val="15"/>
        </w:numPr>
        <w:ind w:left="0" w:firstLine="422"/>
        <w:spacing w:line="400" w:lineRule="exact"/>
        <w:tabs>
          <w:tab w:val="left" w:pos="1080" w:leader="none"/>
        </w:tabs>
        <w:rPr>
          <w:rFonts w:ascii="宋体" w:hAnsi="宋体"/>
          <w:bCs/>
          <w:szCs w:val="21"/>
        </w:rPr>
      </w:pPr>
      <w:r>
        <w:rPr>
          <w:rFonts w:ascii="宋体" w:hAnsi="宋体"/>
          <w:szCs w:val="21"/>
        </w:rPr>
        <w:t xml:space="preserve">在采购过程中符合竞争要求的供应商或者报价未超过采购预算的供应商不足</w:t>
      </w:r>
      <w:r>
        <w:rPr>
          <w:rFonts w:hint="eastAsia" w:ascii="宋体" w:hAnsi="宋体"/>
          <w:szCs w:val="21"/>
        </w:rPr>
        <w:t xml:space="preserve">三</w:t>
      </w:r>
      <w:r>
        <w:rPr>
          <w:rFonts w:ascii="宋体" w:hAnsi="宋体"/>
          <w:szCs w:val="21"/>
        </w:rPr>
        <w:t xml:space="preserve">家的。</w:t>
      </w:r>
      <w:r/>
    </w:p>
    <w:p>
      <w:pPr>
        <w:numPr>
          <w:ilvl w:val="0"/>
          <w:numId w:val="13"/>
        </w:numPr>
        <w:ind w:left="0" w:firstLine="422"/>
        <w:spacing w:line="400" w:lineRule="exact"/>
        <w:tabs>
          <w:tab w:val="left" w:pos="567" w:leader="none"/>
        </w:tabs>
        <w:rPr>
          <w:rFonts w:ascii="宋体" w:hAnsi="宋体"/>
          <w:szCs w:val="21"/>
        </w:rPr>
      </w:pPr>
      <w:r>
        <w:rPr>
          <w:rFonts w:hint="eastAsia" w:ascii="宋体" w:hAnsi="宋体"/>
          <w:szCs w:val="21"/>
        </w:rPr>
        <w:t xml:space="preserve">成交通知书：</w:t>
      </w:r>
      <w:r/>
    </w:p>
    <w:p>
      <w:pPr>
        <w:numPr>
          <w:ilvl w:val="0"/>
          <w:numId w:val="16"/>
        </w:numPr>
        <w:ind w:left="0" w:firstLine="422"/>
        <w:spacing w:line="400" w:lineRule="exact"/>
        <w:tabs>
          <w:tab w:val="clear" w:pos="420" w:leader="none"/>
          <w:tab w:val="left" w:pos="1080" w:leader="none"/>
        </w:tabs>
        <w:rPr>
          <w:rFonts w:ascii="宋体" w:hAnsi="宋体"/>
        </w:rPr>
      </w:pPr>
      <w:r>
        <w:rPr>
          <w:rFonts w:hint="eastAsia" w:ascii="宋体" w:hAnsi="宋体"/>
        </w:rPr>
        <w:t xml:space="preserve">确定成交单位后在投标有效期截止前，采购代理机构将以书面形式通知成交的响应单位。</w:t>
      </w:r>
      <w:r/>
    </w:p>
    <w:p>
      <w:pPr>
        <w:numPr>
          <w:ilvl w:val="0"/>
          <w:numId w:val="16"/>
        </w:numPr>
        <w:ind w:left="0" w:firstLine="422"/>
        <w:spacing w:line="400" w:lineRule="exact"/>
        <w:tabs>
          <w:tab w:val="clear" w:pos="420" w:leader="none"/>
          <w:tab w:val="left" w:pos="1080" w:leader="none"/>
        </w:tabs>
        <w:rPr>
          <w:rFonts w:ascii="宋体" w:hAnsi="宋体"/>
        </w:rPr>
      </w:pPr>
      <w:r>
        <w:rPr>
          <w:rFonts w:hint="eastAsia" w:ascii="宋体" w:hAnsi="宋体"/>
        </w:rPr>
        <w:t xml:space="preserve">成交通知书将成为合同的组成部分。</w:t>
      </w:r>
      <w:r/>
    </w:p>
    <w:p>
      <w:pPr>
        <w:numPr>
          <w:ilvl w:val="0"/>
          <w:numId w:val="16"/>
        </w:numPr>
        <w:ind w:left="0" w:firstLine="422"/>
        <w:spacing w:line="400" w:lineRule="exact"/>
        <w:tabs>
          <w:tab w:val="clear" w:pos="420" w:leader="none"/>
          <w:tab w:val="left" w:pos="1080" w:leader="none"/>
        </w:tabs>
        <w:rPr>
          <w:rFonts w:ascii="宋体" w:hAnsi="宋体"/>
        </w:rPr>
      </w:pPr>
      <w:r>
        <w:rPr>
          <w:rFonts w:hint="eastAsia" w:ascii="宋体" w:hAnsi="宋体"/>
        </w:rPr>
        <w:t xml:space="preserve">采购人或采购代理机构对未成交单位不承担解释未成交原因的义务。</w:t>
      </w:r>
      <w:r/>
    </w:p>
    <w:p>
      <w:pPr>
        <w:numPr>
          <w:ilvl w:val="0"/>
          <w:numId w:val="16"/>
        </w:numPr>
        <w:ind w:left="0" w:firstLine="422"/>
        <w:spacing w:line="400" w:lineRule="exact"/>
        <w:tabs>
          <w:tab w:val="clear" w:pos="420" w:leader="none"/>
          <w:tab w:val="left" w:pos="1080" w:leader="none"/>
        </w:tabs>
        <w:rPr>
          <w:rFonts w:ascii="宋体" w:hAnsi="宋体"/>
        </w:rPr>
      </w:pPr>
      <w:r>
        <w:rPr>
          <w:rFonts w:hint="eastAsia" w:ascii="宋体" w:hAnsi="宋体"/>
        </w:rPr>
        <w:t xml:space="preserve">请成交</w:t>
      </w:r>
      <w:r>
        <w:rPr>
          <w:rFonts w:hint="eastAsia" w:ascii="宋体" w:hAnsi="宋体"/>
        </w:rPr>
        <w:t xml:space="preserve">单位在成交结果公告届满之日起30日内,使用CA证书登录“苏</w:t>
      </w:r>
      <w:r>
        <w:rPr>
          <w:rFonts w:hint="eastAsia" w:ascii="宋体" w:hAnsi="宋体"/>
        </w:rPr>
        <w:t xml:space="preserve">采云</w:t>
      </w:r>
      <w:r>
        <w:rPr>
          <w:rFonts w:hint="eastAsia" w:ascii="宋体" w:hAnsi="宋体"/>
        </w:rPr>
        <w:t xml:space="preserve">”系统及时下载成交通知书。因系统存储空间有限，自成交结果公告届满之日起30日后，“苏</w:t>
      </w:r>
      <w:r>
        <w:rPr>
          <w:rFonts w:hint="eastAsia" w:ascii="宋体" w:hAnsi="宋体"/>
        </w:rPr>
        <w:t xml:space="preserve">采云</w:t>
      </w:r>
      <w:r>
        <w:rPr>
          <w:rFonts w:hint="eastAsia" w:ascii="宋体" w:hAnsi="宋体"/>
        </w:rPr>
        <w:t xml:space="preserve">”系统不再保证提供下载中标通知书服务,因未及时下载而造成的不利后果</w:t>
      </w:r>
      <w:r>
        <w:rPr>
          <w:rFonts w:hint="eastAsia" w:ascii="宋体" w:hAnsi="宋体"/>
        </w:rPr>
        <w:t xml:space="preserve">由成交</w:t>
      </w:r>
      <w:r>
        <w:rPr>
          <w:rFonts w:hint="eastAsia" w:ascii="宋体" w:hAnsi="宋体"/>
        </w:rPr>
        <w:t xml:space="preserve">单位自行承担。</w:t>
      </w:r>
      <w:r/>
    </w:p>
    <w:p>
      <w:pPr>
        <w:numPr>
          <w:ilvl w:val="0"/>
          <w:numId w:val="13"/>
        </w:numPr>
        <w:ind w:left="0" w:firstLine="422"/>
        <w:spacing w:line="400" w:lineRule="exact"/>
        <w:tabs>
          <w:tab w:val="left" w:pos="567" w:leader="none"/>
        </w:tabs>
        <w:rPr>
          <w:rFonts w:ascii="宋体" w:hAnsi="宋体"/>
          <w:szCs w:val="21"/>
        </w:rPr>
      </w:pPr>
      <w:r>
        <w:t xml:space="preserve">参与项目评审的未成交供应商可在成交公告</w:t>
      </w:r>
      <w:r>
        <w:rPr>
          <w:rFonts w:hint="eastAsia"/>
        </w:rPr>
        <w:t xml:space="preserve">发布</w:t>
      </w:r>
      <w:r>
        <w:t xml:space="preserve">之</w:t>
      </w:r>
      <w:r>
        <w:rPr>
          <w:rFonts w:ascii="宋体" w:hAnsi="宋体"/>
        </w:rPr>
        <w:t xml:space="preserve">日起7个工</w:t>
      </w:r>
      <w:r>
        <w:t xml:space="preserve">作日内电话咨询采购代理机构索取《未成交通知书》，采购代理机构应以电子邮件形式告知。未成交供应商未按约定的时间和方式获取告知信息的，视为自动放弃</w:t>
      </w:r>
      <w:r>
        <w:rPr>
          <w:rFonts w:hint="eastAsia"/>
        </w:rPr>
        <w:t xml:space="preserve">。</w:t>
      </w:r>
      <w:r/>
    </w:p>
    <w:p>
      <w:pPr>
        <w:numPr>
          <w:ilvl w:val="0"/>
          <w:numId w:val="13"/>
        </w:numPr>
        <w:ind w:left="0" w:firstLine="422"/>
        <w:spacing w:line="400" w:lineRule="exact"/>
        <w:tabs>
          <w:tab w:val="left" w:pos="567" w:leader="none"/>
        </w:tabs>
        <w:rPr>
          <w:rFonts w:ascii="宋体" w:hAnsi="宋体"/>
          <w:szCs w:val="21"/>
        </w:rPr>
      </w:pPr>
      <w:r>
        <w:rPr>
          <w:rFonts w:ascii="宋体" w:hAnsi="宋体"/>
          <w:szCs w:val="21"/>
        </w:rPr>
        <w:t xml:space="preserve">凡涉及</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通知为准</w:t>
      </w:r>
      <w:r>
        <w:rPr>
          <w:rFonts w:hint="eastAsia" w:ascii="宋体" w:hAnsi="宋体"/>
          <w:szCs w:val="21"/>
        </w:rPr>
        <w:t xml:space="preserve">。</w:t>
      </w:r>
      <w:r/>
    </w:p>
    <w:p>
      <w:pPr>
        <w:numPr>
          <w:ilvl w:val="0"/>
          <w:numId w:val="5"/>
        </w:numPr>
        <w:ind w:left="0" w:firstLine="422"/>
        <w:spacing w:line="400" w:lineRule="exact"/>
        <w:tabs>
          <w:tab w:val="clear" w:pos="420" w:leader="none"/>
          <w:tab w:val="left" w:pos="525" w:leader="none"/>
          <w:tab w:val="left" w:pos="567" w:leader="none"/>
        </w:tabs>
        <w:rPr>
          <w:rFonts w:ascii="宋体" w:hAnsi="宋体"/>
          <w:bCs/>
          <w:szCs w:val="21"/>
        </w:rPr>
      </w:pPr>
      <w:r>
        <w:rPr>
          <w:rFonts w:hint="eastAsia" w:ascii="宋体" w:hAnsi="宋体"/>
          <w:bCs/>
          <w:szCs w:val="21"/>
        </w:rPr>
        <w:t xml:space="preserve">政府采购相关政策</w:t>
      </w:r>
      <w:r/>
    </w:p>
    <w:p>
      <w:pPr>
        <w:numPr>
          <w:ilvl w:val="0"/>
          <w:numId w:val="17"/>
        </w:numPr>
        <w:ind w:left="0" w:firstLine="422"/>
        <w:spacing w:line="400" w:lineRule="exact"/>
        <w:tabs>
          <w:tab w:val="left" w:pos="540" w:leader="none"/>
        </w:tabs>
        <w:rPr>
          <w:rFonts w:ascii="宋体" w:hAnsi="宋体"/>
          <w:szCs w:val="21"/>
        </w:rPr>
      </w:pPr>
      <w:r>
        <w:rPr>
          <w:rFonts w:hint="eastAsia" w:ascii="宋体" w:hAnsi="宋体"/>
          <w:szCs w:val="21"/>
        </w:rPr>
        <w:t xml:space="preserve">关于对参与供应商信用记录的政府采购要求：</w:t>
      </w:r>
      <w:r/>
    </w:p>
    <w:p>
      <w:pPr>
        <w:numPr>
          <w:ilvl w:val="1"/>
          <w:numId w:val="17"/>
        </w:numPr>
        <w:ind w:left="0" w:firstLine="422"/>
        <w:spacing w:line="400" w:lineRule="exact"/>
        <w:tabs>
          <w:tab w:val="left" w:pos="540" w:leader="none"/>
        </w:tabs>
        <w:rPr>
          <w:rFonts w:ascii="宋体" w:hAnsi="宋体"/>
          <w:szCs w:val="21"/>
        </w:rPr>
      </w:pPr>
      <w:r>
        <w:rPr>
          <w:rFonts w:hint="eastAsia" w:ascii="宋体" w:hAnsi="宋体"/>
          <w:szCs w:val="21"/>
        </w:rPr>
        <w:t xml:space="preserve">采购代理机构会在接收响应文件截止时间后，在苏州政府采购网（www.szgp.gov.cn）、信用中国（www.creditchina.gov.cn）、信用江苏（www.jscredit.gov.cn）、诚信苏州（www.szcredit.gov.cn）的网站输入供应商全称或统一社会信用代码查询信用记录，并将查询结果递交评审小组。</w:t>
      </w:r>
      <w:r/>
    </w:p>
    <w:p>
      <w:pPr>
        <w:numPr>
          <w:ilvl w:val="1"/>
          <w:numId w:val="17"/>
        </w:numPr>
        <w:ind w:left="0" w:firstLine="422"/>
        <w:spacing w:line="400" w:lineRule="exact"/>
        <w:tabs>
          <w:tab w:val="left" w:pos="540" w:leader="none"/>
        </w:tabs>
        <w:rPr>
          <w:rFonts w:ascii="宋体" w:hAnsi="宋体"/>
          <w:szCs w:val="21"/>
        </w:rPr>
      </w:pPr>
      <w:r>
        <w:rPr>
          <w:rFonts w:hint="eastAsia" w:ascii="宋体" w:hAnsi="宋体"/>
          <w:szCs w:val="21"/>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2"/>
        <w:spacing w:line="400" w:lineRule="exact"/>
        <w:tabs>
          <w:tab w:val="left" w:pos="540" w:leader="none"/>
        </w:tabs>
        <w:rPr>
          <w:rFonts w:ascii="宋体" w:hAnsi="宋体"/>
          <w:szCs w:val="21"/>
        </w:rPr>
      </w:pPr>
      <w:r>
        <w:rPr>
          <w:rFonts w:hint="eastAsia" w:ascii="宋体" w:hAnsi="宋体"/>
          <w:szCs w:val="21"/>
        </w:rPr>
        <w:t xml:space="preserve">A、政府采购严重违法记录，</w:t>
      </w:r>
      <w:r>
        <w:rPr>
          <w:rFonts w:hint="eastAsia" w:ascii="宋体" w:hAnsi="宋体"/>
          <w:szCs w:val="21"/>
        </w:rPr>
        <w:t xml:space="preserve">即供应</w:t>
      </w:r>
      <w:r>
        <w:rPr>
          <w:rFonts w:hint="eastAsia" w:ascii="宋体" w:hAnsi="宋体"/>
          <w:szCs w:val="21"/>
        </w:rPr>
        <w:t xml:space="preserve">商被全国各级财政部门列入“政府采购严重违法失信行为记录名单”，且在处罚有效期内的。</w:t>
      </w:r>
      <w:r/>
    </w:p>
    <w:p>
      <w:pPr>
        <w:ind w:firstLine="422"/>
        <w:spacing w:line="400" w:lineRule="exact"/>
        <w:tabs>
          <w:tab w:val="left" w:pos="540" w:leader="none"/>
        </w:tabs>
        <w:rPr>
          <w:rFonts w:ascii="宋体" w:hAnsi="宋体"/>
          <w:szCs w:val="21"/>
        </w:rPr>
      </w:pPr>
      <w:r>
        <w:rPr>
          <w:rFonts w:hint="eastAsia" w:ascii="宋体" w:hAnsi="宋体"/>
          <w:szCs w:val="21"/>
        </w:rPr>
        <w:t xml:space="preserve">B、财政部门与法院、工商、税务等部门联合惩戒的失信信息，包括：</w:t>
      </w:r>
      <w:r/>
    </w:p>
    <w:p>
      <w:pPr>
        <w:ind w:firstLine="422"/>
        <w:spacing w:line="400" w:lineRule="exact"/>
        <w:tabs>
          <w:tab w:val="left" w:pos="540" w:leader="none"/>
        </w:tabs>
        <w:rPr>
          <w:rFonts w:ascii="宋体" w:hAnsi="宋体"/>
          <w:szCs w:val="21"/>
        </w:rPr>
      </w:pPr>
      <w:r>
        <w:rPr>
          <w:rFonts w:hint="eastAsia" w:ascii="宋体" w:hAnsi="宋体"/>
          <w:szCs w:val="21"/>
        </w:rPr>
        <w:t xml:space="preserve">1) 被列入失信被执行人名单；</w:t>
      </w:r>
      <w:r/>
    </w:p>
    <w:p>
      <w:pPr>
        <w:ind w:firstLine="422"/>
        <w:spacing w:line="400" w:lineRule="exact"/>
        <w:tabs>
          <w:tab w:val="left" w:pos="540" w:leader="none"/>
        </w:tabs>
        <w:rPr>
          <w:rFonts w:ascii="宋体" w:hAnsi="宋体"/>
          <w:szCs w:val="21"/>
        </w:rPr>
      </w:pPr>
      <w:r>
        <w:rPr>
          <w:rFonts w:hint="eastAsia" w:ascii="宋体" w:hAnsi="宋体"/>
          <w:szCs w:val="21"/>
        </w:rPr>
        <w:t xml:space="preserve">2) 被列入重大税收违法案件当事人名单；</w:t>
      </w:r>
      <w:r/>
    </w:p>
    <w:p>
      <w:pPr>
        <w:ind w:firstLine="422"/>
        <w:spacing w:line="400" w:lineRule="exact"/>
        <w:tabs>
          <w:tab w:val="left" w:pos="540" w:leader="none"/>
        </w:tabs>
        <w:rPr>
          <w:rFonts w:ascii="宋体" w:hAnsi="宋体"/>
          <w:szCs w:val="21"/>
        </w:rPr>
      </w:pPr>
      <w:r>
        <w:rPr>
          <w:rFonts w:hint="eastAsia" w:ascii="宋体" w:hAnsi="宋体"/>
          <w:szCs w:val="21"/>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1"/>
          <w:numId w:val="17"/>
        </w:numPr>
        <w:ind w:left="0" w:firstLine="422"/>
        <w:spacing w:line="400" w:lineRule="exact"/>
        <w:tabs>
          <w:tab w:val="left" w:pos="540" w:leader="none"/>
        </w:tabs>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numPr>
          <w:ilvl w:val="0"/>
          <w:numId w:val="17"/>
        </w:numPr>
        <w:ind w:left="0" w:firstLine="422"/>
        <w:spacing w:line="400" w:lineRule="exact"/>
        <w:tabs>
          <w:tab w:val="left" w:pos="525" w:leader="none"/>
        </w:tabs>
        <w:rPr>
          <w:rFonts w:ascii="宋体" w:hAnsi="宋体"/>
          <w:szCs w:val="21"/>
        </w:rPr>
      </w:pPr>
      <w:r>
        <w:rPr>
          <w:rFonts w:hint="eastAsia" w:ascii="宋体" w:hAnsi="宋体"/>
          <w:szCs w:val="21"/>
        </w:rPr>
        <w:t xml:space="preserve">针对中小企业、监狱企业、残疾人企业的评审：</w:t>
      </w:r>
      <w:r/>
    </w:p>
    <w:p>
      <w:pPr>
        <w:ind w:firstLine="632"/>
        <w:spacing w:line="400" w:lineRule="exact"/>
        <w:tabs>
          <w:tab w:val="left" w:pos="540" w:leader="none"/>
        </w:tabs>
        <w:rPr>
          <w:rFonts w:ascii="宋体" w:hAnsi="宋体"/>
        </w:rPr>
      </w:pPr>
      <w:r>
        <w:rPr>
          <w:rFonts w:hint="eastAsia" w:ascii="宋体" w:hAnsi="宋体"/>
          <w:szCs w:val="21"/>
        </w:rPr>
        <w:t xml:space="preserve">根据</w:t>
      </w:r>
      <w:r>
        <w:rPr>
          <w:rFonts w:hint="eastAsia" w:ascii="宋体" w:hAnsi="宋体"/>
        </w:rPr>
        <w:t xml:space="preserve">《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16号）的有关规定，</w:t>
      </w:r>
      <w:r>
        <w:rPr>
          <w:rFonts w:hint="eastAsia" w:ascii="宋体" w:hAnsi="宋体"/>
          <w:b/>
          <w:bCs/>
        </w:rPr>
        <w:t xml:space="preserve">本项目为非专门面向中小企业采购的项目，属于其他未列明行业。</w:t>
      </w:r>
      <w:r/>
    </w:p>
    <w:p>
      <w:pPr>
        <w:ind w:firstLine="632"/>
        <w:spacing w:line="400" w:lineRule="exact"/>
        <w:tabs>
          <w:tab w:val="left" w:pos="540" w:leader="none"/>
        </w:tabs>
        <w:rPr>
          <w:rFonts w:ascii="宋体" w:hAnsi="宋体"/>
        </w:rPr>
      </w:pPr>
      <w:r>
        <w:rPr>
          <w:rFonts w:hint="eastAsia" w:ascii="宋体" w:hAnsi="宋体"/>
        </w:rPr>
        <w:t xml:space="preserve">如投标人为小型或微型企业或残疾人企业或监狱企业的，其价格给予20%的扣除，用扣除后的价格参与评审，如扣除后的价格为最低价的，则作为评标基准价，中标金额则以实际投标报价为准。残疾人福利性单位属于小型、微型企业的，不重复享受政策。</w:t>
      </w:r>
      <w:r/>
    </w:p>
    <w:p>
      <w:pPr>
        <w:ind w:firstLine="422"/>
        <w:spacing w:line="400" w:lineRule="exact"/>
        <w:tabs>
          <w:tab w:val="left" w:pos="540" w:leader="none"/>
        </w:tabs>
        <w:rPr>
          <w:rFonts w:ascii="宋体" w:hAnsi="宋体"/>
        </w:rPr>
      </w:pPr>
      <w:r>
        <w:rPr>
          <w:rFonts w:hint="eastAsia" w:ascii="宋体" w:hAnsi="宋体"/>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632"/>
        <w:spacing w:line="400" w:lineRule="exact"/>
        <w:tabs>
          <w:tab w:val="left" w:pos="540" w:leader="none"/>
        </w:tabs>
        <w:rPr>
          <w:rFonts w:ascii="宋体" w:hAnsi="宋体"/>
        </w:rPr>
      </w:pPr>
      <w:r>
        <w:rPr>
          <w:rFonts w:hint="eastAsia" w:ascii="宋体" w:hAnsi="宋体"/>
        </w:rPr>
        <w:t xml:space="preserve">对以上企业的产品或服务的价格给予相关比例的扣除，用扣除后的价格参与评审，未在投标文件中提供相关材料、资料的，不享受评审优惠政策。</w:t>
      </w:r>
      <w:r/>
    </w:p>
    <w:p>
      <w:pPr>
        <w:ind w:firstLine="632"/>
        <w:spacing w:line="400" w:lineRule="exact"/>
        <w:tabs>
          <w:tab w:val="left" w:pos="540" w:leader="none"/>
        </w:tabs>
        <w:rPr>
          <w:rFonts w:ascii="宋体" w:hAnsi="宋体"/>
          <w:szCs w:val="21"/>
        </w:rPr>
      </w:pPr>
      <w:r>
        <w:rPr>
          <w:rFonts w:hint="eastAsia" w:ascii="宋体" w:hAnsi="宋体"/>
        </w:rPr>
        <w:t xml:space="preserve">若供应商提供虚假声明、虚假材料，按“政府采购法”相关规定处理并报请政府监管部门给予行政处罚。</w:t>
      </w:r>
      <w:r/>
    </w:p>
    <w:p>
      <w:pPr>
        <w:numPr>
          <w:ilvl w:val="0"/>
          <w:numId w:val="17"/>
        </w:numPr>
        <w:ind w:left="0" w:firstLine="422"/>
        <w:spacing w:line="400" w:lineRule="exact"/>
        <w:tabs>
          <w:tab w:val="left" w:pos="525" w:leader="none"/>
        </w:tabs>
        <w:rPr>
          <w:rFonts w:ascii="宋体" w:hAnsi="宋体"/>
          <w:szCs w:val="21"/>
        </w:rPr>
      </w:pPr>
      <w:r>
        <w:rPr>
          <w:rFonts w:hint="eastAsia" w:ascii="宋体" w:hAnsi="宋体"/>
          <w:szCs w:val="21"/>
        </w:rPr>
        <w:t xml:space="preserve">质疑事项</w:t>
      </w:r>
      <w:r/>
    </w:p>
    <w:p>
      <w:pPr>
        <w:numPr>
          <w:ilvl w:val="0"/>
          <w:numId w:val="18"/>
        </w:numPr>
        <w:ind w:left="0" w:firstLine="422"/>
        <w:spacing w:line="400" w:lineRule="exact"/>
        <w:rPr>
          <w:rFonts w:ascii="宋体" w:hAnsi="宋体"/>
          <w:bCs/>
          <w:szCs w:val="21"/>
        </w:rPr>
      </w:pPr>
      <w:r>
        <w:rPr>
          <w:rFonts w:hint="eastAsia" w:ascii="宋体" w:hAnsi="宋体"/>
          <w:bCs/>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firstLine="422"/>
        <w:spacing w:line="400" w:lineRule="exact"/>
        <w:tabs>
          <w:tab w:val="left" w:pos="540" w:leader="none"/>
        </w:tabs>
        <w:rPr>
          <w:rFonts w:ascii="宋体" w:hAnsi="宋体"/>
        </w:rPr>
      </w:pPr>
      <w:r>
        <w:rPr>
          <w:rFonts w:hint="eastAsia" w:ascii="宋体" w:hAnsi="宋体"/>
          <w:bCs/>
          <w:szCs w:val="21"/>
        </w:rPr>
        <w:t xml:space="preserve">①对</w:t>
      </w:r>
      <w:r>
        <w:rPr>
          <w:rFonts w:hint="eastAsia" w:ascii="宋体" w:hAnsi="宋体"/>
        </w:rPr>
        <w:t xml:space="preserve">可以质疑的采购文件提出质疑的，为收到采购文件之日或者采购文件公告期限届满之日；</w:t>
      </w:r>
      <w:r/>
    </w:p>
    <w:p>
      <w:pPr>
        <w:ind w:firstLine="422"/>
        <w:spacing w:line="400" w:lineRule="exact"/>
        <w:tabs>
          <w:tab w:val="left" w:pos="540" w:leader="none"/>
        </w:tabs>
        <w:rPr>
          <w:rFonts w:ascii="宋体" w:hAnsi="宋体"/>
        </w:rPr>
      </w:pPr>
      <w:r>
        <w:rPr>
          <w:rFonts w:hint="eastAsia" w:ascii="宋体" w:hAnsi="宋体"/>
        </w:rPr>
        <w:t xml:space="preserve">②对采购过程提出质疑的，为各采购程序环节结束之日；</w:t>
      </w:r>
      <w:r/>
    </w:p>
    <w:p>
      <w:pPr>
        <w:ind w:firstLine="422"/>
        <w:spacing w:line="400" w:lineRule="exact"/>
        <w:tabs>
          <w:tab w:val="left" w:pos="540" w:leader="none"/>
        </w:tabs>
        <w:rPr>
          <w:rFonts w:ascii="宋体" w:hAnsi="宋体"/>
          <w:bCs/>
          <w:szCs w:val="21"/>
        </w:rPr>
      </w:pPr>
      <w:r>
        <w:rPr>
          <w:rFonts w:hint="eastAsia" w:ascii="宋体" w:hAnsi="宋体"/>
        </w:rPr>
        <w:t xml:space="preserve">③对中标或</w:t>
      </w:r>
      <w:r>
        <w:rPr>
          <w:rFonts w:hint="eastAsia" w:ascii="宋体" w:hAnsi="宋体"/>
          <w:bCs/>
          <w:szCs w:val="21"/>
        </w:rPr>
        <w:t xml:space="preserve">者成交结果提出质疑的，为中标或者成交结果公告期限届满之日。 </w:t>
      </w:r>
      <w:r/>
    </w:p>
    <w:p>
      <w:pPr>
        <w:numPr>
          <w:ilvl w:val="0"/>
          <w:numId w:val="18"/>
        </w:numPr>
        <w:ind w:left="0" w:firstLine="422"/>
        <w:spacing w:line="400" w:lineRule="exact"/>
        <w:rPr>
          <w:rFonts w:ascii="宋体" w:hAnsi="宋体"/>
          <w:bCs/>
          <w:szCs w:val="21"/>
        </w:rPr>
      </w:pPr>
      <w:r>
        <w:rPr>
          <w:rFonts w:hint="eastAsia" w:ascii="宋体" w:hAnsi="宋体"/>
          <w:bCs/>
          <w:szCs w:val="21"/>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w:t>
      </w:r>
      <w:r>
        <w:rPr>
          <w:rFonts w:hint="eastAsia" w:ascii="宋体" w:hAnsi="宋体"/>
          <w:bCs/>
          <w:szCs w:val="21"/>
        </w:rPr>
        <w:t xml:space="preserve">获取磋商</w:t>
      </w:r>
      <w:r>
        <w:rPr>
          <w:rFonts w:hint="eastAsia" w:ascii="宋体" w:hAnsi="宋体"/>
          <w:bCs/>
          <w:szCs w:val="21"/>
        </w:rPr>
        <w:t xml:space="preserve">文件的供应商，不具备对该政府采购项目提出质疑的法定权利。</w:t>
      </w:r>
      <w:r/>
    </w:p>
    <w:p>
      <w:pPr>
        <w:numPr>
          <w:ilvl w:val="0"/>
          <w:numId w:val="18"/>
        </w:numPr>
        <w:ind w:left="0" w:firstLine="422"/>
        <w:spacing w:line="400" w:lineRule="exact"/>
        <w:rPr>
          <w:rFonts w:ascii="宋体" w:hAnsi="宋体"/>
          <w:bCs/>
          <w:szCs w:val="21"/>
        </w:rPr>
      </w:pPr>
      <w:r>
        <w:rPr>
          <w:rFonts w:hint="eastAsia" w:ascii="宋体" w:hAnsi="宋体"/>
          <w:bCs/>
          <w:szCs w:val="21"/>
        </w:rPr>
        <w:t xml:space="preserve">供应商应当在法定质疑期内一次性提出针对同一采购程序环节的质疑。供应商如在法定期限内对同一采购程序环节提出多次质疑的，代理将只对供应商第一次质疑</w:t>
      </w:r>
      <w:r>
        <w:rPr>
          <w:rFonts w:hint="eastAsia" w:ascii="宋体" w:hAnsi="宋体"/>
          <w:bCs/>
          <w:szCs w:val="21"/>
        </w:rPr>
        <w:t xml:space="preserve">作出</w:t>
      </w:r>
      <w:r>
        <w:rPr>
          <w:rFonts w:hint="eastAsia" w:ascii="宋体" w:hAnsi="宋体"/>
          <w:bCs/>
          <w:szCs w:val="21"/>
        </w:rPr>
        <w:t xml:space="preserve">答复。</w:t>
      </w:r>
      <w:r>
        <w:rPr>
          <w:rFonts w:ascii="宋体" w:hAnsi="宋体"/>
          <w:bCs/>
          <w:szCs w:val="21"/>
        </w:rPr>
        <w:t xml:space="preserve">迟于相关规定时间提交的</w:t>
      </w:r>
      <w:r>
        <w:rPr>
          <w:rFonts w:hint="eastAsia" w:ascii="宋体" w:hAnsi="宋体"/>
          <w:bCs/>
          <w:szCs w:val="21"/>
        </w:rPr>
        <w:t xml:space="preserve">质疑</w:t>
      </w:r>
      <w:r>
        <w:rPr>
          <w:rFonts w:ascii="宋体" w:hAnsi="宋体"/>
          <w:bCs/>
          <w:szCs w:val="21"/>
        </w:rPr>
        <w:t xml:space="preserve">，</w:t>
      </w:r>
      <w:r>
        <w:rPr>
          <w:rFonts w:hint="eastAsia" w:ascii="宋体" w:hAnsi="宋体"/>
          <w:bCs/>
          <w:szCs w:val="21"/>
        </w:rPr>
        <w:t xml:space="preserve">采购方或</w:t>
      </w:r>
      <w:r>
        <w:rPr>
          <w:rFonts w:ascii="宋体" w:hAnsi="宋体"/>
          <w:bCs/>
          <w:szCs w:val="21"/>
        </w:rPr>
        <w:t xml:space="preserve">采购代理机构</w:t>
      </w:r>
      <w:r>
        <w:rPr>
          <w:rFonts w:hint="eastAsia" w:ascii="宋体" w:hAnsi="宋体"/>
          <w:bCs/>
          <w:szCs w:val="21"/>
        </w:rPr>
        <w:t xml:space="preserve">将按照相关法律法规的规定</w:t>
      </w:r>
      <w:r>
        <w:rPr>
          <w:rFonts w:ascii="宋体" w:hAnsi="宋体"/>
          <w:bCs/>
          <w:szCs w:val="21"/>
        </w:rPr>
        <w:t xml:space="preserve">拒绝回答</w:t>
      </w:r>
      <w:r>
        <w:rPr>
          <w:rFonts w:hint="eastAsia" w:ascii="宋体" w:hAnsi="宋体"/>
          <w:bCs/>
          <w:szCs w:val="21"/>
        </w:rPr>
        <w:t xml:space="preserve">。</w:t>
      </w:r>
      <w:r/>
    </w:p>
    <w:p>
      <w:pPr>
        <w:ind w:firstLine="422"/>
        <w:spacing w:line="400" w:lineRule="exact"/>
        <w:tabs>
          <w:tab w:val="left" w:pos="540" w:leader="none"/>
        </w:tabs>
        <w:rPr>
          <w:rFonts w:ascii="宋体" w:hAnsi="宋体"/>
        </w:rPr>
      </w:pPr>
      <w:r>
        <w:rPr>
          <w:rFonts w:hint="eastAsia" w:ascii="宋体" w:hAnsi="宋体"/>
          <w:bCs/>
          <w:szCs w:val="21"/>
        </w:rPr>
        <w:t xml:space="preserve">质疑</w:t>
      </w:r>
      <w:r>
        <w:rPr>
          <w:rFonts w:hint="eastAsia" w:ascii="宋体" w:hAnsi="宋体"/>
        </w:rPr>
        <w:t xml:space="preserve">联系部门：业务部-</w:t>
      </w:r>
      <w:r>
        <w:rPr>
          <w:rFonts w:hint="eastAsia" w:ascii="宋体" w:hAnsi="宋体"/>
        </w:rPr>
        <w:t xml:space="preserve">祝晓忠</w:t>
      </w:r>
      <w:r/>
    </w:p>
    <w:p>
      <w:pPr>
        <w:ind w:firstLine="422"/>
        <w:spacing w:line="400" w:lineRule="exact"/>
        <w:tabs>
          <w:tab w:val="left" w:pos="540" w:leader="none"/>
        </w:tabs>
        <w:rPr>
          <w:rFonts w:ascii="宋体" w:hAnsi="宋体"/>
        </w:rPr>
      </w:pPr>
      <w:r>
        <w:rPr>
          <w:rFonts w:hint="eastAsia" w:ascii="宋体" w:hAnsi="宋体"/>
        </w:rPr>
        <w:t xml:space="preserve">联系电话：0512-68364647/68361806</w:t>
      </w:r>
      <w:r/>
    </w:p>
    <w:p>
      <w:pPr>
        <w:ind w:firstLine="422"/>
        <w:spacing w:line="400" w:lineRule="exact"/>
        <w:tabs>
          <w:tab w:val="left" w:pos="540" w:leader="none"/>
        </w:tabs>
        <w:rPr>
          <w:rFonts w:ascii="宋体" w:hAnsi="宋体"/>
          <w:bCs/>
          <w:szCs w:val="21"/>
        </w:rPr>
      </w:pPr>
      <w:r>
        <w:rPr>
          <w:rFonts w:hint="eastAsia" w:ascii="宋体" w:hAnsi="宋体"/>
        </w:rPr>
        <w:t xml:space="preserve">通讯地址：</w:t>
      </w:r>
      <w:r>
        <w:rPr>
          <w:rFonts w:ascii="宋体" w:hAnsi="宋体"/>
          <w:bCs/>
          <w:szCs w:val="21"/>
        </w:rPr>
        <w:t xml:space="preserve">苏州市</w:t>
      </w:r>
      <w:r>
        <w:rPr>
          <w:rFonts w:hint="eastAsia" w:ascii="宋体" w:hAnsi="宋体"/>
          <w:bCs/>
          <w:szCs w:val="21"/>
        </w:rPr>
        <w:t xml:space="preserve">三香路万盛大厦13楼B 座</w:t>
      </w:r>
      <w:r/>
    </w:p>
    <w:p>
      <w:pPr>
        <w:numPr>
          <w:ilvl w:val="0"/>
          <w:numId w:val="18"/>
        </w:numPr>
        <w:ind w:left="0" w:firstLine="422"/>
        <w:spacing w:line="400" w:lineRule="exact"/>
        <w:rPr>
          <w:rFonts w:ascii="宋体" w:hAnsi="宋体"/>
          <w:bCs/>
          <w:szCs w:val="21"/>
        </w:rPr>
      </w:pPr>
      <w:r>
        <w:rPr>
          <w:rFonts w:hint="eastAsia" w:ascii="宋体" w:hAnsi="宋体"/>
          <w:bCs/>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18"/>
        </w:numPr>
        <w:ind w:left="0" w:firstLine="422"/>
        <w:spacing w:line="400" w:lineRule="exact"/>
        <w:rPr>
          <w:rFonts w:ascii="宋体" w:hAnsi="宋体"/>
          <w:bCs/>
          <w:szCs w:val="21"/>
        </w:rPr>
      </w:pPr>
      <w:r>
        <w:rPr>
          <w:rFonts w:hint="eastAsia" w:ascii="宋体" w:hAnsi="宋体"/>
          <w:bCs/>
          <w:szCs w:val="21"/>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18"/>
        </w:numPr>
        <w:ind w:left="0" w:firstLine="422"/>
        <w:spacing w:line="400" w:lineRule="exact"/>
        <w:rPr>
          <w:rFonts w:ascii="宋体" w:hAnsi="宋体"/>
          <w:bCs/>
          <w:szCs w:val="21"/>
        </w:rPr>
      </w:pPr>
      <w:r>
        <w:rPr>
          <w:rFonts w:hint="eastAsia" w:ascii="宋体" w:hAnsi="宋体"/>
          <w:bCs/>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5"/>
        </w:numPr>
        <w:ind w:left="0" w:firstLine="422"/>
        <w:spacing w:line="400" w:lineRule="exact"/>
        <w:tabs>
          <w:tab w:val="clear" w:pos="420" w:leader="none"/>
          <w:tab w:val="left" w:pos="525" w:leader="none"/>
          <w:tab w:val="left" w:pos="567" w:leader="none"/>
        </w:tabs>
        <w:rPr>
          <w:rFonts w:ascii="宋体" w:hAnsi="宋体"/>
          <w:bCs/>
          <w:szCs w:val="21"/>
        </w:rPr>
      </w:pPr>
      <w:r>
        <w:rPr>
          <w:rFonts w:hint="eastAsia" w:ascii="宋体" w:hAnsi="宋体"/>
          <w:bCs/>
          <w:szCs w:val="21"/>
        </w:rPr>
        <w:t xml:space="preserve">磋商程序：</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采购代理机构按本采购文件规定的时间、地点主持磋商采购活动。</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供应商通过“苏</w:t>
      </w:r>
      <w:r>
        <w:rPr>
          <w:rFonts w:hint="eastAsia" w:ascii="宋体" w:hAnsi="宋体"/>
        </w:rPr>
        <w:t xml:space="preserve">采云</w:t>
      </w:r>
      <w:r>
        <w:rPr>
          <w:rFonts w:hint="eastAsia" w:ascii="宋体" w:hAnsi="宋体"/>
        </w:rPr>
        <w:t xml:space="preserve">”系统在线参与磋商活动。供应商应当按照《苏</w:t>
      </w:r>
      <w:r>
        <w:rPr>
          <w:rFonts w:hint="eastAsia" w:ascii="宋体" w:hAnsi="宋体"/>
        </w:rPr>
        <w:t xml:space="preserve">采云</w:t>
      </w:r>
      <w:r>
        <w:rPr>
          <w:rFonts w:hint="eastAsia" w:ascii="宋体" w:hAnsi="宋体"/>
        </w:rPr>
        <w:t xml:space="preserve">系统供应商操作手册》规定在“苏</w:t>
      </w:r>
      <w:r>
        <w:rPr>
          <w:rFonts w:hint="eastAsia" w:ascii="宋体" w:hAnsi="宋体"/>
        </w:rPr>
        <w:t xml:space="preserve">采云</w:t>
      </w:r>
      <w:r>
        <w:rPr>
          <w:rFonts w:hint="eastAsia" w:ascii="宋体" w:hAnsi="宋体"/>
        </w:rPr>
        <w:t xml:space="preserve">”系统在规定的时间内对响应文件进行解密，否则视为放弃参与磋商活动。</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在磋商响应文件网上递交截止时间</w:t>
      </w:r>
      <w:r>
        <w:rPr>
          <w:rFonts w:hint="eastAsia" w:ascii="宋体" w:hAnsi="宋体"/>
        </w:rPr>
        <w:t xml:space="preserve">止</w:t>
      </w:r>
      <w:r>
        <w:rPr>
          <w:rFonts w:hint="eastAsia" w:ascii="宋体" w:hAnsi="宋体"/>
        </w:rPr>
        <w:t xml:space="preserve">成功解密的磋商供应商少于三家，则本次采购失败。</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由磋商小组审查供应商解密的响应文件。</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19"/>
        </w:numPr>
        <w:ind w:left="0" w:firstLine="422"/>
        <w:spacing w:line="400" w:lineRule="exact"/>
        <w:tabs>
          <w:tab w:val="left" w:pos="540" w:leader="none"/>
        </w:tabs>
        <w:rPr>
          <w:rFonts w:ascii="宋体" w:hAnsi="宋体"/>
          <w:szCs w:val="21"/>
        </w:rPr>
      </w:pPr>
      <w:r>
        <w:rPr>
          <w:rFonts w:hint="eastAsia" w:ascii="宋体" w:hAnsi="宋体"/>
        </w:rPr>
        <w:t xml:space="preserve">磋商小组要求供应商澄清、</w:t>
      </w:r>
      <w:r>
        <w:rPr>
          <w:rFonts w:hint="eastAsia" w:ascii="宋体" w:hAnsi="宋体"/>
          <w:szCs w:val="21"/>
        </w:rPr>
        <w:t xml:space="preserve">说明或者更正响应文件应当以书面形式做出。供应商的澄清、说明或者更正应当由其单位加盖电子公章。</w:t>
      </w:r>
      <w:r/>
    </w:p>
    <w:p>
      <w:pPr>
        <w:numPr>
          <w:ilvl w:val="1"/>
          <w:numId w:val="19"/>
        </w:numPr>
        <w:ind w:left="0" w:firstLine="422"/>
        <w:spacing w:line="400" w:lineRule="exact"/>
        <w:tabs>
          <w:tab w:val="left" w:pos="540" w:leader="none"/>
          <w:tab w:val="left" w:pos="567" w:leader="none"/>
        </w:tabs>
        <w:rPr>
          <w:rFonts w:ascii="宋体" w:hAnsi="宋体"/>
          <w:szCs w:val="21"/>
        </w:rPr>
      </w:pPr>
      <w:r>
        <w:rPr>
          <w:rFonts w:hint="eastAsia" w:ascii="宋体" w:hAnsi="宋体"/>
          <w:szCs w:val="21"/>
        </w:rPr>
        <w:t xml:space="preserve">本项目</w:t>
      </w:r>
      <w:r>
        <w:rPr>
          <w:rFonts w:hint="eastAsia" w:ascii="宋体" w:hAnsi="宋体"/>
        </w:rPr>
        <w:t xml:space="preserve">供应商</w:t>
      </w:r>
      <w:r>
        <w:rPr>
          <w:rFonts w:hint="eastAsia" w:ascii="宋体" w:hAnsi="宋体"/>
          <w:szCs w:val="21"/>
        </w:rPr>
        <w:t xml:space="preserve">的澄清、说明或者补正采用线上澄清：磋商小组将通过“苏</w:t>
      </w:r>
      <w:r>
        <w:rPr>
          <w:rFonts w:hint="eastAsia" w:ascii="宋体" w:hAnsi="宋体"/>
          <w:szCs w:val="21"/>
        </w:rPr>
        <w:t xml:space="preserve">采云</w:t>
      </w:r>
      <w:r>
        <w:rPr>
          <w:rFonts w:hint="eastAsia" w:ascii="宋体" w:hAnsi="宋体"/>
          <w:szCs w:val="21"/>
        </w:rPr>
        <w:t xml:space="preserve">”系统向供应商发布“澄清要求</w:t>
      </w:r>
      <w:r>
        <w:rPr>
          <w:rFonts w:hint="eastAsia" w:ascii="宋体" w:hAnsi="宋体"/>
        </w:rPr>
        <w:t xml:space="preserve">函”，接到“澄清要求函”的供应商应当按要求在规定时间内通过“苏</w:t>
      </w:r>
      <w:r>
        <w:rPr>
          <w:rFonts w:hint="eastAsia" w:ascii="宋体" w:hAnsi="宋体"/>
        </w:rPr>
        <w:t xml:space="preserve">采云</w:t>
      </w:r>
      <w:r>
        <w:rPr>
          <w:rFonts w:hint="eastAsia" w:ascii="宋体" w:hAnsi="宋体"/>
        </w:rPr>
        <w:t xml:space="preserve">”系统提交“澄清响应函”并加盖CA电子公章，澄清、说明和补充的内容作为响应文件的补充部分。（此处规定时间的计算</w:t>
      </w:r>
      <w:r>
        <w:rPr>
          <w:rFonts w:hint="eastAsia" w:ascii="宋体" w:hAnsi="宋体"/>
        </w:rPr>
        <w:t xml:space="preserve">以系统中的倒计时间为准，供应</w:t>
      </w:r>
      <w:r>
        <w:rPr>
          <w:rFonts w:hint="eastAsia" w:ascii="宋体" w:hAnsi="宋体"/>
          <w:szCs w:val="21"/>
        </w:rPr>
        <w:t xml:space="preserve">商应随时保持系统在线，如因供应商自身原因未在规定时间内提交澄清确认资料的，导致的不利后果由供应商自行承担）。</w:t>
      </w:r>
      <w:r/>
    </w:p>
    <w:p>
      <w:pPr>
        <w:numPr>
          <w:ilvl w:val="0"/>
          <w:numId w:val="19"/>
        </w:numPr>
        <w:ind w:left="0" w:firstLine="422"/>
        <w:spacing w:line="400" w:lineRule="exact"/>
        <w:tabs>
          <w:tab w:val="left" w:pos="540" w:leader="none"/>
        </w:tabs>
        <w:rPr>
          <w:rFonts w:ascii="宋体" w:hAnsi="宋体"/>
        </w:rPr>
      </w:pPr>
      <w:r>
        <w:rPr>
          <w:rFonts w:hint="eastAsia" w:ascii="宋体" w:hAnsi="宋体"/>
          <w:szCs w:val="21"/>
        </w:rPr>
        <w:t xml:space="preserve">对</w:t>
      </w:r>
      <w:r>
        <w:rPr>
          <w:rFonts w:hint="eastAsia" w:ascii="宋体" w:hAnsi="宋体"/>
        </w:rPr>
        <w:t xml:space="preserve">于通过资格审查和符合性审查的供应商，磋商小组所有成员集中与单一供应商分别进行磋商，并给予所有参加磋商的供应商平等的磋商机会。磋商小组通过“苏</w:t>
      </w:r>
      <w:r>
        <w:rPr>
          <w:rFonts w:hint="eastAsia" w:ascii="宋体" w:hAnsi="宋体"/>
        </w:rPr>
        <w:t xml:space="preserve">采云</w:t>
      </w:r>
      <w:r>
        <w:rPr>
          <w:rFonts w:hint="eastAsia" w:ascii="宋体" w:hAnsi="宋体"/>
        </w:rPr>
        <w:t xml:space="preserve">”系统向供应商发布“磋商函”，供应商应当按照要求在“苏</w:t>
      </w:r>
      <w:r>
        <w:rPr>
          <w:rFonts w:hint="eastAsia" w:ascii="宋体" w:hAnsi="宋体"/>
        </w:rPr>
        <w:t xml:space="preserve">采云</w:t>
      </w:r>
      <w:r>
        <w:rPr>
          <w:rFonts w:hint="eastAsia" w:ascii="宋体" w:hAnsi="宋体"/>
        </w:rPr>
        <w:t xml:space="preserve">”系统提交“磋商响应函”并加盖CA电子公章。</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rPr>
        <w:t xml:space="preserve">采云</w:t>
      </w:r>
      <w:r>
        <w:rPr>
          <w:rFonts w:hint="eastAsia" w:ascii="宋体" w:hAnsi="宋体"/>
        </w:rPr>
        <w:t xml:space="preserve">”系统中同时通知所有参加磋商的供应商，供应商应当按照磋商文件的变动情况和磋商小组的要求在“苏</w:t>
      </w:r>
      <w:r>
        <w:rPr>
          <w:rFonts w:hint="eastAsia" w:ascii="宋体" w:hAnsi="宋体"/>
        </w:rPr>
        <w:t xml:space="preserve">采云</w:t>
      </w:r>
      <w:r>
        <w:rPr>
          <w:rFonts w:hint="eastAsia" w:ascii="宋体" w:hAnsi="宋体"/>
        </w:rPr>
        <w:t xml:space="preserve">”系统中重新提交响应文件，并加盖CA电子公章。</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磋商结束后，磋商小组将在“苏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w:t>
      </w:r>
      <w:r/>
    </w:p>
    <w:p>
      <w:pPr>
        <w:numPr>
          <w:ilvl w:val="0"/>
          <w:numId w:val="19"/>
        </w:numPr>
        <w:ind w:left="0" w:firstLine="422"/>
        <w:spacing w:line="400" w:lineRule="exact"/>
        <w:tabs>
          <w:tab w:val="left" w:pos="540" w:leader="none"/>
        </w:tabs>
        <w:rPr>
          <w:rFonts w:ascii="宋体" w:hAnsi="宋体"/>
          <w:szCs w:val="21"/>
        </w:rPr>
      </w:pPr>
      <w:r>
        <w:rPr>
          <w:rFonts w:hint="eastAsia" w:ascii="宋体" w:hAnsi="宋体"/>
        </w:rPr>
        <w:t xml:space="preserve">供应商未在磋商小组规定的时间内在“苏</w:t>
      </w:r>
      <w:r>
        <w:rPr>
          <w:rFonts w:hint="eastAsia" w:ascii="宋体" w:hAnsi="宋体"/>
        </w:rPr>
        <w:t xml:space="preserve">采云</w:t>
      </w:r>
      <w:r>
        <w:rPr>
          <w:rFonts w:hint="eastAsia" w:ascii="宋体" w:hAnsi="宋体"/>
        </w:rPr>
        <w:t xml:space="preserve">”系统中提交最后报价的视为放弃磋商，其响应文件按无效响应处理，最后报</w:t>
      </w:r>
      <w:r>
        <w:rPr>
          <w:rFonts w:hint="eastAsia" w:ascii="宋体" w:hAnsi="宋体"/>
          <w:szCs w:val="21"/>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1"/>
          <w:numId w:val="19"/>
        </w:numPr>
        <w:ind w:left="0" w:firstLine="422"/>
        <w:spacing w:line="400" w:lineRule="exact"/>
        <w:tabs>
          <w:tab w:val="left" w:pos="540" w:leader="none"/>
          <w:tab w:val="left" w:pos="567" w:leader="none"/>
        </w:tabs>
        <w:rPr>
          <w:rFonts w:ascii="宋体" w:hAnsi="宋体"/>
          <w:szCs w:val="21"/>
        </w:rPr>
      </w:pPr>
      <w:r>
        <w:rPr>
          <w:rFonts w:hint="eastAsia" w:ascii="宋体" w:hAnsi="宋体"/>
          <w:szCs w:val="21"/>
        </w:rPr>
        <w:t xml:space="preserve">已提交响应文件的供应商，在提交最后报价之前，可以根据磋商情况退出磋商，并在“苏</w:t>
      </w:r>
      <w:r>
        <w:rPr>
          <w:rFonts w:hint="eastAsia" w:ascii="宋体" w:hAnsi="宋体"/>
          <w:szCs w:val="21"/>
        </w:rPr>
        <w:t xml:space="preserve">采云</w:t>
      </w:r>
      <w:r>
        <w:rPr>
          <w:rFonts w:hint="eastAsia" w:ascii="宋体" w:hAnsi="宋体"/>
          <w:szCs w:val="21"/>
        </w:rPr>
        <w:t xml:space="preserve">”系统中提交“退出磋商函”并加盖CA电子公章。</w:t>
      </w:r>
      <w:r/>
    </w:p>
    <w:p>
      <w:pPr>
        <w:numPr>
          <w:ilvl w:val="1"/>
          <w:numId w:val="19"/>
        </w:numPr>
        <w:ind w:left="0" w:firstLine="422"/>
        <w:spacing w:line="400" w:lineRule="exact"/>
        <w:tabs>
          <w:tab w:val="left" w:pos="540" w:leader="none"/>
          <w:tab w:val="left" w:pos="567" w:leader="none"/>
        </w:tabs>
        <w:rPr>
          <w:rFonts w:ascii="宋体" w:hAnsi="宋体"/>
          <w:szCs w:val="21"/>
        </w:rPr>
      </w:pPr>
      <w:r>
        <w:rPr>
          <w:rFonts w:hint="eastAsia" w:ascii="宋体" w:hAnsi="宋体"/>
          <w:szCs w:val="21"/>
        </w:rPr>
        <w:t xml:space="preserve">进入项目评审流程后，建议各供应</w:t>
      </w:r>
      <w:r>
        <w:rPr>
          <w:rFonts w:hint="eastAsia" w:ascii="宋体" w:hAnsi="宋体"/>
          <w:szCs w:val="21"/>
        </w:rPr>
        <w:t xml:space="preserve">商法定</w:t>
      </w:r>
      <w:r>
        <w:rPr>
          <w:rFonts w:hint="eastAsia" w:ascii="宋体" w:hAnsi="宋体"/>
          <w:szCs w:val="21"/>
        </w:rPr>
        <w:t xml:space="preserve">代表人或授权委托人始终保持通讯顺畅，及时登录苏</w:t>
      </w:r>
      <w:r>
        <w:rPr>
          <w:rFonts w:hint="eastAsia" w:ascii="宋体" w:hAnsi="宋体"/>
          <w:szCs w:val="21"/>
        </w:rPr>
        <w:t xml:space="preserve">采云</w:t>
      </w:r>
      <w:r>
        <w:rPr>
          <w:rFonts w:hint="eastAsia" w:ascii="宋体" w:hAnsi="宋体"/>
          <w:szCs w:val="21"/>
        </w:rPr>
        <w:t xml:space="preserve">系统查阅、答复相关信息。 </w:t>
      </w:r>
      <w:r/>
    </w:p>
    <w:p>
      <w:pPr>
        <w:numPr>
          <w:ilvl w:val="0"/>
          <w:numId w:val="19"/>
        </w:numPr>
        <w:ind w:left="0" w:firstLine="422"/>
        <w:spacing w:line="400" w:lineRule="exact"/>
        <w:tabs>
          <w:tab w:val="left" w:pos="540" w:leader="none"/>
        </w:tabs>
        <w:rPr>
          <w:rFonts w:ascii="宋体" w:hAnsi="宋体"/>
        </w:rPr>
      </w:pPr>
      <w:r>
        <w:rPr>
          <w:rFonts w:hint="eastAsia" w:ascii="宋体" w:hAnsi="宋体"/>
          <w:szCs w:val="21"/>
        </w:rPr>
        <w:t xml:space="preserve">经</w:t>
      </w:r>
      <w:r>
        <w:rPr>
          <w:rFonts w:hint="eastAsia" w:ascii="宋体" w:hAnsi="宋体"/>
        </w:rPr>
        <w:t xml:space="preserve">磋商确定最终采购需求和提交最后报价的供应商后，由磋商小组采用综合评分法对提交最后报价的供应商的响应文件和最后报价进行综合评分。 </w:t>
      </w:r>
      <w:r/>
    </w:p>
    <w:p>
      <w:pPr>
        <w:numPr>
          <w:ilvl w:val="0"/>
          <w:numId w:val="19"/>
        </w:numPr>
        <w:ind w:left="0" w:firstLine="422"/>
        <w:spacing w:line="400" w:lineRule="exact"/>
        <w:tabs>
          <w:tab w:val="left" w:pos="540" w:leader="none"/>
        </w:tabs>
        <w:rPr>
          <w:rFonts w:ascii="宋体" w:hAnsi="宋体"/>
        </w:rPr>
      </w:pPr>
      <w:r>
        <w:rPr>
          <w:rFonts w:hint="eastAsia" w:ascii="宋体" w:hAnsi="宋体"/>
        </w:rPr>
        <w:t xml:space="preserve">磋商小组根据磋商成交原则确定成交供应商，并将结果通知所有参加磋商的供应商。</w:t>
      </w:r>
      <w:r/>
    </w:p>
    <w:p>
      <w:pPr>
        <w:numPr>
          <w:ilvl w:val="0"/>
          <w:numId w:val="19"/>
        </w:numPr>
        <w:ind w:left="0" w:firstLine="422"/>
        <w:spacing w:line="400" w:lineRule="exact"/>
        <w:tabs>
          <w:tab w:val="left" w:pos="540" w:leader="none"/>
        </w:tabs>
        <w:rPr>
          <w:rFonts w:ascii="宋体" w:hAnsi="宋体" w:cs="宋体"/>
          <w:szCs w:val="21"/>
        </w:rPr>
      </w:pPr>
      <w:r>
        <w:rPr>
          <w:rFonts w:hint="eastAsia" w:ascii="宋体" w:hAnsi="宋体"/>
        </w:rPr>
        <w:t xml:space="preserve">如磋商</w:t>
      </w:r>
      <w:r>
        <w:rPr>
          <w:rFonts w:hint="eastAsia" w:ascii="宋体" w:hAnsi="宋体"/>
          <w:szCs w:val="21"/>
        </w:rPr>
        <w:t xml:space="preserve">过程中出现本采购文件未尽事宜，由磋商小组根据政府采购有关法律、法规讨论决定。</w:t>
      </w:r>
      <w:r/>
    </w:p>
    <w:p>
      <w:pPr>
        <w:jc w:val="left"/>
        <w:widowControl/>
        <w:rPr>
          <w:rFonts w:ascii="宋体" w:hAnsi="宋体"/>
          <w:b/>
          <w:bCs/>
          <w:sz w:val="32"/>
          <w:szCs w:val="32"/>
        </w:rPr>
      </w:pPr>
      <w:r>
        <w:rPr>
          <w:rFonts w:ascii="宋体" w:hAnsi="宋体"/>
          <w:b/>
          <w:bCs/>
          <w:sz w:val="32"/>
          <w:szCs w:val="32"/>
        </w:rPr>
        <w:br w:type="page" w:clear="all"/>
      </w:r>
      <w:r/>
    </w:p>
    <w:p>
      <w:pPr>
        <w:jc w:val="center"/>
        <w:spacing w:line="400" w:lineRule="exact"/>
        <w:rPr>
          <w:rFonts w:ascii="宋体" w:hAnsi="宋体"/>
          <w:b/>
          <w:bCs/>
          <w:sz w:val="32"/>
          <w:szCs w:val="32"/>
        </w:rPr>
      </w:pPr>
      <w:r>
        <w:rPr>
          <w:rFonts w:hint="eastAsia" w:ascii="宋体" w:hAnsi="宋体"/>
          <w:b/>
          <w:bCs/>
          <w:sz w:val="32"/>
          <w:szCs w:val="32"/>
        </w:rPr>
        <w:t xml:space="preserve">三、磋商成交原则及评分标准</w:t>
      </w:r>
      <w:r/>
    </w:p>
    <w:p>
      <w:pPr>
        <w:ind w:left="-525"/>
        <w:jc w:val="center"/>
        <w:spacing w:line="480" w:lineRule="auto"/>
        <w:tabs>
          <w:tab w:val="left" w:pos="525" w:leader="none"/>
        </w:tabs>
        <w:rPr>
          <w:rFonts w:ascii="宋体" w:hAnsi="宋体"/>
          <w:b/>
        </w:rPr>
      </w:pPr>
      <w:r>
        <w:rPr>
          <w:rFonts w:ascii="宋体" w:hAnsi="宋体"/>
          <w:b/>
        </w:rPr>
      </w:r>
      <w:r/>
    </w:p>
    <w:p>
      <w:pPr>
        <w:ind w:left="-525"/>
        <w:jc w:val="center"/>
        <w:spacing w:line="480" w:lineRule="auto"/>
        <w:tabs>
          <w:tab w:val="left" w:pos="525" w:leader="none"/>
        </w:tabs>
        <w:rPr>
          <w:rFonts w:ascii="宋体" w:hAnsi="宋体"/>
          <w:b/>
        </w:rPr>
      </w:pPr>
      <w:r>
        <w:rPr>
          <w:rFonts w:hint="eastAsia" w:ascii="宋体" w:hAnsi="宋体"/>
          <w:b/>
        </w:rPr>
        <w:t xml:space="preserve">成交原则</w:t>
      </w:r>
      <w:r/>
    </w:p>
    <w:p>
      <w:pPr>
        <w:ind w:left="-525"/>
        <w:jc w:val="center"/>
        <w:spacing w:line="480" w:lineRule="auto"/>
        <w:tabs>
          <w:tab w:val="left" w:pos="525" w:leader="none"/>
        </w:tabs>
        <w:rPr>
          <w:rFonts w:ascii="宋体" w:hAnsi="宋体"/>
          <w:b/>
        </w:rPr>
      </w:pPr>
      <w:r>
        <w:rPr>
          <w:rFonts w:hint="eastAsia" w:ascii="宋体" w:hAnsi="宋体"/>
          <w:b/>
        </w:rPr>
        <w:t xml:space="preserve"> </w:t>
      </w:r>
      <w:r/>
    </w:p>
    <w:p>
      <w:pPr>
        <w:numPr>
          <w:ilvl w:val="0"/>
          <w:numId w:val="20"/>
        </w:numPr>
        <w:ind w:left="0" w:firstLine="420"/>
        <w:spacing w:line="360" w:lineRule="auto"/>
        <w:tabs>
          <w:tab w:val="left" w:pos="851" w:leader="none"/>
        </w:tabs>
        <w:rPr>
          <w:rFonts w:ascii="宋体" w:hAnsi="宋体"/>
          <w:szCs w:val="21"/>
        </w:rPr>
      </w:pPr>
      <w:r>
        <w:rPr>
          <w:rFonts w:ascii="宋体" w:hAnsi="宋体"/>
          <w:szCs w:val="21"/>
        </w:rPr>
        <w:t xml:space="preserve">本次</w:t>
      </w:r>
      <w:r>
        <w:rPr>
          <w:rFonts w:hint="eastAsia" w:ascii="宋体" w:hAnsi="宋体"/>
          <w:szCs w:val="21"/>
        </w:rPr>
        <w:t xml:space="preserve">采购采用综合评分法，即在</w:t>
      </w:r>
      <w:r>
        <w:rPr>
          <w:rFonts w:ascii="宋体" w:hAnsi="宋体"/>
          <w:szCs w:val="21"/>
        </w:rPr>
        <w:t xml:space="preserve">响应文件满足磋商文件全部实质性要求</w:t>
      </w:r>
      <w:r>
        <w:rPr>
          <w:rFonts w:hint="eastAsia" w:ascii="宋体" w:hAnsi="宋体"/>
          <w:szCs w:val="21"/>
        </w:rPr>
        <w:t xml:space="preserve">，</w:t>
      </w:r>
      <w:r>
        <w:rPr>
          <w:rFonts w:ascii="宋体" w:hAnsi="宋体"/>
          <w:szCs w:val="21"/>
        </w:rPr>
        <w:t xml:space="preserve">且按评审因素的量化指标</w:t>
      </w:r>
      <w:r>
        <w:rPr>
          <w:rFonts w:hint="eastAsia" w:ascii="宋体" w:hAnsi="宋体"/>
          <w:szCs w:val="21"/>
        </w:rPr>
        <w:t xml:space="preserve">进行</w:t>
      </w:r>
      <w:r>
        <w:rPr>
          <w:rFonts w:ascii="宋体" w:hAnsi="宋体"/>
          <w:szCs w:val="21"/>
        </w:rPr>
        <w:t xml:space="preserve">评审</w:t>
      </w:r>
      <w:r>
        <w:rPr>
          <w:rFonts w:hint="eastAsia" w:ascii="宋体" w:hAnsi="宋体"/>
          <w:szCs w:val="21"/>
        </w:rPr>
        <w:t xml:space="preserve">综合，</w:t>
      </w:r>
      <w:r>
        <w:rPr>
          <w:rFonts w:hint="eastAsia"/>
        </w:rPr>
        <w:t xml:space="preserve">综合得分最高的响应供应商成为成交供应商。</w:t>
      </w:r>
      <w:r/>
    </w:p>
    <w:p>
      <w:pPr>
        <w:numPr>
          <w:ilvl w:val="0"/>
          <w:numId w:val="20"/>
        </w:numPr>
        <w:ind w:left="0" w:firstLine="420"/>
        <w:spacing w:line="360" w:lineRule="auto"/>
        <w:tabs>
          <w:tab w:val="left" w:pos="851" w:leader="none"/>
          <w:tab w:val="left" w:pos="2870" w:leader="none"/>
        </w:tabs>
        <w:rPr>
          <w:rFonts w:ascii="宋体" w:hAnsi="宋体" w:cs="宋体"/>
        </w:rPr>
      </w:pPr>
      <w:r>
        <w:rPr>
          <w:rFonts w:hint="eastAsia" w:ascii="宋体" w:hAnsi="宋体"/>
          <w:szCs w:val="21"/>
        </w:rPr>
        <w:t xml:space="preserve">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成交</w:t>
      </w:r>
      <w:r>
        <w:rPr>
          <w:rFonts w:ascii="宋体" w:hAnsi="宋体"/>
          <w:szCs w:val="21"/>
        </w:rPr>
        <w:t xml:space="preserve">候选人</w:t>
      </w:r>
      <w:r>
        <w:rPr>
          <w:rFonts w:hint="eastAsia" w:ascii="宋体" w:hAnsi="宋体"/>
          <w:szCs w:val="21"/>
        </w:rPr>
        <w:t xml:space="preserve">；</w:t>
      </w:r>
      <w:r>
        <w:rPr>
          <w:rFonts w:ascii="宋体" w:hAnsi="宋体"/>
          <w:szCs w:val="21"/>
        </w:rPr>
        <w:t xml:space="preserve">如果</w:t>
      </w:r>
      <w:r>
        <w:rPr>
          <w:rFonts w:hint="eastAsia" w:ascii="宋体" w:hAnsi="宋体"/>
          <w:szCs w:val="21"/>
        </w:rPr>
        <w:t xml:space="preserve">投标报</w:t>
      </w:r>
      <w:r>
        <w:rPr>
          <w:rFonts w:hint="eastAsia" w:ascii="宋体" w:hAnsi="宋体" w:cs="宋体"/>
          <w:szCs w:val="21"/>
        </w:rPr>
        <w:t xml:space="preserve">价也相同的，则由代理机构组织以抽签方式确定成交候选人</w:t>
      </w:r>
      <w:r>
        <w:rPr>
          <w:rFonts w:hint="eastAsia" w:ascii="宋体" w:hAnsi="宋体" w:cs="宋体"/>
        </w:rPr>
        <w:t xml:space="preserve">。</w:t>
      </w:r>
      <w:r/>
    </w:p>
    <w:p>
      <w:pPr>
        <w:ind w:left="-525"/>
        <w:jc w:val="center"/>
        <w:spacing w:line="480" w:lineRule="auto"/>
        <w:tabs>
          <w:tab w:val="left" w:pos="525" w:leader="none"/>
        </w:tabs>
        <w:rPr>
          <w:rFonts w:ascii="宋体" w:hAnsi="宋体"/>
          <w:b/>
        </w:rPr>
      </w:pPr>
      <w:r>
        <w:rPr>
          <w:rFonts w:ascii="宋体" w:hAnsi="宋体"/>
          <w:b/>
        </w:rPr>
      </w:r>
      <w:r/>
    </w:p>
    <w:p>
      <w:pPr>
        <w:ind w:left="-525"/>
        <w:jc w:val="center"/>
        <w:spacing w:line="480" w:lineRule="auto"/>
        <w:tabs>
          <w:tab w:val="left" w:pos="525" w:leader="none"/>
        </w:tabs>
        <w:rPr>
          <w:rFonts w:ascii="宋体" w:hAnsi="宋体"/>
          <w:b/>
        </w:rPr>
      </w:pPr>
      <w:r>
        <w:rPr>
          <w:rFonts w:hint="eastAsia" w:ascii="宋体" w:hAnsi="宋体"/>
          <w:b/>
        </w:rPr>
        <w:t xml:space="preserve">评分标准</w:t>
      </w:r>
      <w:r/>
    </w:p>
    <w:p>
      <w:pPr>
        <w:ind w:left="-525"/>
        <w:jc w:val="center"/>
        <w:spacing w:line="480" w:lineRule="auto"/>
        <w:tabs>
          <w:tab w:val="left" w:pos="525" w:leader="none"/>
        </w:tabs>
        <w:rPr>
          <w:rFonts w:ascii="宋体" w:hAnsi="宋体"/>
          <w:b/>
        </w:rPr>
      </w:pPr>
      <w:r>
        <w:rPr>
          <w:rFonts w:hint="eastAsia" w:ascii="宋体" w:hAnsi="宋体"/>
          <w:b/>
        </w:rPr>
        <w:t xml:space="preserve"> </w:t>
      </w:r>
      <w:r/>
    </w:p>
    <w:p>
      <w:pPr>
        <w:numPr>
          <w:ilvl w:val="0"/>
          <w:numId w:val="21"/>
        </w:numPr>
        <w:ind w:left="0" w:firstLine="420"/>
        <w:spacing w:line="360" w:lineRule="auto"/>
        <w:tabs>
          <w:tab w:val="left" w:pos="1134" w:leader="none"/>
        </w:tabs>
        <w:rPr>
          <w:rFonts w:ascii="宋体" w:hAnsi="宋体"/>
          <w:bCs/>
        </w:rPr>
      </w:pPr>
      <w:r/>
      <w:bookmarkStart w:id="1" w:name="_Hlk165988719"/>
      <w:r>
        <w:rPr>
          <w:rFonts w:hint="eastAsia" w:ascii="宋体" w:hAnsi="宋体"/>
          <w:bCs/>
        </w:rPr>
        <w:t xml:space="preserve">成交原则</w:t>
      </w:r>
      <w:r/>
    </w:p>
    <w:p>
      <w:pPr>
        <w:numPr>
          <w:ilvl w:val="0"/>
          <w:numId w:val="22"/>
        </w:numPr>
        <w:ind w:left="0" w:firstLine="420"/>
        <w:spacing w:line="360" w:lineRule="auto"/>
        <w:tabs>
          <w:tab w:val="left" w:pos="420" w:leader="none"/>
          <w:tab w:val="left" w:pos="1134" w:leader="none"/>
          <w:tab w:val="left" w:pos="2870" w:leader="none"/>
        </w:tabs>
        <w:rPr>
          <w:rFonts w:ascii="宋体" w:hAnsi="宋体"/>
          <w:szCs w:val="21"/>
        </w:rPr>
      </w:pPr>
      <w:r>
        <w:rPr>
          <w:rFonts w:ascii="宋体" w:hAnsi="宋体"/>
          <w:szCs w:val="21"/>
        </w:rPr>
        <w:t xml:space="preserve">本次</w:t>
      </w:r>
      <w:r>
        <w:rPr>
          <w:rFonts w:hint="eastAsia" w:ascii="宋体" w:hAnsi="宋体"/>
          <w:szCs w:val="21"/>
        </w:rPr>
        <w:t xml:space="preserve">采购采用综合评分法，即在</w:t>
      </w:r>
      <w:r>
        <w:rPr>
          <w:rFonts w:ascii="宋体" w:hAnsi="宋体"/>
          <w:szCs w:val="21"/>
        </w:rPr>
        <w:t xml:space="preserve">响应文件满足磋商文件全部实质性要求且按评审因素的量化指标评审</w:t>
      </w:r>
      <w:r>
        <w:rPr>
          <w:rFonts w:hint="eastAsia" w:ascii="宋体" w:hAnsi="宋体"/>
          <w:szCs w:val="21"/>
        </w:rPr>
        <w:t xml:space="preserve">综合</w:t>
      </w:r>
      <w:r>
        <w:rPr>
          <w:rFonts w:ascii="宋体" w:hAnsi="宋体"/>
          <w:szCs w:val="21"/>
        </w:rPr>
        <w:t xml:space="preserve">得分</w:t>
      </w:r>
      <w:r>
        <w:rPr>
          <w:rFonts w:hint="eastAsia" w:ascii="宋体" w:hAnsi="宋体"/>
          <w:szCs w:val="21"/>
        </w:rPr>
        <w:t xml:space="preserve">最高的响应</w:t>
      </w:r>
      <w:r>
        <w:rPr>
          <w:rFonts w:ascii="宋体" w:hAnsi="宋体"/>
          <w:szCs w:val="21"/>
        </w:rPr>
        <w:t xml:space="preserve">供应商为成交供应商</w:t>
      </w:r>
      <w:r>
        <w:rPr>
          <w:rFonts w:hint="eastAsia" w:ascii="宋体" w:hAnsi="宋体"/>
          <w:szCs w:val="21"/>
        </w:rPr>
        <w:t xml:space="preserve">。</w:t>
      </w:r>
      <w:r/>
    </w:p>
    <w:p>
      <w:pPr>
        <w:numPr>
          <w:ilvl w:val="0"/>
          <w:numId w:val="22"/>
        </w:numPr>
        <w:ind w:left="0" w:firstLine="420"/>
        <w:spacing w:line="360" w:lineRule="auto"/>
        <w:tabs>
          <w:tab w:val="left" w:pos="420" w:leader="none"/>
          <w:tab w:val="left" w:pos="1134" w:leader="none"/>
          <w:tab w:val="left" w:pos="2870" w:leader="none"/>
        </w:tabs>
        <w:rPr>
          <w:rFonts w:ascii="宋体" w:hAnsi="宋体"/>
          <w:szCs w:val="21"/>
        </w:rPr>
      </w:pPr>
      <w:r>
        <w:rPr>
          <w:rFonts w:hint="eastAsia" w:ascii="宋体" w:hAnsi="宋体"/>
          <w:szCs w:val="21"/>
        </w:rPr>
        <w:t xml:space="preserve">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成交</w:t>
      </w:r>
      <w:r>
        <w:rPr>
          <w:rFonts w:ascii="宋体" w:hAnsi="宋体"/>
          <w:szCs w:val="21"/>
        </w:rPr>
        <w:t xml:space="preserve">候选人</w:t>
      </w:r>
      <w:r>
        <w:rPr>
          <w:rFonts w:hint="eastAsia" w:ascii="宋体" w:hAnsi="宋体"/>
          <w:szCs w:val="21"/>
        </w:rPr>
        <w:t xml:space="preserve">；</w:t>
      </w:r>
      <w:r>
        <w:rPr>
          <w:rFonts w:ascii="宋体" w:hAnsi="宋体"/>
          <w:szCs w:val="21"/>
        </w:rPr>
        <w:t xml:space="preserve">如果</w:t>
      </w:r>
      <w:r>
        <w:rPr>
          <w:rFonts w:hint="eastAsia" w:ascii="宋体" w:hAnsi="宋体"/>
          <w:szCs w:val="21"/>
        </w:rPr>
        <w:t xml:space="preserve">投标报</w:t>
      </w:r>
      <w:r>
        <w:rPr>
          <w:rFonts w:ascii="宋体" w:hAnsi="宋体"/>
          <w:szCs w:val="21"/>
        </w:rPr>
        <w:t xml:space="preserve">价</w:t>
      </w:r>
      <w:r>
        <w:rPr>
          <w:rFonts w:hint="eastAsia" w:ascii="宋体" w:hAnsi="宋体"/>
          <w:szCs w:val="21"/>
        </w:rPr>
        <w:t xml:space="preserve">也</w:t>
      </w:r>
      <w:r>
        <w:rPr>
          <w:rFonts w:ascii="宋体" w:hAnsi="宋体"/>
          <w:szCs w:val="21"/>
        </w:rPr>
        <w:t xml:space="preserve">相同的，</w:t>
      </w:r>
      <w:r>
        <w:rPr>
          <w:rFonts w:hint="eastAsia" w:ascii="宋体" w:hAnsi="宋体"/>
          <w:szCs w:val="21"/>
        </w:rPr>
        <w:t xml:space="preserve">则由代理机构组织以抽签方式确定成交候选人。</w:t>
      </w:r>
      <w:r/>
    </w:p>
    <w:p>
      <w:pPr>
        <w:ind w:firstLine="200"/>
        <w:spacing w:line="360" w:lineRule="auto"/>
        <w:tabs>
          <w:tab w:val="left" w:pos="420" w:leader="none"/>
          <w:tab w:val="left" w:pos="1134" w:leader="none"/>
          <w:tab w:val="left" w:pos="2870" w:leader="none"/>
        </w:tabs>
        <w:rPr>
          <w:rFonts w:ascii="宋体" w:hAnsi="宋体"/>
          <w:szCs w:val="21"/>
        </w:rPr>
      </w:pPr>
      <w:r>
        <w:rPr>
          <w:rFonts w:ascii="宋体" w:hAnsi="宋体"/>
          <w:szCs w:val="21"/>
        </w:rPr>
      </w:r>
      <w:r/>
    </w:p>
    <w:p>
      <w:pPr>
        <w:numPr>
          <w:ilvl w:val="0"/>
          <w:numId w:val="21"/>
        </w:numPr>
        <w:ind w:left="0" w:firstLine="420"/>
        <w:spacing w:line="360" w:lineRule="auto"/>
        <w:tabs>
          <w:tab w:val="left" w:pos="1134" w:leader="none"/>
        </w:tabs>
        <w:rPr>
          <w:rFonts w:ascii="宋体" w:hAnsi="宋体"/>
          <w:szCs w:val="21"/>
        </w:rPr>
      </w:pPr>
      <w:r>
        <w:rPr>
          <w:rFonts w:hint="eastAsia" w:ascii="宋体" w:hAnsi="宋体"/>
          <w:bCs/>
        </w:rPr>
        <w:t xml:space="preserve">评分标准</w:t>
      </w:r>
      <w:r/>
    </w:p>
    <w:p>
      <w:pPr>
        <w:numPr>
          <w:ilvl w:val="0"/>
          <w:numId w:val="41"/>
        </w:numPr>
        <w:ind w:left="0" w:firstLine="422"/>
        <w:spacing w:line="400" w:lineRule="exact"/>
        <w:rPr>
          <w:rFonts w:ascii="宋体" w:hAnsi="宋体" w:cs="宋体"/>
          <w:b/>
          <w:szCs w:val="21"/>
        </w:rPr>
      </w:pPr>
      <w:r>
        <w:rPr>
          <w:rFonts w:hint="eastAsia" w:ascii="宋体" w:hAnsi="宋体" w:cs="宋体"/>
          <w:b/>
          <w:szCs w:val="21"/>
        </w:rPr>
        <w:t xml:space="preserve">价格分（10分）</w:t>
      </w:r>
      <w:r/>
    </w:p>
    <w:p>
      <w:pPr>
        <w:numPr>
          <w:ilvl w:val="0"/>
          <w:numId w:val="42"/>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磋商报价不超过采购预算价格的，为有效投标报价。超出此范围的磋商报价为无效报价。</w:t>
      </w:r>
      <w:r/>
    </w:p>
    <w:p>
      <w:pPr>
        <w:numPr>
          <w:ilvl w:val="0"/>
          <w:numId w:val="42"/>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价格分采用低价优先法计算，即满足磋商文件要求且磋商报价最低的报价为评审基准价</w:t>
      </w:r>
      <w:r>
        <w:rPr>
          <w:rFonts w:hint="eastAsia" w:ascii="宋体" w:hAnsi="宋体"/>
          <w:szCs w:val="21"/>
        </w:rPr>
        <w:t xml:space="preserve">（</w:t>
      </w:r>
      <w:r>
        <w:rPr>
          <w:szCs w:val="21"/>
        </w:rPr>
        <w:t xml:space="preserve">如属于小微企业、残疾人企业和监狱企业的，</w:t>
      </w:r>
      <w:r>
        <w:rPr>
          <w:rFonts w:ascii="宋体" w:hAnsi="宋体"/>
          <w:szCs w:val="21"/>
        </w:rPr>
        <w:t xml:space="preserve">则用扣除后的价格参与评审。</w:t>
      </w:r>
      <w:r>
        <w:rPr>
          <w:szCs w:val="21"/>
        </w:rPr>
        <w:t xml:space="preserve">如扣除后的价格为最低价的，则作为评标基准价，</w:t>
      </w:r>
      <w:r>
        <w:rPr>
          <w:rFonts w:hint="eastAsia"/>
          <w:szCs w:val="21"/>
        </w:rPr>
        <w:t xml:space="preserve">成交</w:t>
      </w:r>
      <w:r>
        <w:rPr>
          <w:szCs w:val="21"/>
        </w:rPr>
        <w:t xml:space="preserve">金额则以实际投标报价为准</w:t>
      </w:r>
      <w:r>
        <w:rPr>
          <w:rFonts w:hint="eastAsia" w:ascii="宋体" w:hAnsi="宋体"/>
          <w:szCs w:val="21"/>
        </w:rPr>
        <w:t xml:space="preserve">）</w:t>
      </w:r>
      <w:r>
        <w:rPr>
          <w:rFonts w:hint="eastAsia" w:ascii="宋体" w:hAnsi="宋体" w:cs="宋体"/>
          <w:szCs w:val="21"/>
        </w:rPr>
        <w:t xml:space="preserve">，其价格分为最高分。其他响应单位的价格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numPr>
          <w:ilvl w:val="0"/>
          <w:numId w:val="42"/>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磋商报价得分=（评审基准价/磋商报价）×</w:t>
      </w:r>
      <w:r>
        <w:rPr>
          <w:rFonts w:hint="eastAsia" w:ascii="宋体" w:hAnsi="宋体" w:cs="宋体"/>
          <w:szCs w:val="21"/>
        </w:rPr>
        <w:t xml:space="preserve">价格权</w:t>
      </w:r>
      <w:r>
        <w:rPr>
          <w:rFonts w:hint="eastAsia" w:ascii="宋体" w:hAnsi="宋体" w:cs="宋体"/>
          <w:szCs w:val="21"/>
        </w:rPr>
        <w:t xml:space="preserve">值×100（保留小数点后二位）。</w:t>
      </w:r>
      <w:r/>
    </w:p>
    <w:p>
      <w:pPr>
        <w:numPr>
          <w:ilvl w:val="0"/>
          <w:numId w:val="41"/>
        </w:numPr>
        <w:ind w:left="0" w:firstLine="422"/>
        <w:spacing w:line="400" w:lineRule="exact"/>
        <w:rPr>
          <w:rFonts w:ascii="宋体" w:hAnsi="宋体" w:cs="宋体"/>
          <w:b/>
          <w:szCs w:val="21"/>
        </w:rPr>
      </w:pPr>
      <w:r>
        <w:rPr>
          <w:rFonts w:hint="eastAsia" w:ascii="宋体" w:hAnsi="宋体" w:cs="宋体"/>
          <w:b/>
          <w:szCs w:val="21"/>
        </w:rPr>
        <w:t xml:space="preserve">培训</w:t>
      </w:r>
      <w:r>
        <w:rPr>
          <w:rFonts w:ascii="宋体" w:hAnsi="宋体" w:cs="宋体"/>
          <w:b/>
          <w:szCs w:val="21"/>
        </w:rPr>
        <w:t xml:space="preserve">方案（</w:t>
      </w:r>
      <w:r>
        <w:rPr>
          <w:rFonts w:hint="eastAsia" w:ascii="宋体" w:hAnsi="宋体" w:cs="宋体"/>
          <w:b/>
          <w:szCs w:val="21"/>
        </w:rPr>
        <w:t xml:space="preserve">36</w:t>
      </w:r>
      <w:r>
        <w:rPr>
          <w:rFonts w:ascii="宋体" w:hAnsi="宋体" w:cs="宋体"/>
          <w:b/>
          <w:szCs w:val="21"/>
        </w:rPr>
        <w:t xml:space="preserve">分）</w:t>
      </w:r>
      <w:r/>
    </w:p>
    <w:p>
      <w:pPr>
        <w:ind w:firstLine="420"/>
        <w:spacing w:line="400" w:lineRule="exact"/>
        <w:rPr>
          <w:rFonts w:ascii="宋体" w:hAnsi="宋体" w:cs="宋体"/>
          <w:szCs w:val="21"/>
        </w:rPr>
      </w:pPr>
      <w:r>
        <w:rPr>
          <w:rFonts w:hint="eastAsia" w:ascii="宋体" w:hAnsi="宋体" w:cs="宋体"/>
          <w:szCs w:val="21"/>
        </w:rPr>
        <w:t xml:space="preserve">供应商根据本项目的特点和要求，制定出本项目的培训实施方案，包括但不限于以下内容：</w:t>
      </w:r>
      <w:r/>
    </w:p>
    <w:p>
      <w:pPr>
        <w:numPr>
          <w:ilvl w:val="0"/>
          <w:numId w:val="43"/>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项目总体思路及重难点分析；</w:t>
      </w:r>
      <w:r/>
    </w:p>
    <w:p>
      <w:pPr>
        <w:numPr>
          <w:ilvl w:val="0"/>
          <w:numId w:val="43"/>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工作量及进度安排；</w:t>
      </w:r>
      <w:r/>
    </w:p>
    <w:p>
      <w:pPr>
        <w:numPr>
          <w:ilvl w:val="0"/>
          <w:numId w:val="43"/>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培养方式；</w:t>
      </w:r>
      <w:r/>
    </w:p>
    <w:p>
      <w:pPr>
        <w:numPr>
          <w:ilvl w:val="0"/>
          <w:numId w:val="43"/>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服务质量保证措施及应急预案；</w:t>
      </w:r>
      <w:r/>
    </w:p>
    <w:p>
      <w:pPr>
        <w:numPr>
          <w:ilvl w:val="0"/>
          <w:numId w:val="43"/>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学员食宿等后勤保障情况；</w:t>
      </w:r>
      <w:r/>
    </w:p>
    <w:p>
      <w:pPr>
        <w:numPr>
          <w:ilvl w:val="0"/>
          <w:numId w:val="43"/>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组织管理方案；</w:t>
      </w:r>
      <w:r/>
    </w:p>
    <w:p>
      <w:pPr>
        <w:ind w:firstLine="420"/>
        <w:spacing w:line="400" w:lineRule="exact"/>
        <w:rPr>
          <w:rFonts w:ascii="宋体" w:hAnsi="宋体" w:cs="宋体"/>
          <w:szCs w:val="21"/>
        </w:rPr>
      </w:pPr>
      <w:r>
        <w:rPr>
          <w:rFonts w:hint="eastAsia" w:ascii="宋体" w:hAnsi="宋体" w:cs="宋体"/>
          <w:szCs w:val="21"/>
        </w:rPr>
        <w:t xml:space="preserve">以上六项工作内容，每项方案内容完整，切实可行，符合项目实际，有利于项目实施的得6分；内容基本完整可行，基本符合项目实际的得3分；内容有缺陷得1分，未提供的不得分。 </w:t>
      </w:r>
      <w:r/>
    </w:p>
    <w:p>
      <w:pPr>
        <w:numPr>
          <w:ilvl w:val="0"/>
          <w:numId w:val="41"/>
        </w:numPr>
        <w:ind w:left="0" w:firstLine="422"/>
        <w:spacing w:line="400" w:lineRule="exact"/>
        <w:rPr>
          <w:rFonts w:ascii="宋体" w:hAnsi="宋体" w:cs="宋体"/>
          <w:b/>
          <w:szCs w:val="21"/>
        </w:rPr>
      </w:pPr>
      <w:r>
        <w:rPr>
          <w:rFonts w:hint="eastAsia" w:ascii="宋体" w:hAnsi="宋体" w:cs="宋体"/>
          <w:b/>
          <w:szCs w:val="21"/>
        </w:rPr>
        <w:t xml:space="preserve">针对本项目拟配备的项目管理团队及培训师资团队（14分）</w:t>
      </w:r>
      <w:r/>
    </w:p>
    <w:p>
      <w:pPr>
        <w:numPr>
          <w:ilvl w:val="0"/>
          <w:numId w:val="44"/>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根据供应商提供的人员配备方案进行评分。人员配备方案合理科学，满足项目需求得7分；人员配备方案基本合理科学，基本满足项目需求得4分；人员配备方案有瑕疵得1分；未提供方案或其他情况不得分。</w:t>
      </w:r>
      <w:r/>
    </w:p>
    <w:p>
      <w:pPr>
        <w:numPr>
          <w:ilvl w:val="0"/>
          <w:numId w:val="44"/>
        </w:numPr>
        <w:ind w:left="0" w:firstLine="420"/>
        <w:spacing w:line="400" w:lineRule="exact"/>
        <w:tabs>
          <w:tab w:val="left" w:pos="420" w:leader="none"/>
        </w:tabs>
        <w:rPr>
          <w:rFonts w:ascii="宋体" w:hAnsi="宋体" w:cs="宋体"/>
          <w:szCs w:val="21"/>
        </w:rPr>
      </w:pPr>
      <w:r>
        <w:rPr>
          <w:rFonts w:hint="eastAsia" w:ascii="宋体" w:hAnsi="宋体" w:cs="宋体"/>
          <w:szCs w:val="21"/>
        </w:rPr>
        <w:t xml:space="preserve">培训师资团队，每有一个会计、审计等相关专业副教授及以上高级职称的得0.5分，本项最高7分。</w:t>
      </w:r>
      <w:r/>
    </w:p>
    <w:p>
      <w:pPr>
        <w:numPr>
          <w:ilvl w:val="0"/>
          <w:numId w:val="41"/>
        </w:numPr>
        <w:ind w:left="0" w:firstLine="422"/>
        <w:spacing w:line="400" w:lineRule="exact"/>
        <w:rPr>
          <w:rFonts w:ascii="宋体" w:hAnsi="宋体" w:cs="宋体"/>
          <w:b/>
          <w:szCs w:val="21"/>
        </w:rPr>
      </w:pPr>
      <w:r>
        <w:rPr>
          <w:rFonts w:hint="eastAsia" w:ascii="宋体" w:hAnsi="宋体" w:cs="宋体"/>
          <w:b/>
          <w:szCs w:val="21"/>
        </w:rPr>
        <w:t xml:space="preserve">增值服务（8分）</w:t>
      </w:r>
      <w:r/>
    </w:p>
    <w:p>
      <w:pPr>
        <w:ind w:firstLine="420"/>
        <w:spacing w:line="400" w:lineRule="exact"/>
        <w:rPr>
          <w:rFonts w:ascii="宋体" w:hAnsi="宋体" w:cs="宋体"/>
          <w:szCs w:val="21"/>
        </w:rPr>
      </w:pPr>
      <w:r>
        <w:rPr>
          <w:rFonts w:hint="eastAsia" w:ascii="宋体" w:hAnsi="宋体" w:cs="宋体"/>
          <w:szCs w:val="21"/>
        </w:rPr>
        <w:t xml:space="preserve"> 根据响应单位提供的增值服务进行打分，合理可行且并符合采购人实际需求的得8分，操作性一般、较符合采购人实际需求的得5分，增值服务较少得2分，无增值服务的不得分。</w:t>
      </w:r>
      <w:r/>
    </w:p>
    <w:p>
      <w:pPr>
        <w:numPr>
          <w:ilvl w:val="0"/>
          <w:numId w:val="41"/>
        </w:numPr>
        <w:ind w:left="0" w:firstLine="422"/>
        <w:spacing w:line="400" w:lineRule="exact"/>
        <w:rPr>
          <w:rFonts w:ascii="宋体" w:hAnsi="宋体" w:cs="宋体"/>
          <w:b/>
          <w:szCs w:val="21"/>
        </w:rPr>
      </w:pPr>
      <w:r>
        <w:rPr>
          <w:rFonts w:ascii="宋体" w:hAnsi="宋体" w:cs="宋体"/>
          <w:b/>
          <w:szCs w:val="21"/>
        </w:rPr>
        <w:t xml:space="preserve">响应单位综合能力（</w:t>
      </w:r>
      <w:r>
        <w:rPr>
          <w:rFonts w:hint="eastAsia" w:ascii="宋体" w:hAnsi="宋体" w:cs="宋体"/>
          <w:b/>
          <w:szCs w:val="21"/>
        </w:rPr>
        <w:t xml:space="preserve">32</w:t>
      </w:r>
      <w:r>
        <w:rPr>
          <w:rFonts w:ascii="宋体" w:hAnsi="宋体" w:cs="宋体"/>
          <w:b/>
          <w:szCs w:val="21"/>
        </w:rPr>
        <w:t xml:space="preserve">分）</w:t>
      </w:r>
      <w:r/>
    </w:p>
    <w:p>
      <w:pPr>
        <w:ind w:firstLine="420"/>
        <w:spacing w:line="400" w:lineRule="exact"/>
        <w:tabs>
          <w:tab w:val="left" w:pos="567" w:leader="none"/>
        </w:tabs>
        <w:rPr>
          <w:rFonts w:ascii="宋体" w:hAnsi="宋体" w:cs="宋体"/>
          <w:szCs w:val="21"/>
          <w:lang w:bidi="ar"/>
        </w:rPr>
      </w:pPr>
      <w:r>
        <w:rPr>
          <w:rFonts w:hint="eastAsia" w:ascii="宋体" w:hAnsi="宋体" w:cs="宋体"/>
          <w:szCs w:val="21"/>
          <w:lang w:bidi="ar"/>
        </w:rPr>
        <w:t xml:space="preserve">响应单位2015 年 1 月1 日以来（以合同签订时间为准） 投标人承担领军（高端）会计人才培训服务项目业绩。（</w:t>
      </w:r>
      <w:r>
        <w:rPr>
          <w:rFonts w:hint="eastAsia" w:ascii="宋体" w:hAnsi="宋体" w:cs="宋体"/>
          <w:b/>
          <w:bCs/>
          <w:szCs w:val="21"/>
          <w:lang w:bidi="ar"/>
        </w:rPr>
        <w:t xml:space="preserve">每个业绩只计算一次，不重复得分，须提供合同或相关证明文件得复印件，不提供不得分</w:t>
      </w:r>
      <w:r>
        <w:rPr>
          <w:rFonts w:hint="eastAsia" w:ascii="宋体" w:hAnsi="宋体" w:cs="宋体"/>
          <w:szCs w:val="21"/>
          <w:lang w:bidi="ar"/>
        </w:rPr>
        <w:t xml:space="preserve">）</w:t>
      </w:r>
      <w:r/>
    </w:p>
    <w:p>
      <w:pPr>
        <w:ind w:left="420"/>
        <w:spacing w:line="400" w:lineRule="exact"/>
        <w:tabs>
          <w:tab w:val="left" w:pos="42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每具有</w:t>
      </w:r>
      <w:r>
        <w:rPr>
          <w:rFonts w:ascii="宋体" w:hAnsi="宋体" w:cs="宋体"/>
          <w:szCs w:val="21"/>
        </w:rPr>
        <w:t xml:space="preserve"> 1 </w:t>
      </w:r>
      <w:r>
        <w:rPr>
          <w:rFonts w:hint="eastAsia" w:ascii="宋体" w:hAnsi="宋体" w:cs="宋体"/>
          <w:szCs w:val="21"/>
        </w:rPr>
        <w:t xml:space="preserve">个</w:t>
      </w:r>
      <w:r>
        <w:rPr>
          <w:rFonts w:hint="eastAsia" w:ascii="宋体" w:hAnsi="宋体" w:cs="宋体"/>
          <w:szCs w:val="21"/>
        </w:rPr>
        <w:t xml:space="preserve">全国或部委领军（高端）会计人才培养项目业绩得</w:t>
      </w:r>
      <w:r>
        <w:rPr>
          <w:rFonts w:ascii="宋体" w:hAnsi="宋体" w:cs="宋体"/>
          <w:szCs w:val="21"/>
        </w:rPr>
        <w:t xml:space="preserve"> 2</w:t>
      </w:r>
      <w:r>
        <w:rPr>
          <w:rFonts w:hint="eastAsia" w:ascii="宋体" w:hAnsi="宋体" w:cs="宋体"/>
          <w:szCs w:val="21"/>
        </w:rPr>
        <w:t xml:space="preserve">分，本项最高12分；</w:t>
      </w:r>
      <w:r>
        <w:rPr>
          <w:rFonts w:ascii="宋体" w:hAnsi="宋体" w:cs="宋体"/>
          <w:szCs w:val="21"/>
        </w:rPr>
        <w:t xml:space="preserve"> </w:t>
      </w:r>
      <w:r/>
    </w:p>
    <w:p>
      <w:pPr>
        <w:ind w:left="420"/>
        <w:spacing w:line="400" w:lineRule="exact"/>
        <w:tabs>
          <w:tab w:val="left" w:pos="420"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每具有</w:t>
      </w:r>
      <w:r>
        <w:rPr>
          <w:rFonts w:ascii="宋体" w:hAnsi="宋体" w:cs="宋体"/>
          <w:szCs w:val="21"/>
        </w:rPr>
        <w:t xml:space="preserve"> 1 </w:t>
      </w:r>
      <w:r>
        <w:rPr>
          <w:rFonts w:hint="eastAsia" w:ascii="宋体" w:hAnsi="宋体" w:cs="宋体"/>
          <w:szCs w:val="21"/>
        </w:rPr>
        <w:t xml:space="preserve">个</w:t>
      </w:r>
      <w:r>
        <w:rPr>
          <w:rFonts w:hint="eastAsia" w:ascii="宋体" w:hAnsi="宋体" w:cs="宋体"/>
          <w:szCs w:val="21"/>
        </w:rPr>
        <w:t xml:space="preserve">长三角地区省级领军（高端）会计人才培养项目业绩得</w:t>
      </w:r>
      <w:r>
        <w:rPr>
          <w:rFonts w:ascii="宋体" w:hAnsi="宋体" w:cs="宋体"/>
          <w:szCs w:val="21"/>
        </w:rPr>
        <w:t xml:space="preserve">1</w:t>
      </w:r>
      <w:r>
        <w:rPr>
          <w:rFonts w:hint="eastAsia" w:ascii="宋体" w:hAnsi="宋体" w:cs="宋体"/>
          <w:szCs w:val="21"/>
        </w:rPr>
        <w:t xml:space="preserve">分，本项最高10分；</w:t>
      </w:r>
      <w:r>
        <w:rPr>
          <w:rFonts w:ascii="宋体" w:hAnsi="宋体" w:cs="宋体"/>
          <w:szCs w:val="21"/>
        </w:rPr>
        <w:t xml:space="preserve"> </w:t>
      </w:r>
      <w:r/>
    </w:p>
    <w:p>
      <w:pPr>
        <w:ind w:left="420"/>
        <w:spacing w:line="400" w:lineRule="exact"/>
        <w:tabs>
          <w:tab w:val="left" w:pos="42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每具有</w:t>
      </w:r>
      <w:r>
        <w:rPr>
          <w:rFonts w:ascii="宋体" w:hAnsi="宋体" w:cs="宋体"/>
          <w:szCs w:val="21"/>
        </w:rPr>
        <w:t xml:space="preserve">1</w:t>
      </w:r>
      <w:r>
        <w:rPr>
          <w:rFonts w:hint="eastAsia" w:ascii="宋体" w:hAnsi="宋体" w:cs="宋体"/>
          <w:szCs w:val="21"/>
        </w:rPr>
        <w:t xml:space="preserve">个其他省级领军（高端）会计人才培养项目业绩得</w:t>
      </w:r>
      <w:r>
        <w:rPr>
          <w:rFonts w:ascii="宋体" w:hAnsi="宋体" w:cs="宋体"/>
          <w:szCs w:val="21"/>
        </w:rPr>
        <w:t xml:space="preserve">1</w:t>
      </w:r>
      <w:r>
        <w:rPr>
          <w:rFonts w:hint="eastAsia" w:ascii="宋体" w:hAnsi="宋体" w:cs="宋体"/>
          <w:szCs w:val="21"/>
        </w:rPr>
        <w:t xml:space="preserve">分，本项最高得6分；</w:t>
      </w:r>
      <w:r>
        <w:rPr>
          <w:rFonts w:ascii="宋体" w:hAnsi="宋体" w:cs="宋体"/>
          <w:szCs w:val="21"/>
        </w:rPr>
        <w:t xml:space="preserve"> </w:t>
      </w:r>
      <w:r/>
    </w:p>
    <w:p>
      <w:pPr>
        <w:ind w:left="420"/>
        <w:spacing w:line="400" w:lineRule="exact"/>
        <w:tabs>
          <w:tab w:val="left" w:pos="420" w:leader="none"/>
        </w:tabs>
        <w:rPr>
          <w:rFonts w:ascii="宋体" w:hAnsi="宋体" w:cs="宋体"/>
          <w:szCs w:val="21"/>
        </w:rPr>
      </w:pPr>
      <w:r>
        <w:t xml:space="preserve">4.</w:t>
      </w:r>
      <w:r>
        <w:rPr>
          <w:rFonts w:hint="eastAsia" w:ascii="宋体" w:hAnsi="宋体" w:cs="宋体"/>
          <w:szCs w:val="21"/>
        </w:rPr>
        <w:t xml:space="preserve"> </w:t>
      </w:r>
      <w:bookmarkStart w:id="2" w:name="_GoBack"/>
      <w:r>
        <w:rPr>
          <w:rFonts w:hint="eastAsia" w:ascii="宋体" w:hAnsi="宋体" w:cs="宋体"/>
          <w:szCs w:val="21"/>
        </w:rPr>
        <w:t xml:space="preserve">每具有</w:t>
      </w:r>
      <w:r>
        <w:rPr>
          <w:rFonts w:ascii="宋体" w:hAnsi="宋体" w:cs="宋体"/>
          <w:szCs w:val="21"/>
        </w:rPr>
        <w:t xml:space="preserve">1</w:t>
      </w:r>
      <w:r>
        <w:rPr>
          <w:rFonts w:hint="eastAsia" w:ascii="宋体" w:hAnsi="宋体" w:cs="宋体"/>
          <w:szCs w:val="21"/>
        </w:rPr>
        <w:t xml:space="preserve">个市级（高端）会计人才培养项目业绩得</w:t>
      </w:r>
      <w:r>
        <w:rPr>
          <w:rFonts w:ascii="宋体" w:hAnsi="宋体" w:cs="宋体"/>
          <w:szCs w:val="21"/>
        </w:rPr>
        <w:t xml:space="preserve">0.5</w:t>
      </w:r>
      <w:r>
        <w:rPr>
          <w:rFonts w:hint="eastAsia" w:ascii="宋体" w:hAnsi="宋体" w:cs="宋体"/>
          <w:szCs w:val="21"/>
        </w:rPr>
        <w:t xml:space="preserve">分，本项最高得4分</w:t>
      </w:r>
      <w:bookmarkEnd w:id="2"/>
      <w:r>
        <w:rPr>
          <w:rFonts w:hint="eastAsia" w:ascii="宋体" w:hAnsi="宋体" w:cs="宋体"/>
          <w:szCs w:val="21"/>
        </w:rPr>
        <w:t xml:space="preserve">。</w:t>
      </w:r>
      <w:r/>
    </w:p>
    <w:p>
      <w:pPr>
        <w:ind w:firstLine="420"/>
        <w:jc w:val="left"/>
        <w:spacing w:line="360" w:lineRule="auto"/>
        <w:tabs>
          <w:tab w:val="left" w:pos="420" w:leader="none"/>
          <w:tab w:val="left" w:pos="1134" w:leader="none"/>
        </w:tabs>
        <w:rPr>
          <w:rFonts w:ascii="宋体" w:hAnsi="宋体" w:cs="宋体"/>
          <w:szCs w:val="21"/>
        </w:rPr>
      </w:pPr>
      <w:r>
        <w:rPr>
          <w:rFonts w:ascii="宋体" w:hAnsi="宋体" w:cs="宋体"/>
          <w:szCs w:val="21"/>
        </w:rPr>
      </w:r>
      <w:r/>
    </w:p>
    <w:p>
      <w:pPr>
        <w:ind w:firstLine="420"/>
        <w:jc w:val="left"/>
        <w:spacing w:line="360" w:lineRule="auto"/>
        <w:tabs>
          <w:tab w:val="left" w:pos="420" w:leader="none"/>
          <w:tab w:val="left" w:pos="1134" w:leader="none"/>
        </w:tabs>
        <w:rPr>
          <w:rFonts w:ascii="宋体" w:hAnsi="宋体" w:cs="宋体"/>
          <w:szCs w:val="21"/>
        </w:rPr>
      </w:pPr>
      <w:r>
        <w:rPr>
          <w:rFonts w:ascii="宋体" w:hAnsi="宋体" w:cs="宋体"/>
          <w:szCs w:val="21"/>
        </w:rPr>
      </w:r>
      <w:bookmarkEnd w:id="1"/>
      <w:r/>
      <w:r/>
    </w:p>
    <w:p>
      <w:pPr>
        <w:ind w:firstLine="420"/>
        <w:jc w:val="left"/>
        <w:spacing w:line="360" w:lineRule="auto"/>
        <w:tabs>
          <w:tab w:val="left" w:pos="420" w:leader="none"/>
          <w:tab w:val="left" w:pos="1134" w:leader="none"/>
        </w:tabs>
        <w:rPr>
          <w:rFonts w:ascii="宋体" w:hAnsi="宋体" w:cs="宋体"/>
        </w:rPr>
      </w:pPr>
      <w:r>
        <w:rPr>
          <w:rFonts w:hint="eastAsia" w:ascii="宋体" w:hAnsi="宋体" w:cs="宋体"/>
          <w:szCs w:val="21"/>
        </w:rPr>
        <w:t xml:space="preserve">注：针对评分标准中评分的每一条，磋商响应单位均应提供相关资料并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相应说明供评委评判，不提供相关资料的视为</w:t>
      </w:r>
      <w:r>
        <w:rPr>
          <w:rFonts w:hint="eastAsia" w:ascii="宋体" w:hAnsi="宋体" w:cs="宋体"/>
        </w:rPr>
        <w:t xml:space="preserve">不具备该项得分的条件。</w:t>
      </w:r>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四、合同主要条款</w:t>
      </w:r>
      <w:r/>
    </w:p>
    <w:p>
      <w:pPr>
        <w:jc w:val="center"/>
        <w:spacing w:line="440" w:lineRule="exact"/>
        <w:rPr>
          <w:rFonts w:ascii="宋体" w:hAnsi="宋体"/>
          <w:b/>
          <w:bCs/>
          <w:sz w:val="32"/>
          <w:szCs w:val="32"/>
        </w:rPr>
      </w:pPr>
      <w:r>
        <w:rPr>
          <w:rFonts w:ascii="宋体" w:hAnsi="宋体"/>
          <w:b/>
          <w:bCs/>
          <w:sz w:val="32"/>
          <w:szCs w:val="32"/>
        </w:rPr>
      </w:r>
      <w:r/>
    </w:p>
    <w:p>
      <w:pPr>
        <w:ind w:firstLine="420"/>
        <w:spacing w:line="360" w:lineRule="auto"/>
        <w:rPr>
          <w:rFonts w:ascii="宋体" w:hAnsi="宋体" w:cs="宋体"/>
        </w:rPr>
      </w:pPr>
      <w:r/>
      <w:bookmarkStart w:id="3" w:name="_Hlk165988889"/>
      <w:r/>
      <w:r/>
    </w:p>
    <w:p>
      <w:pPr>
        <w:ind w:firstLine="420"/>
        <w:spacing w:line="360" w:lineRule="auto"/>
        <w:rPr>
          <w:rFonts w:ascii="宋体" w:hAnsi="宋体" w:cs="宋体"/>
        </w:rPr>
      </w:pPr>
      <w:r>
        <w:rPr>
          <w:rFonts w:hint="eastAsia" w:ascii="宋体" w:hAnsi="宋体" w:cs="宋体"/>
        </w:rPr>
        <w:t xml:space="preserve">依据甲方委托</w:t>
      </w:r>
      <w:r>
        <w:rPr>
          <w:rFonts w:hint="eastAsia" w:ascii="宋体" w:hAnsi="宋体" w:cs="宋体"/>
          <w:u w:val="single"/>
        </w:rPr>
        <w:t xml:space="preserve">苏州市原鑫招投标咨询服务有限公司</w:t>
      </w:r>
      <w:r>
        <w:rPr>
          <w:rFonts w:hint="eastAsia" w:ascii="宋体" w:hAnsi="宋体" w:cs="宋体"/>
        </w:rPr>
        <w:t xml:space="preserve">进行</w:t>
      </w:r>
      <w:r>
        <w:rPr>
          <w:rFonts w:hint="eastAsia" w:ascii="宋体" w:hAnsi="宋体" w:cs="宋体"/>
          <w:szCs w:val="21"/>
          <w:u w:val="single"/>
        </w:rPr>
        <w:t xml:space="preserve">苏州市第二期高端会计人才培养项目</w:t>
      </w:r>
      <w:r>
        <w:rPr>
          <w:rFonts w:hint="eastAsia" w:ascii="宋体" w:hAnsi="宋体" w:cs="宋体"/>
        </w:rPr>
        <w:t xml:space="preserve">项目</w:t>
      </w:r>
      <w:r>
        <w:rPr>
          <w:rFonts w:hint="eastAsia" w:ascii="宋体" w:hAnsi="宋体" w:cs="宋体"/>
        </w:rPr>
        <w:t xml:space="preserve">（采购编号：</w:t>
      </w:r>
      <w:r>
        <w:rPr>
          <w:rFonts w:hint="eastAsia" w:ascii="宋体" w:hAnsi="宋体" w:cs="宋体"/>
          <w:szCs w:val="21"/>
          <w:u w:val="single"/>
        </w:rPr>
        <w:t xml:space="preserve">JSZC-320500-SZYX-C2024-0074</w:t>
      </w:r>
      <w:r>
        <w:rPr>
          <w:rFonts w:hint="eastAsia" w:ascii="宋体" w:hAnsi="宋体" w:cs="宋体"/>
        </w:rPr>
        <w:t xml:space="preserve">）政府采购的成交结果，</w:t>
      </w:r>
      <w:r>
        <w:rPr>
          <w:rFonts w:hint="eastAsia" w:ascii="宋体" w:hAnsi="宋体" w:cs="宋体"/>
          <w:szCs w:val="21"/>
        </w:rPr>
        <w:t xml:space="preserve">确定乙方为本次成交供应商，现依照磋商文件、乙方的响应文件及相关文件的内容，签订本合同书</w:t>
      </w:r>
      <w:r>
        <w:rPr>
          <w:rFonts w:hint="eastAsia" w:ascii="宋体" w:hAnsi="宋体" w:cs="宋体"/>
        </w:rPr>
        <w:t xml:space="preserve">。</w:t>
      </w:r>
      <w:r/>
    </w:p>
    <w:p>
      <w:pPr>
        <w:numPr>
          <w:ilvl w:val="0"/>
          <w:numId w:val="45"/>
        </w:numPr>
        <w:ind w:left="0" w:firstLine="422"/>
        <w:spacing w:line="360" w:lineRule="auto"/>
        <w:tabs>
          <w:tab w:val="left" w:pos="567" w:leader="none"/>
        </w:tabs>
        <w:rPr>
          <w:rFonts w:ascii="宋体" w:hAnsi="宋体" w:cs="宋体"/>
          <w:b/>
          <w:szCs w:val="21"/>
        </w:rPr>
      </w:pPr>
      <w:r>
        <w:rPr>
          <w:rFonts w:hint="eastAsia" w:ascii="宋体" w:hAnsi="宋体" w:cs="宋体"/>
          <w:b/>
          <w:szCs w:val="21"/>
        </w:rPr>
        <w:t xml:space="preserve">合同价格</w:t>
      </w:r>
      <w:r/>
    </w:p>
    <w:p>
      <w:pPr>
        <w:numPr>
          <w:ilvl w:val="1"/>
          <w:numId w:val="45"/>
        </w:numPr>
        <w:ind w:left="0" w:firstLine="420"/>
        <w:spacing w:line="360" w:lineRule="auto"/>
        <w:tabs>
          <w:tab w:val="left" w:pos="567" w:leader="none"/>
        </w:tabs>
        <w:rPr>
          <w:rFonts w:ascii="宋体" w:hAnsi="宋体" w:cs="宋体"/>
          <w:szCs w:val="21"/>
        </w:rPr>
      </w:pPr>
      <w:r>
        <w:rPr>
          <w:rFonts w:hint="eastAsia" w:ascii="宋体" w:hAnsi="宋体" w:cs="宋体"/>
          <w:szCs w:val="21"/>
        </w:rPr>
        <w:t xml:space="preserve">合同价格（大写）人民币</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）。合同价格包含完成本项目服务工作期间所需的人工、材料、车辆交通、保险、利润、税金、通讯、政策性文件规定及合同包含的所有风险、责任等各项应有费用。</w:t>
      </w:r>
      <w:r/>
    </w:p>
    <w:p>
      <w:pPr>
        <w:numPr>
          <w:ilvl w:val="1"/>
          <w:numId w:val="45"/>
        </w:numPr>
        <w:ind w:left="0" w:firstLine="420"/>
        <w:spacing w:line="360" w:lineRule="auto"/>
        <w:tabs>
          <w:tab w:val="left" w:pos="567" w:leader="none"/>
        </w:tabs>
        <w:rPr>
          <w:rFonts w:ascii="宋体" w:hAnsi="宋体" w:cs="宋体"/>
          <w:szCs w:val="21"/>
        </w:rPr>
      </w:pPr>
      <w:r>
        <w:rPr>
          <w:rFonts w:hint="eastAsia" w:ascii="宋体" w:hAnsi="宋体" w:cs="宋体"/>
          <w:szCs w:val="21"/>
        </w:rPr>
        <w:t xml:space="preserve">根据现行税法对甲方征收的与本合同有关的一切税费均由甲方承担；根据现行税法对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的与本合同有关的一切税费均由乙方承担。</w:t>
      </w:r>
      <w:r/>
    </w:p>
    <w:p>
      <w:pPr>
        <w:numPr>
          <w:ilvl w:val="0"/>
          <w:numId w:val="45"/>
        </w:numPr>
        <w:ind w:left="0" w:firstLine="422"/>
        <w:spacing w:line="360" w:lineRule="auto"/>
        <w:tabs>
          <w:tab w:val="left" w:pos="567" w:leader="none"/>
        </w:tabs>
        <w:rPr>
          <w:rFonts w:ascii="宋体" w:hAnsi="宋体" w:cs="宋体"/>
          <w:b/>
          <w:szCs w:val="21"/>
        </w:rPr>
      </w:pPr>
      <w:r>
        <w:rPr>
          <w:rFonts w:hint="eastAsia" w:ascii="宋体" w:hAnsi="宋体" w:cs="宋体"/>
          <w:b/>
          <w:szCs w:val="21"/>
        </w:rPr>
        <w:t xml:space="preserve">服务范围</w:t>
      </w:r>
      <w:r/>
    </w:p>
    <w:p>
      <w:pPr>
        <w:numPr>
          <w:ilvl w:val="1"/>
          <w:numId w:val="45"/>
        </w:numPr>
        <w:ind w:left="0" w:firstLine="420"/>
        <w:spacing w:line="360" w:lineRule="auto"/>
        <w:tabs>
          <w:tab w:val="left" w:pos="567" w:leader="none"/>
        </w:tabs>
        <w:rPr>
          <w:rFonts w:ascii="宋体" w:hAnsi="宋体" w:cs="宋体"/>
          <w:szCs w:val="21"/>
        </w:rPr>
      </w:pPr>
      <w:r>
        <w:rPr>
          <w:rFonts w:hint="eastAsia" w:ascii="宋体" w:hAnsi="宋体" w:cs="宋体"/>
          <w:szCs w:val="21"/>
        </w:rPr>
        <w:t xml:space="preserve">本合同项下的服务指：详见采购文件。</w:t>
      </w:r>
      <w:r/>
    </w:p>
    <w:p>
      <w:pPr>
        <w:numPr>
          <w:ilvl w:val="1"/>
          <w:numId w:val="45"/>
        </w:numPr>
        <w:ind w:left="0" w:firstLine="420"/>
        <w:spacing w:line="360" w:lineRule="auto"/>
        <w:tabs>
          <w:tab w:val="left" w:pos="567" w:leader="none"/>
        </w:tabs>
        <w:rPr>
          <w:rFonts w:ascii="宋体" w:hAnsi="宋体" w:cs="宋体"/>
          <w:szCs w:val="21"/>
        </w:rPr>
      </w:pPr>
      <w:r>
        <w:rPr>
          <w:rFonts w:hint="eastAsia" w:ascii="宋体" w:hAnsi="宋体" w:cs="宋体"/>
          <w:szCs w:val="21"/>
        </w:rPr>
        <w:t xml:space="preserve">服务内容：详见采购文件。</w:t>
      </w:r>
      <w:r/>
    </w:p>
    <w:p>
      <w:pPr>
        <w:numPr>
          <w:ilvl w:val="1"/>
          <w:numId w:val="45"/>
        </w:numPr>
        <w:ind w:left="0" w:firstLine="420"/>
        <w:spacing w:line="360" w:lineRule="auto"/>
        <w:tabs>
          <w:tab w:val="left" w:pos="567" w:leader="none"/>
        </w:tabs>
        <w:rPr>
          <w:rFonts w:ascii="宋体" w:hAnsi="宋体" w:cs="宋体"/>
          <w:szCs w:val="21"/>
        </w:rPr>
      </w:pPr>
      <w:r>
        <w:rPr>
          <w:rFonts w:hint="eastAsia" w:ascii="宋体" w:hAnsi="宋体" w:cs="宋体"/>
          <w:szCs w:val="21"/>
        </w:rPr>
        <w:t xml:space="preserve">合同履行期限：详见采购文件。</w:t>
      </w:r>
      <w:r/>
    </w:p>
    <w:p>
      <w:pPr>
        <w:numPr>
          <w:ilvl w:val="0"/>
          <w:numId w:val="45"/>
        </w:numPr>
        <w:ind w:left="0" w:firstLine="422"/>
        <w:spacing w:line="360" w:lineRule="auto"/>
        <w:tabs>
          <w:tab w:val="left" w:pos="540" w:leader="none"/>
        </w:tabs>
        <w:rPr>
          <w:rFonts w:ascii="宋体" w:hAnsi="宋体"/>
          <w:b/>
          <w:szCs w:val="21"/>
        </w:rPr>
      </w:pPr>
      <w:r>
        <w:rPr>
          <w:rFonts w:hint="eastAsia" w:ascii="宋体" w:hAnsi="宋体" w:cs="仿宋_GB2312"/>
          <w:b/>
          <w:szCs w:val="21"/>
        </w:rPr>
        <w:t xml:space="preserve">质量保证</w:t>
      </w:r>
      <w:r>
        <w:rPr>
          <w:rFonts w:hint="eastAsia" w:ascii="宋体" w:hAnsi="宋体"/>
          <w:b/>
          <w:szCs w:val="21"/>
        </w:rPr>
        <w:t xml:space="preserve">要求</w:t>
      </w:r>
      <w:r/>
    </w:p>
    <w:p>
      <w:pPr>
        <w:numPr>
          <w:ilvl w:val="1"/>
          <w:numId w:val="45"/>
        </w:numPr>
        <w:ind w:left="0" w:firstLine="420"/>
        <w:spacing w:line="360" w:lineRule="auto"/>
        <w:tabs>
          <w:tab w:val="left" w:pos="567" w:leader="none"/>
        </w:tabs>
      </w:pPr>
      <w:r>
        <w:rPr>
          <w:rFonts w:hint="eastAsia" w:ascii="宋体" w:hAnsi="宋体"/>
          <w:szCs w:val="21"/>
        </w:rPr>
        <w:t xml:space="preserve">乙方应按</w:t>
      </w:r>
      <w:r>
        <w:rPr>
          <w:rFonts w:hint="eastAsia" w:ascii="宋体" w:hAnsi="宋体"/>
          <w:bCs/>
          <w:szCs w:val="21"/>
        </w:rPr>
        <w:t xml:space="preserve">磋商</w:t>
      </w:r>
      <w:r>
        <w:rPr>
          <w:rFonts w:hint="eastAsia" w:ascii="宋体" w:hAnsi="宋体"/>
          <w:szCs w:val="21"/>
        </w:rPr>
        <w:t xml:space="preserve">采购文件的有关规定提供合格的</w:t>
      </w:r>
      <w:r>
        <w:rPr>
          <w:rFonts w:hint="eastAsia" w:ascii="宋体" w:hAnsi="宋体" w:cs="仿宋_GB2312"/>
          <w:szCs w:val="21"/>
        </w:rPr>
        <w:t xml:space="preserve">服务</w:t>
      </w:r>
      <w:r>
        <w:rPr>
          <w:rFonts w:hint="eastAsia" w:ascii="宋体" w:hAnsi="宋体"/>
          <w:szCs w:val="21"/>
        </w:rPr>
        <w:t xml:space="preserve">。</w:t>
      </w:r>
      <w:r/>
    </w:p>
    <w:p>
      <w:pPr>
        <w:numPr>
          <w:ilvl w:val="1"/>
          <w:numId w:val="45"/>
        </w:numPr>
        <w:ind w:left="0" w:firstLine="420"/>
        <w:spacing w:line="360" w:lineRule="auto"/>
        <w:tabs>
          <w:tab w:val="left" w:pos="567" w:leader="none"/>
        </w:tabs>
        <w:rPr>
          <w:rFonts w:ascii="宋体" w:hAnsi="宋体"/>
          <w:b/>
          <w:bCs/>
          <w:szCs w:val="21"/>
        </w:rPr>
      </w:pPr>
      <w:r>
        <w:rPr>
          <w:rFonts w:hint="eastAsia" w:ascii="宋体" w:hAnsi="宋体"/>
          <w:bCs/>
          <w:szCs w:val="21"/>
        </w:rPr>
        <w:t xml:space="preserve">乙方应在项目实施前，详细分析在本次项目实施过程中可能存在的技术风险，并采取必要的风险控制措施，并向甲方提交该书面分析结果。乙方在项目实施工作中对甲方造成的负面影响，其后果都须由乙方承担。</w:t>
      </w:r>
      <w:r/>
    </w:p>
    <w:p>
      <w:pPr>
        <w:numPr>
          <w:ilvl w:val="0"/>
          <w:numId w:val="45"/>
        </w:numPr>
        <w:ind w:left="0" w:firstLine="422"/>
        <w:spacing w:line="360" w:lineRule="auto"/>
        <w:tabs>
          <w:tab w:val="left" w:pos="540" w:leader="none"/>
        </w:tabs>
        <w:rPr>
          <w:rFonts w:ascii="宋体" w:hAnsi="宋体"/>
          <w:b/>
          <w:szCs w:val="21"/>
        </w:rPr>
      </w:pPr>
      <w:r>
        <w:rPr>
          <w:rFonts w:hint="eastAsia" w:ascii="宋体" w:hAnsi="宋体"/>
          <w:b/>
          <w:szCs w:val="21"/>
        </w:rPr>
        <w:t xml:space="preserve">甲、乙双方的义务</w:t>
      </w:r>
      <w:r/>
    </w:p>
    <w:p>
      <w:pPr>
        <w:numPr>
          <w:ilvl w:val="1"/>
          <w:numId w:val="45"/>
        </w:numPr>
        <w:ind w:left="0" w:firstLine="420"/>
        <w:spacing w:line="360" w:lineRule="auto"/>
        <w:rPr>
          <w:rFonts w:ascii="宋体" w:hAnsi="宋体"/>
          <w:szCs w:val="21"/>
        </w:rPr>
      </w:pPr>
      <w:r>
        <w:rPr>
          <w:rFonts w:hint="eastAsia" w:ascii="宋体" w:hAnsi="宋体"/>
          <w:szCs w:val="21"/>
        </w:rPr>
        <w:t xml:space="preserve">甲方有义务向乙方及时提供开展工作所必需的政策、法律、法规、行政指导性文件及相关资料。</w:t>
      </w:r>
      <w:r/>
    </w:p>
    <w:p>
      <w:pPr>
        <w:numPr>
          <w:ilvl w:val="1"/>
          <w:numId w:val="45"/>
        </w:numPr>
        <w:ind w:left="0" w:firstLine="420"/>
        <w:spacing w:line="360" w:lineRule="auto"/>
        <w:rPr>
          <w:rFonts w:ascii="宋体" w:hAnsi="宋体" w:cs="仿宋_GB2312"/>
          <w:szCs w:val="21"/>
        </w:rPr>
      </w:pPr>
      <w:r>
        <w:rPr>
          <w:rFonts w:hint="eastAsia" w:ascii="宋体" w:hAnsi="宋体"/>
          <w:szCs w:val="21"/>
        </w:rPr>
        <w:t xml:space="preserve">乙方</w:t>
      </w:r>
      <w:r>
        <w:rPr>
          <w:rFonts w:hint="eastAsia" w:ascii="宋体" w:hAnsi="宋体" w:cs="仿宋_GB2312"/>
          <w:szCs w:val="21"/>
        </w:rPr>
        <w:t xml:space="preserve">应当认真执行并按时保质完成编制工作，自觉接受甲方监督，乙方应当坚守工作范围的职责。</w:t>
      </w:r>
      <w:r/>
    </w:p>
    <w:p>
      <w:pPr>
        <w:numPr>
          <w:ilvl w:val="1"/>
          <w:numId w:val="45"/>
        </w:numPr>
        <w:ind w:left="0" w:firstLine="420"/>
        <w:spacing w:line="360" w:lineRule="auto"/>
        <w:rPr>
          <w:rFonts w:ascii="宋体" w:hAnsi="宋体" w:cs="仿宋_GB2312"/>
          <w:szCs w:val="21"/>
        </w:rPr>
      </w:pPr>
      <w:r>
        <w:rPr>
          <w:rFonts w:hint="eastAsia" w:ascii="宋体" w:hAnsi="宋体" w:cs="仿宋_GB2312"/>
          <w:szCs w:val="21"/>
        </w:rPr>
        <w:t xml:space="preserve">乙方</w:t>
      </w:r>
      <w:r>
        <w:rPr>
          <w:rFonts w:hint="eastAsia" w:ascii="宋体" w:hAnsi="宋体"/>
          <w:bCs/>
          <w:szCs w:val="21"/>
        </w:rPr>
        <w:t xml:space="preserve">在项目实施过程中，</w:t>
      </w:r>
      <w:r>
        <w:rPr>
          <w:rFonts w:hint="eastAsia" w:ascii="宋体" w:hAnsi="宋体"/>
          <w:bCs/>
          <w:szCs w:val="21"/>
        </w:rPr>
        <w:t xml:space="preserve">必须按照采购文件要求及响应文件中的承诺配置本项目专业技术人员，</w:t>
      </w:r>
      <w:r>
        <w:rPr>
          <w:rFonts w:hint="eastAsia" w:ascii="宋体" w:hAnsi="宋体"/>
          <w:bCs/>
          <w:szCs w:val="21"/>
        </w:rPr>
        <w:t xml:space="preserve">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合同价格支付</w:t>
      </w:r>
      <w:r/>
    </w:p>
    <w:p>
      <w:pPr>
        <w:numPr>
          <w:ilvl w:val="1"/>
          <w:numId w:val="45"/>
        </w:numPr>
        <w:ind w:left="0" w:firstLine="420"/>
        <w:spacing w:line="360" w:lineRule="auto"/>
        <w:tabs>
          <w:tab w:val="left" w:pos="567" w:leader="none"/>
        </w:tabs>
        <w:rPr>
          <w:rFonts w:ascii="宋体" w:hAnsi="宋体" w:cs="仿宋_GB2312"/>
          <w:szCs w:val="21"/>
        </w:rPr>
      </w:pPr>
      <w:r>
        <w:rPr>
          <w:rFonts w:hint="eastAsia" w:ascii="宋体" w:hAnsi="宋体"/>
          <w:szCs w:val="21"/>
        </w:rPr>
        <w:t xml:space="preserve">支付</w:t>
      </w:r>
      <w:r>
        <w:rPr>
          <w:rFonts w:hint="eastAsia" w:ascii="宋体" w:hAnsi="宋体" w:cs="仿宋_GB2312"/>
          <w:szCs w:val="21"/>
        </w:rPr>
        <w:t xml:space="preserve">步骤</w:t>
      </w:r>
      <w:r>
        <w:rPr>
          <w:rFonts w:hint="eastAsia" w:ascii="宋体" w:hAnsi="宋体"/>
          <w:szCs w:val="21"/>
        </w:rPr>
        <w:t xml:space="preserve">：详见采购文件。</w:t>
      </w:r>
      <w:r/>
    </w:p>
    <w:p>
      <w:pPr>
        <w:numPr>
          <w:ilvl w:val="1"/>
          <w:numId w:val="45"/>
        </w:numPr>
        <w:ind w:left="0" w:firstLine="420"/>
        <w:spacing w:line="360" w:lineRule="auto"/>
        <w:tabs>
          <w:tab w:val="left" w:pos="567" w:leader="none"/>
        </w:tabs>
        <w:rPr>
          <w:rFonts w:ascii="宋体" w:hAnsi="宋体" w:cs="仿宋_GB2312"/>
          <w:szCs w:val="21"/>
        </w:rPr>
      </w:pPr>
      <w:r>
        <w:rPr>
          <w:rFonts w:hint="eastAsia" w:ascii="宋体" w:hAnsi="宋体"/>
          <w:szCs w:val="21"/>
        </w:rPr>
        <w:t xml:space="preserve">甲方</w:t>
      </w:r>
      <w:r>
        <w:rPr>
          <w:rFonts w:hint="eastAsia" w:ascii="宋体" w:hAnsi="宋体" w:cs="仿宋_GB2312"/>
          <w:szCs w:val="21"/>
        </w:rPr>
        <w:t xml:space="preserve">支付此项费用不再承担其它任何费用（包括个人），服务人员的薪金、福利、休假日补贴</w:t>
      </w:r>
      <w:r>
        <w:rPr>
          <w:rFonts w:hint="eastAsia" w:ascii="宋体" w:hAnsi="宋体" w:cs="仿宋_GB2312"/>
          <w:szCs w:val="21"/>
        </w:rPr>
        <w:t xml:space="preserve">等由乙方付给，与甲方无关。</w:t>
      </w:r>
      <w:r/>
    </w:p>
    <w:p>
      <w:pPr>
        <w:numPr>
          <w:ilvl w:val="1"/>
          <w:numId w:val="45"/>
        </w:numPr>
        <w:ind w:left="0" w:firstLine="420"/>
        <w:spacing w:line="360" w:lineRule="auto"/>
        <w:tabs>
          <w:tab w:val="left" w:pos="567" w:leader="none"/>
        </w:tabs>
        <w:rPr>
          <w:rFonts w:ascii="宋体" w:hAnsi="宋体" w:cs="仿宋_GB2312"/>
          <w:szCs w:val="21"/>
        </w:rPr>
      </w:pPr>
      <w:r>
        <w:rPr>
          <w:rFonts w:hint="eastAsia" w:ascii="宋体" w:hAnsi="宋体"/>
          <w:szCs w:val="21"/>
        </w:rPr>
        <w:t xml:space="preserve">乙方</w:t>
      </w:r>
      <w:r>
        <w:rPr>
          <w:rFonts w:hint="eastAsia" w:ascii="宋体" w:hAnsi="宋体" w:cs="仿宋_GB2312"/>
          <w:szCs w:val="21"/>
        </w:rPr>
        <w:t xml:space="preserve">要求付款应提供以下资料：</w:t>
      </w:r>
      <w:r/>
    </w:p>
    <w:p>
      <w:pPr>
        <w:numPr>
          <w:ilvl w:val="3"/>
          <w:numId w:val="46"/>
        </w:numPr>
        <w:ind w:left="0" w:firstLine="420"/>
        <w:spacing w:line="360" w:lineRule="auto"/>
        <w:tabs>
          <w:tab w:val="left" w:pos="1080" w:leader="none"/>
          <w:tab w:val="clear" w:pos="2579" w:leader="none"/>
        </w:tabs>
        <w:rPr>
          <w:rFonts w:ascii="宋体" w:hAnsi="宋体" w:cs="仿宋_GB2312"/>
          <w:szCs w:val="21"/>
        </w:rPr>
      </w:pPr>
      <w:r>
        <w:rPr>
          <w:rFonts w:hint="eastAsia" w:ascii="宋体" w:hAnsi="宋体" w:cs="仿宋_GB2312"/>
          <w:szCs w:val="21"/>
        </w:rPr>
        <w:t xml:space="preserve">合格的</w:t>
      </w:r>
      <w:r>
        <w:rPr>
          <w:rFonts w:ascii="宋体" w:hAnsi="宋体"/>
          <w:szCs w:val="21"/>
        </w:rPr>
        <w:t xml:space="preserve">发票</w:t>
      </w:r>
      <w:r>
        <w:rPr>
          <w:rFonts w:hint="eastAsia" w:ascii="宋体" w:hAnsi="宋体" w:cs="仿宋_GB2312"/>
          <w:szCs w:val="21"/>
        </w:rPr>
        <w:t xml:space="preserve">。</w:t>
      </w:r>
      <w:r/>
    </w:p>
    <w:p>
      <w:pPr>
        <w:numPr>
          <w:ilvl w:val="3"/>
          <w:numId w:val="46"/>
        </w:numPr>
        <w:ind w:left="0" w:firstLine="420"/>
        <w:spacing w:line="360" w:lineRule="auto"/>
        <w:tabs>
          <w:tab w:val="left" w:pos="1080" w:leader="none"/>
          <w:tab w:val="clear" w:pos="2579" w:leader="none"/>
        </w:tabs>
        <w:rPr>
          <w:rFonts w:ascii="宋体" w:hAnsi="宋体" w:cs="仿宋_GB2312"/>
          <w:szCs w:val="21"/>
        </w:rPr>
      </w:pPr>
      <w:r>
        <w:rPr>
          <w:rFonts w:hint="eastAsia" w:ascii="宋体" w:hAnsi="宋体" w:cs="仿宋_GB2312"/>
          <w:szCs w:val="21"/>
        </w:rPr>
        <w:t xml:space="preserve">由甲乙双方及采购代理机构签章的《履行验收报告》。</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支付</w:t>
      </w:r>
      <w:r>
        <w:rPr>
          <w:rFonts w:hint="eastAsia" w:ascii="宋体" w:hAnsi="宋体"/>
          <w:szCs w:val="21"/>
        </w:rPr>
        <w:t xml:space="preserve">方式</w:t>
      </w:r>
      <w:r>
        <w:rPr>
          <w:rFonts w:hint="eastAsia" w:ascii="宋体" w:hAnsi="宋体" w:cs="仿宋_GB2312"/>
          <w:szCs w:val="21"/>
        </w:rPr>
        <w:t xml:space="preserve">：银行汇票或转账。乙方账户信息如下：</w:t>
      </w:r>
      <w:r/>
    </w:p>
    <w:p>
      <w:pPr>
        <w:pStyle w:val="993"/>
        <w:ind w:firstLine="420"/>
        <w:rPr>
          <w:rFonts w:cs="仿宋_GB2312"/>
          <w:sz w:val="21"/>
          <w:szCs w:val="21"/>
        </w:rPr>
      </w:pPr>
      <w:r>
        <w:rPr>
          <w:rFonts w:hint="eastAsia" w:cs="仿宋_GB2312"/>
          <w:sz w:val="21"/>
          <w:szCs w:val="21"/>
        </w:rPr>
        <w:t xml:space="preserve">账户名：</w:t>
      </w:r>
      <w:r/>
    </w:p>
    <w:p>
      <w:pPr>
        <w:pStyle w:val="993"/>
        <w:ind w:firstLine="420"/>
        <w:rPr>
          <w:rFonts w:cs="仿宋_GB2312"/>
          <w:sz w:val="21"/>
          <w:szCs w:val="21"/>
        </w:rPr>
      </w:pPr>
      <w:r>
        <w:rPr>
          <w:rFonts w:hint="eastAsia" w:cs="仿宋_GB2312"/>
          <w:sz w:val="21"/>
          <w:szCs w:val="21"/>
        </w:rPr>
        <w:t xml:space="preserve">开户行：</w:t>
      </w:r>
      <w:r/>
    </w:p>
    <w:p>
      <w:pPr>
        <w:pStyle w:val="993"/>
        <w:ind w:firstLine="420"/>
        <w:rPr>
          <w:rFonts w:cs="仿宋_GB2312"/>
          <w:sz w:val="21"/>
          <w:szCs w:val="21"/>
        </w:rPr>
      </w:pPr>
      <w:r>
        <w:rPr>
          <w:rFonts w:hint="eastAsia" w:cs="仿宋_GB2312"/>
          <w:sz w:val="21"/>
          <w:szCs w:val="21"/>
        </w:rPr>
        <w:t xml:space="preserve">账号：</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违约责任</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甲方违约责任及违约金支付：</w:t>
      </w:r>
      <w:r/>
    </w:p>
    <w:p>
      <w:pPr>
        <w:numPr>
          <w:ilvl w:val="0"/>
          <w:numId w:val="47"/>
        </w:numPr>
        <w:ind w:left="0" w:firstLine="420"/>
        <w:spacing w:line="360" w:lineRule="auto"/>
        <w:tabs>
          <w:tab w:val="left" w:pos="1080" w:leader="none"/>
        </w:tabs>
        <w:rPr>
          <w:rFonts w:ascii="宋体" w:hAnsi="宋体" w:cs="仿宋_GB2312"/>
          <w:szCs w:val="21"/>
        </w:rPr>
      </w:pPr>
      <w:r>
        <w:rPr>
          <w:rFonts w:hint="eastAsia" w:ascii="宋体" w:hAnsi="宋体"/>
          <w:szCs w:val="21"/>
        </w:rPr>
        <w:t xml:space="preserve">在</w:t>
      </w:r>
      <w:r>
        <w:rPr>
          <w:rFonts w:hint="eastAsia" w:ascii="宋体" w:hAnsi="宋体" w:cs="仿宋_GB2312"/>
          <w:szCs w:val="21"/>
        </w:rPr>
        <w:t xml:space="preserve">合同生效后，甲方无正当理由要求终止服务的，应向乙方偿付合同总价款的</w:t>
      </w:r>
      <w:r>
        <w:rPr>
          <w:rFonts w:ascii="宋体" w:hAnsi="宋体" w:cs="仿宋_GB2312"/>
          <w:szCs w:val="21"/>
        </w:rPr>
        <w:t xml:space="preserve">5%</w:t>
      </w:r>
      <w:r>
        <w:rPr>
          <w:rFonts w:hint="eastAsia" w:ascii="宋体" w:hAnsi="宋体" w:cs="仿宋_GB2312"/>
          <w:szCs w:val="21"/>
        </w:rPr>
        <w:t xml:space="preserve">，作为违约金，违约金不足以补偿损失的，乙方有权要求甲方补足。</w:t>
      </w:r>
      <w:r/>
    </w:p>
    <w:p>
      <w:pPr>
        <w:numPr>
          <w:ilvl w:val="0"/>
          <w:numId w:val="47"/>
        </w:numPr>
        <w:ind w:left="0" w:firstLine="420"/>
        <w:spacing w:line="360" w:lineRule="auto"/>
        <w:tabs>
          <w:tab w:val="left" w:pos="1080" w:leader="none"/>
        </w:tabs>
        <w:rPr>
          <w:rFonts w:ascii="宋体" w:hAnsi="宋体" w:cs="仿宋_GB2312"/>
          <w:szCs w:val="21"/>
        </w:rPr>
      </w:pPr>
      <w:r>
        <w:rPr>
          <w:rFonts w:hint="eastAsia" w:ascii="宋体" w:hAnsi="宋体" w:cs="仿宋_GB2312"/>
          <w:szCs w:val="21"/>
        </w:rPr>
        <w:t xml:space="preserve">甲方</w:t>
      </w:r>
      <w:r>
        <w:rPr>
          <w:rFonts w:hint="eastAsia" w:ascii="宋体" w:hAnsi="宋体"/>
          <w:szCs w:val="21"/>
        </w:rPr>
        <w:t xml:space="preserve">违反合同规定，无正当理由拒绝接受乙方提供服务，应当承担乙方由此造成的损失</w:t>
      </w:r>
      <w:r>
        <w:rPr>
          <w:rFonts w:hint="eastAsia" w:ascii="宋体" w:hAnsi="宋体" w:cs="仿宋_GB2312"/>
          <w:szCs w:val="21"/>
        </w:rPr>
        <w:t xml:space="preserve">。</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乙方违约责任及违约金支付：</w:t>
      </w:r>
      <w:r/>
    </w:p>
    <w:p>
      <w:pPr>
        <w:numPr>
          <w:ilvl w:val="0"/>
          <w:numId w:val="48"/>
        </w:numPr>
        <w:ind w:left="0" w:firstLine="420"/>
        <w:spacing w:line="360" w:lineRule="auto"/>
        <w:tabs>
          <w:tab w:val="left" w:pos="1080" w:leader="none"/>
        </w:tabs>
        <w:rPr>
          <w:rFonts w:ascii="宋体" w:hAnsi="宋体"/>
          <w:szCs w:val="21"/>
        </w:rPr>
      </w:pPr>
      <w:r>
        <w:rPr>
          <w:rFonts w:hint="eastAsia" w:ascii="宋体" w:hAnsi="宋体" w:cs="仿宋_GB2312"/>
          <w:szCs w:val="21"/>
        </w:rPr>
        <w:t xml:space="preserve">乙方不能提供服务的</w:t>
      </w:r>
      <w:r>
        <w:rPr>
          <w:rFonts w:hint="eastAsia" w:ascii="宋体" w:hAnsi="宋体"/>
          <w:szCs w:val="21"/>
        </w:rPr>
        <w:t xml:space="preserve">，或服务未达到本项目采购要求从而影响甲方按期正常使用的，应返还甲方已支付的全部费用并向甲方偿付合同总价款5%的违约金，违约金不足以补偿损失的甲方有权要求乙方补足。</w:t>
      </w:r>
      <w:r/>
    </w:p>
    <w:p>
      <w:pPr>
        <w:numPr>
          <w:ilvl w:val="0"/>
          <w:numId w:val="48"/>
        </w:numPr>
        <w:ind w:left="0" w:firstLine="420"/>
        <w:spacing w:line="360" w:lineRule="auto"/>
        <w:tabs>
          <w:tab w:val="left" w:pos="1080" w:leader="none"/>
        </w:tabs>
        <w:rPr>
          <w:rFonts w:ascii="宋体" w:hAnsi="宋体" w:cs="仿宋_GB2312"/>
          <w:szCs w:val="21"/>
        </w:rPr>
      </w:pPr>
      <w:r>
        <w:rPr>
          <w:rFonts w:hint="eastAsia" w:ascii="宋体" w:hAnsi="宋体" w:cs="仿宋_GB2312"/>
          <w:szCs w:val="21"/>
        </w:rPr>
        <w:t xml:space="preserve">乙方未按双方约定的时间节点提供服务的，应与甲方和政府采购管理部门协商，甲方</w:t>
      </w:r>
      <w:r>
        <w:rPr>
          <w:rFonts w:hint="eastAsia" w:ascii="宋体" w:hAnsi="宋体" w:cs="仿宋_GB2312"/>
          <w:szCs w:val="21"/>
        </w:rPr>
        <w:t xml:space="preserve">仍需求</w:t>
      </w:r>
      <w:r>
        <w:rPr>
          <w:rFonts w:hint="eastAsia" w:ascii="宋体" w:hAnsi="宋体" w:cs="仿宋_GB2312"/>
          <w:szCs w:val="21"/>
        </w:rPr>
        <w:t xml:space="preserve">的，乙方应立即提供服务并按照逾期服务的每天万分之四支付逾期违约金，同时承担甲方因此遭致的损失费用。乙方逾期超过【5】日或者逾期超过（含）2次的，甲方有权解除本合同，乙方应向甲方返还甲方已支付的全部费用，并偿付合同总价款【5】%的违约金，违约金不足以补偿损失的甲方有权要求乙方补足。</w:t>
      </w:r>
      <w:r/>
    </w:p>
    <w:p>
      <w:pPr>
        <w:numPr>
          <w:ilvl w:val="0"/>
          <w:numId w:val="48"/>
        </w:numPr>
        <w:ind w:left="0" w:firstLine="420"/>
        <w:spacing w:line="360" w:lineRule="auto"/>
        <w:tabs>
          <w:tab w:val="left" w:pos="1080" w:leader="none"/>
        </w:tabs>
        <w:rPr>
          <w:rFonts w:ascii="宋体" w:hAnsi="宋体" w:cs="仿宋_GB2312"/>
          <w:szCs w:val="21"/>
        </w:rPr>
      </w:pPr>
      <w:r>
        <w:rPr>
          <w:rFonts w:hint="eastAsia" w:ascii="宋体" w:hAnsi="宋体" w:cs="仿宋_GB2312"/>
          <w:szCs w:val="21"/>
        </w:rPr>
        <w:t xml:space="preserve">乙方未通过甲方验收，需在甲方规定最晚提交时限前按要求修改完成，否则按照逾期服务的每天万分之四支付逾期违约金。乙方逾期超过【5】日或者逾期超过（含）2次的，甲方有权解除本合同，乙方应向甲方返还甲方已支付的全部费用，并偿付合同总价款【5】%的违约金，违约金不足以补偿损失的甲方有权要求乙方补足。</w:t>
      </w:r>
      <w:r/>
    </w:p>
    <w:p>
      <w:pPr>
        <w:numPr>
          <w:ilvl w:val="0"/>
          <w:numId w:val="48"/>
        </w:numPr>
        <w:ind w:left="0" w:firstLine="420"/>
        <w:spacing w:line="360" w:lineRule="auto"/>
        <w:tabs>
          <w:tab w:val="left" w:pos="1080" w:leader="none"/>
        </w:tabs>
        <w:rPr>
          <w:rFonts w:ascii="宋体" w:hAnsi="宋体" w:cs="仿宋_GB2312"/>
          <w:szCs w:val="21"/>
        </w:rPr>
      </w:pPr>
      <w:r>
        <w:rPr>
          <w:rFonts w:ascii="宋体" w:hAnsi="宋体" w:cs="仿宋_GB2312"/>
          <w:szCs w:val="21"/>
        </w:rPr>
        <w:t xml:space="preserve">乙方违反本合同的其他约定，经甲方催告后仍未整改的，甲方有权解除本合同，乙方应向甲方返还甲方已支付的全部费用，并偿付合同总价款</w:t>
      </w:r>
      <w:r>
        <w:rPr>
          <w:rFonts w:hint="eastAsia" w:ascii="宋体" w:hAnsi="宋体" w:cs="仿宋_GB2312"/>
          <w:szCs w:val="21"/>
        </w:rPr>
        <w:t xml:space="preserve">【5】</w:t>
      </w:r>
      <w:r>
        <w:rPr>
          <w:rFonts w:ascii="宋体" w:hAnsi="宋体" w:cs="仿宋_GB2312"/>
          <w:szCs w:val="21"/>
        </w:rPr>
        <w:t xml:space="preserve">%的违约金，违约金不足以补偿损失的甲方有权要求乙方补足。</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不可抗力</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szCs w:val="21"/>
        </w:rPr>
        <w:t xml:space="preserve">因不</w:t>
      </w:r>
      <w:r>
        <w:rPr>
          <w:rFonts w:hint="eastAsia" w:ascii="宋体" w:hAnsi="宋体" w:cs="仿宋_GB2312"/>
          <w:szCs w:val="21"/>
        </w:rPr>
        <w:t xml:space="preserve">可抗力不能履行合同的，根据不可抗力的影响，部分或者全部免除责任。但合同一方延迟履行后发生不可抗力的，不能免除责任。</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szCs w:val="21"/>
        </w:rPr>
        <w:t xml:space="preserve">合同</w:t>
      </w:r>
      <w:r>
        <w:rPr>
          <w:rFonts w:hint="eastAsia" w:ascii="宋体" w:hAnsi="宋体" w:cs="仿宋_GB2312"/>
          <w:szCs w:val="21"/>
        </w:rPr>
        <w:t xml:space="preserve">一方因不可抗力不能履行合同的，应当在【5】日内通知对方，以减轻可能给对方造成的损失，并应当在合理期限内</w:t>
      </w:r>
      <w:r>
        <w:rPr>
          <w:rFonts w:hint="eastAsia" w:ascii="宋体" w:hAnsi="宋体"/>
          <w:szCs w:val="21"/>
        </w:rPr>
        <w:t xml:space="preserve">提供证明。</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合同修改</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甲方和乙方都不得擅自变更本合同，但合同继续履行将损害国家和社会公共利益的除外。</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转让和分包</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政府采购合同的部分和全部都不得转让。</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合同的解除</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有下列情形之一，合同一方可解除合同：</w:t>
      </w:r>
      <w:r/>
    </w:p>
    <w:p>
      <w:pPr>
        <w:ind w:firstLine="420"/>
        <w:spacing w:line="360" w:lineRule="auto"/>
        <w:rPr>
          <w:rFonts w:ascii="宋体" w:hAnsi="宋体" w:cs="仿宋_GB2312"/>
          <w:szCs w:val="21"/>
        </w:rPr>
      </w:pPr>
      <w:r>
        <w:rPr>
          <w:rFonts w:hint="eastAsia" w:ascii="宋体" w:hAnsi="宋体" w:cs="仿宋_GB2312"/>
          <w:szCs w:val="21"/>
        </w:rPr>
        <w:t xml:space="preserve">（</w:t>
      </w:r>
      <w:r>
        <w:rPr>
          <w:rFonts w:ascii="宋体" w:hAnsi="宋体" w:cs="仿宋_GB2312"/>
          <w:szCs w:val="21"/>
        </w:rPr>
        <w:t xml:space="preserve">1）</w:t>
      </w:r>
      <w:r>
        <w:rPr>
          <w:rFonts w:hint="eastAsia" w:ascii="宋体" w:hAnsi="宋体" w:cs="仿宋_GB2312"/>
          <w:szCs w:val="21"/>
        </w:rPr>
        <w:t xml:space="preserve">因不可抗力致使不能实现合同目的，未受不可抗力影响的一方有权解除合同；</w:t>
      </w:r>
      <w:r/>
    </w:p>
    <w:p>
      <w:pPr>
        <w:ind w:firstLine="420"/>
        <w:spacing w:line="360" w:lineRule="auto"/>
        <w:rPr>
          <w:rFonts w:ascii="宋体" w:hAnsi="宋体" w:cs="仿宋_GB2312"/>
          <w:szCs w:val="21"/>
        </w:rPr>
      </w:pPr>
      <w:r>
        <w:rPr>
          <w:rFonts w:hint="eastAsia" w:ascii="宋体" w:hAnsi="宋体" w:cs="仿宋_GB2312"/>
          <w:szCs w:val="21"/>
        </w:rPr>
        <w:t xml:space="preserve">（</w:t>
      </w:r>
      <w:r>
        <w:rPr>
          <w:rFonts w:ascii="宋体" w:hAnsi="宋体" w:cs="仿宋_GB2312"/>
          <w:szCs w:val="21"/>
        </w:rPr>
        <w:t xml:space="preserve">2）</w:t>
      </w:r>
      <w:r>
        <w:rPr>
          <w:rFonts w:hint="eastAsia" w:ascii="宋体" w:hAnsi="宋体" w:cs="仿宋_GB2312"/>
          <w:szCs w:val="21"/>
        </w:rPr>
        <w:t xml:space="preserve">因合同一方违约导致合同不能履行，另一方有权解除合同。</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cs="仿宋_GB2312"/>
          <w:szCs w:val="21"/>
        </w:rPr>
        <w:t xml:space="preserve">有权解除合同的一方，应当在违约事实或不可抗力发生之后三十天内书面通知对方以主张解除合同，合同在书面通知到达对方时解除。</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争议解决办法</w:t>
      </w:r>
      <w:r/>
    </w:p>
    <w:p>
      <w:pPr>
        <w:ind w:firstLine="420"/>
        <w:spacing w:line="360" w:lineRule="auto"/>
        <w:rPr>
          <w:rFonts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因本合同或与本合同有关的一切事项发生争议，由双方友好协商解决。协商不成的，任何一方均可选择以下方式解决：</w:t>
      </w:r>
      <w:r/>
    </w:p>
    <w:p>
      <w:pPr>
        <w:ind w:firstLine="420"/>
        <w:jc w:val="left"/>
        <w:spacing w:line="360" w:lineRule="auto"/>
        <w:rPr>
          <w:rFonts w:ascii="宋体" w:hAnsi="宋体" w:cs="仿宋_GB2312"/>
          <w:szCs w:val="21"/>
        </w:rPr>
      </w:pPr>
      <w:r>
        <w:rPr>
          <w:rFonts w:hint="eastAsia" w:ascii="宋体" w:hAnsi="宋体" w:cs="仿宋_GB2312"/>
          <w:szCs w:val="21"/>
        </w:rPr>
        <w:t xml:space="preserve">方式</w:t>
      </w:r>
      <w:r>
        <w:rPr>
          <w:rFonts w:hint="eastAsia" w:ascii="宋体" w:hAnsi="宋体" w:cs="仿宋_GB2312"/>
          <w:szCs w:val="21"/>
        </w:rPr>
        <w:t xml:space="preserve">一</w:t>
      </w:r>
      <w:r>
        <w:rPr>
          <w:rFonts w:hint="eastAsia" w:ascii="宋体" w:hAnsi="宋体" w:cs="仿宋_GB2312"/>
          <w:szCs w:val="21"/>
        </w:rPr>
        <w:t xml:space="preserve">：双方达成仲裁协议，向约定的仲裁委员会申请仲裁，本合同约定的仲裁委员会是</w:t>
      </w:r>
      <w:r>
        <w:rPr>
          <w:rFonts w:hint="eastAsia" w:ascii="宋体" w:hAnsi="宋体" w:cs="仿宋_GB2312"/>
          <w:szCs w:val="21"/>
          <w:u w:val="single"/>
        </w:rPr>
        <w:t xml:space="preserve">合同履行地仲裁机构</w:t>
      </w:r>
      <w:r>
        <w:rPr>
          <w:rFonts w:hint="eastAsia" w:ascii="宋体" w:hAnsi="宋体" w:cs="仿宋_GB2312"/>
          <w:szCs w:val="21"/>
        </w:rPr>
        <w:t xml:space="preserve">；</w:t>
      </w:r>
      <w:r/>
    </w:p>
    <w:p>
      <w:pPr>
        <w:ind w:firstLine="420"/>
        <w:spacing w:line="360" w:lineRule="auto"/>
        <w:rPr>
          <w:rFonts w:ascii="宋体" w:hAnsi="宋体" w:cs="仿宋_GB2312"/>
          <w:szCs w:val="21"/>
        </w:rPr>
      </w:pPr>
      <w:r>
        <w:rPr>
          <w:rFonts w:hint="eastAsia" w:ascii="宋体" w:hAnsi="宋体" w:cs="仿宋_GB2312"/>
          <w:szCs w:val="21"/>
        </w:rPr>
        <w:t xml:space="preserve">方式二：向甲方所在地的人民法院起诉。</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合同生效及其他</w:t>
      </w:r>
      <w:r/>
    </w:p>
    <w:p>
      <w:pPr>
        <w:numPr>
          <w:ilvl w:val="1"/>
          <w:numId w:val="45"/>
        </w:numPr>
        <w:ind w:left="0" w:firstLine="420"/>
        <w:spacing w:line="360" w:lineRule="auto"/>
        <w:tabs>
          <w:tab w:val="left" w:pos="540" w:leader="none"/>
          <w:tab w:val="left" w:pos="567" w:leader="none"/>
        </w:tabs>
        <w:rPr>
          <w:rFonts w:ascii="宋体" w:hAnsi="宋体"/>
          <w:szCs w:val="21"/>
        </w:rPr>
      </w:pPr>
      <w:r>
        <w:rPr>
          <w:rFonts w:hint="eastAsia" w:ascii="宋体" w:hAnsi="宋体"/>
          <w:szCs w:val="21"/>
        </w:rPr>
        <w:t xml:space="preserve">本合同经双方签字并盖公章后生效。</w:t>
      </w:r>
      <w:r/>
    </w:p>
    <w:p>
      <w:pPr>
        <w:numPr>
          <w:ilvl w:val="1"/>
          <w:numId w:val="45"/>
        </w:numPr>
        <w:ind w:left="0" w:firstLine="420"/>
        <w:spacing w:line="360" w:lineRule="auto"/>
        <w:tabs>
          <w:tab w:val="left" w:pos="540" w:leader="none"/>
          <w:tab w:val="left" w:pos="567" w:leader="none"/>
        </w:tabs>
        <w:rPr>
          <w:rFonts w:ascii="宋体" w:hAnsi="宋体" w:cs="仿宋_GB2312"/>
          <w:szCs w:val="21"/>
        </w:rPr>
      </w:pPr>
      <w:r>
        <w:rPr>
          <w:rFonts w:hint="eastAsia" w:ascii="宋体" w:hAnsi="宋体"/>
          <w:szCs w:val="21"/>
        </w:rPr>
        <w:t xml:space="preserve">下</w:t>
      </w:r>
      <w:r>
        <w:rPr>
          <w:rFonts w:hint="eastAsia" w:ascii="宋体" w:hAnsi="宋体" w:cs="仿宋_GB2312"/>
          <w:szCs w:val="21"/>
        </w:rPr>
        <w:t xml:space="preserve">列文件为本合同不可分割部分：</w:t>
      </w:r>
      <w:r/>
    </w:p>
    <w:p>
      <w:pPr>
        <w:numPr>
          <w:ilvl w:val="0"/>
          <w:numId w:val="29"/>
        </w:numPr>
        <w:ind w:left="0" w:firstLine="420"/>
        <w:spacing w:line="360" w:lineRule="auto"/>
        <w:tabs>
          <w:tab w:val="left" w:pos="1080" w:leader="none"/>
          <w:tab w:val="clear" w:pos="2579" w:leader="none"/>
        </w:tabs>
        <w:rPr>
          <w:rFonts w:ascii="宋体" w:hAnsi="宋体" w:cs="仿宋_GB2312"/>
          <w:szCs w:val="21"/>
        </w:rPr>
      </w:pPr>
      <w:r>
        <w:rPr>
          <w:rFonts w:hint="eastAsia" w:ascii="宋体" w:hAnsi="宋体" w:cs="仿宋_GB2312"/>
          <w:szCs w:val="21"/>
        </w:rPr>
        <w:t xml:space="preserve">成交通知书；</w:t>
      </w:r>
      <w:r/>
    </w:p>
    <w:p>
      <w:pPr>
        <w:numPr>
          <w:ilvl w:val="0"/>
          <w:numId w:val="29"/>
        </w:numPr>
        <w:ind w:left="0" w:firstLine="420"/>
        <w:spacing w:line="360" w:lineRule="auto"/>
        <w:tabs>
          <w:tab w:val="left" w:pos="1080" w:leader="none"/>
          <w:tab w:val="clear" w:pos="2579" w:leader="none"/>
        </w:tabs>
        <w:rPr>
          <w:rFonts w:ascii="宋体" w:hAnsi="宋体" w:cs="仿宋_GB2312"/>
          <w:szCs w:val="21"/>
        </w:rPr>
      </w:pPr>
      <w:r>
        <w:rPr>
          <w:rFonts w:hint="eastAsia" w:ascii="宋体" w:hAnsi="宋体" w:cs="仿宋_GB2312"/>
          <w:szCs w:val="21"/>
        </w:rPr>
        <w:t xml:space="preserve">乙方响应文件；</w:t>
      </w:r>
      <w:r/>
    </w:p>
    <w:p>
      <w:pPr>
        <w:numPr>
          <w:ilvl w:val="0"/>
          <w:numId w:val="29"/>
        </w:numPr>
        <w:ind w:left="0" w:firstLine="420"/>
        <w:spacing w:line="360" w:lineRule="auto"/>
        <w:tabs>
          <w:tab w:val="left" w:pos="1080" w:leader="none"/>
          <w:tab w:val="clear" w:pos="2579" w:leader="none"/>
        </w:tabs>
        <w:rPr>
          <w:rFonts w:ascii="宋体" w:hAnsi="宋体" w:cs="仿宋_GB2312"/>
          <w:szCs w:val="21"/>
        </w:rPr>
      </w:pPr>
      <w:r>
        <w:rPr>
          <w:rFonts w:hint="eastAsia" w:ascii="宋体" w:hAnsi="宋体" w:cs="仿宋_GB2312"/>
          <w:szCs w:val="21"/>
        </w:rPr>
        <w:t xml:space="preserve">磋商文件；</w:t>
      </w:r>
      <w:r/>
    </w:p>
    <w:p>
      <w:pPr>
        <w:numPr>
          <w:ilvl w:val="0"/>
          <w:numId w:val="29"/>
        </w:numPr>
        <w:ind w:left="0" w:firstLine="420"/>
        <w:spacing w:line="360" w:lineRule="auto"/>
        <w:tabs>
          <w:tab w:val="left" w:pos="1080" w:leader="none"/>
          <w:tab w:val="clear" w:pos="2579" w:leader="none"/>
        </w:tabs>
        <w:rPr>
          <w:rFonts w:ascii="宋体" w:hAnsi="宋体" w:cs="仿宋_GB2312"/>
          <w:szCs w:val="21"/>
        </w:rPr>
      </w:pPr>
      <w:r>
        <w:rPr>
          <w:rFonts w:hint="eastAsia" w:ascii="宋体" w:hAnsi="宋体" w:cs="仿宋_GB2312"/>
          <w:szCs w:val="21"/>
        </w:rPr>
        <w:t xml:space="preserve">乙方在招投标过程</w:t>
      </w:r>
      <w:r>
        <w:rPr>
          <w:rFonts w:hint="eastAsia" w:ascii="宋体" w:hAnsi="宋体"/>
          <w:szCs w:val="21"/>
        </w:rPr>
        <w:t xml:space="preserve">中所作的其他承诺、声明、书面澄清等。</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未尽事宜</w:t>
      </w:r>
      <w:r/>
    </w:p>
    <w:p>
      <w:pPr>
        <w:ind w:firstLine="420"/>
        <w:spacing w:line="360" w:lineRule="auto"/>
        <w:rPr>
          <w:rFonts w:ascii="宋体" w:hAnsi="宋体" w:cs="仿宋_GB2312"/>
          <w:szCs w:val="21"/>
        </w:rPr>
      </w:pPr>
      <w:r>
        <w:rPr>
          <w:rFonts w:hint="eastAsia" w:ascii="宋体" w:hAnsi="宋体" w:cs="仿宋_GB2312"/>
          <w:szCs w:val="21"/>
        </w:rPr>
        <w:t xml:space="preserve">未尽事宜应按照《中华人民共和国民法典》、《中华人民共和国政府采购法》等相关法律法规之规定解释。</w:t>
      </w:r>
      <w:r/>
    </w:p>
    <w:p>
      <w:pPr>
        <w:numPr>
          <w:ilvl w:val="0"/>
          <w:numId w:val="45"/>
        </w:numPr>
        <w:ind w:left="0"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附则</w:t>
      </w:r>
      <w:r/>
    </w:p>
    <w:p>
      <w:pPr>
        <w:ind w:firstLine="420"/>
        <w:spacing w:line="360" w:lineRule="auto"/>
        <w:rPr>
          <w:rFonts w:ascii="宋体" w:hAnsi="宋体" w:cs="仿宋_GB2312"/>
          <w:szCs w:val="21"/>
        </w:rPr>
      </w:pPr>
      <w:r>
        <w:rPr>
          <w:rFonts w:hint="eastAsia" w:ascii="宋体" w:hAnsi="宋体" w:cs="仿宋_GB2312"/>
          <w:szCs w:val="21"/>
        </w:rPr>
        <w:t xml:space="preserve">本合同一式</w:t>
      </w:r>
      <w:r>
        <w:rPr>
          <w:rFonts w:hint="eastAsia" w:ascii="宋体" w:hAnsi="宋体" w:cs="仿宋_GB2312"/>
          <w:szCs w:val="21"/>
          <w:u w:val="single"/>
        </w:rPr>
        <w:t xml:space="preserve">    </w:t>
      </w:r>
      <w:r>
        <w:rPr>
          <w:rFonts w:hint="eastAsia" w:ascii="宋体" w:hAnsi="宋体" w:cs="仿宋_GB2312"/>
          <w:szCs w:val="21"/>
        </w:rPr>
        <w:t xml:space="preserve">份，甲、乙方各执</w:t>
      </w:r>
      <w:r>
        <w:rPr>
          <w:rFonts w:hint="eastAsia" w:ascii="宋体" w:hAnsi="宋体" w:cs="仿宋_GB2312"/>
          <w:szCs w:val="21"/>
          <w:u w:val="single"/>
        </w:rPr>
        <w:t xml:space="preserve">    </w:t>
      </w:r>
      <w:r>
        <w:rPr>
          <w:rFonts w:hint="eastAsia" w:ascii="宋体" w:hAnsi="宋体" w:cs="仿宋_GB2312"/>
          <w:szCs w:val="21"/>
        </w:rPr>
        <w:t xml:space="preserve">份，采购代理机构一份。</w:t>
      </w:r>
      <w:r/>
    </w:p>
    <w:p>
      <w:pPr>
        <w:ind w:firstLine="420"/>
        <w:spacing w:line="360" w:lineRule="auto"/>
        <w:rPr>
          <w:rFonts w:ascii="宋体" w:hAnsi="宋体" w:cs="仿宋_GB2312"/>
          <w:szCs w:val="21"/>
        </w:rPr>
      </w:pPr>
      <w:r>
        <w:rPr>
          <w:rFonts w:ascii="宋体" w:hAnsi="宋体" w:cs="仿宋_GB2312"/>
          <w:szCs w:val="21"/>
        </w:rPr>
      </w:r>
      <w:r/>
    </w:p>
    <w:tbl>
      <w:tblPr>
        <w:tblW w:w="0" w:type="auto"/>
        <w:jc w:val="center"/>
        <w:tblLayout w:type="fixed"/>
        <w:tblLook w:val="04A0" w:firstRow="1" w:lastRow="0" w:firstColumn="1" w:lastColumn="0" w:noHBand="0" w:noVBand="1"/>
      </w:tblPr>
      <w:tblGrid>
        <w:gridCol w:w="3203"/>
        <w:gridCol w:w="3203"/>
        <w:gridCol w:w="3203"/>
      </w:tblGrid>
      <w:tr>
        <w:trPr>
          <w:jc w:val="center"/>
          <w:trHeight w:val="624"/>
        </w:trPr>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甲方（盖章）：</w:t>
            </w:r>
            <w:r/>
          </w:p>
        </w:tc>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乙方（盖章）：</w:t>
            </w:r>
            <w:r/>
          </w:p>
        </w:tc>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r>
      <w:tr>
        <w:trPr>
          <w:jc w:val="center"/>
          <w:trHeight w:val="624"/>
        </w:trPr>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代理人（签字）：</w:t>
            </w:r>
            <w:r/>
          </w:p>
        </w:tc>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代理人（签字）：</w:t>
            </w:r>
            <w:r/>
          </w:p>
        </w:tc>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r>
      <w:tr>
        <w:trPr>
          <w:jc w:val="center"/>
          <w:trHeight w:val="624"/>
        </w:trPr>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电话：</w:t>
            </w:r>
            <w:r/>
          </w:p>
        </w:tc>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电话：</w:t>
            </w:r>
            <w:r/>
          </w:p>
        </w:tc>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r>
      <w:tr>
        <w:trPr>
          <w:jc w:val="center"/>
          <w:trHeight w:val="624"/>
        </w:trPr>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开户银行：</w:t>
            </w:r>
            <w:r/>
          </w:p>
        </w:tc>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r>
      <w:tr>
        <w:trPr>
          <w:jc w:val="center"/>
          <w:trHeight w:val="624"/>
        </w:trPr>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c>
          <w:tcPr>
            <w:tcW w:w="3203" w:type="dxa"/>
            <w:vAlign w:val="center"/>
            <w:textDirection w:val="lrTb"/>
            <w:noWrap w:val="false"/>
          </w:tcPr>
          <w:p>
            <w:pPr>
              <w:spacing w:line="400" w:lineRule="exact"/>
              <w:rPr>
                <w:rFonts w:ascii="宋体" w:hAnsi="宋体" w:cs="仿宋_GB2312"/>
                <w:szCs w:val="21"/>
              </w:rPr>
            </w:pPr>
            <w:r>
              <w:rPr>
                <w:rFonts w:hint="eastAsia" w:ascii="宋体" w:hAnsi="宋体" w:cs="仿宋_GB2312"/>
                <w:szCs w:val="21"/>
              </w:rPr>
              <w:t xml:space="preserve">账号：</w:t>
            </w:r>
            <w:r/>
          </w:p>
        </w:tc>
        <w:tc>
          <w:tcPr>
            <w:tcW w:w="3203" w:type="dxa"/>
            <w:vAlign w:val="center"/>
            <w:textDirection w:val="lrTb"/>
            <w:noWrap w:val="false"/>
          </w:tcPr>
          <w:p>
            <w:pPr>
              <w:spacing w:line="400" w:lineRule="exact"/>
              <w:rPr>
                <w:rFonts w:ascii="宋体" w:hAnsi="宋体" w:cs="仿宋_GB2312"/>
                <w:szCs w:val="21"/>
              </w:rPr>
            </w:pPr>
            <w:r>
              <w:rPr>
                <w:rFonts w:ascii="宋体" w:hAnsi="宋体" w:cs="仿宋_GB2312"/>
                <w:szCs w:val="21"/>
              </w:rPr>
            </w:r>
            <w:r/>
          </w:p>
        </w:tc>
      </w:tr>
    </w:tbl>
    <w:p>
      <w:pPr>
        <w:ind w:firstLine="420"/>
        <w:spacing w:line="400" w:lineRule="exact"/>
        <w:rPr>
          <w:rFonts w:ascii="宋体" w:hAnsi="宋体" w:cs="宋体"/>
          <w:szCs w:val="21"/>
        </w:rPr>
      </w:pPr>
      <w:r>
        <w:rPr>
          <w:rFonts w:ascii="宋体" w:hAnsi="宋体" w:cs="宋体"/>
          <w:szCs w:val="21"/>
        </w:rPr>
      </w:r>
      <w:bookmarkEnd w:id="3"/>
      <w:r/>
      <w:r/>
    </w:p>
    <w:p>
      <w:pPr>
        <w:spacing w:line="360" w:lineRule="auto"/>
        <w:rPr>
          <w:rFonts w:ascii="宋体" w:hAnsi="宋体"/>
          <w:b/>
          <w:sz w:val="32"/>
        </w:rPr>
        <w:outlineLvl w:val="0"/>
      </w:pPr>
      <w:r>
        <w:rPr>
          <w:rFonts w:ascii="宋体" w:hAnsi="宋体"/>
          <w:b/>
          <w:sz w:val="32"/>
        </w:rPr>
      </w:r>
      <w:r/>
    </w:p>
    <w:p>
      <w:pPr>
        <w:rPr>
          <w:rFonts w:ascii="宋体" w:hAnsi="宋体" w:cs="宋体"/>
          <w:b/>
          <w:szCs w:val="21"/>
        </w:rPr>
      </w:pPr>
      <w:r>
        <w:rPr>
          <w:rFonts w:hint="eastAsia" w:ascii="宋体" w:hAnsi="宋体" w:cs="宋体"/>
          <w:b/>
          <w:szCs w:val="21"/>
        </w:rPr>
        <w:br w:type="page" w:clear="all"/>
      </w:r>
      <w:r/>
    </w:p>
    <w:p>
      <w:pPr>
        <w:jc w:val="center"/>
        <w:spacing w:line="360" w:lineRule="auto"/>
        <w:rPr>
          <w:rFonts w:ascii="宋体" w:hAnsi="宋体"/>
          <w:b/>
          <w:sz w:val="32"/>
        </w:rPr>
        <w:outlineLvl w:val="0"/>
      </w:pPr>
      <w:r>
        <w:rPr>
          <w:rFonts w:hint="eastAsia" w:ascii="宋体" w:hAnsi="宋体"/>
          <w:b/>
          <w:sz w:val="32"/>
        </w:rPr>
        <w:t xml:space="preserve">五、附 件</w:t>
      </w:r>
      <w:r/>
    </w:p>
    <w:p>
      <w:pPr>
        <w:rPr>
          <w:rFonts w:ascii="宋体" w:hAnsi="宋体"/>
          <w:b/>
        </w:rPr>
      </w:pPr>
      <w:r>
        <w:rPr>
          <w:rFonts w:hint="eastAsia" w:ascii="宋体" w:hAnsi="宋体"/>
          <w:b/>
        </w:rPr>
        <w:t xml:space="preserve">附件</w:t>
      </w:r>
      <w:r>
        <w:rPr>
          <w:rFonts w:ascii="宋体" w:hAnsi="宋体"/>
          <w:b/>
        </w:rPr>
        <w:t xml:space="preserve">1</w:t>
      </w:r>
      <w:r>
        <w:rPr>
          <w:rFonts w:hint="eastAsia" w:ascii="宋体" w:hAnsi="宋体"/>
          <w:b/>
        </w:rPr>
        <w:t xml:space="preserve">、</w:t>
      </w:r>
      <w:r/>
    </w:p>
    <w:p>
      <w:pPr>
        <w:pStyle w:val="942"/>
        <w:ind w:firstLine="0"/>
        <w:jc w:val="both"/>
        <w:spacing w:line="360" w:lineRule="auto"/>
        <w:rPr>
          <w:rFonts w:ascii="宋体" w:hAnsi="宋体" w:eastAsia="宋体"/>
        </w:rPr>
      </w:pPr>
      <w:r>
        <w:rPr>
          <w:rFonts w:ascii="宋体" w:hAnsi="宋体" w:eastAsia="宋体"/>
        </w:rPr>
      </w:r>
      <w:r/>
    </w:p>
    <w:p>
      <w:pPr>
        <w:spacing w:line="400" w:lineRule="exact"/>
        <w:tabs>
          <w:tab w:val="left" w:pos="360" w:leader="none"/>
          <w:tab w:val="left" w:pos="540" w:leader="none"/>
        </w:tabs>
        <w:rPr>
          <w:rFonts w:ascii="宋体" w:hAnsi="宋体" w:cs="宋体"/>
          <w:b/>
          <w:szCs w:val="21"/>
        </w:rPr>
      </w:pPr>
      <w:r>
        <w:rPr>
          <w:rFonts w:hint="eastAsia" w:ascii="宋体" w:hAnsi="宋体" w:cs="宋体"/>
          <w:b/>
          <w:szCs w:val="21"/>
        </w:rPr>
        <w:t xml:space="preserve">法定代表人授权委托书</w:t>
      </w:r>
      <w:r/>
    </w:p>
    <w:p>
      <w:pPr>
        <w:jc w:val="center"/>
        <w:spacing w:line="400" w:lineRule="exact"/>
        <w:tabs>
          <w:tab w:val="left" w:pos="360" w:leader="none"/>
          <w:tab w:val="left" w:pos="540" w:leader="none"/>
        </w:tabs>
        <w:rPr>
          <w:rFonts w:ascii="宋体" w:hAnsi="宋体" w:cs="宋体"/>
          <w:b/>
          <w:szCs w:val="21"/>
        </w:rPr>
      </w:pPr>
      <w:r>
        <w:rPr>
          <w:rFonts w:hint="eastAsia" w:ascii="宋体" w:hAnsi="宋体" w:cs="宋体"/>
          <w:b/>
          <w:szCs w:val="21"/>
        </w:rPr>
        <w:t xml:space="preserve">法定代表人授权委托书</w:t>
      </w:r>
      <w:r/>
    </w:p>
    <w:p>
      <w:pPr>
        <w:pStyle w:val="942"/>
        <w:jc w:val="both"/>
        <w:spacing w:line="480" w:lineRule="auto"/>
        <w:rPr>
          <w:rFonts w:ascii="宋体" w:hAnsi="宋体" w:eastAsia="宋体"/>
          <w:sz w:val="28"/>
        </w:rPr>
      </w:pPr>
      <w:r>
        <w:rPr>
          <w:rFonts w:ascii="宋体" w:hAnsi="宋体" w:eastAsia="宋体"/>
          <w:sz w:val="28"/>
        </w:rPr>
      </w:r>
      <w:r/>
    </w:p>
    <w:p>
      <w:pPr>
        <w:ind w:firstLine="420"/>
        <w:spacing w:line="480" w:lineRule="auto"/>
        <w:rPr>
          <w:rFonts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（供应商名称）</w:t>
      </w:r>
      <w:r>
        <w:rPr>
          <w:rFonts w:hint="eastAsia" w:ascii="宋体" w:hAnsi="宋体"/>
          <w:szCs w:val="21"/>
        </w:rPr>
        <w:t xml:space="preserve">的法定代表人，现授权委托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 </w:t>
      </w:r>
      <w:r>
        <w:rPr>
          <w:rFonts w:hint="eastAsia" w:ascii="宋体" w:hAnsi="宋体"/>
          <w:szCs w:val="21"/>
          <w:u w:val="single"/>
        </w:rPr>
        <w:t xml:space="preserve">    苏州市原鑫招投标咨询服务有限公司</w:t>
      </w:r>
      <w:r>
        <w:rPr>
          <w:rFonts w:hint="eastAsia" w:ascii="宋体" w:hAnsi="宋体"/>
          <w:b/>
          <w:i/>
          <w:szCs w:val="21"/>
          <w:u w:val="single"/>
        </w:rPr>
        <w:t xml:space="preserve">  </w:t>
      </w:r>
      <w:r>
        <w:rPr>
          <w:rFonts w:hint="eastAsia" w:ascii="宋体" w:hAnsi="宋体"/>
          <w:szCs w:val="21"/>
        </w:rPr>
        <w:t xml:space="preserve"> 组织实施的编号为</w:t>
      </w:r>
      <w:r>
        <w:rPr>
          <w:rFonts w:ascii="宋体" w:hAnsi="宋体"/>
          <w:szCs w:val="21"/>
          <w:u w:val="single"/>
        </w:rPr>
        <w:t xml:space="preserve">  </w:t>
      </w:r>
      <w:r>
        <w:rPr>
          <w:rFonts w:hint="eastAsia" w:ascii="宋体" w:hAnsi="宋体"/>
          <w:szCs w:val="21"/>
          <w:u w:val="single"/>
        </w:rPr>
        <w:t xml:space="preserve">JSZC-320500-SZYX-C2024-0074</w:t>
      </w:r>
      <w:r>
        <w:rPr>
          <w:rFonts w:ascii="宋体" w:hAnsi="宋体"/>
          <w:szCs w:val="21"/>
          <w:u w:val="single"/>
        </w:rPr>
        <w:t xml:space="preserve">  </w:t>
      </w:r>
      <w:r>
        <w:rPr>
          <w:rFonts w:hint="eastAsia" w:ascii="宋体" w:hAnsi="宋体"/>
          <w:szCs w:val="21"/>
        </w:rPr>
        <w:t xml:space="preserve">号的磋商活动。授权代表在磋商活动过程中所签署的一切文件和处理与这有关的一切事务，我均予以承认。</w:t>
      </w:r>
      <w:r/>
    </w:p>
    <w:p>
      <w:pPr>
        <w:ind w:firstLine="480"/>
        <w:spacing w:line="480" w:lineRule="auto"/>
        <w:rPr>
          <w:rFonts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480" w:lineRule="auto"/>
        <w:rPr>
          <w:rFonts w:ascii="宋体" w:hAnsi="宋体"/>
          <w:szCs w:val="21"/>
        </w:rPr>
      </w:pPr>
      <w:r>
        <w:rPr>
          <w:rFonts w:hint="eastAsia" w:ascii="宋体" w:hAnsi="宋体"/>
          <w:szCs w:val="21"/>
        </w:rPr>
        <w:t xml:space="preserve">授权代表无转委托权。特此委托。</w:t>
      </w:r>
      <w:r/>
    </w:p>
    <w:p>
      <w:pPr>
        <w:ind w:firstLine="480"/>
        <w:spacing w:line="480" w:lineRule="auto"/>
        <w:rPr>
          <w:rFonts w:ascii="宋体" w:hAnsi="宋体"/>
          <w:szCs w:val="21"/>
        </w:rPr>
      </w:pPr>
      <w:r>
        <w:rPr>
          <w:rFonts w:hint="eastAsia" w:ascii="宋体" w:hAnsi="宋体"/>
          <w:szCs w:val="21"/>
        </w:rPr>
        <w:t xml:space="preserve">后附对应人员身份证复印件。</w:t>
      </w:r>
      <w:r/>
    </w:p>
    <w:p>
      <w:pPr>
        <w:ind w:firstLine="480"/>
        <w:spacing w:line="480" w:lineRule="auto"/>
        <w:rPr>
          <w:rFonts w:ascii="宋体" w:hAnsi="宋体"/>
          <w:szCs w:val="21"/>
        </w:rPr>
      </w:pPr>
      <w:r>
        <w:rPr>
          <w:rFonts w:ascii="宋体" w:hAnsi="宋体"/>
          <w:szCs w:val="21"/>
        </w:rPr>
        <w:t xml:space="preserve">    </w:t>
      </w:r>
      <w:r/>
    </w:p>
    <w:p>
      <w:pPr>
        <w:ind w:firstLine="480"/>
        <w:spacing w:line="480" w:lineRule="auto"/>
        <w:rPr>
          <w:rFonts w:ascii="宋体" w:hAnsi="宋体"/>
          <w:szCs w:val="21"/>
        </w:rPr>
      </w:pPr>
      <w:r>
        <w:rPr>
          <w:rFonts w:hint="eastAsia" w:ascii="宋体" w:hAnsi="宋体"/>
          <w:szCs w:val="21"/>
        </w:rPr>
        <w:t xml:space="preserve">供应商：（公章）</w:t>
      </w:r>
      <w:r/>
    </w:p>
    <w:p>
      <w:pPr>
        <w:ind w:firstLine="480"/>
        <w:spacing w:line="480" w:lineRule="auto"/>
        <w:rPr>
          <w:rFonts w:ascii="宋体" w:hAnsi="宋体"/>
          <w:szCs w:val="21"/>
        </w:rPr>
      </w:pPr>
      <w:r>
        <w:rPr>
          <w:rFonts w:hint="eastAsia" w:ascii="宋体" w:hAnsi="宋体"/>
          <w:szCs w:val="21"/>
        </w:rPr>
        <w:t xml:space="preserve">法定代表人：（签字或盖章）</w:t>
      </w:r>
      <w:r/>
    </w:p>
    <w:p>
      <w:pPr>
        <w:ind w:firstLine="480"/>
        <w:spacing w:line="480" w:lineRule="auto"/>
        <w:rPr>
          <w:rFonts w:ascii="宋体" w:hAnsi="宋体"/>
          <w:szCs w:val="21"/>
        </w:rPr>
      </w:pPr>
      <w:r>
        <w:rPr>
          <w:rFonts w:hint="eastAsia" w:ascii="宋体" w:hAnsi="宋体"/>
          <w:szCs w:val="21"/>
        </w:rPr>
        <w:t xml:space="preserve">代理人：（签字或盖章）</w:t>
      </w:r>
      <w:r/>
    </w:p>
    <w:p>
      <w:pPr>
        <w:ind w:firstLine="480"/>
        <w:spacing w:line="480" w:lineRule="auto"/>
        <w:rPr>
          <w:rFonts w:ascii="宋体" w:hAnsi="宋体"/>
          <w:szCs w:val="21"/>
        </w:rPr>
      </w:pPr>
      <w:r>
        <w:rPr>
          <w:rFonts w:ascii="宋体" w:hAnsi="宋体"/>
          <w:szCs w:val="21"/>
        </w:rPr>
      </w:r>
      <w:r/>
    </w:p>
    <w:p>
      <w:pPr>
        <w:ind w:firstLine="480"/>
        <w:spacing w:line="480" w:lineRule="auto"/>
        <w:rPr>
          <w:rFonts w:ascii="宋体" w:hAnsi="宋体"/>
          <w:szCs w:val="21"/>
        </w:rPr>
      </w:pPr>
      <w:r>
        <w:rPr>
          <w:rFonts w:ascii="宋体" w:hAnsi="宋体"/>
          <w:szCs w:val="21"/>
        </w:rPr>
      </w:r>
      <w:r/>
    </w:p>
    <w:p>
      <w:pPr>
        <w:pStyle w:val="942"/>
        <w:jc w:val="center"/>
        <w:spacing w:line="480" w:lineRule="auto"/>
        <w:rPr>
          <w:rFonts w:ascii="宋体" w:hAnsi="宋体" w:eastAsia="宋体"/>
        </w:rPr>
      </w:pPr>
      <w:r>
        <w:rPr>
          <w:rFonts w:hint="eastAsia" w:ascii="宋体" w:hAnsi="宋体" w:eastAsia="宋体"/>
          <w:sz w:val="21"/>
          <w:szCs w:val="21"/>
        </w:rPr>
        <w:t xml:space="preserve">　　　　　　　　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日</w:t>
      </w:r>
      <w:r/>
    </w:p>
    <w:p>
      <w:pPr>
        <w:ind w:firstLine="480"/>
        <w:spacing w:line="360" w:lineRule="auto"/>
        <w:rPr>
          <w:rFonts w:ascii="宋体" w:hAnsi="宋体"/>
          <w:szCs w:val="21"/>
        </w:rPr>
      </w:pPr>
      <w:r>
        <w:rPr>
          <w:rFonts w:hint="eastAsia" w:ascii="宋体" w:hAnsi="宋体"/>
          <w:szCs w:val="21"/>
        </w:rPr>
        <w:br w:type="page" w:clear="all"/>
      </w:r>
      <w:r/>
    </w:p>
    <w:p>
      <w:pPr>
        <w:pStyle w:val="954"/>
        <w:spacing w:line="380" w:lineRule="exact"/>
        <w:rPr>
          <w:rFonts w:hAnsi="宋体" w:eastAsia="宋体"/>
          <w:b/>
          <w:sz w:val="21"/>
          <w:szCs w:val="21"/>
        </w:rPr>
      </w:pPr>
      <w:r>
        <w:rPr>
          <w:rFonts w:hint="eastAsia" w:hAnsi="宋体" w:eastAsia="宋体"/>
          <w:b/>
          <w:sz w:val="21"/>
          <w:szCs w:val="21"/>
        </w:rPr>
        <w:t xml:space="preserve">附件2、磋商响应函</w:t>
      </w:r>
      <w:r/>
    </w:p>
    <w:p>
      <w:pPr>
        <w:pStyle w:val="954"/>
        <w:jc w:val="center"/>
        <w:spacing w:line="380" w:lineRule="exact"/>
        <w:rPr>
          <w:rFonts w:hAnsi="宋体" w:eastAsia="宋体"/>
          <w:b/>
          <w:sz w:val="21"/>
          <w:szCs w:val="21"/>
        </w:rPr>
      </w:pPr>
      <w:r>
        <w:rPr>
          <w:rFonts w:hint="eastAsia" w:hAnsi="宋体" w:eastAsia="宋体"/>
          <w:b/>
          <w:sz w:val="21"/>
          <w:szCs w:val="21"/>
        </w:rPr>
        <w:t xml:space="preserve">磋商响应函</w:t>
      </w:r>
      <w:r/>
    </w:p>
    <w:p>
      <w:pPr>
        <w:pStyle w:val="954"/>
        <w:jc w:val="center"/>
        <w:spacing w:line="380" w:lineRule="exact"/>
        <w:rPr>
          <w:rFonts w:hAnsi="宋体" w:eastAsia="宋体"/>
          <w:sz w:val="24"/>
        </w:rPr>
      </w:pPr>
      <w:r>
        <w:rPr>
          <w:rFonts w:hAnsi="宋体" w:eastAsia="宋体"/>
          <w:sz w:val="24"/>
        </w:rPr>
      </w:r>
      <w:r/>
    </w:p>
    <w:p>
      <w:pPr>
        <w:pStyle w:val="954"/>
        <w:spacing w:line="480" w:lineRule="auto"/>
        <w:rPr>
          <w:rFonts w:hAnsi="宋体" w:eastAsia="宋体"/>
          <w:sz w:val="21"/>
          <w:szCs w:val="21"/>
        </w:rPr>
      </w:pPr>
      <w:r>
        <w:rPr>
          <w:rFonts w:hint="eastAsia" w:hAnsi="宋体" w:eastAsia="宋体"/>
          <w:sz w:val="24"/>
        </w:rPr>
        <w:t xml:space="preserve"> </w:t>
      </w:r>
      <w:r>
        <w:rPr>
          <w:rFonts w:hint="eastAsia" w:hAnsi="宋体" w:eastAsia="宋体"/>
          <w:sz w:val="24"/>
          <w:u w:val="single"/>
        </w:rPr>
        <w:t xml:space="preserve"> </w:t>
      </w:r>
      <w:r>
        <w:rPr>
          <w:rFonts w:hint="eastAsia" w:hAnsi="宋体" w:eastAsia="宋体"/>
          <w:sz w:val="21"/>
          <w:szCs w:val="21"/>
          <w:u w:val="single"/>
        </w:rPr>
        <w:t xml:space="preserve">  苏州市原鑫招投标咨询服务有限公司   </w:t>
      </w:r>
      <w:r>
        <w:rPr>
          <w:rFonts w:hint="eastAsia" w:hAnsi="宋体" w:eastAsia="宋体"/>
          <w:sz w:val="21"/>
          <w:szCs w:val="21"/>
        </w:rPr>
        <w:t xml:space="preserve">：</w:t>
      </w:r>
      <w:r>
        <w:rPr>
          <w:rFonts w:hAnsi="宋体" w:eastAsia="宋体"/>
          <w:sz w:val="21"/>
          <w:szCs w:val="21"/>
        </w:rPr>
        <w:t xml:space="preserve"> </w:t>
      </w:r>
      <w:r/>
    </w:p>
    <w:p>
      <w:pPr>
        <w:pStyle w:val="954"/>
        <w:spacing w:line="480" w:lineRule="auto"/>
        <w:rPr>
          <w:rFonts w:hAnsi="宋体" w:eastAsia="宋体"/>
          <w:sz w:val="21"/>
          <w:szCs w:val="21"/>
        </w:rPr>
      </w:pPr>
      <w:r>
        <w:rPr>
          <w:rFonts w:hAnsi="宋体" w:eastAsia="宋体"/>
          <w:sz w:val="21"/>
          <w:szCs w:val="21"/>
        </w:rPr>
      </w:r>
      <w:r/>
    </w:p>
    <w:p>
      <w:pPr>
        <w:pStyle w:val="1121"/>
        <w:ind w:firstLine="420"/>
        <w:spacing w:line="480" w:lineRule="auto"/>
        <w:rPr>
          <w:rFonts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rPr>
        <w:t xml:space="preserve">   </w:t>
      </w:r>
      <w:r>
        <w:rPr>
          <w:rFonts w:hint="eastAsia" w:hAnsi="宋体" w:eastAsia="宋体"/>
          <w:sz w:val="21"/>
          <w:szCs w:val="21"/>
          <w:u w:val="single"/>
        </w:rPr>
        <w:t xml:space="preserve">JSZC-320500-SZYX-C2024-0074</w:t>
      </w:r>
      <w:r>
        <w:rPr>
          <w:rFonts w:hint="eastAsia" w:hAnsi="宋体" w:eastAsia="宋体"/>
          <w:sz w:val="21"/>
          <w:szCs w:val="21"/>
          <w:u w:val="single"/>
        </w:rPr>
        <w:t xml:space="preserve">  </w:t>
      </w:r>
      <w:r>
        <w:rPr>
          <w:rFonts w:hint="eastAsia" w:hAnsi="宋体" w:eastAsia="宋体"/>
          <w:sz w:val="21"/>
          <w:szCs w:val="21"/>
        </w:rPr>
        <w:t xml:space="preserve">号磋商文件，经仔细阅读和研究，我们决定参加磋商活动。</w:t>
      </w:r>
      <w:r/>
    </w:p>
    <w:p>
      <w:pPr>
        <w:pStyle w:val="1121"/>
        <w:ind w:firstLine="420"/>
        <w:spacing w:line="480" w:lineRule="auto"/>
        <w:rPr>
          <w:rFonts w:hAnsi="宋体" w:eastAsia="宋体"/>
          <w:b/>
          <w:sz w:val="21"/>
          <w:szCs w:val="21"/>
        </w:rPr>
      </w:pPr>
      <w:r>
        <w:rPr>
          <w:rFonts w:hAnsi="宋体" w:eastAsia="宋体"/>
          <w:sz w:val="21"/>
          <w:szCs w:val="21"/>
        </w:rPr>
        <w:t xml:space="preserve">1</w:t>
      </w:r>
      <w:r>
        <w:rPr>
          <w:rFonts w:hint="eastAsia" w:hAnsi="宋体" w:eastAsia="宋体"/>
          <w:sz w:val="21"/>
          <w:szCs w:val="21"/>
        </w:rPr>
        <w:t xml:space="preserve">、我们愿意按照磋商文件的一切要求，完成该项目的全部内容。</w:t>
      </w:r>
      <w:r/>
    </w:p>
    <w:p>
      <w:pPr>
        <w:pStyle w:val="1121"/>
        <w:ind w:firstLine="420"/>
        <w:spacing w:line="480" w:lineRule="auto"/>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、如果我们的磋商响应文件被接受，我们将严格</w:t>
      </w:r>
      <w:r>
        <w:rPr>
          <w:rFonts w:hint="eastAsia" w:hAnsi="宋体" w:eastAsia="宋体"/>
          <w:sz w:val="21"/>
          <w:szCs w:val="21"/>
        </w:rPr>
        <w:t xml:space="preserve">履行磋商</w:t>
      </w:r>
      <w:r>
        <w:rPr>
          <w:rFonts w:hint="eastAsia" w:hAnsi="宋体" w:eastAsia="宋体"/>
          <w:sz w:val="21"/>
          <w:szCs w:val="21"/>
        </w:rPr>
        <w:t xml:space="preserve">文件中规定的每一项要求，按期、按质、按量履行合同的义务。</w:t>
      </w:r>
      <w:r/>
    </w:p>
    <w:p>
      <w:pPr>
        <w:pStyle w:val="1121"/>
        <w:ind w:firstLine="420"/>
        <w:spacing w:line="480" w:lineRule="auto"/>
        <w:rPr>
          <w:rFonts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p>
    <w:p>
      <w:pPr>
        <w:pStyle w:val="1121"/>
        <w:ind w:firstLine="420"/>
        <w:spacing w:line="480" w:lineRule="auto"/>
        <w:rPr>
          <w:rFonts w:hAnsi="宋体" w:eastAsia="宋体"/>
          <w:sz w:val="21"/>
          <w:szCs w:val="21"/>
        </w:rPr>
      </w:pPr>
      <w:r>
        <w:rPr>
          <w:rFonts w:hint="eastAsia" w:hAnsi="宋体" w:eastAsia="宋体"/>
          <w:sz w:val="21"/>
          <w:szCs w:val="21"/>
        </w:rPr>
        <w:t xml:space="preserve">4、我们同意按磋商文件中的规定，本响应文件的有效期限自提交响应文件截止时间之日起</w:t>
      </w:r>
      <w:r>
        <w:rPr>
          <w:rFonts w:hint="eastAsia" w:hAnsi="宋体" w:eastAsia="宋体"/>
          <w:sz w:val="21"/>
          <w:szCs w:val="21"/>
          <w:u w:val="single"/>
        </w:rPr>
        <w:t xml:space="preserve">60</w:t>
      </w:r>
      <w:r>
        <w:rPr>
          <w:rFonts w:hint="eastAsia" w:hAnsi="宋体" w:eastAsia="宋体"/>
          <w:sz w:val="21"/>
          <w:szCs w:val="21"/>
        </w:rPr>
        <w:t xml:space="preserve">天。</w:t>
      </w:r>
      <w:r/>
    </w:p>
    <w:p>
      <w:pPr>
        <w:pStyle w:val="1121"/>
        <w:ind w:firstLine="420"/>
        <w:spacing w:line="480" w:lineRule="auto"/>
        <w:rPr>
          <w:rFonts w:hAnsi="宋体" w:eastAsia="宋体"/>
          <w:sz w:val="21"/>
          <w:szCs w:val="21"/>
        </w:rPr>
      </w:pPr>
      <w:r>
        <w:rPr>
          <w:rFonts w:hint="eastAsia" w:hAnsi="宋体" w:eastAsia="宋体"/>
          <w:sz w:val="21"/>
          <w:szCs w:val="21"/>
        </w:rPr>
        <w:t xml:space="preserve">5、我们愿意</w:t>
      </w:r>
      <w:r>
        <w:rPr>
          <w:rFonts w:hint="eastAsia" w:hAnsi="宋体" w:eastAsia="宋体"/>
          <w:sz w:val="21"/>
          <w:szCs w:val="21"/>
        </w:rPr>
        <w:t xml:space="preserve">提供磋商</w:t>
      </w:r>
      <w:r>
        <w:rPr>
          <w:rFonts w:hint="eastAsia" w:hAnsi="宋体" w:eastAsia="宋体"/>
          <w:sz w:val="21"/>
          <w:szCs w:val="21"/>
        </w:rPr>
        <w:t xml:space="preserve">采购单位在磋商文件中要求的相关资料。</w:t>
      </w:r>
      <w:r/>
    </w:p>
    <w:p>
      <w:pPr>
        <w:pStyle w:val="1121"/>
        <w:ind w:firstLine="420"/>
        <w:spacing w:line="480" w:lineRule="auto"/>
        <w:rPr>
          <w:rFonts w:hAnsi="宋体" w:eastAsia="宋体"/>
          <w:sz w:val="21"/>
          <w:szCs w:val="21"/>
        </w:rPr>
      </w:pPr>
      <w:r>
        <w:rPr>
          <w:rFonts w:hint="eastAsia" w:hAnsi="宋体" w:eastAsia="宋体"/>
          <w:sz w:val="21"/>
          <w:szCs w:val="21"/>
        </w:rPr>
        <w:t xml:space="preserve">6、我们愿意</w:t>
      </w:r>
      <w:r>
        <w:rPr>
          <w:rFonts w:hint="eastAsia" w:hAnsi="宋体" w:eastAsia="宋体"/>
          <w:sz w:val="21"/>
          <w:szCs w:val="21"/>
        </w:rPr>
        <w:t xml:space="preserve">遵守磋商</w:t>
      </w:r>
      <w:r>
        <w:rPr>
          <w:rFonts w:hint="eastAsia" w:hAnsi="宋体" w:eastAsia="宋体"/>
          <w:sz w:val="21"/>
          <w:szCs w:val="21"/>
        </w:rPr>
        <w:t xml:space="preserve">文件中所列的收费标准。</w:t>
      </w:r>
      <w:r/>
    </w:p>
    <w:p>
      <w:pPr>
        <w:pStyle w:val="1121"/>
        <w:ind w:firstLine="420"/>
        <w:spacing w:line="480" w:lineRule="auto"/>
        <w:rPr>
          <w:rFonts w:hAnsi="宋体" w:eastAsia="宋体"/>
          <w:sz w:val="21"/>
          <w:szCs w:val="21"/>
        </w:rPr>
      </w:pPr>
      <w:r>
        <w:rPr>
          <w:rFonts w:hint="eastAsia" w:hAnsi="宋体" w:eastAsia="宋体"/>
          <w:sz w:val="21"/>
          <w:szCs w:val="21"/>
        </w:rPr>
        <w:t xml:space="preserve">7、我们承诺该响应文件在磋商开始后的全过程中保持有效，不作任何更改和变动。</w:t>
      </w:r>
      <w:r/>
    </w:p>
    <w:p>
      <w:pPr>
        <w:pStyle w:val="1121"/>
        <w:ind w:firstLine="420"/>
        <w:spacing w:line="480" w:lineRule="auto"/>
        <w:rPr>
          <w:rFonts w:hAnsi="宋体" w:eastAsia="宋体"/>
          <w:sz w:val="21"/>
          <w:szCs w:val="21"/>
        </w:rPr>
      </w:pPr>
      <w:r>
        <w:rPr>
          <w:rFonts w:hint="eastAsia" w:hAnsi="宋体" w:eastAsia="宋体"/>
          <w:sz w:val="21"/>
          <w:szCs w:val="21"/>
        </w:rPr>
        <w:t xml:space="preserve">8、我们承诺我公司</w:t>
      </w:r>
      <w:r>
        <w:rPr>
          <w:rFonts w:hint="eastAsia" w:hAnsi="宋体" w:eastAsia="宋体"/>
          <w:sz w:val="21"/>
          <w:szCs w:val="21"/>
        </w:rPr>
        <w:t xml:space="preserve">符合磋商</w:t>
      </w:r>
      <w:r>
        <w:rPr>
          <w:rFonts w:hint="eastAsia" w:hAnsi="宋体" w:eastAsia="宋体"/>
          <w:sz w:val="21"/>
          <w:szCs w:val="21"/>
        </w:rPr>
        <w:t xml:space="preserve">文件中“合格供应商的基本、特定条件”的要求，若与真实情况不符，本公司愿意承担由此而产生的一切后果。</w:t>
      </w:r>
      <w:r/>
    </w:p>
    <w:p>
      <w:pPr>
        <w:pStyle w:val="1121"/>
        <w:ind w:firstLine="420"/>
        <w:spacing w:line="480" w:lineRule="auto"/>
        <w:rPr>
          <w:rFonts w:hAnsi="宋体" w:eastAsia="宋体"/>
          <w:sz w:val="21"/>
          <w:szCs w:val="21"/>
        </w:rPr>
      </w:pPr>
      <w:r>
        <w:rPr>
          <w:rFonts w:hint="eastAsia" w:hAnsi="宋体" w:eastAsia="宋体"/>
          <w:sz w:val="21"/>
          <w:szCs w:val="21"/>
        </w:rPr>
        <w:t xml:space="preserve">9、所有有关磋商文件的函电，请按下列地址联系：</w:t>
      </w:r>
      <w:r/>
    </w:p>
    <w:p>
      <w:pPr>
        <w:pStyle w:val="1121"/>
        <w:ind w:firstLine="420"/>
        <w:spacing w:line="480" w:lineRule="auto"/>
        <w:rPr>
          <w:rFonts w:hAnsi="宋体" w:eastAsia="宋体"/>
          <w:sz w:val="21"/>
          <w:szCs w:val="21"/>
        </w:rPr>
      </w:pPr>
      <w:r>
        <w:rPr>
          <w:rFonts w:hint="eastAsia" w:hAnsi="宋体" w:eastAsia="宋体"/>
          <w:sz w:val="21"/>
          <w:szCs w:val="21"/>
        </w:rPr>
        <w:t xml:space="preserve">单位：                             联系人：</w:t>
      </w:r>
      <w:r/>
    </w:p>
    <w:p>
      <w:pPr>
        <w:pStyle w:val="1121"/>
        <w:ind w:firstLine="420"/>
        <w:spacing w:line="480" w:lineRule="auto"/>
        <w:rPr>
          <w:rFonts w:hAnsi="宋体" w:eastAsia="宋体"/>
          <w:sz w:val="21"/>
          <w:szCs w:val="21"/>
        </w:rPr>
      </w:pPr>
      <w:r>
        <w:rPr>
          <w:rFonts w:hint="eastAsia" w:hAnsi="宋体" w:eastAsia="宋体"/>
          <w:sz w:val="21"/>
          <w:szCs w:val="21"/>
        </w:rPr>
        <w:t xml:space="preserve">地址：                             邮政编码：</w:t>
      </w:r>
      <w:r/>
    </w:p>
    <w:p>
      <w:pPr>
        <w:pStyle w:val="1121"/>
        <w:ind w:firstLine="420"/>
        <w:spacing w:line="480" w:lineRule="auto"/>
        <w:rPr>
          <w:rFonts w:hAnsi="宋体" w:eastAsia="宋体"/>
          <w:sz w:val="21"/>
          <w:szCs w:val="21"/>
        </w:rPr>
      </w:pPr>
      <w:r>
        <w:rPr>
          <w:rFonts w:hint="eastAsia" w:hAnsi="宋体" w:eastAsia="宋体"/>
          <w:sz w:val="21"/>
          <w:szCs w:val="21"/>
        </w:rPr>
        <w:t xml:space="preserve">联系电话：                         传真：</w:t>
      </w:r>
      <w:r/>
    </w:p>
    <w:p>
      <w:pPr>
        <w:pStyle w:val="1121"/>
        <w:ind w:left="3400" w:firstLine="735"/>
        <w:spacing w:line="480" w:lineRule="auto"/>
        <w:rPr>
          <w:rFonts w:hAnsi="宋体" w:eastAsia="宋体"/>
          <w:sz w:val="21"/>
          <w:szCs w:val="21"/>
        </w:rPr>
      </w:pPr>
      <w:r>
        <w:rPr>
          <w:rFonts w:hint="eastAsia" w:hAnsi="宋体" w:eastAsia="宋体"/>
          <w:sz w:val="21"/>
          <w:szCs w:val="21"/>
        </w:rPr>
        <w:t xml:space="preserve">供应商：（公章）</w:t>
      </w:r>
      <w:r/>
    </w:p>
    <w:p>
      <w:pPr>
        <w:pStyle w:val="1121"/>
        <w:ind w:left="3824" w:firstLine="315"/>
        <w:spacing w:line="480" w:lineRule="auto"/>
        <w:rPr>
          <w:rFonts w:hAnsi="宋体" w:eastAsia="宋体"/>
          <w:sz w:val="21"/>
          <w:szCs w:val="21"/>
        </w:rPr>
      </w:pPr>
      <w:r>
        <w:rPr>
          <w:rFonts w:hint="eastAsia" w:hAnsi="宋体" w:eastAsia="宋体"/>
          <w:sz w:val="21"/>
          <w:szCs w:val="21"/>
        </w:rPr>
        <w:t xml:space="preserve">法定代表人或代理人：（签字或盖章）</w:t>
      </w:r>
      <w:r/>
    </w:p>
    <w:p>
      <w:pPr>
        <w:pStyle w:val="1121"/>
        <w:ind w:left="3400" w:firstLine="735"/>
        <w:spacing w:line="48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954"/>
        <w:spacing w:line="360" w:lineRule="auto"/>
        <w:rPr>
          <w:rFonts w:hAnsi="宋体" w:eastAsia="宋体"/>
          <w:b/>
          <w:sz w:val="21"/>
          <w:szCs w:val="21"/>
        </w:rPr>
      </w:pPr>
      <w:r>
        <w:rPr>
          <w:rFonts w:hAnsi="宋体" w:eastAsia="宋体"/>
          <w:b/>
          <w:sz w:val="24"/>
          <w:szCs w:val="24"/>
        </w:rPr>
        <w:br w:type="page" w:clear="all"/>
      </w:r>
      <w:r>
        <w:rPr>
          <w:rFonts w:hint="eastAsia" w:hAnsi="宋体" w:eastAsia="宋体"/>
          <w:b/>
          <w:sz w:val="21"/>
          <w:szCs w:val="21"/>
        </w:rPr>
        <w:t xml:space="preserve">附件</w:t>
      </w:r>
      <w:r>
        <w:rPr>
          <w:rFonts w:hAnsi="宋体" w:eastAsia="宋体"/>
          <w:b/>
          <w:sz w:val="21"/>
          <w:szCs w:val="21"/>
        </w:rPr>
        <w:t xml:space="preserve">3</w:t>
      </w:r>
      <w:r>
        <w:rPr>
          <w:rFonts w:hint="eastAsia" w:hAnsi="宋体" w:eastAsia="宋体"/>
          <w:b/>
          <w:sz w:val="21"/>
          <w:szCs w:val="21"/>
        </w:rPr>
        <w:t xml:space="preserve">、磋商报价表</w:t>
      </w:r>
      <w:r/>
    </w:p>
    <w:p>
      <w:pPr>
        <w:pStyle w:val="1121"/>
        <w:spacing w:line="480" w:lineRule="auto"/>
        <w:rPr>
          <w:rFonts w:hAnsi="宋体" w:eastAsia="宋体"/>
          <w:b/>
          <w:sz w:val="24"/>
        </w:rPr>
      </w:pPr>
      <w:r>
        <w:rPr>
          <w:rFonts w:hAnsi="宋体" w:eastAsia="宋体"/>
          <w:b/>
          <w:sz w:val="24"/>
        </w:rPr>
      </w:r>
      <w:r/>
    </w:p>
    <w:p>
      <w:pPr>
        <w:jc w:val="center"/>
        <w:spacing w:line="480" w:lineRule="auto"/>
        <w:rPr>
          <w:rFonts w:ascii="宋体" w:hAnsi="宋体" w:cs="宋体"/>
          <w:szCs w:val="21"/>
        </w:rPr>
      </w:pPr>
      <w:r>
        <w:rPr>
          <w:rFonts w:hint="eastAsia" w:ascii="宋体" w:hAnsi="宋体"/>
          <w:b/>
          <w:szCs w:val="21"/>
        </w:rPr>
        <w:t xml:space="preserve">开标一览表</w:t>
      </w:r>
      <w:r/>
    </w:p>
    <w:p>
      <w:pPr>
        <w:pStyle w:val="1121"/>
        <w:ind w:firstLine="422"/>
        <w:spacing w:line="480" w:lineRule="auto"/>
        <w:rPr>
          <w:rFonts w:hAnsi="宋体" w:eastAsia="宋体"/>
          <w:b/>
          <w:bCs/>
          <w:sz w:val="21"/>
          <w:szCs w:val="21"/>
        </w:rPr>
      </w:pPr>
      <w:r>
        <w:rPr>
          <w:rFonts w:hint="eastAsia" w:hAnsi="宋体" w:eastAsia="宋体"/>
          <w:b/>
          <w:bCs/>
          <w:sz w:val="21"/>
          <w:szCs w:val="21"/>
        </w:rPr>
        <w:t xml:space="preserve">注：根据系统内格式统一编制。</w:t>
      </w:r>
      <w:r/>
    </w:p>
    <w:p>
      <w:pPr>
        <w:pStyle w:val="1121"/>
        <w:spacing w:line="480" w:lineRule="auto"/>
        <w:rPr>
          <w:rFonts w:hAnsi="宋体" w:eastAsia="宋体"/>
          <w:sz w:val="21"/>
          <w:szCs w:val="21"/>
        </w:rPr>
      </w:pPr>
      <w:r>
        <w:rPr>
          <w:rFonts w:hAnsi="宋体" w:eastAsia="宋体"/>
          <w:sz w:val="21"/>
          <w:szCs w:val="21"/>
        </w:rPr>
      </w:r>
      <w:r/>
    </w:p>
    <w:p>
      <w:pPr>
        <w:jc w:val="center"/>
        <w:spacing w:line="480" w:lineRule="auto"/>
        <w:rPr>
          <w:rFonts w:ascii="宋体" w:hAnsi="宋体" w:cs="宋体"/>
          <w:szCs w:val="21"/>
        </w:rPr>
      </w:pPr>
      <w:r>
        <w:rPr>
          <w:rFonts w:hint="eastAsia" w:ascii="宋体" w:hAnsi="宋体" w:cs="宋体"/>
          <w:b/>
          <w:bCs/>
          <w:szCs w:val="21"/>
        </w:rPr>
        <w:t xml:space="preserve">磋商分项报价明细表</w:t>
      </w:r>
      <w:r/>
    </w:p>
    <w:p>
      <w:pPr>
        <w:pStyle w:val="1116"/>
        <w:ind w:firstLine="210"/>
        <w:rPr>
          <w:rFonts w:hAnsi="宋体" w:eastAsia="宋体"/>
          <w:sz w:val="21"/>
          <w:szCs w:val="21"/>
        </w:rPr>
      </w:pPr>
      <w:r>
        <w:rPr>
          <w:rFonts w:hint="eastAsia" w:hAnsi="宋体" w:eastAsia="宋体"/>
          <w:sz w:val="21"/>
          <w:szCs w:val="21"/>
        </w:rPr>
        <w:t xml:space="preserve">采购编号：</w:t>
      </w:r>
      <w:r>
        <w:rPr>
          <w:rFonts w:hint="eastAsia" w:hAnsi="宋体" w:eastAsia="宋体"/>
          <w:sz w:val="21"/>
          <w:szCs w:val="21"/>
        </w:rPr>
        <w:t xml:space="preserve">JSZC-320500-SZYX-C2024-0074</w:t>
      </w:r>
      <w:r/>
    </w:p>
    <w:tbl>
      <w:tblPr>
        <w:tblW w:w="96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67"/>
        <w:gridCol w:w="1510"/>
        <w:gridCol w:w="2880"/>
        <w:gridCol w:w="900"/>
        <w:gridCol w:w="1300"/>
        <w:gridCol w:w="1300"/>
        <w:gridCol w:w="1011"/>
      </w:tblGrid>
      <w:tr>
        <w:trPr>
          <w:cantSplit/>
          <w:jc w:val="center"/>
          <w:trHeight w:val="567"/>
        </w:trPr>
        <w:tc>
          <w:tcPr>
            <w:tcW w:w="767"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序号</w:t>
            </w:r>
            <w:r/>
          </w:p>
        </w:tc>
        <w:tc>
          <w:tcPr>
            <w:tcBorders>
              <w:right w:val="single" w:color="auto" w:sz="4" w:space="0"/>
            </w:tcBorders>
            <w:tcW w:w="1510"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服务名称</w:t>
            </w:r>
            <w:r/>
          </w:p>
        </w:tc>
        <w:tc>
          <w:tcPr>
            <w:tcBorders>
              <w:left w:val="single" w:color="auto" w:sz="4" w:space="0"/>
              <w:right w:val="single" w:color="auto" w:sz="4" w:space="0"/>
            </w:tcBorders>
            <w:tcW w:w="2880"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服务内容</w:t>
            </w:r>
            <w:r/>
          </w:p>
        </w:tc>
        <w:tc>
          <w:tcPr>
            <w:tcBorders>
              <w:left w:val="single" w:color="auto" w:sz="4" w:space="0"/>
            </w:tcBorders>
            <w:tcW w:w="900"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数量</w:t>
            </w:r>
            <w:r/>
          </w:p>
        </w:tc>
        <w:tc>
          <w:tcPr>
            <w:tcBorders>
              <w:bottom w:val="single" w:color="auto" w:sz="4" w:space="0"/>
              <w:right w:val="single" w:color="auto" w:sz="4" w:space="0"/>
            </w:tcBorders>
            <w:tcW w:w="1300"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单价（元）</w:t>
            </w:r>
            <w:r/>
          </w:p>
        </w:tc>
        <w:tc>
          <w:tcPr>
            <w:tcBorders>
              <w:left w:val="single" w:color="auto" w:sz="4" w:space="0"/>
              <w:bottom w:val="single" w:color="auto" w:sz="4" w:space="0"/>
            </w:tcBorders>
            <w:tcW w:w="1300"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总价（元）</w:t>
            </w:r>
            <w:r/>
          </w:p>
        </w:tc>
        <w:tc>
          <w:tcPr>
            <w:tcBorders>
              <w:right w:val="single" w:color="auto" w:sz="4" w:space="0"/>
            </w:tcBorders>
            <w:tcW w:w="1011"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备注</w:t>
            </w:r>
            <w:r/>
          </w:p>
        </w:tc>
      </w:tr>
      <w:tr>
        <w:trPr>
          <w:cantSplit/>
          <w:jc w:val="center"/>
          <w:trHeight w:val="567"/>
        </w:trPr>
        <w:tc>
          <w:tcPr>
            <w:tcW w:w="767"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51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right w:val="single" w:color="auto" w:sz="4" w:space="0"/>
            </w:tcBorders>
            <w:tcW w:w="288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9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top w:val="single" w:color="auto" w:sz="4" w:space="0"/>
              <w:righ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top w:val="single" w:color="auto" w:sz="4" w:space="0"/>
              <w:lef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011"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r>
      <w:tr>
        <w:trPr>
          <w:cantSplit/>
          <w:jc w:val="center"/>
          <w:trHeight w:val="567"/>
        </w:trPr>
        <w:tc>
          <w:tcPr>
            <w:tcW w:w="767"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51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right w:val="single" w:color="auto" w:sz="4" w:space="0"/>
            </w:tcBorders>
            <w:tcW w:w="288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9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011"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r>
      <w:tr>
        <w:trPr>
          <w:cantSplit/>
          <w:jc w:val="center"/>
          <w:trHeight w:val="567"/>
        </w:trPr>
        <w:tc>
          <w:tcPr>
            <w:tcW w:w="767"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51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right w:val="single" w:color="auto" w:sz="4" w:space="0"/>
            </w:tcBorders>
            <w:tcW w:w="288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9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011"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r>
      <w:tr>
        <w:trPr>
          <w:cantSplit/>
          <w:jc w:val="center"/>
          <w:trHeight w:val="567"/>
        </w:trPr>
        <w:tc>
          <w:tcPr>
            <w:tcW w:w="767"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51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right w:val="single" w:color="auto" w:sz="4" w:space="0"/>
            </w:tcBorders>
            <w:tcW w:w="288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9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left w:val="single" w:color="auto" w:sz="4" w:space="0"/>
            </w:tcBorders>
            <w:tcW w:w="1300"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c>
          <w:tcPr>
            <w:tcBorders>
              <w:right w:val="single" w:color="auto" w:sz="4" w:space="0"/>
            </w:tcBorders>
            <w:tcW w:w="1011" w:type="dxa"/>
            <w:vAlign w:val="center"/>
            <w:textDirection w:val="lrTb"/>
            <w:noWrap w:val="false"/>
          </w:tcPr>
          <w:p>
            <w:pPr>
              <w:pStyle w:val="1100"/>
              <w:jc w:val="center"/>
              <w:rPr>
                <w:rFonts w:hAnsi="宋体" w:eastAsia="宋体"/>
                <w:sz w:val="21"/>
                <w:szCs w:val="21"/>
              </w:rPr>
            </w:pPr>
            <w:r>
              <w:rPr>
                <w:rFonts w:hAnsi="宋体" w:eastAsia="宋体"/>
                <w:sz w:val="21"/>
                <w:szCs w:val="21"/>
              </w:rPr>
            </w:r>
            <w:r/>
          </w:p>
        </w:tc>
      </w:tr>
      <w:tr>
        <w:trPr>
          <w:cantSplit/>
          <w:jc w:val="center"/>
          <w:trHeight w:val="567"/>
        </w:trPr>
        <w:tc>
          <w:tcPr>
            <w:gridSpan w:val="2"/>
            <w:tcBorders>
              <w:bottom w:val="single" w:color="auto" w:sz="6" w:space="0"/>
              <w:right w:val="single" w:color="auto" w:sz="4" w:space="0"/>
            </w:tcBorders>
            <w:tcW w:w="2277"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磋商总</w:t>
            </w:r>
            <w:r>
              <w:rPr>
                <w:rFonts w:hint="eastAsia" w:hAnsi="宋体" w:eastAsia="宋体"/>
                <w:sz w:val="21"/>
                <w:szCs w:val="21"/>
              </w:rPr>
              <w:t xml:space="preserve">报价（元）</w:t>
            </w:r>
            <w:r/>
          </w:p>
        </w:tc>
        <w:tc>
          <w:tcPr>
            <w:gridSpan w:val="5"/>
            <w:tcBorders>
              <w:left w:val="single" w:color="auto" w:sz="4" w:space="0"/>
              <w:bottom w:val="single" w:color="auto" w:sz="6" w:space="0"/>
              <w:right w:val="single" w:color="auto" w:sz="4" w:space="0"/>
            </w:tcBorders>
            <w:tcW w:w="7391" w:type="dxa"/>
            <w:vAlign w:val="center"/>
            <w:textDirection w:val="lrTb"/>
            <w:noWrap w:val="false"/>
          </w:tcPr>
          <w:p>
            <w:pPr>
              <w:pStyle w:val="1100"/>
              <w:jc w:val="center"/>
              <w:rPr>
                <w:rFonts w:hAnsi="宋体" w:eastAsia="宋体"/>
                <w:sz w:val="21"/>
                <w:szCs w:val="21"/>
              </w:rPr>
            </w:pPr>
            <w:r>
              <w:rPr>
                <w:rFonts w:hint="eastAsia" w:hAnsi="宋体" w:eastAsia="宋体"/>
                <w:sz w:val="21"/>
                <w:szCs w:val="21"/>
              </w:rPr>
              <w:t xml:space="preserve">人民币大写：</w:t>
            </w:r>
            <w:r>
              <w:rPr>
                <w:rFonts w:hint="eastAsia" w:hAnsi="宋体" w:eastAsia="宋体"/>
                <w:sz w:val="21"/>
                <w:szCs w:val="21"/>
                <w:u w:val="single"/>
              </w:rPr>
              <w:t xml:space="preserve">                    </w:t>
            </w:r>
            <w:r>
              <w:rPr>
                <w:rFonts w:hint="eastAsia" w:hAnsi="宋体" w:eastAsia="宋体"/>
                <w:sz w:val="21"/>
                <w:szCs w:val="21"/>
              </w:rPr>
              <w:t xml:space="preserve">（小写：</w:t>
            </w:r>
            <w:r>
              <w:rPr>
                <w:rFonts w:hint="eastAsia" w:hAnsi="宋体" w:eastAsia="宋体"/>
                <w:sz w:val="21"/>
                <w:szCs w:val="21"/>
                <w:u w:val="single"/>
              </w:rPr>
              <w:t xml:space="preserve">               </w:t>
            </w:r>
            <w:r>
              <w:rPr>
                <w:rFonts w:hint="eastAsia" w:hAnsi="宋体" w:eastAsia="宋体"/>
                <w:sz w:val="21"/>
                <w:szCs w:val="21"/>
              </w:rPr>
              <w:t xml:space="preserve">）</w:t>
            </w:r>
            <w:r/>
          </w:p>
        </w:tc>
      </w:tr>
    </w:tbl>
    <w:p>
      <w:pPr>
        <w:pStyle w:val="1116"/>
        <w:ind w:firstLine="210"/>
        <w:spacing w:line="480" w:lineRule="auto"/>
        <w:rPr>
          <w:rFonts w:hAnsi="宋体" w:eastAsia="宋体"/>
          <w:sz w:val="21"/>
          <w:szCs w:val="21"/>
        </w:rPr>
      </w:pPr>
      <w:r>
        <w:rPr>
          <w:rFonts w:hAnsi="宋体" w:eastAsia="宋体"/>
          <w:sz w:val="21"/>
          <w:szCs w:val="21"/>
        </w:rPr>
      </w:r>
      <w:r/>
    </w:p>
    <w:p>
      <w:pPr>
        <w:pStyle w:val="1116"/>
        <w:spacing w:line="480" w:lineRule="auto"/>
        <w:rPr>
          <w:rFonts w:hAnsi="宋体" w:eastAsia="宋体"/>
          <w:sz w:val="21"/>
          <w:szCs w:val="21"/>
        </w:rPr>
      </w:pPr>
      <w:r>
        <w:rPr>
          <w:rFonts w:hAnsi="宋体" w:eastAsia="宋体"/>
          <w:sz w:val="21"/>
          <w:szCs w:val="21"/>
        </w:rPr>
      </w:r>
      <w:r/>
    </w:p>
    <w:p>
      <w:pPr>
        <w:pStyle w:val="1116"/>
        <w:ind w:firstLine="525"/>
        <w:spacing w:line="480" w:lineRule="auto"/>
        <w:rPr>
          <w:rFonts w:hAnsi="宋体" w:eastAsia="宋体"/>
          <w:sz w:val="21"/>
          <w:szCs w:val="21"/>
        </w:rPr>
      </w:pPr>
      <w:r>
        <w:rPr>
          <w:rFonts w:hint="eastAsia" w:hAnsi="宋体" w:eastAsia="宋体"/>
          <w:sz w:val="21"/>
          <w:szCs w:val="21"/>
        </w:rPr>
        <w:t xml:space="preserve">供应商：（公章）</w:t>
      </w:r>
      <w:r/>
    </w:p>
    <w:p>
      <w:pPr>
        <w:pStyle w:val="1116"/>
        <w:ind w:firstLine="525"/>
        <w:spacing w:line="480" w:lineRule="auto"/>
        <w:rPr>
          <w:rFonts w:hAnsi="宋体" w:eastAsia="宋体"/>
          <w:sz w:val="21"/>
          <w:szCs w:val="21"/>
        </w:rPr>
      </w:pPr>
      <w:r>
        <w:rPr>
          <w:rFonts w:hint="eastAsia" w:hAnsi="宋体" w:eastAsia="宋体"/>
          <w:sz w:val="21"/>
          <w:szCs w:val="21"/>
        </w:rPr>
        <w:t xml:space="preserve">法定代表人或代理人：（签字或盖章）</w:t>
      </w:r>
      <w:r/>
    </w:p>
    <w:p>
      <w:pPr>
        <w:pStyle w:val="1116"/>
        <w:ind w:firstLine="525"/>
        <w:spacing w:line="480" w:lineRule="auto"/>
        <w:rPr>
          <w:rFonts w:hAnsi="宋体" w:eastAsia="宋体"/>
          <w:b/>
          <w:sz w:val="21"/>
          <w:szCs w:val="21"/>
        </w:rPr>
      </w:pPr>
      <w:r>
        <w:rPr>
          <w:rFonts w:hint="eastAsia" w:hAnsi="宋体" w:eastAsia="宋体"/>
          <w:sz w:val="21"/>
          <w:szCs w:val="21"/>
        </w:rPr>
        <w:t xml:space="preserve">日期：   年   月   日</w:t>
      </w:r>
      <w:r/>
    </w:p>
    <w:p>
      <w:pPr>
        <w:pStyle w:val="954"/>
        <w:spacing w:line="360" w:lineRule="auto"/>
        <w:rPr>
          <w:rFonts w:hAnsi="宋体" w:eastAsia="宋体"/>
          <w:b/>
          <w:bCs/>
          <w:szCs w:val="21"/>
        </w:rPr>
      </w:pPr>
      <w:r>
        <w:rPr>
          <w:rFonts w:hint="eastAsia" w:hAnsi="宋体" w:eastAsia="宋体"/>
          <w:b/>
          <w:sz w:val="21"/>
          <w:szCs w:val="21"/>
        </w:rPr>
        <w:br w:type="page" w:clear="all"/>
      </w:r>
      <w:r>
        <w:rPr>
          <w:rFonts w:hint="eastAsia" w:hAnsi="宋体" w:eastAsia="宋体"/>
          <w:b/>
          <w:sz w:val="21"/>
          <w:szCs w:val="21"/>
        </w:rPr>
        <w:t xml:space="preserve">附件4、服务</w:t>
      </w:r>
      <w:r>
        <w:rPr>
          <w:rFonts w:hint="eastAsia" w:hAnsi="宋体" w:eastAsia="宋体"/>
          <w:b/>
          <w:sz w:val="21"/>
          <w:szCs w:val="21"/>
        </w:rPr>
        <w:t xml:space="preserve">(技术)</w:t>
      </w:r>
      <w:r>
        <w:rPr>
          <w:rFonts w:hint="eastAsia" w:hAnsi="宋体" w:eastAsia="宋体"/>
          <w:b/>
          <w:sz w:val="21"/>
          <w:szCs w:val="21"/>
        </w:rPr>
        <w:t xml:space="preserve">要求偏离表</w:t>
      </w:r>
      <w:r/>
    </w:p>
    <w:p>
      <w:pPr>
        <w:jc w:val="center"/>
        <w:spacing w:line="360" w:lineRule="auto"/>
        <w:rPr>
          <w:rFonts w:ascii="宋体" w:hAnsi="宋体"/>
          <w:b/>
          <w:szCs w:val="21"/>
        </w:rPr>
      </w:pPr>
      <w:r>
        <w:rPr>
          <w:rFonts w:hint="eastAsia" w:ascii="宋体" w:hAnsi="宋体"/>
          <w:b/>
          <w:szCs w:val="21"/>
        </w:rPr>
        <w:t xml:space="preserve">服务要求偏离表</w:t>
      </w:r>
      <w:r/>
    </w:p>
    <w:p>
      <w:pPr>
        <w:ind w:firstLine="630"/>
        <w:spacing w:line="380" w:lineRule="exact"/>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p>
    <w:tbl>
      <w:tblPr>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737"/>
        </w:trPr>
        <w:tc>
          <w:tcPr>
            <w:tcW w:w="958"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683" w:type="dxa"/>
            <w:vAlign w:val="center"/>
            <w:textDirection w:val="lrTb"/>
            <w:noWrap w:val="false"/>
          </w:tcPr>
          <w:p>
            <w:pPr>
              <w:pStyle w:val="942"/>
              <w:ind w:left="54" w:firstLine="0"/>
              <w:jc w:val="center"/>
              <w:rPr>
                <w:rFonts w:ascii="宋体" w:hAnsi="宋体" w:eastAsia="宋体"/>
                <w:sz w:val="21"/>
                <w:szCs w:val="21"/>
              </w:rPr>
            </w:pPr>
            <w:r>
              <w:rPr>
                <w:rFonts w:hint="eastAsia" w:ascii="宋体" w:hAnsi="宋体" w:eastAsia="宋体"/>
                <w:sz w:val="21"/>
                <w:szCs w:val="21"/>
              </w:rPr>
              <w:t xml:space="preserve">项目</w:t>
            </w:r>
            <w:r/>
          </w:p>
        </w:tc>
        <w:tc>
          <w:tcPr>
            <w:tcW w:w="2051"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p>
        </w:tc>
        <w:tc>
          <w:tcPr>
            <w:tcW w:w="20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响应情况</w:t>
            </w:r>
            <w:r/>
          </w:p>
        </w:tc>
        <w:tc>
          <w:tcPr>
            <w:tcW w:w="2052"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t xml:space="preserve">偏离说明</w:t>
            </w:r>
            <w:r/>
          </w:p>
        </w:tc>
      </w:tr>
      <w:tr>
        <w:trPr>
          <w:jc w:val="center"/>
          <w:trHeight w:val="737"/>
        </w:trPr>
        <w:tc>
          <w:tcPr>
            <w:tcW w:w="95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83"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1"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2"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2"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r>
      <w:tr>
        <w:trPr>
          <w:jc w:val="center"/>
          <w:trHeight w:val="737"/>
        </w:trPr>
        <w:tc>
          <w:tcPr>
            <w:tcW w:w="958"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683"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1"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2"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2"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r>
      <w:tr>
        <w:trPr>
          <w:jc w:val="center"/>
          <w:trHeight w:val="737"/>
        </w:trPr>
        <w:tc>
          <w:tcPr>
            <w:tcW w:w="958"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683"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1"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2"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c>
          <w:tcPr>
            <w:tcW w:w="2052" w:type="dxa"/>
            <w:vAlign w:val="center"/>
            <w:textDirection w:val="lrTb"/>
            <w:noWrap w:val="false"/>
          </w:tcPr>
          <w:p>
            <w:pPr>
              <w:pStyle w:val="942"/>
              <w:ind w:firstLine="699"/>
              <w:jc w:val="center"/>
              <w:rPr>
                <w:rFonts w:ascii="宋体" w:hAnsi="宋体" w:eastAsia="宋体"/>
                <w:sz w:val="21"/>
                <w:szCs w:val="21"/>
              </w:rPr>
            </w:pPr>
            <w:r>
              <w:rPr>
                <w:rFonts w:ascii="宋体" w:hAnsi="宋体" w:eastAsia="宋体"/>
                <w:sz w:val="21"/>
                <w:szCs w:val="21"/>
              </w:rPr>
            </w:r>
            <w:r/>
          </w:p>
        </w:tc>
      </w:tr>
    </w:tbl>
    <w:p>
      <w:pPr>
        <w:ind w:firstLine="630"/>
        <w:jc w:val="left"/>
        <w:spacing w:line="480" w:lineRule="auto"/>
        <w:rPr>
          <w:rFonts w:ascii="宋体" w:hAnsi="宋体"/>
          <w:szCs w:val="21"/>
        </w:rPr>
      </w:pPr>
      <w:r>
        <w:rPr>
          <w:rFonts w:hint="eastAsia" w:ascii="宋体" w:hAnsi="宋体"/>
          <w:szCs w:val="21"/>
        </w:rPr>
        <w:t xml:space="preserve">供应商：（公章）</w:t>
      </w:r>
      <w:r/>
    </w:p>
    <w:p>
      <w:pPr>
        <w:ind w:firstLine="630"/>
        <w:jc w:val="left"/>
        <w:spacing w:line="480" w:lineRule="auto"/>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spacing w:line="480" w:lineRule="auto"/>
        <w:rPr>
          <w:rFonts w:ascii="宋体" w:hAnsi="宋体"/>
          <w:bCs/>
          <w:szCs w:val="21"/>
        </w:rPr>
      </w:pPr>
      <w:r>
        <w:rPr>
          <w:rFonts w:hint="eastAsia" w:ascii="宋体" w:hAnsi="宋体"/>
          <w:bCs/>
          <w:szCs w:val="21"/>
        </w:rPr>
        <w:t xml:space="preserve">日期</w:t>
      </w:r>
      <w:r>
        <w:rPr>
          <w:rFonts w:ascii="宋体" w:hAnsi="宋体"/>
          <w:bCs/>
          <w:szCs w:val="21"/>
        </w:rPr>
        <w:t xml:space="preserve">:</w:t>
      </w:r>
      <w:r/>
    </w:p>
    <w:p>
      <w:pPr>
        <w:ind w:firstLine="630"/>
        <w:jc w:val="left"/>
        <w:spacing w:line="480" w:lineRule="auto"/>
        <w:rPr>
          <w:rFonts w:hAnsi="宋体"/>
          <w:b/>
          <w:szCs w:val="21"/>
        </w:rPr>
      </w:pPr>
      <w:r>
        <w:rPr>
          <w:rFonts w:hint="eastAsia" w:ascii="宋体" w:hAnsi="宋体" w:cs="宋体"/>
          <w:szCs w:val="21"/>
        </w:rPr>
        <w:t xml:space="preserve">注：响应单位提交的响应文件中与采购文件的技术、商务部分的要求有不同时，应在本表中把采购文件要求与投标实际响应内容逐项对应列出。若事项较多，响应单位可根据投标内容的实际情况另纸说明。未列出的视为响应。</w:t>
      </w:r>
      <w:r/>
    </w:p>
    <w:p>
      <w:pPr>
        <w:jc w:val="center"/>
        <w:spacing w:line="360" w:lineRule="auto"/>
        <w:rPr>
          <w:rFonts w:ascii="宋体" w:hAnsi="宋体"/>
          <w:b/>
          <w:szCs w:val="21"/>
        </w:rPr>
      </w:pPr>
      <w:r>
        <w:rPr>
          <w:rFonts w:ascii="宋体" w:hAnsi="宋体"/>
          <w:b/>
          <w:szCs w:val="21"/>
        </w:rPr>
      </w:r>
      <w:r/>
    </w:p>
    <w:p>
      <w:pPr>
        <w:jc w:val="left"/>
        <w:widowControl/>
        <w:rPr>
          <w:rFonts w:ascii="宋体" w:hAnsi="宋体"/>
          <w:b/>
          <w:szCs w:val="21"/>
        </w:rPr>
      </w:pPr>
      <w:r>
        <w:rPr>
          <w:rFonts w:ascii="宋体" w:hAnsi="宋体"/>
          <w:b/>
          <w:szCs w:val="21"/>
        </w:rPr>
        <w:br w:type="page" w:clear="all"/>
      </w:r>
      <w:r/>
    </w:p>
    <w:p>
      <w:pPr>
        <w:spacing w:line="360" w:lineRule="auto"/>
        <w:rPr>
          <w:rFonts w:ascii="宋体" w:hAnsi="宋体"/>
          <w:b/>
          <w:szCs w:val="21"/>
        </w:rPr>
      </w:pPr>
      <w:r>
        <w:rPr>
          <w:rFonts w:hint="eastAsia" w:ascii="宋体" w:hAnsi="宋体"/>
          <w:b/>
          <w:szCs w:val="21"/>
        </w:rPr>
        <w:t xml:space="preserve">附件5、商务条款偏离表</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hint="eastAsia" w:ascii="宋体" w:hAnsi="宋体"/>
          <w:b/>
          <w:szCs w:val="21"/>
        </w:rPr>
        <w:t xml:space="preserve">商务条款偏离表</w:t>
      </w:r>
      <w:r/>
    </w:p>
    <w:p>
      <w:pPr>
        <w:ind w:firstLine="752"/>
        <w:spacing w:line="380" w:lineRule="exact"/>
        <w:rPr>
          <w:rFonts w:ascii="宋体" w:hAnsi="宋体" w:cs="宋体"/>
          <w:b/>
          <w:spacing w:val="20"/>
          <w:szCs w:val="21"/>
        </w:rPr>
      </w:pPr>
      <w:r>
        <w:rPr>
          <w:rFonts w:ascii="宋体" w:hAnsi="宋体" w:cs="宋体"/>
          <w:b/>
          <w:spacing w:val="20"/>
          <w:szCs w:val="21"/>
        </w:rPr>
      </w:r>
      <w:r/>
    </w:p>
    <w:tbl>
      <w:tblPr>
        <w:tblW w:w="905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730"/>
        <w:gridCol w:w="2948"/>
        <w:gridCol w:w="1959"/>
        <w:gridCol w:w="1842"/>
        <w:gridCol w:w="1578"/>
      </w:tblGrid>
      <w:tr>
        <w:trPr>
          <w:cantSplit/>
          <w:jc w:val="center"/>
          <w:trHeight w:val="73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cantSplit/>
          <w:jc w:val="center"/>
          <w:trHeight w:val="73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73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73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73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szCs w:val="21"/>
              </w:rPr>
            </w:pPr>
            <w:r>
              <w:rPr>
                <w:rFonts w:hint="eastAsia" w:ascii="宋体" w:hAnsi="宋体" w:cs="宋体"/>
                <w:szCs w:val="21"/>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szCs w:val="21"/>
              </w:rPr>
            </w:pPr>
            <w:r>
              <w:rPr>
                <w:rFonts w:ascii="宋体" w:hAnsi="宋体" w:cs="宋体"/>
                <w:szCs w:val="21"/>
              </w:rPr>
            </w:r>
            <w:r/>
          </w:p>
        </w:tc>
      </w:tr>
    </w:tbl>
    <w:p>
      <w:pPr>
        <w:ind w:firstLine="630"/>
        <w:jc w:val="left"/>
        <w:spacing w:line="480" w:lineRule="auto"/>
        <w:rPr>
          <w:rFonts w:ascii="宋体" w:hAnsi="宋体" w:cs="宋体"/>
          <w:szCs w:val="21"/>
        </w:rPr>
      </w:pPr>
      <w:r>
        <w:rPr>
          <w:rFonts w:hint="eastAsia" w:ascii="宋体" w:hAnsi="宋体" w:cs="宋体"/>
          <w:szCs w:val="21"/>
        </w:rPr>
        <w:t xml:space="preserve">供应商：（公章）</w:t>
      </w:r>
      <w:r/>
    </w:p>
    <w:p>
      <w:pPr>
        <w:ind w:firstLine="630"/>
        <w:jc w:val="left"/>
        <w:spacing w:line="480" w:lineRule="auto"/>
        <w:rPr>
          <w:rFonts w:ascii="宋体" w:hAnsi="宋体" w:cs="宋体"/>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p>
    <w:p>
      <w:pPr>
        <w:ind w:firstLine="630"/>
        <w:spacing w:line="480" w:lineRule="auto"/>
        <w:rPr>
          <w:rFonts w:ascii="宋体" w:hAnsi="宋体" w:cs="宋体"/>
          <w:bCs/>
          <w:szCs w:val="21"/>
        </w:rPr>
      </w:pPr>
      <w:r>
        <w:rPr>
          <w:rFonts w:hint="eastAsia" w:ascii="宋体" w:hAnsi="宋体" w:cs="宋体"/>
          <w:bCs/>
          <w:szCs w:val="21"/>
        </w:rPr>
        <w:t xml:space="preserve">日期:</w:t>
      </w:r>
      <w:r/>
    </w:p>
    <w:p>
      <w:pPr>
        <w:ind w:firstLine="630"/>
        <w:jc w:val="left"/>
        <w:spacing w:line="480" w:lineRule="auto"/>
        <w:rPr>
          <w:rFonts w:ascii="宋体" w:hAnsi="宋体" w:cs="宋体"/>
          <w:szCs w:val="21"/>
        </w:rPr>
      </w:pPr>
      <w:r>
        <w:rPr>
          <w:rFonts w:hint="eastAsia" w:ascii="宋体" w:hAnsi="宋体" w:cs="宋体"/>
          <w:szCs w:val="21"/>
        </w:rPr>
        <w:t xml:space="preserve">注：响应单位提交的响应文件中与采购文件的技术、商务部分的要求有不同时，应在本表中把采购文件要求与投标实际响应内容逐项对应列出。若事项较多，响应单位可根据投标内容的实际情况另纸说明。未列出的视为响应。</w:t>
      </w:r>
      <w:r/>
    </w:p>
    <w:p>
      <w:pPr>
        <w:pStyle w:val="942"/>
        <w:ind w:firstLine="0"/>
        <w:spacing w:line="400" w:lineRule="exact"/>
        <w:rPr>
          <w:rFonts w:ascii="宋体" w:hAnsi="宋体"/>
          <w:b/>
          <w:sz w:val="21"/>
          <w:szCs w:val="21"/>
        </w:rPr>
      </w:pPr>
      <w:r>
        <w:rPr>
          <w:rFonts w:ascii="宋体" w:hAnsi="宋体"/>
          <w:b/>
          <w:spacing w:val="20"/>
          <w:szCs w:val="21"/>
        </w:rPr>
        <w:br w:type="page" w:clear="all"/>
      </w:r>
      <w:r>
        <w:rPr>
          <w:rFonts w:hint="eastAsia" w:ascii="宋体" w:hAnsi="宋体" w:eastAsia="宋体"/>
          <w:b/>
          <w:sz w:val="21"/>
          <w:szCs w:val="21"/>
        </w:rPr>
        <w:t xml:space="preserve">附件6、配备人员一览表</w:t>
      </w:r>
      <w:r/>
    </w:p>
    <w:p>
      <w:pPr>
        <w:jc w:val="center"/>
        <w:spacing w:line="360" w:lineRule="auto"/>
        <w:rPr>
          <w:rFonts w:ascii="宋体" w:hAnsi="Courier New"/>
          <w:b/>
          <w:szCs w:val="21"/>
        </w:rPr>
      </w:pPr>
      <w:r>
        <w:rPr>
          <w:rFonts w:hint="eastAsia" w:ascii="宋体" w:hAnsi="Courier New"/>
          <w:b/>
          <w:szCs w:val="21"/>
        </w:rPr>
        <w:t xml:space="preserve">配备人员一览表</w:t>
      </w:r>
      <w:r/>
    </w:p>
    <w:tbl>
      <w:tblPr>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813"/>
        <w:gridCol w:w="813"/>
        <w:gridCol w:w="1215"/>
        <w:gridCol w:w="1271"/>
        <w:gridCol w:w="1701"/>
        <w:gridCol w:w="1701"/>
        <w:gridCol w:w="1125"/>
      </w:tblGrid>
      <w:tr>
        <w:trPr>
          <w:jc w:val="center"/>
          <w:trHeight w:val="510"/>
        </w:trPr>
        <w:tc>
          <w:tcPr>
            <w:tcW w:w="813"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813"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813"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215"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27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专业</w:t>
            </w:r>
            <w:r/>
          </w:p>
        </w:tc>
        <w:tc>
          <w:tcPr>
            <w:tcW w:w="170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证书资料等情况</w:t>
            </w:r>
            <w:r/>
          </w:p>
        </w:tc>
        <w:tc>
          <w:tcPr>
            <w:tcW w:w="170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125"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510"/>
        </w:trPr>
        <w:tc>
          <w:tcPr>
            <w:tcW w:w="81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1215" w:type="dxa"/>
            <w:vAlign w:val="center"/>
            <w:textDirection w:val="lrTb"/>
            <w:noWrap w:val="false"/>
          </w:tcPr>
          <w:p>
            <w:pPr>
              <w:jc w:val="center"/>
              <w:rPr>
                <w:rFonts w:ascii="宋体" w:hAnsi="宋体" w:cs="宋体"/>
                <w:szCs w:val="21"/>
              </w:rPr>
            </w:pPr>
            <w:r>
              <w:rPr>
                <w:rFonts w:ascii="宋体" w:hAnsi="宋体" w:cs="宋体"/>
                <w:szCs w:val="21"/>
              </w:rPr>
            </w:r>
            <w:r/>
          </w:p>
        </w:tc>
        <w:tc>
          <w:tcPr>
            <w:tcW w:w="127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1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10"/>
        </w:trPr>
        <w:tc>
          <w:tcPr>
            <w:tcW w:w="81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1215" w:type="dxa"/>
            <w:vAlign w:val="center"/>
            <w:textDirection w:val="lrTb"/>
            <w:noWrap w:val="false"/>
          </w:tcPr>
          <w:p>
            <w:pPr>
              <w:jc w:val="center"/>
              <w:rPr>
                <w:rFonts w:ascii="宋体" w:hAnsi="宋体" w:cs="宋体"/>
                <w:szCs w:val="21"/>
              </w:rPr>
            </w:pPr>
            <w:r>
              <w:rPr>
                <w:rFonts w:ascii="宋体" w:hAnsi="宋体" w:cs="宋体"/>
                <w:szCs w:val="21"/>
              </w:rPr>
            </w:r>
            <w:r/>
          </w:p>
        </w:tc>
        <w:tc>
          <w:tcPr>
            <w:tcW w:w="127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1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10"/>
        </w:trPr>
        <w:tc>
          <w:tcPr>
            <w:tcW w:w="81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1215" w:type="dxa"/>
            <w:vAlign w:val="center"/>
            <w:textDirection w:val="lrTb"/>
            <w:noWrap w:val="false"/>
          </w:tcPr>
          <w:p>
            <w:pPr>
              <w:jc w:val="center"/>
              <w:rPr>
                <w:rFonts w:ascii="宋体" w:hAnsi="宋体" w:cs="宋体"/>
                <w:szCs w:val="21"/>
              </w:rPr>
            </w:pPr>
            <w:r>
              <w:rPr>
                <w:rFonts w:ascii="宋体" w:hAnsi="宋体" w:cs="宋体"/>
                <w:szCs w:val="21"/>
              </w:rPr>
            </w:r>
            <w:r/>
          </w:p>
        </w:tc>
        <w:tc>
          <w:tcPr>
            <w:tcW w:w="127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1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10"/>
        </w:trPr>
        <w:tc>
          <w:tcPr>
            <w:tcW w:w="81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1215" w:type="dxa"/>
            <w:vAlign w:val="center"/>
            <w:textDirection w:val="lrTb"/>
            <w:noWrap w:val="false"/>
          </w:tcPr>
          <w:p>
            <w:pPr>
              <w:jc w:val="center"/>
              <w:rPr>
                <w:rFonts w:ascii="宋体" w:hAnsi="宋体" w:cs="宋体"/>
                <w:szCs w:val="21"/>
              </w:rPr>
            </w:pPr>
            <w:r>
              <w:rPr>
                <w:rFonts w:ascii="宋体" w:hAnsi="宋体" w:cs="宋体"/>
                <w:szCs w:val="21"/>
              </w:rPr>
            </w:r>
            <w:r/>
          </w:p>
        </w:tc>
        <w:tc>
          <w:tcPr>
            <w:tcW w:w="127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1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10"/>
        </w:trPr>
        <w:tc>
          <w:tcPr>
            <w:tcW w:w="813"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1215" w:type="dxa"/>
            <w:vAlign w:val="center"/>
            <w:textDirection w:val="lrTb"/>
            <w:noWrap w:val="false"/>
          </w:tcPr>
          <w:p>
            <w:pPr>
              <w:jc w:val="center"/>
              <w:rPr>
                <w:rFonts w:ascii="宋体" w:hAnsi="宋体" w:cs="宋体"/>
                <w:szCs w:val="21"/>
              </w:rPr>
            </w:pPr>
            <w:r>
              <w:rPr>
                <w:rFonts w:ascii="宋体" w:hAnsi="宋体" w:cs="宋体"/>
                <w:szCs w:val="21"/>
              </w:rPr>
            </w:r>
            <w:r/>
          </w:p>
        </w:tc>
        <w:tc>
          <w:tcPr>
            <w:tcW w:w="127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1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10"/>
        </w:trPr>
        <w:tc>
          <w:tcPr>
            <w:tcW w:w="813"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813" w:type="dxa"/>
            <w:vAlign w:val="center"/>
            <w:textDirection w:val="lrTb"/>
            <w:noWrap w:val="false"/>
          </w:tcPr>
          <w:p>
            <w:pPr>
              <w:jc w:val="center"/>
              <w:rPr>
                <w:rFonts w:ascii="宋体" w:hAnsi="宋体" w:cs="宋体"/>
                <w:szCs w:val="21"/>
              </w:rPr>
            </w:pPr>
            <w:r>
              <w:rPr>
                <w:rFonts w:ascii="宋体" w:hAnsi="宋体" w:cs="宋体"/>
                <w:szCs w:val="21"/>
              </w:rPr>
            </w:r>
            <w:r/>
          </w:p>
        </w:tc>
        <w:tc>
          <w:tcPr>
            <w:tcW w:w="1215" w:type="dxa"/>
            <w:vAlign w:val="center"/>
            <w:textDirection w:val="lrTb"/>
            <w:noWrap w:val="false"/>
          </w:tcPr>
          <w:p>
            <w:pPr>
              <w:jc w:val="center"/>
              <w:rPr>
                <w:rFonts w:ascii="宋体" w:hAnsi="宋体" w:cs="宋体"/>
                <w:szCs w:val="21"/>
              </w:rPr>
            </w:pPr>
            <w:r>
              <w:rPr>
                <w:rFonts w:ascii="宋体" w:hAnsi="宋体" w:cs="宋体"/>
                <w:szCs w:val="21"/>
              </w:rPr>
            </w:r>
            <w:r/>
          </w:p>
        </w:tc>
        <w:tc>
          <w:tcPr>
            <w:tcW w:w="127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1125"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993"/>
        <w:spacing w:line="480" w:lineRule="auto"/>
      </w:pPr>
      <w:r/>
      <w:r/>
    </w:p>
    <w:p>
      <w:pPr>
        <w:ind w:firstLine="525"/>
        <w:spacing w:line="480" w:lineRule="auto"/>
        <w:rPr>
          <w:rFonts w:ascii="宋体" w:hAnsi="Courier New"/>
          <w:szCs w:val="21"/>
        </w:rPr>
      </w:pPr>
      <w:r>
        <w:rPr>
          <w:rFonts w:hint="eastAsia" w:ascii="宋体" w:hAnsi="Courier New"/>
          <w:szCs w:val="21"/>
        </w:rPr>
        <w:t xml:space="preserve">供应商：（公章）</w:t>
      </w:r>
      <w:r/>
    </w:p>
    <w:p>
      <w:pPr>
        <w:ind w:firstLine="525"/>
        <w:spacing w:line="480" w:lineRule="auto"/>
        <w:rPr>
          <w:rFonts w:ascii="宋体" w:hAnsi="Courier New"/>
          <w:szCs w:val="21"/>
        </w:rPr>
      </w:pPr>
      <w:r>
        <w:rPr>
          <w:rFonts w:hint="eastAsia" w:ascii="宋体" w:hAnsi="Courier New"/>
          <w:szCs w:val="21"/>
        </w:rPr>
        <w:t xml:space="preserve">法定代表人或代理人：（签字或盖章）</w:t>
      </w:r>
      <w:r/>
    </w:p>
    <w:p>
      <w:pPr>
        <w:ind w:firstLine="525"/>
        <w:spacing w:line="480" w:lineRule="auto"/>
        <w:rPr>
          <w:rFonts w:ascii="宋体" w:hAnsi="Courier New"/>
          <w:sz w:val="24"/>
        </w:rPr>
      </w:pPr>
      <w:r>
        <w:rPr>
          <w:rFonts w:hint="eastAsia" w:ascii="宋体" w:hAnsi="Courier New"/>
          <w:szCs w:val="21"/>
        </w:rPr>
        <w:t xml:space="preserve">日期：</w:t>
      </w:r>
      <w:r>
        <w:rPr>
          <w:rFonts w:ascii="宋体" w:hAnsi="Courier New"/>
          <w:szCs w:val="21"/>
        </w:rPr>
        <w:t xml:space="preserve">         </w:t>
      </w:r>
      <w:r>
        <w:rPr>
          <w:rFonts w:hint="eastAsia" w:ascii="宋体" w:hAnsi="Courier New"/>
          <w:szCs w:val="21"/>
        </w:rPr>
        <w:t xml:space="preserve">年</w:t>
      </w:r>
      <w:r>
        <w:rPr>
          <w:rFonts w:ascii="宋体" w:hAnsi="Courier New"/>
          <w:szCs w:val="21"/>
        </w:rPr>
        <w:t xml:space="preserve">     </w:t>
      </w:r>
      <w:r>
        <w:rPr>
          <w:rFonts w:hint="eastAsia" w:ascii="宋体" w:hAnsi="Courier New"/>
          <w:szCs w:val="21"/>
        </w:rPr>
        <w:t xml:space="preserve">月</w:t>
      </w:r>
      <w:r>
        <w:rPr>
          <w:rFonts w:ascii="宋体" w:hAnsi="Courier New"/>
          <w:szCs w:val="21"/>
        </w:rPr>
        <w:t xml:space="preserve">   </w:t>
      </w:r>
      <w:r>
        <w:rPr>
          <w:rFonts w:hint="eastAsia" w:ascii="宋体" w:hAnsi="Courier New"/>
          <w:szCs w:val="21"/>
        </w:rPr>
        <w:t xml:space="preserve">日</w:t>
      </w:r>
      <w:r/>
    </w:p>
    <w:p>
      <w:pPr>
        <w:rPr>
          <w:rFonts w:ascii="宋体" w:hAnsi="宋体"/>
          <w:b/>
          <w:szCs w:val="21"/>
        </w:rPr>
      </w:pPr>
      <w:r>
        <w:rPr>
          <w:rFonts w:hint="eastAsia" w:ascii="宋体" w:hAnsi="宋体"/>
          <w:b/>
          <w:szCs w:val="21"/>
        </w:rPr>
        <w:br w:type="page" w:clear="all"/>
      </w:r>
      <w:r/>
    </w:p>
    <w:p>
      <w:pPr>
        <w:jc w:val="left"/>
        <w:spacing w:line="400" w:lineRule="exact"/>
        <w:rPr>
          <w:rFonts w:ascii="宋体" w:hAnsi="宋体"/>
          <w:b/>
          <w:szCs w:val="21"/>
        </w:rPr>
      </w:pPr>
      <w:r>
        <w:rPr>
          <w:rFonts w:hint="eastAsia" w:ascii="宋体" w:hAnsi="宋体"/>
          <w:b/>
          <w:szCs w:val="21"/>
        </w:rPr>
        <w:t xml:space="preserve">附件7、</w:t>
      </w:r>
      <w:r/>
    </w:p>
    <w:p>
      <w:pPr>
        <w:jc w:val="center"/>
        <w:spacing w:line="360" w:lineRule="auto"/>
        <w:rPr>
          <w:rFonts w:ascii="宋体" w:hAnsi="Courier New"/>
          <w:b/>
          <w:szCs w:val="21"/>
        </w:rPr>
      </w:pPr>
      <w:r>
        <w:rPr>
          <w:rFonts w:hint="eastAsia" w:ascii="宋体" w:hAnsi="Courier New"/>
          <w:b/>
          <w:szCs w:val="21"/>
        </w:rPr>
        <w:t xml:space="preserve">类似项目经验一览表</w:t>
      </w:r>
      <w:r/>
    </w:p>
    <w:p>
      <w:pPr>
        <w:pStyle w:val="1096"/>
        <w:ind w:firstLine="480"/>
        <w:rPr>
          <w:szCs w:val="24"/>
        </w:rPr>
      </w:pPr>
      <w:r>
        <w:rPr>
          <w:szCs w:val="24"/>
        </w:rPr>
      </w:r>
      <w:r/>
    </w:p>
    <w:tbl>
      <w:tblPr>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1957"/>
        <w:gridCol w:w="1787"/>
        <w:gridCol w:w="1787"/>
        <w:gridCol w:w="2085"/>
        <w:gridCol w:w="1425"/>
      </w:tblGrid>
      <w:tr>
        <w:trPr>
          <w:jc w:val="center"/>
          <w:trHeight w:val="1243"/>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合同名称</w:t>
            </w:r>
            <w:r/>
          </w:p>
        </w:tc>
        <w:tc>
          <w:tcPr>
            <w:tcW w:w="1787"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业主单位</w:t>
            </w:r>
            <w:r/>
          </w:p>
        </w:tc>
        <w:tc>
          <w:tcPr>
            <w:tcW w:w="1787"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项目时间</w:t>
            </w:r>
            <w:r/>
          </w:p>
        </w:tc>
        <w:tc>
          <w:tcPr>
            <w:tcW w:w="2085"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合同金额</w:t>
            </w:r>
            <w:r/>
          </w:p>
        </w:tc>
        <w:tc>
          <w:tcPr>
            <w:tcW w:w="1425"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备注</w:t>
            </w:r>
            <w:r/>
          </w:p>
        </w:tc>
      </w:tr>
      <w:tr>
        <w:trPr>
          <w:jc w:val="center"/>
          <w:trHeight w:val="562" w:hRule="exact"/>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9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0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9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0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9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0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9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0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9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0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787"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0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4"/>
        <w:spacing w:line="480" w:lineRule="auto"/>
      </w:pPr>
      <w:r>
        <w:rPr>
          <w:rFonts w:hint="eastAsia"/>
        </w:rPr>
        <w:t xml:space="preserve">供应商：（公章）</w:t>
      </w:r>
      <w:r/>
    </w:p>
    <w:p>
      <w:pPr>
        <w:ind w:firstLine="424"/>
        <w:spacing w:line="480" w:lineRule="auto"/>
      </w:pPr>
      <w:r>
        <w:rPr>
          <w:rFonts w:hint="eastAsia"/>
        </w:rPr>
        <w:t xml:space="preserve">法定代表人或代理人：（签字或盖章）</w:t>
      </w:r>
      <w:r/>
    </w:p>
    <w:p>
      <w:pPr>
        <w:ind w:firstLine="424"/>
        <w:spacing w:line="48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ind w:firstLine="424"/>
        <w:spacing w:line="480" w:lineRule="auto"/>
      </w:pPr>
      <w:r/>
      <w:r/>
    </w:p>
    <w:p>
      <w:pPr>
        <w:ind w:firstLine="424"/>
        <w:spacing w:line="480" w:lineRule="auto"/>
      </w:pPr>
      <w:r/>
      <w:r/>
    </w:p>
    <w:p>
      <w:pPr>
        <w:jc w:val="left"/>
        <w:widowControl/>
        <w:rPr>
          <w:rFonts w:ascii="宋体" w:hAnsi="宋体"/>
          <w:b/>
          <w:szCs w:val="21"/>
        </w:rPr>
      </w:pPr>
      <w:r>
        <w:rPr>
          <w:rFonts w:ascii="宋体" w:hAnsi="宋体"/>
          <w:b/>
          <w:szCs w:val="21"/>
        </w:rPr>
        <w:br w:type="page" w:clear="all"/>
      </w:r>
      <w:r/>
    </w:p>
    <w:p>
      <w:pPr>
        <w:pStyle w:val="942"/>
        <w:ind w:firstLine="0"/>
        <w:spacing w:line="400" w:lineRule="exact"/>
        <w:rPr>
          <w:rFonts w:ascii="宋体" w:hAnsi="宋体" w:eastAsia="宋体"/>
          <w:b/>
          <w:sz w:val="21"/>
          <w:szCs w:val="21"/>
        </w:rPr>
      </w:pPr>
      <w:r>
        <w:rPr>
          <w:rFonts w:hint="eastAsia" w:ascii="宋体" w:hAnsi="宋体" w:eastAsia="宋体"/>
          <w:b/>
          <w:sz w:val="21"/>
          <w:szCs w:val="21"/>
        </w:rPr>
        <w:t xml:space="preserve">附件8、相关证明文件</w:t>
      </w:r>
      <w:r/>
    </w:p>
    <w:p>
      <w:pPr>
        <w:pStyle w:val="942"/>
        <w:ind w:firstLine="0"/>
        <w:jc w:val="both"/>
        <w:rPr>
          <w:rFonts w:ascii="宋体" w:hAnsi="宋体" w:eastAsia="宋体"/>
          <w:b/>
          <w:sz w:val="21"/>
          <w:szCs w:val="21"/>
        </w:rPr>
      </w:pPr>
      <w:r>
        <w:rPr>
          <w:rFonts w:hint="eastAsia" w:ascii="宋体" w:hAnsi="宋体" w:eastAsia="宋体"/>
          <w:b/>
          <w:sz w:val="21"/>
          <w:szCs w:val="21"/>
        </w:rPr>
        <w:t xml:space="preserve">(1) 资格文件的声明函</w:t>
      </w:r>
      <w:r/>
    </w:p>
    <w:p>
      <w:pPr>
        <w:pStyle w:val="942"/>
        <w:ind w:firstLine="0"/>
        <w:spacing w:line="480" w:lineRule="auto"/>
        <w:rPr>
          <w:rFonts w:ascii="宋体" w:hAnsi="宋体" w:eastAsia="宋体"/>
          <w:sz w:val="21"/>
          <w:szCs w:val="21"/>
        </w:rPr>
      </w:pPr>
      <w:r>
        <w:rPr>
          <w:rFonts w:ascii="宋体" w:hAnsi="宋体" w:eastAsia="宋体"/>
          <w:sz w:val="21"/>
          <w:szCs w:val="21"/>
        </w:rPr>
      </w:r>
      <w:r/>
    </w:p>
    <w:p>
      <w:pPr>
        <w:pStyle w:val="942"/>
        <w:jc w:val="center"/>
        <w:spacing w:line="480" w:lineRule="auto"/>
        <w:rPr>
          <w:rFonts w:ascii="宋体" w:hAnsi="宋体" w:eastAsia="宋体"/>
          <w:sz w:val="21"/>
          <w:szCs w:val="21"/>
        </w:rPr>
      </w:pPr>
      <w:r>
        <w:rPr>
          <w:rFonts w:hint="eastAsia" w:ascii="宋体" w:hAnsi="宋体" w:eastAsia="宋体"/>
          <w:sz w:val="21"/>
          <w:szCs w:val="21"/>
        </w:rPr>
        <w:t xml:space="preserve">资格文件的声明函</w:t>
      </w:r>
      <w:r/>
    </w:p>
    <w:p>
      <w:pPr>
        <w:pStyle w:val="942"/>
        <w:ind w:firstLine="0"/>
        <w:spacing w:line="48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942"/>
        <w:ind w:firstLine="660"/>
        <w:spacing w:line="48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42"/>
        <w:spacing w:line="480" w:lineRule="auto"/>
        <w:rPr>
          <w:rFonts w:ascii="宋体" w:hAnsi="宋体" w:eastAsia="宋体"/>
          <w:sz w:val="21"/>
          <w:szCs w:val="21"/>
        </w:rPr>
      </w:pPr>
      <w:r>
        <w:rPr>
          <w:rFonts w:ascii="宋体" w:hAnsi="宋体" w:eastAsia="宋体"/>
          <w:sz w:val="21"/>
          <w:szCs w:val="21"/>
        </w:rPr>
      </w:r>
      <w:r/>
    </w:p>
    <w:p>
      <w:pPr>
        <w:pStyle w:val="942"/>
        <w:spacing w:line="48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法定代表人（签字或盖章）：</w:t>
      </w:r>
      <w:r/>
    </w:p>
    <w:p>
      <w:pPr>
        <w:pStyle w:val="942"/>
        <w:ind w:left="1700" w:firstLine="425"/>
        <w:spacing w:line="48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供应商（公章）：</w:t>
      </w:r>
      <w:r/>
    </w:p>
    <w:p>
      <w:pPr>
        <w:pStyle w:val="942"/>
        <w:spacing w:line="48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年</w:t>
      </w:r>
      <w:r>
        <w:rPr>
          <w:rFonts w:ascii="宋体" w:hAnsi="宋体" w:eastAsia="宋体"/>
          <w:sz w:val="21"/>
          <w:szCs w:val="21"/>
        </w:rPr>
        <w:tab/>
        <w:t xml:space="preserve"> </w:t>
      </w:r>
      <w:r>
        <w:rPr>
          <w:rFonts w:hint="eastAsia" w:ascii="宋体" w:hAnsi="宋体" w:eastAsia="宋体"/>
          <w:sz w:val="21"/>
          <w:szCs w:val="21"/>
        </w:rPr>
        <w:t xml:space="preserve">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r/>
    </w:p>
    <w:p>
      <w:pPr>
        <w:pStyle w:val="942"/>
        <w:ind w:firstLine="0"/>
        <w:jc w:val="both"/>
        <w:rPr>
          <w:rFonts w:ascii="宋体" w:hAnsi="宋体" w:eastAsia="宋体"/>
          <w:b/>
          <w:sz w:val="21"/>
          <w:szCs w:val="21"/>
        </w:rPr>
      </w:pPr>
      <w:r>
        <w:rPr>
          <w:rFonts w:ascii="宋体" w:hAnsi="宋体" w:eastAsia="宋体"/>
          <w:b/>
          <w:sz w:val="21"/>
          <w:szCs w:val="21"/>
        </w:rPr>
      </w:r>
      <w:r/>
    </w:p>
    <w:p>
      <w:pPr>
        <w:pStyle w:val="942"/>
        <w:ind w:firstLine="0"/>
        <w:jc w:val="both"/>
        <w:rPr>
          <w:rFonts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(2)供应</w:t>
      </w:r>
      <w:r>
        <w:rPr>
          <w:rFonts w:hint="eastAsia" w:ascii="宋体" w:hAnsi="宋体" w:eastAsia="宋体"/>
          <w:b/>
          <w:sz w:val="21"/>
          <w:szCs w:val="21"/>
        </w:rPr>
        <w:t xml:space="preserve">商情况</w:t>
      </w:r>
      <w:r>
        <w:rPr>
          <w:rFonts w:hint="eastAsia" w:ascii="宋体" w:hAnsi="宋体" w:eastAsia="宋体"/>
          <w:b/>
          <w:sz w:val="21"/>
          <w:szCs w:val="21"/>
        </w:rPr>
        <w:t xml:space="preserve">表</w:t>
      </w:r>
      <w:r/>
    </w:p>
    <w:p>
      <w:pPr>
        <w:pStyle w:val="942"/>
        <w:ind w:firstLine="0"/>
        <w:jc w:val="center"/>
        <w:rPr>
          <w:rFonts w:ascii="宋体" w:hAnsi="宋体" w:eastAsia="宋体"/>
          <w:sz w:val="21"/>
          <w:szCs w:val="21"/>
        </w:rPr>
      </w:pP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p>
      <w:pPr>
        <w:pStyle w:val="942"/>
        <w:jc w:val="both"/>
        <w:rPr>
          <w:rFonts w:ascii="宋体" w:hAnsi="宋体" w:eastAsia="宋体"/>
          <w:sz w:val="21"/>
          <w:szCs w:val="21"/>
        </w:rPr>
      </w:pPr>
      <w:r>
        <w:rPr>
          <w:rFonts w:ascii="宋体" w:hAnsi="宋体" w:eastAsia="宋体"/>
          <w:sz w:val="21"/>
          <w:szCs w:val="21"/>
        </w:rPr>
      </w:r>
      <w:r/>
    </w:p>
    <w:p>
      <w:pPr>
        <w:pStyle w:val="942"/>
        <w:jc w:val="both"/>
        <w:rPr>
          <w:rFonts w:ascii="宋体" w:hAnsi="宋体" w:eastAsia="宋体"/>
          <w:b/>
          <w:sz w:val="21"/>
          <w:szCs w:val="21"/>
        </w:rPr>
      </w:pPr>
      <w:r>
        <w:rPr>
          <w:rFonts w:hint="eastAsia" w:ascii="宋体" w:hAnsi="宋体" w:eastAsia="宋体"/>
          <w:sz w:val="21"/>
          <w:szCs w:val="21"/>
        </w:rPr>
        <w:t xml:space="preserve">单位名称（盖章）</w:t>
      </w:r>
      <w:r/>
    </w:p>
    <w:tbl>
      <w:tblPr>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法定代表人</w:t>
            </w:r>
            <w:r/>
          </w:p>
        </w:tc>
        <w:tc>
          <w:tcPr>
            <w:tcW w:w="2268"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成立日期</w:t>
            </w:r>
            <w:r/>
          </w:p>
        </w:tc>
        <w:tc>
          <w:tcPr>
            <w:tcW w:w="2694"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注册地址</w:t>
            </w:r>
            <w:r/>
          </w:p>
        </w:tc>
        <w:tc>
          <w:tcPr>
            <w:tcW w:w="2268"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注册资金</w:t>
            </w:r>
            <w:r/>
          </w:p>
        </w:tc>
        <w:tc>
          <w:tcPr>
            <w:tcW w:w="2694" w:type="dxa"/>
            <w:vAlign w:val="center"/>
            <w:textDirection w:val="lrTb"/>
            <w:noWrap w:val="false"/>
          </w:tcPr>
          <w:p>
            <w:pPr>
              <w:pStyle w:val="942"/>
              <w:ind w:firstLine="216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经营范围</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企业资质等级</w:t>
            </w:r>
            <w:r/>
          </w:p>
        </w:tc>
        <w:tc>
          <w:tcPr>
            <w:tcW w:w="2268"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员工总人数</w:t>
            </w:r>
            <w:r/>
          </w:p>
        </w:tc>
        <w:tc>
          <w:tcPr>
            <w:tcW w:w="2694"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资产总计</w:t>
            </w:r>
            <w:r/>
          </w:p>
        </w:tc>
        <w:tc>
          <w:tcPr>
            <w:tcW w:w="2268"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1559"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营业收入</w:t>
            </w:r>
            <w:r/>
          </w:p>
        </w:tc>
        <w:tc>
          <w:tcPr>
            <w:tcW w:w="2694"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年</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实现利润</w:t>
            </w:r>
            <w:r/>
          </w:p>
        </w:tc>
        <w:tc>
          <w:tcPr>
            <w:tcW w:w="2268"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559"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2694"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平方米</w:t>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t xml:space="preserve">参加政府采购活动前三年内，在经营活动中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r>
        <w:trPr>
          <w:cantSplit/>
          <w:jc w:val="center"/>
          <w:trHeight w:val="680"/>
        </w:trPr>
        <w:tc>
          <w:tcPr>
            <w:tcW w:w="2552" w:type="dxa"/>
            <w:vAlign w:val="center"/>
            <w:textDirection w:val="lrTb"/>
            <w:noWrap w:val="false"/>
          </w:tcPr>
          <w:p>
            <w:pPr>
              <w:pStyle w:val="942"/>
              <w:ind w:firstLine="0"/>
              <w:jc w:val="center"/>
              <w:rPr>
                <w:rFonts w:ascii="宋体" w:hAnsi="宋体" w:eastAsia="宋体"/>
                <w:sz w:val="21"/>
                <w:szCs w:val="21"/>
              </w:rPr>
            </w:pPr>
            <w:r>
              <w:rPr>
                <w:rFonts w:hint="eastAsia" w:ascii="宋体" w:hAnsi="宋体" w:eastAsia="宋体"/>
                <w:sz w:val="21"/>
                <w:szCs w:val="21"/>
              </w:rPr>
              <w:t xml:space="preserve">单位开票资料/</w:t>
            </w:r>
            <w:r/>
          </w:p>
          <w:p>
            <w:pPr>
              <w:pStyle w:val="942"/>
              <w:ind w:firstLine="0"/>
              <w:jc w:val="center"/>
              <w:rPr>
                <w:rFonts w:ascii="宋体" w:hAnsi="宋体" w:eastAsia="宋体"/>
                <w:sz w:val="21"/>
                <w:szCs w:val="21"/>
              </w:rPr>
            </w:pPr>
            <w:r>
              <w:rPr>
                <w:rFonts w:hint="eastAsia" w:ascii="宋体" w:hAnsi="宋体" w:eastAsia="宋体"/>
                <w:sz w:val="21"/>
                <w:szCs w:val="21"/>
              </w:rPr>
              <w:t xml:space="preserve">数字人民币账户</w:t>
            </w:r>
            <w:r/>
          </w:p>
        </w:tc>
        <w:tc>
          <w:tcPr>
            <w:gridSpan w:val="3"/>
            <w:tcW w:w="6521" w:type="dxa"/>
            <w:vAlign w:val="center"/>
            <w:textDirection w:val="lrTb"/>
            <w:noWrap w:val="false"/>
          </w:tcPr>
          <w:p>
            <w:pPr>
              <w:pStyle w:val="942"/>
              <w:ind w:firstLine="0"/>
              <w:jc w:val="center"/>
              <w:rPr>
                <w:rFonts w:ascii="宋体" w:hAnsi="宋体" w:eastAsia="宋体"/>
                <w:sz w:val="21"/>
                <w:szCs w:val="21"/>
              </w:rPr>
            </w:pPr>
            <w:r>
              <w:rPr>
                <w:rFonts w:ascii="宋体" w:hAnsi="宋体" w:eastAsia="宋体"/>
                <w:sz w:val="21"/>
                <w:szCs w:val="21"/>
              </w:rPr>
            </w:r>
            <w:r/>
          </w:p>
        </w:tc>
      </w:tr>
    </w:tbl>
    <w:p>
      <w:pPr>
        <w:spacing w:before="100" w:beforeAutospacing="1" w:after="100" w:afterAutospacing="1" w:line="360" w:lineRule="auto"/>
        <w:rPr>
          <w:rFonts w:ascii="宋体" w:hAnsi="宋体"/>
        </w:rPr>
      </w:pPr>
      <w:r>
        <w:rPr>
          <w:rFonts w:ascii="宋体" w:hAnsi="宋体"/>
        </w:rPr>
      </w:r>
      <w:r/>
    </w:p>
    <w:p>
      <w:pPr>
        <w:rPr>
          <w:rFonts w:ascii="宋体" w:hAnsi="宋体"/>
          <w:b/>
          <w:szCs w:val="21"/>
        </w:rPr>
      </w:pPr>
      <w:r>
        <w:rPr>
          <w:rFonts w:ascii="宋体" w:hAnsi="宋体"/>
        </w:rPr>
        <w:br w:type="page" w:clear="all"/>
      </w:r>
      <w:r>
        <w:rPr>
          <w:rFonts w:hint="eastAsia" w:ascii="宋体" w:hAnsi="宋体"/>
          <w:b/>
          <w:szCs w:val="21"/>
        </w:rPr>
        <w:t xml:space="preserve">（3）中小企业声明函</w:t>
      </w:r>
      <w:r/>
    </w:p>
    <w:p>
      <w:pPr>
        <w:jc w:val="center"/>
        <w:spacing w:before="100" w:beforeAutospacing="1" w:after="100" w:afterAutospacing="1" w:line="360" w:lineRule="auto"/>
        <w:rPr>
          <w:b/>
        </w:rPr>
      </w:pPr>
      <w:r>
        <w:rPr>
          <w:rFonts w:hint="eastAsia"/>
          <w:b/>
        </w:rPr>
        <w:t xml:space="preserve">中小企业声明函</w:t>
      </w:r>
      <w:r/>
    </w:p>
    <w:p>
      <w:pPr>
        <w:ind w:firstLine="420"/>
        <w:spacing w:line="480" w:lineRule="auto"/>
        <w:rPr>
          <w:rFonts w:ascii="宋体" w:hAnsi="宋体" w:cs="宋体"/>
          <w:bCs/>
        </w:rPr>
      </w:pPr>
      <w:r>
        <w:rPr>
          <w:rFonts w:hint="eastAsia" w:ascii="宋体" w:hAnsi="宋体" w:cs="宋体"/>
          <w:bCs/>
        </w:rPr>
        <w:t xml:space="preserve">本公司郑重声明，根据《政府采购促进中小企业发展管理办法》（财库﹝2020﹞46号）的规定，本公司参加</w:t>
      </w:r>
      <w:r>
        <w:rPr>
          <w:rFonts w:hint="eastAsia" w:ascii="宋体" w:hAnsi="宋体" w:cs="宋体"/>
          <w:bCs/>
          <w:u w:val="single"/>
        </w:rPr>
        <w:t xml:space="preserve">（单位名称）</w:t>
      </w:r>
      <w:r>
        <w:rPr>
          <w:rFonts w:hint="eastAsia" w:ascii="宋体" w:hAnsi="宋体" w:cs="宋体"/>
          <w:bCs/>
        </w:rPr>
        <w:t xml:space="preserve">的</w:t>
      </w:r>
      <w:r>
        <w:rPr>
          <w:rFonts w:hint="eastAsia" w:ascii="宋体" w:hAnsi="宋体" w:cs="宋体"/>
          <w:bCs/>
          <w:u w:val="single"/>
        </w:rPr>
        <w:t xml:space="preserve">（项目名称）</w:t>
      </w:r>
      <w:r>
        <w:rPr>
          <w:rFonts w:hint="eastAsia" w:ascii="宋体" w:hAnsi="宋体" w:cs="宋体"/>
          <w:bCs/>
        </w:rPr>
        <w:t xml:space="preserve">采购活动，服务全部由符合政策要求的中小企业承接。企业的具体情况如下： </w:t>
      </w:r>
      <w:r/>
    </w:p>
    <w:p>
      <w:pPr>
        <w:ind w:firstLine="420"/>
        <w:spacing w:line="480" w:lineRule="auto"/>
        <w:rPr>
          <w:bCs/>
        </w:rPr>
      </w:pPr>
      <w:r>
        <w:rPr>
          <w:rFonts w:hint="eastAsia"/>
          <w:bCs/>
          <w:u w:val="single"/>
        </w:rPr>
        <w:t xml:space="preserve">（标的名称）</w:t>
      </w:r>
      <w:r>
        <w:rPr>
          <w:rFonts w:hint="eastAsia"/>
          <w:bCs/>
        </w:rPr>
        <w:t xml:space="preserve">，属于</w:t>
      </w:r>
      <w:r>
        <w:rPr>
          <w:rFonts w:hint="eastAsia"/>
          <w:bCs/>
          <w:u w:val="single"/>
        </w:rPr>
        <w:t xml:space="preserve">其他未列明行业</w:t>
      </w:r>
      <w:r>
        <w:rPr>
          <w:rFonts w:hint="eastAsia"/>
          <w:bCs/>
        </w:rPr>
        <w:t xml:space="preserve">；承接企业为</w:t>
      </w:r>
      <w:r>
        <w:rPr>
          <w:rFonts w:hint="eastAsia"/>
          <w:bCs/>
          <w:u w:val="single"/>
        </w:rPr>
        <w:t xml:space="preserve">（企业名称）</w:t>
      </w:r>
      <w:r>
        <w:rPr>
          <w:rFonts w:hint="eastAsia"/>
          <w:bCs/>
        </w:rPr>
        <w:t xml:space="preserve">，从业人员</w:t>
      </w:r>
      <w:r>
        <w:rPr>
          <w:rFonts w:hint="eastAsia"/>
          <w:bCs/>
          <w:u w:val="single"/>
        </w:rPr>
        <w:t xml:space="preserve">   </w:t>
      </w:r>
      <w:r>
        <w:rPr>
          <w:rFonts w:hint="eastAsia"/>
          <w:bCs/>
        </w:rPr>
        <w:t xml:space="preserve">人，营业收入为</w:t>
      </w:r>
      <w:r>
        <w:rPr>
          <w:rFonts w:hint="eastAsia"/>
          <w:bCs/>
          <w:u w:val="single"/>
        </w:rPr>
        <w:t xml:space="preserve">   </w:t>
      </w:r>
      <w:r>
        <w:rPr>
          <w:rFonts w:hint="eastAsia"/>
          <w:bCs/>
        </w:rPr>
        <w:t xml:space="preserve">万元，资产总额为</w:t>
      </w:r>
      <w:r>
        <w:rPr>
          <w:rFonts w:hint="eastAsia"/>
          <w:bCs/>
          <w:u w:val="single"/>
        </w:rPr>
        <w:t xml:space="preserve">    </w:t>
      </w:r>
      <w:r>
        <w:rPr>
          <w:rFonts w:hint="eastAsia"/>
          <w:bCs/>
        </w:rPr>
        <w:t xml:space="preserve">万元，属于</w:t>
      </w:r>
      <w:r>
        <w:rPr>
          <w:rFonts w:hint="eastAsia"/>
          <w:bCs/>
          <w:u w:val="single"/>
        </w:rPr>
        <w:t xml:space="preserve">（中型企业、小型企业、微型企业，</w:t>
      </w:r>
      <w:r>
        <w:rPr>
          <w:rFonts w:hint="eastAsia"/>
          <w:b/>
          <w:u w:val="single"/>
        </w:rPr>
        <w:t xml:space="preserve">选择一类填写</w:t>
      </w:r>
      <w:r>
        <w:rPr>
          <w:rFonts w:hint="eastAsia"/>
          <w:bCs/>
          <w:u w:val="single"/>
        </w:rPr>
        <w:t xml:space="preserve">）</w:t>
      </w:r>
      <w:r>
        <w:rPr>
          <w:rFonts w:hint="eastAsia"/>
          <w:bCs/>
        </w:rPr>
        <w:t xml:space="preserve">；</w:t>
      </w:r>
      <w:r>
        <w:rPr>
          <w:rFonts w:hint="eastAsia"/>
          <w:bCs/>
        </w:rPr>
        <w:t xml:space="preserve"> </w:t>
      </w:r>
      <w:r/>
    </w:p>
    <w:p>
      <w:pPr>
        <w:ind w:firstLine="420"/>
        <w:spacing w:line="480" w:lineRule="auto"/>
        <w:rPr>
          <w:bCs/>
        </w:rPr>
      </w:pPr>
      <w:r>
        <w:rPr>
          <w:rFonts w:hint="eastAsia"/>
          <w:bCs/>
        </w:rPr>
        <w:t xml:space="preserve">以上企业，不属于大企业的分支机构，不存在控股股东为大企业的情形，也不存在与大企业的负责人为同一人的情形。</w:t>
      </w:r>
      <w:r>
        <w:rPr>
          <w:rFonts w:hint="eastAsia"/>
          <w:bCs/>
        </w:rPr>
        <w:t xml:space="preserve"> </w:t>
      </w:r>
      <w:r>
        <w:rPr>
          <w:rFonts w:hint="eastAsia"/>
          <w:bCs/>
        </w:rPr>
        <w:t xml:space="preserve">本企业对上述声明内容的真实性负责。如有虚假，将依法承担相应责任。</w:t>
      </w:r>
      <w:r/>
    </w:p>
    <w:p>
      <w:pPr>
        <w:spacing w:line="480" w:lineRule="auto"/>
        <w:rPr>
          <w:bCs/>
        </w:rPr>
      </w:pPr>
      <w:r>
        <w:rPr>
          <w:rFonts w:hint="eastAsia"/>
          <w:bCs/>
        </w:rPr>
        <w:t xml:space="preserve">                                                          </w:t>
      </w:r>
      <w:r>
        <w:rPr>
          <w:rFonts w:hint="eastAsia"/>
          <w:bCs/>
        </w:rPr>
        <w:t xml:space="preserve">企业名称（盖章）：</w:t>
      </w:r>
      <w:r>
        <w:rPr>
          <w:rFonts w:hint="eastAsia"/>
          <w:bCs/>
        </w:rPr>
        <w:t xml:space="preserve"> </w:t>
      </w:r>
      <w:r/>
    </w:p>
    <w:p>
      <w:pPr>
        <w:spacing w:line="480" w:lineRule="auto"/>
        <w:rPr>
          <w:bCs/>
        </w:rPr>
      </w:pPr>
      <w:r>
        <w:rPr>
          <w:rFonts w:hint="eastAsia"/>
          <w:bCs/>
        </w:rPr>
        <w:t xml:space="preserve">                                                            </w:t>
      </w:r>
      <w:r>
        <w:rPr>
          <w:rFonts w:hint="eastAsia"/>
          <w:bCs/>
        </w:rPr>
        <w:t xml:space="preserve">日</w:t>
      </w:r>
      <w:r>
        <w:rPr>
          <w:rFonts w:hint="eastAsia"/>
          <w:bCs/>
        </w:rPr>
        <w:t xml:space="preserve"> </w:t>
      </w:r>
      <w:r>
        <w:rPr>
          <w:rFonts w:hint="eastAsia"/>
          <w:bCs/>
        </w:rPr>
        <w:t xml:space="preserve">期：</w:t>
      </w:r>
      <w:r/>
    </w:p>
    <w:p>
      <w:pPr>
        <w:ind w:firstLine="420"/>
        <w:spacing w:line="360" w:lineRule="auto"/>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br w:type="page" w:clear="all"/>
      </w:r>
      <w:r/>
    </w:p>
    <w:p>
      <w:pPr>
        <w:spacing w:line="360" w:lineRule="auto"/>
        <w:rPr>
          <w:rFonts w:ascii="宋体" w:hAnsi="宋体"/>
          <w:b/>
          <w:szCs w:val="21"/>
        </w:rPr>
      </w:pPr>
      <w:r>
        <w:rPr>
          <w:rFonts w:hint="eastAsia" w:ascii="宋体" w:hAnsi="宋体"/>
          <w:b/>
          <w:szCs w:val="21"/>
        </w:rPr>
        <w:t xml:space="preserve">（4）残疾人福利性单位声明函</w:t>
      </w:r>
      <w:r/>
    </w:p>
    <w:p>
      <w:pPr>
        <w:jc w:val="center"/>
        <w:spacing w:line="480" w:lineRule="exact"/>
        <w:rPr>
          <w:rFonts w:ascii="宋体" w:hAnsi="宋体"/>
          <w:spacing w:val="6"/>
          <w:sz w:val="44"/>
          <w:szCs w:val="32"/>
        </w:rPr>
      </w:pPr>
      <w:r>
        <w:rPr>
          <w:rFonts w:hint="eastAsia" w:ascii="宋体" w:hAnsi="宋体"/>
          <w:szCs w:val="21"/>
          <w:lang w:val="zh-CN"/>
        </w:rPr>
        <w:t xml:space="preserve">残疾人福利性单位声明函</w:t>
      </w:r>
      <w:r/>
    </w:p>
    <w:p>
      <w:pPr>
        <w:spacing w:line="580" w:lineRule="exact"/>
        <w:rPr>
          <w:rFonts w:ascii="宋体" w:hAnsi="宋体"/>
          <w:b/>
          <w:spacing w:val="6"/>
          <w:szCs w:val="32"/>
        </w:rPr>
      </w:pPr>
      <w:r>
        <w:rPr>
          <w:rFonts w:ascii="宋体" w:hAnsi="宋体"/>
          <w:b/>
          <w:spacing w:val="6"/>
          <w:szCs w:val="32"/>
        </w:rPr>
      </w:r>
      <w:r/>
    </w:p>
    <w:p>
      <w:pPr>
        <w:ind w:firstLine="444"/>
        <w:spacing w:line="580" w:lineRule="exact"/>
        <w:rPr>
          <w:rFonts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580" w:lineRule="exact"/>
        <w:rPr>
          <w:rFonts w:ascii="宋体" w:hAnsi="宋体"/>
          <w:spacing w:val="6"/>
          <w:szCs w:val="21"/>
        </w:rPr>
      </w:pPr>
      <w:r>
        <w:rPr>
          <w:rFonts w:ascii="宋体" w:hAnsi="宋体"/>
          <w:spacing w:val="6"/>
          <w:szCs w:val="21"/>
        </w:rPr>
      </w:r>
      <w:r/>
    </w:p>
    <w:p>
      <w:pPr>
        <w:ind w:right="1560" w:firstLine="444"/>
        <w:jc w:val="center"/>
        <w:spacing w:line="580" w:lineRule="exact"/>
        <w:tabs>
          <w:tab w:val="left" w:pos="4860" w:leader="none"/>
        </w:tabs>
        <w:rPr>
          <w:rFonts w:ascii="宋体" w:hAnsi="宋体"/>
          <w:spacing w:val="6"/>
          <w:szCs w:val="21"/>
        </w:rPr>
      </w:pPr>
      <w:r>
        <w:rPr>
          <w:rFonts w:hint="eastAsia" w:ascii="宋体" w:hAnsi="宋体"/>
          <w:spacing w:val="6"/>
          <w:szCs w:val="21"/>
        </w:rPr>
        <w:t xml:space="preserve">                单位名称（盖章）：</w:t>
      </w:r>
      <w:r/>
    </w:p>
    <w:p>
      <w:pPr>
        <w:spacing w:line="360" w:lineRule="auto"/>
        <w:rPr>
          <w:rFonts w:ascii="宋体" w:hAnsi="宋体"/>
          <w:spacing w:val="6"/>
          <w:szCs w:val="21"/>
        </w:rPr>
      </w:pPr>
      <w:r>
        <w:rPr>
          <w:rFonts w:hint="eastAsia" w:ascii="宋体" w:hAnsi="宋体"/>
          <w:spacing w:val="6"/>
          <w:szCs w:val="21"/>
        </w:rPr>
        <w:t xml:space="preserve">                                      日  期：</w:t>
      </w:r>
      <w:r/>
    </w:p>
    <w:p>
      <w:pPr>
        <w:spacing w:line="360" w:lineRule="auto"/>
        <w:rPr>
          <w:b/>
          <w:bCs/>
          <w:szCs w:val="21"/>
        </w:rPr>
      </w:pPr>
      <w:r>
        <w:rPr>
          <w:rFonts w:ascii="宋体" w:hAnsi="宋体"/>
          <w:spacing w:val="6"/>
          <w:szCs w:val="21"/>
        </w:rPr>
        <w:br w:type="page" w:clear="all"/>
      </w:r>
      <w:r>
        <w:rPr>
          <w:rFonts w:ascii="宋体" w:hAnsi="宋体"/>
          <w:b/>
          <w:spacing w:val="6"/>
          <w:szCs w:val="21"/>
        </w:rPr>
        <w:t xml:space="preserve">附件</w:t>
      </w:r>
      <w:r>
        <w:rPr>
          <w:rFonts w:hint="eastAsia" w:ascii="宋体" w:hAnsi="宋体"/>
          <w:b/>
          <w:spacing w:val="6"/>
          <w:szCs w:val="21"/>
        </w:rPr>
        <w:t xml:space="preserve">9、</w:t>
      </w:r>
      <w:r>
        <w:rPr>
          <w:rFonts w:hint="eastAsia"/>
          <w:b/>
          <w:bCs/>
          <w:szCs w:val="21"/>
        </w:rPr>
        <w:t xml:space="preserve">投标（响应）保证承诺书</w:t>
      </w:r>
      <w:r/>
    </w:p>
    <w:p>
      <w:pPr>
        <w:jc w:val="center"/>
        <w:spacing w:line="400" w:lineRule="exact"/>
        <w:rPr>
          <w:b/>
          <w:szCs w:val="21"/>
        </w:rPr>
      </w:pPr>
      <w:r>
        <w:rPr>
          <w:rFonts w:hint="eastAsia"/>
          <w:b/>
          <w:szCs w:val="21"/>
        </w:rPr>
        <w:t xml:space="preserve">投标（响应）保证承诺书</w:t>
      </w:r>
      <w:r/>
    </w:p>
    <w:p>
      <w:pPr>
        <w:jc w:val="left"/>
        <w:spacing w:line="360" w:lineRule="auto"/>
        <w:widowControl/>
        <w:rPr>
          <w:rFonts w:cs="宋体"/>
          <w:szCs w:val="21"/>
        </w:rPr>
      </w:pPr>
      <w:r>
        <w:rPr>
          <w:rFonts w:cs="宋体"/>
          <w:szCs w:val="21"/>
        </w:rPr>
      </w:r>
      <w:r/>
    </w:p>
    <w:p>
      <w:pPr>
        <w:jc w:val="left"/>
        <w:spacing w:line="520" w:lineRule="exact"/>
        <w:widowControl/>
        <w:rPr>
          <w:rFonts w:cs="宋体"/>
          <w:szCs w:val="21"/>
        </w:rPr>
      </w:pPr>
      <w:r>
        <w:rPr>
          <w:rFonts w:hint="eastAsia" w:cs="宋体"/>
          <w:szCs w:val="21"/>
        </w:rPr>
        <w:t xml:space="preserve">致：</w:t>
      </w:r>
      <w:r>
        <w:rPr>
          <w:rFonts w:hint="eastAsia" w:cs="宋体"/>
          <w:szCs w:val="21"/>
          <w:u w:val="single"/>
        </w:rPr>
        <w:t xml:space="preserve">         </w:t>
      </w:r>
      <w:r>
        <w:rPr>
          <w:rFonts w:hint="eastAsia" w:cs="宋体"/>
          <w:szCs w:val="21"/>
          <w:u w:val="single"/>
        </w:rPr>
        <w:t xml:space="preserve">（采购代理机构名称）</w:t>
      </w:r>
      <w:r/>
    </w:p>
    <w:p>
      <w:pPr>
        <w:ind w:firstLine="420"/>
        <w:jc w:val="left"/>
        <w:spacing w:line="520" w:lineRule="exac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numPr>
          <w:ilvl w:val="0"/>
          <w:numId w:val="30"/>
        </w:numPr>
        <w:ind w:left="431" w:hanging="431"/>
        <w:jc w:val="left"/>
        <w:spacing w:line="520" w:lineRule="exact"/>
        <w:widowControl/>
        <w:tabs>
          <w:tab w:val="left" w:pos="426" w:leader="none"/>
        </w:tabs>
        <w:rPr>
          <w:rFonts w:ascii="宋体" w:hAnsi="宋体" w:cs="宋体"/>
          <w:szCs w:val="21"/>
        </w:rPr>
      </w:pP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numPr>
          <w:ilvl w:val="0"/>
          <w:numId w:val="31"/>
        </w:numPr>
        <w:jc w:val="left"/>
        <w:spacing w:line="520" w:lineRule="exact"/>
        <w:widowControl/>
        <w:rPr>
          <w:rFonts w:ascii="宋体" w:hAnsi="宋体" w:cs="宋体"/>
          <w:szCs w:val="21"/>
        </w:rPr>
      </w:pPr>
      <w:r>
        <w:rPr>
          <w:rFonts w:hint="eastAsia" w:ascii="宋体" w:hAnsi="宋体" w:cs="宋体"/>
          <w:szCs w:val="21"/>
        </w:rPr>
        <w:t xml:space="preserve">自投标（响应）截止时间至本项目发布中标（成交）公告为止，撤销投标（响应）；</w:t>
      </w:r>
      <w:r/>
    </w:p>
    <w:p>
      <w:pPr>
        <w:numPr>
          <w:ilvl w:val="0"/>
          <w:numId w:val="31"/>
        </w:numPr>
        <w:jc w:val="left"/>
        <w:spacing w:line="520" w:lineRule="exact"/>
        <w:widowControl/>
        <w:rPr>
          <w:rFonts w:ascii="宋体" w:hAnsi="宋体" w:cs="宋体"/>
          <w:szCs w:val="21"/>
        </w:rPr>
      </w:pPr>
      <w:r>
        <w:rPr>
          <w:rFonts w:hint="eastAsia" w:ascii="宋体" w:hAnsi="宋体" w:cs="宋体"/>
          <w:szCs w:val="21"/>
        </w:rPr>
        <w:t xml:space="preserve">中标（成交）后不依法与采购人签订合同；</w:t>
      </w:r>
      <w:r/>
    </w:p>
    <w:p>
      <w:pPr>
        <w:numPr>
          <w:ilvl w:val="0"/>
          <w:numId w:val="31"/>
        </w:numPr>
        <w:jc w:val="left"/>
        <w:spacing w:line="520" w:lineRule="exact"/>
        <w:widowControl/>
        <w:rPr>
          <w:rFonts w:ascii="宋体" w:hAnsi="宋体" w:cs="宋体"/>
          <w:szCs w:val="21"/>
        </w:rPr>
      </w:pPr>
      <w:r>
        <w:rPr>
          <w:rFonts w:hint="eastAsia" w:ascii="宋体" w:hAnsi="宋体" w:cs="宋体"/>
          <w:szCs w:val="21"/>
        </w:rPr>
        <w:t xml:space="preserve">中标（成交）后不按本采购文件规定向采购人提交履约保证金；</w:t>
      </w:r>
      <w:r/>
    </w:p>
    <w:p>
      <w:pPr>
        <w:numPr>
          <w:ilvl w:val="0"/>
          <w:numId w:val="31"/>
        </w:numPr>
        <w:jc w:val="left"/>
        <w:spacing w:line="520" w:lineRule="exact"/>
        <w:widowControl/>
        <w:rPr>
          <w:rFonts w:ascii="宋体" w:hAnsi="宋体" w:cs="宋体"/>
          <w:szCs w:val="21"/>
        </w:rPr>
      </w:pPr>
      <w:r>
        <w:rPr>
          <w:rFonts w:hint="eastAsia" w:ascii="宋体" w:hAnsi="宋体" w:cs="宋体"/>
          <w:szCs w:val="21"/>
        </w:rPr>
        <w:t xml:space="preserve">中标（成交）后不按本采购文件规定向贵方缴纳采购代理费。</w:t>
      </w:r>
      <w:r/>
    </w:p>
    <w:p>
      <w:pPr>
        <w:numPr>
          <w:ilvl w:val="0"/>
          <w:numId w:val="30"/>
        </w:numPr>
        <w:ind w:left="431" w:hanging="431"/>
        <w:jc w:val="left"/>
        <w:spacing w:line="520" w:lineRule="exact"/>
        <w:widowControl/>
        <w:tabs>
          <w:tab w:val="left" w:pos="426" w:leader="none"/>
        </w:tabs>
        <w:rPr>
          <w:rFonts w:ascii="宋体" w:hAnsi="宋体" w:cs="宋体"/>
          <w:szCs w:val="21"/>
        </w:rPr>
      </w:pPr>
      <w:r>
        <w:rPr>
          <w:rFonts w:hint="eastAsia" w:ascii="宋体" w:hAnsi="宋体" w:cs="宋体"/>
          <w:szCs w:val="21"/>
        </w:rPr>
        <w:t xml:space="preserve">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书作为贵方（或采购人）要求我单位履行违约赔偿义务的依据作用。</w:t>
      </w:r>
      <w:r/>
    </w:p>
    <w:p>
      <w:pPr>
        <w:jc w:val="left"/>
        <w:spacing w:line="520" w:lineRule="exact"/>
        <w:widowControl/>
        <w:rPr>
          <w:rFonts w:ascii="宋体" w:hAnsi="宋体" w:cs="宋体"/>
          <w:szCs w:val="21"/>
        </w:rPr>
      </w:pPr>
      <w:r>
        <w:rPr>
          <w:rFonts w:hint="eastAsia" w:ascii="宋体" w:hAnsi="宋体" w:cs="宋体"/>
          <w:szCs w:val="21"/>
        </w:rPr>
        <w:t xml:space="preserve"> </w:t>
      </w:r>
      <w:r/>
    </w:p>
    <w:p>
      <w:pPr>
        <w:ind w:firstLine="424"/>
        <w:jc w:val="left"/>
        <w:spacing w:line="520" w:lineRule="exact"/>
        <w:widowControl/>
        <w:rPr>
          <w:rFonts w:ascii="宋体" w:hAnsi="宋体" w:cs="宋体"/>
          <w:szCs w:val="21"/>
        </w:rPr>
      </w:pPr>
      <w:r>
        <w:rPr>
          <w:rFonts w:hint="eastAsia" w:ascii="宋体" w:hAnsi="宋体" w:cs="宋体"/>
          <w:szCs w:val="21"/>
        </w:rPr>
        <w:t xml:space="preserve">投标（响应）人：（盖公章）</w:t>
      </w:r>
      <w:r/>
    </w:p>
    <w:p>
      <w:pPr>
        <w:ind w:firstLine="424"/>
        <w:jc w:val="left"/>
        <w:spacing w:line="520" w:lineRule="exact"/>
        <w:widowControl/>
        <w:rPr>
          <w:rFonts w:cs="宋体"/>
          <w:szCs w:val="21"/>
        </w:rPr>
      </w:pPr>
      <w:r>
        <w:rPr>
          <w:rFonts w:hint="eastAsia" w:cs="宋体"/>
          <w:szCs w:val="21"/>
        </w:rPr>
        <w:t xml:space="preserve">地址：</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电话：</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传真：</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电子邮件：</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邮编：</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法定代表人或委托代理人</w:t>
      </w:r>
      <w:r>
        <w:rPr>
          <w:rFonts w:hint="eastAsia" w:cs="宋体"/>
          <w:szCs w:val="21"/>
        </w:rPr>
        <w:t xml:space="preserve">(</w:t>
      </w:r>
      <w:r>
        <w:rPr>
          <w:rFonts w:hint="eastAsia" w:cs="宋体"/>
          <w:szCs w:val="21"/>
        </w:rPr>
        <w:t xml:space="preserve">签字或签章</w:t>
      </w:r>
      <w:r>
        <w:rPr>
          <w:rFonts w:hint="eastAsia" w:cs="宋体"/>
          <w:szCs w:val="21"/>
        </w:rPr>
        <w:t xml:space="preserve">)</w:t>
      </w:r>
      <w:r>
        <w:rPr>
          <w:rFonts w:hint="eastAsia" w:cs="宋体"/>
          <w:szCs w:val="21"/>
        </w:rPr>
        <w:t xml:space="preserve">：</w:t>
      </w:r>
      <w:r/>
    </w:p>
    <w:p>
      <w:pPr>
        <w:ind w:firstLine="424"/>
        <w:jc w:val="left"/>
        <w:spacing w:line="520" w:lineRule="exact"/>
        <w:widowControl/>
        <w:rPr>
          <w:rFonts w:cs="宋体"/>
          <w:szCs w:val="21"/>
        </w:rPr>
      </w:pPr>
      <w:r>
        <w:rPr>
          <w:rFonts w:hint="eastAsia" w:cs="宋体"/>
          <w:szCs w:val="21"/>
        </w:rPr>
        <w:t xml:space="preserve">日期：</w:t>
      </w:r>
      <w:r/>
    </w:p>
    <w:p>
      <w:pPr>
        <w:rPr>
          <w:rFonts w:ascii="宋体" w:hAnsi="宋体"/>
          <w:sz w:val="24"/>
        </w:rPr>
      </w:pPr>
      <w:r>
        <w:rPr>
          <w:rFonts w:ascii="宋体" w:hAnsi="宋体"/>
          <w:sz w:val="24"/>
        </w:rPr>
      </w:r>
      <w:r/>
    </w:p>
    <w:p>
      <w:pPr>
        <w:rPr>
          <w:rFonts w:ascii="宋体" w:hAnsi="宋体" w:cs="宋体"/>
          <w:szCs w:val="21"/>
        </w:rPr>
      </w:pPr>
      <w:r>
        <w:rPr>
          <w:rFonts w:hint="eastAsia" w:ascii="宋体" w:hAnsi="宋体" w:cs="宋体"/>
          <w:szCs w:val="21"/>
        </w:rPr>
        <w:br w:type="page" w:clear="all"/>
      </w:r>
      <w:r/>
    </w:p>
    <w:p>
      <w:pPr>
        <w:spacing w:line="360" w:lineRule="auto"/>
        <w:widowControl/>
        <w:rPr>
          <w:rFonts w:ascii="宋体" w:hAnsi="宋体"/>
          <w:b/>
          <w:szCs w:val="21"/>
          <w:shd w:val="clear" w:color="auto" w:fill="ffffff"/>
        </w:rPr>
      </w:pPr>
      <w:r>
        <w:rPr>
          <w:rFonts w:ascii="宋体" w:hAnsi="宋体"/>
          <w:b/>
          <w:spacing w:val="6"/>
          <w:szCs w:val="21"/>
        </w:rPr>
        <w:t xml:space="preserve">附件</w:t>
      </w:r>
      <w:r>
        <w:rPr>
          <w:rFonts w:hint="eastAsia" w:ascii="宋体" w:hAnsi="宋体"/>
          <w:b/>
          <w:spacing w:val="6"/>
          <w:szCs w:val="21"/>
        </w:rPr>
        <w:t xml:space="preserve">10、</w:t>
      </w:r>
      <w:r/>
    </w:p>
    <w:p>
      <w:pPr>
        <w:jc w:val="center"/>
        <w:spacing w:line="360" w:lineRule="auto"/>
        <w:widowControl/>
        <w:rPr>
          <w:rFonts w:ascii="宋体" w:hAnsi="宋体"/>
          <w:b/>
          <w:szCs w:val="21"/>
          <w:shd w:val="clear" w:color="auto" w:fill="ffffff"/>
        </w:rPr>
      </w:pPr>
      <w:r/>
      <w:bookmarkStart w:id="4" w:name="_Hlk180139451"/>
      <w:r>
        <w:rPr>
          <w:rFonts w:hint="eastAsia" w:ascii="宋体" w:hAnsi="宋体"/>
          <w:b/>
          <w:szCs w:val="21"/>
          <w:shd w:val="clear" w:color="auto" w:fill="ffffff"/>
        </w:rPr>
        <w:t xml:space="preserve">响应单位与其他单位存在控股、管理关系情况表</w:t>
      </w:r>
      <w:bookmarkEnd w:id="4"/>
      <w: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rFonts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存在直接股权关系</w:t>
            </w:r>
            <w:r/>
          </w:p>
        </w:tc>
        <w:tc>
          <w:tcPr>
            <w:gridSpan w:val="3"/>
            <w:tcW w:w="4063" w:type="dxa"/>
            <w:vAlign w:val="center"/>
            <w:textDirection w:val="lrTb"/>
            <w:noWrap w:val="false"/>
          </w:tcPr>
          <w:p>
            <w:pPr>
              <w:jc w:val="center"/>
              <w:widowControl/>
              <w:rPr>
                <w:rFonts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存在直接管理关系</w:t>
            </w:r>
            <w:r/>
          </w:p>
        </w:tc>
      </w:tr>
      <w:tr>
        <w:trPr>
          <w:jc w:val="center"/>
          <w:trHeight w:val="768"/>
        </w:trPr>
        <w:tc>
          <w:tcPr>
            <w:tcW w:w="1553" w:type="dxa"/>
            <w:vAlign w:val="center"/>
            <w:textDirection w:val="lrTb"/>
            <w:noWrap w:val="false"/>
          </w:tcPr>
          <w:p>
            <w:pPr>
              <w:jc w:val="center"/>
              <w:widowControl/>
              <w:rPr>
                <w:rFonts w:ascii="宋体" w:hAnsi="宋体"/>
                <w:b/>
                <w:szCs w:val="21"/>
              </w:rPr>
            </w:pPr>
            <w:r>
              <w:rPr>
                <w:rFonts w:hint="eastAsia" w:ascii="宋体" w:hAnsi="宋体"/>
                <w:b/>
                <w:szCs w:val="21"/>
              </w:rPr>
              <w:t xml:space="preserve">单位名称</w:t>
            </w:r>
            <w:r/>
          </w:p>
        </w:tc>
        <w:tc>
          <w:tcPr>
            <w:tcW w:w="1704" w:type="dxa"/>
            <w:vAlign w:val="center"/>
            <w:textDirection w:val="lrTb"/>
            <w:noWrap w:val="false"/>
          </w:tcPr>
          <w:p>
            <w:pPr>
              <w:jc w:val="center"/>
              <w:widowControl/>
              <w:rPr>
                <w:rFonts w:ascii="宋体" w:hAnsi="宋体"/>
                <w:b/>
                <w:szCs w:val="21"/>
              </w:rPr>
            </w:pPr>
            <w:r>
              <w:rPr>
                <w:rFonts w:hint="eastAsia" w:ascii="宋体" w:hAnsi="宋体"/>
                <w:b/>
                <w:szCs w:val="21"/>
              </w:rPr>
              <w:t xml:space="preserve">是否为大型企业</w:t>
            </w:r>
            <w:r/>
          </w:p>
          <w:p>
            <w:pPr>
              <w:jc w:val="center"/>
              <w:widowControl/>
              <w:rPr>
                <w:rFonts w:ascii="宋体" w:hAnsi="宋体"/>
                <w:b/>
                <w:szCs w:val="21"/>
              </w:rPr>
            </w:pPr>
            <w:r>
              <w:rPr>
                <w:rFonts w:hint="eastAsia" w:ascii="宋体" w:hAnsi="宋体"/>
                <w:b/>
                <w:szCs w:val="21"/>
              </w:rPr>
              <w:t xml:space="preserve">（填写“是”或 “否”）</w:t>
            </w:r>
            <w:r/>
          </w:p>
        </w:tc>
        <w:tc>
          <w:tcPr>
            <w:tcW w:w="1506" w:type="dxa"/>
            <w:textDirection w:val="lrTb"/>
            <w:noWrap w:val="false"/>
          </w:tcPr>
          <w:p>
            <w:pPr>
              <w:jc w:val="center"/>
              <w:widowControl/>
              <w:rPr>
                <w:rFonts w:ascii="宋体" w:hAnsi="宋体"/>
                <w:b/>
                <w:szCs w:val="21"/>
              </w:rPr>
            </w:pPr>
            <w:r>
              <w:rPr>
                <w:rFonts w:hint="eastAsia" w:ascii="宋体" w:hAnsi="宋体"/>
                <w:b/>
                <w:szCs w:val="21"/>
              </w:rPr>
              <w:t xml:space="preserve">是否直接控股</w:t>
            </w:r>
            <w:r/>
          </w:p>
          <w:p>
            <w:pPr>
              <w:jc w:val="center"/>
              <w:widowControl/>
              <w:rPr>
                <w:rFonts w:ascii="宋体" w:hAnsi="宋体"/>
                <w:b/>
                <w:szCs w:val="21"/>
              </w:rPr>
            </w:pPr>
            <w:r>
              <w:rPr>
                <w:rFonts w:hint="eastAsia" w:ascii="宋体" w:hAnsi="宋体"/>
                <w:b/>
                <w:szCs w:val="21"/>
              </w:rPr>
              <w:t xml:space="preserve">（填写“是”或 “否”）</w:t>
            </w:r>
            <w:r/>
          </w:p>
        </w:tc>
        <w:tc>
          <w:tcPr>
            <w:tcW w:w="1580" w:type="dxa"/>
            <w:vAlign w:val="center"/>
            <w:textDirection w:val="lrTb"/>
            <w:noWrap w:val="false"/>
          </w:tcPr>
          <w:p>
            <w:pPr>
              <w:jc w:val="center"/>
              <w:widowControl/>
              <w:rPr>
                <w:rFonts w:ascii="宋体" w:hAnsi="宋体"/>
                <w:b/>
                <w:szCs w:val="21"/>
              </w:rPr>
            </w:pPr>
            <w:r>
              <w:rPr>
                <w:rFonts w:hint="eastAsia" w:ascii="宋体" w:hAnsi="宋体"/>
                <w:b/>
                <w:szCs w:val="21"/>
              </w:rPr>
              <w:t xml:space="preserve">直接控股关系情况说明（持股比例等）</w:t>
            </w:r>
            <w:r/>
          </w:p>
        </w:tc>
        <w:tc>
          <w:tcPr>
            <w:tcW w:w="1084" w:type="dxa"/>
            <w:vAlign w:val="center"/>
            <w:textDirection w:val="lrTb"/>
            <w:noWrap w:val="false"/>
          </w:tcPr>
          <w:p>
            <w:pPr>
              <w:jc w:val="center"/>
              <w:widowControl/>
              <w:rPr>
                <w:rFonts w:ascii="宋体" w:hAnsi="宋体"/>
                <w:b/>
                <w:szCs w:val="21"/>
              </w:rPr>
            </w:pPr>
            <w:r>
              <w:rPr>
                <w:rFonts w:hint="eastAsia" w:ascii="宋体" w:hAnsi="宋体"/>
                <w:b/>
                <w:szCs w:val="21"/>
              </w:rPr>
              <w:t xml:space="preserve">单位名称</w:t>
            </w:r>
            <w:r/>
          </w:p>
        </w:tc>
        <w:tc>
          <w:tcPr>
            <w:tcW w:w="1711" w:type="dxa"/>
            <w:vAlign w:val="center"/>
            <w:textDirection w:val="lrTb"/>
            <w:noWrap w:val="false"/>
          </w:tcPr>
          <w:p>
            <w:pPr>
              <w:jc w:val="center"/>
              <w:widowControl/>
              <w:rPr>
                <w:rFonts w:ascii="宋体" w:hAnsi="宋体"/>
                <w:b/>
                <w:szCs w:val="21"/>
              </w:rPr>
            </w:pPr>
            <w:r>
              <w:rPr>
                <w:rFonts w:hint="eastAsia" w:ascii="宋体" w:hAnsi="宋体"/>
                <w:b/>
                <w:szCs w:val="21"/>
              </w:rPr>
              <w:t xml:space="preserve">是否为大型企业</w:t>
            </w:r>
            <w:r/>
          </w:p>
          <w:p>
            <w:pPr>
              <w:jc w:val="center"/>
              <w:widowControl/>
              <w:rPr>
                <w:rFonts w:ascii="宋体" w:hAnsi="宋体"/>
                <w:b/>
                <w:szCs w:val="21"/>
              </w:rPr>
            </w:pPr>
            <w:r>
              <w:rPr>
                <w:rFonts w:hint="eastAsia" w:ascii="宋体" w:hAnsi="宋体"/>
                <w:b/>
                <w:szCs w:val="21"/>
              </w:rPr>
              <w:t xml:space="preserve">（填写“是”或 “否”）</w:t>
            </w:r>
            <w:r/>
          </w:p>
        </w:tc>
        <w:tc>
          <w:tcPr>
            <w:tcW w:w="1268" w:type="dxa"/>
            <w:vAlign w:val="center"/>
            <w:textDirection w:val="lrTb"/>
            <w:noWrap w:val="false"/>
          </w:tcPr>
          <w:p>
            <w:pPr>
              <w:jc w:val="center"/>
              <w:widowControl/>
              <w:rPr>
                <w:rFonts w:ascii="宋体" w:hAnsi="宋体"/>
                <w:b/>
                <w:szCs w:val="21"/>
              </w:rPr>
            </w:pPr>
            <w:r>
              <w:rPr>
                <w:rFonts w:hint="eastAsia" w:ascii="宋体" w:hAnsi="宋体"/>
                <w:b/>
                <w:szCs w:val="21"/>
              </w:rPr>
              <w:t xml:space="preserve">直接管理关系情况说明</w:t>
            </w:r>
            <w:r/>
          </w:p>
        </w:tc>
      </w:tr>
      <w:tr>
        <w:trPr>
          <w:jc w:val="center"/>
          <w:trHeight w:val="850"/>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850"/>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bl>
    <w:p>
      <w:pPr>
        <w:ind w:firstLine="566"/>
        <w:spacing w:line="360" w:lineRule="auto"/>
        <w:rPr>
          <w:rFonts w:ascii="宋体" w:hAnsi="宋体"/>
          <w:b/>
          <w:szCs w:val="21"/>
        </w:rPr>
        <w:outlineLvl w:val="1"/>
      </w:pPr>
      <w:r>
        <w:rPr>
          <w:rFonts w:hint="eastAsia" w:ascii="宋体" w:hAnsi="宋体"/>
          <w:b/>
          <w:szCs w:val="21"/>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ascii="宋体" w:hAnsi="宋体"/>
          <w:b/>
          <w:szCs w:val="21"/>
        </w:rPr>
      </w:pPr>
      <w:r>
        <w:rPr>
          <w:rFonts w:hint="eastAsia" w:ascii="宋体" w:hAnsi="宋体"/>
          <w:b/>
          <w:szCs w:val="21"/>
        </w:rPr>
        <w:t xml:space="preserve">2、其中“直接控股”是指投标人与大型企业之间存在直接投资并控股（非普通持股）的关系。</w:t>
      </w:r>
      <w:r/>
    </w:p>
    <w:p>
      <w:pPr>
        <w:rPr>
          <w:rFonts w:ascii="宋体" w:hAnsi="宋体"/>
          <w:b/>
          <w:szCs w:val="21"/>
        </w:rPr>
      </w:pPr>
      <w:r>
        <w:rPr>
          <w:rFonts w:ascii="宋体" w:hAnsi="宋体"/>
          <w:b/>
          <w:szCs w:val="21"/>
        </w:rPr>
      </w:r>
      <w:r/>
    </w:p>
    <w:p>
      <w:pPr>
        <w:pStyle w:val="942"/>
        <w:ind w:firstLine="0"/>
        <w:spacing w:line="400" w:lineRule="exact"/>
        <w:rPr>
          <w:rFonts w:ascii="宋体" w:hAnsi="宋体" w:eastAsia="宋体"/>
          <w:sz w:val="21"/>
          <w:szCs w:val="21"/>
        </w:rPr>
      </w:pPr>
      <w:r>
        <w:rPr>
          <w:rFonts w:hint="eastAsia" w:hAnsi="宋体" w:eastAsia="宋体"/>
          <w:sz w:val="21"/>
          <w:szCs w:val="21"/>
        </w:rPr>
        <w:t xml:space="preserve">供应商：（公章）</w:t>
      </w:r>
      <w:r/>
    </w:p>
    <w:p>
      <w:pPr>
        <w:pStyle w:val="942"/>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942"/>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jc w:val="right"/>
        <w:widowControl/>
        <w:rPr>
          <w:rFonts w:ascii="宋体" w:hAnsi="宋体" w:cs="宋体"/>
          <w:szCs w:val="21"/>
        </w:rPr>
      </w:pPr>
      <w:r>
        <w:rPr>
          <w:rFonts w:ascii="宋体" w:hAnsi="宋体" w:cs="宋体"/>
          <w:szCs w:val="21"/>
        </w:rPr>
      </w:r>
      <w:r/>
    </w:p>
    <w:p>
      <w:pPr>
        <w:jc w:val="right"/>
        <w:widowControl/>
        <w:rPr>
          <w:rFonts w:ascii="宋体" w:hAnsi="宋体"/>
          <w:szCs w:val="21"/>
        </w:rPr>
      </w:pPr>
      <w:r>
        <w:rPr>
          <w:rFonts w:hint="eastAsia" w:ascii="宋体" w:hAnsi="宋体" w:cs="宋体"/>
          <w:szCs w:val="21"/>
        </w:rPr>
        <w:t xml:space="preserve">（</w:t>
      </w:r>
      <w:r>
        <w:rPr>
          <w:rFonts w:hint="eastAsia" w:ascii="宋体" w:hAnsi="宋体"/>
          <w:szCs w:val="21"/>
        </w:rPr>
        <w:t xml:space="preserve">全文完</w:t>
      </w:r>
      <w:r>
        <w:rPr>
          <w:rFonts w:hint="eastAsia" w:ascii="宋体" w:hAnsi="宋体" w:cs="宋体"/>
          <w:szCs w:val="21"/>
        </w:rPr>
        <w:t xml:space="preserve">）</w:t>
      </w:r>
      <w:r/>
    </w:p>
    <w:p>
      <w:pPr>
        <w:jc w:val="right"/>
        <w:widowControl/>
        <w:rPr>
          <w:rFonts w:ascii="宋体" w:hAnsi="宋体"/>
          <w:szCs w:val="21"/>
        </w:rPr>
      </w:pPr>
      <w:r>
        <w:rPr>
          <w:rFonts w:ascii="宋体" w:hAnsi="宋体"/>
          <w:szCs w:val="21"/>
        </w:rPr>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13</w:t>
    </w:r>
    <w:r>
      <w:fldChar w:fldCharType="end"/>
    </w:r>
    <w:r/>
  </w:p>
  <w:p>
    <w:pPr>
      <w:pStyle w:val="960"/>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7"/>
      </w:rPr>
      <w:framePr w:wrap="around" w:vAnchor="text" w:hAnchor="margin" w:xAlign="center" w:y="1"/>
    </w:pPr>
    <w:r>
      <w:fldChar w:fldCharType="begin"/>
    </w:r>
    <w:r>
      <w:rPr>
        <w:rStyle w:val="987"/>
      </w:rPr>
      <w:instrText xml:space="preserve">PAGE  </w:instrTex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rPr>
        <w:rFonts w:ascii="宋体" w:hAnsi="宋体" w:cs="宋体"/>
      </w:rPr>
    </w:pPr>
    <w:r>
      <w:rPr>
        <w:rFonts w:hint="eastAsia"/>
      </w:rPr>
      <w:t xml:space="preserve">苏州市原鑫招投标咨询服务有限公司</w:t>
    </w:r>
    <w:r>
      <w:rPr>
        <w:rFonts w:hint="eastAsia"/>
      </w:rPr>
      <w:t xml:space="preserve">                                              </w:t>
    </w:r>
    <w:r>
      <w:rPr>
        <w:rFonts w:hint="eastAsia" w:ascii="宋体" w:hAnsi="宋体" w:cs="宋体"/>
      </w:rPr>
      <w:t xml:space="preserve">     </w:t>
    </w:r>
    <w:r>
      <w:rPr>
        <w:rFonts w:ascii="宋体" w:hAnsi="宋体" w:cs="宋体"/>
      </w:rPr>
      <w:t xml:space="preserve">JSZC-320500-SZYX-C2024-0074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chineseCountingThousand"/>
      <w:pStyle w:val="1105"/>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10">
    <w:multiLevelType w:val="hybridMultilevel"/>
    <w:lvl w:ilvl="0">
      <w:start w:val="1"/>
      <w:numFmt w:val="decimal"/>
      <w:pStyle w:val="1072"/>
      <w:isLgl w:val="false"/>
      <w:suff w:val="space"/>
      <w:lvlText w:val="%1"/>
      <w:lvlJc w:val="left"/>
      <w:pPr>
        <w:ind w:left="0" w:firstLine="0"/>
      </w:pPr>
      <w:rPr>
        <w:rFonts w:hint="eastAsia" w:ascii="宋体" w:hAnsi="宋体" w:eastAsia="宋体"/>
        <w:b/>
      </w:rPr>
    </w:lvl>
    <w:lvl w:ilvl="1">
      <w:start w:val="1"/>
      <w:numFmt w:val="decimal"/>
      <w:pStyle w:val="1019"/>
      <w:isLgl w:val="false"/>
      <w:suff w:val="space"/>
      <w:lvlText w:val="%1.%2"/>
      <w:lvlJc w:val="left"/>
      <w:pPr>
        <w:ind w:left="-84" w:firstLine="510"/>
      </w:pPr>
      <w:rPr>
        <w:rFonts w:hint="eastAsia" w:ascii="宋体" w:hAnsi="宋体" w:eastAsia="宋体"/>
      </w:rPr>
    </w:lvl>
    <w:lvl w:ilvl="2">
      <w:start w:val="1"/>
      <w:numFmt w:val="decimal"/>
      <w:pStyle w:val="1045"/>
      <w:isLgl w:val="false"/>
      <w:suff w:val="tab"/>
      <w:lvlText w:val="%1.%2.%3"/>
      <w:lvlJc w:val="left"/>
      <w:pPr>
        <w:ind w:left="0" w:firstLine="510"/>
      </w:pPr>
      <w:rPr>
        <w:rFonts w:hint="eastAsia"/>
      </w:rPr>
    </w:lvl>
    <w:lvl w:ilvl="3">
      <w:start w:val="1"/>
      <w:numFmt w:val="decimal"/>
      <w:pStyle w:val="1087"/>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chineseCountingThousand"/>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ascii="宋体" w:hAnsi="宋体" w:eastAsia="宋体"/>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chineseCountingThousand"/>
      <w:isLgl w:val="false"/>
      <w:suff w:val="tab"/>
      <w:lvlText w:val="(%1)"/>
      <w:lvlJc w:val="left"/>
      <w:pPr>
        <w:ind w:left="567" w:hanging="567"/>
        <w:tabs>
          <w:tab w:val="left" w:pos="567" w:leader="none"/>
        </w:tabs>
      </w:pPr>
      <w:rPr>
        <w:rFonts w:hint="eastAsia" w:ascii="宋体" w:hAnsi="宋体" w:eastAsia="宋体"/>
        <w:b/>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2">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3">
    <w:multiLevelType w:val="hybridMultilevel"/>
    <w:lvl w:ilvl="0">
      <w:start w:val="1"/>
      <w:numFmt w:val="decimal"/>
      <w:isLgl w:val="false"/>
      <w:suff w:val="tab"/>
      <w:lvlText w:val="%1."/>
      <w:lvlJc w:val="left"/>
      <w:pPr>
        <w:ind w:left="1680" w:hanging="420"/>
      </w:pPr>
    </w:lvl>
    <w:lvl w:ilvl="1">
      <w:start w:val="4"/>
      <w:numFmt w:val="japaneseCounting"/>
      <w:isLgl w:val="false"/>
      <w:suff w:val="tab"/>
      <w:lvlText w:val="%2、"/>
      <w:lvlJc w:val="left"/>
      <w:pPr>
        <w:ind w:left="2100" w:hanging="420"/>
      </w:pPr>
      <w:rPr>
        <w:rFonts w:hint="default"/>
      </w:r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2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5">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8">
    <w:multiLevelType w:val="hybridMultilevel"/>
    <w:lvl w:ilvl="0">
      <w:start w:val="1"/>
      <w:numFmt w:val="decimal"/>
      <w:isLgl w:val="false"/>
      <w:suff w:val="tab"/>
      <w:lvlText w:val="%1."/>
      <w:lvlJc w:val="left"/>
      <w:pPr>
        <w:ind w:left="420" w:hanging="420"/>
        <w:tabs>
          <w:tab w:val="left" w:pos="420" w:leader="none"/>
        </w:tabs>
      </w:pPr>
      <w:rPr>
        <w:rFonts w:hint="eastAsia" w:ascii="宋体" w:hAnsi="宋体" w:eastAsia="宋体"/>
      </w:rPr>
    </w:lvl>
    <w:lvl w:ilvl="1">
      <w:start w:val="1"/>
      <w:numFmt w:val="japaneseCounting"/>
      <w:isLgl w:val="false"/>
      <w:suff w:val="tab"/>
      <w:lvlText w:val="%2、"/>
      <w:lvlJc w:val="left"/>
      <w:pPr>
        <w:ind w:left="945" w:hanging="525"/>
      </w:pPr>
      <w:rPr>
        <w:rFonts w:hint="default" w:ascii="宋体" w:hAnsi="宋体"/>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09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5">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7">
    <w:multiLevelType w:val="hybridMultilevel"/>
    <w:lvl w:ilvl="0">
      <w:start w:val="1"/>
      <w:numFmt w:val="chineseCountingThousand"/>
      <w:isLgl w:val="false"/>
      <w:suff w:val="tab"/>
      <w:lvlText w:val="%1、"/>
      <w:lvlJc w:val="left"/>
      <w:pPr>
        <w:ind w:left="420" w:hanging="420"/>
        <w:tabs>
          <w:tab w:val="left" w:pos="420" w:leader="none"/>
        </w:tabs>
      </w:pPr>
      <w:rPr>
        <w:rFonts w:hint="eastAsia" w:cs="Times New Roman"/>
        <w:b w:val="0"/>
      </w:rPr>
    </w:lvl>
    <w:lvl w:ilvl="1">
      <w:start w:val="1"/>
      <w:numFmt w:val="japaneseCounting"/>
      <w:isLgl w:val="false"/>
      <w:suff w:val="tab"/>
      <w:lvlText w:val="（%2）"/>
      <w:lvlJc w:val="left"/>
      <w:pPr>
        <w:ind w:left="1680" w:hanging="720"/>
        <w:tabs>
          <w:tab w:val="left" w:pos="1680" w:leader="none"/>
        </w:tabs>
      </w:pPr>
      <w:rPr>
        <w:rFonts w:hint="default"/>
      </w:rPr>
    </w:lvl>
    <w:lvl w:ilvl="2">
      <w:start w:val="1"/>
      <w:numFmt w:val="bullet"/>
      <w:isLgl w:val="false"/>
      <w:suff w:val="tab"/>
      <w:lvlText w:val=""/>
      <w:lvlJc w:val="left"/>
      <w:pPr>
        <w:ind w:left="1680" w:hanging="420"/>
        <w:tabs>
          <w:tab w:val="left" w:pos="1680" w:leader="none"/>
        </w:tabs>
      </w:pPr>
      <w:rPr>
        <w:rFonts w:hint="default" w:ascii="Wingdings" w:hAnsi="Wingdings"/>
        <w:b w:val="0"/>
      </w:r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9">
    <w:multiLevelType w:val="hybridMultilevel"/>
    <w:lvl w:ilvl="0">
      <w:start w:val="1"/>
      <w:numFmt w:val="decimal"/>
      <w:isLgl w:val="false"/>
      <w:suff w:val="tab"/>
      <w:lvlText w:val="%1."/>
      <w:lvlJc w:val="left"/>
      <w:pPr>
        <w:ind w:left="420" w:hanging="420"/>
        <w:tabs>
          <w:tab w:val="left" w:pos="420" w:leader="none"/>
        </w:tabs>
      </w:pPr>
      <w:rPr>
        <w:rFonts w:hint="eastAsia" w:ascii="宋体" w:hAnsi="宋体" w:eastAsia="宋体"/>
        <w:b w:val="0"/>
      </w:rPr>
    </w:lvl>
    <w:lvl w:ilvl="1">
      <w:start w:val="1"/>
      <w:numFmt w:val="japaneseCounting"/>
      <w:isLgl w:val="false"/>
      <w:suff w:val="tab"/>
      <w:lvlText w:val="%2、"/>
      <w:lvlJc w:val="left"/>
      <w:pPr>
        <w:ind w:left="945" w:hanging="525"/>
      </w:pPr>
      <w:rPr>
        <w:rFonts w:hint="default" w:ascii="宋体" w:hAnsi="宋体"/>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Thousand"/>
      <w:pStyle w:val="962"/>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43">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4">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6">
    <w:multiLevelType w:val="hybridMultilevel"/>
    <w:lvl w:ilvl="0">
      <w:start w:val="1"/>
      <w:numFmt w:val="decimal"/>
      <w:isLgl w:val="false"/>
      <w:suff w:val="tab"/>
      <w:lvlText w:val="（%1）"/>
      <w:lvlJc w:val="left"/>
      <w:pPr>
        <w:ind w:left="562" w:hanging="420"/>
        <w:tabs>
          <w:tab w:val="left" w:pos="562"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47">
    <w:multiLevelType w:val="hybridMultilevel"/>
    <w:lvl w:ilvl="0">
      <w:start w:val="1"/>
      <w:numFmt w:val="decimal"/>
      <w:isLgl w:val="false"/>
      <w:suff w:val="tab"/>
      <w:lvlText w:val="%1."/>
      <w:lvlJc w:val="left"/>
      <w:pPr>
        <w:ind w:left="420" w:hanging="420"/>
        <w:tabs>
          <w:tab w:val="left" w:pos="420" w:leader="none"/>
        </w:tabs>
      </w:pPr>
      <w:rPr>
        <w:rFonts w:hint="eastAsia" w:ascii="宋体" w:hAnsi="宋体" w:eastAsia="宋体"/>
      </w:rPr>
    </w:lvl>
    <w:lvl w:ilvl="1">
      <w:start w:val="1"/>
      <w:numFmt w:val="japaneseCounting"/>
      <w:isLgl w:val="false"/>
      <w:suff w:val="tab"/>
      <w:lvlText w:val="%2、"/>
      <w:lvlJc w:val="left"/>
      <w:pPr>
        <w:ind w:left="945" w:hanging="525"/>
      </w:pPr>
      <w:rPr>
        <w:rFonts w:hint="default" w:ascii="宋体" w:hAnsi="宋体"/>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1"/>
  </w:num>
  <w:num w:numId="2">
    <w:abstractNumId w:val="10"/>
  </w:num>
  <w:num w:numId="3">
    <w:abstractNumId w:val="34"/>
  </w:num>
  <w:num w:numId="4">
    <w:abstractNumId w:val="8"/>
  </w:num>
  <w:num w:numId="5">
    <w:abstractNumId w:val="45"/>
  </w:num>
  <w:num w:numId="6">
    <w:abstractNumId w:val="14"/>
  </w:num>
  <w:num w:numId="7">
    <w:abstractNumId w:val="23"/>
  </w:num>
  <w:num w:numId="8">
    <w:abstractNumId w:val="30"/>
  </w:num>
  <w:num w:numId="9">
    <w:abstractNumId w:val="3"/>
  </w:num>
  <w:num w:numId="10">
    <w:abstractNumId w:val="29"/>
  </w:num>
  <w:num w:numId="11">
    <w:abstractNumId w:val="13"/>
  </w:num>
  <w:num w:numId="12">
    <w:abstractNumId w:val="11"/>
  </w:num>
  <w:num w:numId="13">
    <w:abstractNumId w:val="17"/>
  </w:num>
  <w:num w:numId="14">
    <w:abstractNumId w:val="26"/>
  </w:num>
  <w:num w:numId="15">
    <w:abstractNumId w:val="46"/>
  </w:num>
  <w:num w:numId="16">
    <w:abstractNumId w:val="22"/>
  </w:num>
  <w:num w:numId="17">
    <w:abstractNumId w:val="4"/>
  </w:num>
  <w:num w:numId="18">
    <w:abstractNumId w:val="36"/>
  </w:num>
  <w:num w:numId="19">
    <w:abstractNumId w:val="1"/>
  </w:num>
  <w:num w:numId="20">
    <w:abstractNumId w:val="32"/>
  </w:num>
  <w:num w:numId="21">
    <w:abstractNumId w:val="37"/>
  </w:num>
  <w:num w:numId="22">
    <w:abstractNumId w:val="9"/>
  </w:num>
  <w:num w:numId="23">
    <w:abstractNumId w:val="19"/>
  </w:num>
  <w:num w:numId="24">
    <w:abstractNumId w:val="44"/>
  </w:num>
  <w:num w:numId="25">
    <w:abstractNumId w:val="39"/>
  </w:num>
  <w:num w:numId="26">
    <w:abstractNumId w:val="47"/>
  </w:num>
  <w:num w:numId="27">
    <w:abstractNumId w:val="28"/>
  </w:num>
  <w:num w:numId="28">
    <w:abstractNumId w:val="15"/>
  </w:num>
  <w:num w:numId="29">
    <w:abstractNumId w:val="27"/>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31"/>
  </w:num>
  <w:num w:numId="34">
    <w:abstractNumId w:val="0"/>
  </w:num>
  <w:num w:numId="35">
    <w:abstractNumId w:val="6"/>
  </w:num>
  <w:num w:numId="36">
    <w:abstractNumId w:val="2"/>
  </w:num>
  <w:num w:numId="37">
    <w:abstractNumId w:val="5"/>
  </w:num>
  <w:num w:numId="38">
    <w:abstractNumId w:val="18"/>
  </w:num>
  <w:num w:numId="39">
    <w:abstractNumId w:val="33"/>
  </w:num>
  <w:num w:numId="40">
    <w:abstractNumId w:val="40"/>
  </w:num>
  <w:num w:numId="41">
    <w:abstractNumId w:val="16"/>
  </w:num>
  <w:num w:numId="42">
    <w:abstractNumId w:val="7"/>
  </w:num>
  <w:num w:numId="43">
    <w:abstractNumId w:val="25"/>
  </w:num>
  <w:num w:numId="44">
    <w:abstractNumId w:val="12"/>
  </w:num>
  <w:num w:numId="45">
    <w:abstractNumId w:val="38"/>
  </w:num>
  <w:num w:numId="46">
    <w:abstractNumId w:val="42"/>
  </w:num>
  <w:num w:numId="47">
    <w:abstractNumId w:val="43"/>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Heading 1 Char"/>
    <w:basedOn w:val="936"/>
    <w:link w:val="927"/>
    <w:uiPriority w:val="9"/>
    <w:rPr>
      <w:rFonts w:ascii="Arial" w:hAnsi="Arial" w:eastAsia="Arial" w:cs="Arial"/>
      <w:sz w:val="40"/>
      <w:szCs w:val="40"/>
    </w:rPr>
  </w:style>
  <w:style w:type="character" w:styleId="778">
    <w:name w:val="Heading 2 Char"/>
    <w:basedOn w:val="936"/>
    <w:link w:val="928"/>
    <w:uiPriority w:val="9"/>
    <w:rPr>
      <w:rFonts w:ascii="Arial" w:hAnsi="Arial" w:eastAsia="Arial" w:cs="Arial"/>
      <w:sz w:val="34"/>
    </w:rPr>
  </w:style>
  <w:style w:type="character" w:styleId="779">
    <w:name w:val="Heading 3 Char"/>
    <w:basedOn w:val="936"/>
    <w:link w:val="929"/>
    <w:uiPriority w:val="9"/>
    <w:rPr>
      <w:rFonts w:ascii="Arial" w:hAnsi="Arial" w:eastAsia="Arial" w:cs="Arial"/>
      <w:sz w:val="30"/>
      <w:szCs w:val="30"/>
    </w:rPr>
  </w:style>
  <w:style w:type="character" w:styleId="780">
    <w:name w:val="Heading 4 Char"/>
    <w:basedOn w:val="936"/>
    <w:link w:val="930"/>
    <w:uiPriority w:val="9"/>
    <w:rPr>
      <w:rFonts w:ascii="Arial" w:hAnsi="Arial" w:eastAsia="Arial" w:cs="Arial"/>
      <w:b/>
      <w:bCs/>
      <w:sz w:val="26"/>
      <w:szCs w:val="26"/>
    </w:rPr>
  </w:style>
  <w:style w:type="character" w:styleId="781">
    <w:name w:val="Heading 5 Char"/>
    <w:basedOn w:val="936"/>
    <w:link w:val="931"/>
    <w:uiPriority w:val="9"/>
    <w:rPr>
      <w:rFonts w:ascii="Arial" w:hAnsi="Arial" w:eastAsia="Arial" w:cs="Arial"/>
      <w:b/>
      <w:bCs/>
      <w:sz w:val="24"/>
      <w:szCs w:val="24"/>
    </w:rPr>
  </w:style>
  <w:style w:type="character" w:styleId="782">
    <w:name w:val="Heading 6 Char"/>
    <w:basedOn w:val="936"/>
    <w:link w:val="932"/>
    <w:uiPriority w:val="9"/>
    <w:rPr>
      <w:rFonts w:ascii="Arial" w:hAnsi="Arial" w:eastAsia="Arial" w:cs="Arial"/>
      <w:b/>
      <w:bCs/>
      <w:sz w:val="22"/>
      <w:szCs w:val="22"/>
    </w:rPr>
  </w:style>
  <w:style w:type="character" w:styleId="783">
    <w:name w:val="Heading 7 Char"/>
    <w:basedOn w:val="936"/>
    <w:link w:val="933"/>
    <w:uiPriority w:val="9"/>
    <w:rPr>
      <w:rFonts w:ascii="Arial" w:hAnsi="Arial" w:eastAsia="Arial" w:cs="Arial"/>
      <w:b/>
      <w:bCs/>
      <w:i/>
      <w:iCs/>
      <w:sz w:val="22"/>
      <w:szCs w:val="22"/>
    </w:rPr>
  </w:style>
  <w:style w:type="character" w:styleId="784">
    <w:name w:val="Heading 8 Char"/>
    <w:basedOn w:val="936"/>
    <w:link w:val="934"/>
    <w:uiPriority w:val="9"/>
    <w:rPr>
      <w:rFonts w:ascii="Arial" w:hAnsi="Arial" w:eastAsia="Arial" w:cs="Arial"/>
      <w:i/>
      <w:iCs/>
      <w:sz w:val="22"/>
      <w:szCs w:val="22"/>
    </w:rPr>
  </w:style>
  <w:style w:type="character" w:styleId="785">
    <w:name w:val="Heading 9 Char"/>
    <w:basedOn w:val="936"/>
    <w:link w:val="935"/>
    <w:uiPriority w:val="9"/>
    <w:rPr>
      <w:rFonts w:ascii="Arial" w:hAnsi="Arial" w:eastAsia="Arial" w:cs="Arial"/>
      <w:i/>
      <w:iCs/>
      <w:sz w:val="21"/>
      <w:szCs w:val="21"/>
    </w:rPr>
  </w:style>
  <w:style w:type="character" w:styleId="786">
    <w:name w:val="Title Char"/>
    <w:basedOn w:val="936"/>
    <w:link w:val="980"/>
    <w:uiPriority w:val="10"/>
    <w:rPr>
      <w:sz w:val="48"/>
      <w:szCs w:val="48"/>
    </w:rPr>
  </w:style>
  <w:style w:type="character" w:styleId="787">
    <w:name w:val="Subtitle Char"/>
    <w:basedOn w:val="936"/>
    <w:link w:val="966"/>
    <w:uiPriority w:val="11"/>
    <w:rPr>
      <w:sz w:val="24"/>
      <w:szCs w:val="24"/>
    </w:rPr>
  </w:style>
  <w:style w:type="paragraph" w:styleId="788">
    <w:name w:val="Quote"/>
    <w:basedOn w:val="926"/>
    <w:next w:val="926"/>
    <w:link w:val="789"/>
    <w:uiPriority w:val="29"/>
    <w:qFormat/>
    <w:pPr>
      <w:ind w:left="720" w:right="720"/>
    </w:pPr>
    <w:rPr>
      <w:i/>
    </w:rPr>
  </w:style>
  <w:style w:type="character" w:styleId="789">
    <w:name w:val="Quote Char"/>
    <w:link w:val="788"/>
    <w:uiPriority w:val="29"/>
    <w:rPr>
      <w:i/>
    </w:rPr>
  </w:style>
  <w:style w:type="paragraph" w:styleId="790">
    <w:name w:val="Intense Quote"/>
    <w:basedOn w:val="926"/>
    <w:next w:val="92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36"/>
    <w:link w:val="961"/>
    <w:uiPriority w:val="99"/>
  </w:style>
  <w:style w:type="character" w:styleId="793">
    <w:name w:val="Footer Char"/>
    <w:basedOn w:val="936"/>
    <w:link w:val="960"/>
    <w:uiPriority w:val="99"/>
  </w:style>
  <w:style w:type="paragraph" w:styleId="794">
    <w:name w:val="Caption"/>
    <w:basedOn w:val="926"/>
    <w:next w:val="926"/>
    <w:uiPriority w:val="35"/>
    <w:semiHidden/>
    <w:unhideWhenUsed/>
    <w:qFormat/>
    <w:pPr>
      <w:spacing w:line="276" w:lineRule="auto"/>
    </w:pPr>
    <w:rPr>
      <w:b/>
      <w:bCs/>
      <w:color w:val="4f81bd" w:themeColor="accent1"/>
      <w:sz w:val="18"/>
      <w:szCs w:val="18"/>
    </w:rPr>
  </w:style>
  <w:style w:type="character" w:styleId="795">
    <w:name w:val="Caption Char"/>
    <w:basedOn w:val="794"/>
    <w:link w:val="960"/>
    <w:uiPriority w:val="99"/>
  </w:style>
  <w:style w:type="table" w:styleId="796">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Footnote Text Char"/>
    <w:link w:val="968"/>
    <w:uiPriority w:val="99"/>
    <w:rPr>
      <w:sz w:val="18"/>
    </w:rPr>
  </w:style>
  <w:style w:type="paragraph" w:styleId="922">
    <w:name w:val="endnote text"/>
    <w:basedOn w:val="92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6"/>
    <w:uiPriority w:val="99"/>
    <w:semiHidden/>
    <w:unhideWhenUsed/>
    <w:rPr>
      <w:vertAlign w:val="superscript"/>
    </w:rPr>
  </w:style>
  <w:style w:type="paragraph" w:styleId="925">
    <w:name w:val="TOC Heading"/>
    <w:uiPriority w:val="39"/>
    <w:unhideWhenUsed/>
  </w:style>
  <w:style w:type="paragraph" w:styleId="926" w:default="1">
    <w:name w:val="Normal"/>
    <w:qFormat/>
    <w:pPr>
      <w:jc w:val="both"/>
      <w:widowControl w:val="off"/>
    </w:pPr>
    <w:rPr>
      <w:rFonts w:ascii="Calibri" w:hAnsi="Calibri"/>
      <w:sz w:val="21"/>
      <w:szCs w:val="24"/>
    </w:rPr>
  </w:style>
  <w:style w:type="paragraph" w:styleId="927">
    <w:name w:val="Heading 1"/>
    <w:basedOn w:val="929"/>
    <w:next w:val="926"/>
    <w:link w:val="996"/>
    <w:uiPriority w:val="9"/>
    <w:qFormat/>
    <w:pPr>
      <w:spacing w:before="340" w:after="330" w:line="576" w:lineRule="auto"/>
      <w:outlineLvl w:val="0"/>
    </w:pPr>
    <w:rPr>
      <w:sz w:val="44"/>
      <w:szCs w:val="44"/>
    </w:rPr>
  </w:style>
  <w:style w:type="paragraph" w:styleId="928">
    <w:name w:val="Heading 2"/>
    <w:basedOn w:val="926"/>
    <w:next w:val="926"/>
    <w:link w:val="997"/>
    <w:qFormat/>
    <w:pPr>
      <w:keepLines/>
      <w:keepNext/>
      <w:spacing w:before="260" w:after="260" w:line="415" w:lineRule="auto"/>
      <w:outlineLvl w:val="1"/>
    </w:pPr>
    <w:rPr>
      <w:rFonts w:ascii="Arial" w:hAnsi="Arial" w:eastAsia="黑体"/>
      <w:b/>
      <w:bCs/>
      <w:sz w:val="32"/>
      <w:szCs w:val="32"/>
    </w:rPr>
  </w:style>
  <w:style w:type="paragraph" w:styleId="929">
    <w:name w:val="Heading 3"/>
    <w:basedOn w:val="926"/>
    <w:next w:val="926"/>
    <w:link w:val="1137"/>
    <w:uiPriority w:val="9"/>
    <w:qFormat/>
    <w:pPr>
      <w:keepLines/>
      <w:keepNext/>
      <w:spacing w:before="260" w:after="260" w:line="415" w:lineRule="auto"/>
      <w:outlineLvl w:val="2"/>
    </w:pPr>
    <w:rPr>
      <w:b/>
      <w:bCs/>
      <w:sz w:val="32"/>
      <w:szCs w:val="32"/>
    </w:rPr>
  </w:style>
  <w:style w:type="paragraph" w:styleId="930">
    <w:name w:val="Heading 4"/>
    <w:basedOn w:val="926"/>
    <w:next w:val="926"/>
    <w:qFormat/>
    <w:pPr>
      <w:keepLines/>
      <w:keepNext/>
      <w:spacing w:before="280" w:after="290" w:line="376" w:lineRule="auto"/>
      <w:outlineLvl w:val="3"/>
    </w:pPr>
    <w:rPr>
      <w:rFonts w:ascii="Arial" w:hAnsi="Arial" w:eastAsia="黑体"/>
      <w:b/>
      <w:bCs/>
      <w:sz w:val="28"/>
      <w:szCs w:val="28"/>
    </w:rPr>
  </w:style>
  <w:style w:type="paragraph" w:styleId="931">
    <w:name w:val="Heading 5"/>
    <w:basedOn w:val="926"/>
    <w:next w:val="926"/>
    <w:link w:val="998"/>
    <w:qFormat/>
    <w:pPr>
      <w:jc w:val="left"/>
      <w:keepLines/>
      <w:keepNext/>
      <w:spacing w:before="280" w:after="290" w:line="376" w:lineRule="atLeast"/>
      <w:outlineLvl w:val="4"/>
    </w:pPr>
    <w:rPr>
      <w:rFonts w:ascii="宋体" w:hAnsi="Tms Rmn"/>
      <w:b/>
      <w:sz w:val="28"/>
      <w:szCs w:val="20"/>
    </w:rPr>
  </w:style>
  <w:style w:type="paragraph" w:styleId="932">
    <w:name w:val="Heading 6"/>
    <w:basedOn w:val="926"/>
    <w:next w:val="926"/>
    <w:link w:val="999"/>
    <w:qFormat/>
    <w:pPr>
      <w:jc w:val="left"/>
      <w:keepLines/>
      <w:keepNext/>
      <w:spacing w:before="240" w:after="64" w:line="320" w:lineRule="atLeast"/>
      <w:outlineLvl w:val="5"/>
    </w:pPr>
    <w:rPr>
      <w:rFonts w:ascii="黑体" w:hAnsi="Tms Rmn" w:eastAsia="黑体"/>
      <w:b/>
      <w:sz w:val="24"/>
      <w:szCs w:val="20"/>
    </w:rPr>
  </w:style>
  <w:style w:type="paragraph" w:styleId="933">
    <w:name w:val="Heading 7"/>
    <w:basedOn w:val="926"/>
    <w:next w:val="926"/>
    <w:link w:val="1000"/>
    <w:qFormat/>
    <w:pPr>
      <w:jc w:val="left"/>
      <w:keepLines/>
      <w:keepNext/>
      <w:spacing w:before="240" w:after="64" w:line="320" w:lineRule="atLeast"/>
      <w:outlineLvl w:val="6"/>
    </w:pPr>
    <w:rPr>
      <w:rFonts w:ascii="宋体" w:hAnsi="Tms Rmn"/>
      <w:b/>
      <w:sz w:val="24"/>
      <w:szCs w:val="20"/>
    </w:rPr>
  </w:style>
  <w:style w:type="paragraph" w:styleId="934">
    <w:name w:val="Heading 8"/>
    <w:basedOn w:val="926"/>
    <w:next w:val="926"/>
    <w:link w:val="1001"/>
    <w:qFormat/>
    <w:pPr>
      <w:keepLines/>
      <w:keepNext/>
      <w:spacing w:before="240" w:after="64" w:line="320" w:lineRule="auto"/>
      <w:outlineLvl w:val="7"/>
    </w:pPr>
    <w:rPr>
      <w:rFonts w:ascii="Arial" w:hAnsi="Arial" w:eastAsia="黑体"/>
      <w:sz w:val="24"/>
    </w:rPr>
  </w:style>
  <w:style w:type="paragraph" w:styleId="935">
    <w:name w:val="Heading 9"/>
    <w:basedOn w:val="926"/>
    <w:next w:val="926"/>
    <w:link w:val="1002"/>
    <w:qFormat/>
    <w:pPr>
      <w:keepLines/>
      <w:keepNext/>
      <w:spacing w:before="240" w:after="64" w:line="320" w:lineRule="auto"/>
      <w:outlineLvl w:val="8"/>
    </w:pPr>
    <w:rPr>
      <w:rFonts w:ascii="Arial" w:hAnsi="Arial" w:eastAsia="黑体"/>
      <w:szCs w:val="21"/>
    </w:rPr>
  </w:style>
  <w:style w:type="character" w:styleId="936" w:default="1">
    <w:name w:val="Default Paragraph Font"/>
    <w:uiPriority w:val="1"/>
    <w:semiHidden/>
    <w:unhideWhenUsed/>
  </w:style>
  <w:style w:type="table" w:styleId="937" w:default="1">
    <w:name w:val="Normal Table"/>
    <w:uiPriority w:val="99"/>
    <w:semiHidden/>
    <w:unhideWhenUsed/>
    <w:tblPr>
      <w:tblInd w:w="0" w:type="dxa"/>
      <w:tblCellMar>
        <w:left w:w="108" w:type="dxa"/>
        <w:top w:w="0" w:type="dxa"/>
        <w:right w:w="108" w:type="dxa"/>
        <w:bottom w:w="0" w:type="dxa"/>
      </w:tblCellMar>
    </w:tblPr>
  </w:style>
  <w:style w:type="numbering" w:styleId="938" w:default="1">
    <w:name w:val="No List"/>
    <w:uiPriority w:val="99"/>
    <w:semiHidden/>
    <w:unhideWhenUsed/>
  </w:style>
  <w:style w:type="paragraph" w:styleId="939">
    <w:name w:val="toc 7"/>
    <w:basedOn w:val="926"/>
    <w:next w:val="926"/>
    <w:qFormat/>
    <w:pPr>
      <w:ind w:left="2520"/>
    </w:pPr>
    <w:rPr>
      <w:rFonts w:eastAsia="楷体_GB2312"/>
      <w:sz w:val="26"/>
      <w:szCs w:val="20"/>
    </w:rPr>
  </w:style>
  <w:style w:type="paragraph" w:styleId="940">
    <w:name w:val="index 8"/>
    <w:basedOn w:val="926"/>
    <w:next w:val="926"/>
    <w:qFormat/>
    <w:pPr>
      <w:ind w:left="2940"/>
    </w:pPr>
    <w:rPr>
      <w:rFonts w:eastAsia="楷体_GB2312"/>
      <w:sz w:val="26"/>
      <w:szCs w:val="20"/>
    </w:rPr>
  </w:style>
  <w:style w:type="paragraph" w:styleId="941">
    <w:name w:val="List Number"/>
    <w:basedOn w:val="926"/>
    <w:qFormat/>
    <w:pPr>
      <w:ind w:left="1125" w:hanging="555"/>
      <w:tabs>
        <w:tab w:val="left" w:pos="1125" w:leader="none"/>
      </w:tabs>
    </w:pPr>
  </w:style>
  <w:style w:type="paragraph" w:styleId="942">
    <w:name w:val="Normal Indent"/>
    <w:basedOn w:val="926"/>
    <w:link w:val="1003"/>
    <w:qFormat/>
    <w:pPr>
      <w:ind w:firstLine="420"/>
      <w:jc w:val="left"/>
    </w:pPr>
    <w:rPr>
      <w:rFonts w:eastAsia="楷体_GB2312"/>
      <w:sz w:val="24"/>
      <w:szCs w:val="20"/>
    </w:rPr>
  </w:style>
  <w:style w:type="paragraph" w:styleId="943">
    <w:name w:val="index 5"/>
    <w:basedOn w:val="926"/>
    <w:next w:val="926"/>
    <w:qFormat/>
    <w:pPr>
      <w:ind w:left="1680"/>
    </w:pPr>
    <w:rPr>
      <w:rFonts w:eastAsia="楷体_GB2312"/>
      <w:sz w:val="26"/>
      <w:szCs w:val="20"/>
    </w:rPr>
  </w:style>
  <w:style w:type="paragraph" w:styleId="944">
    <w:name w:val="Document Map"/>
    <w:basedOn w:val="926"/>
    <w:semiHidden/>
    <w:qFormat/>
    <w:pPr>
      <w:shd w:val="clear" w:color="auto" w:fill="000080"/>
    </w:pPr>
  </w:style>
  <w:style w:type="paragraph" w:styleId="945">
    <w:name w:val="annotation text"/>
    <w:basedOn w:val="926"/>
    <w:link w:val="1004"/>
    <w:uiPriority w:val="99"/>
    <w:qFormat/>
    <w:pPr>
      <w:jc w:val="left"/>
    </w:pPr>
  </w:style>
  <w:style w:type="paragraph" w:styleId="946">
    <w:name w:val="index 6"/>
    <w:basedOn w:val="926"/>
    <w:next w:val="926"/>
    <w:qFormat/>
    <w:pPr>
      <w:ind w:left="2100"/>
    </w:pPr>
    <w:rPr>
      <w:rFonts w:eastAsia="楷体_GB2312"/>
      <w:sz w:val="26"/>
      <w:szCs w:val="20"/>
    </w:rPr>
  </w:style>
  <w:style w:type="paragraph" w:styleId="947">
    <w:name w:val="Body Text"/>
    <w:basedOn w:val="926"/>
    <w:next w:val="942"/>
    <w:link w:val="1005"/>
    <w:uiPriority w:val="99"/>
    <w:qFormat/>
    <w:pPr>
      <w:tabs>
        <w:tab w:val="left" w:pos="5250" w:leader="none"/>
      </w:tabs>
    </w:pPr>
    <w:rPr>
      <w:sz w:val="28"/>
    </w:rPr>
  </w:style>
  <w:style w:type="paragraph" w:styleId="948">
    <w:name w:val="Body Text Indent"/>
    <w:basedOn w:val="926"/>
    <w:next w:val="926"/>
    <w:link w:val="995"/>
    <w:qFormat/>
    <w:pPr>
      <w:ind w:firstLine="560"/>
      <w:jc w:val="left"/>
      <w:spacing w:line="300" w:lineRule="auto"/>
    </w:pPr>
    <w:rPr>
      <w:sz w:val="28"/>
    </w:rPr>
  </w:style>
  <w:style w:type="paragraph" w:styleId="949">
    <w:name w:val="List 2"/>
    <w:basedOn w:val="926"/>
    <w:qFormat/>
    <w:pPr>
      <w:ind w:left="840" w:hanging="420"/>
    </w:pPr>
  </w:style>
  <w:style w:type="paragraph" w:styleId="950">
    <w:name w:val="Block Text"/>
    <w:basedOn w:val="926"/>
    <w:qFormat/>
    <w:pPr>
      <w:ind w:left="630" w:right="-609" w:firstLine="420"/>
      <w:spacing w:line="360" w:lineRule="auto"/>
    </w:pPr>
    <w:rPr>
      <w:rFonts w:hint="eastAsia" w:ascii="仿宋_GB2312" w:eastAsia="仿宋_GB2312"/>
      <w:szCs w:val="20"/>
    </w:rPr>
  </w:style>
  <w:style w:type="paragraph" w:styleId="951">
    <w:name w:val="index 4"/>
    <w:basedOn w:val="926"/>
    <w:next w:val="926"/>
    <w:qFormat/>
    <w:pPr>
      <w:ind w:left="1260"/>
    </w:pPr>
    <w:rPr>
      <w:rFonts w:eastAsia="楷体_GB2312"/>
      <w:sz w:val="26"/>
      <w:szCs w:val="20"/>
    </w:rPr>
  </w:style>
  <w:style w:type="paragraph" w:styleId="952">
    <w:name w:val="toc 5"/>
    <w:basedOn w:val="926"/>
    <w:next w:val="926"/>
    <w:qFormat/>
    <w:pPr>
      <w:ind w:left="1680"/>
    </w:pPr>
    <w:rPr>
      <w:rFonts w:eastAsia="楷体_GB2312"/>
      <w:sz w:val="26"/>
      <w:szCs w:val="20"/>
    </w:rPr>
  </w:style>
  <w:style w:type="paragraph" w:styleId="953">
    <w:name w:val="toc 3"/>
    <w:basedOn w:val="926"/>
    <w:next w:val="926"/>
    <w:uiPriority w:val="39"/>
    <w:qFormat/>
    <w:pPr>
      <w:ind w:left="840"/>
    </w:pPr>
    <w:rPr>
      <w:szCs w:val="20"/>
    </w:rPr>
  </w:style>
  <w:style w:type="paragraph" w:styleId="954">
    <w:name w:val="Plain Text"/>
    <w:basedOn w:val="926"/>
    <w:link w:val="1006"/>
    <w:qFormat/>
    <w:rPr>
      <w:rFonts w:ascii="宋体" w:hAnsi="Courier New" w:eastAsia="楷体_GB2312"/>
      <w:sz w:val="28"/>
      <w:szCs w:val="20"/>
    </w:rPr>
  </w:style>
  <w:style w:type="paragraph" w:styleId="955">
    <w:name w:val="toc 8"/>
    <w:basedOn w:val="926"/>
    <w:next w:val="926"/>
    <w:qFormat/>
    <w:pPr>
      <w:ind w:left="2940"/>
    </w:pPr>
    <w:rPr>
      <w:rFonts w:eastAsia="楷体_GB2312"/>
      <w:sz w:val="26"/>
      <w:szCs w:val="20"/>
    </w:rPr>
  </w:style>
  <w:style w:type="paragraph" w:styleId="956">
    <w:name w:val="index 3"/>
    <w:basedOn w:val="926"/>
    <w:next w:val="926"/>
    <w:qFormat/>
    <w:pPr>
      <w:ind w:left="840"/>
    </w:pPr>
    <w:rPr>
      <w:rFonts w:eastAsia="楷体_GB2312"/>
      <w:sz w:val="26"/>
      <w:szCs w:val="20"/>
    </w:rPr>
  </w:style>
  <w:style w:type="paragraph" w:styleId="957">
    <w:name w:val="Date"/>
    <w:basedOn w:val="926"/>
    <w:next w:val="926"/>
    <w:link w:val="1007"/>
    <w:uiPriority w:val="99"/>
    <w:qFormat/>
    <w:rPr>
      <w:szCs w:val="20"/>
    </w:rPr>
  </w:style>
  <w:style w:type="paragraph" w:styleId="958">
    <w:name w:val="Body Text Indent 2"/>
    <w:basedOn w:val="926"/>
    <w:link w:val="1008"/>
    <w:qFormat/>
    <w:pPr>
      <w:ind w:left="840"/>
      <w:spacing w:line="360" w:lineRule="auto"/>
      <w:tabs>
        <w:tab w:val="left" w:pos="630" w:leader="none"/>
      </w:tabs>
    </w:pPr>
    <w:rPr>
      <w:rFonts w:ascii="宋体" w:hAnsi="宋体"/>
    </w:rPr>
  </w:style>
  <w:style w:type="paragraph" w:styleId="959">
    <w:name w:val="Balloon Text"/>
    <w:basedOn w:val="926"/>
    <w:link w:val="1141"/>
    <w:uiPriority w:val="99"/>
    <w:qFormat/>
    <w:rPr>
      <w:sz w:val="18"/>
      <w:szCs w:val="18"/>
    </w:rPr>
  </w:style>
  <w:style w:type="paragraph" w:styleId="960">
    <w:name w:val="Footer"/>
    <w:basedOn w:val="926"/>
    <w:next w:val="926"/>
    <w:link w:val="1129"/>
    <w:uiPriority w:val="99"/>
    <w:qFormat/>
    <w:pPr>
      <w:jc w:val="left"/>
      <w:tabs>
        <w:tab w:val="center" w:pos="4153" w:leader="none"/>
        <w:tab w:val="right" w:pos="8306" w:leader="none"/>
      </w:tabs>
    </w:pPr>
    <w:rPr>
      <w:sz w:val="18"/>
      <w:szCs w:val="18"/>
    </w:rPr>
  </w:style>
  <w:style w:type="paragraph" w:styleId="961">
    <w:name w:val="Header"/>
    <w:basedOn w:val="926"/>
    <w:next w:val="947"/>
    <w:link w:val="1140"/>
    <w:uiPriority w:val="99"/>
    <w:qFormat/>
    <w:pPr>
      <w:jc w:val="center"/>
      <w:tabs>
        <w:tab w:val="center" w:pos="4153" w:leader="none"/>
        <w:tab w:val="right" w:pos="8306" w:leader="none"/>
      </w:tabs>
      <w:pBdr>
        <w:bottom w:val="single" w:color="auto" w:sz="6" w:space="1"/>
      </w:pBdr>
    </w:pPr>
    <w:rPr>
      <w:sz w:val="18"/>
      <w:szCs w:val="18"/>
    </w:rPr>
  </w:style>
  <w:style w:type="paragraph" w:styleId="962">
    <w:name w:val="toc 1"/>
    <w:basedOn w:val="926"/>
    <w:next w:val="926"/>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963">
    <w:name w:val="toc 4"/>
    <w:basedOn w:val="926"/>
    <w:next w:val="926"/>
    <w:qFormat/>
    <w:pPr>
      <w:ind w:left="1260"/>
    </w:pPr>
    <w:rPr>
      <w:rFonts w:eastAsia="楷体_GB2312"/>
      <w:sz w:val="26"/>
      <w:szCs w:val="20"/>
    </w:rPr>
  </w:style>
  <w:style w:type="paragraph" w:styleId="964">
    <w:name w:val="index heading"/>
    <w:basedOn w:val="926"/>
    <w:next w:val="965"/>
    <w:semiHidden/>
    <w:qFormat/>
    <w:rPr>
      <w:rFonts w:eastAsia="楷体_GB2312"/>
      <w:sz w:val="26"/>
      <w:szCs w:val="20"/>
    </w:rPr>
  </w:style>
  <w:style w:type="paragraph" w:styleId="965">
    <w:name w:val="index 1"/>
    <w:basedOn w:val="926"/>
    <w:next w:val="926"/>
    <w:semiHidden/>
    <w:qFormat/>
  </w:style>
  <w:style w:type="paragraph" w:styleId="966">
    <w:name w:val="Subtitle"/>
    <w:basedOn w:val="926"/>
    <w:next w:val="926"/>
    <w:qFormat/>
    <w:pPr>
      <w:jc w:val="left"/>
      <w:outlineLvl w:val="1"/>
    </w:pPr>
    <w:rPr>
      <w:rFonts w:ascii="Calibri Light" w:hAnsi="Calibri Light" w:eastAsia="仿宋"/>
      <w:b/>
      <w:bCs/>
      <w:sz w:val="28"/>
      <w:szCs w:val="32"/>
    </w:rPr>
  </w:style>
  <w:style w:type="paragraph" w:styleId="967">
    <w:name w:val="List"/>
    <w:basedOn w:val="926"/>
    <w:qFormat/>
    <w:pPr>
      <w:ind w:left="420" w:hanging="420"/>
    </w:pPr>
  </w:style>
  <w:style w:type="paragraph" w:styleId="968">
    <w:name w:val="footnote text"/>
    <w:basedOn w:val="926"/>
    <w:link w:val="1009"/>
    <w:qFormat/>
    <w:pPr>
      <w:jc w:val="left"/>
    </w:pPr>
    <w:rPr>
      <w:rFonts w:eastAsia="楷体_GB2312"/>
      <w:sz w:val="18"/>
      <w:szCs w:val="20"/>
    </w:rPr>
  </w:style>
  <w:style w:type="paragraph" w:styleId="969">
    <w:name w:val="toc 6"/>
    <w:basedOn w:val="926"/>
    <w:next w:val="926"/>
    <w:uiPriority w:val="39"/>
    <w:qFormat/>
    <w:pPr>
      <w:ind w:left="2100"/>
    </w:pPr>
    <w:rPr>
      <w:rFonts w:eastAsia="楷体_GB2312"/>
      <w:sz w:val="26"/>
      <w:szCs w:val="20"/>
    </w:rPr>
  </w:style>
  <w:style w:type="paragraph" w:styleId="970">
    <w:name w:val="Body Text Indent 3"/>
    <w:basedOn w:val="926"/>
    <w:qFormat/>
    <w:pPr>
      <w:ind w:firstLine="480"/>
      <w:spacing w:line="360" w:lineRule="auto"/>
      <w:widowControl/>
    </w:pPr>
    <w:rPr>
      <w:sz w:val="24"/>
    </w:rPr>
  </w:style>
  <w:style w:type="paragraph" w:styleId="971">
    <w:name w:val="index 7"/>
    <w:basedOn w:val="926"/>
    <w:next w:val="926"/>
    <w:qFormat/>
    <w:pPr>
      <w:ind w:left="2520"/>
    </w:pPr>
    <w:rPr>
      <w:rFonts w:eastAsia="楷体_GB2312"/>
      <w:sz w:val="26"/>
      <w:szCs w:val="20"/>
    </w:rPr>
  </w:style>
  <w:style w:type="paragraph" w:styleId="972">
    <w:name w:val="index 9"/>
    <w:basedOn w:val="926"/>
    <w:next w:val="926"/>
    <w:qFormat/>
    <w:pPr>
      <w:ind w:left="3360"/>
    </w:pPr>
    <w:rPr>
      <w:rFonts w:eastAsia="楷体_GB2312"/>
      <w:sz w:val="26"/>
      <w:szCs w:val="20"/>
    </w:rPr>
  </w:style>
  <w:style w:type="paragraph" w:styleId="973">
    <w:name w:val="table of figures"/>
    <w:basedOn w:val="926"/>
    <w:next w:val="926"/>
    <w:qFormat/>
    <w:pPr>
      <w:ind w:left="420" w:hanging="420"/>
      <w:jc w:val="left"/>
    </w:pPr>
    <w:rPr>
      <w:rFonts w:eastAsia="楷体_GB2312"/>
      <w:smallCaps/>
      <w:sz w:val="24"/>
      <w:szCs w:val="20"/>
    </w:rPr>
  </w:style>
  <w:style w:type="paragraph" w:styleId="974">
    <w:name w:val="toc 2"/>
    <w:basedOn w:val="926"/>
    <w:next w:val="926"/>
    <w:uiPriority w:val="39"/>
    <w:qFormat/>
    <w:pPr>
      <w:ind w:left="420"/>
      <w:spacing w:line="400" w:lineRule="exact"/>
      <w:tabs>
        <w:tab w:val="right" w:pos="9628" w:leader="dot"/>
      </w:tabs>
    </w:pPr>
    <w:rPr>
      <w:b/>
      <w:sz w:val="24"/>
      <w:szCs w:val="20"/>
    </w:rPr>
  </w:style>
  <w:style w:type="paragraph" w:styleId="975">
    <w:name w:val="toc 9"/>
    <w:basedOn w:val="926"/>
    <w:next w:val="926"/>
    <w:qFormat/>
    <w:pPr>
      <w:ind w:left="3360"/>
    </w:pPr>
    <w:rPr>
      <w:rFonts w:eastAsia="楷体_GB2312"/>
      <w:sz w:val="26"/>
      <w:szCs w:val="20"/>
    </w:rPr>
  </w:style>
  <w:style w:type="paragraph" w:styleId="976">
    <w:name w:val="Body Text 2"/>
    <w:basedOn w:val="926"/>
    <w:link w:val="1010"/>
    <w:qFormat/>
    <w:pPr>
      <w:spacing w:after="120" w:line="480" w:lineRule="auto"/>
    </w:pPr>
    <w:rPr>
      <w:rFonts w:eastAsia="楷体_GB2312"/>
      <w:sz w:val="26"/>
      <w:szCs w:val="20"/>
    </w:rPr>
  </w:style>
  <w:style w:type="paragraph" w:styleId="977">
    <w:name w:val="HTML Preformatted"/>
    <w:basedOn w:val="926"/>
    <w:link w:val="10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8">
    <w:name w:val="Normal (Web)"/>
    <w:basedOn w:val="926"/>
    <w:qFormat/>
    <w:pPr>
      <w:jc w:val="left"/>
      <w:spacing w:before="100" w:beforeAutospacing="1" w:after="100" w:afterAutospacing="1"/>
      <w:widowControl/>
    </w:pPr>
    <w:rPr>
      <w:rFonts w:ascii="Arial Unicode MS" w:hAnsi="Arial Unicode MS" w:eastAsia="Times New Roman"/>
      <w:sz w:val="24"/>
    </w:rPr>
  </w:style>
  <w:style w:type="paragraph" w:styleId="979">
    <w:name w:val="index 2"/>
    <w:basedOn w:val="926"/>
    <w:next w:val="926"/>
    <w:qFormat/>
    <w:pPr>
      <w:ind w:left="420"/>
    </w:pPr>
    <w:rPr>
      <w:rFonts w:eastAsia="楷体_GB2312"/>
      <w:sz w:val="26"/>
      <w:szCs w:val="20"/>
    </w:rPr>
  </w:style>
  <w:style w:type="paragraph" w:styleId="980">
    <w:name w:val="Title"/>
    <w:basedOn w:val="926"/>
    <w:next w:val="926"/>
    <w:link w:val="1012"/>
    <w:qFormat/>
    <w:pPr>
      <w:jc w:val="center"/>
      <w:spacing w:before="240" w:after="60"/>
      <w:outlineLvl w:val="0"/>
    </w:pPr>
    <w:rPr>
      <w:rFonts w:ascii="等线 Light" w:hAnsi="等线 Light"/>
      <w:b/>
      <w:bCs/>
      <w:sz w:val="32"/>
      <w:szCs w:val="32"/>
    </w:rPr>
  </w:style>
  <w:style w:type="paragraph" w:styleId="981">
    <w:name w:val="annotation subject"/>
    <w:basedOn w:val="945"/>
    <w:next w:val="945"/>
    <w:link w:val="1136"/>
    <w:uiPriority w:val="99"/>
    <w:qFormat/>
    <w:rPr>
      <w:b/>
      <w:bCs/>
    </w:rPr>
  </w:style>
  <w:style w:type="paragraph" w:styleId="982">
    <w:name w:val="Body Text First Indent"/>
    <w:basedOn w:val="947"/>
    <w:link w:val="1013"/>
    <w:qFormat/>
    <w:pPr>
      <w:ind w:firstLine="420"/>
      <w:spacing w:after="120"/>
    </w:pPr>
    <w:rPr>
      <w:rFonts w:eastAsia="楷体_GB2312"/>
      <w:sz w:val="26"/>
      <w:szCs w:val="20"/>
    </w:rPr>
  </w:style>
  <w:style w:type="paragraph" w:styleId="983">
    <w:name w:val="Body Text First Indent 2"/>
    <w:basedOn w:val="948"/>
    <w:qFormat/>
    <w:pPr>
      <w:ind w:left="420" w:firstLine="200"/>
      <w:spacing w:after="120" w:line="240" w:lineRule="auto"/>
    </w:pPr>
    <w:rPr>
      <w:rFonts w:ascii="Times New Roman" w:hAnsi="Times New Roman"/>
      <w:sz w:val="21"/>
      <w:szCs w:val="20"/>
    </w:rPr>
  </w:style>
  <w:style w:type="table" w:styleId="984">
    <w:name w:val="Table Grid"/>
    <w:basedOn w:val="937"/>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5">
    <w:name w:val="Table Classic 4"/>
    <w:basedOn w:val="937"/>
    <w:qFormat/>
    <w:pPr>
      <w:jc w:val="both"/>
      <w:widowControl w:val="off"/>
    </w:pPr>
    <w:tblPr>
      <w:tblInd w:w="0" w:type="dxa"/>
      <w:tblBorders>
        <w:top w:val="single" w:color="000000" w:sz="12" w:space="0"/>
        <w:left w:val="single" w:color="000000" w:sz="6" w:space="0"/>
        <w:bottom w:val="single" w:color="000000" w:sz="12" w:space="0"/>
        <w:right w:val="single" w:color="000000" w:sz="6" w:space="0"/>
      </w:tblBorders>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86">
    <w:name w:val="Strong"/>
    <w:qFormat/>
    <w:rPr>
      <w:b/>
      <w:bCs/>
    </w:rPr>
  </w:style>
  <w:style w:type="character" w:styleId="987">
    <w:name w:val="page number"/>
    <w:basedOn w:val="936"/>
    <w:qFormat/>
  </w:style>
  <w:style w:type="character" w:styleId="988">
    <w:name w:val="FollowedHyperlink"/>
    <w:uiPriority w:val="99"/>
    <w:qFormat/>
    <w:rPr>
      <w:color w:val="333333"/>
      <w:u w:val="none"/>
    </w:rPr>
  </w:style>
  <w:style w:type="character" w:styleId="989">
    <w:name w:val="Emphasis"/>
    <w:qFormat/>
    <w:rPr>
      <w:color w:val="cc0000"/>
    </w:rPr>
  </w:style>
  <w:style w:type="character" w:styleId="990">
    <w:name w:val="Hyperlink"/>
    <w:uiPriority w:val="99"/>
    <w:qFormat/>
    <w:rPr>
      <w:color w:val="333333"/>
      <w:u w:val="none"/>
    </w:rPr>
  </w:style>
  <w:style w:type="character" w:styleId="991">
    <w:name w:val="annotation reference"/>
    <w:qFormat/>
    <w:rPr>
      <w:sz w:val="21"/>
      <w:szCs w:val="21"/>
    </w:rPr>
  </w:style>
  <w:style w:type="character" w:styleId="992">
    <w:name w:val="footnote reference"/>
    <w:qFormat/>
    <w:rPr>
      <w:vertAlign w:val="superscript"/>
    </w:rPr>
  </w:style>
  <w:style w:type="paragraph" w:styleId="993" w:customStyle="1">
    <w:name w:val="首行缩进"/>
    <w:basedOn w:val="926"/>
    <w:qFormat/>
    <w:pPr>
      <w:ind w:firstLine="480"/>
      <w:jc w:val="left"/>
      <w:spacing w:line="360" w:lineRule="auto"/>
    </w:pPr>
    <w:rPr>
      <w:rFonts w:ascii="宋体" w:hAnsi="宋体"/>
      <w:sz w:val="24"/>
    </w:rPr>
  </w:style>
  <w:style w:type="paragraph" w:styleId="994" w:customStyle="1">
    <w:name w:val="Default"/>
    <w:qFormat/>
    <w:pPr>
      <w:widowControl w:val="off"/>
    </w:pPr>
    <w:rPr>
      <w:rFonts w:ascii="宋体" w:hAnsi="Calibri" w:cs="宋体"/>
      <w:color w:val="000000"/>
      <w:sz w:val="24"/>
      <w:szCs w:val="24"/>
    </w:rPr>
  </w:style>
  <w:style w:type="character" w:styleId="995" w:customStyle="1">
    <w:name w:val="正文文本缩进 Char"/>
    <w:link w:val="948"/>
    <w:qFormat/>
    <w:rPr>
      <w:sz w:val="28"/>
      <w:szCs w:val="24"/>
    </w:rPr>
  </w:style>
  <w:style w:type="character" w:styleId="996" w:customStyle="1">
    <w:name w:val="标题 1 Char"/>
    <w:link w:val="927"/>
    <w:qFormat/>
    <w:rPr>
      <w:b/>
      <w:bCs/>
      <w:sz w:val="44"/>
      <w:szCs w:val="44"/>
    </w:rPr>
  </w:style>
  <w:style w:type="character" w:styleId="997" w:customStyle="1">
    <w:name w:val="标题 2 Char"/>
    <w:link w:val="928"/>
    <w:qFormat/>
    <w:rPr>
      <w:rFonts w:ascii="Arial" w:hAnsi="Arial" w:eastAsia="黑体"/>
      <w:b/>
      <w:bCs/>
      <w:sz w:val="32"/>
      <w:szCs w:val="32"/>
    </w:rPr>
  </w:style>
  <w:style w:type="character" w:styleId="998" w:customStyle="1">
    <w:name w:val="标题 5 Char"/>
    <w:link w:val="931"/>
    <w:qFormat/>
    <w:rPr>
      <w:rFonts w:ascii="宋体" w:hAnsi="Tms Rmn"/>
      <w:b/>
      <w:sz w:val="28"/>
    </w:rPr>
  </w:style>
  <w:style w:type="character" w:styleId="999" w:customStyle="1">
    <w:name w:val="标题 6 Char"/>
    <w:link w:val="932"/>
    <w:qFormat/>
    <w:rPr>
      <w:rFonts w:ascii="黑体" w:hAnsi="Tms Rmn" w:eastAsia="黑体"/>
      <w:b/>
      <w:sz w:val="24"/>
    </w:rPr>
  </w:style>
  <w:style w:type="character" w:styleId="1000" w:customStyle="1">
    <w:name w:val="标题 7 Char"/>
    <w:link w:val="933"/>
    <w:qFormat/>
    <w:rPr>
      <w:rFonts w:ascii="宋体" w:hAnsi="Tms Rmn"/>
      <w:b/>
      <w:sz w:val="24"/>
    </w:rPr>
  </w:style>
  <w:style w:type="character" w:styleId="1001" w:customStyle="1">
    <w:name w:val="标题 8 Char"/>
    <w:link w:val="934"/>
    <w:qFormat/>
    <w:rPr>
      <w:rFonts w:ascii="Arial" w:hAnsi="Arial" w:eastAsia="黑体"/>
      <w:sz w:val="24"/>
      <w:szCs w:val="24"/>
    </w:rPr>
  </w:style>
  <w:style w:type="character" w:styleId="1002" w:customStyle="1">
    <w:name w:val="标题 9 Char"/>
    <w:link w:val="935"/>
    <w:qFormat/>
    <w:rPr>
      <w:rFonts w:ascii="Arial" w:hAnsi="Arial" w:eastAsia="黑体"/>
      <w:sz w:val="21"/>
      <w:szCs w:val="21"/>
    </w:rPr>
  </w:style>
  <w:style w:type="character" w:styleId="1003" w:customStyle="1">
    <w:name w:val="正文缩进 Char"/>
    <w:link w:val="942"/>
    <w:qFormat/>
    <w:rPr>
      <w:rFonts w:eastAsia="楷体_GB2312"/>
      <w:sz w:val="24"/>
      <w:lang w:val="en-US" w:eastAsia="zh-CN" w:bidi="ar-SA"/>
    </w:rPr>
  </w:style>
  <w:style w:type="character" w:styleId="1004" w:customStyle="1">
    <w:name w:val="批注文字 Char1"/>
    <w:link w:val="945"/>
    <w:uiPriority w:val="99"/>
    <w:qFormat/>
    <w:rPr>
      <w:sz w:val="21"/>
      <w:szCs w:val="24"/>
    </w:rPr>
  </w:style>
  <w:style w:type="character" w:styleId="1005" w:customStyle="1">
    <w:name w:val="正文文本 Char1"/>
    <w:link w:val="947"/>
    <w:uiPriority w:val="99"/>
    <w:qFormat/>
    <w:rPr>
      <w:sz w:val="28"/>
      <w:szCs w:val="24"/>
    </w:rPr>
  </w:style>
  <w:style w:type="character" w:styleId="1006" w:customStyle="1">
    <w:name w:val="纯文本 Char"/>
    <w:link w:val="954"/>
    <w:qFormat/>
    <w:rPr>
      <w:rFonts w:ascii="宋体" w:hAnsi="Courier New" w:eastAsia="楷体_GB2312"/>
      <w:sz w:val="28"/>
    </w:rPr>
  </w:style>
  <w:style w:type="character" w:styleId="1007" w:customStyle="1">
    <w:name w:val="日期 Char"/>
    <w:link w:val="957"/>
    <w:uiPriority w:val="99"/>
    <w:qFormat/>
    <w:rPr>
      <w:sz w:val="21"/>
    </w:rPr>
  </w:style>
  <w:style w:type="character" w:styleId="1008" w:customStyle="1">
    <w:name w:val="正文文本缩进 2 Char1"/>
    <w:link w:val="958"/>
    <w:qFormat/>
    <w:rPr>
      <w:rFonts w:ascii="宋体" w:hAnsi="宋体"/>
      <w:sz w:val="21"/>
      <w:szCs w:val="24"/>
    </w:rPr>
  </w:style>
  <w:style w:type="character" w:styleId="1009" w:customStyle="1">
    <w:name w:val="脚注文本 Char"/>
    <w:link w:val="968"/>
    <w:qFormat/>
    <w:rPr>
      <w:rFonts w:eastAsia="楷体_GB2312"/>
      <w:sz w:val="18"/>
    </w:rPr>
  </w:style>
  <w:style w:type="character" w:styleId="1010" w:customStyle="1">
    <w:name w:val="正文文本 2 Char"/>
    <w:link w:val="976"/>
    <w:qFormat/>
    <w:rPr>
      <w:rFonts w:eastAsia="楷体_GB2312"/>
      <w:sz w:val="26"/>
    </w:rPr>
  </w:style>
  <w:style w:type="character" w:styleId="1011" w:customStyle="1">
    <w:name w:val="HTML 预设格式 Char"/>
    <w:link w:val="977"/>
    <w:uiPriority w:val="99"/>
    <w:qFormat/>
    <w:rPr>
      <w:rFonts w:ascii="宋体" w:hAnsi="宋体" w:cs="宋体"/>
      <w:sz w:val="24"/>
      <w:szCs w:val="24"/>
    </w:rPr>
  </w:style>
  <w:style w:type="character" w:styleId="1012" w:customStyle="1">
    <w:name w:val="标题 Char1"/>
    <w:link w:val="980"/>
    <w:qFormat/>
    <w:rPr>
      <w:rFonts w:ascii="等线 Light" w:hAnsi="等线 Light"/>
      <w:b/>
      <w:bCs/>
      <w:sz w:val="32"/>
      <w:szCs w:val="32"/>
    </w:rPr>
  </w:style>
  <w:style w:type="character" w:styleId="1013" w:customStyle="1">
    <w:name w:val="正文首行缩进 Char"/>
    <w:link w:val="982"/>
    <w:qFormat/>
    <w:rPr>
      <w:rFonts w:eastAsia="楷体_GB2312"/>
      <w:sz w:val="26"/>
      <w:szCs w:val="24"/>
    </w:rPr>
  </w:style>
  <w:style w:type="character" w:styleId="1014" w:customStyle="1">
    <w:name w:val="正文缩进 字符"/>
    <w:qFormat/>
    <w:rPr>
      <w:rFonts w:eastAsia="楷体_GB2312"/>
      <w:sz w:val="24"/>
      <w:lang w:val="en-US" w:eastAsia="zh-CN" w:bidi="ar-SA"/>
    </w:rPr>
  </w:style>
  <w:style w:type="character" w:styleId="1015" w:customStyle="1">
    <w:name w:val="Char Char4"/>
    <w:qFormat/>
    <w:rPr>
      <w:b/>
      <w:bCs/>
      <w:sz w:val="21"/>
      <w:szCs w:val="24"/>
    </w:rPr>
  </w:style>
  <w:style w:type="character" w:styleId="1016" w:customStyle="1">
    <w:name w:val="Char Char"/>
    <w:qFormat/>
    <w:rPr>
      <w:sz w:val="18"/>
      <w:szCs w:val="18"/>
    </w:rPr>
  </w:style>
  <w:style w:type="character" w:styleId="1017" w:customStyle="1">
    <w:name w:val="Andy_2级 Char"/>
    <w:link w:val="1018"/>
    <w:qFormat/>
    <w:rPr>
      <w:rFonts w:ascii="Calibri" w:hAnsi="Calibri"/>
      <w:sz w:val="24"/>
    </w:rPr>
  </w:style>
  <w:style w:type="paragraph" w:styleId="1018" w:customStyle="1">
    <w:name w:val="Andy_2级"/>
    <w:basedOn w:val="1019"/>
    <w:link w:val="1017"/>
    <w:qFormat/>
    <w:pPr>
      <w:ind w:firstLine="510"/>
    </w:pPr>
    <w:rPr>
      <w:szCs w:val="20"/>
    </w:rPr>
  </w:style>
  <w:style w:type="paragraph" w:styleId="1019" w:customStyle="1">
    <w:name w:val="Andy_二级"/>
    <w:basedOn w:val="926"/>
    <w:qFormat/>
    <w:pPr>
      <w:numPr>
        <w:ilvl w:val="1"/>
        <w:numId w:val="2"/>
      </w:numPr>
      <w:ind w:left="0" w:firstLine="0"/>
      <w:spacing w:line="360" w:lineRule="auto"/>
    </w:pPr>
    <w:rPr>
      <w:sz w:val="24"/>
      <w:szCs w:val="22"/>
    </w:rPr>
  </w:style>
  <w:style w:type="character" w:styleId="1020" w:customStyle="1">
    <w:name w:val="批注文字 Char"/>
    <w:qFormat/>
    <w:rPr>
      <w:rFonts w:eastAsia="楷体_GB2312"/>
      <w:sz w:val="26"/>
    </w:rPr>
  </w:style>
  <w:style w:type="character" w:styleId="1021" w:customStyle="1">
    <w:name w:val="标题 Char2"/>
    <w:qFormat/>
    <w:rPr>
      <w:rFonts w:ascii="Cambria" w:hAnsi="Cambria" w:cs="Times New Roman"/>
      <w:b/>
      <w:bCs/>
      <w:sz w:val="32"/>
      <w:szCs w:val="32"/>
    </w:rPr>
  </w:style>
  <w:style w:type="character" w:styleId="1022" w:customStyle="1">
    <w:name w:val="Char Char5"/>
    <w:qFormat/>
    <w:rPr>
      <w:rFonts w:eastAsia="楷体_GB2312"/>
      <w:sz w:val="24"/>
    </w:rPr>
  </w:style>
  <w:style w:type="character" w:styleId="1023" w:customStyle="1">
    <w:name w:val="a-size-large1"/>
    <w:qFormat/>
    <w:rPr>
      <w:rFonts w:hint="default" w:ascii="Arial" w:hAnsi="Arial" w:cs="Arial"/>
    </w:rPr>
  </w:style>
  <w:style w:type="character" w:styleId="1024" w:customStyle="1">
    <w:name w:val="CL 正文1.25 Char"/>
    <w:link w:val="1025"/>
    <w:qFormat/>
    <w:rPr>
      <w:rFonts w:ascii="Cambria" w:hAnsi="Cambria"/>
      <w:spacing w:val="4"/>
      <w:sz w:val="24"/>
      <w:szCs w:val="21"/>
    </w:rPr>
  </w:style>
  <w:style w:type="paragraph" w:styleId="1025" w:customStyle="1">
    <w:name w:val="CL 正文1.25"/>
    <w:basedOn w:val="926"/>
    <w:link w:val="1024"/>
    <w:qFormat/>
    <w:pPr>
      <w:ind w:firstLine="200"/>
      <w:spacing w:line="360" w:lineRule="auto"/>
    </w:pPr>
    <w:rPr>
      <w:rFonts w:ascii="Cambria" w:hAnsi="Cambria"/>
      <w:spacing w:val="4"/>
      <w:sz w:val="24"/>
      <w:szCs w:val="21"/>
    </w:rPr>
  </w:style>
  <w:style w:type="character" w:styleId="1026" w:customStyle="1">
    <w:name w:val="正文文本缩进 2 Char"/>
    <w:qFormat/>
    <w:rPr>
      <w:rFonts w:ascii="宋体"/>
      <w:b/>
      <w:bCs/>
      <w:sz w:val="24"/>
    </w:rPr>
  </w:style>
  <w:style w:type="character" w:styleId="1027" w:customStyle="1">
    <w:name w:val="样式 首行缩进:  2 字符 Char"/>
    <w:link w:val="1028"/>
    <w:qFormat/>
    <w:rPr>
      <w:rFonts w:eastAsia="仿宋_GB2312"/>
      <w:sz w:val="24"/>
    </w:rPr>
  </w:style>
  <w:style w:type="paragraph" w:styleId="1028" w:customStyle="1">
    <w:name w:val="样式 首行缩进:  2 字符"/>
    <w:basedOn w:val="926"/>
    <w:link w:val="1027"/>
    <w:qFormat/>
    <w:pPr>
      <w:ind w:firstLine="560"/>
      <w:spacing w:line="360" w:lineRule="auto"/>
    </w:pPr>
    <w:rPr>
      <w:rFonts w:eastAsia="仿宋_GB2312"/>
      <w:sz w:val="24"/>
      <w:szCs w:val="20"/>
    </w:rPr>
  </w:style>
  <w:style w:type="character" w:styleId="1029" w:customStyle="1">
    <w:name w:val="正文缩进 Char2"/>
    <w:qFormat/>
    <w:rPr>
      <w:rFonts w:eastAsia="楷体_GB2312"/>
      <w:sz w:val="24"/>
      <w:lang w:val="en-US" w:eastAsia="zh-CN" w:bidi="ar-SA"/>
    </w:rPr>
  </w:style>
  <w:style w:type="character" w:styleId="1030" w:customStyle="1">
    <w:name w:val="列出段落 Char"/>
    <w:uiPriority w:val="34"/>
    <w:qFormat/>
    <w:rPr>
      <w:rFonts w:ascii="Calibri" w:hAnsi="Calibri" w:eastAsia="宋体"/>
      <w:sz w:val="22"/>
      <w:lang w:bidi="ar-SA"/>
    </w:rPr>
  </w:style>
  <w:style w:type="character" w:styleId="1031" w:customStyle="1">
    <w:name w:val="ca-221"/>
    <w:qFormat/>
    <w:rPr>
      <w:rFonts w:hint="eastAsia" w:ascii="宋体" w:hAnsi="宋体" w:eastAsia="宋体"/>
      <w:color w:val="ff0000"/>
      <w:sz w:val="24"/>
      <w:szCs w:val="24"/>
    </w:rPr>
  </w:style>
  <w:style w:type="character" w:styleId="1032" w:customStyle="1">
    <w:name w:val="纯文本 Char1"/>
    <w:uiPriority w:val="99"/>
    <w:qFormat/>
    <w:rPr>
      <w:rFonts w:ascii="宋体" w:hAnsi="Courier New" w:eastAsia="楷体_GB2312"/>
      <w:sz w:val="26"/>
      <w:szCs w:val="24"/>
    </w:rPr>
  </w:style>
  <w:style w:type="character" w:styleId="1033" w:customStyle="1">
    <w:name w:val="标题 Char"/>
    <w:qFormat/>
    <w:rPr>
      <w:rFonts w:ascii="Cambria" w:hAnsi="Cambria" w:cs="Times New Roman"/>
      <w:b/>
      <w:bCs/>
      <w:sz w:val="32"/>
      <w:szCs w:val="32"/>
    </w:rPr>
  </w:style>
  <w:style w:type="character" w:styleId="1034" w:customStyle="1">
    <w:name w:val="批注文字 字符"/>
    <w:qFormat/>
    <w:rPr>
      <w:sz w:val="21"/>
      <w:szCs w:val="24"/>
    </w:rPr>
  </w:style>
  <w:style w:type="character" w:styleId="1035" w:customStyle="1">
    <w:name w:val="para1"/>
    <w:qFormat/>
    <w:rPr>
      <w:rFonts w:hint="default" w:ascii="Arial" w:hAnsi="Arial" w:cs="Arial"/>
      <w:sz w:val="18"/>
      <w:szCs w:val="18"/>
    </w:rPr>
  </w:style>
  <w:style w:type="character" w:styleId="1036" w:customStyle="1">
    <w:name w:val="中等深浅网格 1 - 着色 2 字符"/>
    <w:link w:val="1037"/>
    <w:uiPriority w:val="34"/>
    <w:qFormat/>
    <w:rPr>
      <w:sz w:val="21"/>
      <w:szCs w:val="24"/>
    </w:rPr>
  </w:style>
  <w:style w:type="paragraph" w:styleId="1037" w:customStyle="1">
    <w:name w:val="中等深浅网格 1 - 着色 21"/>
    <w:basedOn w:val="926"/>
    <w:link w:val="1036"/>
    <w:uiPriority w:val="34"/>
    <w:qFormat/>
    <w:pPr>
      <w:ind w:firstLine="420"/>
      <w:jc w:val="left"/>
      <w:spacing w:line="360" w:lineRule="auto"/>
    </w:pPr>
  </w:style>
  <w:style w:type="character" w:styleId="1038" w:customStyle="1">
    <w:name w:val="title_emph1"/>
    <w:qFormat/>
    <w:rPr>
      <w:rFonts w:hint="default" w:ascii="Arial" w:hAnsi="Arial" w:cs="Arial"/>
      <w:b/>
      <w:bCs/>
      <w:sz w:val="20"/>
      <w:szCs w:val="20"/>
    </w:rPr>
  </w:style>
  <w:style w:type="character" w:styleId="1039" w:customStyle="1">
    <w:name w:val="正文文本 Char"/>
    <w:qFormat/>
    <w:rPr>
      <w:rFonts w:ascii="楷体_GB2312" w:eastAsia="楷体_GB2312"/>
      <w:sz w:val="28"/>
      <w:lang w:val="en-US" w:eastAsia="zh-CN" w:bidi="ar-SA"/>
    </w:rPr>
  </w:style>
  <w:style w:type="character" w:styleId="1040" w:customStyle="1">
    <w:name w:val="Char Char3"/>
    <w:qFormat/>
    <w:rPr>
      <w:sz w:val="21"/>
      <w:szCs w:val="24"/>
    </w:rPr>
  </w:style>
  <w:style w:type="character" w:styleId="1041" w:customStyle="1">
    <w:name w:val="Char Char2"/>
    <w:qFormat/>
    <w:rPr>
      <w:rFonts w:ascii="宋体" w:hAnsi="宋体" w:eastAsia="宋体"/>
      <w:sz w:val="21"/>
      <w:szCs w:val="24"/>
      <w:lang w:val="en-US" w:eastAsia="zh-CN" w:bidi="ar-SA"/>
    </w:rPr>
  </w:style>
  <w:style w:type="character" w:styleId="1042" w:customStyle="1">
    <w:name w:val="Plain Text Char"/>
    <w:link w:val="1043"/>
    <w:qFormat/>
    <w:rPr>
      <w:rFonts w:ascii="宋体" w:hAnsi="Courier New" w:eastAsia="楷体_GB2312"/>
      <w:sz w:val="26"/>
    </w:rPr>
  </w:style>
  <w:style w:type="paragraph" w:styleId="1043" w:customStyle="1">
    <w:name w:val="纯文本5"/>
    <w:basedOn w:val="926"/>
    <w:link w:val="1042"/>
    <w:qFormat/>
    <w:rPr>
      <w:rFonts w:ascii="宋体" w:hAnsi="Courier New" w:eastAsia="楷体_GB2312"/>
      <w:sz w:val="26"/>
      <w:szCs w:val="20"/>
    </w:rPr>
  </w:style>
  <w:style w:type="character" w:styleId="1044" w:customStyle="1">
    <w:name w:val="Andy_3级 Char"/>
    <w:link w:val="1045"/>
    <w:qFormat/>
    <w:rPr>
      <w:rFonts w:ascii="Calibri" w:hAnsi="Calibri"/>
      <w:sz w:val="24"/>
    </w:rPr>
  </w:style>
  <w:style w:type="paragraph" w:styleId="1045" w:customStyle="1">
    <w:name w:val="Andy_3级"/>
    <w:basedOn w:val="926"/>
    <w:link w:val="1044"/>
    <w:qFormat/>
    <w:pPr>
      <w:numPr>
        <w:ilvl w:val="2"/>
        <w:numId w:val="2"/>
      </w:numPr>
      <w:spacing w:line="360" w:lineRule="auto"/>
    </w:pPr>
    <w:rPr>
      <w:sz w:val="24"/>
      <w:szCs w:val="20"/>
    </w:rPr>
  </w:style>
  <w:style w:type="character" w:styleId="1046" w:customStyle="1">
    <w:name w:val="_正文段落 Char"/>
    <w:link w:val="1047"/>
    <w:qFormat/>
    <w:rPr>
      <w:sz w:val="24"/>
      <w:szCs w:val="24"/>
    </w:rPr>
  </w:style>
  <w:style w:type="paragraph" w:styleId="1047" w:customStyle="1">
    <w:name w:val="_正文段落"/>
    <w:basedOn w:val="926"/>
    <w:link w:val="1046"/>
    <w:qFormat/>
    <w:pPr>
      <w:ind w:firstLine="200"/>
      <w:spacing w:before="50" w:after="50" w:line="360" w:lineRule="auto"/>
    </w:pPr>
    <w:rPr>
      <w:sz w:val="24"/>
    </w:rPr>
  </w:style>
  <w:style w:type="character" w:styleId="1048" w:customStyle="1">
    <w:name w:val="正 文 1 Char"/>
    <w:qFormat/>
    <w:rPr>
      <w:rFonts w:ascii="宋体" w:hAnsi="Courier New" w:eastAsia="楷体_GB2312"/>
      <w:sz w:val="28"/>
      <w:lang w:val="en-US" w:eastAsia="zh-CN" w:bidi="ar-SA"/>
    </w:rPr>
  </w:style>
  <w:style w:type="character" w:styleId="1049" w:customStyle="1">
    <w:name w:val="Char Char7"/>
    <w:qFormat/>
    <w:rPr>
      <w:b/>
      <w:bCs/>
      <w:sz w:val="32"/>
      <w:szCs w:val="32"/>
    </w:rPr>
  </w:style>
  <w:style w:type="character" w:styleId="1050" w:customStyle="1">
    <w:name w:val="标题 1 字符"/>
    <w:uiPriority w:val="9"/>
    <w:qFormat/>
    <w:rPr>
      <w:rFonts w:eastAsia="楷体_GB2312"/>
      <w:b/>
      <w:sz w:val="44"/>
    </w:rPr>
  </w:style>
  <w:style w:type="character" w:styleId="1051" w:customStyle="1">
    <w:name w:val="正文首行缩进 Char Char"/>
    <w:link w:val="1052"/>
    <w:qFormat/>
    <w:rPr>
      <w:szCs w:val="24"/>
    </w:rPr>
  </w:style>
  <w:style w:type="paragraph" w:styleId="1052" w:customStyle="1">
    <w:name w:val="正文首行缩进1"/>
    <w:basedOn w:val="947"/>
    <w:link w:val="1051"/>
    <w:qFormat/>
    <w:pPr>
      <w:ind w:firstLine="420"/>
      <w:spacing w:after="120"/>
      <w:tabs>
        <w:tab w:val="clear" w:pos="5250" w:leader="none"/>
      </w:tabs>
    </w:pPr>
    <w:rPr>
      <w:sz w:val="20"/>
    </w:rPr>
  </w:style>
  <w:style w:type="character" w:styleId="1053" w:customStyle="1">
    <w:name w:val="Plain Text Char Char"/>
    <w:qFormat/>
    <w:rPr>
      <w:rFonts w:ascii="宋体" w:hAnsi="Courier New" w:eastAsia="楷体_GB2312"/>
      <w:sz w:val="28"/>
    </w:rPr>
  </w:style>
  <w:style w:type="character" w:styleId="1054" w:customStyle="1">
    <w:name w:val="Char Char6"/>
    <w:qFormat/>
    <w:rPr>
      <w:rFonts w:ascii="Arial" w:hAnsi="Arial" w:eastAsia="黑体"/>
      <w:b/>
      <w:bCs/>
      <w:sz w:val="28"/>
      <w:szCs w:val="28"/>
      <w:lang w:val="en-US" w:eastAsia="zh-CN" w:bidi="ar-SA"/>
    </w:rPr>
  </w:style>
  <w:style w:type="character" w:styleId="1055" w:customStyle="1">
    <w:name w:val="Andy_正文 Char"/>
    <w:link w:val="1056"/>
    <w:qFormat/>
    <w:rPr>
      <w:rFonts w:ascii="Calibri" w:hAnsi="Calibri"/>
      <w:sz w:val="24"/>
      <w:szCs w:val="24"/>
    </w:rPr>
  </w:style>
  <w:style w:type="paragraph" w:styleId="1056" w:customStyle="1">
    <w:name w:val="Andy_正文"/>
    <w:basedOn w:val="926"/>
    <w:link w:val="1055"/>
    <w:qFormat/>
    <w:pPr>
      <w:ind w:firstLine="480"/>
      <w:spacing w:line="360" w:lineRule="auto"/>
    </w:pPr>
    <w:rPr>
      <w:sz w:val="24"/>
    </w:rPr>
  </w:style>
  <w:style w:type="character" w:styleId="1057" w:customStyle="1">
    <w:name w:val="正文缩进 Char1"/>
    <w:qFormat/>
    <w:rPr>
      <w:rFonts w:ascii="Times New Roman" w:hAnsi="Times New Roman" w:eastAsia="楷体_GB2312" w:cs="Times New Roman"/>
      <w:sz w:val="24"/>
      <w:szCs w:val="20"/>
    </w:rPr>
  </w:style>
  <w:style w:type="paragraph" w:styleId="1058" w:customStyle="1">
    <w:name w:val="xl65"/>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9" w:customStyle="1">
    <w:name w:val="xl64"/>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0" w:customStyle="1">
    <w:name w:val="Char Char Char"/>
    <w:basedOn w:val="926"/>
    <w:qFormat/>
    <w:rPr>
      <w:rFonts w:ascii="Tahoma" w:hAnsi="Tahoma"/>
      <w:sz w:val="24"/>
      <w:szCs w:val="20"/>
    </w:rPr>
  </w:style>
  <w:style w:type="paragraph" w:styleId="1061" w:customStyle="1">
    <w:name w:val="xl53"/>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2" w:customStyle="1">
    <w:name w:val="表格正文 居中"/>
    <w:basedOn w:val="926"/>
    <w:qFormat/>
    <w:pPr>
      <w:jc w:val="center"/>
    </w:pPr>
    <w:rPr>
      <w:rFonts w:ascii="宋体" w:hAnsi="宋体" w:cs="宋体"/>
      <w:szCs w:val="20"/>
    </w:rPr>
  </w:style>
  <w:style w:type="paragraph" w:styleId="1063" w:customStyle="1">
    <w:name w:val="xl56"/>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p17"/>
    <w:basedOn w:val="926"/>
    <w:qFormat/>
    <w:pPr>
      <w:ind w:firstLine="420"/>
    </w:pPr>
    <w:rPr>
      <w:rFonts w:ascii="Times New Roman" w:hAnsi="Times New Roman" w:cs="黑体"/>
      <w:b/>
      <w:bCs/>
      <w:sz w:val="28"/>
      <w:szCs w:val="28"/>
    </w:rPr>
  </w:style>
  <w:style w:type="paragraph" w:styleId="1065" w:customStyle="1">
    <w:name w:val="小四 段落 宋体 Char Char Char Char Char Char"/>
    <w:basedOn w:val="1066"/>
    <w:qFormat/>
    <w:pPr>
      <w:ind w:firstLine="480"/>
    </w:pPr>
    <w:rPr>
      <w:rFonts w:ascii="宋体" w:hAnsi="宋体"/>
    </w:rPr>
  </w:style>
  <w:style w:type="paragraph" w:styleId="1066" w:customStyle="1">
    <w:name w:val="小四 段落 宋体 Char Char Char Char Char Char Char"/>
    <w:basedOn w:val="941"/>
    <w:semiHidden/>
    <w:qFormat/>
    <w:pPr>
      <w:ind w:left="0" w:right="-33" w:firstLine="545"/>
      <w:jc w:val="left"/>
      <w:spacing w:line="360" w:lineRule="auto"/>
      <w:tabs>
        <w:tab w:val="clear" w:pos="1125" w:leader="none"/>
      </w:tabs>
    </w:pPr>
    <w:rPr>
      <w:sz w:val="24"/>
    </w:rPr>
  </w:style>
  <w:style w:type="paragraph" w:styleId="1067" w:customStyle="1">
    <w:name w:val="xl51"/>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8" w:customStyle="1">
    <w:name w:val="Char Char4 Char"/>
    <w:basedOn w:val="926"/>
    <w:qFormat/>
    <w:rPr>
      <w:rFonts w:ascii="Tahoma" w:hAnsi="Tahoma"/>
      <w:sz w:val="24"/>
      <w:szCs w:val="20"/>
    </w:rPr>
  </w:style>
  <w:style w:type="paragraph" w:styleId="1069" w:customStyle="1">
    <w:name w:val="Default Paragraph Font Para Char"/>
    <w:basedOn w:val="926"/>
    <w:semiHidden/>
    <w:qFormat/>
    <w:pPr>
      <w:jc w:val="left"/>
      <w:spacing w:after="160" w:line="240" w:lineRule="exact"/>
      <w:widowControl/>
    </w:pPr>
    <w:rPr>
      <w:rFonts w:ascii="Verdana" w:hAnsi="Verdana"/>
      <w:sz w:val="20"/>
      <w:szCs w:val="20"/>
      <w:lang w:eastAsia="en-US"/>
    </w:rPr>
  </w:style>
  <w:style w:type="paragraph" w:styleId="1070" w:customStyle="1">
    <w:name w:val="xl57"/>
    <w:basedOn w:val="92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1" w:customStyle="1">
    <w:name w:val="列出段落1"/>
    <w:basedOn w:val="926"/>
    <w:qFormat/>
    <w:pPr>
      <w:ind w:firstLine="200"/>
      <w:spacing w:line="360" w:lineRule="auto"/>
    </w:pPr>
    <w:rPr>
      <w:sz w:val="22"/>
      <w:szCs w:val="20"/>
    </w:rPr>
  </w:style>
  <w:style w:type="paragraph" w:styleId="1072" w:customStyle="1">
    <w:name w:val="Andy_一级"/>
    <w:basedOn w:val="926"/>
    <w:qFormat/>
    <w:pPr>
      <w:numPr>
        <w:numId w:val="2"/>
      </w:numPr>
      <w:ind w:left="420" w:hanging="420"/>
      <w:keepNext/>
      <w:spacing w:line="360" w:lineRule="auto"/>
      <w:tabs>
        <w:tab w:val="left" w:pos="420" w:leader="none"/>
      </w:tabs>
    </w:pPr>
    <w:rPr>
      <w:b/>
      <w:sz w:val="24"/>
      <w:szCs w:val="22"/>
    </w:rPr>
  </w:style>
  <w:style w:type="paragraph" w:styleId="1073" w:customStyle="1">
    <w:name w:val="cardlist-value"/>
    <w:basedOn w:val="926"/>
    <w:qFormat/>
    <w:pPr>
      <w:jc w:val="left"/>
      <w:spacing w:before="100" w:beforeAutospacing="1" w:after="100" w:afterAutospacing="1"/>
      <w:widowControl/>
    </w:pPr>
    <w:rPr>
      <w:rFonts w:ascii="宋体" w:hAnsi="宋体" w:cs="宋体"/>
      <w:sz w:val="24"/>
    </w:rPr>
  </w:style>
  <w:style w:type="paragraph" w:styleId="1074" w:customStyle="1">
    <w:name w:val="Plain Text1"/>
    <w:basedOn w:val="926"/>
    <w:qFormat/>
    <w:rPr>
      <w:rFonts w:ascii="宋体" w:hAnsi="Courier New" w:eastAsia="楷体_GB2312"/>
      <w:sz w:val="26"/>
      <w:szCs w:val="20"/>
    </w:rPr>
  </w:style>
  <w:style w:type="paragraph" w:styleId="1075" w:customStyle="1">
    <w:name w:val="xl45"/>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6" w:customStyle="1">
    <w:name w:val="小四 段落 宋体 Char"/>
    <w:basedOn w:val="941"/>
    <w:qFormat/>
    <w:pPr>
      <w:ind w:left="0" w:right="-33" w:firstLine="480"/>
      <w:jc w:val="left"/>
      <w:spacing w:line="360" w:lineRule="auto"/>
      <w:tabs>
        <w:tab w:val="clear" w:pos="1125" w:leader="none"/>
      </w:tabs>
    </w:pPr>
    <w:rPr>
      <w:sz w:val="24"/>
    </w:rPr>
  </w:style>
  <w:style w:type="paragraph" w:styleId="1077" w:customStyle="1">
    <w:name w:val="表格1"/>
    <w:basedOn w:val="926"/>
    <w:next w:val="926"/>
    <w:qFormat/>
    <w:pPr>
      <w:jc w:val="center"/>
      <w:spacing w:line="288" w:lineRule="auto"/>
    </w:pPr>
    <w:rPr>
      <w:rFonts w:ascii="宋体"/>
      <w:sz w:val="18"/>
      <w:szCs w:val="20"/>
    </w:rPr>
  </w:style>
  <w:style w:type="paragraph" w:styleId="1078" w:customStyle="1">
    <w:name w:val="表格正文"/>
    <w:basedOn w:val="926"/>
    <w:qFormat/>
    <w:pPr>
      <w:jc w:val="left"/>
    </w:pPr>
    <w:rPr>
      <w:rFonts w:ascii="宋体" w:hAnsi="宋体" w:cs="宋体"/>
      <w:color w:val="000000"/>
      <w:sz w:val="22"/>
      <w:szCs w:val="20"/>
    </w:rPr>
  </w:style>
  <w:style w:type="paragraph" w:styleId="1079" w:customStyle="1">
    <w:name w:val="xl61"/>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0" w:customStyle="1">
    <w:name w:val="xl58"/>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1" w:customStyle="1">
    <w:name w:val="xl60"/>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2" w:customStyle="1">
    <w:name w:val="xl54"/>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p0"/>
    <w:basedOn w:val="926"/>
    <w:qFormat/>
    <w:pPr>
      <w:widowControl/>
    </w:pPr>
    <w:rPr>
      <w:sz w:val="26"/>
      <w:szCs w:val="26"/>
    </w:rPr>
  </w:style>
  <w:style w:type="paragraph" w:styleId="1084" w:customStyle="1">
    <w:name w:val="xl50"/>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5" w:customStyle="1">
    <w:name w:val="Char Char Char1"/>
    <w:basedOn w:val="926"/>
    <w:qFormat/>
    <w:rPr>
      <w:rFonts w:ascii="Tahoma" w:hAnsi="Tahoma"/>
      <w:sz w:val="24"/>
      <w:szCs w:val="20"/>
    </w:rPr>
  </w:style>
  <w:style w:type="paragraph" w:styleId="1086" w:customStyle="1">
    <w:name w:val="纯文本3"/>
    <w:basedOn w:val="926"/>
    <w:qFormat/>
    <w:rPr>
      <w:rFonts w:ascii="宋体" w:hAnsi="Courier New" w:eastAsia="楷体_GB2312"/>
      <w:sz w:val="26"/>
      <w:szCs w:val="20"/>
    </w:rPr>
  </w:style>
  <w:style w:type="paragraph" w:styleId="1087" w:customStyle="1">
    <w:name w:val="Andy_4级"/>
    <w:basedOn w:val="926"/>
    <w:qFormat/>
    <w:pPr>
      <w:numPr>
        <w:ilvl w:val="3"/>
        <w:numId w:val="2"/>
      </w:numPr>
      <w:ind w:left="420" w:firstLine="510"/>
      <w:spacing w:line="360" w:lineRule="auto"/>
      <w:tabs>
        <w:tab w:val="left" w:pos="420" w:leader="none"/>
      </w:tabs>
    </w:pPr>
    <w:rPr>
      <w:sz w:val="24"/>
      <w:szCs w:val="20"/>
    </w:rPr>
  </w:style>
  <w:style w:type="paragraph" w:styleId="1088" w:customStyle="1">
    <w:name w:val="xl62"/>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9" w:customStyle="1">
    <w:name w:val="font6"/>
    <w:basedOn w:val="926"/>
    <w:qFormat/>
    <w:pPr>
      <w:jc w:val="left"/>
      <w:spacing w:before="100" w:beforeAutospacing="1" w:after="100" w:afterAutospacing="1"/>
      <w:widowControl/>
    </w:pPr>
    <w:rPr>
      <w:rFonts w:hint="eastAsia" w:ascii="宋体" w:hAnsi="宋体" w:cs="Arial Unicode MS"/>
      <w:b/>
      <w:bCs/>
      <w:sz w:val="18"/>
      <w:szCs w:val="18"/>
    </w:rPr>
  </w:style>
  <w:style w:type="paragraph" w:styleId="1090" w:customStyle="1">
    <w:name w:val="QB正文"/>
    <w:basedOn w:val="926"/>
    <w:qFormat/>
    <w:pPr>
      <w:ind w:firstLine="200"/>
      <w:widowControl/>
    </w:pPr>
    <w:rPr>
      <w:rFonts w:ascii="宋体" w:hAnsi="宋体"/>
      <w:szCs w:val="20"/>
    </w:rPr>
  </w:style>
  <w:style w:type="paragraph" w:styleId="1091" w:customStyle="1">
    <w:name w:val="列表内容"/>
    <w:basedOn w:val="926"/>
    <w:next w:val="926"/>
    <w:qFormat/>
    <w:pPr>
      <w:numPr>
        <w:numId w:val="3"/>
      </w:numPr>
      <w:jc w:val="left"/>
      <w:widowControl/>
    </w:pPr>
    <w:rPr>
      <w:sz w:val="18"/>
    </w:rPr>
  </w:style>
  <w:style w:type="paragraph" w:styleId="1092" w:customStyle="1">
    <w:name w:val="font5"/>
    <w:basedOn w:val="926"/>
    <w:qFormat/>
    <w:pPr>
      <w:jc w:val="left"/>
      <w:spacing w:before="100" w:beforeAutospacing="1" w:after="100" w:afterAutospacing="1"/>
      <w:widowControl/>
    </w:pPr>
    <w:rPr>
      <w:rFonts w:hint="eastAsia" w:ascii="宋体" w:hAnsi="宋体"/>
      <w:sz w:val="18"/>
      <w:szCs w:val="18"/>
    </w:rPr>
  </w:style>
  <w:style w:type="paragraph" w:styleId="1093" w:customStyle="1">
    <w:name w:val="xl46"/>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4" w:customStyle="1">
    <w:name w:val="xl66"/>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5" w:customStyle="1">
    <w:name w:val="_Style 18"/>
    <w:basedOn w:val="926"/>
    <w:qFormat/>
    <w:rPr>
      <w:rFonts w:ascii="Tahoma" w:hAnsi="Tahoma"/>
      <w:sz w:val="24"/>
      <w:szCs w:val="20"/>
    </w:rPr>
  </w:style>
  <w:style w:type="paragraph" w:styleId="1096" w:customStyle="1">
    <w:name w:val="段"/>
    <w:next w:val="1097"/>
    <w:qFormat/>
    <w:pPr>
      <w:jc w:val="both"/>
      <w:spacing w:line="360" w:lineRule="auto"/>
    </w:pPr>
    <w:rPr>
      <w:rFonts w:ascii="宋体" w:hAnsi="宋体"/>
      <w:sz w:val="24"/>
      <w:szCs w:val="22"/>
    </w:rPr>
  </w:style>
  <w:style w:type="paragraph" w:styleId="1097" w:customStyle="1">
    <w:name w:val="正文 A"/>
    <w:next w:val="1096"/>
    <w:qFormat/>
    <w:pPr>
      <w:jc w:val="both"/>
      <w:widowControl w:val="off"/>
      <w:pBdr>
        <w:top w:val="none" w:color="FFFFFF" w:sz="0" w:space="31"/>
        <w:left w:val="none" w:color="FFFFFF" w:sz="0" w:space="31"/>
        <w:bottom w:val="none" w:color="FFFFFF" w:sz="0" w:space="31"/>
        <w:right w:val="none" w:color="FFFFFF" w:sz="0" w:space="31"/>
      </w:pBdr>
    </w:pPr>
    <w:rPr>
      <w:rFonts w:ascii="Cambria" w:hAnsi="Cambria"/>
      <w:color w:val="000000"/>
      <w:sz w:val="26"/>
      <w:szCs w:val="26"/>
    </w:rPr>
  </w:style>
  <w:style w:type="paragraph" w:styleId="1098" w:customStyle="1">
    <w:name w:val="规范正文"/>
    <w:basedOn w:val="926"/>
    <w:qFormat/>
    <w:pPr>
      <w:ind w:left="480"/>
      <w:spacing w:line="360" w:lineRule="auto"/>
    </w:pPr>
    <w:rPr>
      <w:sz w:val="24"/>
      <w:szCs w:val="20"/>
    </w:rPr>
  </w:style>
  <w:style w:type="paragraph" w:styleId="1099" w:customStyle="1">
    <w:name w:val="正文1"/>
    <w:basedOn w:val="926"/>
    <w:qFormat/>
    <w:pPr>
      <w:contextualSpacing/>
      <w:ind w:firstLine="200"/>
      <w:jc w:val="left"/>
      <w:spacing w:before="120" w:after="120"/>
      <w:widowControl/>
    </w:pPr>
    <w:rPr>
      <w:rFonts w:eastAsia="Adobe 仿宋 Std R"/>
      <w:sz w:val="24"/>
      <w:szCs w:val="21"/>
    </w:rPr>
  </w:style>
  <w:style w:type="paragraph" w:styleId="1100" w:customStyle="1">
    <w:name w:val="纯文本2"/>
    <w:basedOn w:val="926"/>
    <w:qFormat/>
    <w:rPr>
      <w:rFonts w:ascii="宋体" w:hAnsi="Courier New" w:eastAsia="楷体_GB2312"/>
      <w:sz w:val="26"/>
      <w:szCs w:val="20"/>
    </w:rPr>
  </w:style>
  <w:style w:type="paragraph" w:styleId="1101" w:customStyle="1">
    <w:name w:val="xl55"/>
    <w:basedOn w:val="92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Char Char Char Char Char Char Char Char Char1 Char"/>
    <w:basedOn w:val="944"/>
    <w:qFormat/>
    <w:pPr>
      <w:spacing w:line="360" w:lineRule="auto"/>
    </w:pPr>
  </w:style>
  <w:style w:type="paragraph" w:styleId="1103" w:customStyle="1">
    <w:name w:val="Char Char Char Char Char Char Char Char"/>
    <w:basedOn w:val="926"/>
    <w:qFormat/>
  </w:style>
  <w:style w:type="paragraph" w:styleId="1104" w:customStyle="1">
    <w:name w:val="xl59"/>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5" w:customStyle="1">
    <w:name w:val="Char"/>
    <w:basedOn w:val="926"/>
    <w:qFormat/>
    <w:pPr>
      <w:numPr>
        <w:numId w:val="4"/>
      </w:numPr>
      <w:ind w:left="960"/>
      <w:tabs>
        <w:tab w:val="clear" w:pos="420" w:leader="none"/>
        <w:tab w:val="left" w:pos="960" w:leader="none"/>
      </w:tabs>
    </w:pPr>
    <w:rPr>
      <w:sz w:val="24"/>
    </w:rPr>
  </w:style>
  <w:style w:type="paragraph" w:styleId="1106" w:customStyle="1">
    <w:name w:val="默认段落字体 Para Char Char Char Char Char Char Char"/>
    <w:basedOn w:val="926"/>
    <w:qFormat/>
    <w:pPr>
      <w:spacing w:line="360" w:lineRule="auto"/>
    </w:pPr>
    <w:rPr>
      <w:rFonts w:ascii="Tahoma" w:hAnsi="Tahoma"/>
      <w:sz w:val="24"/>
      <w:szCs w:val="20"/>
    </w:rPr>
  </w:style>
  <w:style w:type="paragraph" w:styleId="1107" w:customStyle="1">
    <w:name w:val="Char Char Char1 Char Char Char Char"/>
    <w:basedOn w:val="926"/>
    <w:qFormat/>
    <w:pPr>
      <w:jc w:val="left"/>
      <w:spacing w:after="160" w:line="240" w:lineRule="exact"/>
      <w:widowControl/>
    </w:pPr>
    <w:rPr>
      <w:sz w:val="24"/>
    </w:rPr>
  </w:style>
  <w:style w:type="paragraph" w:styleId="1108" w:customStyle="1">
    <w:name w:val="font7"/>
    <w:basedOn w:val="926"/>
    <w:qFormat/>
    <w:pPr>
      <w:jc w:val="left"/>
      <w:spacing w:before="100" w:beforeAutospacing="1" w:after="100" w:afterAutospacing="1"/>
      <w:widowControl/>
    </w:pPr>
    <w:rPr>
      <w:sz w:val="20"/>
      <w:szCs w:val="20"/>
    </w:rPr>
  </w:style>
  <w:style w:type="paragraph" w:styleId="1109" w:customStyle="1">
    <w:name w:val="xl48"/>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0" w:customStyle="1">
    <w:name w:val="xl63"/>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11" w:customStyle="1">
    <w:name w:val="Char Char1"/>
    <w:basedOn w:val="926"/>
    <w:qFormat/>
    <w:pPr>
      <w:jc w:val="left"/>
      <w:spacing w:after="160" w:line="240" w:lineRule="exact"/>
      <w:widowControl/>
    </w:pPr>
    <w:rPr>
      <w:rFonts w:ascii="Verdana" w:hAnsi="Verdana"/>
      <w:sz w:val="20"/>
      <w:szCs w:val="20"/>
      <w:lang w:eastAsia="en-US"/>
    </w:rPr>
  </w:style>
  <w:style w:type="paragraph" w:styleId="1112" w:customStyle="1">
    <w:name w:val="List Paragraph1"/>
    <w:basedOn w:val="926"/>
    <w:qFormat/>
    <w:pPr>
      <w:ind w:firstLine="420"/>
    </w:pPr>
    <w:rPr>
      <w:szCs w:val="20"/>
    </w:rPr>
  </w:style>
  <w:style w:type="paragraph" w:styleId="1113">
    <w:name w:val="List Paragraph"/>
    <w:basedOn w:val="926"/>
    <w:next w:val="926"/>
    <w:link w:val="1142"/>
    <w:qFormat/>
    <w:pPr>
      <w:ind w:firstLine="420"/>
    </w:pPr>
    <w:rPr>
      <w:szCs w:val="20"/>
    </w:rPr>
  </w:style>
  <w:style w:type="paragraph" w:styleId="1114" w:customStyle="1">
    <w:name w:val="Char1"/>
    <w:basedOn w:val="926"/>
    <w:qFormat/>
    <w:rPr>
      <w:rFonts w:ascii="Tahoma" w:hAnsi="Tahoma"/>
      <w:sz w:val="24"/>
      <w:szCs w:val="20"/>
    </w:rPr>
  </w:style>
  <w:style w:type="paragraph" w:styleId="1115" w:customStyle="1">
    <w:name w:val="Char Char3 Char Char Char Char Char Char Char Char Char Char Char Char Char Char Char Char"/>
    <w:basedOn w:val="926"/>
    <w:qFormat/>
    <w:pPr>
      <w:ind w:firstLine="200"/>
      <w:jc w:val="left"/>
      <w:spacing w:after="160" w:line="360" w:lineRule="auto"/>
      <w:widowControl/>
    </w:pPr>
    <w:rPr>
      <w:rFonts w:ascii="宋体" w:hAnsi="宋体"/>
      <w:sz w:val="24"/>
      <w:szCs w:val="20"/>
    </w:rPr>
  </w:style>
  <w:style w:type="paragraph" w:styleId="1116" w:customStyle="1">
    <w:name w:val="纯文本1"/>
    <w:basedOn w:val="926"/>
    <w:qFormat/>
    <w:pPr>
      <w:jc w:val="left"/>
      <w:widowControl/>
    </w:pPr>
    <w:rPr>
      <w:rFonts w:ascii="宋体" w:hAnsi="Courier New" w:eastAsia="楷体_GB2312"/>
      <w:sz w:val="26"/>
      <w:szCs w:val="20"/>
    </w:rPr>
  </w:style>
  <w:style w:type="paragraph" w:styleId="1117" w:customStyle="1">
    <w:name w:val="xl49"/>
    <w:basedOn w:val="92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8" w:customStyle="1">
    <w:name w:val="xl52"/>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表格标题"/>
    <w:basedOn w:val="926"/>
    <w:qFormat/>
    <w:pPr>
      <w:jc w:val="center"/>
    </w:pPr>
    <w:rPr>
      <w:rFonts w:ascii="宋体" w:hAnsi="宋体" w:cs="宋体"/>
      <w:b/>
      <w:bCs/>
      <w:szCs w:val="20"/>
    </w:rPr>
  </w:style>
  <w:style w:type="paragraph" w:styleId="1120" w:customStyle="1">
    <w:name w:val="xl47"/>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1" w:customStyle="1">
    <w:name w:val="纯文本4"/>
    <w:basedOn w:val="926"/>
    <w:qFormat/>
    <w:rPr>
      <w:rFonts w:ascii="宋体" w:hAnsi="Courier New" w:eastAsia="楷体_GB2312"/>
      <w:sz w:val="28"/>
      <w:szCs w:val="20"/>
    </w:rPr>
  </w:style>
  <w:style w:type="paragraph" w:styleId="1122" w:customStyle="1">
    <w:name w:val="Char Char4 Char Char"/>
    <w:basedOn w:val="926"/>
    <w:qFormat/>
    <w:rPr>
      <w:rFonts w:ascii="Tahoma" w:hAnsi="Tahoma"/>
      <w:sz w:val="24"/>
      <w:szCs w:val="20"/>
    </w:rPr>
  </w:style>
  <w:style w:type="character" w:styleId="1123" w:customStyle="1">
    <w:name w:val="font41"/>
    <w:basedOn w:val="936"/>
    <w:qFormat/>
    <w:rPr>
      <w:rFonts w:ascii="Arial" w:hAnsi="Arial" w:cs="Arial"/>
      <w:b/>
      <w:bCs/>
      <w:color w:val="000000"/>
      <w:sz w:val="28"/>
      <w:szCs w:val="28"/>
      <w:u w:val="none"/>
    </w:rPr>
  </w:style>
  <w:style w:type="character" w:styleId="1124" w:customStyle="1">
    <w:name w:val="font11"/>
    <w:basedOn w:val="936"/>
    <w:qFormat/>
    <w:rPr>
      <w:rFonts w:hint="eastAsia" w:ascii="宋体" w:hAnsi="宋体" w:eastAsia="宋体" w:cs="宋体"/>
      <w:b/>
      <w:bCs/>
      <w:color w:val="000000"/>
      <w:sz w:val="28"/>
      <w:szCs w:val="28"/>
      <w:u w:val="none"/>
    </w:rPr>
  </w:style>
  <w:style w:type="character" w:styleId="1125" w:customStyle="1">
    <w:name w:val="表格 Char Char"/>
    <w:link w:val="1126"/>
    <w:qFormat/>
    <w:rPr>
      <w:rFonts w:ascii="宋体" w:hAnsi="宋体"/>
    </w:rPr>
  </w:style>
  <w:style w:type="paragraph" w:styleId="1126" w:customStyle="1">
    <w:name w:val="表格"/>
    <w:basedOn w:val="926"/>
    <w:link w:val="1125"/>
    <w:qFormat/>
    <w:rPr>
      <w:rFonts w:ascii="宋体" w:hAnsi="宋体"/>
      <w:sz w:val="20"/>
      <w:szCs w:val="20"/>
    </w:rPr>
  </w:style>
  <w:style w:type="character" w:styleId="1127" w:customStyle="1">
    <w:name w:val="标题三自定义 Char"/>
    <w:link w:val="1128"/>
    <w:uiPriority w:val="99"/>
    <w:qFormat/>
    <w:rPr>
      <w:rFonts w:ascii="Calibri" w:hAnsi="Calibri"/>
      <w:sz w:val="21"/>
      <w:szCs w:val="22"/>
    </w:rPr>
  </w:style>
  <w:style w:type="paragraph" w:styleId="1128" w:customStyle="1">
    <w:name w:val="标题三自定义"/>
    <w:basedOn w:val="926"/>
    <w:link w:val="1127"/>
    <w:uiPriority w:val="99"/>
    <w:qFormat/>
    <w:pPr>
      <w:ind w:left="5670" w:hanging="709"/>
      <w:tabs>
        <w:tab w:val="left" w:pos="5812" w:leader="none"/>
      </w:tabs>
    </w:pPr>
    <w:rPr>
      <w:szCs w:val="22"/>
    </w:rPr>
  </w:style>
  <w:style w:type="character" w:styleId="1129" w:customStyle="1">
    <w:name w:val="页脚 Char"/>
    <w:link w:val="960"/>
    <w:uiPriority w:val="99"/>
    <w:qFormat/>
    <w:rPr>
      <w:rFonts w:ascii="Calibri" w:hAnsi="Calibri"/>
      <w:sz w:val="18"/>
      <w:szCs w:val="18"/>
    </w:rPr>
  </w:style>
  <w:style w:type="character" w:styleId="1130" w:customStyle="1">
    <w:name w:val="普通文字1 Char"/>
    <w:qFormat/>
    <w:rPr>
      <w:rFonts w:ascii="宋体" w:hAnsi="Courier New" w:eastAsia="宋体"/>
      <w:sz w:val="21"/>
      <w:szCs w:val="21"/>
      <w:lang w:val="en-US" w:eastAsia="zh-CN" w:bidi="ar-SA"/>
    </w:rPr>
  </w:style>
  <w:style w:type="character" w:styleId="1131" w:customStyle="1">
    <w:name w:val="Table Text Char1"/>
    <w:link w:val="1132"/>
    <w:qFormat/>
    <w:rPr>
      <w:rFonts w:ascii="Arial" w:hAnsi="Arial"/>
      <w:sz w:val="18"/>
      <w:szCs w:val="24"/>
    </w:rPr>
  </w:style>
  <w:style w:type="paragraph" w:styleId="1132" w:customStyle="1">
    <w:name w:val="Table Text"/>
    <w:basedOn w:val="926"/>
    <w:link w:val="1131"/>
    <w:qFormat/>
    <w:pPr>
      <w:spacing w:before="80" w:after="80"/>
      <w:widowControl/>
      <w:tabs>
        <w:tab w:val="decimal" w:pos="0" w:leader="none"/>
      </w:tabs>
    </w:pPr>
    <w:rPr>
      <w:rFonts w:ascii="Arial" w:hAnsi="Arial"/>
      <w:sz w:val="18"/>
    </w:rPr>
  </w:style>
  <w:style w:type="character" w:styleId="1133" w:customStyle="1">
    <w:name w:val="style591"/>
    <w:qFormat/>
    <w:rPr>
      <w:rFonts w:hint="default" w:ascii="Arial" w:hAnsi="Arial" w:cs="Arial"/>
      <w:sz w:val="21"/>
      <w:szCs w:val="21"/>
      <w:u w:val="none"/>
    </w:rPr>
  </w:style>
  <w:style w:type="character" w:styleId="1134" w:customStyle="1">
    <w:name w:val="标题二自定义 Char"/>
    <w:link w:val="1135"/>
    <w:uiPriority w:val="99"/>
    <w:qFormat/>
    <w:rPr>
      <w:rFonts w:ascii="宋体" w:hAnsi="宋体"/>
      <w:bCs/>
      <w:sz w:val="21"/>
      <w:szCs w:val="21"/>
    </w:rPr>
  </w:style>
  <w:style w:type="paragraph" w:styleId="1135" w:customStyle="1">
    <w:name w:val="标题二自定义"/>
    <w:basedOn w:val="928"/>
    <w:next w:val="926"/>
    <w:link w:val="1134"/>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36" w:customStyle="1">
    <w:name w:val="批注主题 Char"/>
    <w:link w:val="981"/>
    <w:uiPriority w:val="99"/>
    <w:qFormat/>
    <w:rPr>
      <w:rFonts w:ascii="Calibri" w:hAnsi="Calibri"/>
      <w:b/>
      <w:bCs/>
      <w:sz w:val="21"/>
      <w:szCs w:val="24"/>
    </w:rPr>
  </w:style>
  <w:style w:type="character" w:styleId="1137" w:customStyle="1">
    <w:name w:val="标题 3 Char"/>
    <w:link w:val="929"/>
    <w:uiPriority w:val="9"/>
    <w:qFormat/>
    <w:rPr>
      <w:rFonts w:ascii="Calibri" w:hAnsi="Calibri"/>
      <w:b/>
      <w:bCs/>
      <w:sz w:val="32"/>
      <w:szCs w:val="32"/>
    </w:rPr>
  </w:style>
  <w:style w:type="character" w:styleId="1138" w:customStyle="1">
    <w:name w:val="p141"/>
    <w:qFormat/>
    <w:rPr>
      <w:color w:val="000000"/>
      <w:sz w:val="28"/>
      <w:szCs w:val="28"/>
      <w:u w:val="none"/>
    </w:rPr>
  </w:style>
  <w:style w:type="character" w:styleId="1139" w:customStyle="1">
    <w:name w:val="lh151"/>
    <w:qFormat/>
    <w:rPr>
      <w:color w:val="666666"/>
    </w:rPr>
  </w:style>
  <w:style w:type="character" w:styleId="1140" w:customStyle="1">
    <w:name w:val="页眉 Char"/>
    <w:link w:val="961"/>
    <w:uiPriority w:val="99"/>
    <w:qFormat/>
    <w:rPr>
      <w:rFonts w:ascii="Calibri" w:hAnsi="Calibri"/>
      <w:sz w:val="18"/>
      <w:szCs w:val="18"/>
    </w:rPr>
  </w:style>
  <w:style w:type="character" w:styleId="1141" w:customStyle="1">
    <w:name w:val="批注框文本 Char"/>
    <w:link w:val="959"/>
    <w:uiPriority w:val="99"/>
    <w:qFormat/>
    <w:rPr>
      <w:rFonts w:ascii="Calibri" w:hAnsi="Calibri"/>
      <w:sz w:val="18"/>
      <w:szCs w:val="18"/>
    </w:rPr>
  </w:style>
  <w:style w:type="character" w:styleId="1142" w:customStyle="1">
    <w:name w:val="列出段落 Char1"/>
    <w:link w:val="1113"/>
    <w:qFormat/>
    <w:rPr>
      <w:rFonts w:ascii="Calibri" w:hAnsi="Calibri"/>
      <w:sz w:val="21"/>
    </w:rPr>
  </w:style>
  <w:style w:type="character" w:styleId="1143" w:customStyle="1">
    <w:name w:val="my正文 Char"/>
    <w:link w:val="1144"/>
    <w:qFormat/>
    <w:rPr>
      <w:sz w:val="24"/>
    </w:rPr>
  </w:style>
  <w:style w:type="paragraph" w:styleId="1144" w:customStyle="1">
    <w:name w:val="my正文"/>
    <w:basedOn w:val="926"/>
    <w:link w:val="1143"/>
    <w:qFormat/>
    <w:pPr>
      <w:ind w:firstLine="480"/>
      <w:spacing w:line="360" w:lineRule="auto"/>
    </w:pPr>
    <w:rPr>
      <w:rFonts w:ascii="Times New Roman" w:hAnsi="Times New Roman"/>
      <w:sz w:val="24"/>
      <w:szCs w:val="20"/>
    </w:rPr>
  </w:style>
  <w:style w:type="character" w:styleId="1145" w:customStyle="1">
    <w:name w:val="已访问的超链接1"/>
    <w:uiPriority w:val="99"/>
    <w:qFormat/>
    <w:rPr>
      <w:color w:val="999999"/>
      <w:u w:val="none"/>
    </w:rPr>
  </w:style>
  <w:style w:type="character" w:styleId="1146" w:customStyle="1">
    <w:name w:val="font31"/>
    <w:qFormat/>
    <w:rPr>
      <w:rFonts w:hint="default" w:ascii="Times New Roman" w:hAnsi="Times New Roman" w:cs="Times New Roman"/>
      <w:color w:val="000000"/>
      <w:sz w:val="21"/>
      <w:szCs w:val="21"/>
      <w:u w:val="none"/>
    </w:rPr>
  </w:style>
  <w:style w:type="character" w:styleId="1147" w:customStyle="1">
    <w:name w:val="font21"/>
    <w:qFormat/>
    <w:rPr>
      <w:rFonts w:hint="eastAsia" w:ascii="宋体" w:hAnsi="宋体" w:eastAsia="宋体" w:cs="宋体"/>
      <w:b/>
      <w:color w:val="000000"/>
      <w:sz w:val="21"/>
      <w:szCs w:val="21"/>
      <w:u w:val="none"/>
    </w:rPr>
  </w:style>
  <w:style w:type="character" w:styleId="1148" w:customStyle="1">
    <w:name w:val="Normal Indent Char"/>
    <w:qFormat/>
    <w:rPr>
      <w:rFonts w:ascii="Times New Roman" w:hAnsi="Times New Roman" w:eastAsia="楷体_GB2312" w:cs="Times New Roman"/>
      <w:sz w:val="20"/>
      <w:szCs w:val="20"/>
    </w:rPr>
  </w:style>
  <w:style w:type="paragraph" w:styleId="1149" w:customStyle="1">
    <w:name w:val="xl531"/>
    <w:basedOn w:val="92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50" w:customStyle="1">
    <w:name w:val="a"/>
    <w:basedOn w:val="926"/>
    <w:qFormat/>
    <w:pPr>
      <w:jc w:val="left"/>
      <w:spacing w:before="100" w:beforeAutospacing="1" w:after="100" w:afterAutospacing="1"/>
      <w:widowControl/>
    </w:pPr>
    <w:rPr>
      <w:rFonts w:ascii="宋体" w:hAnsi="宋体" w:cs="宋体"/>
    </w:rPr>
  </w:style>
  <w:style w:type="paragraph" w:styleId="1151" w:customStyle="1">
    <w:name w:val="xl68"/>
    <w:basedOn w:val="92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52" w:customStyle="1">
    <w:name w:val="正文2"/>
    <w:basedOn w:val="926"/>
    <w:qFormat/>
    <w:pPr>
      <w:ind w:firstLine="200"/>
      <w:jc w:val="left"/>
      <w:spacing w:after="160" w:line="360" w:lineRule="auto"/>
      <w:widowControl/>
    </w:pPr>
    <w:rPr>
      <w:rFonts w:ascii="Verdana" w:hAnsi="Verdana" w:eastAsia="黑体"/>
      <w:szCs w:val="20"/>
      <w:lang w:eastAsia="en-US"/>
    </w:rPr>
  </w:style>
  <w:style w:type="paragraph" w:styleId="1153" w:customStyle="1">
    <w:name w:val="xl510"/>
    <w:basedOn w:val="926"/>
    <w:qFormat/>
    <w:pPr>
      <w:jc w:val="center"/>
      <w:spacing w:before="100" w:beforeAutospacing="1" w:after="100" w:afterAutospacing="1"/>
      <w:shd w:val="clear" w:color="000000" w:fill="ffff00"/>
      <w:widowControl/>
    </w:pPr>
    <w:rPr>
      <w:rFonts w:ascii="宋体" w:hAnsi="宋体" w:cs="宋体"/>
      <w:color w:val="000000"/>
    </w:rPr>
  </w:style>
  <w:style w:type="paragraph" w:styleId="1154" w:customStyle="1">
    <w:name w:val="xl516"/>
    <w:basedOn w:val="926"/>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55" w:customStyle="1">
    <w:name w:val="afont"/>
    <w:basedOn w:val="926"/>
    <w:qFormat/>
    <w:pPr>
      <w:jc w:val="left"/>
      <w:spacing w:before="100" w:after="100" w:line="285" w:lineRule="atLeast"/>
      <w:widowControl/>
    </w:pPr>
    <w:rPr>
      <w:rFonts w:ascii="宋体" w:hAnsi="宋体"/>
      <w:sz w:val="18"/>
      <w:szCs w:val="20"/>
    </w:rPr>
  </w:style>
  <w:style w:type="paragraph" w:styleId="1156" w:customStyle="1">
    <w:name w:val="xl513"/>
    <w:basedOn w:val="926"/>
    <w:qFormat/>
    <w:pPr>
      <w:jc w:val="left"/>
      <w:spacing w:before="100" w:beforeAutospacing="1" w:after="100" w:afterAutospacing="1"/>
      <w:shd w:val="clear" w:color="000000" w:fill="ffffff"/>
      <w:widowControl/>
    </w:pPr>
    <w:rPr>
      <w:rFonts w:ascii="宋体" w:hAnsi="宋体" w:cs="宋体"/>
    </w:rPr>
  </w:style>
  <w:style w:type="paragraph" w:styleId="1157" w:customStyle="1">
    <w:name w:val="xl70"/>
    <w:basedOn w:val="92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58" w:customStyle="1">
    <w:name w:val="xl69"/>
    <w:basedOn w:val="92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59" w:customStyle="1">
    <w:name w:val="xl517"/>
    <w:basedOn w:val="926"/>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0" w:customStyle="1">
    <w:name w:val="财政-标题一"/>
    <w:basedOn w:val="926"/>
    <w:qFormat/>
    <w:pPr>
      <w:outlineLvl w:val="0"/>
    </w:pPr>
    <w:rPr>
      <w:rFonts w:eastAsia="华文中宋"/>
      <w:b/>
      <w:sz w:val="44"/>
      <w:szCs w:val="21"/>
    </w:rPr>
  </w:style>
  <w:style w:type="paragraph" w:styleId="1161" w:customStyle="1">
    <w:name w:val="1"/>
    <w:basedOn w:val="926"/>
    <w:qFormat/>
    <w:pPr>
      <w:ind w:left="432" w:hanging="432"/>
      <w:tabs>
        <w:tab w:val="left" w:pos="432" w:leader="none"/>
        <w:tab w:val="left" w:pos="1545" w:leader="none"/>
      </w:tabs>
    </w:pPr>
    <w:rPr>
      <w:rFonts w:ascii="宋体" w:hAnsi="宋体"/>
    </w:rPr>
  </w:style>
  <w:style w:type="paragraph" w:styleId="1162" w:customStyle="1">
    <w:name w:val="表格表头"/>
    <w:basedOn w:val="926"/>
    <w:qFormat/>
    <w:pPr>
      <w:jc w:val="center"/>
      <w:spacing w:line="360" w:lineRule="auto"/>
      <w:outlineLvl w:val="0"/>
    </w:pPr>
    <w:rPr>
      <w:rFonts w:ascii="宋体" w:hAnsi="宋体" w:eastAsia="黑体" w:cs="宋体"/>
      <w:szCs w:val="21"/>
    </w:rPr>
  </w:style>
  <w:style w:type="paragraph" w:styleId="1163" w:customStyle="1">
    <w:name w:val="表格文字"/>
    <w:basedOn w:val="926"/>
    <w:qFormat/>
    <w:rPr>
      <w:rFonts w:ascii="Times New Roman" w:hAnsi="Times New Roman"/>
    </w:rPr>
  </w:style>
  <w:style w:type="paragraph" w:styleId="1164" w:customStyle="1">
    <w:name w:val="xl539"/>
    <w:basedOn w:val="92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5" w:customStyle="1">
    <w:name w:val="xl73"/>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66" w:customStyle="1">
    <w:name w:val="标题五自定义"/>
    <w:basedOn w:val="926"/>
    <w:qFormat/>
    <w:pPr>
      <w:ind w:left="1985" w:hanging="992"/>
      <w:tabs>
        <w:tab w:val="left" w:pos="1985" w:leader="none"/>
      </w:tabs>
    </w:pPr>
    <w:rPr>
      <w:szCs w:val="22"/>
    </w:rPr>
  </w:style>
  <w:style w:type="paragraph" w:styleId="1167" w:customStyle="1">
    <w:name w:val="xl67"/>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8" w:customStyle="1">
    <w:name w:val="xl532"/>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9" w:customStyle="1">
    <w:name w:val="财政-标题三"/>
    <w:basedOn w:val="1170"/>
    <w:qFormat/>
    <w:pPr>
      <w:outlineLvl w:val="2"/>
    </w:pPr>
    <w:rPr>
      <w:sz w:val="32"/>
    </w:rPr>
  </w:style>
  <w:style w:type="paragraph" w:styleId="1170" w:customStyle="1">
    <w:name w:val="财政-标题二"/>
    <w:basedOn w:val="1160"/>
    <w:qFormat/>
    <w:pPr>
      <w:outlineLvl w:val="1"/>
    </w:pPr>
    <w:rPr>
      <w:sz w:val="36"/>
    </w:rPr>
  </w:style>
  <w:style w:type="paragraph" w:styleId="1171" w:customStyle="1">
    <w:name w:val="Char1 Char Char Char"/>
    <w:basedOn w:val="926"/>
    <w:qFormat/>
    <w:pPr>
      <w:ind w:left="840" w:hanging="420"/>
      <w:tabs>
        <w:tab w:val="left" w:pos="840" w:leader="none"/>
      </w:tabs>
    </w:pPr>
    <w:rPr>
      <w:rFonts w:ascii="Times New Roman" w:hAnsi="Times New Roman"/>
    </w:rPr>
  </w:style>
  <w:style w:type="paragraph" w:styleId="1172" w:customStyle="1">
    <w:name w:val="xl534"/>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73" w:customStyle="1">
    <w:name w:val="正文段"/>
    <w:basedOn w:val="926"/>
    <w:qFormat/>
    <w:pPr>
      <w:ind w:firstLine="454"/>
      <w:spacing w:after="240" w:line="240" w:lineRule="atLeast"/>
      <w:widowControl/>
    </w:pPr>
    <w:rPr>
      <w:rFonts w:ascii="宋体" w:hAnsi="Times New Roman"/>
      <w:szCs w:val="20"/>
    </w:rPr>
  </w:style>
  <w:style w:type="paragraph" w:styleId="1174" w:customStyle="1">
    <w:name w:val="_Style 72"/>
    <w:next w:val="926"/>
    <w:uiPriority w:val="99"/>
    <w:qFormat/>
    <w:pPr>
      <w:jc w:val="both"/>
      <w:widowControl w:val="off"/>
    </w:pPr>
    <w:rPr>
      <w:rFonts w:ascii="宋体" w:hAnsi="宋体"/>
      <w:sz w:val="24"/>
      <w:szCs w:val="24"/>
    </w:rPr>
  </w:style>
  <w:style w:type="paragraph" w:styleId="1175" w:customStyle="1">
    <w:name w:val="Normal_541"/>
    <w:next w:val="926"/>
    <w:qFormat/>
    <w:pPr>
      <w:jc w:val="both"/>
      <w:widowControl w:val="off"/>
    </w:pPr>
    <w:rPr>
      <w:sz w:val="21"/>
      <w:szCs w:val="21"/>
    </w:rPr>
  </w:style>
  <w:style w:type="paragraph" w:styleId="1176" w:customStyle="1">
    <w:name w:val="xl522"/>
    <w:basedOn w:val="92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77" w:customStyle="1">
    <w:name w:val="xl541"/>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8" w:customStyle="1">
    <w:name w:val="xl537"/>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9" w:customStyle="1">
    <w:name w:val="xl512"/>
    <w:basedOn w:val="926"/>
    <w:qFormat/>
    <w:pPr>
      <w:jc w:val="center"/>
      <w:spacing w:before="100" w:beforeAutospacing="1" w:after="100" w:afterAutospacing="1"/>
      <w:widowControl/>
    </w:pPr>
    <w:rPr>
      <w:rFonts w:ascii="宋体" w:hAnsi="宋体" w:cs="宋体"/>
      <w:color w:val="000000"/>
    </w:rPr>
  </w:style>
  <w:style w:type="paragraph" w:styleId="1180" w:customStyle="1">
    <w:name w:val="xl71"/>
    <w:basedOn w:val="92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81" w:customStyle="1">
    <w:name w:val="xl509"/>
    <w:basedOn w:val="926"/>
    <w:qFormat/>
    <w:pPr>
      <w:jc w:val="center"/>
      <w:spacing w:before="100" w:beforeAutospacing="1" w:after="100" w:afterAutospacing="1"/>
      <w:shd w:val="clear" w:color="000000" w:fill="ffffff"/>
      <w:widowControl/>
    </w:pPr>
    <w:rPr>
      <w:rFonts w:ascii="宋体" w:hAnsi="宋体" w:cs="宋体"/>
      <w:color w:val="000000"/>
    </w:rPr>
  </w:style>
  <w:style w:type="paragraph" w:styleId="1182" w:customStyle="1">
    <w:name w:val="xl528"/>
    <w:basedOn w:val="9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3" w:customStyle="1">
    <w:name w:val="xl529"/>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4" w:customStyle="1">
    <w:name w:val="xl523"/>
    <w:basedOn w:val="92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85" w:customStyle="1">
    <w:name w:val="标题一自定义"/>
    <w:basedOn w:val="927"/>
    <w:next w:val="926"/>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86" w:customStyle="1">
    <w:name w:val="TOC 标题1"/>
    <w:basedOn w:val="927"/>
    <w:next w:val="926"/>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87" w:customStyle="1">
    <w:name w:val="xl538"/>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8" w:customStyle="1">
    <w:name w:val="xl527"/>
    <w:basedOn w:val="926"/>
    <w:qFormat/>
    <w:pPr>
      <w:spacing w:before="100" w:beforeAutospacing="1" w:after="100" w:afterAutospacing="1"/>
      <w:widowControl/>
    </w:pPr>
    <w:rPr>
      <w:rFonts w:ascii="宋体" w:hAnsi="宋体" w:cs="宋体"/>
      <w:color w:val="ff0000"/>
    </w:rPr>
  </w:style>
  <w:style w:type="paragraph" w:styleId="1189" w:customStyle="1">
    <w:name w:val="Plain Text*"/>
    <w:basedOn w:val="926"/>
    <w:uiPriority w:val="6"/>
    <w:qFormat/>
    <w:pPr>
      <w:jc w:val="left"/>
      <w:widowControl/>
    </w:pPr>
    <w:rPr>
      <w:rFonts w:ascii="宋体" w:hAnsi="宋体" w:eastAsia="楷体_GB2312" w:cs="Courier New"/>
      <w:sz w:val="26"/>
      <w:szCs w:val="20"/>
      <w:lang w:val="zh-CN"/>
    </w:rPr>
  </w:style>
  <w:style w:type="paragraph" w:styleId="1190" w:customStyle="1">
    <w:name w:val="xl511"/>
    <w:basedOn w:val="926"/>
    <w:qFormat/>
    <w:pPr>
      <w:jc w:val="center"/>
      <w:spacing w:before="100" w:beforeAutospacing="1" w:after="100" w:afterAutospacing="1"/>
      <w:widowControl/>
    </w:pPr>
    <w:rPr>
      <w:rFonts w:ascii="宋体" w:hAnsi="宋体" w:cs="宋体"/>
      <w:color w:val="ff0000"/>
    </w:rPr>
  </w:style>
  <w:style w:type="paragraph" w:styleId="1191" w:customStyle="1">
    <w:name w:val="列出段落3"/>
    <w:basedOn w:val="926"/>
    <w:qFormat/>
    <w:pPr>
      <w:ind w:firstLine="420"/>
    </w:pPr>
    <w:rPr>
      <w:rFonts w:ascii="Times New Roman" w:hAnsi="Times New Roman" w:eastAsia="文鼎CS仿宋体"/>
      <w:spacing w:val="-4"/>
      <w:sz w:val="32"/>
    </w:rPr>
  </w:style>
  <w:style w:type="paragraph" w:styleId="1192" w:customStyle="1">
    <w:name w:val="列出段落2"/>
    <w:basedOn w:val="926"/>
    <w:qFormat/>
    <w:pPr>
      <w:ind w:firstLine="420"/>
    </w:pPr>
    <w:rPr>
      <w:rFonts w:ascii="宋体" w:hAnsi="宋体"/>
    </w:rPr>
  </w:style>
  <w:style w:type="paragraph" w:styleId="1193" w:customStyle="1">
    <w:name w:val="Table Paragraph"/>
    <w:basedOn w:val="926"/>
    <w:uiPriority w:val="1"/>
    <w:qFormat/>
    <w:rPr>
      <w:rFonts w:ascii="宋体" w:hAnsi="宋体"/>
    </w:rPr>
  </w:style>
  <w:style w:type="paragraph" w:styleId="1194" w:customStyle="1">
    <w:name w:val="xl519"/>
    <w:basedOn w:val="92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5" w:customStyle="1">
    <w:name w:val="xl524"/>
    <w:basedOn w:val="92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6" w:customStyle="1">
    <w:name w:val="标题四自定义"/>
    <w:basedOn w:val="926"/>
    <w:uiPriority w:val="99"/>
    <w:qFormat/>
    <w:pPr>
      <w:ind w:left="738" w:hanging="738"/>
      <w:tabs>
        <w:tab w:val="left" w:pos="1134" w:leader="none"/>
      </w:tabs>
    </w:pPr>
    <w:rPr>
      <w:szCs w:val="22"/>
    </w:rPr>
  </w:style>
  <w:style w:type="paragraph" w:styleId="1197" w:customStyle="1">
    <w:name w:val="font8"/>
    <w:basedOn w:val="926"/>
    <w:qFormat/>
    <w:pPr>
      <w:jc w:val="left"/>
      <w:spacing w:before="100" w:beforeAutospacing="1" w:after="100" w:afterAutospacing="1"/>
      <w:widowControl/>
    </w:pPr>
    <w:rPr>
      <w:rFonts w:ascii="宋体" w:hAnsi="宋体" w:cs="宋体"/>
      <w:sz w:val="18"/>
      <w:szCs w:val="18"/>
    </w:rPr>
  </w:style>
  <w:style w:type="paragraph" w:styleId="1198" w:customStyle="1">
    <w:name w:val="Item Step"/>
    <w:basedOn w:val="926"/>
    <w:qFormat/>
    <w:pPr>
      <w:ind w:left="1701" w:hanging="567"/>
      <w:jc w:val="left"/>
      <w:widowControl/>
      <w:tabs>
        <w:tab w:val="left" w:pos="1440" w:leader="none"/>
      </w:tabs>
    </w:pPr>
    <w:rPr>
      <w:rFonts w:ascii="Times New Roman" w:hAnsi="Times New Roman"/>
    </w:rPr>
  </w:style>
  <w:style w:type="paragraph" w:styleId="1199" w:customStyle="1">
    <w:name w:val="大标题"/>
    <w:basedOn w:val="926"/>
    <w:qFormat/>
    <w:pPr>
      <w:jc w:val="center"/>
    </w:pPr>
    <w:rPr>
      <w:rFonts w:ascii="Times New Roman" w:hAnsi="Times New Roman" w:eastAsia="黑体" w:cs="宋体"/>
      <w:sz w:val="44"/>
      <w:szCs w:val="20"/>
    </w:rPr>
  </w:style>
  <w:style w:type="paragraph" w:styleId="1200" w:customStyle="1">
    <w:name w:val="xl75"/>
    <w:basedOn w:val="926"/>
    <w:qFormat/>
    <w:pPr>
      <w:jc w:val="center"/>
      <w:spacing w:before="100" w:beforeAutospacing="1" w:after="100" w:afterAutospacing="1"/>
      <w:widowControl/>
    </w:pPr>
    <w:rPr>
      <w:rFonts w:ascii="Times New Roman" w:hAnsi="Times New Roman"/>
      <w:szCs w:val="21"/>
    </w:rPr>
  </w:style>
  <w:style w:type="paragraph" w:styleId="1201" w:customStyle="1">
    <w:name w:val="投标文件正文"/>
    <w:basedOn w:val="926"/>
    <w:qFormat/>
    <w:pPr>
      <w:ind w:firstLine="560"/>
      <w:spacing w:line="440" w:lineRule="exact"/>
    </w:pPr>
    <w:rPr>
      <w:rFonts w:ascii="仿宋_GB2312" w:hAnsi="Times New Roman" w:eastAsia="仿宋_GB2312"/>
      <w:bCs/>
      <w:sz w:val="28"/>
      <w:szCs w:val="28"/>
    </w:rPr>
  </w:style>
  <w:style w:type="paragraph" w:styleId="1202" w:customStyle="1">
    <w:name w:val="样式1"/>
    <w:basedOn w:val="927"/>
    <w:qFormat/>
    <w:pPr>
      <w:jc w:val="center"/>
      <w:spacing w:before="120" w:after="120" w:line="480" w:lineRule="auto"/>
    </w:pPr>
    <w:rPr>
      <w:rFonts w:ascii="Times New Roman" w:hAnsi="Times New Roman" w:eastAsia="黑体"/>
      <w:b w:val="0"/>
      <w:iCs/>
      <w:sz w:val="32"/>
      <w:szCs w:val="32"/>
    </w:rPr>
  </w:style>
  <w:style w:type="paragraph" w:styleId="1203" w:customStyle="1">
    <w:name w:val="xl530"/>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4" w:customStyle="1">
    <w:name w:val="财政-标题四"/>
    <w:basedOn w:val="1169"/>
    <w:qFormat/>
    <w:pPr>
      <w:outlineLvl w:val="3"/>
    </w:pPr>
    <w:rPr>
      <w:sz w:val="30"/>
    </w:rPr>
  </w:style>
  <w:style w:type="paragraph" w:styleId="1205" w:customStyle="1">
    <w:name w:val="xl521"/>
    <w:basedOn w:val="92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6" w:customStyle="1">
    <w:name w:val="xl536"/>
    <w:basedOn w:val="92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7" w:customStyle="1">
    <w:name w:val="xl525"/>
    <w:basedOn w:val="926"/>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8" w:customStyle="1">
    <w:name w:val="列出段落4"/>
    <w:basedOn w:val="926"/>
    <w:qFormat/>
    <w:pPr>
      <w:ind w:firstLine="420"/>
      <w:spacing w:line="360" w:lineRule="auto"/>
    </w:pPr>
    <w:rPr>
      <w:rFonts w:ascii="Times New Roman" w:hAnsi="Times New Roman"/>
      <w:szCs w:val="22"/>
    </w:rPr>
  </w:style>
  <w:style w:type="paragraph" w:styleId="1209" w:customStyle="1">
    <w:name w:val="xl74"/>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0" w:customStyle="1">
    <w:name w:val="xl526"/>
    <w:basedOn w:val="92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1" w:customStyle="1">
    <w:name w:val="正文 New"/>
    <w:qFormat/>
    <w:pPr>
      <w:jc w:val="both"/>
      <w:widowControl w:val="off"/>
    </w:pPr>
    <w:rPr>
      <w:rFonts w:ascii="Cambria" w:hAnsi="Cambria"/>
      <w:sz w:val="21"/>
      <w:szCs w:val="24"/>
    </w:rPr>
  </w:style>
  <w:style w:type="paragraph" w:styleId="1212" w:customStyle="1">
    <w:name w:val="三级标题3"/>
    <w:basedOn w:val="929"/>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13" w:customStyle="1">
    <w:name w:val="手册正文"/>
    <w:basedOn w:val="926"/>
    <w:qFormat/>
    <w:pPr>
      <w:ind w:firstLine="200"/>
      <w:spacing w:line="500" w:lineRule="exact"/>
    </w:pPr>
    <w:rPr>
      <w:rFonts w:ascii="Arial" w:hAnsi="Arial"/>
      <w:szCs w:val="20"/>
    </w:rPr>
  </w:style>
  <w:style w:type="paragraph" w:styleId="1214" w:customStyle="1">
    <w:name w:val="xl518"/>
    <w:basedOn w:val="926"/>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15" w:customStyle="1">
    <w:name w:val="纯文本11"/>
    <w:basedOn w:val="926"/>
    <w:qFormat/>
    <w:rPr>
      <w:rFonts w:ascii="宋体" w:hAnsi="Courier New" w:eastAsia="楷体_GB2312"/>
      <w:sz w:val="28"/>
      <w:szCs w:val="20"/>
    </w:rPr>
  </w:style>
  <w:style w:type="paragraph" w:styleId="1216" w:customStyle="1">
    <w:name w:val="Bullet"/>
    <w:basedOn w:val="926"/>
    <w:qFormat/>
    <w:pPr>
      <w:ind w:firstLine="420"/>
      <w:spacing w:before="60" w:after="60" w:line="288" w:lineRule="auto"/>
      <w:widowControl/>
    </w:pPr>
    <w:rPr>
      <w:rFonts w:ascii="宋体" w:hAnsi="宋体"/>
      <w:bCs/>
      <w:szCs w:val="21"/>
    </w:rPr>
  </w:style>
  <w:style w:type="paragraph" w:styleId="1217" w:customStyle="1">
    <w:name w:val="xl535"/>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8" w:customStyle="1">
    <w:name w:val="zhengwen3"/>
    <w:basedOn w:val="1152"/>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19" w:customStyle="1">
    <w:name w:val="xl514"/>
    <w:basedOn w:val="926"/>
    <w:qFormat/>
    <w:pPr>
      <w:jc w:val="left"/>
      <w:spacing w:before="100" w:beforeAutospacing="1" w:after="100" w:afterAutospacing="1"/>
      <w:shd w:val="clear" w:color="000000" w:fill="ffffff"/>
      <w:widowControl/>
    </w:pPr>
    <w:rPr>
      <w:rFonts w:ascii="宋体" w:hAnsi="宋体" w:cs="宋体"/>
    </w:rPr>
  </w:style>
  <w:style w:type="paragraph" w:styleId="1220" w:customStyle="1">
    <w:name w:val="xl72"/>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21" w:customStyle="1">
    <w:name w:val="xl520"/>
    <w:basedOn w:val="92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2">
    <w:name w:val="No Spacing"/>
    <w:basedOn w:val="926"/>
    <w:uiPriority w:val="1"/>
    <w:qFormat/>
    <w:pPr>
      <w:jc w:val="left"/>
      <w:widowControl/>
    </w:pPr>
    <w:rPr>
      <w:sz w:val="24"/>
      <w:szCs w:val="32"/>
      <w:lang w:eastAsia="en-US" w:bidi="en-US"/>
    </w:rPr>
  </w:style>
  <w:style w:type="paragraph" w:styleId="1223" w:customStyle="1">
    <w:name w:val="Javis"/>
    <w:basedOn w:val="926"/>
    <w:qFormat/>
    <w:pPr>
      <w:ind w:left="15" w:right="15" w:firstLine="480"/>
      <w:spacing w:line="360" w:lineRule="auto"/>
    </w:pPr>
    <w:rPr>
      <w:rFonts w:ascii="Times New Roman" w:hAnsi="Times New Roman" w:cs="宋体"/>
      <w:szCs w:val="20"/>
    </w:rPr>
  </w:style>
  <w:style w:type="paragraph" w:styleId="1224" w:customStyle="1">
    <w:name w:val="样式 正文文本缩进 2 + Times New Roman 首行缩进:  1.06 厘米 行距: 固定值 30 磅"/>
    <w:basedOn w:val="958"/>
    <w:qFormat/>
    <w:pPr>
      <w:ind w:left="0" w:firstLine="601"/>
      <w:spacing w:line="540" w:lineRule="exact"/>
      <w:tabs>
        <w:tab w:val="clear" w:pos="630" w:leader="none"/>
      </w:tabs>
    </w:pPr>
    <w:rPr>
      <w:rFonts w:ascii="Times New Roman" w:hAnsi="Times New Roman"/>
      <w:sz w:val="28"/>
      <w:szCs w:val="28"/>
    </w:rPr>
  </w:style>
  <w:style w:type="paragraph" w:styleId="1225" w:customStyle="1">
    <w:name w:val="xl515"/>
    <w:basedOn w:val="92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26" w:customStyle="1">
    <w:name w:val="列出段落111"/>
    <w:basedOn w:val="926"/>
    <w:qFormat/>
    <w:pPr>
      <w:ind w:firstLine="420"/>
    </w:pPr>
    <w:rPr>
      <w:szCs w:val="20"/>
    </w:rPr>
  </w:style>
  <w:style w:type="paragraph" w:styleId="1227" w:customStyle="1">
    <w:name w:val="xl540"/>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8" w:customStyle="1">
    <w:name w:val="p25"/>
    <w:basedOn w:val="926"/>
    <w:qFormat/>
    <w:pPr>
      <w:jc w:val="left"/>
      <w:widowControl/>
    </w:pPr>
    <w:rPr>
      <w:rFonts w:ascii="黑体" w:hAnsi="黑体" w:eastAsia="黑体" w:cs="黑体"/>
      <w:sz w:val="26"/>
      <w:szCs w:val="26"/>
    </w:rPr>
  </w:style>
  <w:style w:type="paragraph" w:styleId="1229" w:customStyle="1">
    <w:name w:val="xl533"/>
    <w:basedOn w:val="9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0">
    <w:name w:val="Revision"/>
    <w:hidden/>
    <w:uiPriority w:val="99"/>
    <w:semiHidden/>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祝晓忠</cp:lastModifiedBy>
  <cp:revision>142</cp:revision>
  <dcterms:created xsi:type="dcterms:W3CDTF">2021-03-04T03:22:00Z</dcterms:created>
  <dcterms:modified xsi:type="dcterms:W3CDTF">2025-02-13T07:32:23Z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DCDAD217D7534FE092094EDDE343ACF8_13</vt:lpwstr>
  </property>
</Properties>
</file>