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南医大常州医疗健康科技园新建工程一期学生教学计算机房相关配套设备采购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JSZC-320412-XHJS-G2025-0037</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2"/>
        <w:spacing w:line="360" w:lineRule="auto"/>
        <w:rPr>
          <w:rFonts w:ascii="Calibri" w:hAnsi="Calibri"/>
          <w:b w:val="0"/>
          <w:sz w:val="21"/>
          <w:szCs w:val="22"/>
        </w:rPr>
      </w:pPr>
      <w:r>
        <w:rPr>
          <w:rFonts w:ascii="Calibri" w:hAnsi="Calibri"/>
          <w:b w:val="0"/>
          <w:sz w:val="21"/>
          <w:szCs w:val="22"/>
        </w:rPr>
      </w:r>
      <w:r/>
    </w:p>
    <w:p>
      <w:pPr>
        <w:pStyle w:val="99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3"/>
        <w:rPr>
          <w:rFonts w:hint="eastAsia"/>
          <w:color w:val="auto"/>
        </w:rPr>
      </w:pPr>
      <w:r>
        <w:rPr>
          <w:rFonts w:hint="eastAsia"/>
          <w:color w:val="auto"/>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3"/>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南医大常州医疗健康科技园新建工程一期学生教学计算机房相关配套设备采购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12</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JSZC-320412-XHJS-G2025-0037</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南医大常州医疗健康科技园新建工程一期学生教学计算机房相关配套设备采购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15</w:t>
      </w:r>
      <w:r>
        <w:rPr>
          <w:rFonts w:hint="eastAsia"/>
          <w:sz w:val="24"/>
        </w:rPr>
        <w:t xml:space="preserve">0</w:t>
      </w:r>
      <w:r>
        <w:rPr>
          <w:sz w:val="24"/>
        </w:rPr>
        <w:t xml:space="preserve"> </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130</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bCs/>
          <w:sz w:val="24"/>
        </w:rPr>
        <w:t xml:space="preserve">南医大常州医疗健康科技园新建工程一期学生教学计算机房相关配套设备采购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sz w:val="24"/>
        </w:rPr>
        <w:t xml:space="preserve"> </w:t>
      </w:r>
      <w:r/>
    </w:p>
    <w:p>
      <w:pPr>
        <w:ind w:firstLine="480"/>
        <w:spacing w:line="360" w:lineRule="auto"/>
        <w:rPr>
          <w:sz w:val="24"/>
        </w:rPr>
      </w:pPr>
      <w:r>
        <w:rPr>
          <w:rFonts w:hint="eastAsia"/>
          <w:sz w:val="24"/>
        </w:rPr>
        <w:t xml:space="preserve">6</w:t>
      </w:r>
      <w:r>
        <w:rPr>
          <w:sz w:val="24"/>
        </w:rPr>
        <w:t xml:space="preserve">.</w:t>
      </w:r>
      <w:r>
        <w:rPr>
          <w:sz w:val="24"/>
        </w:rPr>
        <w:t xml:space="preserve">合同履行期限：</w:t>
      </w:r>
      <w:r>
        <w:rPr>
          <w:sz w:val="24"/>
        </w:rPr>
        <w:t xml:space="preserve">签订合同后，</w:t>
      </w:r>
      <w:r>
        <w:rPr>
          <w:rFonts w:hint="eastAsia"/>
          <w:sz w:val="24"/>
        </w:rPr>
        <w:t xml:space="preserve">3</w:t>
      </w:r>
      <w:r>
        <w:rPr>
          <w:rFonts w:hint="eastAsia"/>
          <w:sz w:val="24"/>
        </w:rPr>
        <w:t xml:space="preserve">0</w:t>
      </w:r>
      <w:r>
        <w:rPr>
          <w:rFonts w:hint="eastAsia"/>
          <w:sz w:val="24"/>
        </w:rPr>
        <w:t xml:space="preserve">日历天完成</w:t>
      </w:r>
      <w:r>
        <w:rPr>
          <w:rFonts w:hint="eastAsia"/>
          <w:sz w:val="24"/>
        </w:rPr>
        <w:t xml:space="preserve">采购安装及调试验收等工作。</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808"/>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b/>
          <w:sz w:val="24"/>
        </w:rPr>
        <w:t xml:space="preserve">■</w:t>
      </w:r>
      <w:r>
        <w:rPr>
          <w:rFonts w:ascii="宋体" w:hAnsi="宋体"/>
          <w:sz w:val="24"/>
        </w:rPr>
        <w:t xml:space="preserve">本项目专门面向  </w:t>
      </w:r>
      <w:r>
        <w:rPr>
          <w:rFonts w:hint="eastAsia" w:ascii="宋体" w:hAnsi="宋体"/>
          <w:b/>
          <w:sz w:val="24"/>
        </w:rPr>
        <w:t xml:space="preserve">■</w:t>
      </w:r>
      <w:r>
        <w:rPr>
          <w:rFonts w:ascii="宋体" w:hAnsi="宋体"/>
          <w:sz w:val="24"/>
        </w:rPr>
        <w:t xml:space="preserve">中小企业  采购。即：提供的货物全部由符合政策要求的中</w:t>
      </w:r>
      <w:r>
        <w:rPr>
          <w:rFonts w:ascii="宋体" w:hAnsi="宋体"/>
          <w:sz w:val="24"/>
        </w:rPr>
        <w:t xml:space="preserve">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u w:val="single"/>
        </w:rPr>
        <w:t xml:space="preserve"> </w:t>
      </w:r>
      <w:r>
        <w:rPr>
          <w:rFonts w:hint="eastAsia"/>
          <w:sz w:val="24"/>
          <w:u w:val="single"/>
        </w:rPr>
        <w:t xml:space="preserve">无</w:t>
      </w:r>
      <w:r>
        <w:rPr>
          <w:rFonts w:hint="eastAsia"/>
          <w:sz w:val="24"/>
          <w:u w:val="single"/>
        </w:rPr>
        <w:t xml:space="preserve">   </w:t>
      </w:r>
      <w:r/>
    </w:p>
    <w:p>
      <w:pPr>
        <w:pStyle w:val="808"/>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10</w:t>
      </w:r>
      <w:r>
        <w:rPr>
          <w:rFonts w:hint="eastAsia"/>
          <w:sz w:val="24"/>
          <w:lang w:bidi="ar"/>
        </w:rPr>
        <w:t xml:space="preserve">月</w:t>
      </w:r>
      <w:r>
        <w:rPr>
          <w:rFonts w:hint="eastAsia"/>
          <w:sz w:val="24"/>
          <w:lang w:bidi="ar"/>
        </w:rPr>
        <w:t xml:space="preserve">28</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3"/>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08"/>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11</w:t>
      </w:r>
      <w:r>
        <w:rPr>
          <w:sz w:val="24"/>
          <w:lang w:bidi="ar"/>
        </w:rPr>
        <w:t xml:space="preserve">月</w:t>
      </w:r>
      <w:r>
        <w:rPr>
          <w:rFonts w:hint="eastAsia"/>
          <w:sz w:val="24"/>
          <w:lang w:bidi="ar"/>
        </w:rPr>
        <w:t xml:space="preserve">12</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08"/>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08"/>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pPr>
      <w:r>
        <w:rPr>
          <w:rFonts w:hint="eastAsia"/>
          <w:sz w:val="24"/>
        </w:rPr>
        <w:t xml:space="preserve">联系人</w:t>
      </w:r>
      <w:r>
        <w:rPr>
          <w:sz w:val="24"/>
        </w:rPr>
        <w:t xml:space="preserve">：</w:t>
      </w:r>
      <w:r>
        <w:rPr>
          <w:rFonts w:hint="eastAsia"/>
          <w:sz w:val="24"/>
        </w:rPr>
        <w:t xml:space="preserve">张先生</w:t>
      </w:r>
      <w:r>
        <w:t xml:space="preserve"> </w:t>
      </w:r>
      <w:r/>
    </w:p>
    <w:p>
      <w:pPr>
        <w:ind w:firstLine="480"/>
        <w:jc w:val="left"/>
        <w:spacing w:line="360" w:lineRule="auto"/>
        <w:widowControl/>
        <w:rPr>
          <w:sz w:val="24"/>
        </w:rPr>
      </w:pPr>
      <w:r>
        <w:rPr>
          <w:sz w:val="24"/>
        </w:rPr>
        <w:t xml:space="preserve">联系方式：</w:t>
      </w:r>
      <w:r>
        <w:rPr>
          <w:rFonts w:ascii="宋体" w:hAnsi="宋体" w:cs="宋体"/>
          <w:sz w:val="24"/>
        </w:rPr>
        <w:t xml:space="preserve">051</w:t>
      </w:r>
      <w:r>
        <w:rPr>
          <w:sz w:val="24"/>
        </w:rPr>
        <w:t xml:space="preserve">9-</w:t>
      </w:r>
      <w:r>
        <w:rPr>
          <w:rFonts w:hint="eastAsia"/>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3"/>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hint="eastAsia" w:ascii="宋体" w:hAnsi="宋体" w:cs="Segoe UI Symbol"/>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5"/>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pStyle w:val="1015"/>
              <w:spacing w:line="360" w:lineRule="exact"/>
              <w:rPr>
                <w:rFonts w:hAnsi="宋体"/>
                <w:sz w:val="24"/>
                <w:szCs w:val="24"/>
              </w:rPr>
            </w:pPr>
            <w:r>
              <w:rPr>
                <w:rFonts w:hint="default" w:ascii="Wingdings 2" w:hAnsi="Wingdings 2" w:eastAsia="Wingdings 2" w:cs="Wingdings 2"/>
                <w:sz w:val="24"/>
                <w:szCs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hAnsi="宋体" w:cs="Segoe UI Symbol"/>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交换机1（采购清单序号1）</w:t>
            </w:r>
            <w:r>
              <w:rPr>
                <w:rFonts w:hint="eastAsia" w:ascii="宋体" w:hAnsi="宋体"/>
                <w:b/>
                <w:sz w:val="24"/>
                <w:u w:val="single"/>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2"/>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2"/>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2"/>
              <w:ind w:firstLine="0"/>
              <w:spacing w:before="0" w:line="300" w:lineRule="exact"/>
              <w:rPr>
                <w:rFonts w:hint="eastAsia"/>
              </w:rPr>
            </w:pPr>
            <w:r>
              <w:rPr>
                <w:rFonts w:hint="eastAsia"/>
              </w:rPr>
              <w:t xml:space="preserve">（3）样品不能出现制造厂或投标人的标志、标记。</w:t>
            </w:r>
            <w:r/>
          </w:p>
          <w:p>
            <w:pPr>
              <w:pStyle w:val="1032"/>
              <w:ind w:firstLine="0"/>
              <w:spacing w:before="0" w:line="300" w:lineRule="exact"/>
              <w:rPr>
                <w:rFonts w:hint="eastAsia"/>
              </w:rPr>
            </w:pPr>
            <w:r>
              <w:rPr>
                <w:rFonts w:hint="eastAsia"/>
              </w:rPr>
              <w:t xml:space="preserve">（4）样品递交及退还必须出具投标人的授权委托书及被授权委托人身份证。</w:t>
            </w:r>
            <w:r/>
          </w:p>
          <w:p>
            <w:pPr>
              <w:pStyle w:val="1032"/>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5"/>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29</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3"/>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3"/>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ind w:firstLine="720"/>
              <w:spacing w:line="360" w:lineRule="exact"/>
              <w:rPr>
                <w:rFonts w:hint="eastAsia" w:ascii="宋体" w:hAnsi="宋体"/>
                <w:color w:val="auto"/>
              </w:rPr>
            </w:pPr>
            <w:r>
              <w:rPr>
                <w:rFonts w:hint="eastAsia" w:ascii="宋体" w:hAnsi="宋体"/>
                <w:color w:val="auto"/>
              </w:rPr>
              <w:t xml:space="preserve">通讯地址：</w:t>
            </w:r>
            <w:r>
              <w:rPr>
                <w:color w:val="auto"/>
              </w:rPr>
              <w:t xml:space="preserve">常州市武进区西太湖环湖北路</w:t>
            </w:r>
            <w:r>
              <w:rPr>
                <w:color w:val="auto"/>
              </w:rPr>
              <w:t xml:space="preserve"></w:t>
            </w:r>
            <w:r>
              <w:rPr>
                <w:color w:val="auto"/>
              </w:rPr>
              <w:t xml:space="preserve"></w:t>
            </w:r>
            <w:r>
              <w:rPr>
                <w:color w:val="auto"/>
              </w:rPr>
              <w:t xml:space="preserve">号雅集园</w:t>
            </w:r>
            <w:r>
              <w:rPr>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收费标准：代理费</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65%</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08"/>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0"/>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w:t>
      </w:r>
      <w:r>
        <w:rPr>
          <w:rFonts w:hint="eastAsia"/>
          <w:sz w:val="24"/>
        </w:rPr>
        <w:t xml:space="preserve">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w:t>
      </w:r>
      <w:r>
        <w:rPr>
          <w:rFonts w:hint="eastAsia" w:ascii="宋体" w:hAnsi="宋体" w:cs="Times New Roman"/>
          <w:color w:val="auto"/>
        </w:rPr>
        <w:t xml:space="preserve">持绿色建材促进建筑品质提升政策项目实施指南》（财办库〔2023〕52 号）,依据相关需求标准确定采购需求，在采购文件和采购合同中载明具体需求、履约验收条款和违约责任。</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19"/>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19"/>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19"/>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19"/>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19"/>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19"/>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3"/>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w:t>
            </w:r>
            <w:r>
              <w:rPr>
                <w:rFonts w:hint="eastAsia"/>
                <w:sz w:val="24"/>
              </w:rPr>
              <w:t xml:space="preserve">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w:t>
            </w:r>
            <w:r>
              <w:rPr>
                <w:sz w:val="24"/>
              </w:rPr>
              <w:t xml:space="preserve">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219"/>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19"/>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19"/>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19"/>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3"/>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sz w:val="24"/>
        </w:rPr>
        <w:t xml:space="preserve">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价格分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w:t>
            </w:r>
            <w:r>
              <w:rPr>
                <w:rStyle w:val="1272"/>
                <w:rFonts w:hint="default"/>
                <w:color w:val="auto"/>
                <w:sz w:val="21"/>
                <w:szCs w:val="21"/>
              </w:rPr>
              <w:t xml:space="preserve">0</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满足采购文件要求且最低的报价为评标基准价，其价格分为满分。其他供应商的价格</w:t>
            </w:r>
            <w:r>
              <w:rPr>
                <w:rStyle w:val="1272"/>
                <w:rFonts w:hint="default"/>
                <w:color w:val="auto"/>
                <w:sz w:val="21"/>
                <w:szCs w:val="21"/>
                <w:lang w:bidi="ar"/>
              </w:rPr>
              <w:t xml:space="preserve">分统一</w:t>
            </w:r>
            <w:r>
              <w:rPr>
                <w:rStyle w:val="1272"/>
                <w:rFonts w:hint="default"/>
                <w:color w:val="auto"/>
                <w:sz w:val="21"/>
                <w:szCs w:val="21"/>
                <w:lang w:bidi="ar"/>
              </w:rPr>
              <w:t xml:space="preserve">按照下列公式计算：</w:t>
            </w:r>
            <w:r>
              <w:rPr>
                <w:rStyle w:val="1272"/>
                <w:rFonts w:hint="default"/>
                <w:color w:val="auto"/>
                <w:sz w:val="21"/>
                <w:szCs w:val="21"/>
              </w:rPr>
              <w:t xml:space="preserve">投标报价得分=(评标基准价／投标报价)×</w:t>
            </w:r>
            <w:r>
              <w:rPr>
                <w:rStyle w:val="1272"/>
                <w:rFonts w:hint="default"/>
                <w:color w:val="auto"/>
                <w:sz w:val="21"/>
                <w:szCs w:val="21"/>
              </w:rPr>
              <w:t xml:space="preserve">价格权</w:t>
            </w:r>
            <w:r>
              <w:rPr>
                <w:rStyle w:val="1272"/>
                <w:rFonts w:hint="default"/>
                <w:color w:val="auto"/>
                <w:sz w:val="21"/>
                <w:szCs w:val="21"/>
              </w:rPr>
              <w:t xml:space="preserve">值×100。</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此处最终</w:t>
            </w:r>
            <w:r>
              <w:rPr>
                <w:rStyle w:val="1272"/>
                <w:rFonts w:hint="default"/>
                <w:color w:val="auto"/>
                <w:sz w:val="21"/>
                <w:szCs w:val="21"/>
                <w:lang w:bidi="ar"/>
              </w:rPr>
              <w:t xml:space="preserve">报价指</w:t>
            </w:r>
            <w:r>
              <w:rPr>
                <w:rStyle w:val="1272"/>
                <w:rFonts w:hint="default"/>
                <w:color w:val="auto"/>
                <w:sz w:val="21"/>
                <w:szCs w:val="21"/>
                <w:lang w:bidi="ar"/>
              </w:rPr>
              <w:t xml:space="preserve">经过报价修正，及因落实政府采购政策进行价格调整后的最终报价</w:t>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主观分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31</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投标人针对本项目特点</w:t>
            </w:r>
            <w:r>
              <w:rPr>
                <w:rStyle w:val="1272"/>
                <w:rFonts w:hint="default"/>
                <w:color w:val="auto"/>
                <w:sz w:val="21"/>
                <w:szCs w:val="21"/>
                <w:lang w:bidi="ar"/>
              </w:rPr>
              <w:t xml:space="preserve">包括不限于总体概述、安装调试方案：措施方案完整、可行，能完全满足项目实施要求，得</w:t>
            </w:r>
            <w:r>
              <w:rPr>
                <w:rStyle w:val="1272"/>
                <w:rFonts w:hint="default"/>
                <w:color w:val="auto"/>
                <w:sz w:val="21"/>
                <w:szCs w:val="21"/>
                <w:lang w:bidi="ar"/>
              </w:rPr>
              <w:t xml:space="preserve">5</w:t>
            </w:r>
            <w:r>
              <w:rPr>
                <w:rStyle w:val="1272"/>
                <w:rFonts w:hint="default"/>
                <w:color w:val="auto"/>
                <w:sz w:val="21"/>
                <w:szCs w:val="21"/>
                <w:lang w:bidi="ar"/>
              </w:rPr>
              <w:t xml:space="preserve">分；措施方案较具体、可行，能基本满足项目实施要求，得</w:t>
            </w:r>
            <w:r>
              <w:rPr>
                <w:rStyle w:val="1272"/>
                <w:rFonts w:hint="default"/>
                <w:color w:val="auto"/>
                <w:sz w:val="21"/>
                <w:szCs w:val="21"/>
                <w:lang w:bidi="ar"/>
              </w:rPr>
              <w:t xml:space="preserve">3</w:t>
            </w:r>
            <w:r>
              <w:rPr>
                <w:rStyle w:val="1272"/>
                <w:rFonts w:hint="default"/>
                <w:color w:val="auto"/>
                <w:sz w:val="21"/>
                <w:szCs w:val="21"/>
                <w:lang w:bidi="ar"/>
              </w:rPr>
              <w:t xml:space="preserve">分；措施方案内容较简单，对项目实施要求响应一般，得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w:t>
            </w:r>
            <w:r>
              <w:rPr>
                <w:rFonts w:ascii="宋体" w:hAnsi="宋体"/>
                <w:szCs w:val="21"/>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4</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提供质量保障方案，有明确的质量控制目标和质量保障措施。根据方案的完整性、可靠性、合理性进行综合评分，方案完整、可靠、合理的，得</w:t>
            </w:r>
            <w:r>
              <w:rPr>
                <w:rStyle w:val="1272"/>
                <w:rFonts w:hint="default"/>
                <w:color w:val="auto"/>
                <w:sz w:val="21"/>
                <w:szCs w:val="21"/>
                <w:lang w:bidi="ar"/>
              </w:rPr>
              <w:t xml:space="preserve">4</w:t>
            </w:r>
            <w:r>
              <w:rPr>
                <w:rStyle w:val="1272"/>
                <w:rFonts w:hint="default"/>
                <w:color w:val="auto"/>
                <w:sz w:val="21"/>
                <w:szCs w:val="21"/>
                <w:lang w:bidi="ar"/>
              </w:rPr>
              <w:t xml:space="preserve">分；方案较完整、可靠、合理的，得</w:t>
            </w:r>
            <w:r>
              <w:rPr>
                <w:rStyle w:val="1272"/>
                <w:rFonts w:hint="default"/>
                <w:color w:val="auto"/>
                <w:sz w:val="21"/>
                <w:szCs w:val="21"/>
                <w:lang w:bidi="ar"/>
              </w:rPr>
              <w:t xml:space="preserve">2</w:t>
            </w:r>
            <w:r>
              <w:rPr>
                <w:rStyle w:val="1272"/>
                <w:rFonts w:hint="default"/>
                <w:color w:val="auto"/>
                <w:sz w:val="21"/>
                <w:szCs w:val="21"/>
                <w:lang w:bidi="ar"/>
              </w:rPr>
              <w:t xml:space="preserve">分；方案不太完整、可靠、合理的，得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w:t>
            </w:r>
            <w:r>
              <w:rPr>
                <w:rFonts w:ascii="宋体" w:hAnsi="宋体"/>
                <w:szCs w:val="21"/>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4</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提供的售后响应时间、售后服务方案、专业技术人员保障、及应急处理措施等：方案合理完善，可行性高，内容详实，得</w:t>
            </w:r>
            <w:r>
              <w:rPr>
                <w:rStyle w:val="1272"/>
                <w:rFonts w:hint="default"/>
                <w:color w:val="auto"/>
                <w:sz w:val="21"/>
                <w:szCs w:val="21"/>
                <w:lang w:bidi="ar"/>
              </w:rPr>
              <w:t xml:space="preserve">4</w:t>
            </w:r>
            <w:r>
              <w:rPr>
                <w:rStyle w:val="1272"/>
                <w:rFonts w:hint="default"/>
                <w:color w:val="auto"/>
                <w:sz w:val="21"/>
                <w:szCs w:val="21"/>
                <w:lang w:bidi="ar"/>
              </w:rPr>
              <w:t xml:space="preserve">分；方案较合理完善，可行性较高，内容较详实，得</w:t>
            </w:r>
            <w:r>
              <w:rPr>
                <w:rStyle w:val="1272"/>
                <w:rFonts w:hint="default"/>
                <w:color w:val="auto"/>
                <w:sz w:val="21"/>
                <w:szCs w:val="21"/>
                <w:lang w:bidi="ar"/>
              </w:rPr>
              <w:t xml:space="preserve">2</w:t>
            </w:r>
            <w:r>
              <w:rPr>
                <w:rStyle w:val="1272"/>
                <w:rFonts w:hint="default"/>
                <w:color w:val="auto"/>
                <w:sz w:val="21"/>
                <w:szCs w:val="21"/>
                <w:lang w:bidi="ar"/>
              </w:rPr>
              <w:t xml:space="preserve">分；方案较不合理，可行性不高，内容简单，得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ascii="宋体" w:hAnsi="宋体"/>
                <w:szCs w:val="21"/>
              </w:rPr>
              <w:t xml:space="preserve">4</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rPr>
              <w:t xml:space="preserve">功能演示</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18</w:t>
            </w:r>
            <w:r/>
          </w:p>
        </w:tc>
        <w:tc>
          <w:tcPr>
            <w:tcW w:w="5045"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教学机房管理系统</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1、</w:t>
            </w:r>
            <w:r>
              <w:t xml:space="preserve">数据保护还原：</w:t>
            </w:r>
            <w:r>
              <w:rPr>
                <w:rFonts w:hint="eastAsia"/>
              </w:rPr>
              <w:t xml:space="preserve">可以</w:t>
            </w:r>
            <w:r>
              <w:t xml:space="preserve">终端集中管理，</w:t>
            </w:r>
            <w:r>
              <w:rPr>
                <w:rFonts w:hint="eastAsia"/>
              </w:rPr>
              <w:t xml:space="preserve">还原点可以按名称或按时间点进行还原，还原模式有自动还原、自动保留、自动保存、定时模式，</w:t>
            </w:r>
            <w:r>
              <w:t xml:space="preserve">如电脑重启</w:t>
            </w:r>
            <w:r>
              <w:t xml:space="preserve">后还原到初始状态，</w:t>
            </w:r>
            <w:r>
              <w:rPr>
                <w:rFonts w:hint="eastAsia"/>
              </w:rPr>
              <w:t xml:space="preserve">学生</w:t>
            </w:r>
            <w:r>
              <w:t xml:space="preserve">端系统上层和底层都可设置每次、每周、每月还原模式；保护机器操作环境不被修改</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2、</w:t>
            </w:r>
            <w:r>
              <w:t xml:space="preserve">支持服务端远程设置终端策略、控制机操作环境；支持远程终端开机、重启、关机</w:t>
            </w:r>
            <w:r>
              <w:rPr>
                <w:rFonts w:hint="eastAsia"/>
              </w:rPr>
              <w:t xml:space="preserve">、注销</w:t>
            </w:r>
            <w:r>
              <w:t xml:space="preserve">；断网离线运行，终端系统部署设置完成后，可以与服务器断开</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3、</w:t>
            </w:r>
            <w:r>
              <w:t xml:space="preserve">一套软件包含完</w:t>
            </w:r>
            <w:r>
              <w:rPr>
                <w:rFonts w:hint="eastAsia"/>
              </w:rPr>
              <w:t xml:space="preserve">整</w:t>
            </w:r>
            <w:r>
              <w:t xml:space="preserve">模式</w:t>
            </w:r>
            <w:r>
              <w:rPr>
                <w:rFonts w:hint="eastAsia"/>
              </w:rPr>
              <w:t xml:space="preserve">、</w:t>
            </w:r>
            <w:r>
              <w:t xml:space="preserve">教学模式、维护模式、教学模式支持广播教学、考试、随堂</w:t>
            </w:r>
            <w:r>
              <w:rPr>
                <w:rFonts w:hint="eastAsia"/>
              </w:rPr>
              <w:t xml:space="preserve">测试</w:t>
            </w:r>
            <w:r>
              <w:t xml:space="preserve">、分组管理、</w:t>
            </w:r>
            <w:r>
              <w:rPr>
                <w:rFonts w:hint="eastAsia"/>
              </w:rPr>
              <w:t xml:space="preserve">文件传输、派发作业</w:t>
            </w:r>
            <w:r>
              <w:t xml:space="preserve">等；维护模式支持还原保护、资产管理、增量同传、备份恢复、计划任务等，无需退出软件即可一键切换到对应的功能模式</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4、</w:t>
            </w:r>
            <w:r>
              <w:rPr>
                <w:rFonts w:asciiTheme="minorEastAsia" w:hAnsiTheme="minorEastAsia" w:eastAsiaTheme="minorEastAsia"/>
              </w:rPr>
              <w:t xml:space="preserve">屏幕广播：广播教学支持教师端和学生端使用主屏或副</w:t>
            </w:r>
            <w:r>
              <w:rPr>
                <w:rFonts w:asciiTheme="minorEastAsia" w:hAnsiTheme="minorEastAsia" w:eastAsiaTheme="minorEastAsia"/>
              </w:rPr>
              <w:t xml:space="preserve">屏进行</w:t>
            </w:r>
            <w:r>
              <w:rPr>
                <w:rFonts w:asciiTheme="minorEastAsia" w:hAnsiTheme="minorEastAsia" w:eastAsiaTheme="minorEastAsia"/>
              </w:rPr>
              <w:t xml:space="preserve">广播，另一显示屏可独立处理教师或学生的其他教学活动，互不影响，同时可实时显示教师机和学生机的CPU、内存等资源占用数据，了解电脑运行效能</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5、</w:t>
            </w:r>
            <w:r>
              <w:rPr>
                <w:rFonts w:asciiTheme="minorEastAsia" w:hAnsiTheme="minorEastAsia" w:eastAsiaTheme="minorEastAsia"/>
              </w:rPr>
              <w:t xml:space="preserve">课堂策略控制：在课堂上，教师可以设置上网策略、应用程序策略、USB、CD使用、打印限制策略</w:t>
            </w:r>
            <w:r>
              <w:rPr>
                <w:rFonts w:asciiTheme="minorEastAsia" w:hAnsiTheme="minorEastAsia" w:eastAsiaTheme="minorEastAsia"/>
                <w:szCs w:val="21"/>
                <w:lang w:bidi="ar"/>
              </w:rPr>
              <w:t xml:space="preserve">；</w:t>
            </w:r>
            <w:r/>
          </w:p>
          <w:p>
            <w:pPr>
              <w:rPr>
                <w:rFonts w:hint="eastAsia" w:asciiTheme="minorEastAsia" w:hAnsiTheme="minorEastAsia" w:eastAsiaTheme="minorEastAsia"/>
                <w:szCs w:val="21"/>
                <w:lang w:bidi="ar"/>
              </w:rPr>
            </w:pPr>
            <w:r>
              <w:rPr>
                <w:rFonts w:hint="eastAsia" w:asciiTheme="minorEastAsia" w:hAnsiTheme="minorEastAsia" w:eastAsiaTheme="minorEastAsia"/>
                <w:szCs w:val="21"/>
                <w:lang w:bidi="ar"/>
              </w:rPr>
              <w:t xml:space="preserve">6</w:t>
            </w:r>
            <w:r>
              <w:rPr>
                <w:rFonts w:asciiTheme="minorEastAsia" w:hAnsiTheme="minorEastAsia" w:eastAsiaTheme="minorEastAsia"/>
                <w:szCs w:val="21"/>
                <w:lang w:bidi="ar"/>
              </w:rPr>
              <w:t xml:space="preserve">、</w:t>
            </w:r>
            <w:r>
              <w:rPr>
                <w:rFonts w:asciiTheme="minorEastAsia" w:hAnsiTheme="minorEastAsia" w:eastAsiaTheme="minorEastAsia"/>
              </w:rPr>
              <w:t xml:space="preserve">标准化考试：教师将试卷分发给学生即可开始考试，教师导入word、ppt、excel、pdf等文档类型，包含多种不同的题型：多选题，判断题，填空题和论述题等。考试过程中可以教师如有问题补充，可暂停考试，在特殊情况下，</w:t>
            </w:r>
            <w:r>
              <w:rPr>
                <w:rFonts w:asciiTheme="minorEastAsia" w:hAnsiTheme="minorEastAsia" w:eastAsiaTheme="minorEastAsia"/>
              </w:rPr>
              <w:t xml:space="preserve">可以暂挂考试</w:t>
            </w:r>
            <w:r>
              <w:rPr>
                <w:rFonts w:asciiTheme="minorEastAsia" w:hAnsiTheme="minorEastAsia" w:eastAsiaTheme="minorEastAsia"/>
              </w:rPr>
              <w:t xml:space="preserve">，下次启动系统后可继续考试；考试结束后学生可提交或时间到自动提交。自动评分，柱状图分析统计结果，将评分结果发送给学生，考试结果统一导出为.html形式，方便数据后期的整合利用。</w:t>
            </w:r>
            <w:r>
              <w:rPr>
                <w:rFonts w:hint="eastAsia" w:asciiTheme="minorEastAsia" w:hAnsiTheme="minorEastAsia" w:eastAsiaTheme="minorEastAsia"/>
              </w:rPr>
              <w:t xml:space="preserve">提供了在线编辑试卷功能，包括选择题、填空题、问答题、口试题、主观题、选错题、图片选择题等。</w:t>
            </w:r>
            <w:r/>
          </w:p>
          <w:p>
            <w:pPr>
              <w:rPr>
                <w:rStyle w:val="1272"/>
                <w:rFonts w:hint="default"/>
                <w:b/>
                <w:color w:val="auto"/>
                <w:sz w:val="21"/>
                <w:szCs w:val="21"/>
                <w:u w:val="single"/>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268" w:type="dxa"/>
            <w:vAlign w:val="center"/>
            <w:textDirection w:val="lrTb"/>
            <w:noWrap w:val="false"/>
          </w:tcPr>
          <w:p>
            <w:pPr>
              <w:jc w:val="left"/>
              <w:rPr>
                <w:rStyle w:val="1272"/>
                <w:rFonts w:hint="default"/>
                <w:b/>
                <w:color w:val="auto"/>
                <w:sz w:val="21"/>
                <w:szCs w:val="21"/>
              </w:rPr>
            </w:pPr>
            <w:r>
              <w:rPr>
                <w:rStyle w:val="1272"/>
                <w:rFonts w:hint="default"/>
                <w:color w:val="auto"/>
                <w:sz w:val="21"/>
                <w:szCs w:val="21"/>
              </w:rPr>
              <w:t xml:space="preserve">投标人需按照要求制作演示视频文件，视频文件的格式为*.mp4或*.</w:t>
            </w:r>
            <w:r>
              <w:rPr>
                <w:rStyle w:val="1272"/>
                <w:rFonts w:hint="default"/>
                <w:color w:val="auto"/>
                <w:sz w:val="21"/>
                <w:szCs w:val="21"/>
              </w:rPr>
              <w:t xml:space="preserve">avi</w:t>
            </w:r>
            <w:r>
              <w:rPr>
                <w:rStyle w:val="1272"/>
                <w:rFonts w:hint="default"/>
                <w:color w:val="auto"/>
                <w:sz w:val="21"/>
                <w:szCs w:val="21"/>
              </w:rPr>
              <w:t xml:space="preserve">，投标人须将视频文件分段压缩为</w:t>
            </w:r>
            <w:r>
              <w:rPr>
                <w:rStyle w:val="1272"/>
                <w:rFonts w:hint="default"/>
                <w:color w:val="auto"/>
                <w:sz w:val="21"/>
                <w:szCs w:val="21"/>
              </w:rPr>
              <w:t xml:space="preserve">*.zip文件上传（单个文件不得大于50M，所有文件总共不得大于300M）。文件上</w:t>
            </w:r>
            <w:r>
              <w:rPr>
                <w:rStyle w:val="1272"/>
                <w:rFonts w:hint="default"/>
                <w:color w:val="auto"/>
                <w:sz w:val="21"/>
                <w:szCs w:val="21"/>
              </w:rPr>
              <w:t xml:space="preserve">传方式见</w:t>
            </w:r>
            <w:r>
              <w:rPr>
                <w:rStyle w:val="1272"/>
                <w:rFonts w:hint="default"/>
                <w:color w:val="auto"/>
                <w:sz w:val="21"/>
                <w:szCs w:val="21"/>
              </w:rPr>
              <w:t xml:space="preserve">《操作手册》规定，上传的演示视频将作为投标文件的组成部分，</w:t>
            </w:r>
            <w:r>
              <w:rPr>
                <w:rStyle w:val="1272"/>
                <w:rFonts w:hint="default"/>
                <w:color w:val="auto"/>
                <w:sz w:val="21"/>
                <w:szCs w:val="21"/>
              </w:rPr>
              <w:t xml:space="preserve">每个</w:t>
            </w:r>
            <w:r>
              <w:rPr>
                <w:rStyle w:val="1272"/>
                <w:rFonts w:hint="default"/>
                <w:color w:val="auto"/>
                <w:sz w:val="21"/>
                <w:szCs w:val="21"/>
              </w:rPr>
              <w:t xml:space="preserve">视频时长总计不超过5分钟。</w:t>
            </w:r>
            <w:r/>
          </w:p>
          <w:p>
            <w:pPr>
              <w:jc w:val="left"/>
              <w:rPr>
                <w:rStyle w:val="1272"/>
                <w:rFonts w:hint="default"/>
                <w:b/>
                <w:color w:val="auto"/>
                <w:sz w:val="21"/>
                <w:szCs w:val="21"/>
              </w:rPr>
            </w:pPr>
            <w:r>
              <w:rPr>
                <w:rStyle w:val="1272"/>
                <w:rFonts w:hint="default"/>
                <w:b/>
                <w:color w:val="auto"/>
                <w:sz w:val="21"/>
                <w:szCs w:val="21"/>
              </w:rPr>
              <w:t xml:space="preserve">注：</w:t>
            </w:r>
            <w:r/>
          </w:p>
          <w:p>
            <w:pPr>
              <w:jc w:val="left"/>
              <w:rPr>
                <w:rStyle w:val="1272"/>
                <w:rFonts w:hint="default"/>
                <w:bCs/>
                <w:color w:val="auto"/>
                <w:sz w:val="21"/>
                <w:szCs w:val="21"/>
                <w:highlight w:val="yellow"/>
              </w:rPr>
            </w:pPr>
            <w:r>
              <w:rPr>
                <w:rStyle w:val="1272"/>
                <w:rFonts w:hint="default"/>
                <w:bCs/>
                <w:color w:val="auto"/>
                <w:sz w:val="21"/>
                <w:szCs w:val="21"/>
                <w:highlight w:val="yellow"/>
              </w:rPr>
              <w:t xml:space="preserve">1、</w:t>
            </w:r>
            <w:r>
              <w:rPr>
                <w:rStyle w:val="1272"/>
                <w:rFonts w:hint="default"/>
                <w:bCs/>
                <w:color w:val="auto"/>
                <w:sz w:val="21"/>
                <w:szCs w:val="21"/>
                <w:highlight w:val="yellow"/>
              </w:rPr>
              <w:t xml:space="preserve">需用</w:t>
            </w:r>
            <w:r>
              <w:rPr>
                <w:rStyle w:val="1272"/>
                <w:rFonts w:hint="default"/>
                <w:bCs/>
                <w:color w:val="auto"/>
                <w:sz w:val="21"/>
                <w:szCs w:val="21"/>
                <w:highlight w:val="yellow"/>
              </w:rPr>
              <w:t xml:space="preserve">视频</w:t>
            </w:r>
            <w:r>
              <w:rPr>
                <w:rStyle w:val="1272"/>
                <w:rFonts w:hint="default"/>
                <w:bCs/>
                <w:color w:val="auto"/>
                <w:sz w:val="21"/>
                <w:szCs w:val="21"/>
                <w:highlight w:val="yellow"/>
              </w:rPr>
              <w:t xml:space="preserve">进行</w:t>
            </w:r>
            <w:r>
              <w:rPr>
                <w:rStyle w:val="1272"/>
                <w:rFonts w:hint="default"/>
                <w:bCs/>
                <w:color w:val="auto"/>
                <w:sz w:val="21"/>
                <w:szCs w:val="21"/>
                <w:highlight w:val="yellow"/>
              </w:rPr>
              <w:t xml:space="preserve">清晰</w:t>
            </w:r>
            <w:r>
              <w:rPr>
                <w:rStyle w:val="1272"/>
                <w:rFonts w:hint="default"/>
                <w:bCs/>
                <w:color w:val="auto"/>
                <w:sz w:val="21"/>
                <w:szCs w:val="21"/>
                <w:highlight w:val="yellow"/>
              </w:rPr>
              <w:t xml:space="preserve">演示，PPT演示不得分</w:t>
            </w:r>
            <w:r>
              <w:rPr>
                <w:rStyle w:val="1272"/>
                <w:rFonts w:hint="default"/>
                <w:bCs/>
                <w:color w:val="auto"/>
                <w:sz w:val="21"/>
                <w:szCs w:val="21"/>
                <w:highlight w:val="yellow"/>
              </w:rPr>
              <w:t xml:space="preserve">。</w:t>
            </w:r>
            <w:r/>
          </w:p>
          <w:p>
            <w:pPr>
              <w:jc w:val="left"/>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客观分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w:t>
            </w:r>
            <w:r>
              <w:rPr>
                <w:rStyle w:val="1272"/>
                <w:rFonts w:hint="default"/>
                <w:color w:val="auto"/>
                <w:sz w:val="21"/>
                <w:szCs w:val="21"/>
              </w:rPr>
              <w:t xml:space="preserve">9</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业绩</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 </w:t>
            </w:r>
            <w:r>
              <w:rPr>
                <w:rStyle w:val="1272"/>
                <w:rFonts w:hint="default"/>
                <w:color w:val="auto"/>
                <w:sz w:val="21"/>
                <w:szCs w:val="21"/>
                <w:lang w:bidi="ar"/>
              </w:rPr>
              <w:t xml:space="preserve">6</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w:t>
            </w:r>
            <w:r>
              <w:rPr>
                <w:rStyle w:val="1272"/>
                <w:rFonts w:hint="default"/>
                <w:color w:val="auto"/>
                <w:sz w:val="21"/>
                <w:szCs w:val="21"/>
                <w:lang w:bidi="ar"/>
              </w:rPr>
              <w:t xml:space="preserve">提供</w:t>
            </w:r>
            <w:r>
              <w:rPr>
                <w:rStyle w:val="1272"/>
                <w:rFonts w:hint="default"/>
                <w:color w:val="auto"/>
                <w:sz w:val="21"/>
                <w:szCs w:val="21"/>
                <w:lang w:bidi="ar"/>
              </w:rPr>
              <w:t xml:space="preserve">自</w:t>
            </w:r>
            <w:r>
              <w:rPr>
                <w:rStyle w:val="1272"/>
                <w:rFonts w:hint="default"/>
                <w:color w:val="auto"/>
                <w:sz w:val="21"/>
                <w:szCs w:val="21"/>
                <w:lang w:bidi="ar"/>
              </w:rPr>
              <w:t xml:space="preserve">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w:t>
            </w:r>
            <w:r>
              <w:rPr>
                <w:rStyle w:val="1272"/>
                <w:rFonts w:hint="default"/>
                <w:color w:val="auto"/>
                <w:sz w:val="21"/>
                <w:szCs w:val="21"/>
                <w:lang w:bidi="ar"/>
              </w:rPr>
              <w:t xml:space="preserve">教学计算机房相关配套</w:t>
            </w:r>
            <w:r>
              <w:rPr>
                <w:rStyle w:val="1272"/>
                <w:rFonts w:hint="default"/>
                <w:color w:val="auto"/>
                <w:sz w:val="21"/>
                <w:szCs w:val="21"/>
                <w:lang w:bidi="ar"/>
              </w:rPr>
              <w:t xml:space="preserve">供货业绩（合同中内容须包含</w:t>
            </w:r>
            <w:r>
              <w:rPr>
                <w:rStyle w:val="1272"/>
                <w:rFonts w:hint="default"/>
                <w:color w:val="auto"/>
                <w:sz w:val="21"/>
                <w:szCs w:val="21"/>
                <w:lang w:bidi="ar"/>
              </w:rPr>
              <w:t xml:space="preserve">交换机</w:t>
            </w:r>
            <w:r>
              <w:rPr>
                <w:rStyle w:val="1272"/>
                <w:rFonts w:hint="default"/>
                <w:color w:val="auto"/>
                <w:sz w:val="21"/>
                <w:szCs w:val="21"/>
                <w:lang w:bidi="ar"/>
              </w:rPr>
              <w:t xml:space="preserve">产品）</w:t>
            </w:r>
            <w:r>
              <w:rPr>
                <w:rStyle w:val="1272"/>
                <w:rFonts w:hint="default"/>
                <w:color w:val="auto"/>
                <w:sz w:val="21"/>
                <w:szCs w:val="21"/>
                <w:lang w:bidi="ar"/>
              </w:rPr>
              <w:t xml:space="preserve">，有一个得</w:t>
            </w:r>
            <w:r>
              <w:rPr>
                <w:rStyle w:val="1272"/>
                <w:rFonts w:hint="default"/>
                <w:color w:val="auto"/>
                <w:sz w:val="21"/>
                <w:szCs w:val="21"/>
                <w:lang w:bidi="ar"/>
              </w:rPr>
              <w:t xml:space="preserve">2</w:t>
            </w:r>
            <w:r>
              <w:rPr>
                <w:rStyle w:val="1272"/>
                <w:rFonts w:hint="default"/>
                <w:color w:val="auto"/>
                <w:sz w:val="21"/>
                <w:szCs w:val="21"/>
                <w:lang w:bidi="ar"/>
              </w:rPr>
              <w:t xml:space="preserve">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2、</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auto"/>
                <w:sz w:val="21"/>
                <w:szCs w:val="21"/>
                <w:lang w:bidi="ar"/>
              </w:rPr>
              <w:t xml:space="preserve">承担过同类教学计算机房相关配套供货业绩（合同中内容须包含硬盘录像机产品），有一个得2分，本项最高得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3、</w:t>
            </w:r>
            <w:r>
              <w:rPr>
                <w:rStyle w:val="1272"/>
                <w:rFonts w:hint="default"/>
                <w:color w:val="auto"/>
                <w:sz w:val="21"/>
                <w:szCs w:val="21"/>
                <w:lang w:bidi="ar"/>
              </w:rPr>
              <w:t xml:space="preserve">提供自2022年</w:t>
            </w:r>
            <w:r>
              <w:rPr>
                <w:rStyle w:val="1272"/>
                <w:rFonts w:hint="default"/>
                <w:color w:val="auto"/>
                <w:sz w:val="21"/>
                <w:szCs w:val="21"/>
                <w:lang w:bidi="ar"/>
              </w:rPr>
              <w:t xml:space="preserve">10</w:t>
            </w:r>
            <w:r>
              <w:rPr>
                <w:rStyle w:val="1272"/>
                <w:rFonts w:hint="default"/>
                <w:color w:val="auto"/>
                <w:sz w:val="21"/>
                <w:szCs w:val="21"/>
                <w:lang w:bidi="ar"/>
              </w:rPr>
              <w:t xml:space="preserve">月1日起，</w:t>
            </w:r>
            <w:r>
              <w:rPr>
                <w:rStyle w:val="1272"/>
                <w:rFonts w:hint="default"/>
                <w:color w:val="auto"/>
                <w:sz w:val="21"/>
                <w:szCs w:val="21"/>
                <w:lang w:bidi="ar"/>
              </w:rPr>
              <w:t xml:space="preserve">投标人</w:t>
            </w:r>
            <w:r>
              <w:rPr>
                <w:rStyle w:val="1272"/>
                <w:rFonts w:hint="default"/>
                <w:color w:val="auto"/>
                <w:sz w:val="21"/>
                <w:szCs w:val="21"/>
                <w:lang w:bidi="ar"/>
              </w:rPr>
              <w:t xml:space="preserve">承担过同类教学计算机房相关配套供货业绩（合同中内容须包含</w:t>
            </w:r>
            <w:r>
              <w:rPr>
                <w:rStyle w:val="1272"/>
                <w:rFonts w:hint="default"/>
                <w:color w:val="auto"/>
                <w:sz w:val="21"/>
                <w:szCs w:val="21"/>
                <w:lang w:bidi="ar"/>
              </w:rPr>
              <w:t xml:space="preserve">教学机房管理系统</w:t>
            </w:r>
            <w:r>
              <w:rPr>
                <w:rStyle w:val="1272"/>
                <w:rFonts w:hint="default"/>
                <w:color w:val="auto"/>
                <w:sz w:val="21"/>
                <w:szCs w:val="21"/>
                <w:lang w:bidi="ar"/>
              </w:rPr>
              <w:t xml:space="preserve">产品），有一个得2分，本项最高得</w:t>
            </w:r>
            <w:r>
              <w:rPr>
                <w:rStyle w:val="1272"/>
                <w:rFonts w:hint="default"/>
                <w:color w:val="auto"/>
                <w:sz w:val="21"/>
                <w:szCs w:val="21"/>
                <w:lang w:bidi="ar"/>
              </w:rPr>
              <w:t xml:space="preserve">2</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以上最高得6分。</w:t>
            </w:r>
            <w:r/>
          </w:p>
          <w:p>
            <w:pPr>
              <w:widowControl/>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1、投标人提供业绩的中标通知书、合同。</w:t>
            </w:r>
            <w:r>
              <w:rPr>
                <w:rStyle w:val="1272"/>
                <w:rFonts w:hint="default"/>
                <w:color w:val="auto"/>
                <w:sz w:val="21"/>
                <w:szCs w:val="21"/>
                <w:lang w:bidi="ar"/>
              </w:rPr>
              <w:t xml:space="preserve">（如合同中无法体现相关内容的，须另提供</w:t>
            </w:r>
            <w:r>
              <w:rPr>
                <w:rStyle w:val="1272"/>
                <w:rFonts w:hint="default"/>
                <w:color w:val="auto"/>
                <w:sz w:val="21"/>
                <w:szCs w:val="21"/>
                <w:lang w:bidi="ar"/>
              </w:rPr>
              <w:t xml:space="preserve">原采购</w:t>
            </w:r>
            <w:r>
              <w:rPr>
                <w:rStyle w:val="1272"/>
                <w:rFonts w:hint="default"/>
                <w:color w:val="auto"/>
                <w:sz w:val="21"/>
                <w:szCs w:val="21"/>
                <w:lang w:bidi="ar"/>
              </w:rPr>
              <w:t xml:space="preserve">单位出具的相关证明材料加盖</w:t>
            </w:r>
            <w:r>
              <w:rPr>
                <w:rStyle w:val="1272"/>
                <w:rFonts w:hint="default"/>
                <w:color w:val="auto"/>
                <w:sz w:val="21"/>
                <w:szCs w:val="21"/>
                <w:lang w:bidi="ar"/>
              </w:rPr>
              <w:t xml:space="preserve">原采购单位</w:t>
            </w:r>
            <w:r>
              <w:rPr>
                <w:rStyle w:val="1272"/>
                <w:rFonts w:hint="default"/>
                <w:color w:val="auto"/>
                <w:sz w:val="21"/>
                <w:szCs w:val="21"/>
                <w:lang w:bidi="ar"/>
              </w:rPr>
              <w:t xml:space="preserve">公章）。</w:t>
            </w:r>
            <w:r/>
          </w:p>
          <w:p>
            <w:pPr>
              <w:widowControl/>
              <w:rPr>
                <w:rStyle w:val="1272"/>
                <w:rFonts w:hint="default"/>
                <w:color w:val="auto"/>
                <w:sz w:val="21"/>
                <w:szCs w:val="21"/>
                <w:lang w:bidi="ar"/>
              </w:rPr>
            </w:pPr>
            <w:r>
              <w:rPr>
                <w:rStyle w:val="1272"/>
                <w:rFonts w:hint="default"/>
                <w:color w:val="auto"/>
                <w:sz w:val="21"/>
                <w:szCs w:val="21"/>
                <w:lang w:bidi="ar"/>
              </w:rPr>
              <w:t xml:space="preserve">2、时间以</w:t>
            </w:r>
            <w:r>
              <w:rPr>
                <w:rStyle w:val="1272"/>
                <w:rFonts w:hint="default"/>
                <w:color w:val="auto"/>
                <w:sz w:val="21"/>
                <w:szCs w:val="21"/>
                <w:lang w:bidi="ar"/>
              </w:rPr>
              <w:t xml:space="preserve">签订合同</w:t>
            </w:r>
            <w:r>
              <w:rPr>
                <w:rStyle w:val="1272"/>
                <w:rFonts w:hint="default"/>
                <w:color w:val="auto"/>
                <w:sz w:val="21"/>
                <w:szCs w:val="21"/>
                <w:lang w:bidi="ar"/>
              </w:rPr>
              <w:t xml:space="preserve">时间为准。</w:t>
            </w:r>
            <w:r/>
          </w:p>
          <w:p>
            <w:pPr>
              <w:widowControl/>
              <w:rPr>
                <w:rStyle w:val="1272"/>
                <w:rFonts w:hint="default"/>
                <w:color w:val="auto"/>
                <w:sz w:val="21"/>
                <w:szCs w:val="21"/>
                <w:lang w:bidi="ar"/>
              </w:rPr>
            </w:pPr>
            <w:r>
              <w:rPr>
                <w:rStyle w:val="1272"/>
                <w:rFonts w:hint="default"/>
                <w:color w:val="auto"/>
                <w:sz w:val="21"/>
                <w:szCs w:val="21"/>
                <w:highlight w:val="yellow"/>
                <w:lang w:bidi="ar"/>
              </w:rPr>
              <w:t xml:space="preserve">3、合同中同时包含交换机、硬盘录像机、教学机房管理系统产品只需提供一份合</w:t>
            </w:r>
            <w:r>
              <w:rPr>
                <w:rStyle w:val="1272"/>
                <w:rFonts w:hint="default"/>
                <w:color w:val="auto"/>
                <w:sz w:val="21"/>
                <w:szCs w:val="21"/>
                <w:highlight w:val="yellow"/>
                <w:lang w:bidi="ar"/>
              </w:rPr>
              <w:t xml:space="preserve">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认证体系</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 </w:t>
            </w:r>
            <w:r>
              <w:rPr>
                <w:rStyle w:val="1272"/>
                <w:rFonts w:hint="default"/>
                <w:color w:val="auto"/>
                <w:sz w:val="21"/>
                <w:szCs w:val="21"/>
                <w:lang w:bidi="ar"/>
              </w:rPr>
              <w:t xml:space="preserve">3</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投标人提供所投核心产品生产厂家的</w:t>
            </w:r>
            <w:r>
              <w:rPr>
                <w:rStyle w:val="1272"/>
                <w:rFonts w:hint="default"/>
                <w:color w:val="auto"/>
                <w:sz w:val="21"/>
                <w:szCs w:val="21"/>
                <w:lang w:bidi="ar"/>
              </w:rPr>
              <w:t xml:space="preserve">质量管理体系认证证书、环境管理体系认证证书、职业健康安全管理体系认证证书</w:t>
            </w:r>
            <w:r>
              <w:rPr>
                <w:rStyle w:val="1272"/>
                <w:rFonts w:hint="default"/>
                <w:color w:val="auto"/>
                <w:sz w:val="21"/>
                <w:szCs w:val="21"/>
                <w:lang w:bidi="ar"/>
              </w:rPr>
              <w:t xml:space="preserve">，</w:t>
            </w:r>
            <w:r>
              <w:rPr>
                <w:rStyle w:val="1272"/>
                <w:rFonts w:hint="default"/>
                <w:color w:val="auto"/>
                <w:sz w:val="21"/>
                <w:szCs w:val="21"/>
                <w:lang w:bidi="ar"/>
              </w:rPr>
              <w:t xml:space="preserve">每提供一份证书得1分。最高得</w:t>
            </w:r>
            <w:r>
              <w:rPr>
                <w:rStyle w:val="1272"/>
                <w:rFonts w:hint="default"/>
                <w:color w:val="auto"/>
                <w:sz w:val="21"/>
                <w:szCs w:val="21"/>
                <w:lang w:bidi="ar"/>
              </w:rPr>
              <w:t xml:space="preserve">3</w:t>
            </w:r>
            <w:r>
              <w:rPr>
                <w:rStyle w:val="1272"/>
                <w:rFonts w:hint="default"/>
                <w:color w:val="auto"/>
                <w:sz w:val="21"/>
                <w:szCs w:val="21"/>
                <w:lang w:bidi="ar"/>
              </w:rPr>
              <w:t xml:space="preserve">分。</w:t>
            </w:r>
            <w:r/>
          </w:p>
        </w:tc>
        <w:tc>
          <w:tcPr>
            <w:tcW w:w="2268"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ascii="宋体" w:hAnsi="宋体"/>
                <w:szCs w:val="21"/>
              </w:rPr>
              <w:t xml:space="preserve">提供</w:t>
            </w:r>
            <w:r>
              <w:rPr>
                <w:rFonts w:hint="eastAsia" w:ascii="宋体" w:hAnsi="宋体"/>
                <w:szCs w:val="21"/>
              </w:rPr>
              <w:t xml:space="preserve">认证证书</w:t>
            </w:r>
            <w:r>
              <w:rPr>
                <w:rFonts w:hint="eastAsia" w:ascii="宋体" w:hAnsi="宋体"/>
                <w:szCs w:val="21"/>
              </w:rPr>
              <w:t xml:space="preserve">。</w:t>
            </w:r>
            <w:r/>
          </w:p>
          <w:p>
            <w:pPr>
              <w:widowControl/>
              <w:rPr>
                <w:rStyle w:val="1272"/>
                <w:rFonts w:hint="default"/>
                <w:color w:val="auto"/>
                <w:sz w:val="21"/>
                <w:szCs w:val="21"/>
                <w:lang w:bidi="ar"/>
              </w:rPr>
            </w:pPr>
            <w:r>
              <w:rPr>
                <w:rFonts w:hint="eastAsia" w:ascii="宋体" w:hAnsi="宋体"/>
                <w:szCs w:val="21"/>
              </w:rPr>
              <w:t xml:space="preserve">2、</w:t>
            </w:r>
            <w:r>
              <w:rPr>
                <w:rFonts w:hint="eastAsia" w:ascii="宋体" w:hAnsi="宋体"/>
                <w:szCs w:val="21"/>
              </w:rPr>
              <w:t xml:space="preserve">提供</w:t>
            </w:r>
            <w:r>
              <w:rPr>
                <w:rFonts w:hint="eastAsia" w:ascii="宋体" w:hAnsi="宋体"/>
                <w:szCs w:val="21"/>
              </w:rPr>
              <w:t xml:space="preserve">国家认监委网站查询</w:t>
            </w:r>
            <w:r>
              <w:rPr>
                <w:rFonts w:hint="eastAsia" w:ascii="宋体" w:hAnsi="宋体"/>
                <w:szCs w:val="21"/>
              </w:rPr>
              <w:t xml:space="preserve">的最新</w:t>
            </w:r>
            <w:r>
              <w:rPr>
                <w:rFonts w:hint="eastAsia" w:ascii="宋体" w:hAnsi="宋体"/>
                <w:szCs w:val="21"/>
              </w:rPr>
              <w:t xml:space="preserve">状态需为“有效”的截图</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ascii="宋体" w:hAnsi="宋体" w:cs="宋体"/>
                <w:sz w:val="24"/>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30</w:t>
            </w:r>
            <w:r>
              <w:rPr>
                <w:rStyle w:val="1272"/>
                <w:rFonts w:hint="default"/>
                <w:color w:val="auto"/>
                <w:sz w:val="21"/>
                <w:szCs w:val="21"/>
                <w:lang w:bidi="ar"/>
              </w:rPr>
              <w:t xml:space="preserve"> </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根据采购清单，供应商需在技术偏离表中对本招标文件中产品技术指标（参数）的响应程度打分，所投产品全部满足招标文件技术参数要求得</w:t>
            </w:r>
            <w:r>
              <w:rPr>
                <w:rStyle w:val="1272"/>
                <w:rFonts w:hint="default"/>
                <w:color w:val="auto"/>
                <w:sz w:val="21"/>
                <w:szCs w:val="21"/>
                <w:lang w:bidi="ar"/>
              </w:rPr>
              <w:t xml:space="preserve">30</w:t>
            </w:r>
            <w:r>
              <w:rPr>
                <w:rStyle w:val="1272"/>
                <w:rFonts w:hint="default"/>
                <w:color w:val="auto"/>
                <w:sz w:val="21"/>
                <w:szCs w:val="21"/>
                <w:lang w:bidi="ar"/>
              </w:rPr>
              <w:t xml:space="preserve">分。</w:t>
            </w:r>
            <w:r/>
          </w:p>
          <w:p>
            <w:pPr>
              <w:widowControl/>
              <w:rPr>
                <w:rStyle w:val="1272"/>
                <w:rFonts w:hint="default"/>
                <w:color w:val="auto"/>
                <w:sz w:val="21"/>
                <w:szCs w:val="21"/>
                <w:lang w:bidi="ar"/>
              </w:rPr>
            </w:pPr>
            <w:r>
              <w:rPr>
                <w:rStyle w:val="1272"/>
                <w:rFonts w:hint="default"/>
                <w:color w:val="auto"/>
                <w:sz w:val="21"/>
                <w:szCs w:val="21"/>
                <w:lang w:bidi="ar"/>
              </w:rPr>
              <w:t xml:space="preserve">打“▲”的每项负偏离扣</w:t>
            </w:r>
            <w:r>
              <w:rPr>
                <w:rStyle w:val="1272"/>
                <w:rFonts w:hint="default"/>
                <w:color w:val="auto"/>
                <w:sz w:val="21"/>
                <w:szCs w:val="21"/>
                <w:lang w:bidi="ar"/>
              </w:rPr>
              <w:t xml:space="preserve">1</w:t>
            </w:r>
            <w:r>
              <w:rPr>
                <w:rStyle w:val="1272"/>
                <w:rFonts w:hint="default"/>
                <w:color w:val="auto"/>
                <w:sz w:val="21"/>
                <w:szCs w:val="21"/>
                <w:lang w:bidi="ar"/>
              </w:rPr>
              <w:t xml:space="preserve">分；</w:t>
            </w:r>
            <w:r>
              <w:rPr>
                <w:rStyle w:val="1272"/>
                <w:rFonts w:hint="default"/>
                <w:color w:val="auto"/>
                <w:sz w:val="21"/>
                <w:szCs w:val="21"/>
                <w:lang w:bidi="ar"/>
              </w:rPr>
              <w:t xml:space="preserve">扣完为止。</w:t>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“▲”提供投标人或生产厂家的相关证明材料，包括不限于：</w:t>
            </w:r>
            <w:bookmarkStart w:id="290" w:name="_Hlk206157369"/>
            <w:r>
              <w:rPr>
                <w:rStyle w:val="1272"/>
                <w:rFonts w:hint="default"/>
                <w:b/>
                <w:bCs/>
                <w:color w:val="auto"/>
                <w:sz w:val="21"/>
                <w:szCs w:val="21"/>
                <w:lang w:bidi="ar"/>
              </w:rPr>
              <w:t xml:space="preserve">产品注册证、有效检测报告、使用说明书（如生产厂家的产品使用说明书为英文版，请同时提供中文版）、产品技术白皮书、产品铭牌、实物照片、</w:t>
            </w:r>
            <w:r>
              <w:rPr>
                <w:rStyle w:val="1272"/>
                <w:rFonts w:hint="default"/>
                <w:b/>
                <w:bCs/>
                <w:color w:val="auto"/>
                <w:sz w:val="21"/>
                <w:szCs w:val="21"/>
                <w:lang w:bidi="ar"/>
              </w:rPr>
              <w:t xml:space="preserve">官网截</w:t>
            </w:r>
            <w:r>
              <w:rPr>
                <w:rStyle w:val="1272"/>
                <w:rFonts w:hint="default"/>
                <w:b/>
                <w:bCs/>
                <w:color w:val="auto"/>
                <w:sz w:val="21"/>
                <w:szCs w:val="21"/>
                <w:lang w:bidi="ar"/>
              </w:rPr>
              <w:t xml:space="preserve">图、</w:t>
            </w:r>
            <w:r>
              <w:rPr>
                <w:rStyle w:val="1272"/>
                <w:rFonts w:hint="default"/>
                <w:b/>
                <w:bCs/>
                <w:color w:val="auto"/>
                <w:sz w:val="21"/>
                <w:szCs w:val="21"/>
                <w:lang w:bidi="ar"/>
              </w:rPr>
              <w:t xml:space="preserve">功能界面截图等</w:t>
            </w:r>
            <w:bookmarkEnd w:id="290"/>
            <w:r>
              <w:rPr>
                <w:rStyle w:val="1272"/>
                <w:rFonts w:hint="default"/>
                <w:color w:val="auto"/>
                <w:sz w:val="21"/>
                <w:szCs w:val="21"/>
                <w:lang w:bidi="ar"/>
              </w:rPr>
              <w:t xml:space="preserve">。其余满足采购清单要求，在技术要求响应及偏离表中做出响应，否则视为不满足。</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合计</w:t>
            </w:r>
            <w:r/>
          </w:p>
        </w:tc>
        <w:tc>
          <w:tcPr>
            <w:tcW w:w="1276"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100</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tcPr>
          <w:p>
            <w:pPr>
              <w:rPr>
                <w:rStyle w:val="1272"/>
                <w:rFonts w:hint="default"/>
                <w:color w:val="auto"/>
                <w:sz w:val="21"/>
                <w:szCs w:val="21"/>
                <w:lang w:bidi="ar"/>
              </w:rPr>
            </w:pPr>
            <w:r>
              <w:rPr>
                <w:rFonts w:hint="default"/>
                <w:color w:val="auto"/>
                <w:sz w:val="21"/>
                <w:szCs w:val="21"/>
                <w:lang w:bidi="ar"/>
              </w:rPr>
            </w:r>
            <w:r/>
          </w:p>
        </w:tc>
      </w:tr>
    </w:tbl>
    <w:p>
      <w:pPr>
        <w:pStyle w:val="1219"/>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19"/>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ind w:firstLine="3975"/>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南医大常州医疗健康科技园新建工程一期学生教学计算机房相关配套设备采购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cs="宋体"/>
          <w:sz w:val="24"/>
        </w:rPr>
        <w:t xml:space="preserve">本项目为</w:t>
      </w:r>
      <w:r>
        <w:rPr>
          <w:rFonts w:hint="eastAsia" w:ascii="宋体" w:hAnsi="宋体" w:cs="宋体"/>
          <w:sz w:val="24"/>
        </w:rPr>
        <w:t xml:space="preserve">南医大常州医疗健康科技园新建工程一期学生教学计算机房相关配套设备采购</w:t>
      </w:r>
      <w:r>
        <w:rPr>
          <w:rFonts w:hint="eastAsia" w:ascii="宋体" w:hAnsi="宋体" w:cs="宋体"/>
          <w:sz w:val="24"/>
        </w:rPr>
        <w:t xml:space="preserve">项目</w:t>
      </w:r>
      <w:r>
        <w:rPr>
          <w:rFonts w:hint="eastAsia" w:ascii="宋体" w:hAnsi="宋体" w:cs="宋体"/>
          <w:sz w:val="24"/>
        </w:rPr>
        <w:t xml:space="preserve">，包括相应产品供货前的准备（包括现场踏勘、技术核对等）、产品设计、制造、采购、运输、装卸、安装、调试、技术指导培训、检验、质保期</w:t>
      </w:r>
      <w:r>
        <w:rPr>
          <w:rFonts w:hint="eastAsia" w:ascii="宋体" w:hAnsi="宋体" w:cs="宋体"/>
          <w:sz w:val="24"/>
        </w:rPr>
        <w:t xml:space="preserve">及维保服务</w:t>
      </w:r>
      <w:r>
        <w:rPr>
          <w:rFonts w:hint="eastAsia" w:ascii="宋体" w:hAnsi="宋体" w:cs="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5212" w:type="pct"/>
        <w:tblInd w:w="-601" w:type="dxa"/>
        <w:tblLook w:val="04A0" w:firstRow="1" w:lastRow="0" w:firstColumn="1" w:lastColumn="0" w:noHBand="0" w:noVBand="1"/>
      </w:tblPr>
      <w:tblGrid>
        <w:gridCol w:w="460"/>
        <w:gridCol w:w="1656"/>
        <w:gridCol w:w="1518"/>
        <w:gridCol w:w="9962"/>
        <w:gridCol w:w="457"/>
        <w:gridCol w:w="486"/>
      </w:tblGrid>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设备名称</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参考图片</w:t>
            </w:r>
            <w:r/>
          </w:p>
        </w:tc>
        <w:tc>
          <w:tcPr>
            <w:tcBorders>
              <w:top w:val="single" w:color="auto" w:sz="4" w:space="0"/>
              <w:left w:val="none" w:color="000000" w:sz="4" w:space="0"/>
              <w:bottom w:val="single" w:color="auto" w:sz="4" w:space="0"/>
              <w:right w:val="single" w:color="auto" w:sz="4" w:space="0"/>
            </w:tcBorders>
            <w:tcW w:w="3428"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主要技术参数</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单位</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val="false"/>
          </w:tcPr>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数量</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交换机1</w:t>
            </w:r>
            <w:r/>
          </w:p>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color w:val="ee0000"/>
                <w:sz w:val="18"/>
                <w:szCs w:val="18"/>
              </w:rPr>
              <w:t xml:space="preserve">核心产品</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-45720</wp:posOffset>
                      </wp:positionH>
                      <wp:positionV relativeFrom="paragraph">
                        <wp:posOffset>66675</wp:posOffset>
                      </wp:positionV>
                      <wp:extent cx="868680" cy="548640"/>
                      <wp:effectExtent l="0" t="0" r="7620" b="3810"/>
                      <wp:wrapNone/>
                      <wp:docPr id="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7"/>
                              <a:stretch/>
                            </pic:blipFill>
                            <pic:spPr bwMode="auto">
                              <a:xfrm>
                                <a:off x="0" y="0"/>
                                <a:ext cx="868680" cy="54864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168;o:allowoverlap:true;o:allowincell:true;mso-position-horizontal-relative:text;margin-left:-3.6pt;mso-position-horizontal:absolute;mso-position-vertical-relative:text;margin-top:5.2pt;mso-position-vertical:absolute;width:68.4pt;height:43.2pt;mso-wrap-distance-left:9.0pt;mso-wrap-distance-top:0.0pt;mso-wrap-distance-right:9.0pt;mso-wrap-distance-bottom:0.0pt;" stroked="false">
                      <v:path textboxrect="0,0,0,0"/>
                      <v:imagedata r:id="rId17"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1、设备性能 交换容量≥672Gbps，包转发率≥207Mpps</w:t>
            </w:r>
            <w:r>
              <w:rPr>
                <w:rFonts w:hint="eastAsia" w:cs="宋体" w:asciiTheme="minorEastAsia" w:hAnsiTheme="minorEastAsia" w:eastAsiaTheme="minorEastAsia"/>
                <w:sz w:val="18"/>
                <w:szCs w:val="18"/>
              </w:rPr>
              <w:br/>
              <w:t xml:space="preserve">★ 2、硬件要求 提供48个</w:t>
            </w:r>
            <w:r>
              <w:rPr>
                <w:rFonts w:hint="eastAsia" w:cs="宋体" w:asciiTheme="minorEastAsia" w:hAnsiTheme="minorEastAsia" w:eastAsiaTheme="minorEastAsia"/>
                <w:sz w:val="18"/>
                <w:szCs w:val="18"/>
              </w:rPr>
              <w:t xml:space="preserve">千兆电口</w:t>
            </w:r>
            <w:r>
              <w:rPr>
                <w:rFonts w:hint="eastAsia" w:cs="宋体" w:asciiTheme="minorEastAsia" w:hAnsiTheme="minorEastAsia" w:eastAsiaTheme="minorEastAsia"/>
                <w:sz w:val="18"/>
                <w:szCs w:val="18"/>
              </w:rPr>
              <w:t xml:space="preserve">，4个万兆SFP+</w:t>
            </w:r>
            <w:r>
              <w:rPr>
                <w:rFonts w:hint="eastAsia" w:cs="宋体" w:asciiTheme="minorEastAsia" w:hAnsiTheme="minorEastAsia" w:eastAsiaTheme="minorEastAsia"/>
                <w:sz w:val="18"/>
                <w:szCs w:val="18"/>
              </w:rPr>
              <w:br/>
              <w:t xml:space="preserve">★ 3、三层功能 支持静态路由、RIP、</w:t>
            </w:r>
            <w:r>
              <w:rPr>
                <w:rFonts w:hint="eastAsia" w:cs="宋体" w:asciiTheme="minorEastAsia" w:hAnsiTheme="minorEastAsia" w:eastAsiaTheme="minorEastAsia"/>
                <w:sz w:val="18"/>
                <w:szCs w:val="18"/>
              </w:rPr>
              <w:t xml:space="preserve">RIPng</w:t>
            </w:r>
            <w:r>
              <w:rPr>
                <w:rFonts w:hint="eastAsia" w:cs="宋体" w:asciiTheme="minorEastAsia" w:hAnsiTheme="minorEastAsia" w:eastAsiaTheme="minorEastAsia"/>
                <w:sz w:val="18"/>
                <w:szCs w:val="18"/>
              </w:rPr>
              <w:t xml:space="preserve">和OSPF</w:t>
            </w:r>
            <w:r>
              <w:rPr>
                <w:rFonts w:hint="eastAsia" w:cs="宋体" w:asciiTheme="minorEastAsia" w:hAnsiTheme="minorEastAsia" w:eastAsiaTheme="minorEastAsia"/>
                <w:sz w:val="18"/>
                <w:szCs w:val="18"/>
              </w:rPr>
              <w:br/>
              <w:t xml:space="preserve">4、支持堆叠</w:t>
            </w:r>
            <w:r>
              <w:rPr>
                <w:rFonts w:hint="eastAsia" w:cs="宋体" w:asciiTheme="minorEastAsia" w:hAnsiTheme="minorEastAsia" w:eastAsiaTheme="minorEastAsia"/>
                <w:sz w:val="18"/>
                <w:szCs w:val="18"/>
              </w:rPr>
              <w:br/>
              <w:t xml:space="preserve">5、二层功能 支持MAC地址≥32K</w:t>
            </w:r>
            <w:r>
              <w:rPr>
                <w:rFonts w:hint="eastAsia" w:cs="宋体" w:asciiTheme="minorEastAsia" w:hAnsiTheme="minorEastAsia" w:eastAsiaTheme="minorEastAsia"/>
                <w:sz w:val="18"/>
                <w:szCs w:val="18"/>
              </w:rPr>
              <w:br/>
              <w:t xml:space="preserve">6、支持ARP表项≥2K</w:t>
            </w:r>
            <w:r>
              <w:rPr>
                <w:rFonts w:hint="eastAsia" w:cs="宋体" w:asciiTheme="minorEastAsia" w:hAnsiTheme="minorEastAsia" w:eastAsiaTheme="minorEastAsia"/>
                <w:sz w:val="18"/>
                <w:szCs w:val="18"/>
              </w:rPr>
              <w:br/>
              <w:t xml:space="preserve">▲ 7、支持4K</w:t>
            </w:r>
            <w:r>
              <w:rPr>
                <w:rFonts w:hint="eastAsia" w:cs="宋体" w:asciiTheme="minorEastAsia" w:hAnsiTheme="minorEastAsia" w:eastAsiaTheme="minorEastAsia"/>
                <w:sz w:val="18"/>
                <w:szCs w:val="18"/>
              </w:rPr>
              <w:t xml:space="preserve">个</w:t>
            </w:r>
            <w:r>
              <w:rPr>
                <w:rFonts w:hint="eastAsia" w:cs="宋体" w:asciiTheme="minorEastAsia" w:hAnsiTheme="minorEastAsia" w:eastAsiaTheme="minorEastAsia"/>
                <w:sz w:val="18"/>
                <w:szCs w:val="18"/>
              </w:rPr>
              <w:t xml:space="preserve">VLAN，支持Voice VLAN，基于端口的VLAN，基于MAC的VLAN，</w:t>
            </w:r>
            <w:r>
              <w:rPr>
                <w:rFonts w:hint="eastAsia" w:cs="宋体" w:asciiTheme="minorEastAsia" w:hAnsiTheme="minorEastAsia" w:eastAsiaTheme="minorEastAsia"/>
                <w:sz w:val="18"/>
                <w:szCs w:val="18"/>
              </w:rPr>
              <w:t xml:space="preserve">基于协议</w:t>
            </w:r>
            <w:r>
              <w:rPr>
                <w:rFonts w:hint="eastAsia" w:cs="宋体" w:asciiTheme="minorEastAsia" w:hAnsiTheme="minorEastAsia" w:eastAsiaTheme="minorEastAsia"/>
                <w:sz w:val="18"/>
                <w:szCs w:val="18"/>
              </w:rPr>
              <w:t xml:space="preserve">的VLAN </w:t>
            </w:r>
            <w:r>
              <w:rPr>
                <w:rFonts w:hint="eastAsia" w:cs="宋体" w:asciiTheme="minorEastAsia" w:hAnsiTheme="minorEastAsia" w:eastAsiaTheme="minorEastAsia"/>
                <w:sz w:val="18"/>
                <w:szCs w:val="18"/>
              </w:rPr>
              <w:br/>
              <w:t xml:space="preserve">8、支持IPv4 路由表项≥4K，IPv6 路由表项≥1K</w:t>
            </w:r>
            <w:r>
              <w:rPr>
                <w:rFonts w:hint="eastAsia" w:cs="宋体" w:asciiTheme="minorEastAsia" w:hAnsiTheme="minorEastAsia" w:eastAsiaTheme="minorEastAsia"/>
                <w:sz w:val="18"/>
                <w:szCs w:val="18"/>
              </w:rPr>
              <w:br/>
              <w:t xml:space="preserve">★ 9、虚拟化功能 支持堆叠功能可将多台设备虚拟化成一台设备</w:t>
            </w:r>
            <w:r>
              <w:rPr>
                <w:rFonts w:hint="eastAsia" w:cs="宋体" w:asciiTheme="minorEastAsia" w:hAnsiTheme="minorEastAsia" w:eastAsiaTheme="minorEastAsia"/>
                <w:sz w:val="18"/>
                <w:szCs w:val="18"/>
              </w:rPr>
              <w:br/>
              <w:t xml:space="preserve">▲ 10、支持以太网环网保护协议ERPS，故障倒换时间小于50ms</w:t>
            </w:r>
            <w:r>
              <w:rPr>
                <w:rFonts w:hint="eastAsia" w:cs="宋体" w:asciiTheme="minorEastAsia" w:hAnsiTheme="minorEastAsia" w:eastAsiaTheme="minorEastAsia"/>
                <w:sz w:val="18"/>
                <w:szCs w:val="18"/>
              </w:rPr>
              <w:br/>
              <w:t xml:space="preserve">▲ 11、支持防ARP攻击、DOS攻击、ICMP防攻击、CPU保护</w:t>
            </w:r>
            <w:r>
              <w:rPr>
                <w:rFonts w:hint="eastAsia" w:cs="宋体" w:asciiTheme="minorEastAsia" w:hAnsiTheme="minorEastAsia" w:eastAsiaTheme="minorEastAsia"/>
                <w:sz w:val="18"/>
                <w:szCs w:val="18"/>
              </w:rPr>
              <w:br/>
              <w:t xml:space="preserve">▲12、支持802.3az能效以太网EEE，节能环保。</w:t>
            </w:r>
            <w:r>
              <w:rPr>
                <w:rFonts w:hint="eastAsia" w:cs="宋体" w:asciiTheme="minorEastAsia" w:hAnsiTheme="minorEastAsia" w:eastAsiaTheme="minorEastAsia"/>
                <w:sz w:val="18"/>
                <w:szCs w:val="18"/>
              </w:rPr>
              <w:br/>
              <w:t xml:space="preserve">▲13、支持Telemetry技术</w:t>
            </w:r>
            <w:r>
              <w:rPr>
                <w:rFonts w:hint="eastAsia" w:cs="宋体" w:asciiTheme="minorEastAsia" w:hAnsiTheme="minorEastAsia" w:eastAsiaTheme="minorEastAsia"/>
                <w:sz w:val="18"/>
                <w:szCs w:val="18"/>
              </w:rPr>
              <w:br/>
              <w:t xml:space="preserve">14、支持SNMP v1/v2/v3、支持CLI命令行、Telnet</w:t>
            </w:r>
            <w:r>
              <w:rPr>
                <w:rFonts w:hint="eastAsia" w:cs="宋体" w:asciiTheme="minorEastAsia" w:hAnsiTheme="minorEastAsia" w:eastAsiaTheme="minorEastAsia"/>
                <w:sz w:val="18"/>
                <w:szCs w:val="18"/>
              </w:rPr>
              <w:br/>
              <w:t xml:space="preserve">15、支持通过命令行、telnet、console口配置，支持</w:t>
            </w:r>
            <w:r>
              <w:rPr>
                <w:rFonts w:hint="eastAsia" w:cs="宋体" w:asciiTheme="minorEastAsia" w:hAnsiTheme="minorEastAsia" w:eastAsiaTheme="minorEastAsia"/>
                <w:sz w:val="18"/>
                <w:szCs w:val="18"/>
              </w:rPr>
              <w:t xml:space="preserve">云管理</w:t>
            </w:r>
            <w:r>
              <w:rPr>
                <w:rFonts w:hint="eastAsia" w:cs="宋体" w:asciiTheme="minorEastAsia" w:hAnsiTheme="minorEastAsia" w:eastAsiaTheme="minorEastAsia"/>
                <w:sz w:val="18"/>
                <w:szCs w:val="18"/>
              </w:rPr>
              <w:t xml:space="preserve">和本地管理</w:t>
            </w:r>
            <w:r>
              <w:rPr>
                <w:rFonts w:hint="eastAsia" w:cs="宋体" w:asciiTheme="minorEastAsia" w:hAnsiTheme="minorEastAsia" w:eastAsiaTheme="minorEastAsia"/>
                <w:sz w:val="18"/>
                <w:szCs w:val="18"/>
              </w:rPr>
              <w:br/>
              <w:t xml:space="preserve">16、万兆光模块1只</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11</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交换机2</w:t>
            </w:r>
            <w:r/>
          </w:p>
        </w:tc>
        <w:tc>
          <w:tcPr>
            <w:tcBorders>
              <w:top w:val="single" w:color="auto" w:sz="4" w:space="0"/>
              <w:left w:val="none" w:color="000000" w:sz="4" w:space="0"/>
              <w:bottom w:val="none" w:color="000000" w:sz="4" w:space="0"/>
              <w:right w:val="none" w:color="000000"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3175</wp:posOffset>
                      </wp:positionH>
                      <wp:positionV relativeFrom="paragraph">
                        <wp:posOffset>-2025015</wp:posOffset>
                      </wp:positionV>
                      <wp:extent cx="815340" cy="731520"/>
                      <wp:effectExtent l="0" t="0" r="3810" b="0"/>
                      <wp:wrapNone/>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18"/>
                              <a:stretch/>
                            </pic:blipFill>
                            <pic:spPr bwMode="auto">
                              <a:xfrm>
                                <a:off x="0" y="0"/>
                                <a:ext cx="815340" cy="7315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0.2pt;mso-position-horizontal:absolute;mso-position-vertical-relative:text;margin-top:-159.4pt;mso-position-vertical:absolute;width:64.2pt;height:57.6pt;mso-wrap-distance-left:9.0pt;mso-wrap-distance-top:0.0pt;mso-wrap-distance-right:9.0pt;mso-wrap-distance-bottom:0.0pt;" stroked="false">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★1、交换容量≥76Tbps，包转发率≥57600 Mpps；</w:t>
            </w:r>
            <w:r>
              <w:rPr>
                <w:rFonts w:hint="eastAsia" w:cs="宋体" w:asciiTheme="minorEastAsia" w:hAnsiTheme="minorEastAsia" w:eastAsiaTheme="minorEastAsia"/>
                <w:sz w:val="18"/>
                <w:szCs w:val="18"/>
              </w:rPr>
              <w:br/>
              <w:t xml:space="preserve">★2、硬件架构：主控引擎≥2；整机业务板槽位数≥4；</w:t>
            </w:r>
            <w:r>
              <w:rPr>
                <w:rFonts w:hint="eastAsia" w:cs="宋体" w:asciiTheme="minorEastAsia" w:hAnsiTheme="minorEastAsia" w:eastAsiaTheme="minorEastAsia"/>
                <w:sz w:val="18"/>
                <w:szCs w:val="18"/>
              </w:rPr>
              <w:br/>
              <w:t xml:space="preserve">★3、单台实配：双主控，双电源，24个</w:t>
            </w:r>
            <w:r>
              <w:rPr>
                <w:rFonts w:hint="eastAsia" w:cs="宋体" w:asciiTheme="minorEastAsia" w:hAnsiTheme="minorEastAsia" w:eastAsiaTheme="minorEastAsia"/>
                <w:sz w:val="18"/>
                <w:szCs w:val="18"/>
              </w:rPr>
              <w:t xml:space="preserve">千兆电口</w:t>
            </w:r>
            <w:r>
              <w:rPr>
                <w:rFonts w:hint="eastAsia" w:cs="宋体" w:asciiTheme="minorEastAsia" w:hAnsiTheme="minorEastAsia" w:eastAsiaTheme="minorEastAsia"/>
                <w:sz w:val="18"/>
                <w:szCs w:val="18"/>
              </w:rPr>
              <w:t xml:space="preserve">，48个万兆光口，   </w:t>
            </w:r>
            <w:r>
              <w:rPr>
                <w:rFonts w:hint="eastAsia" w:cs="宋体" w:asciiTheme="minorEastAsia" w:hAnsiTheme="minorEastAsia" w:eastAsiaTheme="minorEastAsia"/>
                <w:sz w:val="18"/>
                <w:szCs w:val="18"/>
              </w:rPr>
              <w:br/>
              <w:t xml:space="preserve">▲4、支持标准和扩展ACL，支持VLAN ACL</w:t>
            </w:r>
            <w:r>
              <w:rPr>
                <w:rFonts w:hint="eastAsia" w:cs="宋体" w:asciiTheme="minorEastAsia" w:hAnsiTheme="minorEastAsia" w:eastAsiaTheme="minorEastAsia"/>
                <w:sz w:val="18"/>
                <w:szCs w:val="18"/>
              </w:rPr>
              <w:br/>
              <w:t xml:space="preserve">▲5、支持802.1p、TOS、DSCP、EXP 优先级映射</w:t>
            </w:r>
            <w:r>
              <w:rPr>
                <w:rFonts w:hint="eastAsia" w:cs="宋体" w:asciiTheme="minorEastAsia" w:hAnsiTheme="minorEastAsia" w:eastAsiaTheme="minorEastAsia"/>
                <w:sz w:val="18"/>
                <w:szCs w:val="18"/>
              </w:rPr>
              <w:br/>
              <w:t xml:space="preserve">▲6、静态MAC配置，支持MAC地址学习数目限制、支持802.1d（STP）/802.1w（RSTP）/802.1s（MSTP）</w:t>
            </w:r>
            <w:r>
              <w:rPr>
                <w:rFonts w:hint="eastAsia" w:cs="宋体" w:asciiTheme="minorEastAsia" w:hAnsiTheme="minorEastAsia" w:eastAsiaTheme="minorEastAsia"/>
                <w:sz w:val="18"/>
                <w:szCs w:val="18"/>
              </w:rPr>
              <w:br/>
              <w:t xml:space="preserve">▲7、支持策略路由，支持路由策略，支持IPv4和IPv6双协议</w:t>
            </w:r>
            <w:r>
              <w:rPr>
                <w:rFonts w:hint="eastAsia" w:cs="宋体" w:asciiTheme="minorEastAsia" w:hAnsiTheme="minorEastAsia" w:eastAsiaTheme="minorEastAsia"/>
                <w:sz w:val="18"/>
                <w:szCs w:val="18"/>
              </w:rPr>
              <w:t xml:space="preserve">栈</w:t>
            </w:r>
            <w:r>
              <w:rPr>
                <w:rFonts w:hint="eastAsia" w:cs="宋体" w:asciiTheme="minorEastAsia" w:hAnsiTheme="minorEastAsia" w:eastAsiaTheme="minorEastAsia"/>
                <w:sz w:val="18"/>
                <w:szCs w:val="18"/>
              </w:rPr>
              <w:br/>
              <w:t xml:space="preserve">  8、支持IPv6等价路由，支持IPv6策略路由，支持IPv6路由策略</w:t>
            </w:r>
            <w:r>
              <w:rPr>
                <w:rFonts w:hint="eastAsia" w:cs="宋体" w:asciiTheme="minorEastAsia" w:hAnsiTheme="minorEastAsia" w:eastAsiaTheme="minorEastAsia"/>
                <w:sz w:val="18"/>
                <w:szCs w:val="18"/>
              </w:rPr>
              <w:br/>
              <w:t xml:space="preserve">★9、虚拟化功能 为了简化管理，支持虚拟化技术</w:t>
            </w:r>
            <w:r>
              <w:rPr>
                <w:rFonts w:hint="eastAsia" w:cs="宋体" w:asciiTheme="minorEastAsia" w:hAnsiTheme="minorEastAsia" w:eastAsiaTheme="minorEastAsia"/>
                <w:sz w:val="18"/>
                <w:szCs w:val="18"/>
              </w:rPr>
              <w:br/>
              <w:t xml:space="preserve">  10、安全功能 支持 RMON</w:t>
            </w:r>
            <w:r>
              <w:rPr>
                <w:rFonts w:hint="eastAsia" w:cs="宋体" w:asciiTheme="minorEastAsia" w:hAnsiTheme="minorEastAsia" w:eastAsiaTheme="minorEastAsia"/>
                <w:sz w:val="18"/>
                <w:szCs w:val="18"/>
              </w:rPr>
              <w:br/>
              <w:t xml:space="preserve">▲11、支持设备在线状态监测</w:t>
            </w:r>
            <w:r>
              <w:rPr>
                <w:rFonts w:hint="eastAsia" w:cs="宋体" w:asciiTheme="minorEastAsia" w:hAnsiTheme="minorEastAsia" w:eastAsiaTheme="minorEastAsia"/>
                <w:sz w:val="18"/>
                <w:szCs w:val="18"/>
              </w:rPr>
              <w:br/>
              <w:t xml:space="preserve">▲12、支持命令行采用分级保护方式</w:t>
            </w:r>
            <w:r>
              <w:rPr>
                <w:rFonts w:hint="eastAsia" w:cs="宋体" w:asciiTheme="minorEastAsia" w:hAnsiTheme="minorEastAsia" w:eastAsiaTheme="minorEastAsia"/>
                <w:sz w:val="18"/>
                <w:szCs w:val="18"/>
              </w:rPr>
              <w:br/>
              <w:t xml:space="preserve">▲13、支持故障后报警和自恢复</w:t>
            </w:r>
            <w:r>
              <w:rPr>
                <w:rFonts w:hint="eastAsia" w:cs="宋体" w:asciiTheme="minorEastAsia" w:hAnsiTheme="minorEastAsia" w:eastAsiaTheme="minorEastAsia"/>
                <w:sz w:val="18"/>
                <w:szCs w:val="18"/>
              </w:rPr>
              <w:br/>
              <w:t xml:space="preserve">▲14、支持热补丁功能，可在线进行补丁升级</w:t>
            </w:r>
            <w:r>
              <w:rPr>
                <w:rFonts w:hint="eastAsia" w:cs="宋体" w:asciiTheme="minorEastAsia" w:hAnsiTheme="minorEastAsia" w:eastAsiaTheme="minorEastAsia"/>
                <w:sz w:val="18"/>
                <w:szCs w:val="18"/>
              </w:rPr>
              <w:br/>
              <w:t xml:space="preserve">  15、支持SNMP v1/v2/v3、Telnet远程维护、网管系统管理</w:t>
            </w:r>
            <w:r>
              <w:rPr>
                <w:rFonts w:hint="eastAsia" w:cs="宋体" w:asciiTheme="minorEastAsia" w:hAnsiTheme="minorEastAsia" w:eastAsiaTheme="minorEastAsia"/>
                <w:sz w:val="18"/>
                <w:szCs w:val="18"/>
              </w:rPr>
              <w:br/>
              <w:t xml:space="preserve">▲16、三层功能 支持静态IPv6路由、RIP v1/v2、OSPF、BGP、ISIS、</w:t>
            </w:r>
            <w:r>
              <w:rPr>
                <w:rFonts w:hint="eastAsia" w:cs="宋体" w:asciiTheme="minorEastAsia" w:hAnsiTheme="minorEastAsia" w:eastAsiaTheme="minorEastAsia"/>
                <w:sz w:val="18"/>
                <w:szCs w:val="18"/>
              </w:rPr>
              <w:t xml:space="preserve">RIPng</w:t>
            </w:r>
            <w:r>
              <w:rPr>
                <w:rFonts w:hint="eastAsia" w:cs="宋体" w:asciiTheme="minorEastAsia" w:hAnsiTheme="minorEastAsia" w:eastAsiaTheme="minorEastAsia"/>
                <w:sz w:val="18"/>
                <w:szCs w:val="18"/>
              </w:rPr>
              <w:t xml:space="preserve">、OSPFv3、ISISv6、BGP4+</w:t>
            </w:r>
            <w:r>
              <w:rPr>
                <w:rFonts w:hint="eastAsia" w:cs="宋体" w:asciiTheme="minorEastAsia" w:hAnsiTheme="minorEastAsia" w:eastAsiaTheme="minorEastAsia"/>
                <w:sz w:val="18"/>
                <w:szCs w:val="18"/>
              </w:rPr>
              <w:br/>
              <w:t xml:space="preserve">17、支持OPENFLOW 1.3标准，支持多控制器（EQUAL模式、主备模式）</w:t>
            </w:r>
            <w:r>
              <w:rPr>
                <w:rFonts w:hint="eastAsia" w:cs="宋体" w:asciiTheme="minorEastAsia" w:hAnsiTheme="minorEastAsia" w:eastAsiaTheme="minorEastAsia"/>
                <w:sz w:val="18"/>
                <w:szCs w:val="18"/>
              </w:rPr>
              <w:br/>
              <w:t xml:space="preserve">18、单模10G光模块48只</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交换机3</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wp:posOffset>
                      </wp:positionH>
                      <wp:positionV relativeFrom="paragraph">
                        <wp:posOffset>-80645</wp:posOffset>
                      </wp:positionV>
                      <wp:extent cx="845820" cy="426720"/>
                      <wp:effectExtent l="0" t="0" r="0" b="0"/>
                      <wp:wrapNone/>
                      <wp:docPr id="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r:embed="rId19"/>
                              <a:stretch/>
                            </pic:blipFill>
                            <pic:spPr bwMode="auto">
                              <a:xfrm>
                                <a:off x="0" y="0"/>
                                <a:ext cx="845820" cy="4267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4.2pt;mso-position-horizontal:absolute;mso-position-vertical-relative:text;margin-top:-6.3pt;mso-position-vertical:absolute;width:66.6pt;height:33.6pt;mso-wrap-distance-left:9.0pt;mso-wrap-distance-top:0.0pt;mso-wrap-distance-right:9.0pt;mso-wrap-distance-bottom:0.0pt;" stroked="false">
                      <v:path textboxrect="0,0,0,0"/>
                      <v:imagedata r:id="rId19"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★1、交换容量≥672Gbps；包转发率≥102Mpps；</w:t>
            </w:r>
            <w:r>
              <w:rPr>
                <w:rFonts w:hint="eastAsia" w:cs="宋体" w:asciiTheme="minorEastAsia" w:hAnsiTheme="minorEastAsia" w:eastAsiaTheme="minorEastAsia"/>
                <w:sz w:val="18"/>
                <w:szCs w:val="18"/>
              </w:rPr>
              <w:br/>
              <w:t xml:space="preserve">★2、接口：≥8个10/100/1000BASE-T以太网端口,≥4个万兆</w:t>
            </w:r>
            <w:r>
              <w:rPr>
                <w:rFonts w:hint="eastAsia" w:cs="宋体" w:asciiTheme="minorEastAsia" w:hAnsiTheme="minorEastAsia" w:eastAsiaTheme="minorEastAsia"/>
                <w:sz w:val="18"/>
                <w:szCs w:val="18"/>
              </w:rPr>
              <w:t xml:space="preserve">SFP+,PoE</w:t>
            </w:r>
            <w:r>
              <w:rPr>
                <w:rFonts w:hint="eastAsia" w:cs="宋体" w:asciiTheme="minorEastAsia" w:hAnsiTheme="minorEastAsia" w:eastAsiaTheme="minorEastAsia"/>
                <w:sz w:val="18"/>
                <w:szCs w:val="18"/>
              </w:rPr>
              <w:t xml:space="preserve">+；</w:t>
            </w:r>
            <w:r>
              <w:rPr>
                <w:rFonts w:hint="eastAsia" w:cs="宋体" w:asciiTheme="minorEastAsia" w:hAnsiTheme="minorEastAsia" w:eastAsiaTheme="minorEastAsia"/>
                <w:sz w:val="18"/>
                <w:szCs w:val="18"/>
              </w:rPr>
              <w:br/>
              <w:t xml:space="preserve">▲3、整机最大供电功率 110 W</w:t>
            </w:r>
            <w:r>
              <w:rPr>
                <w:rFonts w:hint="eastAsia" w:cs="宋体" w:asciiTheme="minorEastAsia" w:hAnsiTheme="minorEastAsia" w:eastAsiaTheme="minorEastAsia"/>
                <w:sz w:val="18"/>
                <w:szCs w:val="18"/>
              </w:rPr>
              <w:br/>
              <w:t xml:space="preserve">4、支持802.1ag、802.3ah</w:t>
            </w:r>
            <w:r>
              <w:rPr>
                <w:rFonts w:hint="eastAsia" w:cs="宋体" w:asciiTheme="minorEastAsia" w:hAnsiTheme="minorEastAsia" w:eastAsiaTheme="minorEastAsia"/>
                <w:sz w:val="18"/>
                <w:szCs w:val="18"/>
              </w:rPr>
              <w:br/>
              <w:t xml:space="preserve">▲5、支持GE端口聚合、静态聚合、跨设备聚合</w:t>
            </w:r>
            <w:r>
              <w:rPr>
                <w:rFonts w:hint="eastAsia" w:cs="宋体" w:asciiTheme="minorEastAsia" w:hAnsiTheme="minorEastAsia" w:eastAsiaTheme="minorEastAsia"/>
                <w:sz w:val="18"/>
                <w:szCs w:val="18"/>
              </w:rPr>
              <w:br/>
              <w:t xml:space="preserve">6、支持802.3x</w:t>
            </w:r>
            <w:r>
              <w:rPr>
                <w:rFonts w:hint="eastAsia" w:cs="宋体" w:asciiTheme="minorEastAsia" w:hAnsiTheme="minorEastAsia" w:eastAsiaTheme="minorEastAsia"/>
                <w:sz w:val="18"/>
                <w:szCs w:val="18"/>
              </w:rPr>
              <w:t xml:space="preserve">流控及</w:t>
            </w:r>
            <w:r>
              <w:rPr>
                <w:rFonts w:hint="eastAsia" w:cs="宋体" w:asciiTheme="minorEastAsia" w:hAnsiTheme="minorEastAsia" w:eastAsiaTheme="minorEastAsia"/>
                <w:sz w:val="18"/>
                <w:szCs w:val="18"/>
              </w:rPr>
              <w:t xml:space="preserve">半双工背压流控</w:t>
            </w:r>
            <w:r>
              <w:rPr>
                <w:rFonts w:hint="eastAsia" w:cs="宋体" w:asciiTheme="minorEastAsia" w:hAnsiTheme="minorEastAsia" w:eastAsiaTheme="minorEastAsia"/>
                <w:sz w:val="18"/>
                <w:szCs w:val="18"/>
              </w:rPr>
              <w:br/>
              <w:t xml:space="preserve">7 、支持IPv4/IPV6双</w:t>
            </w:r>
            <w:r>
              <w:rPr>
                <w:rFonts w:hint="eastAsia" w:cs="宋体" w:asciiTheme="minorEastAsia" w:hAnsiTheme="minorEastAsia" w:eastAsiaTheme="minorEastAsia"/>
                <w:sz w:val="18"/>
                <w:szCs w:val="18"/>
              </w:rPr>
              <w:t xml:space="preserve">栈</w:t>
            </w:r>
            <w:r>
              <w:rPr>
                <w:rFonts w:hint="eastAsia" w:cs="宋体" w:asciiTheme="minorEastAsia" w:hAnsiTheme="minorEastAsia" w:eastAsiaTheme="minorEastAsia"/>
                <w:sz w:val="18"/>
                <w:szCs w:val="18"/>
              </w:rPr>
              <w:t xml:space="preserve">管理和转发</w:t>
            </w:r>
            <w:r>
              <w:rPr>
                <w:rFonts w:hint="eastAsia" w:cs="宋体" w:asciiTheme="minorEastAsia" w:hAnsiTheme="minorEastAsia" w:eastAsiaTheme="minorEastAsia"/>
                <w:sz w:val="18"/>
                <w:szCs w:val="18"/>
              </w:rPr>
              <w:br/>
              <w:t xml:space="preserve">8、支持 </w:t>
            </w:r>
            <w:r>
              <w:rPr>
                <w:rFonts w:hint="eastAsia" w:cs="宋体" w:asciiTheme="minorEastAsia" w:hAnsiTheme="minorEastAsia" w:eastAsiaTheme="minorEastAsia"/>
                <w:sz w:val="18"/>
                <w:szCs w:val="18"/>
              </w:rPr>
              <w:t xml:space="preserve">vlan</w:t>
            </w:r>
            <w:r>
              <w:rPr>
                <w:rFonts w:hint="eastAsia" w:cs="宋体" w:asciiTheme="minorEastAsia" w:hAnsiTheme="minorEastAsia" w:eastAsiaTheme="minorEastAsia"/>
                <w:sz w:val="18"/>
                <w:szCs w:val="18"/>
              </w:rPr>
              <w:t xml:space="preserve">虚拟接口</w:t>
            </w:r>
            <w:r>
              <w:rPr>
                <w:rFonts w:hint="eastAsia" w:cs="宋体" w:asciiTheme="minorEastAsia" w:hAnsiTheme="minorEastAsia" w:eastAsiaTheme="minorEastAsia"/>
                <w:sz w:val="18"/>
                <w:szCs w:val="18"/>
              </w:rPr>
              <w:br/>
              <w:t xml:space="preserve">9、支持黑洞MAC地址、支持设置端口MAC地址学习最大个数 VLAN</w:t>
            </w:r>
            <w:r>
              <w:rPr>
                <w:rFonts w:hint="eastAsia" w:cs="宋体" w:asciiTheme="minorEastAsia" w:hAnsiTheme="minorEastAsia" w:eastAsiaTheme="minorEastAsia"/>
                <w:sz w:val="18"/>
                <w:szCs w:val="18"/>
              </w:rPr>
              <w:br/>
              <w:t xml:space="preserve">10、支持IPv4/IPv6静态路由、支持RIP/</w:t>
            </w:r>
            <w:r>
              <w:rPr>
                <w:rFonts w:hint="eastAsia" w:cs="宋体" w:asciiTheme="minorEastAsia" w:hAnsiTheme="minorEastAsia" w:eastAsiaTheme="minorEastAsia"/>
                <w:sz w:val="18"/>
                <w:szCs w:val="18"/>
              </w:rPr>
              <w:t xml:space="preserve">RIPng</w:t>
            </w:r>
            <w:r>
              <w:rPr>
                <w:rFonts w:hint="eastAsia" w:cs="宋体" w:asciiTheme="minorEastAsia" w:hAnsiTheme="minorEastAsia" w:eastAsiaTheme="minorEastAsia"/>
                <w:sz w:val="18"/>
                <w:szCs w:val="18"/>
              </w:rPr>
              <w:t xml:space="preserve">，OSPF v2/v3</w:t>
            </w:r>
            <w:r>
              <w:rPr>
                <w:rFonts w:hint="eastAsia" w:cs="宋体" w:asciiTheme="minorEastAsia" w:hAnsiTheme="minorEastAsia" w:eastAsiaTheme="minorEastAsia"/>
                <w:sz w:val="18"/>
                <w:szCs w:val="18"/>
              </w:rPr>
              <w:br/>
              <w:t xml:space="preserve">11、支持RMON</w:t>
            </w:r>
            <w:r>
              <w:rPr>
                <w:rFonts w:hint="eastAsia" w:cs="宋体" w:asciiTheme="minorEastAsia" w:hAnsiTheme="minorEastAsia" w:eastAsiaTheme="minorEastAsia"/>
                <w:sz w:val="18"/>
                <w:szCs w:val="18"/>
              </w:rPr>
              <w:br/>
              <w:t xml:space="preserve">▲12、支持基于端口</w:t>
            </w:r>
            <w:r>
              <w:rPr>
                <w:rFonts w:hint="eastAsia" w:cs="宋体" w:asciiTheme="minorEastAsia" w:hAnsiTheme="minorEastAsia" w:eastAsiaTheme="minorEastAsia"/>
                <w:sz w:val="18"/>
                <w:szCs w:val="18"/>
              </w:rPr>
              <w:t xml:space="preserve">vlan</w:t>
            </w:r>
            <w:r>
              <w:rPr>
                <w:rFonts w:hint="eastAsia" w:cs="宋体" w:asciiTheme="minorEastAsia" w:hAnsiTheme="minorEastAsia" w:eastAsiaTheme="minorEastAsia"/>
                <w:sz w:val="18"/>
                <w:szCs w:val="18"/>
              </w:rPr>
              <w:t xml:space="preserve">、协议</w:t>
            </w:r>
            <w:r>
              <w:rPr>
                <w:rFonts w:hint="eastAsia" w:cs="宋体" w:asciiTheme="minorEastAsia" w:hAnsiTheme="minorEastAsia" w:eastAsiaTheme="minorEastAsia"/>
                <w:sz w:val="18"/>
                <w:szCs w:val="18"/>
              </w:rPr>
              <w:t xml:space="preserve">vlan</w:t>
            </w:r>
            <w:r>
              <w:rPr>
                <w:rFonts w:hint="eastAsia" w:cs="宋体" w:asciiTheme="minorEastAsia" w:hAnsiTheme="minorEastAsia" w:eastAsiaTheme="minorEastAsia"/>
                <w:sz w:val="18"/>
                <w:szCs w:val="18"/>
              </w:rPr>
              <w:t xml:space="preserve">、MAC </w:t>
            </w:r>
            <w:r>
              <w:rPr>
                <w:rFonts w:hint="eastAsia" w:cs="宋体" w:asciiTheme="minorEastAsia" w:hAnsiTheme="minorEastAsia" w:eastAsiaTheme="minorEastAsia"/>
                <w:sz w:val="18"/>
                <w:szCs w:val="18"/>
              </w:rPr>
              <w:t xml:space="preserve">lan</w:t>
            </w:r>
            <w:r>
              <w:rPr>
                <w:rFonts w:hint="eastAsia" w:cs="宋体" w:asciiTheme="minorEastAsia" w:hAnsiTheme="minorEastAsia" w:eastAsiaTheme="minorEastAsia"/>
                <w:sz w:val="18"/>
                <w:szCs w:val="18"/>
              </w:rPr>
              <w:br/>
              <w:t xml:space="preserve">13、万兆光模块1只</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硬盘录像机</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48895</wp:posOffset>
                      </wp:positionH>
                      <wp:positionV relativeFrom="paragraph">
                        <wp:posOffset>65405</wp:posOffset>
                      </wp:positionV>
                      <wp:extent cx="777240" cy="401320"/>
                      <wp:effectExtent l="0" t="0" r="3810" b="0"/>
                      <wp:wrapNone/>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0"/>
                              <a:stretch/>
                            </pic:blipFill>
                            <pic:spPr bwMode="auto">
                              <a:xfrm>
                                <a:off x="0" y="0"/>
                                <a:ext cx="777240" cy="4013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8pt;mso-position-horizontal:absolute;mso-position-vertical-relative:text;margin-top:5.1pt;mso-position-vertical:absolute;width:61.2pt;height:31.6pt;mso-wrap-distance-left:9.0pt;mso-wrap-distance-top:0.0pt;mso-wrap-distance-right:9.0pt;mso-wrap-distance-bottom:0.0pt;" stroked="false">
                      <v:path textboxrect="0,0,0,0"/>
                      <v:imagedata r:id="rId20"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★1、3U机架式16盘位嵌入式网络硬盘录像机</w:t>
            </w:r>
            <w:r>
              <w:rPr>
                <w:rFonts w:hint="eastAsia" w:cs="宋体" w:asciiTheme="minorEastAsia" w:hAnsiTheme="minorEastAsia" w:eastAsiaTheme="minorEastAsia"/>
                <w:sz w:val="18"/>
                <w:szCs w:val="18"/>
              </w:rPr>
              <w:br/>
              <w:t xml:space="preserve">2、存储接口：16个SATA接口，配8TB硬盘8块</w:t>
            </w:r>
            <w:r>
              <w:rPr>
                <w:rFonts w:hint="eastAsia" w:cs="宋体" w:asciiTheme="minorEastAsia" w:hAnsiTheme="minorEastAsia" w:eastAsiaTheme="minorEastAsia"/>
                <w:sz w:val="18"/>
                <w:szCs w:val="18"/>
              </w:rPr>
              <w:br/>
              <w:t xml:space="preserve">▲3、视频接口：2×HDMI，2×VGA</w:t>
            </w:r>
            <w:r>
              <w:rPr>
                <w:rFonts w:hint="eastAsia" w:cs="宋体" w:asciiTheme="minorEastAsia" w:hAnsiTheme="minorEastAsia" w:eastAsiaTheme="minorEastAsia"/>
                <w:sz w:val="18"/>
                <w:szCs w:val="18"/>
              </w:rPr>
              <w:br/>
              <w:t xml:space="preserve">★4、网络接口：2×RJ45 10/100/1000Mbps自适应以太网口</w:t>
            </w:r>
            <w:r>
              <w:rPr>
                <w:rFonts w:hint="eastAsia" w:cs="宋体" w:asciiTheme="minorEastAsia" w:hAnsiTheme="minorEastAsia" w:eastAsiaTheme="minorEastAsia"/>
                <w:sz w:val="18"/>
                <w:szCs w:val="18"/>
              </w:rPr>
              <w:br/>
              <w:t xml:space="preserve">5、报警接口：16路报警输入，9路报警输出（其中第9路支持CTRL 12V）</w:t>
            </w:r>
            <w:r>
              <w:rPr>
                <w:rFonts w:hint="eastAsia" w:cs="宋体" w:asciiTheme="minorEastAsia" w:hAnsiTheme="minorEastAsia" w:eastAsiaTheme="minorEastAsia"/>
                <w:sz w:val="18"/>
                <w:szCs w:val="18"/>
              </w:rPr>
              <w:br/>
              <w:t xml:space="preserve">★6、电源输出：1路DC12V 1A</w:t>
            </w:r>
            <w:r>
              <w:rPr>
                <w:rFonts w:hint="eastAsia" w:cs="宋体" w:asciiTheme="minorEastAsia" w:hAnsiTheme="minorEastAsia" w:eastAsiaTheme="minorEastAsia"/>
                <w:sz w:val="18"/>
                <w:szCs w:val="18"/>
              </w:rPr>
              <w:br/>
              <w:t xml:space="preserve">▲7、串行接口：1路RS-232接口，1路半双工RS-485接口</w:t>
            </w:r>
            <w:r>
              <w:rPr>
                <w:rFonts w:hint="eastAsia" w:cs="宋体" w:asciiTheme="minorEastAsia" w:hAnsiTheme="minorEastAsia" w:eastAsiaTheme="minorEastAsia"/>
                <w:sz w:val="18"/>
                <w:szCs w:val="18"/>
              </w:rPr>
              <w:br/>
              <w:t xml:space="preserve">▲8、USB接口：2×USB 2.0，2×USB 3.0</w:t>
            </w:r>
            <w:r>
              <w:rPr>
                <w:rFonts w:hint="eastAsia" w:cs="宋体" w:asciiTheme="minorEastAsia" w:hAnsiTheme="minorEastAsia" w:eastAsiaTheme="minorEastAsia"/>
                <w:sz w:val="18"/>
                <w:szCs w:val="18"/>
              </w:rPr>
              <w:br/>
              <w:t xml:space="preserve">▲9、输入带宽：320Mbps</w:t>
            </w:r>
            <w:r>
              <w:rPr>
                <w:rFonts w:hint="eastAsia" w:cs="宋体" w:asciiTheme="minorEastAsia" w:hAnsiTheme="minorEastAsia" w:eastAsiaTheme="minorEastAsia"/>
                <w:sz w:val="18"/>
                <w:szCs w:val="18"/>
              </w:rPr>
              <w:br/>
              <w:t xml:space="preserve">▲10、输出带宽：256Mbps</w:t>
            </w:r>
            <w:r>
              <w:rPr>
                <w:rFonts w:hint="eastAsia" w:cs="宋体" w:asciiTheme="minorEastAsia" w:hAnsiTheme="minorEastAsia" w:eastAsiaTheme="minorEastAsia"/>
                <w:sz w:val="18"/>
                <w:szCs w:val="18"/>
              </w:rPr>
              <w:br/>
              <w:t xml:space="preserve">★11、接入能力：64路 </w:t>
            </w:r>
            <w:r>
              <w:rPr>
                <w:rFonts w:hint="eastAsia" w:cs="宋体" w:asciiTheme="minorEastAsia" w:hAnsiTheme="minorEastAsia" w:eastAsiaTheme="minorEastAsia"/>
                <w:sz w:val="18"/>
                <w:szCs w:val="18"/>
              </w:rPr>
              <w:br/>
              <w:t xml:space="preserve">12、视频解码格式H.264、H.265格式高清码流接入</w:t>
            </w:r>
            <w:r>
              <w:rPr>
                <w:rFonts w:hint="eastAsia" w:cs="宋体" w:asciiTheme="minorEastAsia" w:hAnsiTheme="minorEastAsia" w:eastAsiaTheme="minorEastAsia"/>
                <w:sz w:val="18"/>
                <w:szCs w:val="18"/>
              </w:rPr>
              <w:br/>
              <w:t xml:space="preserve">13、解码能力：最大支持12×1080P</w:t>
            </w:r>
            <w:r>
              <w:rPr>
                <w:rFonts w:hint="eastAsia" w:cs="宋体" w:asciiTheme="minorEastAsia" w:hAnsiTheme="minorEastAsia" w:eastAsiaTheme="minorEastAsia"/>
                <w:sz w:val="18"/>
                <w:szCs w:val="18"/>
              </w:rPr>
              <w:br/>
              <w:t xml:space="preserve">14、显示能力：最大支持4K+1080P异源输出           </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机房专用空调</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wp:posOffset>
                      </wp:positionH>
                      <wp:positionV relativeFrom="paragraph">
                        <wp:posOffset>-71755</wp:posOffset>
                      </wp:positionV>
                      <wp:extent cx="762000" cy="1222375"/>
                      <wp:effectExtent l="0" t="0" r="0" b="0"/>
                      <wp:wrapNone/>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r/>
                            </pic:nvPicPr>
                            <pic:blipFill>
                              <a:blip r:embed="rId21"/>
                              <a:stretch/>
                            </pic:blipFill>
                            <pic:spPr bwMode="auto">
                              <a:xfrm>
                                <a:off x="0" y="0"/>
                                <a:ext cx="762000" cy="122237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3pt;mso-position-horizontal:absolute;mso-position-vertical-relative:text;margin-top:-5.6pt;mso-position-vertical:absolute;width:60.0pt;height:96.2pt;mso-wrap-distance-left:9.0pt;mso-wrap-distance-top:0.0pt;mso-wrap-distance-right:9.0pt;mso-wrap-distance-bottom:0.0pt;" stroked="false">
                      <v:path textboxrect="0,0,0,0"/>
                      <v:imagedata r:id="rId21"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spacing w:after="240"/>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★1、制冷量：≥12.5kW；</w:t>
            </w:r>
            <w:r>
              <w:rPr>
                <w:rFonts w:hint="eastAsia" w:cs="宋体" w:asciiTheme="minorEastAsia" w:hAnsiTheme="minorEastAsia" w:eastAsiaTheme="minorEastAsia"/>
                <w:sz w:val="18"/>
                <w:szCs w:val="18"/>
              </w:rPr>
              <w:br/>
              <w:t xml:space="preserve">2、电源规格：380V AC～415V AC 50Hz/60Hz ；</w:t>
            </w:r>
            <w:r>
              <w:rPr>
                <w:rFonts w:hint="eastAsia" w:cs="宋体" w:asciiTheme="minorEastAsia" w:hAnsiTheme="minorEastAsia" w:eastAsiaTheme="minorEastAsia"/>
                <w:sz w:val="18"/>
                <w:szCs w:val="18"/>
              </w:rPr>
              <w:br/>
              <w:t xml:space="preserve">★3、送风方式：上送风；风量：3100m3/h；</w:t>
            </w:r>
            <w:r>
              <w:rPr>
                <w:rFonts w:hint="eastAsia" w:cs="宋体" w:asciiTheme="minorEastAsia" w:hAnsiTheme="minorEastAsia" w:eastAsiaTheme="minorEastAsia"/>
                <w:sz w:val="18"/>
                <w:szCs w:val="18"/>
              </w:rPr>
              <w:br/>
              <w:t xml:space="preserve">★4、冷却方式：风冷；</w:t>
            </w:r>
            <w:r>
              <w:rPr>
                <w:rFonts w:hint="eastAsia" w:cs="宋体" w:asciiTheme="minorEastAsia" w:hAnsiTheme="minorEastAsia" w:eastAsiaTheme="minorEastAsia"/>
                <w:sz w:val="18"/>
                <w:szCs w:val="18"/>
              </w:rPr>
              <w:br/>
              <w:t xml:space="preserve">5、配套冷媒管路(铜管,弯头,保温管、室内机电源线、室外机电源线、信号线等)</w:t>
            </w:r>
            <w:r>
              <w:rPr>
                <w:rFonts w:hint="eastAsia" w:cs="宋体" w:asciiTheme="minorEastAsia" w:hAnsiTheme="minorEastAsia" w:eastAsiaTheme="minorEastAsia"/>
                <w:sz w:val="18"/>
                <w:szCs w:val="18"/>
              </w:rPr>
              <w:br/>
              <w:t xml:space="preserve">▲6、AI故障自诊断、自学习运行功能</w:t>
            </w:r>
            <w:r>
              <w:rPr>
                <w:rFonts w:hint="eastAsia" w:cs="宋体" w:asciiTheme="minorEastAsia" w:hAnsiTheme="minorEastAsia" w:eastAsiaTheme="minorEastAsia"/>
                <w:sz w:val="18"/>
                <w:szCs w:val="18"/>
              </w:rPr>
              <w:br/>
              <w:t xml:space="preserve">▲7、室内机显示屏上读取室外机运行状态</w:t>
            </w:r>
            <w:r>
              <w:rPr>
                <w:rFonts w:hint="eastAsia" w:cs="宋体" w:asciiTheme="minorEastAsia" w:hAnsiTheme="minorEastAsia" w:eastAsiaTheme="minorEastAsia"/>
                <w:sz w:val="18"/>
                <w:szCs w:val="18"/>
              </w:rPr>
              <w:br/>
              <w:t xml:space="preserve">8、冷凝器满足-15℃~+45℃的室外温度环境</w:t>
            </w:r>
            <w:r>
              <w:rPr>
                <w:rFonts w:hint="eastAsia" w:cs="宋体" w:asciiTheme="minorEastAsia" w:hAnsiTheme="minorEastAsia" w:eastAsiaTheme="minorEastAsia"/>
                <w:sz w:val="18"/>
                <w:szCs w:val="18"/>
              </w:rPr>
              <w:br/>
              <w:t xml:space="preserve">▲ 9、远程监控及报警系统，实现边缘站点的远程运维</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机柜</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231775</wp:posOffset>
                      </wp:positionH>
                      <wp:positionV relativeFrom="paragraph">
                        <wp:posOffset>19050</wp:posOffset>
                      </wp:positionV>
                      <wp:extent cx="502920" cy="897890"/>
                      <wp:effectExtent l="0" t="0" r="0" b="0"/>
                      <wp:wrapNone/>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r/>
                            </pic:nvPicPr>
                            <pic:blipFill>
                              <a:blip r:embed="rId22"/>
                              <a:stretch/>
                            </pic:blipFill>
                            <pic:spPr bwMode="auto">
                              <a:xfrm rot="10800000" flipV="1">
                                <a:off x="0" y="0"/>
                                <a:ext cx="502920" cy="89789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18.2pt;mso-position-horizontal:absolute;mso-position-vertical-relative:text;margin-top:1.5pt;mso-position-vertical:absolute;width:39.6pt;height:70.7pt;mso-wrap-distance-left:9.0pt;mso-wrap-distance-top:0.0pt;mso-wrap-distance-right:9.0pt;mso-wrap-distance-bottom:0.0pt;rotation:180;flip:y;" stroked="false">
                      <v:path textboxrect="0,0,0,0"/>
                      <v:imagedata r:id="rId22"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★1、机柜尺寸： 2055（高度）*600（宽度）*1000mm（深度）（或高度42U高）</w:t>
            </w:r>
            <w:r>
              <w:rPr>
                <w:rFonts w:hint="eastAsia" w:cs="宋体" w:asciiTheme="minorEastAsia" w:hAnsiTheme="minorEastAsia" w:eastAsiaTheme="minorEastAsia"/>
                <w:sz w:val="18"/>
                <w:szCs w:val="18"/>
              </w:rPr>
              <w:br/>
              <w:t xml:space="preserve">2、单开白色钢化玻璃前门、单开</w:t>
            </w:r>
            <w:r>
              <w:rPr>
                <w:rFonts w:hint="eastAsia" w:cs="宋体" w:asciiTheme="minorEastAsia" w:hAnsiTheme="minorEastAsia" w:eastAsiaTheme="minorEastAsia"/>
                <w:sz w:val="18"/>
                <w:szCs w:val="18"/>
              </w:rPr>
              <w:t xml:space="preserve">钣</w:t>
            </w:r>
            <w:r>
              <w:rPr>
                <w:rFonts w:hint="eastAsia" w:cs="宋体" w:asciiTheme="minorEastAsia" w:hAnsiTheme="minorEastAsia" w:eastAsiaTheme="minorEastAsia"/>
                <w:sz w:val="18"/>
                <w:szCs w:val="18"/>
              </w:rPr>
              <w:t xml:space="preserve">金网孔后门；</w:t>
            </w:r>
            <w:r>
              <w:rPr>
                <w:rFonts w:hint="eastAsia" w:cs="宋体" w:asciiTheme="minorEastAsia" w:hAnsiTheme="minorEastAsia" w:eastAsiaTheme="minorEastAsia"/>
                <w:sz w:val="18"/>
                <w:szCs w:val="18"/>
              </w:rPr>
              <w:br/>
              <w:t xml:space="preserve">3、防护等级:IP20</w:t>
            </w:r>
            <w:r>
              <w:rPr>
                <w:rFonts w:hint="eastAsia" w:cs="宋体" w:asciiTheme="minorEastAsia" w:hAnsiTheme="minorEastAsia" w:eastAsiaTheme="minorEastAsia"/>
                <w:sz w:val="18"/>
                <w:szCs w:val="18"/>
              </w:rPr>
              <w:br/>
              <w:t xml:space="preserve">4、前后门免焊加强筋结构，美观牢固；</w:t>
            </w:r>
            <w:r>
              <w:rPr>
                <w:rFonts w:hint="eastAsia" w:cs="宋体" w:asciiTheme="minorEastAsia" w:hAnsiTheme="minorEastAsia" w:eastAsiaTheme="minorEastAsia"/>
                <w:sz w:val="18"/>
                <w:szCs w:val="18"/>
              </w:rPr>
              <w:br/>
              <w:t xml:space="preserve">5、前后门配高级典雅锁；</w:t>
            </w:r>
            <w:r>
              <w:rPr>
                <w:rFonts w:hint="eastAsia" w:cs="宋体" w:asciiTheme="minorEastAsia" w:hAnsiTheme="minorEastAsia" w:eastAsiaTheme="minorEastAsia"/>
                <w:sz w:val="18"/>
                <w:szCs w:val="18"/>
              </w:rPr>
              <w:br/>
              <w:t xml:space="preserve">6、方孔条与安装梁：耐指纹</w:t>
            </w:r>
            <w:r>
              <w:rPr>
                <w:rFonts w:hint="eastAsia" w:cs="宋体" w:asciiTheme="minorEastAsia" w:hAnsiTheme="minorEastAsia" w:eastAsiaTheme="minorEastAsia"/>
                <w:sz w:val="18"/>
                <w:szCs w:val="18"/>
              </w:rPr>
              <w:t xml:space="preserve">敷</w:t>
            </w:r>
            <w:r>
              <w:rPr>
                <w:rFonts w:hint="eastAsia" w:cs="宋体" w:asciiTheme="minorEastAsia" w:hAnsiTheme="minorEastAsia" w:eastAsiaTheme="minorEastAsia"/>
                <w:sz w:val="18"/>
                <w:szCs w:val="18"/>
              </w:rPr>
              <w:t xml:space="preserve">铝锌板；其余：SPCC优质冷轧板；厚度：方孔条 2.0mm；安装梁 1.5mm；其余 1.1mm。</w:t>
            </w:r>
            <w:r>
              <w:rPr>
                <w:rFonts w:hint="eastAsia" w:cs="宋体" w:asciiTheme="minorEastAsia" w:hAnsiTheme="minorEastAsia" w:eastAsiaTheme="minorEastAsia"/>
                <w:sz w:val="18"/>
                <w:szCs w:val="18"/>
              </w:rPr>
              <w:br/>
              <w:t xml:space="preserve">7、表面处理:方孔条、安装横梁：镀铝锌板 ；其余：脱脂、硅烷化处理 、静电喷塑</w:t>
            </w:r>
            <w:r>
              <w:rPr>
                <w:rFonts w:hint="eastAsia" w:cs="宋体" w:asciiTheme="minorEastAsia" w:hAnsiTheme="minorEastAsia" w:eastAsiaTheme="minorEastAsia"/>
                <w:sz w:val="18"/>
                <w:szCs w:val="18"/>
              </w:rPr>
              <w:br/>
              <w:t xml:space="preserve">8、配8位PDU 1个</w:t>
            </w:r>
            <w:r>
              <w:rPr>
                <w:rFonts w:hint="eastAsia" w:cs="宋体" w:asciiTheme="minorEastAsia" w:hAnsiTheme="minorEastAsia" w:eastAsiaTheme="minorEastAsia"/>
                <w:sz w:val="18"/>
                <w:szCs w:val="18"/>
              </w:rPr>
              <w:br/>
              <w:t xml:space="preserve">9、机柜螺丝50套</w:t>
            </w:r>
            <w:r>
              <w:rPr>
                <w:rFonts w:hint="eastAsia" w:cs="宋体" w:asciiTheme="minorEastAsia" w:hAnsiTheme="minorEastAsia" w:eastAsiaTheme="minorEastAsia"/>
                <w:sz w:val="18"/>
                <w:szCs w:val="18"/>
              </w:rPr>
              <w:br/>
              <w:t xml:space="preserve"> 10、散热风扇不少于2个</w:t>
            </w:r>
            <w:r>
              <w:rPr>
                <w:rFonts w:hint="eastAsia" w:cs="宋体" w:asciiTheme="minorEastAsia" w:hAnsiTheme="minorEastAsia" w:eastAsiaTheme="minorEastAsia"/>
                <w:sz w:val="18"/>
                <w:szCs w:val="18"/>
              </w:rPr>
              <w:br/>
              <w:t xml:space="preserve">11、设备托板不少于2</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r>
      <w:tr>
        <w:trPr>
          <w:cantSplit/>
          <w:trHeight w:val="8637"/>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7</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教学机房管理系统</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-688340</wp:posOffset>
                      </wp:positionV>
                      <wp:extent cx="762000" cy="767715"/>
                      <wp:effectExtent l="0" t="0" r="0" b="0"/>
                      <wp:wrapNone/>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r/>
                            </pic:nvPicPr>
                            <pic:blipFill>
                              <a:blip r:embed="rId23"/>
                              <a:stretch/>
                            </pic:blipFill>
                            <pic:spPr bwMode="auto">
                              <a:xfrm>
                                <a:off x="0" y="0"/>
                                <a:ext cx="762000" cy="76771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2.3pt;mso-position-horizontal:absolute;mso-position-vertical-relative:text;margin-top:-54.2pt;mso-position-vertical:absolute;width:60.0pt;height:60.4pt;mso-wrap-distance-left:9.0pt;mso-wrap-distance-top:0.0pt;mso-wrap-distance-right:9.0pt;mso-wrap-distance-bottom:0.0pt;" stroked="false">
                      <v:path textboxrect="0,0,0,0"/>
                      <v:imagedata r:id="rId23"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5"/>
                <w:szCs w:val="15"/>
              </w:rPr>
            </w:pPr>
            <w:r>
              <w:rPr>
                <w:rFonts w:hint="eastAsia" w:cs="宋体" w:asciiTheme="minorEastAsia" w:hAnsiTheme="minorEastAsia" w:eastAsiaTheme="minorEastAsia"/>
                <w:sz w:val="15"/>
                <w:szCs w:val="15"/>
              </w:rPr>
              <w:t xml:space="preserve">1、数据保护还原：含终端集中管理，如电脑重启后还原到初始状态，客户端系统上层和底层都可设置每次、每周、每月还原模式；保护机器操作环境不被修改；</w:t>
            </w:r>
            <w:r>
              <w:rPr>
                <w:rFonts w:hint="eastAsia" w:cs="宋体" w:asciiTheme="minorEastAsia" w:hAnsiTheme="minorEastAsia" w:eastAsiaTheme="minorEastAsia"/>
                <w:sz w:val="15"/>
                <w:szCs w:val="15"/>
              </w:rPr>
              <w:br/>
              <w:t xml:space="preserve">2、支持服务端远程设置终端策略、控制机操作环境；支持远程终端开机、重启、关机；断网离线运行，终端系统部署设置完成后，可以与服务器断开。</w:t>
            </w:r>
            <w:r>
              <w:rPr>
                <w:rFonts w:hint="eastAsia" w:cs="宋体" w:asciiTheme="minorEastAsia" w:hAnsiTheme="minorEastAsia" w:eastAsiaTheme="minorEastAsia"/>
                <w:sz w:val="15"/>
                <w:szCs w:val="15"/>
              </w:rPr>
              <w:br/>
              <w:t xml:space="preserve">3、软件加密方式</w:t>
            </w:r>
            <w:r>
              <w:rPr>
                <w:rFonts w:hint="eastAsia" w:cs="宋体" w:asciiTheme="minorEastAsia" w:hAnsiTheme="minorEastAsia" w:eastAsiaTheme="minorEastAsia"/>
                <w:sz w:val="15"/>
                <w:szCs w:val="15"/>
              </w:rPr>
              <w:t xml:space="preserve">须支持</w:t>
            </w:r>
            <w:r>
              <w:rPr>
                <w:rFonts w:hint="eastAsia" w:cs="宋体" w:asciiTheme="minorEastAsia" w:hAnsiTheme="minorEastAsia" w:eastAsiaTheme="minorEastAsia"/>
                <w:sz w:val="15"/>
                <w:szCs w:val="15"/>
              </w:rPr>
              <w:t xml:space="preserve">以下任何一种：加密狗加密、在线序列号加密、离线文件加密。</w:t>
            </w:r>
            <w:r>
              <w:rPr>
                <w:rFonts w:hint="eastAsia" w:cs="宋体" w:asciiTheme="minorEastAsia" w:hAnsiTheme="minorEastAsia" w:eastAsiaTheme="minorEastAsia"/>
                <w:sz w:val="15"/>
                <w:szCs w:val="15"/>
              </w:rPr>
              <w:br/>
              <w:t xml:space="preserve">4、全面支持Windows 32位、64位全系列操作系统，包括Windows 7/10/11</w:t>
            </w:r>
            <w:r>
              <w:rPr>
                <w:rFonts w:hint="eastAsia" w:cs="宋体" w:asciiTheme="minorEastAsia" w:hAnsiTheme="minorEastAsia" w:eastAsiaTheme="minorEastAsia"/>
                <w:sz w:val="15"/>
                <w:szCs w:val="15"/>
              </w:rPr>
              <w:br/>
              <w:t xml:space="preserve">5、一套软件包含教学模式、维护模式、完全模式，教学模式支持广播教学、考试、随堂练习、分组管理、作业分发等；维护模式支持还原保护、资产管理、增量同传、备份恢复、计划任务等，无需退出软件即可一键切换到对应的功能模式，便于不同教学管理角色老师使用</w:t>
            </w:r>
            <w:r>
              <w:rPr>
                <w:rFonts w:hint="eastAsia" w:cs="宋体" w:asciiTheme="minorEastAsia" w:hAnsiTheme="minorEastAsia" w:eastAsiaTheme="minorEastAsia"/>
                <w:sz w:val="15"/>
                <w:szCs w:val="15"/>
              </w:rPr>
              <w:br/>
              <w:t xml:space="preserve">6、屏幕广播：：广播教学支持教师端和学生端使用主屏或副</w:t>
            </w:r>
            <w:r>
              <w:rPr>
                <w:rFonts w:hint="eastAsia" w:cs="宋体" w:asciiTheme="minorEastAsia" w:hAnsiTheme="minorEastAsia" w:eastAsiaTheme="minorEastAsia"/>
                <w:sz w:val="15"/>
                <w:szCs w:val="15"/>
              </w:rPr>
              <w:t xml:space="preserve">屏进行</w:t>
            </w:r>
            <w:r>
              <w:rPr>
                <w:rFonts w:hint="eastAsia" w:cs="宋体" w:asciiTheme="minorEastAsia" w:hAnsiTheme="minorEastAsia" w:eastAsiaTheme="minorEastAsia"/>
                <w:sz w:val="15"/>
                <w:szCs w:val="15"/>
              </w:rPr>
              <w:t xml:space="preserve">广播，另一显示屏可独立处理教师或学生的其他教学活动，互不影响，同时可实时显示教师机和学生机的CPU、内存等资源占用数据，了解电脑运行效能。</w:t>
            </w:r>
            <w:r>
              <w:rPr>
                <w:rFonts w:hint="eastAsia" w:cs="宋体" w:asciiTheme="minorEastAsia" w:hAnsiTheme="minorEastAsia" w:eastAsiaTheme="minorEastAsia"/>
                <w:sz w:val="15"/>
                <w:szCs w:val="15"/>
              </w:rPr>
              <w:br/>
              <w:t xml:space="preserve">7、网络影院：实现教师机播放的视频同步广播到学生机，支持几乎所有常见的媒体音视频格式， Windows Media文件，VCD文件，DVD文件，Real文件，AVI文件，MP3等主流文件格式，支持720p、1080p的高清视频。</w:t>
            </w:r>
            <w:r>
              <w:rPr>
                <w:rFonts w:hint="eastAsia" w:cs="宋体" w:asciiTheme="minorEastAsia" w:hAnsiTheme="minorEastAsia" w:eastAsiaTheme="minorEastAsia"/>
                <w:sz w:val="15"/>
                <w:szCs w:val="15"/>
              </w:rPr>
              <w:br/>
              <w:t xml:space="preserve">8、资产管理：资产管理支持老师远程获取所有学生端的软、硬件资产信息，当学生端的软、硬件资产信息发生变动时并可智能判断出详细的变动资讯，如拔掉鼠标键盘或安装卸载软件等都会有醒目提示。资产统计可以多种方式根据软、</w:t>
            </w:r>
            <w:r>
              <w:rPr>
                <w:rFonts w:hint="eastAsia" w:cs="宋体" w:asciiTheme="minorEastAsia" w:hAnsiTheme="minorEastAsia" w:eastAsiaTheme="minorEastAsia"/>
                <w:sz w:val="15"/>
                <w:szCs w:val="15"/>
              </w:rPr>
              <w:t xml:space="preserve">硬资产</w:t>
            </w:r>
            <w:r>
              <w:rPr>
                <w:rFonts w:hint="eastAsia" w:cs="宋体" w:asciiTheme="minorEastAsia" w:hAnsiTheme="minorEastAsia" w:eastAsiaTheme="minorEastAsia"/>
                <w:sz w:val="15"/>
                <w:szCs w:val="15"/>
              </w:rPr>
              <w:t xml:space="preserve">类别导出报表存档，统计软件资产安装的学生端数目等，方便老师实时关注机房的资产使用状况。</w:t>
            </w:r>
            <w:r>
              <w:rPr>
                <w:rFonts w:hint="eastAsia" w:cs="宋体" w:asciiTheme="minorEastAsia" w:hAnsiTheme="minorEastAsia" w:eastAsiaTheme="minorEastAsia"/>
                <w:sz w:val="15"/>
                <w:szCs w:val="15"/>
              </w:rPr>
              <w:br/>
              <w:t xml:space="preserve">9、视频直播：通过USB摄像头将教师的画面实时广播到学生机，达到更形象的教学效果，具有引导客户选择视频设备的提示画面，以便客户快速完成摄像头设备的设置。</w:t>
            </w:r>
            <w:r>
              <w:rPr>
                <w:rFonts w:hint="eastAsia" w:cs="宋体" w:asciiTheme="minorEastAsia" w:hAnsiTheme="minorEastAsia" w:eastAsiaTheme="minorEastAsia"/>
                <w:sz w:val="15"/>
                <w:szCs w:val="15"/>
              </w:rPr>
              <w:br/>
              <w:t xml:space="preserve">10、学生演示：教师选定一台学生机作为示范，由此学生代替教师进行示范教学。分组教学：通过分组教学，将学生分成几个组进行合作学习。小组长可使用多种功能来辅导同伴，例如：广播教学、监视、文件分发和网络影院。</w:t>
            </w:r>
            <w:r>
              <w:rPr>
                <w:rFonts w:hint="eastAsia" w:cs="宋体" w:asciiTheme="minorEastAsia" w:hAnsiTheme="minorEastAsia" w:eastAsiaTheme="minorEastAsia"/>
                <w:sz w:val="15"/>
                <w:szCs w:val="15"/>
              </w:rPr>
              <w:br/>
              <w:t xml:space="preserve">11、讨论：教师可能组织学生使用文字、图片等多种方式开展讨论，可进行分组讨论或主题讨论，分组讨论允许教师将学生分成若干组，同组的组员之间可以相互讨论，教师可以参加任意组的讨论。</w:t>
            </w:r>
            <w:r>
              <w:rPr>
                <w:rFonts w:hint="eastAsia" w:cs="宋体" w:asciiTheme="minorEastAsia" w:hAnsiTheme="minorEastAsia" w:eastAsiaTheme="minorEastAsia"/>
                <w:sz w:val="15"/>
                <w:szCs w:val="15"/>
              </w:rPr>
              <w:br/>
              <w:t xml:space="preserve">12、文件管理：有文件分发、收集、提交功能，可拖拽添加文件，可限制学生提交文件的数目和大小。</w:t>
            </w:r>
            <w:r>
              <w:rPr>
                <w:rFonts w:hint="eastAsia" w:cs="宋体" w:asciiTheme="minorEastAsia" w:hAnsiTheme="minorEastAsia" w:eastAsiaTheme="minorEastAsia"/>
                <w:sz w:val="15"/>
                <w:szCs w:val="15"/>
              </w:rPr>
              <w:br/>
              <w:t xml:space="preserve">13、屏幕监视：教师机可以监视单一、部分、全体学生机的屏幕，教师机每屏可监视多个学生屏幕。可以控制教师机监控的同屏幕各窗口间、屏幕与屏幕间的切换速度。可手动或自动循环监视。</w:t>
            </w:r>
            <w:r>
              <w:rPr>
                <w:rFonts w:hint="eastAsia" w:cs="宋体" w:asciiTheme="minorEastAsia" w:hAnsiTheme="minorEastAsia" w:eastAsiaTheme="minorEastAsia"/>
                <w:sz w:val="15"/>
                <w:szCs w:val="15"/>
              </w:rPr>
              <w:br/>
              <w:t xml:space="preserve">14、课堂策略控制：在课堂上，教师可以设置上网策略、应用程序策略、USB、CD使用、打印限制策略，上网限制支持多浏览器，IE、Chrome、QQ、Firefox、360等都可以限制。</w:t>
            </w:r>
            <w:r>
              <w:rPr>
                <w:rFonts w:hint="eastAsia" w:cs="宋体" w:asciiTheme="minorEastAsia" w:hAnsiTheme="minorEastAsia" w:eastAsiaTheme="minorEastAsia"/>
                <w:sz w:val="15"/>
                <w:szCs w:val="15"/>
              </w:rPr>
              <w:br/>
              <w:t xml:space="preserve">15、网络白板：教师通过导入图片、文档或程序界面创建白板，将白板内容共享给学生，教师可以共享在白板上通过绘图工具和文本书写完成教学任务或绘画作品，提高学生团队合作的兴趣。</w:t>
            </w:r>
            <w:r>
              <w:rPr>
                <w:rFonts w:hint="eastAsia" w:cs="宋体" w:asciiTheme="minorEastAsia" w:hAnsiTheme="minorEastAsia" w:eastAsiaTheme="minorEastAsia"/>
                <w:sz w:val="15"/>
                <w:szCs w:val="15"/>
              </w:rPr>
              <w:br/>
              <w:t xml:space="preserve">16、随堂小考：教师启动快速的单题考试（可在试题中添加图片）或随堂调查，限定考试时间，学生答题后立即给出结果，结果显示学生答案柱状图分析和答题时间，可作为抢答依据。</w:t>
            </w:r>
            <w:r>
              <w:rPr>
                <w:rFonts w:hint="eastAsia" w:cs="宋体" w:asciiTheme="minorEastAsia" w:hAnsiTheme="minorEastAsia" w:eastAsiaTheme="minorEastAsia"/>
                <w:sz w:val="15"/>
                <w:szCs w:val="15"/>
              </w:rPr>
              <w:br/>
              <w:t xml:space="preserve">17、标准化考试：教师将试卷分发给学生即可开始考试，教师导入word、ppt、excel、pdf等文档类型，包含多种不同的题型：多选题，判断题，填空题和论述题等。考试过程中可以教师如有问题补充，可暂停考试，在特殊情况下，</w:t>
            </w:r>
            <w:r>
              <w:rPr>
                <w:rFonts w:hint="eastAsia" w:cs="宋体" w:asciiTheme="minorEastAsia" w:hAnsiTheme="minorEastAsia" w:eastAsiaTheme="minorEastAsia"/>
                <w:sz w:val="15"/>
                <w:szCs w:val="15"/>
              </w:rPr>
              <w:t xml:space="preserve">可以暂挂考试</w:t>
            </w:r>
            <w:r>
              <w:rPr>
                <w:rFonts w:hint="eastAsia" w:cs="宋体" w:asciiTheme="minorEastAsia" w:hAnsiTheme="minorEastAsia" w:eastAsiaTheme="minorEastAsia"/>
                <w:sz w:val="15"/>
                <w:szCs w:val="15"/>
              </w:rPr>
              <w:t xml:space="preserve">，下次启动系统后可继续考试；考试结束后学生可提交或时间到自动提交。自动评分，柱状图分析统计结果，将评分结果发送给学生，考试结果统一导出为.html形式，方便数据后期的整合利用。</w:t>
            </w:r>
            <w:r>
              <w:rPr>
                <w:rFonts w:hint="eastAsia" w:cs="宋体" w:asciiTheme="minorEastAsia" w:hAnsiTheme="minorEastAsia" w:eastAsiaTheme="minorEastAsia"/>
                <w:sz w:val="15"/>
                <w:szCs w:val="15"/>
              </w:rPr>
              <w:br/>
              <w:t xml:space="preserve">18、上网记录：上网记录，教师</w:t>
            </w:r>
            <w:r>
              <w:rPr>
                <w:rFonts w:hint="eastAsia" w:cs="宋体" w:asciiTheme="minorEastAsia" w:hAnsiTheme="minorEastAsia" w:eastAsiaTheme="minorEastAsia"/>
                <w:sz w:val="15"/>
                <w:szCs w:val="15"/>
              </w:rPr>
              <w:t xml:space="preserve">端能够</w:t>
            </w:r>
            <w:r>
              <w:rPr>
                <w:rFonts w:hint="eastAsia" w:cs="宋体" w:asciiTheme="minorEastAsia" w:hAnsiTheme="minorEastAsia" w:eastAsiaTheme="minorEastAsia"/>
                <w:sz w:val="15"/>
                <w:szCs w:val="15"/>
              </w:rPr>
              <w:t xml:space="preserve">获取学生</w:t>
            </w:r>
            <w:r>
              <w:rPr>
                <w:rFonts w:hint="eastAsia" w:cs="宋体" w:asciiTheme="minorEastAsia" w:hAnsiTheme="minorEastAsia" w:eastAsiaTheme="minorEastAsia"/>
                <w:sz w:val="15"/>
                <w:szCs w:val="15"/>
              </w:rPr>
              <w:t xml:space="preserve">端访问</w:t>
            </w:r>
            <w:r>
              <w:rPr>
                <w:rFonts w:hint="eastAsia" w:cs="宋体" w:asciiTheme="minorEastAsia" w:hAnsiTheme="minorEastAsia" w:eastAsiaTheme="minorEastAsia"/>
                <w:sz w:val="15"/>
                <w:szCs w:val="15"/>
              </w:rPr>
              <w:t xml:space="preserve">的网址、IP地址记录，按照时间条件或者关键词筛选，并可导出生成报表分析学生上网偏好，调整上网行为控制管理策略。即使学生删除浏览器上网记录，仍可以统计。</w:t>
            </w:r>
            <w:r>
              <w:rPr>
                <w:rFonts w:hint="eastAsia" w:cs="宋体" w:asciiTheme="minorEastAsia" w:hAnsiTheme="minorEastAsia" w:eastAsiaTheme="minorEastAsia"/>
                <w:sz w:val="15"/>
                <w:szCs w:val="15"/>
              </w:rPr>
              <w:br/>
              <w:t xml:space="preserve">19、远程管理，支持远程设置还原保护模式、密码、切换还原点、创建/锁定/删除还原点、锁定设备、屏幕监看、远程遥控、远程设置、远程命令、远程开关机、远程注销、远程重启、远程登录windows、远程修改admin密码、远程关闭应用程序。</w:t>
            </w:r>
            <w:r>
              <w:rPr>
                <w:rFonts w:hint="eastAsia" w:cs="宋体" w:asciiTheme="minorEastAsia" w:hAnsiTheme="minorEastAsia" w:eastAsiaTheme="minorEastAsia"/>
                <w:sz w:val="15"/>
                <w:szCs w:val="15"/>
              </w:rPr>
              <w:br/>
              <w:t xml:space="preserve">20、为保障系统稳定运行，以上功能必须通过一个软件实现，不允许多个软件拼凑。</w:t>
            </w:r>
            <w:r>
              <w:rPr>
                <w:rFonts w:hint="eastAsia" w:cs="宋体" w:asciiTheme="minorEastAsia" w:hAnsiTheme="minorEastAsia" w:eastAsiaTheme="minorEastAsia"/>
                <w:sz w:val="15"/>
                <w:szCs w:val="15"/>
              </w:rPr>
              <w:br/>
              <w:t xml:space="preserve">▲</w:t>
            </w:r>
            <w:r>
              <w:rPr>
                <w:rFonts w:hint="eastAsia" w:cs="宋体" w:asciiTheme="minorEastAsia" w:hAnsiTheme="minorEastAsia" w:eastAsiaTheme="minorEastAsia"/>
                <w:sz w:val="15"/>
                <w:szCs w:val="15"/>
              </w:rPr>
              <w:t xml:space="preserve">教学机房管理系统提供由中华人民共和国国家版权局出具的计算机软件著作权登记证书</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5"/>
                <w:szCs w:val="15"/>
              </w:rPr>
            </w:pPr>
            <w:r>
              <w:rPr>
                <w:rFonts w:hint="eastAsia" w:cs="宋体" w:asciiTheme="minorEastAsia" w:hAnsiTheme="minorEastAsia" w:eastAsiaTheme="minorEastAsia"/>
                <w:sz w:val="15"/>
                <w:szCs w:val="15"/>
              </w:rPr>
              <w:t xml:space="preserve">台</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466</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智慧讲台1</w:t>
            </w:r>
            <w:r/>
          </w:p>
        </w:tc>
        <w:tc>
          <w:tcPr>
            <w:tcBorders>
              <w:top w:val="single" w:color="auto" w:sz="4" w:space="0"/>
              <w:left w:val="none" w:color="000000" w:sz="4" w:space="0"/>
              <w:bottom w:val="single" w:color="auto" w:sz="4" w:space="0"/>
              <w:right w:val="single" w:color="auto"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-29845</wp:posOffset>
                      </wp:positionH>
                      <wp:positionV relativeFrom="paragraph">
                        <wp:posOffset>-863600</wp:posOffset>
                      </wp:positionV>
                      <wp:extent cx="868680" cy="457200"/>
                      <wp:effectExtent l="0" t="0" r="7620" b="0"/>
                      <wp:wrapNone/>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4"/>
                              <a:stretch/>
                            </pic:blipFill>
                            <pic:spPr bwMode="auto">
                              <a:xfrm>
                                <a:off x="0" y="0"/>
                                <a:ext cx="868680" cy="45720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1072;o:allowoverlap:true;o:allowincell:true;mso-position-horizontal-relative:text;margin-left:-2.4pt;mso-position-horizontal:absolute;mso-position-vertical-relative:text;margin-top:-68.0pt;mso-position-vertical:absolute;width:68.4pt;height:36.0pt;mso-wrap-distance-left:9.0pt;mso-wrap-distance-top:0.0pt;mso-wrap-distance-right:9.0pt;mso-wrap-distance-bottom:0.0pt;" stroked="false">
                      <v:path textboxrect="0,0,0,0"/>
                      <v:imagedata r:id="rId24" o:title=""/>
                    </v:shape>
                  </w:pict>
                </mc:Fallback>
              </mc:AlternateConten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1、外形尺寸:1640*767*883-1383mm(单位:毫米;长*宽*高-升降行程)</w:t>
            </w:r>
            <w:r>
              <w:rPr>
                <w:rFonts w:hint="eastAsia" w:cs="宋体" w:asciiTheme="minorEastAsia" w:hAnsiTheme="minorEastAsia" w:eastAsiaTheme="minorEastAsia"/>
                <w:sz w:val="18"/>
                <w:szCs w:val="18"/>
              </w:rPr>
              <w:br/>
              <w:t xml:space="preserve">2、钢木结合材质，桌板前部具备</w:t>
            </w:r>
            <w:r>
              <w:rPr>
                <w:rFonts w:hint="eastAsia" w:cs="宋体" w:asciiTheme="minorEastAsia" w:hAnsiTheme="minorEastAsia" w:eastAsiaTheme="minorEastAsia"/>
                <w:sz w:val="18"/>
                <w:szCs w:val="18"/>
              </w:rPr>
              <w:t xml:space="preserve">木色高围挡</w:t>
            </w:r>
            <w:r>
              <w:rPr>
                <w:rFonts w:hint="eastAsia" w:cs="宋体" w:asciiTheme="minorEastAsia" w:hAnsiTheme="minorEastAsia" w:eastAsiaTheme="minorEastAsia"/>
                <w:sz w:val="18"/>
                <w:szCs w:val="18"/>
              </w:rPr>
              <w:t xml:space="preserve">设计</w:t>
            </w:r>
            <w:r>
              <w:rPr>
                <w:rFonts w:hint="eastAsia" w:cs="宋体" w:asciiTheme="minorEastAsia" w:hAnsiTheme="minorEastAsia" w:eastAsiaTheme="minorEastAsia"/>
                <w:sz w:val="18"/>
                <w:szCs w:val="18"/>
              </w:rPr>
              <w:br/>
              <w:t xml:space="preserve">3、桌面材料采用25mm厚度三聚氰胺免漆板，2mmPVC</w:t>
            </w:r>
            <w:r>
              <w:rPr>
                <w:rFonts w:hint="eastAsia" w:cs="宋体" w:asciiTheme="minorEastAsia" w:hAnsiTheme="minorEastAsia" w:eastAsiaTheme="minorEastAsia"/>
                <w:sz w:val="18"/>
                <w:szCs w:val="18"/>
              </w:rPr>
              <w:t xml:space="preserve">直封边</w:t>
            </w:r>
            <w:r>
              <w:rPr>
                <w:rFonts w:hint="eastAsia" w:cs="宋体" w:asciiTheme="minorEastAsia" w:hAnsiTheme="minorEastAsia" w:eastAsiaTheme="minorEastAsia"/>
                <w:sz w:val="18"/>
                <w:szCs w:val="18"/>
              </w:rPr>
              <w:t xml:space="preserve">;</w:t>
            </w:r>
            <w:r>
              <w:rPr>
                <w:rFonts w:hint="eastAsia" w:cs="宋体" w:asciiTheme="minorEastAsia" w:hAnsiTheme="minorEastAsia" w:eastAsiaTheme="minorEastAsia"/>
                <w:sz w:val="18"/>
                <w:szCs w:val="18"/>
              </w:rPr>
              <w:br/>
              <w:t xml:space="preserve">4、桌面电动升降:升降行程883-1383mm，物理升降按键，可以显示当前的桌面高度</w:t>
            </w:r>
            <w:r>
              <w:rPr>
                <w:rFonts w:hint="eastAsia" w:cs="宋体" w:asciiTheme="minorEastAsia" w:hAnsiTheme="minorEastAsia" w:eastAsiaTheme="minorEastAsia"/>
                <w:sz w:val="18"/>
                <w:szCs w:val="18"/>
              </w:rPr>
              <w:br/>
              <w:t xml:space="preserve">5、</w:t>
            </w:r>
            <w:r>
              <w:rPr>
                <w:rFonts w:hint="eastAsia" w:cs="宋体" w:asciiTheme="minorEastAsia" w:hAnsiTheme="minorEastAsia" w:eastAsiaTheme="minorEastAsia"/>
                <w:sz w:val="18"/>
                <w:szCs w:val="18"/>
              </w:rPr>
              <w:t xml:space="preserve">讲台上方采用一体化双屏设计，讲台上方应采用双21.5寸连屏触摸显示器，电容十点触摸屏，屏幕比例:16:9。</w:t>
            </w:r>
            <w:r>
              <w:rPr>
                <w:rFonts w:hint="eastAsia" w:cs="宋体" w:asciiTheme="minorEastAsia" w:hAnsiTheme="minorEastAsia" w:eastAsiaTheme="minorEastAsia"/>
                <w:sz w:val="18"/>
                <w:szCs w:val="18"/>
              </w:rPr>
              <w:br/>
              <w:t xml:space="preserve">6、显示器角度可电动调节，与桌面仰角12.5°-40°;</w:t>
            </w:r>
            <w:r>
              <w:rPr>
                <w:rFonts w:hint="eastAsia" w:cs="宋体" w:asciiTheme="minorEastAsia" w:hAnsiTheme="minorEastAsia" w:eastAsiaTheme="minorEastAsia"/>
                <w:sz w:val="18"/>
                <w:szCs w:val="18"/>
              </w:rPr>
              <w:br/>
              <w:t xml:space="preserve">▲ 7、显示器左侧放置标准接口面板，铝合金材质，(标准配置:电源插座*1,USB*2，HDMI*1</w:t>
            </w:r>
            <w:r>
              <w:rPr>
                <w:rFonts w:hint="eastAsia" w:cs="宋体" w:asciiTheme="minorEastAsia" w:hAnsiTheme="minorEastAsia" w:eastAsiaTheme="minorEastAsia"/>
                <w:sz w:val="18"/>
                <w:szCs w:val="18"/>
              </w:rPr>
              <w:t xml:space="preserve">两个</w:t>
            </w:r>
            <w:r>
              <w:rPr>
                <w:rFonts w:hint="eastAsia" w:cs="宋体" w:asciiTheme="minorEastAsia" w:hAnsiTheme="minorEastAsia" w:eastAsiaTheme="minorEastAsia"/>
                <w:sz w:val="18"/>
                <w:szCs w:val="18"/>
              </w:rPr>
              <w:t xml:space="preserve">抽线孔);</w:t>
            </w:r>
            <w:r>
              <w:rPr>
                <w:rFonts w:hint="eastAsia" w:cs="宋体" w:asciiTheme="minorEastAsia" w:hAnsiTheme="minorEastAsia" w:eastAsiaTheme="minorEastAsia"/>
                <w:sz w:val="18"/>
                <w:szCs w:val="18"/>
              </w:rPr>
              <w:br/>
              <w:t xml:space="preserve">8、讲桌下方具有设备安装区域，并具有相应的支架设计，方便安装和检修。</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张</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智慧讲台2</w:t>
            </w:r>
            <w:r/>
          </w:p>
        </w:tc>
        <w:tc>
          <w:tcPr>
            <w:tcBorders>
              <w:top w:val="none" w:color="000000" w:sz="4" w:space="0"/>
              <w:left w:val="none" w:color="000000" w:sz="4" w:space="0"/>
              <w:bottom w:val="single" w:color="auto" w:sz="4" w:space="0"/>
              <w:right w:val="single" w:color="auto"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142875</wp:posOffset>
                      </wp:positionH>
                      <wp:positionV relativeFrom="paragraph">
                        <wp:posOffset>-860425</wp:posOffset>
                      </wp:positionV>
                      <wp:extent cx="617220" cy="579120"/>
                      <wp:effectExtent l="0" t="0" r="0" b="0"/>
                      <wp:wrapNone/>
                      <wp:docPr id="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5"/>
                              <a:stretch/>
                            </pic:blipFill>
                            <pic:spPr bwMode="auto">
                              <a:xfrm>
                                <a:off x="0" y="0"/>
                                <a:ext cx="617220" cy="57912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3120;o:allowoverlap:true;o:allowincell:true;mso-position-horizontal-relative:text;margin-left:11.2pt;mso-position-horizontal:absolute;mso-position-vertical-relative:text;margin-top:-67.8pt;mso-position-vertical:absolute;width:48.6pt;height:45.6pt;mso-wrap-distance-left:9.0pt;mso-wrap-distance-top:0.0pt;mso-wrap-distance-right:9.0pt;mso-wrap-distance-bottom:0.0pt;" stroked="false">
                      <v:path textboxrect="0,0,0,0"/>
                      <v:imagedata r:id="rId25"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1、整体尺寸:580x497x1038-1298mm(长x宽x高，包含升降行程，参考值);</w:t>
            </w:r>
            <w:r>
              <w:rPr>
                <w:rFonts w:hint="eastAsia" w:cs="宋体" w:asciiTheme="minorEastAsia" w:hAnsiTheme="minorEastAsia" w:eastAsiaTheme="minorEastAsia"/>
                <w:sz w:val="18"/>
                <w:szCs w:val="18"/>
              </w:rPr>
              <w:br/>
              <w:t xml:space="preserve">2、一体化设计，主/</w:t>
            </w:r>
            <w:r>
              <w:rPr>
                <w:rFonts w:hint="eastAsia" w:cs="宋体" w:asciiTheme="minorEastAsia" w:hAnsiTheme="minorEastAsia" w:eastAsiaTheme="minorEastAsia"/>
                <w:sz w:val="18"/>
                <w:szCs w:val="18"/>
              </w:rPr>
              <w:t xml:space="preserve">副双屏</w:t>
            </w:r>
            <w:r>
              <w:rPr>
                <w:rFonts w:hint="eastAsia" w:cs="宋体" w:asciiTheme="minorEastAsia" w:hAnsiTheme="minorEastAsia" w:eastAsiaTheme="minorEastAsia"/>
                <w:sz w:val="18"/>
                <w:szCs w:val="18"/>
              </w:rPr>
              <w:t xml:space="preserve">一体机，升降控制集成;</w:t>
            </w:r>
            <w:r>
              <w:rPr>
                <w:rFonts w:hint="eastAsia" w:cs="宋体" w:asciiTheme="minorEastAsia" w:hAnsiTheme="minorEastAsia" w:eastAsiaTheme="minorEastAsia"/>
                <w:sz w:val="18"/>
                <w:szCs w:val="18"/>
              </w:rPr>
              <w:br/>
              <w:t xml:space="preserve">3、结构:铝合金柱体与底座，静音电动升降柱，260mm行程，触摸调节，显示器角度电动调节(0°-30°)</w:t>
            </w:r>
            <w:r>
              <w:rPr>
                <w:rFonts w:hint="eastAsia" w:cs="宋体" w:asciiTheme="minorEastAsia" w:hAnsiTheme="minorEastAsia" w:eastAsiaTheme="minorEastAsia"/>
                <w:sz w:val="18"/>
                <w:szCs w:val="18"/>
              </w:rPr>
              <w:br/>
              <w:t xml:space="preserve">4、副</w:t>
            </w:r>
            <w:r>
              <w:rPr>
                <w:rFonts w:hint="eastAsia" w:cs="宋体" w:asciiTheme="minorEastAsia" w:hAnsiTheme="minorEastAsia" w:eastAsiaTheme="minorEastAsia"/>
                <w:sz w:val="18"/>
                <w:szCs w:val="18"/>
              </w:rPr>
              <w:t xml:space="preserve">屏功能</w:t>
            </w:r>
            <w:r>
              <w:rPr>
                <w:rFonts w:hint="eastAsia" w:cs="宋体" w:asciiTheme="minorEastAsia" w:hAnsiTheme="minorEastAsia" w:eastAsiaTheme="minorEastAsia"/>
                <w:sz w:val="18"/>
                <w:szCs w:val="18"/>
              </w:rPr>
              <w:t xml:space="preserve">:升降、角度调节、批注、聚光灯控制，智能设备管理;</w:t>
            </w:r>
            <w:r>
              <w:rPr>
                <w:rFonts w:hint="eastAsia" w:cs="宋体" w:asciiTheme="minorEastAsia" w:hAnsiTheme="minorEastAsia" w:eastAsiaTheme="minorEastAsia"/>
                <w:sz w:val="18"/>
                <w:szCs w:val="18"/>
              </w:rPr>
              <w:br/>
              <w:t xml:space="preserve">▲ 5、双屏设计:主屏23.8英寸，副屏19.1英寸</w:t>
            </w:r>
            <w:r>
              <w:rPr>
                <w:rFonts w:hint="eastAsia" w:cs="宋体" w:asciiTheme="minorEastAsia" w:hAnsiTheme="minorEastAsia" w:eastAsiaTheme="minorEastAsia"/>
                <w:sz w:val="18"/>
                <w:szCs w:val="18"/>
              </w:rPr>
              <w:t xml:space="preserve">安卓触</w:t>
            </w:r>
            <w:r>
              <w:rPr>
                <w:rFonts w:hint="eastAsia" w:cs="宋体" w:asciiTheme="minorEastAsia" w:hAnsiTheme="minorEastAsia" w:eastAsiaTheme="minorEastAsia"/>
                <w:sz w:val="18"/>
                <w:szCs w:val="18"/>
              </w:rPr>
              <w:t xml:space="preserve">控屏，防眩光钢化玻璃，铝合金无缝边框;</w:t>
            </w:r>
            <w:r>
              <w:rPr>
                <w:rFonts w:hint="eastAsia" w:cs="宋体" w:asciiTheme="minorEastAsia" w:hAnsiTheme="minorEastAsia" w:eastAsiaTheme="minorEastAsia"/>
                <w:sz w:val="18"/>
                <w:szCs w:val="18"/>
              </w:rPr>
              <w:br/>
              <w:t xml:space="preserve">▲6、接口:麦卡农座x1，USB3.0x2，Type-C快充x1，IC读卡器;</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张</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智慧讲台3</w:t>
            </w:r>
            <w:r/>
          </w:p>
        </w:tc>
        <w:tc>
          <w:tcPr>
            <w:tcBorders>
              <w:top w:val="none" w:color="000000" w:sz="4" w:space="0"/>
              <w:left w:val="none" w:color="000000" w:sz="4" w:space="0"/>
              <w:bottom w:val="single" w:color="auto" w:sz="4" w:space="0"/>
              <w:right w:val="single" w:color="auto" w:sz="4" w:space="0"/>
            </w:tcBorders>
            <w:tcW w:w="525" w:type="pct"/>
            <w:vAlign w:val="bottom"/>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12065</wp:posOffset>
                      </wp:positionH>
                      <wp:positionV relativeFrom="paragraph">
                        <wp:posOffset>-982345</wp:posOffset>
                      </wp:positionV>
                      <wp:extent cx="876300" cy="678180"/>
                      <wp:effectExtent l="0" t="0" r="0" b="7620"/>
                      <wp:wrapNone/>
                      <wp:docPr id="10" name="图片 11" descr="cd21bdba5291d3a863fff02368da8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7" descr="cd21bdba5291d3a863fff02368da89a"/>
                              <pic:cNvPicPr>
                                <a:picLocks noChangeAspect="1"/>
                              </pic:cNvPicPr>
                              <pic:nvPr/>
                            </pic:nvPicPr>
                            <pic:blipFill>
                              <a:blip r:embed="rId26"/>
                              <a:stretch/>
                            </pic:blipFill>
                            <pic:spPr bwMode="auto">
                              <a:xfrm>
                                <a:off x="0" y="0"/>
                                <a:ext cx="876299" cy="67818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49024;o:allowoverlap:true;o:allowincell:true;mso-position-horizontal-relative:text;margin-left:0.9pt;mso-position-horizontal:absolute;mso-position-vertical-relative:text;margin-top:-77.3pt;mso-position-vertical:absolute;width:69.0pt;height:53.4pt;mso-wrap-distance-left:9.0pt;mso-wrap-distance-top:0.0pt;mso-wrap-distance-right:9.0pt;mso-wrap-distance-bottom:0.0pt;" stroked="false">
                      <v:path textboxrect="0,0,0,0"/>
                      <v:imagedata r:id="rId26" o:title=""/>
                    </v:shape>
                  </w:pict>
                </mc:Fallback>
              </mc:AlternateConten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rPr>
                <w:rFonts w:hint="eastAsia" w:cs="宋体" w:asciiTheme="minorEastAsia" w:hAnsiTheme="minorEastAsia" w:eastAsiaTheme="minorEastAsia"/>
                <w:sz w:val="18"/>
                <w:szCs w:val="18"/>
              </w:rPr>
              <w:t xml:space="preserve">外形尺寸:外形尺寸:≥1600mm*650mm*900-1050mm(左右*前后*桌面/外围高度)</w:t>
            </w:r>
            <w:r>
              <w:rPr>
                <w:rFonts w:hint="eastAsia" w:cs="宋体" w:asciiTheme="minorEastAsia" w:hAnsiTheme="minorEastAsia" w:eastAsiaTheme="minorEastAsia"/>
                <w:sz w:val="18"/>
                <w:szCs w:val="18"/>
              </w:rPr>
              <w:br/>
              <w:t xml:space="preserve">2、讲台采用开放式设计，整体外观流线型设计，防磕碰、美观大方</w:t>
            </w:r>
            <w:r>
              <w:rPr>
                <w:rFonts w:hint="eastAsia" w:cs="宋体" w:asciiTheme="minorEastAsia" w:hAnsiTheme="minorEastAsia" w:eastAsiaTheme="minorEastAsia"/>
                <w:sz w:val="18"/>
                <w:szCs w:val="18"/>
              </w:rPr>
              <w:br/>
              <w:t xml:space="preserve">3、采用钢木结合材质，主体为1.2mm冷轧钢板，桌面采用木质台面，</w:t>
            </w:r>
            <w:r>
              <w:rPr>
                <w:rFonts w:hint="eastAsia" w:cs="宋体" w:asciiTheme="minorEastAsia" w:hAnsiTheme="minorEastAsia" w:eastAsiaTheme="minorEastAsia"/>
                <w:sz w:val="18"/>
                <w:szCs w:val="18"/>
              </w:rPr>
              <w:t xml:space="preserve">耐划防</w:t>
            </w:r>
            <w:r>
              <w:rPr>
                <w:rFonts w:hint="eastAsia" w:cs="宋体" w:asciiTheme="minorEastAsia" w:hAnsiTheme="minorEastAsia" w:eastAsiaTheme="minorEastAsia"/>
                <w:sz w:val="18"/>
                <w:szCs w:val="18"/>
              </w:rPr>
              <w:t xml:space="preserve">静电</w:t>
            </w:r>
            <w:r>
              <w:rPr>
                <w:rFonts w:hint="eastAsia" w:cs="宋体" w:asciiTheme="minorEastAsia" w:hAnsiTheme="minorEastAsia" w:eastAsiaTheme="minorEastAsia"/>
                <w:sz w:val="18"/>
                <w:szCs w:val="18"/>
              </w:rPr>
              <w:br/>
              <w:t xml:space="preserve">4、上方采用毛毡材料，可起到防尘，耐磨的效果</w:t>
            </w:r>
            <w:r>
              <w:rPr>
                <w:rFonts w:hint="eastAsia" w:cs="宋体" w:asciiTheme="minorEastAsia" w:hAnsiTheme="minorEastAsia" w:eastAsiaTheme="minorEastAsia"/>
                <w:sz w:val="18"/>
                <w:szCs w:val="18"/>
              </w:rPr>
              <w:br/>
            </w:r>
            <w:r>
              <w:rPr>
                <w:rFonts w:hint="eastAsia" w:cs="宋体" w:asciiTheme="minorEastAsia" w:hAnsiTheme="minorEastAsia" w:eastAsiaTheme="minorEastAsia"/>
                <w:sz w:val="18"/>
                <w:szCs w:val="18"/>
              </w:rPr>
              <w:t xml:space="preserve">▲ 5、台面预留23.8寸显示器位置（无需配置显示器）并含安装23.8显示器安装附件，预留接口面板，(标准配置:电源插座*1，USB*2,HDMI*1</w:t>
            </w:r>
            <w:r>
              <w:rPr>
                <w:rFonts w:hint="eastAsia" w:cs="宋体" w:asciiTheme="minorEastAsia" w:hAnsiTheme="minorEastAsia" w:eastAsiaTheme="minorEastAsia"/>
                <w:sz w:val="18"/>
                <w:szCs w:val="18"/>
              </w:rPr>
              <w:t xml:space="preserve">两个</w:t>
            </w:r>
            <w:r>
              <w:rPr>
                <w:rFonts w:hint="eastAsia" w:cs="宋体" w:asciiTheme="minorEastAsia" w:hAnsiTheme="minorEastAsia" w:eastAsiaTheme="minorEastAsia"/>
                <w:sz w:val="18"/>
                <w:szCs w:val="18"/>
              </w:rPr>
              <w:t xml:space="preserve">抽线孔)</w:t>
            </w:r>
            <w:r>
              <w:rPr>
                <w:rFonts w:hint="eastAsia" w:cs="宋体" w:asciiTheme="minorEastAsia" w:hAnsiTheme="minorEastAsia" w:eastAsiaTheme="minorEastAsia"/>
                <w:sz w:val="18"/>
                <w:szCs w:val="18"/>
              </w:rPr>
              <w:br/>
              <w:t xml:space="preserve">6、显示器固定角度为18°也可选配角度调节</w:t>
            </w:r>
            <w:r>
              <w:rPr>
                <w:rFonts w:hint="eastAsia" w:cs="宋体" w:asciiTheme="minorEastAsia" w:hAnsiTheme="minorEastAsia" w:eastAsiaTheme="minorEastAsia"/>
                <w:sz w:val="18"/>
                <w:szCs w:val="18"/>
              </w:rPr>
              <w:br/>
              <w:t xml:space="preserve">7、</w:t>
            </w:r>
            <w:r>
              <w:rPr>
                <w:rFonts w:hint="eastAsia" w:cs="宋体" w:asciiTheme="minorEastAsia" w:hAnsiTheme="minorEastAsia" w:eastAsiaTheme="minorEastAsia"/>
                <w:sz w:val="18"/>
                <w:szCs w:val="18"/>
              </w:rPr>
              <w:t xml:space="preserve">柜体:右侧预留国际19英寸机架设计，左侧空间大可自行放置物品，讲台箱体左侧预留电脑主机开关门，无需打开箱体的情况下也能正常开关操作电脑主机，且仅需一把钥匙即可打开所有教室讲台门锁。</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张</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强弱电布线</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教室的强弱电布线（包含监控点位、桥架、跳线、网线、电源线、管线、等施工及材料费用）</w:t>
            </w:r>
            <w:r>
              <w:rPr>
                <w:rFonts w:hint="eastAsia" w:cs="宋体" w:asciiTheme="minorEastAsia" w:hAnsiTheme="minorEastAsia" w:eastAsiaTheme="minorEastAsia"/>
                <w:sz w:val="18"/>
                <w:szCs w:val="18"/>
              </w:rPr>
              <w:br/>
              <w:t xml:space="preserve">主要布线材料要求：</w:t>
            </w:r>
            <w:r>
              <w:rPr>
                <w:rFonts w:hint="eastAsia" w:cs="宋体" w:asciiTheme="minorEastAsia" w:hAnsiTheme="minorEastAsia" w:eastAsiaTheme="minorEastAsia"/>
                <w:sz w:val="18"/>
                <w:szCs w:val="18"/>
              </w:rPr>
              <w:br/>
              <w:t xml:space="preserve">1、网络线：六类 4×2×0.57 </w:t>
            </w:r>
            <w:r>
              <w:rPr>
                <w:rFonts w:hint="eastAsia" w:cs="宋体" w:asciiTheme="minorEastAsia" w:hAnsiTheme="minorEastAsia" w:eastAsiaTheme="minorEastAsia"/>
                <w:sz w:val="18"/>
                <w:szCs w:val="18"/>
              </w:rPr>
              <w:br/>
              <w:t xml:space="preserve">2、网络配线架：24口RJ45</w:t>
            </w:r>
            <w:r>
              <w:rPr>
                <w:rFonts w:hint="eastAsia" w:cs="宋体" w:asciiTheme="minorEastAsia" w:hAnsiTheme="minorEastAsia" w:eastAsiaTheme="minorEastAsia"/>
                <w:sz w:val="18"/>
                <w:szCs w:val="18"/>
              </w:rPr>
              <w:t xml:space="preserve">六</w:t>
            </w:r>
            <w:r>
              <w:rPr>
                <w:rFonts w:hint="eastAsia" w:cs="宋体" w:asciiTheme="minorEastAsia" w:hAnsiTheme="minorEastAsia" w:eastAsiaTheme="minorEastAsia"/>
                <w:sz w:val="18"/>
                <w:szCs w:val="18"/>
              </w:rPr>
              <w:t xml:space="preserve">类 </w:t>
            </w:r>
            <w:r>
              <w:rPr>
                <w:rFonts w:hint="eastAsia" w:cs="宋体" w:asciiTheme="minorEastAsia" w:hAnsiTheme="minorEastAsia" w:eastAsiaTheme="minorEastAsia"/>
                <w:sz w:val="18"/>
                <w:szCs w:val="18"/>
              </w:rPr>
              <w:br/>
              <w:t xml:space="preserve">3、理线环：48档</w:t>
            </w:r>
            <w:r>
              <w:rPr>
                <w:rFonts w:hint="eastAsia" w:cs="宋体" w:asciiTheme="minorEastAsia" w:hAnsiTheme="minorEastAsia" w:eastAsiaTheme="minorEastAsia"/>
                <w:sz w:val="18"/>
                <w:szCs w:val="18"/>
              </w:rPr>
              <w:br/>
              <w:t xml:space="preserve">4、 跳线：1M 六类</w:t>
            </w:r>
            <w:r>
              <w:rPr>
                <w:rFonts w:hint="eastAsia" w:cs="宋体" w:asciiTheme="minorEastAsia" w:hAnsiTheme="minorEastAsia" w:eastAsiaTheme="minorEastAsia"/>
                <w:sz w:val="18"/>
                <w:szCs w:val="18"/>
              </w:rPr>
              <w:br/>
              <w:t xml:space="preserve">5、电源线：2.5平方</w:t>
            </w:r>
            <w:r>
              <w:rPr>
                <w:rFonts w:hint="eastAsia" w:cs="宋体" w:asciiTheme="minorEastAsia" w:hAnsiTheme="minorEastAsia" w:eastAsiaTheme="minorEastAsia"/>
                <w:sz w:val="18"/>
                <w:szCs w:val="18"/>
              </w:rPr>
              <w:br/>
              <w:t xml:space="preserve">6、插排：学生端五眼3位，教师端五眼6位   </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点</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499</w:t>
            </w:r>
            <w:r/>
          </w:p>
        </w:tc>
      </w:tr>
      <w:tr>
        <w:trPr>
          <w:cantSplit/>
        </w:trPr>
        <w:tc>
          <w:tcPr>
            <w:tcBorders>
              <w:top w:val="none" w:color="000000"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光缆布线</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Borders>
              <w:top w:val="none" w:color="000000" w:sz="4" w:space="0"/>
              <w:left w:val="none" w:color="000000" w:sz="4" w:space="0"/>
              <w:bottom w:val="single" w:color="auto" w:sz="4" w:space="0"/>
              <w:right w:val="single" w:color="auto" w:sz="4" w:space="0"/>
            </w:tcBorders>
            <w:tcW w:w="3428" w:type="pct"/>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光缆布线（包含中心机房到教室光缆(9个点)、光缆敷设、熔接、终端盒、跳线）</w:t>
            </w:r>
            <w:r>
              <w:rPr>
                <w:rFonts w:hint="eastAsia" w:cs="宋体" w:asciiTheme="minorEastAsia" w:hAnsiTheme="minorEastAsia" w:eastAsiaTheme="minorEastAsia"/>
                <w:sz w:val="18"/>
                <w:szCs w:val="18"/>
              </w:rPr>
              <w:br/>
              <w:t xml:space="preserve">主要布线材料要求：</w:t>
            </w:r>
            <w:r>
              <w:rPr>
                <w:rFonts w:hint="eastAsia" w:cs="宋体" w:asciiTheme="minorEastAsia" w:hAnsiTheme="minorEastAsia" w:eastAsiaTheme="minorEastAsia"/>
                <w:sz w:val="18"/>
                <w:szCs w:val="18"/>
              </w:rPr>
              <w:br/>
              <w:t xml:space="preserve">光缆：室内光缆8芯单模（1500M,）</w:t>
            </w:r>
            <w:r>
              <w:rPr>
                <w:rFonts w:hint="eastAsia" w:cs="宋体" w:asciiTheme="minorEastAsia" w:hAnsiTheme="minorEastAsia" w:eastAsiaTheme="minorEastAsia"/>
                <w:sz w:val="18"/>
                <w:szCs w:val="18"/>
              </w:rPr>
              <w:br/>
              <w:t xml:space="preserve">终端盒：</w:t>
            </w:r>
            <w:r>
              <w:rPr>
                <w:rFonts w:hint="eastAsia" w:cs="宋体" w:asciiTheme="minorEastAsia" w:hAnsiTheme="minorEastAsia" w:eastAsiaTheme="minorEastAsia"/>
                <w:sz w:val="18"/>
                <w:szCs w:val="18"/>
              </w:rPr>
              <w:t xml:space="preserve">机架式光蓝</w:t>
            </w:r>
            <w:r>
              <w:rPr>
                <w:rFonts w:hint="eastAsia" w:cs="宋体" w:asciiTheme="minorEastAsia" w:hAnsiTheme="minorEastAsia" w:eastAsiaTheme="minorEastAsia"/>
                <w:sz w:val="18"/>
                <w:szCs w:val="18"/>
              </w:rPr>
              <w:t xml:space="preserve">终端盒</w:t>
            </w:r>
            <w:r>
              <w:rPr>
                <w:rFonts w:hint="eastAsia" w:cs="宋体" w:asciiTheme="minorEastAsia" w:hAnsiTheme="minorEastAsia" w:eastAsiaTheme="minorEastAsia"/>
                <w:sz w:val="18"/>
                <w:szCs w:val="18"/>
              </w:rPr>
              <w:br/>
              <w:t xml:space="preserve">跳线:3m单模</w:t>
            </w:r>
            <w:r/>
          </w:p>
        </w:tc>
        <w:tc>
          <w:tcPr>
            <w:tcBorders>
              <w:top w:val="none" w:color="000000" w:sz="4" w:space="0"/>
              <w:left w:val="none" w:color="000000" w:sz="4" w:space="0"/>
              <w:bottom w:val="single" w:color="auto" w:sz="4" w:space="0"/>
              <w:right w:val="single" w:color="auto" w:sz="4" w:space="0"/>
            </w:tcBorders>
            <w:tcW w:w="1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点</w:t>
            </w:r>
            <w:r/>
          </w:p>
        </w:tc>
        <w:tc>
          <w:tcPr>
            <w:tcBorders>
              <w:top w:val="none" w:color="000000" w:sz="4" w:space="0"/>
              <w:left w:val="none" w:color="000000" w:sz="4" w:space="0"/>
              <w:bottom w:val="single" w:color="auto" w:sz="4" w:space="0"/>
              <w:right w:val="single" w:color="auto" w:sz="4" w:space="0"/>
            </w:tcBorders>
            <w:tcW w:w="164"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r>
      <w:tr>
        <w:trPr>
          <w:cantSplit/>
        </w:trPr>
        <w:tc>
          <w:tcPr>
            <w:tcBorders>
              <w:top w:val="single" w:color="auto" w:sz="4" w:space="0"/>
              <w:left w:val="single" w:color="auto" w:sz="4" w:space="0"/>
              <w:bottom w:val="single" w:color="auto" w:sz="4" w:space="0"/>
              <w:right w:val="single" w:color="auto" w:sz="4" w:space="0"/>
            </w:tcBorders>
            <w:tcW w:w="162"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辅材</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Borders>
              <w:top w:val="single" w:color="auto" w:sz="4" w:space="0"/>
              <w:left w:val="none" w:color="000000" w:sz="4" w:space="0"/>
              <w:bottom w:val="single" w:color="auto" w:sz="4" w:space="0"/>
              <w:right w:val="single" w:color="auto" w:sz="4" w:space="0"/>
            </w:tcBorders>
            <w:tcW w:w="3428" w:type="pct"/>
            <w:textDirection w:val="lrTb"/>
            <w:noWrap w:val="false"/>
          </w:tcPr>
          <w:p>
            <w:pP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含地板开孔、网线、熔</w:t>
            </w:r>
            <w:r>
              <w:rPr>
                <w:rFonts w:hint="eastAsia" w:cs="宋体" w:asciiTheme="minorEastAsia" w:hAnsiTheme="minorEastAsia" w:eastAsiaTheme="minorEastAsia"/>
                <w:sz w:val="18"/>
                <w:szCs w:val="18"/>
              </w:rPr>
              <w:t xml:space="preserve">纤</w:t>
            </w:r>
            <w:r>
              <w:rPr>
                <w:rFonts w:hint="eastAsia" w:cs="宋体" w:asciiTheme="minorEastAsia" w:hAnsiTheme="minorEastAsia" w:eastAsiaTheme="minorEastAsia"/>
                <w:sz w:val="18"/>
                <w:szCs w:val="18"/>
              </w:rPr>
              <w:t xml:space="preserve">，打标签、对线、理线、放线，整个项目所涉及到的所有辅材由供应商负责。</w:t>
            </w:r>
            <w:r/>
          </w:p>
        </w:tc>
        <w:tc>
          <w:tcPr>
            <w:tcBorders>
              <w:top w:val="single" w:color="auto" w:sz="4" w:space="0"/>
              <w:left w:val="none" w:color="000000" w:sz="4" w:space="0"/>
              <w:bottom w:val="single" w:color="auto" w:sz="4" w:space="0"/>
              <w:right w:val="single" w:color="auto" w:sz="4" w:space="0"/>
            </w:tcBorders>
            <w:tcW w:w="160"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项</w:t>
            </w:r>
            <w:r/>
          </w:p>
        </w:tc>
        <w:tc>
          <w:tcPr>
            <w:tcBorders>
              <w:top w:val="single" w:color="auto" w:sz="4" w:space="0"/>
              <w:left w:val="none" w:color="000000" w:sz="4" w:space="0"/>
              <w:bottom w:val="single" w:color="auto" w:sz="4" w:space="0"/>
              <w:right w:val="single" w:color="auto" w:sz="4" w:space="0"/>
            </w:tcBorders>
            <w:tcW w:w="164" w:type="pct"/>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w:t>
      </w:r>
      <w:r>
        <w:rPr>
          <w:rFonts w:hint="eastAsia" w:ascii="宋体" w:hAnsi="宋体" w:cs="宋体"/>
          <w:b/>
          <w:bCs/>
          <w:color w:val="ee0000"/>
          <w:sz w:val="28"/>
          <w:szCs w:val="28"/>
        </w:rPr>
        <w:t xml:space="preserve">★</w:t>
      </w:r>
      <w:r>
        <w:rPr>
          <w:rFonts w:hint="eastAsia" w:ascii="宋体" w:hAnsi="宋体" w:cs="宋体"/>
          <w:b/>
          <w:bCs/>
          <w:color w:val="ee0000"/>
          <w:sz w:val="28"/>
          <w:szCs w:val="28"/>
        </w:rPr>
        <w:t xml:space="preserve">提供证明材料包括但不限于</w:t>
      </w:r>
      <w:r>
        <w:rPr>
          <w:rFonts w:hint="eastAsia" w:ascii="宋体" w:hAnsi="宋体" w:cs="宋体"/>
          <w:b/>
          <w:bCs/>
          <w:color w:val="ee0000"/>
          <w:sz w:val="28"/>
          <w:szCs w:val="28"/>
        </w:rPr>
        <w:t xml:space="preserve">【</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r>
      <w:r/>
    </w:p>
    <w:p>
      <w:pPr>
        <w:jc w:val="left"/>
        <w:spacing w:line="420" w:lineRule="exact"/>
        <w:rPr>
          <w:rFonts w:hint="eastAsia" w:ascii="宋体" w:hAnsi="宋体"/>
          <w:b/>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sz w:val="24"/>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rPr>
          <w:rFonts w:hint="eastAsia" w:ascii="宋体" w:hAnsi="宋体" w:cs="宋体"/>
          <w:sz w:val="24"/>
        </w:rPr>
        <w:t xml:space="preserve"> </w:t>
      </w:r>
      <w:r/>
    </w:p>
    <w:p>
      <w:pPr>
        <w:ind w:firstLine="480"/>
        <w:jc w:val="left"/>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jc w:val="left"/>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u w:val="single"/>
        </w:rPr>
      </w:pPr>
      <w:r>
        <w:rPr>
          <w:rFonts w:hint="eastAsia" w:ascii="宋体" w:hAnsi="宋体"/>
          <w:b/>
          <w:sz w:val="24"/>
          <w:szCs w:val="28"/>
        </w:rPr>
        <w:t xml:space="preserve">★四、</w:t>
      </w:r>
      <w:r>
        <w:rPr>
          <w:rFonts w:hint="eastAsia" w:ascii="宋体" w:hAnsi="宋体" w:cs="宋体"/>
          <w:b/>
          <w:bCs/>
          <w:sz w:val="24"/>
          <w:highlight w:val="yellow"/>
        </w:rPr>
        <w:t xml:space="preserve">下</w:t>
      </w:r>
      <w:r>
        <w:rPr>
          <w:rFonts w:hint="eastAsia" w:ascii="宋体" w:hAnsi="宋体" w:cs="宋体"/>
          <w:b/>
          <w:bCs/>
          <w:sz w:val="24"/>
          <w:highlight w:val="yellow"/>
          <w:u w:val="single"/>
        </w:rPr>
        <w:t xml:space="preserve">表中采购产品属于政府采购强制节能产品，根据《关于调整优化节能产品、环境标志产品政府采购执行机制的通知》（财库[2019]9号）等相关文</w:t>
      </w:r>
      <w:r>
        <w:rPr>
          <w:rFonts w:hint="eastAsia" w:ascii="宋体" w:hAnsi="宋体" w:cs="宋体"/>
          <w:b/>
          <w:bCs/>
          <w:sz w:val="24"/>
          <w:highlight w:val="yellow"/>
          <w:u w:val="single"/>
        </w:rPr>
        <w:t xml:space="preserve">件规定，供应商所报产品必须获得国家确定的认证机构出具的处于有效期之内的节能产品认证证书。并将节能产品认证证书通过系统上传至“符合条件”--“</w:t>
      </w:r>
      <w:r>
        <w:rPr>
          <w:rFonts w:ascii="宋体" w:hAnsi="宋体" w:cs="宋体"/>
          <w:b/>
          <w:bCs/>
          <w:sz w:val="24"/>
          <w:highlight w:val="yellow"/>
          <w:u w:val="single"/>
        </w:rPr>
        <w:t xml:space="preserve">投标（响应）文件的完整性、有效性、符合性</w:t>
      </w:r>
      <w:r>
        <w:rPr>
          <w:rFonts w:hint="eastAsia" w:ascii="宋体" w:hAnsi="宋体" w:cs="宋体"/>
          <w:b/>
          <w:bCs/>
          <w:sz w:val="24"/>
          <w:highlight w:val="yellow"/>
          <w:u w:val="single"/>
        </w:rPr>
        <w:t xml:space="preserve">”的投标文件中，不提供或不符合要求</w:t>
      </w:r>
      <w:r>
        <w:rPr>
          <w:rFonts w:hint="eastAsia" w:ascii="宋体" w:hAnsi="宋体" w:cs="宋体"/>
          <w:b/>
          <w:bCs/>
          <w:sz w:val="24"/>
          <w:highlight w:val="yellow"/>
          <w:u w:val="single"/>
        </w:rPr>
        <w:t xml:space="preserve">按符合</w:t>
      </w:r>
      <w:r>
        <w:rPr>
          <w:rFonts w:hint="eastAsia" w:ascii="宋体" w:hAnsi="宋体" w:cs="宋体"/>
          <w:b/>
          <w:bCs/>
          <w:sz w:val="24"/>
          <w:highlight w:val="yellow"/>
          <w:u w:val="single"/>
        </w:rPr>
        <w:t xml:space="preserve">性审查不通过处理。</w:t>
      </w:r>
      <w:r/>
    </w:p>
    <w:tbl>
      <w:tblPr>
        <w:tblStyle w:val="859"/>
        <w:tblW w:w="0" w:type="auto"/>
        <w:tblInd w:w="-176" w:type="dxa"/>
        <w:tblLook w:val="04A0" w:firstRow="1" w:lastRow="0" w:firstColumn="1" w:lastColumn="0" w:noHBand="0" w:noVBand="1"/>
      </w:tblPr>
      <w:tblGrid>
        <w:gridCol w:w="2411"/>
        <w:gridCol w:w="3590"/>
        <w:gridCol w:w="2314"/>
      </w:tblGrid>
      <w:tr>
        <w:trPr>
          <w:trHeight w:val="390"/>
        </w:trPr>
        <w:tc>
          <w:tcPr>
            <w:tcBorders>
              <w:top w:val="single" w:color="000000" w:sz="4" w:space="0"/>
              <w:left w:val="single" w:color="000000" w:sz="4" w:space="0"/>
              <w:bottom w:val="single" w:color="000000" w:sz="4" w:space="0"/>
              <w:right w:val="single" w:color="000000" w:sz="4" w:space="0"/>
            </w:tcBorders>
            <w:tcW w:w="2411" w:type="dxa"/>
            <w:textDirection w:val="lrTb"/>
            <w:noWrap w:val="false"/>
          </w:tcPr>
          <w:p>
            <w:pPr>
              <w:ind w:firstLine="480"/>
              <w:jc w:val="left"/>
              <w:spacing w:line="360" w:lineRule="auto"/>
              <w:widowControl/>
              <w:rPr>
                <w:rFonts w:hint="eastAsia" w:hAnsi="宋体"/>
                <w:sz w:val="24"/>
              </w:rPr>
            </w:pPr>
            <w:r>
              <w:rPr>
                <w:rFonts w:hint="eastAsia" w:hAnsi="宋体"/>
                <w:sz w:val="24"/>
              </w:rPr>
              <w:t xml:space="preserve">产品名称</w:t>
            </w:r>
            <w:r/>
          </w:p>
        </w:tc>
        <w:tc>
          <w:tcPr>
            <w:tcBorders>
              <w:top w:val="single" w:color="000000" w:sz="4" w:space="0"/>
              <w:left w:val="single" w:color="000000" w:sz="4" w:space="0"/>
              <w:bottom w:val="single" w:color="000000" w:sz="4" w:space="0"/>
              <w:right w:val="single" w:color="000000" w:sz="4" w:space="0"/>
            </w:tcBorders>
            <w:tcW w:w="3590" w:type="dxa"/>
            <w:textDirection w:val="lrTb"/>
            <w:noWrap w:val="false"/>
          </w:tcPr>
          <w:p>
            <w:pPr>
              <w:ind w:firstLine="480"/>
              <w:jc w:val="left"/>
              <w:spacing w:line="360" w:lineRule="auto"/>
              <w:widowControl/>
              <w:rPr>
                <w:rFonts w:hint="eastAsia" w:hAnsi="宋体"/>
                <w:sz w:val="24"/>
              </w:rPr>
            </w:pPr>
            <w:r>
              <w:rPr>
                <w:rFonts w:hint="eastAsia" w:hAnsi="宋体"/>
                <w:sz w:val="24"/>
              </w:rPr>
              <w:t xml:space="preserve">产品所在采购清单序号</w:t>
            </w:r>
            <w:r/>
          </w:p>
        </w:tc>
        <w:tc>
          <w:tcPr>
            <w:tcBorders>
              <w:top w:val="single" w:color="000000" w:sz="4" w:space="0"/>
              <w:left w:val="single" w:color="000000" w:sz="4" w:space="0"/>
              <w:bottom w:val="single" w:color="000000" w:sz="4" w:space="0"/>
              <w:right w:val="single" w:color="000000" w:sz="4" w:space="0"/>
            </w:tcBorders>
            <w:tcW w:w="2314" w:type="dxa"/>
            <w:textDirection w:val="lrTb"/>
            <w:noWrap w:val="false"/>
          </w:tcPr>
          <w:p>
            <w:pPr>
              <w:ind w:firstLine="480"/>
              <w:jc w:val="left"/>
              <w:spacing w:line="360" w:lineRule="auto"/>
              <w:widowControl/>
              <w:rPr>
                <w:rFonts w:hint="eastAsia" w:hAnsi="宋体"/>
                <w:sz w:val="24"/>
              </w:rPr>
            </w:pPr>
            <w:r>
              <w:rPr>
                <w:rFonts w:hint="eastAsia" w:hAnsi="宋体"/>
                <w:sz w:val="24"/>
              </w:rPr>
              <w:t xml:space="preserve">备注</w:t>
            </w:r>
            <w:r/>
          </w:p>
        </w:tc>
      </w:tr>
      <w:tr>
        <w:trPr>
          <w:trHeight w:val="390"/>
        </w:trPr>
        <w:tc>
          <w:tcPr>
            <w:tcBorders>
              <w:top w:val="single" w:color="000000" w:sz="4" w:space="0"/>
              <w:left w:val="single" w:color="000000" w:sz="4" w:space="0"/>
              <w:bottom w:val="single" w:color="000000" w:sz="4" w:space="0"/>
              <w:right w:val="single" w:color="000000" w:sz="4" w:space="0"/>
            </w:tcBorders>
            <w:tcW w:w="2411" w:type="dxa"/>
            <w:textDirection w:val="lrTb"/>
            <w:noWrap w:val="false"/>
          </w:tcPr>
          <w:p>
            <w:pPr>
              <w:ind w:firstLine="480"/>
              <w:jc w:val="left"/>
              <w:spacing w:line="360" w:lineRule="auto"/>
              <w:widowControl/>
              <w:rPr>
                <w:rFonts w:hint="eastAsia" w:hAnsi="宋体"/>
                <w:sz w:val="24"/>
              </w:rPr>
            </w:pPr>
            <w:r>
              <w:rPr>
                <w:rFonts w:hint="eastAsia" w:ascii="宋体" w:hAnsi="宋体" w:cs="宋体"/>
                <w:szCs w:val="21"/>
              </w:rPr>
              <w:t xml:space="preserve">机房专用空调</w:t>
            </w:r>
            <w:r/>
          </w:p>
        </w:tc>
        <w:tc>
          <w:tcPr>
            <w:tcBorders>
              <w:top w:val="single" w:color="000000" w:sz="4" w:space="0"/>
              <w:left w:val="single" w:color="000000" w:sz="4" w:space="0"/>
              <w:bottom w:val="single" w:color="000000" w:sz="4" w:space="0"/>
              <w:right w:val="single" w:color="000000" w:sz="4" w:space="0"/>
            </w:tcBorders>
            <w:tcW w:w="3590" w:type="dxa"/>
            <w:textDirection w:val="lrTb"/>
            <w:noWrap w:val="false"/>
          </w:tcPr>
          <w:p>
            <w:pPr>
              <w:ind w:firstLine="480"/>
              <w:jc w:val="center"/>
              <w:spacing w:line="360" w:lineRule="auto"/>
              <w:widowControl/>
              <w:rPr>
                <w:rFonts w:hint="eastAsia" w:hAnsi="宋体"/>
                <w:sz w:val="24"/>
              </w:rPr>
            </w:pPr>
            <w:r>
              <w:rPr>
                <w:rFonts w:hint="eastAsia" w:hAnsi="宋体"/>
                <w:sz w:val="24"/>
              </w:rPr>
              <w:t xml:space="preserve">5</w:t>
            </w:r>
            <w:r/>
          </w:p>
        </w:tc>
        <w:tc>
          <w:tcPr>
            <w:tcBorders>
              <w:top w:val="single" w:color="000000" w:sz="4" w:space="0"/>
              <w:left w:val="single" w:color="000000" w:sz="4" w:space="0"/>
              <w:bottom w:val="single" w:color="000000" w:sz="4" w:space="0"/>
              <w:right w:val="single" w:color="000000" w:sz="4" w:space="0"/>
            </w:tcBorders>
            <w:tcW w:w="2314" w:type="dxa"/>
            <w:textDirection w:val="lrTb"/>
            <w:noWrap w:val="false"/>
          </w:tcPr>
          <w:p>
            <w:pPr>
              <w:ind w:firstLine="480"/>
              <w:jc w:val="left"/>
              <w:spacing w:line="360" w:lineRule="auto"/>
              <w:widowControl/>
              <w:rPr>
                <w:rFonts w:hint="eastAsia" w:hAnsi="宋体"/>
                <w:sz w:val="24"/>
              </w:rPr>
            </w:pPr>
            <w:r>
              <w:rPr>
                <w:rFonts w:hint="eastAsia" w:hAnsi="宋体"/>
                <w:sz w:val="24"/>
              </w:rPr>
            </w:r>
            <w:r/>
          </w:p>
        </w:tc>
      </w:tr>
    </w:tbl>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2</w:t>
      </w:r>
      <w:r>
        <w:rPr>
          <w:rFonts w:ascii="宋体" w:hAnsi="宋体" w:cs="宋体"/>
          <w:bCs/>
          <w:sz w:val="24"/>
        </w:rPr>
        <w:t xml:space="preserve">年（即</w:t>
      </w:r>
      <w:r>
        <w:rPr>
          <w:rFonts w:hint="eastAsia" w:ascii="宋体" w:hAnsi="宋体" w:cs="宋体"/>
          <w:bCs/>
          <w:sz w:val="24"/>
        </w:rPr>
        <w:t xml:space="preserve">24</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九</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w:t>
      </w:r>
      <w:r>
        <w:rPr>
          <w:rFonts w:hint="eastAsia" w:ascii="宋体" w:hAnsi="宋体" w:cs="宋体"/>
          <w:bCs/>
          <w:sz w:val="24"/>
        </w:rPr>
        <w:t xml:space="preserve">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pStyle w:val="1105"/>
        <w:ind w:firstLine="0"/>
        <w:jc w:val="left"/>
        <w:spacing w:line="360" w:lineRule="auto"/>
        <w:rPr>
          <w:rFonts w:hint="eastAsia" w:ascii="宋体" w:hAnsi="宋体" w:cs="宋体"/>
          <w:b/>
          <w:bCs/>
          <w:sz w:val="24"/>
        </w:rPr>
      </w:pPr>
      <w:r>
        <w:rPr>
          <w:rFonts w:hint="eastAsia" w:ascii="宋体" w:hAnsi="宋体" w:cs="宋体"/>
          <w:b/>
          <w:bCs/>
          <w:sz w:val="24"/>
        </w:rPr>
        <w:t xml:space="preserve">十、核心产品</w:t>
      </w:r>
      <w:r/>
    </w:p>
    <w:p>
      <w:pPr>
        <w:ind w:firstLine="482"/>
        <w:spacing w:line="360" w:lineRule="auto"/>
        <w:rPr>
          <w:rFonts w:hint="eastAsia" w:ascii="宋体" w:hAnsi="宋体" w:cs="宋体"/>
          <w:b/>
          <w:bCs/>
          <w:sz w:val="24"/>
        </w:rPr>
      </w:pPr>
      <w:r>
        <w:rPr>
          <w:rFonts w:hint="eastAsia" w:ascii="宋体" w:hAnsi="宋体" w:cs="宋体"/>
          <w:b/>
          <w:bCs/>
          <w:sz w:val="24"/>
        </w:rPr>
        <w:t xml:space="preserve">本项目核心产品为</w:t>
      </w:r>
      <w:r>
        <w:rPr>
          <w:rFonts w:hint="eastAsia" w:ascii="宋体" w:hAnsi="宋体" w:cs="宋体"/>
          <w:bCs/>
          <w:sz w:val="24"/>
        </w:rPr>
        <w:t xml:space="preserve">：</w:t>
      </w:r>
      <w:r>
        <w:rPr>
          <w:rFonts w:hint="eastAsia" w:ascii="宋体" w:hAnsi="宋体" w:cs="宋体"/>
          <w:b/>
          <w:bCs/>
          <w:sz w:val="24"/>
        </w:rPr>
        <w:t xml:space="preserve">交换机1</w:t>
      </w:r>
      <w:r>
        <w:rPr>
          <w:rFonts w:hint="eastAsia" w:ascii="宋体" w:hAnsi="宋体" w:cs="宋体"/>
          <w:b/>
          <w:bCs/>
          <w:sz w:val="24"/>
        </w:rPr>
        <w:t xml:space="preserve"> （采购清单序号：</w:t>
      </w:r>
      <w:r>
        <w:rPr>
          <w:rFonts w:hint="eastAsia" w:ascii="宋体" w:hAnsi="宋体" w:cs="宋体"/>
          <w:b/>
          <w:bCs/>
          <w:sz w:val="24"/>
        </w:rPr>
        <w:t xml:space="preserve">1</w:t>
      </w:r>
      <w:r>
        <w:rPr>
          <w:rFonts w:ascii="宋体" w:hAnsi="宋体" w:cs="宋体"/>
          <w:b/>
          <w:bCs/>
          <w:sz w:val="24"/>
        </w:rPr>
        <w:t xml:space="preserve"> </w:t>
      </w:r>
      <w:r>
        <w:rPr>
          <w:rFonts w:hint="eastAsia" w:ascii="宋体" w:hAnsi="宋体" w:cs="宋体"/>
          <w:b/>
          <w:bCs/>
          <w:sz w:val="24"/>
        </w:rPr>
        <w:t xml:space="preserve">）</w:t>
      </w:r>
      <w:r/>
    </w:p>
    <w:p>
      <w:pPr>
        <w:jc w:val="left"/>
        <w:spacing w:line="360" w:lineRule="auto"/>
        <w:rPr>
          <w:rFonts w:hint="eastAsia" w:ascii="宋体" w:hAnsi="宋体"/>
          <w:b/>
          <w:sz w:val="24"/>
          <w:szCs w:val="28"/>
        </w:rPr>
      </w:pPr>
      <w:r>
        <w:rPr>
          <w:rFonts w:hint="eastAsia" w:ascii="宋体" w:hAnsi="宋体"/>
          <w:b/>
          <w:sz w:val="24"/>
          <w:szCs w:val="28"/>
        </w:rPr>
        <w:t xml:space="preserve">十一</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09"/>
        <w:ind w:firstLine="480"/>
        <w:spacing w:before="0" w:line="360" w:lineRule="auto"/>
        <w:rPr>
          <w:rFonts w:hint="eastAsia" w:cs="宋体"/>
        </w:rPr>
      </w:pPr>
      <w:r>
        <w:rPr>
          <w:rFonts w:hint="eastAsia" w:cs="宋体"/>
        </w:rPr>
        <w:t xml:space="preserve">1、</w:t>
      </w:r>
      <w:bookmarkStart w:id="291" w:name="_Hlk210046406"/>
      <w:r>
        <w:rPr>
          <w:rFonts w:hint="eastAsia" w:cs="宋体"/>
        </w:rPr>
        <w:t xml:space="preserve">货物报价：投标报价采用固定单价形式报价，数量按实结算。所报价格包括所投货物及其备品、备件和专用工具费用、税费及包装、运至最终目的地的运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费用等完成本项目的一切费用。</w:t>
      </w:r>
      <w:bookmarkEnd w:id="291"/>
      <w:r/>
      <w:r/>
    </w:p>
    <w:p>
      <w:pPr>
        <w:pStyle w:val="1009"/>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二</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南医大常州医疗健康科技园新建工程一期学生教学计算机房相关配套设备采购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3"/>
        <w:rPr>
          <w:rFonts w:hint="eastAsia"/>
          <w:color w:val="auto"/>
        </w:rPr>
      </w:pPr>
      <w:r>
        <w:rPr>
          <w:color w:val="auto"/>
        </w:rPr>
        <w:t xml:space="preserve"></w:t>
      </w:r>
      <w:r>
        <w:rPr>
          <w:color w:val="auto"/>
        </w:rPr>
        <w:t xml:space="preserve"></w:t>
      </w:r>
      <w:r>
        <w:rPr>
          <w:color w:val="auto"/>
        </w:rPr>
        <w:t xml:space="preserve"></w:t>
      </w:r>
      <w:r/>
    </w:p>
    <w:p>
      <w:pPr>
        <w:pStyle w:val="1043"/>
        <w:rPr>
          <w:rFonts w:hint="eastAsia"/>
          <w:color w:val="auto"/>
        </w:rPr>
      </w:pPr>
      <w:r>
        <w:rPr>
          <w:rFonts w:hint="eastAsia"/>
          <w:color w:val="auto"/>
        </w:rPr>
      </w:r>
      <w:r/>
    </w:p>
    <w:p>
      <w:pPr>
        <w:ind w:firstLine="480"/>
        <w:spacing w:line="420" w:lineRule="atLeast"/>
        <w:widowControl/>
        <w:rPr>
          <w:rFonts w:hint="eastAsia" w:ascii="宋体" w:hAnsi="宋体"/>
          <w:sz w:val="24"/>
        </w:rPr>
      </w:pPr>
      <w:r/>
      <w:bookmarkStart w:id="293" w:name="_Toc99301426"/>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南医大常州医疗健康科技园新建工程一期学生教学计算机房相关配套设备采购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南医大常州医疗健康科技园新建工程一期学生教学计算机房相关配套设备采购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w:t>
      </w:r>
      <w:r>
        <w:rPr>
          <w:rFonts w:hint="eastAsia" w:ascii="宋体" w:hAnsi="宋体"/>
          <w:sz w:val="24"/>
        </w:rPr>
        <w:t xml:space="preserve">工程</w:t>
      </w:r>
      <w:r>
        <w:rPr>
          <w:rFonts w:hint="eastAsia" w:ascii="宋体" w:hAnsi="宋体"/>
          <w:sz w:val="24"/>
        </w:rPr>
        <w:t xml:space="preserve">一期学生教学计算机房相关配套设备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签订合同后，</w:t>
      </w:r>
      <w:r>
        <w:rPr>
          <w:rFonts w:hint="eastAsia"/>
          <w:sz w:val="24"/>
        </w:rPr>
        <w:t xml:space="preserve">3</w:t>
      </w:r>
      <w:r>
        <w:rPr>
          <w:rFonts w:hint="eastAsia"/>
          <w:sz w:val="24"/>
        </w:rPr>
        <w:t xml:space="preserve">0</w:t>
      </w:r>
      <w:r>
        <w:rPr>
          <w:rFonts w:hint="eastAsia"/>
          <w:sz w:val="24"/>
        </w:rPr>
        <w:t xml:space="preserve">日历天完成</w:t>
      </w:r>
      <w:r>
        <w:rPr>
          <w:rFonts w:hint="eastAsia"/>
          <w:sz w:val="24"/>
        </w:rPr>
        <w:t xml:space="preserve">采购安装及调试验收等工作。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820"/>
      </w:pPr>
      <w:r/>
      <w:r/>
    </w:p>
    <w:p>
      <w:pPr>
        <w:pStyle w:val="820"/>
      </w:pPr>
      <w:r/>
      <w:r/>
    </w:p>
    <w:p>
      <w:pPr>
        <w:pStyle w:val="808"/>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08"/>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3"/>
        <w:rPr>
          <w:rFonts w:hint="eastAsia"/>
          <w:color w:val="auto"/>
        </w:rPr>
      </w:pPr>
      <w:r>
        <w:rPr>
          <w:rFonts w:hint="eastAsia"/>
          <w:color w:val="auto"/>
        </w:rPr>
      </w:r>
      <w:r/>
    </w:p>
    <w:p>
      <w:pPr>
        <w:pStyle w:val="1009"/>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3"/>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08"/>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3"/>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南医大常州医疗健康科技园新建工程一期学生教学计算机房相关配套设备采购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4"/>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pPr>
        <w:pStyle w:val="808"/>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0"/>
      </w:pPr>
      <w:r/>
      <w:r/>
    </w:p>
    <w:p>
      <w:pPr>
        <w:pStyle w:val="1219"/>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交换机1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交换机2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交换机3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硬盘录像机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机房专用空调</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硬盘录像机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教学机房管理系统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智慧讲台1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智慧讲台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智慧讲台</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强弱电布线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光缆布线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辅材</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00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pStyle w:val="1212"/>
        <w:ind w:firstLine="0"/>
      </w:pPr>
      <w:r/>
      <w:r/>
    </w:p>
    <w:p>
      <w:pPr>
        <w:pStyle w:val="1212"/>
        <w:ind w:firstLine="0"/>
      </w:pPr>
      <w:r/>
      <w:r/>
    </w:p>
    <w:p>
      <w:pPr>
        <w:pStyle w:val="1212"/>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2"/>
        <w:ind w:firstLine="400"/>
      </w:pPr>
      <w:r/>
      <w:r/>
    </w:p>
    <w:p>
      <w:pPr>
        <w:pStyle w:val="1009"/>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spacing w:val="20"/>
          <w:sz w:val="32"/>
          <w:szCs w:val="32"/>
        </w:rPr>
        <w:t xml:space="preserve">六、项目实施方案</w:t>
      </w:r>
      <w:r>
        <w:rPr>
          <w:rFonts w:hint="eastAsia"/>
          <w:b/>
          <w:spacing w:val="20"/>
          <w:sz w:val="32"/>
          <w:szCs w:val="32"/>
        </w:rPr>
        <w:t xml:space="preserve"> </w:t>
      </w:r>
      <w:r/>
    </w:p>
    <w:p>
      <w:pPr>
        <w:pStyle w:val="100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19"/>
      </w:pPr>
      <w:r/>
      <w:r/>
    </w:p>
    <w:p>
      <w:pPr>
        <w:pStyle w:val="1219"/>
      </w:pPr>
      <w:r/>
      <w:r/>
    </w:p>
    <w:p>
      <w:pPr>
        <w:pStyle w:val="1219"/>
      </w:pPr>
      <w:r/>
      <w:r/>
    </w:p>
    <w:p>
      <w:pPr>
        <w:pStyle w:val="1219"/>
      </w:pPr>
      <w:r/>
      <w:r/>
    </w:p>
    <w:p>
      <w:pPr>
        <w:pStyle w:val="1219"/>
      </w:pPr>
      <w:r/>
      <w:r/>
    </w:p>
    <w:p>
      <w:pPr>
        <w:pStyle w:val="1219"/>
      </w:pPr>
      <w:r/>
      <w:r/>
    </w:p>
    <w:p>
      <w:pPr>
        <w:pStyle w:val="1219"/>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3"/>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19"/>
      </w:p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43"/>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219"/>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09"/>
        <w:rPr>
          <w:rFonts w:ascii="Times New Roman" w:hAnsi="Times New Roman"/>
          <w:sz w:val="20"/>
          <w:szCs w:val="20"/>
        </w:rPr>
      </w:pPr>
      <w:r>
        <w:rPr>
          <w:rFonts w:ascii="Times New Roman" w:hAnsi="Times New Roman"/>
          <w:sz w:val="20"/>
          <w:szCs w:val="20"/>
        </w:rPr>
      </w:r>
      <w:r/>
    </w:p>
    <w:p>
      <w:pPr>
        <w:pStyle w:val="1009"/>
        <w:rPr>
          <w:rFonts w:hint="eastAsia"/>
        </w:rPr>
      </w:pPr>
      <w:r>
        <w:rPr>
          <w:rFonts w:hint="eastAsia"/>
        </w:rPr>
      </w:r>
      <w:r/>
    </w:p>
    <w:p>
      <w:pPr>
        <w:pStyle w:val="1009"/>
        <w:rPr>
          <w:rFonts w:hint="eastAsia"/>
        </w:rPr>
      </w:pPr>
      <w:r>
        <w:rPr>
          <w:rFonts w:hint="eastAsia"/>
        </w:rPr>
      </w:r>
      <w:r/>
    </w:p>
    <w:p>
      <w:pPr>
        <w:jc w:val="center"/>
        <w:rPr>
          <w:b/>
          <w:spacing w:val="20"/>
          <w:sz w:val="32"/>
          <w:szCs w:val="32"/>
        </w:rPr>
      </w:pPr>
      <w:r>
        <w:rPr>
          <w:b/>
          <w:spacing w:val="20"/>
          <w:sz w:val="32"/>
          <w:szCs w:val="3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19"/>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43"/>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3"/>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3"/>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3"/>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19"/>
      </w:pPr>
      <w:r/>
      <w:r/>
    </w:p>
    <w:p>
      <w:pPr>
        <w:pStyle w:val="1043"/>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
  </w:p>
  <w:p>
    <w:pPr>
      <w:pStyle w:val="8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Pr>
        <w:rStyle w:val="1038"/>
      </w:rPr>
      <w:fldChar w:fldCharType="begin"/>
    </w:r>
    <w:r>
      <w:rPr>
        <w:rStyle w:val="1038"/>
      </w:rPr>
      <w:instrText xml:space="preserve">PAGE  </w:instrText>
    </w:r>
    <w:r>
      <w:rPr>
        <w:rStyle w:val="1038"/>
      </w:rPr>
      <w:fldChar w:fldCharType="end"/>
    </w:r>
    <w:r/>
  </w:p>
  <w:p>
    <w:pPr>
      <w:pStyle w:val="85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0"/>
      <w:isLgl w:val="false"/>
      <w:suff w:val="nothing"/>
      <w:lvlText w:val="%1.%2.%3.%4.%5.%6　"/>
      <w:lvlJc w:val="left"/>
      <w:pPr>
        <w:ind w:left="-25" w:firstLine="0"/>
      </w:pPr>
      <w:rPr>
        <w:rFonts w:ascii="Times New Roman" w:hAnsi="Times New Roman" w:eastAsia="宋体"/>
        <w:b/>
        <w:i w:val="0"/>
        <w:sz w:val="28"/>
      </w:rPr>
    </w:lvl>
    <w:lvl w:ilvl="6">
      <w:start w:val="1"/>
      <w:numFmt w:val="lowerLetter"/>
      <w:pStyle w:val="112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lowerLetter"/>
      <w:pStyle w:val="114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1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70"/>
      <w:isLgl w:val="false"/>
      <w:suff w:val="tab"/>
      <w:lvlText w:val="%1"/>
      <w:lvlJc w:val="left"/>
      <w:pPr>
        <w:ind w:left="680" w:hanging="680"/>
      </w:pPr>
      <w:rPr>
        <w:rFonts w:hint="eastAsia" w:ascii="宋体" w:hAnsi="宋体" w:eastAsia="宋体"/>
      </w:rPr>
    </w:lvl>
    <w:lvl w:ilvl="1">
      <w:start w:val="1"/>
      <w:numFmt w:val="decimal"/>
      <w:pStyle w:val="1171"/>
      <w:isLgl w:val="false"/>
      <w:suff w:val="tab"/>
      <w:lvlText w:val="%1.%2"/>
      <w:lvlJc w:val="left"/>
      <w:pPr>
        <w:ind w:left="851" w:hanging="851"/>
      </w:pPr>
      <w:rPr>
        <w:rFonts w:hint="eastAsia" w:ascii="宋体" w:hAnsi="宋体" w:eastAsia="宋体"/>
        <w:color w:val="000000"/>
      </w:rPr>
    </w:lvl>
    <w:lvl w:ilvl="2">
      <w:start w:val="1"/>
      <w:numFmt w:val="decimal"/>
      <w:pStyle w:val="11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7"/>
  </w:num>
  <w:num w:numId="2">
    <w:abstractNumId w:val="15"/>
  </w:num>
  <w:num w:numId="3">
    <w:abstractNumId w:val="17"/>
  </w:num>
  <w:num w:numId="4">
    <w:abstractNumId w:val="12"/>
  </w:num>
  <w:num w:numId="5">
    <w:abstractNumId w:val="16"/>
  </w:num>
  <w:num w:numId="6">
    <w:abstractNumId w:val="13"/>
  </w:num>
  <w:num w:numId="7">
    <w:abstractNumId w:val="21"/>
  </w:num>
  <w:num w:numId="8">
    <w:abstractNumId w:val="10"/>
  </w:num>
  <w:num w:numId="9">
    <w:abstractNumId w:val="9"/>
  </w:num>
  <w:num w:numId="10">
    <w:abstractNumId w:val="14"/>
  </w:num>
  <w:num w:numId="11">
    <w:abstractNumId w:val="1"/>
  </w:num>
  <w:num w:numId="12">
    <w:abstractNumId w:val="3"/>
  </w:num>
  <w:num w:numId="13">
    <w:abstractNumId w:val="18"/>
  </w:num>
  <w:num w:numId="14">
    <w:abstractNumId w:val="11"/>
  </w:num>
  <w:num w:numId="15">
    <w:abstractNumId w:val="4"/>
  </w:num>
  <w:num w:numId="16">
    <w:abstractNumId w:val="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num>
  <w:num w:numId="19">
    <w:abstractNumId w:val="8"/>
    <w:lvlOverride w:ilvl="0">
      <w:startOverride w:val="1"/>
    </w:lvlOverride>
  </w:num>
  <w:num w:numId="20">
    <w:abstractNumId w:val="0"/>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Subtitle Char"/>
    <w:basedOn w:val="816"/>
    <w:link w:val="845"/>
    <w:uiPriority w:val="11"/>
    <w:rPr>
      <w:sz w:val="24"/>
      <w:szCs w:val="24"/>
    </w:rPr>
  </w:style>
  <w:style w:type="character" w:styleId="783">
    <w:name w:val="Quote Char"/>
    <w:link w:val="847"/>
    <w:uiPriority w:val="29"/>
    <w:rPr>
      <w:i/>
    </w:rPr>
  </w:style>
  <w:style w:type="character" w:styleId="784">
    <w:name w:val="Intense Quote Char"/>
    <w:link w:val="849"/>
    <w:uiPriority w:val="30"/>
    <w:rPr>
      <w:i/>
    </w:rPr>
  </w:style>
  <w:style w:type="table" w:styleId="785">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986"/>
    <w:uiPriority w:val="99"/>
    <w:rPr>
      <w:sz w:val="18"/>
    </w:rPr>
  </w:style>
  <w:style w:type="character" w:styleId="805">
    <w:name w:val="Endnote Text Char"/>
    <w:link w:val="989"/>
    <w:uiPriority w:val="99"/>
    <w:rPr>
      <w:sz w:val="20"/>
    </w:rPr>
  </w:style>
  <w:style w:type="paragraph" w:styleId="806" w:default="1">
    <w:name w:val="Normal"/>
    <w:qFormat/>
    <w:pPr>
      <w:jc w:val="both"/>
      <w:widowControl w:val="off"/>
    </w:pPr>
    <w:rPr>
      <w:sz w:val="21"/>
      <w:szCs w:val="24"/>
    </w:rPr>
  </w:style>
  <w:style w:type="paragraph" w:styleId="807">
    <w:name w:val="Heading 1"/>
    <w:basedOn w:val="806"/>
    <w:next w:val="806"/>
    <w:link w:val="819"/>
    <w:uiPriority w:val="99"/>
    <w:qFormat/>
    <w:pPr>
      <w:jc w:val="center"/>
      <w:keepLines/>
      <w:keepNext/>
      <w:spacing w:before="240" w:after="120" w:line="300" w:lineRule="auto"/>
      <w:outlineLvl w:val="0"/>
    </w:pPr>
    <w:rPr>
      <w:rFonts w:ascii="宋体"/>
      <w:b/>
      <w:sz w:val="32"/>
      <w:szCs w:val="20"/>
    </w:rPr>
  </w:style>
  <w:style w:type="paragraph" w:styleId="808">
    <w:name w:val="Heading 2"/>
    <w:basedOn w:val="806"/>
    <w:next w:val="820"/>
    <w:link w:val="822"/>
    <w:uiPriority w:val="99"/>
    <w:qFormat/>
    <w:pPr>
      <w:jc w:val="center"/>
      <w:keepLines/>
      <w:keepNext/>
      <w:spacing w:before="120" w:line="300" w:lineRule="auto"/>
      <w:outlineLvl w:val="1"/>
    </w:pPr>
    <w:rPr>
      <w:rFonts w:ascii="Arial" w:hAnsi="Arial" w:eastAsia="黑体"/>
      <w:b/>
      <w:sz w:val="30"/>
      <w:szCs w:val="20"/>
    </w:rPr>
  </w:style>
  <w:style w:type="paragraph" w:styleId="809">
    <w:name w:val="Heading 3"/>
    <w:basedOn w:val="806"/>
    <w:next w:val="806"/>
    <w:link w:val="823"/>
    <w:uiPriority w:val="99"/>
    <w:qFormat/>
    <w:pPr>
      <w:jc w:val="left"/>
      <w:keepLines/>
      <w:keepNext/>
      <w:spacing w:before="360" w:after="120"/>
      <w:outlineLvl w:val="2"/>
    </w:pPr>
    <w:rPr>
      <w:rFonts w:ascii="宋体"/>
      <w:b/>
      <w:sz w:val="24"/>
      <w:szCs w:val="20"/>
      <w:u w:val="single"/>
    </w:rPr>
  </w:style>
  <w:style w:type="paragraph" w:styleId="810">
    <w:name w:val="Heading 4"/>
    <w:basedOn w:val="806"/>
    <w:next w:val="806"/>
    <w:link w:val="824"/>
    <w:qFormat/>
    <w:pPr>
      <w:keepLines/>
      <w:keepNext/>
      <w:spacing w:before="280" w:after="290" w:line="376" w:lineRule="atLeast"/>
      <w:outlineLvl w:val="3"/>
    </w:pPr>
    <w:rPr>
      <w:rFonts w:ascii="Arial" w:hAnsi="Arial" w:eastAsia="黑体"/>
      <w:b/>
      <w:sz w:val="28"/>
      <w:szCs w:val="20"/>
    </w:rPr>
  </w:style>
  <w:style w:type="paragraph" w:styleId="811">
    <w:name w:val="Heading 5"/>
    <w:basedOn w:val="806"/>
    <w:next w:val="806"/>
    <w:link w:val="825"/>
    <w:qFormat/>
    <w:pPr>
      <w:keepLines/>
      <w:keepNext/>
      <w:spacing w:before="280" w:after="290" w:line="376" w:lineRule="atLeast"/>
      <w:outlineLvl w:val="4"/>
    </w:pPr>
    <w:rPr>
      <w:b/>
      <w:sz w:val="28"/>
      <w:szCs w:val="20"/>
    </w:rPr>
  </w:style>
  <w:style w:type="paragraph" w:styleId="812">
    <w:name w:val="Heading 6"/>
    <w:basedOn w:val="806"/>
    <w:next w:val="806"/>
    <w:link w:val="826"/>
    <w:qFormat/>
    <w:pPr>
      <w:keepLines/>
      <w:keepNext/>
      <w:spacing w:before="240" w:after="64" w:line="320" w:lineRule="atLeast"/>
      <w:outlineLvl w:val="5"/>
    </w:pPr>
    <w:rPr>
      <w:rFonts w:ascii="Arial" w:hAnsi="Arial" w:eastAsia="黑体"/>
      <w:b/>
      <w:sz w:val="24"/>
      <w:szCs w:val="20"/>
    </w:rPr>
  </w:style>
  <w:style w:type="paragraph" w:styleId="813">
    <w:name w:val="Heading 7"/>
    <w:basedOn w:val="806"/>
    <w:next w:val="806"/>
    <w:link w:val="827"/>
    <w:qFormat/>
    <w:pPr>
      <w:keepLines/>
      <w:keepNext/>
      <w:spacing w:before="240" w:after="64" w:line="320" w:lineRule="atLeast"/>
      <w:outlineLvl w:val="6"/>
    </w:pPr>
    <w:rPr>
      <w:b/>
      <w:sz w:val="24"/>
      <w:szCs w:val="20"/>
    </w:rPr>
  </w:style>
  <w:style w:type="paragraph" w:styleId="814">
    <w:name w:val="Heading 8"/>
    <w:basedOn w:val="806"/>
    <w:next w:val="806"/>
    <w:link w:val="828"/>
    <w:qFormat/>
    <w:pPr>
      <w:keepLines/>
      <w:keepNext/>
      <w:spacing w:before="240" w:after="64" w:line="320" w:lineRule="atLeast"/>
      <w:outlineLvl w:val="7"/>
    </w:pPr>
    <w:rPr>
      <w:rFonts w:ascii="Arial" w:hAnsi="Arial" w:eastAsia="黑体"/>
      <w:sz w:val="24"/>
      <w:szCs w:val="20"/>
    </w:rPr>
  </w:style>
  <w:style w:type="paragraph" w:styleId="815">
    <w:name w:val="Heading 9"/>
    <w:basedOn w:val="806"/>
    <w:next w:val="806"/>
    <w:link w:val="829"/>
    <w:qFormat/>
    <w:pPr>
      <w:keepLines/>
      <w:keepNext/>
      <w:spacing w:before="240" w:after="64" w:line="320" w:lineRule="atLeast"/>
      <w:outlineLvl w:val="8"/>
    </w:pPr>
    <w:rPr>
      <w:rFonts w:ascii="Arial" w:hAnsi="Arial" w:eastAsia="黑体"/>
      <w:szCs w:val="20"/>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character" w:styleId="819" w:customStyle="1">
    <w:name w:val="标题 1 字符"/>
    <w:link w:val="807"/>
    <w:uiPriority w:val="99"/>
    <w:qFormat/>
    <w:rPr>
      <w:rFonts w:ascii="宋体"/>
      <w:b/>
      <w:sz w:val="32"/>
    </w:rPr>
  </w:style>
  <w:style w:type="paragraph" w:styleId="820">
    <w:name w:val="Normal Indent"/>
    <w:basedOn w:val="806"/>
    <w:link w:val="821"/>
    <w:uiPriority w:val="99"/>
    <w:qFormat/>
    <w:pPr>
      <w:ind w:firstLine="420"/>
      <w:jc w:val="left"/>
    </w:pPr>
    <w:rPr>
      <w:rFonts w:ascii="宋体"/>
      <w:sz w:val="24"/>
    </w:rPr>
  </w:style>
  <w:style w:type="character" w:styleId="821" w:customStyle="1">
    <w:name w:val="正文缩进 字符"/>
    <w:link w:val="820"/>
    <w:qFormat/>
    <w:rPr>
      <w:rFonts w:ascii="宋体" w:eastAsia="宋体"/>
      <w:sz w:val="24"/>
      <w:szCs w:val="24"/>
      <w:lang w:val="en-US" w:eastAsia="zh-CN" w:bidi="ar-SA"/>
    </w:rPr>
  </w:style>
  <w:style w:type="character" w:styleId="822" w:customStyle="1">
    <w:name w:val="标题 2 字符"/>
    <w:link w:val="808"/>
    <w:qFormat/>
    <w:rPr>
      <w:rFonts w:ascii="Arial" w:hAnsi="Arial" w:eastAsia="黑体"/>
      <w:b/>
      <w:sz w:val="30"/>
      <w:lang w:val="en-US" w:eastAsia="zh-CN" w:bidi="ar-SA"/>
    </w:rPr>
  </w:style>
  <w:style w:type="character" w:styleId="823" w:customStyle="1">
    <w:name w:val="标题 3 字符"/>
    <w:link w:val="809"/>
    <w:uiPriority w:val="99"/>
    <w:qFormat/>
    <w:rPr>
      <w:rFonts w:ascii="宋体" w:eastAsia="宋体"/>
      <w:b/>
      <w:sz w:val="24"/>
      <w:u w:val="single"/>
      <w:lang w:val="en-US" w:eastAsia="zh-CN" w:bidi="ar-SA"/>
    </w:rPr>
  </w:style>
  <w:style w:type="character" w:styleId="824" w:customStyle="1">
    <w:name w:val="标题 4 字符"/>
    <w:link w:val="810"/>
    <w:qFormat/>
    <w:rPr>
      <w:rFonts w:ascii="Arial" w:hAnsi="Arial" w:eastAsia="黑体"/>
      <w:b/>
      <w:sz w:val="28"/>
    </w:rPr>
  </w:style>
  <w:style w:type="character" w:styleId="825" w:customStyle="1">
    <w:name w:val="标题 5 字符"/>
    <w:link w:val="811"/>
    <w:qFormat/>
    <w:rPr>
      <w:b/>
      <w:sz w:val="28"/>
    </w:rPr>
  </w:style>
  <w:style w:type="character" w:styleId="826" w:customStyle="1">
    <w:name w:val="标题 6 字符"/>
    <w:link w:val="812"/>
    <w:qFormat/>
    <w:rPr>
      <w:rFonts w:ascii="Arial" w:hAnsi="Arial" w:eastAsia="黑体"/>
      <w:b/>
      <w:sz w:val="24"/>
    </w:rPr>
  </w:style>
  <w:style w:type="character" w:styleId="827" w:customStyle="1">
    <w:name w:val="标题 7 字符"/>
    <w:link w:val="813"/>
    <w:qFormat/>
    <w:rPr>
      <w:b/>
      <w:sz w:val="24"/>
    </w:rPr>
  </w:style>
  <w:style w:type="character" w:styleId="828" w:customStyle="1">
    <w:name w:val="标题 8 字符"/>
    <w:link w:val="814"/>
    <w:qFormat/>
    <w:rPr>
      <w:rFonts w:ascii="Arial" w:hAnsi="Arial" w:eastAsia="黑体"/>
      <w:sz w:val="24"/>
    </w:rPr>
  </w:style>
  <w:style w:type="character" w:styleId="829" w:customStyle="1">
    <w:name w:val="标题 9 字符"/>
    <w:link w:val="815"/>
    <w:qFormat/>
    <w:rPr>
      <w:rFonts w:ascii="Arial" w:hAnsi="Arial" w:eastAsia="黑体"/>
      <w:sz w:val="21"/>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06"/>
    <w:link w:val="840"/>
    <w:uiPriority w:val="34"/>
    <w:qFormat/>
    <w:pPr>
      <w:ind w:firstLine="420"/>
    </w:pPr>
    <w:rPr>
      <w:rFonts w:ascii="Calibri" w:hAnsi="Calibri"/>
      <w:szCs w:val="22"/>
    </w:rPr>
  </w:style>
  <w:style w:type="character" w:styleId="840" w:customStyle="1">
    <w:name w:val="列表段落 字符1"/>
    <w:link w:val="839"/>
    <w:uiPriority w:val="34"/>
    <w:qFormat/>
    <w:rPr>
      <w:rFonts w:ascii="Calibri" w:hAnsi="Calibri" w:eastAsia="宋体"/>
      <w:sz w:val="21"/>
      <w:szCs w:val="22"/>
      <w:lang w:val="en-US" w:eastAsia="zh-CN" w:bidi="ar-SA"/>
    </w:rPr>
  </w:style>
  <w:style w:type="paragraph" w:styleId="841">
    <w:name w:val="No Spacing"/>
    <w:qFormat/>
    <w:pPr>
      <w:jc w:val="both"/>
      <w:widowControl w:val="off"/>
    </w:pPr>
    <w:rPr>
      <w:sz w:val="21"/>
      <w:szCs w:val="24"/>
    </w:rPr>
  </w:style>
  <w:style w:type="paragraph" w:styleId="842">
    <w:name w:val="Title"/>
    <w:basedOn w:val="806"/>
    <w:link w:val="843"/>
    <w:qFormat/>
    <w:pPr>
      <w:jc w:val="center"/>
      <w:outlineLvl w:val="0"/>
    </w:pPr>
    <w:rPr>
      <w:b/>
      <w:sz w:val="32"/>
      <w:szCs w:val="20"/>
    </w:rPr>
  </w:style>
  <w:style w:type="character" w:styleId="843" w:customStyle="1">
    <w:name w:val="标题 字符"/>
    <w:link w:val="842"/>
    <w:qFormat/>
    <w:rPr>
      <w:b/>
      <w:sz w:val="32"/>
    </w:rPr>
  </w:style>
  <w:style w:type="character" w:styleId="844" w:customStyle="1">
    <w:name w:val="Title Char"/>
    <w:uiPriority w:val="10"/>
    <w:rPr>
      <w:sz w:val="48"/>
      <w:szCs w:val="48"/>
    </w:rPr>
  </w:style>
  <w:style w:type="paragraph" w:styleId="845">
    <w:name w:val="Subtitle"/>
    <w:basedOn w:val="806"/>
    <w:next w:val="806"/>
    <w:link w:val="846"/>
    <w:uiPriority w:val="11"/>
    <w:qFormat/>
    <w:pPr>
      <w:spacing w:before="200" w:after="200"/>
    </w:pPr>
    <w:rPr>
      <w:sz w:val="24"/>
    </w:rPr>
  </w:style>
  <w:style w:type="character" w:styleId="846" w:customStyle="1">
    <w:name w:val="副标题 字符"/>
    <w:link w:val="845"/>
    <w:uiPriority w:val="11"/>
    <w:rPr>
      <w:sz w:val="24"/>
      <w:szCs w:val="24"/>
    </w:rPr>
  </w:style>
  <w:style w:type="paragraph" w:styleId="847">
    <w:name w:val="Quote"/>
    <w:basedOn w:val="806"/>
    <w:next w:val="806"/>
    <w:link w:val="848"/>
    <w:uiPriority w:val="29"/>
    <w:qFormat/>
    <w:pPr>
      <w:ind w:left="720" w:right="720"/>
    </w:pPr>
    <w:rPr>
      <w:i/>
    </w:rPr>
  </w:style>
  <w:style w:type="character" w:styleId="848" w:customStyle="1">
    <w:name w:val="引用 字符"/>
    <w:link w:val="847"/>
    <w:uiPriority w:val="29"/>
    <w:rPr>
      <w:i/>
    </w:rPr>
  </w:style>
  <w:style w:type="paragraph" w:styleId="849">
    <w:name w:val="Intense Quote"/>
    <w:basedOn w:val="806"/>
    <w:next w:val="80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rPr>
      <w:i/>
    </w:rPr>
  </w:style>
  <w:style w:type="paragraph" w:styleId="851">
    <w:name w:val="Header"/>
    <w:basedOn w:val="806"/>
    <w:link w:val="852"/>
    <w:uiPriority w:val="99"/>
    <w:qFormat/>
    <w:pPr>
      <w:jc w:val="center"/>
      <w:tabs>
        <w:tab w:val="center" w:pos="4153" w:leader="none"/>
        <w:tab w:val="right" w:pos="8306" w:leader="none"/>
      </w:tabs>
      <w:pBdr>
        <w:bottom w:val="single" w:color="000000" w:sz="6" w:space="1"/>
      </w:pBdr>
    </w:pPr>
    <w:rPr>
      <w:sz w:val="18"/>
      <w:szCs w:val="18"/>
    </w:rPr>
  </w:style>
  <w:style w:type="character" w:styleId="852" w:customStyle="1">
    <w:name w:val="页眉 字符"/>
    <w:link w:val="851"/>
    <w:qFormat/>
    <w:rPr>
      <w:rFonts w:eastAsia="宋体"/>
      <w:sz w:val="18"/>
      <w:szCs w:val="18"/>
      <w:lang w:val="en-US" w:eastAsia="zh-CN" w:bidi="ar-SA"/>
    </w:rPr>
  </w:style>
  <w:style w:type="character" w:styleId="853" w:customStyle="1">
    <w:name w:val="Header Char"/>
    <w:uiPriority w:val="99"/>
  </w:style>
  <w:style w:type="paragraph" w:styleId="854">
    <w:name w:val="Footer"/>
    <w:basedOn w:val="806"/>
    <w:link w:val="855"/>
    <w:uiPriority w:val="99"/>
    <w:qFormat/>
    <w:pPr>
      <w:jc w:val="left"/>
      <w:tabs>
        <w:tab w:val="center" w:pos="4153" w:leader="none"/>
        <w:tab w:val="right" w:pos="8306" w:leader="none"/>
      </w:tabs>
    </w:pPr>
    <w:rPr>
      <w:rFonts w:ascii="宋体"/>
      <w:sz w:val="18"/>
      <w:szCs w:val="20"/>
    </w:rPr>
  </w:style>
  <w:style w:type="character" w:styleId="855" w:customStyle="1">
    <w:name w:val="页脚 字符"/>
    <w:link w:val="854"/>
    <w:uiPriority w:val="99"/>
    <w:qFormat/>
    <w:rPr>
      <w:rFonts w:ascii="宋体" w:eastAsia="宋体"/>
      <w:sz w:val="18"/>
      <w:lang w:val="en-US" w:eastAsia="zh-CN" w:bidi="ar-SA"/>
    </w:rPr>
  </w:style>
  <w:style w:type="character" w:styleId="856" w:customStyle="1">
    <w:name w:val="Footer Char"/>
    <w:uiPriority w:val="99"/>
  </w:style>
  <w:style w:type="paragraph" w:styleId="857">
    <w:name w:val="Caption"/>
    <w:basedOn w:val="806"/>
    <w:next w:val="806"/>
    <w:qFormat/>
    <w:pPr>
      <w:spacing w:line="480" w:lineRule="auto"/>
    </w:pPr>
    <w:rPr>
      <w:rFonts w:ascii="华文中宋" w:hAnsi="华文中宋" w:eastAsia="华文中宋"/>
      <w:sz w:val="36"/>
      <w:szCs w:val="20"/>
    </w:rPr>
  </w:style>
  <w:style w:type="character" w:styleId="858" w:customStyle="1">
    <w:name w:val="Caption Char"/>
    <w:uiPriority w:val="99"/>
  </w:style>
  <w:style w:type="table" w:styleId="859">
    <w:name w:val="Table Grid"/>
    <w:basedOn w:val="817"/>
    <w:qFormat/>
    <w:tblPr/>
  </w:style>
  <w:style w:type="table" w:styleId="86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1"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0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5"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7"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5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name w:val="Hyperlink"/>
    <w:uiPriority w:val="99"/>
    <w:qFormat/>
    <w:rPr>
      <w:color w:val="333333"/>
      <w:u w:val="none"/>
    </w:rPr>
  </w:style>
  <w:style w:type="paragraph" w:styleId="986">
    <w:name w:val="footnote text"/>
    <w:basedOn w:val="806"/>
    <w:link w:val="987"/>
    <w:uiPriority w:val="99"/>
    <w:semiHidden/>
    <w:unhideWhenUsed/>
    <w:pPr>
      <w:spacing w:after="40"/>
    </w:pPr>
    <w:rPr>
      <w:sz w:val="18"/>
    </w:rPr>
  </w:style>
  <w:style w:type="character" w:styleId="987" w:customStyle="1">
    <w:name w:val="脚注文本 字符"/>
    <w:link w:val="986"/>
    <w:uiPriority w:val="99"/>
    <w:rPr>
      <w:sz w:val="18"/>
    </w:rPr>
  </w:style>
  <w:style w:type="character" w:styleId="988">
    <w:name w:val="footnote reference"/>
    <w:uiPriority w:val="99"/>
    <w:unhideWhenUsed/>
    <w:rPr>
      <w:vertAlign w:val="superscript"/>
    </w:rPr>
  </w:style>
  <w:style w:type="paragraph" w:styleId="989">
    <w:name w:val="endnote text"/>
    <w:basedOn w:val="806"/>
    <w:link w:val="990"/>
    <w:uiPriority w:val="99"/>
    <w:semiHidden/>
    <w:unhideWhenUsed/>
    <w:rPr>
      <w:sz w:val="20"/>
    </w:rPr>
  </w:style>
  <w:style w:type="character" w:styleId="990" w:customStyle="1">
    <w:name w:val="尾注文本 字符"/>
    <w:link w:val="989"/>
    <w:uiPriority w:val="99"/>
    <w:rPr>
      <w:sz w:val="20"/>
    </w:rPr>
  </w:style>
  <w:style w:type="character" w:styleId="991">
    <w:name w:val="endnote reference"/>
    <w:uiPriority w:val="99"/>
    <w:semiHidden/>
    <w:unhideWhenUsed/>
    <w:rPr>
      <w:vertAlign w:val="superscript"/>
    </w:rPr>
  </w:style>
  <w:style w:type="paragraph" w:styleId="992">
    <w:name w:val="toc 1"/>
    <w:basedOn w:val="806"/>
    <w:next w:val="806"/>
    <w:uiPriority w:val="99"/>
    <w:qFormat/>
    <w:pPr>
      <w:spacing w:line="300" w:lineRule="auto"/>
      <w:tabs>
        <w:tab w:val="left" w:pos="1050" w:leader="none"/>
        <w:tab w:val="right" w:pos="8937" w:leader="dot"/>
      </w:tabs>
    </w:pPr>
    <w:rPr>
      <w:rFonts w:ascii="宋体" w:hAnsi="宋体"/>
      <w:b/>
      <w:sz w:val="24"/>
    </w:rPr>
  </w:style>
  <w:style w:type="paragraph" w:styleId="993">
    <w:name w:val="toc 2"/>
    <w:basedOn w:val="806"/>
    <w:next w:val="806"/>
    <w:uiPriority w:val="99"/>
    <w:qFormat/>
    <w:pPr>
      <w:ind w:left="420"/>
      <w:spacing w:line="312" w:lineRule="auto"/>
      <w:tabs>
        <w:tab w:val="right" w:pos="8937" w:leader="dot"/>
      </w:tabs>
    </w:pPr>
  </w:style>
  <w:style w:type="paragraph" w:styleId="994">
    <w:name w:val="toc 3"/>
    <w:basedOn w:val="806"/>
    <w:next w:val="806"/>
    <w:uiPriority w:val="99"/>
    <w:qFormat/>
    <w:pPr>
      <w:ind w:left="840"/>
    </w:pPr>
  </w:style>
  <w:style w:type="paragraph" w:styleId="995">
    <w:name w:val="toc 4"/>
    <w:basedOn w:val="806"/>
    <w:next w:val="806"/>
    <w:uiPriority w:val="99"/>
    <w:qFormat/>
    <w:pPr>
      <w:ind w:left="1260"/>
    </w:pPr>
  </w:style>
  <w:style w:type="paragraph" w:styleId="996">
    <w:name w:val="toc 5"/>
    <w:basedOn w:val="806"/>
    <w:next w:val="806"/>
    <w:uiPriority w:val="99"/>
    <w:qFormat/>
    <w:pPr>
      <w:ind w:left="1680"/>
    </w:pPr>
  </w:style>
  <w:style w:type="paragraph" w:styleId="997">
    <w:name w:val="toc 6"/>
    <w:basedOn w:val="806"/>
    <w:next w:val="806"/>
    <w:uiPriority w:val="99"/>
    <w:qFormat/>
    <w:pPr>
      <w:ind w:left="2100"/>
    </w:pPr>
  </w:style>
  <w:style w:type="paragraph" w:styleId="998">
    <w:name w:val="toc 7"/>
    <w:basedOn w:val="806"/>
    <w:next w:val="806"/>
    <w:uiPriority w:val="99"/>
    <w:qFormat/>
    <w:pPr>
      <w:ind w:left="2520"/>
    </w:pPr>
  </w:style>
  <w:style w:type="paragraph" w:styleId="999">
    <w:name w:val="toc 8"/>
    <w:basedOn w:val="806"/>
    <w:next w:val="806"/>
    <w:uiPriority w:val="99"/>
    <w:qFormat/>
    <w:pPr>
      <w:ind w:left="2940"/>
    </w:pPr>
  </w:style>
  <w:style w:type="paragraph" w:styleId="1000">
    <w:name w:val="toc 9"/>
    <w:basedOn w:val="806"/>
    <w:next w:val="806"/>
    <w:uiPriority w:val="99"/>
    <w:qFormat/>
    <w:pPr>
      <w:ind w:left="3360"/>
    </w:pPr>
  </w:style>
  <w:style w:type="paragraph" w:styleId="1001">
    <w:name w:val="TOC Heading"/>
    <w:uiPriority w:val="39"/>
    <w:unhideWhenUsed/>
  </w:style>
  <w:style w:type="paragraph" w:styleId="1002">
    <w:name w:val="table of figures"/>
    <w:basedOn w:val="806"/>
    <w:next w:val="806"/>
    <w:uiPriority w:val="99"/>
    <w:unhideWhenUsed/>
  </w:style>
  <w:style w:type="paragraph" w:styleId="1003">
    <w:name w:val="Document Map"/>
    <w:basedOn w:val="806"/>
    <w:link w:val="1004"/>
    <w:qFormat/>
    <w:pPr>
      <w:shd w:val="clear" w:color="auto" w:fill="000080"/>
    </w:pPr>
  </w:style>
  <w:style w:type="character" w:styleId="1004" w:customStyle="1">
    <w:name w:val="文档结构图 字符"/>
    <w:link w:val="1003"/>
    <w:qFormat/>
    <w:rPr>
      <w:sz w:val="21"/>
      <w:szCs w:val="24"/>
      <w:shd w:val="clear" w:color="auto" w:fill="000080"/>
    </w:rPr>
  </w:style>
  <w:style w:type="paragraph" w:styleId="1005">
    <w:name w:val="annotation text"/>
    <w:basedOn w:val="806"/>
    <w:link w:val="1006"/>
    <w:uiPriority w:val="99"/>
    <w:qFormat/>
    <w:pPr>
      <w:jc w:val="left"/>
    </w:pPr>
  </w:style>
  <w:style w:type="character" w:styleId="1006" w:customStyle="1">
    <w:name w:val="批注文字 字符2"/>
    <w:link w:val="1005"/>
    <w:uiPriority w:val="99"/>
    <w:qFormat/>
    <w:rPr>
      <w:sz w:val="21"/>
      <w:szCs w:val="24"/>
    </w:rPr>
  </w:style>
  <w:style w:type="paragraph" w:styleId="1007">
    <w:name w:val="Body Text 3"/>
    <w:basedOn w:val="806"/>
    <w:link w:val="1008"/>
    <w:qFormat/>
    <w:pPr>
      <w:spacing w:after="120"/>
    </w:pPr>
    <w:rPr>
      <w:sz w:val="16"/>
      <w:szCs w:val="16"/>
    </w:rPr>
  </w:style>
  <w:style w:type="character" w:styleId="1008" w:customStyle="1">
    <w:name w:val="正文文本 3 字符"/>
    <w:link w:val="1007"/>
    <w:qFormat/>
    <w:rPr>
      <w:sz w:val="16"/>
      <w:szCs w:val="16"/>
    </w:rPr>
  </w:style>
  <w:style w:type="paragraph" w:styleId="1009">
    <w:name w:val="Body Text"/>
    <w:basedOn w:val="806"/>
    <w:link w:val="1010"/>
    <w:qFormat/>
    <w:pPr>
      <w:spacing w:before="120" w:line="22" w:lineRule="atLeast"/>
      <w:tabs>
        <w:tab w:val="left" w:pos="567" w:leader="none"/>
      </w:tabs>
    </w:pPr>
    <w:rPr>
      <w:rFonts w:ascii="宋体" w:hAnsi="宋体"/>
      <w:sz w:val="24"/>
    </w:rPr>
  </w:style>
  <w:style w:type="character" w:styleId="1010" w:customStyle="1">
    <w:name w:val="正文文本 字符"/>
    <w:link w:val="1009"/>
    <w:qFormat/>
    <w:rPr>
      <w:rFonts w:ascii="宋体" w:hAnsi="宋体"/>
      <w:sz w:val="24"/>
      <w:szCs w:val="24"/>
    </w:rPr>
  </w:style>
  <w:style w:type="paragraph" w:styleId="1011">
    <w:name w:val="Body Text Indent"/>
    <w:basedOn w:val="806"/>
    <w:link w:val="1012"/>
    <w:qFormat/>
    <w:pPr>
      <w:ind w:firstLine="570"/>
      <w:spacing w:line="360" w:lineRule="auto"/>
    </w:pPr>
    <w:rPr>
      <w:sz w:val="24"/>
    </w:rPr>
  </w:style>
  <w:style w:type="character" w:styleId="1012" w:customStyle="1">
    <w:name w:val="正文文本缩进 字符"/>
    <w:link w:val="1011"/>
    <w:qFormat/>
    <w:rPr>
      <w:rFonts w:eastAsia="宋体"/>
      <w:sz w:val="24"/>
      <w:szCs w:val="24"/>
      <w:lang w:val="en-US" w:eastAsia="zh-CN" w:bidi="ar-SA"/>
    </w:rPr>
  </w:style>
  <w:style w:type="paragraph" w:styleId="1013">
    <w:name w:val="List 2"/>
    <w:basedOn w:val="806"/>
    <w:qFormat/>
    <w:pPr>
      <w:ind w:left="100" w:hanging="200"/>
    </w:pPr>
  </w:style>
  <w:style w:type="paragraph" w:styleId="1014">
    <w:name w:val="Block Text"/>
    <w:basedOn w:val="806"/>
    <w:qFormat/>
    <w:pPr>
      <w:ind w:left="480" w:right="-341" w:firstLine="513"/>
      <w:widowControl/>
    </w:pPr>
    <w:rPr>
      <w:sz w:val="24"/>
      <w:szCs w:val="20"/>
    </w:rPr>
  </w:style>
  <w:style w:type="paragraph" w:styleId="1015">
    <w:name w:val="Plain Text"/>
    <w:basedOn w:val="806"/>
    <w:link w:val="1016"/>
    <w:uiPriority w:val="99"/>
    <w:qFormat/>
    <w:rPr>
      <w:rFonts w:hint="eastAsia" w:ascii="宋体" w:hAnsi="Courier New"/>
      <w:szCs w:val="20"/>
    </w:rPr>
  </w:style>
  <w:style w:type="character" w:styleId="1016" w:customStyle="1">
    <w:name w:val="纯文本 字符2"/>
    <w:link w:val="1015"/>
    <w:uiPriority w:val="99"/>
    <w:qFormat/>
    <w:rPr>
      <w:rFonts w:hint="eastAsia" w:ascii="宋体" w:hAnsi="Courier New" w:eastAsia="宋体" w:cs="宋体"/>
      <w:sz w:val="21"/>
    </w:rPr>
  </w:style>
  <w:style w:type="paragraph" w:styleId="1017">
    <w:name w:val="Date"/>
    <w:basedOn w:val="806"/>
    <w:next w:val="806"/>
    <w:link w:val="1018"/>
    <w:uiPriority w:val="99"/>
    <w:qFormat/>
    <w:pPr>
      <w:ind w:left="100"/>
    </w:pPr>
    <w:rPr>
      <w:rFonts w:ascii="仿宋_GB2312" w:hAnsi="宋体" w:eastAsia="仿宋_GB2312"/>
      <w:color w:val="000000"/>
      <w:sz w:val="24"/>
    </w:rPr>
  </w:style>
  <w:style w:type="character" w:styleId="1018" w:customStyle="1">
    <w:name w:val="日期 字符"/>
    <w:link w:val="1017"/>
    <w:uiPriority w:val="99"/>
    <w:qFormat/>
    <w:rPr>
      <w:rFonts w:ascii="仿宋_GB2312" w:hAnsi="宋体" w:eastAsia="仿宋_GB2312"/>
      <w:color w:val="000000"/>
      <w:sz w:val="24"/>
      <w:szCs w:val="24"/>
    </w:rPr>
  </w:style>
  <w:style w:type="paragraph" w:styleId="1019">
    <w:name w:val="Body Text Indent 2"/>
    <w:basedOn w:val="806"/>
    <w:link w:val="1020"/>
    <w:qFormat/>
    <w:pPr>
      <w:ind w:firstLine="480"/>
    </w:pPr>
    <w:rPr>
      <w:rFonts w:ascii="仿宋_GB2312" w:eastAsia="仿宋_GB2312"/>
      <w:sz w:val="24"/>
    </w:rPr>
  </w:style>
  <w:style w:type="character" w:styleId="1020" w:customStyle="1">
    <w:name w:val="正文文本缩进 2 字符"/>
    <w:link w:val="1019"/>
    <w:qFormat/>
    <w:rPr>
      <w:rFonts w:ascii="仿宋_GB2312" w:eastAsia="仿宋_GB2312"/>
      <w:sz w:val="24"/>
      <w:szCs w:val="24"/>
    </w:rPr>
  </w:style>
  <w:style w:type="paragraph" w:styleId="1021">
    <w:name w:val="Balloon Text"/>
    <w:basedOn w:val="806"/>
    <w:link w:val="1022"/>
    <w:uiPriority w:val="99"/>
    <w:qFormat/>
    <w:rPr>
      <w:sz w:val="18"/>
      <w:szCs w:val="18"/>
    </w:rPr>
  </w:style>
  <w:style w:type="character" w:styleId="1022" w:customStyle="1">
    <w:name w:val="批注框文本 字符"/>
    <w:link w:val="1021"/>
    <w:uiPriority w:val="99"/>
    <w:qFormat/>
    <w:rPr>
      <w:sz w:val="18"/>
      <w:szCs w:val="18"/>
    </w:rPr>
  </w:style>
  <w:style w:type="paragraph" w:styleId="1023">
    <w:name w:val="Body Text Indent 3"/>
    <w:basedOn w:val="806"/>
    <w:link w:val="1024"/>
    <w:qFormat/>
    <w:pPr>
      <w:ind w:left="720" w:firstLine="480"/>
      <w:jc w:val="left"/>
      <w:spacing w:before="120" w:line="22" w:lineRule="atLeast"/>
    </w:pPr>
    <w:rPr>
      <w:rFonts w:ascii="宋体"/>
      <w:sz w:val="24"/>
      <w:szCs w:val="20"/>
    </w:rPr>
  </w:style>
  <w:style w:type="character" w:styleId="1024" w:customStyle="1">
    <w:name w:val="正文文本缩进 3 字符"/>
    <w:link w:val="1023"/>
    <w:qFormat/>
    <w:rPr>
      <w:rFonts w:ascii="宋体"/>
      <w:sz w:val="24"/>
    </w:rPr>
  </w:style>
  <w:style w:type="paragraph" w:styleId="1025">
    <w:name w:val="HTML Preformatted"/>
    <w:basedOn w:val="806"/>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customStyle="1">
    <w:name w:val="HTML 预设格式 字符"/>
    <w:link w:val="1025"/>
    <w:qFormat/>
    <w:rPr>
      <w:rFonts w:ascii="宋体" w:hAnsi="宋体" w:cs="宋体"/>
      <w:sz w:val="24"/>
      <w:szCs w:val="24"/>
    </w:rPr>
  </w:style>
  <w:style w:type="paragraph" w:styleId="1027">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1028">
    <w:name w:val="index 1"/>
    <w:basedOn w:val="806"/>
    <w:next w:val="806"/>
    <w:qFormat/>
    <w:rPr>
      <w:szCs w:val="20"/>
    </w:rPr>
  </w:style>
  <w:style w:type="paragraph" w:styleId="1029">
    <w:name w:val="index 2"/>
    <w:basedOn w:val="806"/>
    <w:next w:val="806"/>
    <w:uiPriority w:val="99"/>
    <w:qFormat/>
    <w:pPr>
      <w:ind w:left="200"/>
    </w:pPr>
    <w:rPr>
      <w:szCs w:val="20"/>
    </w:rPr>
  </w:style>
  <w:style w:type="paragraph" w:styleId="1030">
    <w:name w:val="annotation subject"/>
    <w:basedOn w:val="1005"/>
    <w:next w:val="1005"/>
    <w:link w:val="1031"/>
    <w:qFormat/>
    <w:rPr>
      <w:b/>
      <w:bCs/>
    </w:rPr>
  </w:style>
  <w:style w:type="character" w:styleId="1031" w:customStyle="1">
    <w:name w:val="批注主题 字符"/>
    <w:link w:val="1030"/>
    <w:qFormat/>
    <w:rPr>
      <w:rFonts w:ascii="Times New Roman" w:hAnsi="Times New Roman" w:eastAsia="宋体" w:cs="Times New Roman"/>
      <w:b/>
      <w:bCs/>
      <w:sz w:val="21"/>
      <w:szCs w:val="24"/>
      <w:lang w:val="en-US" w:eastAsia="zh-CN" w:bidi="ar-SA"/>
    </w:rPr>
  </w:style>
  <w:style w:type="paragraph" w:styleId="1032">
    <w:name w:val="Body Text First Indent"/>
    <w:basedOn w:val="1009"/>
    <w:link w:val="1033"/>
    <w:uiPriority w:val="99"/>
    <w:qFormat/>
    <w:pPr>
      <w:ind w:firstLine="420"/>
    </w:pPr>
  </w:style>
  <w:style w:type="character" w:styleId="1033" w:customStyle="1">
    <w:name w:val="正文文本首行缩进 字符"/>
    <w:link w:val="1032"/>
    <w:uiPriority w:val="99"/>
  </w:style>
  <w:style w:type="paragraph" w:styleId="1034">
    <w:name w:val="Body Text First Indent 2"/>
    <w:basedOn w:val="1011"/>
    <w:link w:val="1035"/>
    <w:qFormat/>
    <w:pPr>
      <w:ind w:left="420" w:firstLine="420"/>
      <w:spacing w:after="120" w:line="480" w:lineRule="exact"/>
    </w:pPr>
    <w:rPr>
      <w:szCs w:val="20"/>
    </w:rPr>
  </w:style>
  <w:style w:type="character" w:styleId="1035" w:customStyle="1">
    <w:name w:val="正文文本首行缩进 2 字符"/>
    <w:link w:val="1034"/>
    <w:qFormat/>
    <w:rPr>
      <w:rFonts w:eastAsia="宋体"/>
      <w:sz w:val="24"/>
      <w:szCs w:val="24"/>
      <w:lang w:val="en-US" w:eastAsia="zh-CN" w:bidi="ar-SA"/>
    </w:rPr>
  </w:style>
  <w:style w:type="table" w:styleId="1036" w:customStyle="1">
    <w:name w:val="中等深浅网格 1 - 强调文字颜色 21"/>
    <w:basedOn w:val="817"/>
    <w:qFormat/>
    <w:rPr>
      <w:sz w:val="21"/>
      <w:szCs w:val="24"/>
    </w:rPr>
    <w:tblPr/>
  </w:style>
  <w:style w:type="character" w:styleId="1037">
    <w:name w:val="Strong"/>
    <w:uiPriority w:val="99"/>
    <w:qFormat/>
    <w:rPr>
      <w:b/>
      <w:bCs/>
    </w:rPr>
  </w:style>
  <w:style w:type="character" w:styleId="1038">
    <w:name w:val="page number"/>
    <w:uiPriority w:val="99"/>
    <w:qFormat/>
  </w:style>
  <w:style w:type="character" w:styleId="1039">
    <w:name w:val="FollowedHyperlink"/>
    <w:uiPriority w:val="99"/>
    <w:qFormat/>
    <w:rPr>
      <w:color w:val="333333"/>
      <w:u w:val="none"/>
    </w:rPr>
  </w:style>
  <w:style w:type="character" w:styleId="1040">
    <w:name w:val="Emphasis"/>
    <w:uiPriority w:val="20"/>
    <w:qFormat/>
    <w:rPr>
      <w:color w:val="cc0033"/>
    </w:rPr>
  </w:style>
  <w:style w:type="character" w:styleId="1041">
    <w:name w:val="annotation reference"/>
    <w:qFormat/>
    <w:rPr>
      <w:sz w:val="21"/>
      <w:szCs w:val="21"/>
    </w:rPr>
  </w:style>
  <w:style w:type="character" w:styleId="1042">
    <w:name w:val="HTML Cite"/>
    <w:qFormat/>
    <w:rPr>
      <w:i/>
      <w:iCs/>
    </w:rPr>
  </w:style>
  <w:style w:type="paragraph" w:styleId="1043" w:customStyle="1">
    <w:name w:val="Default"/>
    <w:link w:val="1345"/>
    <w:qFormat/>
    <w:pPr>
      <w:widowControl w:val="off"/>
    </w:pPr>
    <w:rPr>
      <w:rFonts w:ascii="Symbol" w:hAnsi="Symbol" w:cs="Symbol"/>
      <w:color w:val="000000"/>
      <w:sz w:val="24"/>
      <w:szCs w:val="24"/>
    </w:rPr>
  </w:style>
  <w:style w:type="character" w:styleId="1044" w:customStyle="1">
    <w:name w:val="批注文字 字符"/>
    <w:uiPriority w:val="99"/>
    <w:qFormat/>
    <w:rPr>
      <w:rFonts w:ascii="Times New Roman" w:hAnsi="Times New Roman" w:eastAsia="宋体" w:cs="Times New Roman"/>
      <w:sz w:val="24"/>
      <w:lang w:val="en-US" w:eastAsia="zh-CN" w:bidi="ar-SA"/>
    </w:rPr>
  </w:style>
  <w:style w:type="character" w:styleId="1045" w:customStyle="1">
    <w:name w:val="c21"/>
    <w:qFormat/>
    <w:rPr>
      <w:rFonts w:ascii="ˎ̥" w:hAnsi="ˎ̥"/>
      <w:color w:val="000000"/>
      <w:sz w:val="20"/>
      <w:szCs w:val="20"/>
      <w:u w:val="none"/>
    </w:rPr>
  </w:style>
  <w:style w:type="character" w:styleId="1046" w:customStyle="1">
    <w:name w:val="title4"/>
    <w:qFormat/>
    <w:rPr>
      <w:b/>
      <w:bCs/>
      <w:color w:val="1d87b3"/>
      <w:sz w:val="15"/>
      <w:szCs w:val="15"/>
    </w:rPr>
  </w:style>
  <w:style w:type="character" w:styleId="1047" w:customStyle="1">
    <w:name w:val="标题 2 Char Char"/>
    <w:qFormat/>
    <w:rPr>
      <w:rFonts w:ascii="Arial" w:hAnsi="Arial" w:eastAsia="黑体"/>
      <w:b/>
      <w:bCs/>
      <w:sz w:val="32"/>
      <w:szCs w:val="32"/>
      <w:lang w:val="en-US" w:eastAsia="zh-CN" w:bidi="ar-SA"/>
    </w:rPr>
  </w:style>
  <w:style w:type="character" w:styleId="1048" w:customStyle="1">
    <w:name w:val="black1"/>
    <w:qFormat/>
    <w:rPr>
      <w:color w:val="000000"/>
    </w:rPr>
  </w:style>
  <w:style w:type="character" w:styleId="1049" w:customStyle="1">
    <w:name w:val="street-address"/>
    <w:qFormat/>
  </w:style>
  <w:style w:type="character" w:styleId="1050" w:customStyle="1">
    <w:name w:val="locality"/>
    <w:qFormat/>
  </w:style>
  <w:style w:type="character" w:styleId="1051" w:customStyle="1">
    <w:name w:val="正文文本缩进 Char1"/>
    <w:link w:val="1052"/>
    <w:qFormat/>
    <w:rPr>
      <w:rFonts w:ascii="宋体" w:hAnsi="宋体" w:eastAsia="宋体"/>
      <w:sz w:val="24"/>
      <w:szCs w:val="24"/>
      <w:lang w:bidi="ar-SA"/>
    </w:rPr>
  </w:style>
  <w:style w:type="paragraph" w:styleId="1052" w:customStyle="1">
    <w:name w:val="正文文本缩进1"/>
    <w:basedOn w:val="806"/>
    <w:link w:val="1051"/>
    <w:qFormat/>
    <w:pPr>
      <w:ind w:firstLine="480"/>
      <w:spacing w:line="480" w:lineRule="exact"/>
    </w:pPr>
    <w:rPr>
      <w:rFonts w:ascii="宋体" w:hAnsi="宋体"/>
      <w:sz w:val="24"/>
    </w:rPr>
  </w:style>
  <w:style w:type="character" w:styleId="1053" w:customStyle="1">
    <w:name w:val="Char Char11"/>
    <w:qFormat/>
    <w:rPr>
      <w:rFonts w:ascii="宋体" w:eastAsia="宋体"/>
      <w:b/>
      <w:sz w:val="24"/>
      <w:u w:val="single"/>
      <w:lang w:val="en-US" w:eastAsia="zh-CN" w:bidi="ar-SA"/>
    </w:rPr>
  </w:style>
  <w:style w:type="character" w:styleId="1054" w:customStyle="1">
    <w:name w:val="txt"/>
    <w:qFormat/>
  </w:style>
  <w:style w:type="character" w:styleId="1055" w:customStyle="1">
    <w:name w:val="正文缩进 Char Char"/>
    <w:link w:val="1056"/>
    <w:qFormat/>
    <w:rPr>
      <w:rFonts w:ascii="宋体" w:eastAsia="宋体"/>
      <w:color w:val="000000"/>
      <w:sz w:val="28"/>
      <w:lang w:bidi="ar-SA"/>
    </w:rPr>
  </w:style>
  <w:style w:type="paragraph" w:styleId="1056" w:customStyle="1">
    <w:name w:val="正文缩进1"/>
    <w:basedOn w:val="806"/>
    <w:link w:val="1055"/>
    <w:qFormat/>
    <w:pPr>
      <w:ind w:firstLine="567"/>
      <w:spacing w:line="480" w:lineRule="exact"/>
      <w:widowControl/>
    </w:pPr>
    <w:rPr>
      <w:rFonts w:ascii="宋体"/>
      <w:color w:val="000000"/>
      <w:sz w:val="28"/>
      <w:szCs w:val="20"/>
    </w:rPr>
  </w:style>
  <w:style w:type="character" w:styleId="1057" w:customStyle="1">
    <w:name w:val="普通文字1 Char1"/>
    <w:qFormat/>
    <w:rPr>
      <w:rFonts w:ascii="宋体" w:hAnsi="Courier New" w:eastAsia="宋体"/>
      <w:sz w:val="21"/>
      <w:lang w:val="en-US" w:eastAsia="zh-CN" w:bidi="ar-SA"/>
    </w:rPr>
  </w:style>
  <w:style w:type="character" w:styleId="1058" w:customStyle="1">
    <w:name w:val="chanpin1"/>
    <w:qFormat/>
    <w:rPr>
      <w:rFonts w:ascii="ˎ̥" w:hAnsi="ˎ̥"/>
      <w:color w:val="000000"/>
      <w:sz w:val="20"/>
      <w:szCs w:val="20"/>
      <w:u w:val="none"/>
    </w:rPr>
  </w:style>
  <w:style w:type="character" w:styleId="1059" w:customStyle="1">
    <w:name w:val="标题 3 Char Char"/>
    <w:qFormat/>
    <w:rPr>
      <w:rFonts w:eastAsia="宋体"/>
      <w:b/>
      <w:bCs/>
      <w:sz w:val="32"/>
      <w:szCs w:val="32"/>
      <w:lang w:val="en-US" w:eastAsia="zh-CN" w:bidi="ar-SA"/>
    </w:rPr>
  </w:style>
  <w:style w:type="character" w:styleId="1060" w:customStyle="1">
    <w:name w:val="段1 Char"/>
    <w:qFormat/>
    <w:rPr>
      <w:rFonts w:ascii="宋体" w:eastAsia="宋体"/>
      <w:sz w:val="24"/>
      <w:lang w:val="en-US" w:eastAsia="zh-CN" w:bidi="ar-SA"/>
    </w:rPr>
  </w:style>
  <w:style w:type="character" w:styleId="1061" w:customStyle="1">
    <w:name w:val="chanpin拷贝"/>
    <w:qFormat/>
  </w:style>
  <w:style w:type="character" w:styleId="1062" w:customStyle="1">
    <w:name w:val="纯文本 Char1"/>
    <w:qFormat/>
    <w:rPr>
      <w:rFonts w:ascii="宋体" w:hAnsi="Courier New" w:eastAsia="宋体"/>
      <w:sz w:val="21"/>
      <w:lang w:val="en-US" w:eastAsia="zh-CN" w:bidi="ar-SA"/>
    </w:rPr>
  </w:style>
  <w:style w:type="character" w:styleId="1063" w:customStyle="1">
    <w:name w:val="apple-style-span"/>
    <w:qFormat/>
    <w:rPr>
      <w:rFonts w:cs="Times New Roman"/>
    </w:rPr>
  </w:style>
  <w:style w:type="paragraph" w:styleId="1064" w:customStyle="1">
    <w:name w:val="二级条标题"/>
    <w:basedOn w:val="1065"/>
    <w:next w:val="806"/>
    <w:qFormat/>
    <w:pPr>
      <w:numPr>
        <w:ilvl w:val="0"/>
        <w:numId w:val="0"/>
      </w:numPr>
      <w:ind w:hanging="840"/>
      <w:outlineLvl w:val="2"/>
    </w:pPr>
    <w:rPr>
      <w:rFonts w:ascii="宋体" w:eastAsia="宋体"/>
      <w:b w:val="0"/>
    </w:rPr>
  </w:style>
  <w:style w:type="paragraph" w:styleId="1065" w:customStyle="1">
    <w:name w:val="一级条标题"/>
    <w:basedOn w:val="1066"/>
    <w:next w:val="806"/>
    <w:qFormat/>
    <w:pPr>
      <w:numPr>
        <w:ilvl w:val="1"/>
      </w:numPr>
      <w:ind w:left="0" w:hanging="840"/>
      <w:tabs>
        <w:tab w:val="left" w:pos="360" w:leader="none"/>
        <w:tab w:val="left" w:pos="840" w:leader="none"/>
      </w:tabs>
      <w:outlineLvl w:val="1"/>
    </w:pPr>
  </w:style>
  <w:style w:type="paragraph" w:styleId="1066" w:customStyle="1">
    <w:name w:val="章标题"/>
    <w:next w:val="806"/>
    <w:qFormat/>
    <w:pPr>
      <w:numPr>
        <w:numId w:val="1"/>
      </w:numPr>
      <w:ind w:left="0"/>
      <w:jc w:val="both"/>
      <w:spacing w:before="156" w:after="156" w:line="460" w:lineRule="exact"/>
      <w:outlineLvl w:val="0"/>
    </w:pPr>
    <w:rPr>
      <w:rFonts w:ascii="黑体" w:eastAsia="黑体"/>
      <w:b/>
      <w:sz w:val="28"/>
    </w:rPr>
  </w:style>
  <w:style w:type="paragraph" w:styleId="1067" w:customStyle="1">
    <w:name w:val="font7"/>
    <w:basedOn w:val="806"/>
    <w:qFormat/>
    <w:pPr>
      <w:jc w:val="left"/>
      <w:spacing w:before="100" w:beforeAutospacing="1" w:after="100" w:afterAutospacing="1"/>
      <w:widowControl/>
    </w:pPr>
    <w:rPr>
      <w:rFonts w:eastAsia="Arial Unicode MS"/>
      <w:b/>
      <w:bCs/>
      <w:color w:val="000000"/>
      <w:sz w:val="20"/>
      <w:szCs w:val="20"/>
    </w:rPr>
  </w:style>
  <w:style w:type="paragraph" w:styleId="1068" w:customStyle="1">
    <w:name w:val="字元 字元"/>
    <w:basedOn w:val="806"/>
    <w:qFormat/>
    <w:rPr>
      <w:rFonts w:ascii="Tahoma" w:hAnsi="Tahoma"/>
      <w:sz w:val="24"/>
      <w:szCs w:val="20"/>
    </w:rPr>
  </w:style>
  <w:style w:type="paragraph" w:styleId="1069" w:customStyle="1">
    <w:name w:val="Char3 Char Char Char"/>
    <w:basedOn w:val="806"/>
    <w:qFormat/>
    <w:rPr>
      <w:rFonts w:ascii="Tahoma" w:hAnsi="Tahoma"/>
      <w:sz w:val="24"/>
      <w:szCs w:val="20"/>
    </w:rPr>
  </w:style>
  <w:style w:type="paragraph" w:styleId="1070" w:customStyle="1">
    <w:name w:val="font6"/>
    <w:basedOn w:val="806"/>
    <w:qFormat/>
    <w:pPr>
      <w:jc w:val="left"/>
      <w:spacing w:before="100" w:beforeAutospacing="1" w:after="100" w:afterAutospacing="1"/>
      <w:widowControl/>
    </w:pPr>
    <w:rPr>
      <w:rFonts w:ascii="宋体" w:hAnsi="宋体" w:cs="宋体"/>
      <w:sz w:val="20"/>
      <w:szCs w:val="20"/>
    </w:rPr>
  </w:style>
  <w:style w:type="paragraph" w:styleId="1071" w:customStyle="1">
    <w:name w:val="项目编号2"/>
    <w:basedOn w:val="1072"/>
    <w:qFormat/>
    <w:pPr>
      <w:numPr>
        <w:numId w:val="3"/>
      </w:numPr>
    </w:pPr>
  </w:style>
  <w:style w:type="paragraph" w:styleId="1072" w:customStyle="1">
    <w:name w:val="项目编号1"/>
    <w:basedOn w:val="806"/>
    <w:qFormat/>
    <w:pPr>
      <w:numPr>
        <w:numId w:val="2"/>
      </w:numPr>
      <w:spacing w:before="100" w:beforeAutospacing="1" w:after="100" w:afterAutospacing="1" w:line="360" w:lineRule="auto"/>
    </w:pPr>
    <w:rPr>
      <w:sz w:val="24"/>
    </w:rPr>
  </w:style>
  <w:style w:type="paragraph" w:styleId="1073" w:customStyle="1">
    <w:name w:val="图中文字"/>
    <w:basedOn w:val="806"/>
    <w:qFormat/>
    <w:pPr>
      <w:jc w:val="center"/>
      <w:spacing w:line="0" w:lineRule="atLeast"/>
    </w:pPr>
    <w:rPr>
      <w:sz w:val="24"/>
      <w:szCs w:val="20"/>
    </w:rPr>
  </w:style>
  <w:style w:type="paragraph" w:styleId="1074" w:customStyle="1">
    <w:name w:val="xl46"/>
    <w:basedOn w:val="8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customStyle="1">
    <w:name w:val="xl25"/>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Char2"/>
    <w:basedOn w:val="806"/>
    <w:qFormat/>
    <w:rPr>
      <w:rFonts w:ascii="Tahoma" w:hAnsi="Tahoma"/>
      <w:sz w:val="24"/>
      <w:szCs w:val="20"/>
    </w:rPr>
  </w:style>
  <w:style w:type="paragraph" w:styleId="1077" w:customStyle="1">
    <w:name w:val="xl35"/>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customStyle="1">
    <w:name w:val="xl4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xl5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customStyle="1">
    <w:name w:val="xl43"/>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customStyle="1">
    <w:name w:val="background1"/>
    <w:basedOn w:val="806"/>
    <w:qFormat/>
    <w:pPr>
      <w:jc w:val="left"/>
      <w:spacing w:before="100" w:beforeAutospacing="1" w:after="100" w:afterAutospacing="1"/>
      <w:widowControl/>
    </w:pPr>
    <w:rPr>
      <w:rFonts w:ascii="宋体" w:hAnsi="宋体" w:cs="宋体"/>
      <w:sz w:val="24"/>
    </w:rPr>
  </w:style>
  <w:style w:type="paragraph" w:styleId="1082" w:customStyle="1">
    <w:name w:val="Char Char Char Char Char Char Char"/>
    <w:basedOn w:val="806"/>
    <w:qFormat/>
    <w:pPr>
      <w:ind w:firstLine="200"/>
      <w:spacing w:line="360" w:lineRule="auto"/>
    </w:pPr>
    <w:rPr>
      <w:rFonts w:eastAsia="仿宋_GB2312"/>
      <w:sz w:val="24"/>
    </w:rPr>
  </w:style>
  <w:style w:type="paragraph" w:styleId="1083" w:customStyle="1">
    <w:name w:val="xl38"/>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customStyle="1">
    <w:name w:val="xl36"/>
    <w:basedOn w:val="8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正文 + 宋体"/>
    <w:basedOn w:val="806"/>
    <w:qFormat/>
    <w:pPr>
      <w:ind w:left="360" w:hanging="360"/>
      <w:jc w:val="left"/>
      <w:widowControl/>
    </w:pPr>
    <w:rPr>
      <w:rFonts w:ascii="宋体" w:hAnsi="宋体" w:cs="宋体"/>
      <w:b/>
      <w:bCs/>
      <w:color w:val="000000"/>
      <w:sz w:val="18"/>
      <w:szCs w:val="18"/>
    </w:rPr>
  </w:style>
  <w:style w:type="paragraph" w:styleId="1086" w:customStyle="1">
    <w:name w:val="正文列项_数字"/>
    <w:basedOn w:val="806"/>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customStyle="1">
    <w:name w:val="xl3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customStyle="1">
    <w:name w:val="xl37"/>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3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font8"/>
    <w:basedOn w:val="806"/>
    <w:qFormat/>
    <w:pPr>
      <w:jc w:val="left"/>
      <w:spacing w:before="100" w:beforeAutospacing="1" w:after="100" w:afterAutospacing="1"/>
      <w:widowControl/>
    </w:pPr>
    <w:rPr>
      <w:sz w:val="36"/>
      <w:szCs w:val="36"/>
    </w:rPr>
  </w:style>
  <w:style w:type="paragraph" w:styleId="1091" w:customStyle="1">
    <w:name w:val="Char"/>
    <w:basedOn w:val="806"/>
    <w:qFormat/>
    <w:pPr>
      <w:tabs>
        <w:tab w:val="left" w:pos="360" w:leader="none"/>
      </w:tabs>
    </w:pPr>
    <w:rPr>
      <w:sz w:val="24"/>
    </w:rPr>
  </w:style>
  <w:style w:type="paragraph" w:styleId="1092" w:customStyle="1">
    <w:name w:val="Char Char Char Char Char Char Char Char Char Char Char Char Char Char Char Char"/>
    <w:basedOn w:val="806"/>
    <w:qFormat/>
    <w:pPr>
      <w:jc w:val="center"/>
      <w:spacing w:after="160" w:line="240" w:lineRule="exact"/>
      <w:widowControl/>
    </w:pPr>
    <w:rPr>
      <w:rFonts w:ascii="宋体" w:hAnsi="宋体"/>
      <w:b/>
      <w:sz w:val="30"/>
      <w:szCs w:val="30"/>
      <w:lang w:eastAsia="en-US"/>
    </w:rPr>
  </w:style>
  <w:style w:type="paragraph" w:styleId="1093" w:customStyle="1">
    <w:name w:val="xl45"/>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customStyle="1">
    <w:name w:val="Char Char1 Char Char Char Char Char Char"/>
    <w:basedOn w:val="806"/>
    <w:qFormat/>
    <w:pPr>
      <w:jc w:val="left"/>
      <w:spacing w:after="160" w:line="240" w:lineRule="exact"/>
      <w:widowControl/>
    </w:pPr>
    <w:rPr>
      <w:rFonts w:ascii="Verdana" w:hAnsi="Verdana" w:eastAsia="仿宋_GB2312"/>
      <w:sz w:val="24"/>
      <w:szCs w:val="20"/>
      <w:lang w:eastAsia="en-US"/>
    </w:rPr>
  </w:style>
  <w:style w:type="paragraph" w:styleId="1095" w:customStyle="1">
    <w:name w:val="Char Char1"/>
    <w:basedOn w:val="1003"/>
    <w:qFormat/>
    <w:rPr>
      <w:rFonts w:ascii="Tahoma" w:hAnsi="Tahoma"/>
      <w:sz w:val="24"/>
    </w:rPr>
  </w:style>
  <w:style w:type="paragraph" w:styleId="1096" w:customStyle="1">
    <w:name w:val="xl2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7" w:customStyle="1">
    <w:name w:val="xl3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customStyle="1">
    <w:name w:val="xl41"/>
    <w:basedOn w:val="8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customStyle="1">
    <w:name w:val="样式 宋体 五号 行距: 单倍行距"/>
    <w:basedOn w:val="806"/>
    <w:qFormat/>
    <w:pPr>
      <w:jc w:val="left"/>
    </w:pPr>
    <w:rPr>
      <w:rFonts w:ascii="宋体" w:hAnsi="宋体"/>
      <w:szCs w:val="20"/>
    </w:rPr>
  </w:style>
  <w:style w:type="paragraph" w:styleId="1100" w:customStyle="1">
    <w:name w:val="Char1 Char Char Char1"/>
    <w:basedOn w:val="806"/>
    <w:qFormat/>
    <w:rPr>
      <w:rFonts w:ascii="Tahoma" w:hAnsi="Tahoma" w:cs="仿宋_GB2312"/>
      <w:sz w:val="24"/>
      <w:szCs w:val="28"/>
    </w:rPr>
  </w:style>
  <w:style w:type="paragraph" w:styleId="1101" w:customStyle="1">
    <w:name w:val="四级条标题"/>
    <w:basedOn w:val="1102"/>
    <w:next w:val="806"/>
    <w:qFormat/>
    <w:pPr>
      <w:numPr>
        <w:ilvl w:val="4"/>
      </w:numPr>
      <w:ind w:left="0" w:hanging="840"/>
      <w:outlineLvl w:val="4"/>
    </w:pPr>
  </w:style>
  <w:style w:type="paragraph" w:styleId="1102" w:customStyle="1">
    <w:name w:val="三级条标题"/>
    <w:basedOn w:val="1064"/>
    <w:next w:val="806"/>
    <w:qFormat/>
    <w:pPr>
      <w:numPr>
        <w:ilvl w:val="3"/>
        <w:numId w:val="1"/>
      </w:numPr>
      <w:ind w:left="0" w:hanging="840"/>
      <w:outlineLvl w:val="3"/>
    </w:pPr>
  </w:style>
  <w:style w:type="paragraph" w:styleId="1103" w:customStyle="1">
    <w:name w:val="??"/>
    <w:qFormat/>
    <w:pPr>
      <w:jc w:val="both"/>
      <w:widowControl w:val="off"/>
    </w:pPr>
    <w:rPr>
      <w:sz w:val="21"/>
      <w:lang w:eastAsia="en-US"/>
    </w:rPr>
  </w:style>
  <w:style w:type="paragraph" w:styleId="1104" w:customStyle="1">
    <w:name w:val="样式 标题 2 + 宋体 五号 行距: 单倍行距"/>
    <w:basedOn w:val="80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5" w:customStyle="1">
    <w:name w:val="List Paragraph1"/>
    <w:basedOn w:val="806"/>
    <w:qFormat/>
    <w:pPr>
      <w:ind w:firstLine="420"/>
    </w:pPr>
    <w:rPr>
      <w:rFonts w:ascii="Calibri" w:hAnsi="Calibri"/>
      <w:szCs w:val="22"/>
    </w:rPr>
  </w:style>
  <w:style w:type="paragraph" w:styleId="1106" w:customStyle="1">
    <w:name w:val="项目符号1"/>
    <w:basedOn w:val="1107"/>
    <w:qFormat/>
    <w:pPr>
      <w:ind w:left="-25" w:firstLine="0"/>
    </w:pPr>
  </w:style>
  <w:style w:type="paragraph" w:styleId="1107" w:customStyle="1">
    <w:name w:val="正文文本样式"/>
    <w:basedOn w:val="806"/>
    <w:qFormat/>
    <w:pPr>
      <w:ind w:firstLine="482"/>
      <w:spacing w:line="360" w:lineRule="auto"/>
    </w:pPr>
    <w:rPr>
      <w:rFonts w:cs="宋体"/>
      <w:sz w:val="24"/>
      <w:szCs w:val="20"/>
    </w:rPr>
  </w:style>
  <w:style w:type="paragraph" w:styleId="1108" w:customStyle="1">
    <w:name w:val="xl27"/>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font5"/>
    <w:basedOn w:val="806"/>
    <w:qFormat/>
    <w:pPr>
      <w:jc w:val="left"/>
      <w:spacing w:before="100" w:beforeAutospacing="1" w:after="100" w:afterAutospacing="1"/>
      <w:widowControl/>
    </w:pPr>
    <w:rPr>
      <w:rFonts w:ascii="宋体" w:hAnsi="宋体" w:cs="宋体"/>
      <w:sz w:val="18"/>
      <w:szCs w:val="18"/>
    </w:rPr>
  </w:style>
  <w:style w:type="paragraph" w:styleId="1110" w:customStyle="1">
    <w:name w:val="五级条标题"/>
    <w:basedOn w:val="1101"/>
    <w:next w:val="806"/>
    <w:qFormat/>
    <w:pPr>
      <w:numPr>
        <w:ilvl w:val="5"/>
      </w:numPr>
      <w:ind w:left="0" w:hanging="840"/>
      <w:outlineLvl w:val="5"/>
    </w:pPr>
  </w:style>
  <w:style w:type="paragraph" w:styleId="1111" w:customStyle="1">
    <w:name w:val="xl4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customStyle="1">
    <w:name w:val="文档正文"/>
    <w:basedOn w:val="806"/>
    <w:qFormat/>
    <w:pPr>
      <w:spacing w:before="120" w:after="120" w:line="180" w:lineRule="auto"/>
    </w:pPr>
    <w:rPr>
      <w:rFonts w:ascii="Arial" w:hAnsi="Arial"/>
      <w:szCs w:val="20"/>
    </w:rPr>
  </w:style>
  <w:style w:type="paragraph" w:styleId="1113" w:customStyle="1">
    <w:name w:val="xl33"/>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customStyle="1">
    <w:name w:val="xl4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5" w:customStyle="1">
    <w:name w:val="Char Char Char1 Char"/>
    <w:basedOn w:val="806"/>
    <w:uiPriority w:val="99"/>
    <w:qFormat/>
    <w:rPr>
      <w:rFonts w:ascii="Tahoma" w:hAnsi="Tahoma"/>
      <w:sz w:val="24"/>
      <w:szCs w:val="20"/>
    </w:rPr>
  </w:style>
  <w:style w:type="paragraph" w:styleId="1116" w:customStyle="1">
    <w:name w:val="xl44"/>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customStyle="1">
    <w:name w:val="1名"/>
    <w:basedOn w:val="806"/>
    <w:qFormat/>
    <w:pPr>
      <w:numPr>
        <w:numId w:val="5"/>
      </w:numPr>
      <w:spacing w:before="120"/>
      <w:tabs>
        <w:tab w:val="left" w:pos="360" w:leader="none"/>
      </w:tabs>
    </w:pPr>
    <w:rPr>
      <w:rFonts w:ascii="宋体"/>
      <w:sz w:val="28"/>
      <w:szCs w:val="20"/>
    </w:rPr>
  </w:style>
  <w:style w:type="paragraph" w:styleId="1118" w:customStyle="1">
    <w:name w:val="font9"/>
    <w:basedOn w:val="806"/>
    <w:qFormat/>
    <w:pPr>
      <w:jc w:val="left"/>
      <w:spacing w:before="100" w:beforeAutospacing="1" w:after="100" w:afterAutospacing="1"/>
      <w:widowControl/>
    </w:pPr>
    <w:rPr>
      <w:rFonts w:hint="eastAsia" w:ascii="宋体" w:hAnsi="宋体" w:cs="Arial Unicode MS"/>
      <w:color w:val="000000"/>
      <w:sz w:val="20"/>
      <w:szCs w:val="20"/>
    </w:rPr>
  </w:style>
  <w:style w:type="paragraph" w:styleId="1119" w:customStyle="1">
    <w:name w:val="Char Char Char1 Char1"/>
    <w:basedOn w:val="806"/>
    <w:uiPriority w:val="99"/>
    <w:qFormat/>
    <w:rPr>
      <w:rFonts w:ascii="Tahoma" w:hAnsi="Tahoma"/>
      <w:sz w:val="24"/>
      <w:szCs w:val="20"/>
    </w:rPr>
  </w:style>
  <w:style w:type="paragraph" w:styleId="1120" w:customStyle="1">
    <w:name w:val="Char Char Char Char Char Char Char Char Char Char"/>
    <w:basedOn w:val="806"/>
    <w:qFormat/>
  </w:style>
  <w:style w:type="paragraph" w:styleId="1121" w:customStyle="1">
    <w:name w:val="Char Char1 Char Char Char Char Char Char Char Char"/>
    <w:basedOn w:val="806"/>
    <w:qFormat/>
    <w:pPr>
      <w:jc w:val="left"/>
      <w:spacing w:after="160" w:line="240" w:lineRule="exact"/>
      <w:widowControl/>
    </w:pPr>
    <w:rPr>
      <w:rFonts w:ascii="Verdana" w:hAnsi="Verdana"/>
      <w:sz w:val="20"/>
      <w:szCs w:val="20"/>
      <w:lang w:eastAsia="en-US"/>
    </w:rPr>
  </w:style>
  <w:style w:type="paragraph" w:styleId="1122" w:customStyle="1">
    <w:name w:val="Char1"/>
    <w:basedOn w:val="806"/>
    <w:qFormat/>
    <w:pPr>
      <w:tabs>
        <w:tab w:val="left" w:pos="360" w:leader="none"/>
      </w:tabs>
    </w:pPr>
    <w:rPr>
      <w:sz w:val="24"/>
    </w:rPr>
  </w:style>
  <w:style w:type="paragraph" w:styleId="1123" w:customStyle="1">
    <w:name w:val="正文列项_字母"/>
    <w:basedOn w:val="806"/>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customStyle="1">
    <w:name w:val="xl2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xl47"/>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默认段落字体 Para Char Char Char Char"/>
    <w:basedOn w:val="806"/>
    <w:qFormat/>
    <w:rPr>
      <w:rFonts w:ascii="Arial" w:hAnsi="Arial" w:cs="Arial"/>
      <w:szCs w:val="21"/>
    </w:rPr>
  </w:style>
  <w:style w:type="paragraph" w:styleId="1127" w:customStyle="1">
    <w:name w:val="xl4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customStyle="1">
    <w:name w:val="xl3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9" w:customStyle="1">
    <w:name w:val="xl53"/>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Char Char Char"/>
    <w:basedOn w:val="806"/>
    <w:qFormat/>
    <w:rPr>
      <w:rFonts w:ascii="Tahoma" w:hAnsi="Tahoma"/>
      <w:sz w:val="24"/>
      <w:szCs w:val="20"/>
    </w:rPr>
  </w:style>
  <w:style w:type="paragraph" w:styleId="1131" w:customStyle="1">
    <w:name w:val="xl5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customStyle="1">
    <w:name w:val="缺省文本"/>
    <w:basedOn w:val="806"/>
    <w:qFormat/>
    <w:pPr>
      <w:jc w:val="left"/>
    </w:pPr>
    <w:rPr>
      <w:sz w:val="24"/>
    </w:rPr>
  </w:style>
  <w:style w:type="paragraph" w:styleId="1133" w:customStyle="1">
    <w:name w:val="Char Char Char1"/>
    <w:basedOn w:val="806"/>
    <w:qFormat/>
    <w:rPr>
      <w:rFonts w:ascii="Tahoma" w:hAnsi="Tahoma"/>
      <w:sz w:val="24"/>
      <w:szCs w:val="20"/>
    </w:rPr>
  </w:style>
  <w:style w:type="paragraph" w:styleId="1134" w:customStyle="1">
    <w:name w:val="Char Char Char Char Char Char Char1"/>
    <w:basedOn w:val="806"/>
    <w:qFormat/>
    <w:pPr>
      <w:ind w:firstLine="200"/>
      <w:spacing w:line="360" w:lineRule="auto"/>
    </w:pPr>
    <w:rPr>
      <w:rFonts w:eastAsia="仿宋_GB2312"/>
      <w:sz w:val="24"/>
    </w:rPr>
  </w:style>
  <w:style w:type="paragraph" w:styleId="1135" w:customStyle="1">
    <w:name w:val="xl5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样式2"/>
    <w:basedOn w:val="1028"/>
    <w:uiPriority w:val="99"/>
    <w:qFormat/>
    <w:pPr>
      <w:jc w:val="center"/>
      <w:spacing w:line="360" w:lineRule="auto"/>
    </w:pPr>
    <w:rPr>
      <w:sz w:val="24"/>
    </w:rPr>
  </w:style>
  <w:style w:type="paragraph" w:styleId="1137" w:customStyle="1">
    <w:name w:val="xl2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xl2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customStyle="1">
    <w:name w:val="正文 + 楷体_GB2312"/>
    <w:basedOn w:val="806"/>
    <w:qFormat/>
    <w:pPr>
      <w:jc w:val="left"/>
      <w:widowControl/>
    </w:pPr>
    <w:rPr>
      <w:rFonts w:ascii="楷体_GB2312" w:eastAsia="楷体_GB2312" w:cs="Arial"/>
      <w:sz w:val="24"/>
    </w:rPr>
  </w:style>
  <w:style w:type="paragraph" w:styleId="1140" w:customStyle="1">
    <w:name w:val="xl3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1" w:customStyle="1">
    <w:name w:val="1 Char Char Char Char"/>
    <w:basedOn w:val="806"/>
    <w:qFormat/>
    <w:rPr>
      <w:rFonts w:ascii="Tahoma" w:hAnsi="Tahoma"/>
      <w:sz w:val="24"/>
      <w:szCs w:val="20"/>
    </w:rPr>
  </w:style>
  <w:style w:type="paragraph" w:styleId="1142" w:customStyle="1">
    <w:name w:val="列出段落1"/>
    <w:basedOn w:val="806"/>
    <w:qFormat/>
    <w:pPr>
      <w:ind w:firstLine="420"/>
    </w:pPr>
    <w:rPr>
      <w:rFonts w:ascii="Calibri" w:hAnsi="Calibri"/>
      <w:szCs w:val="22"/>
    </w:rPr>
  </w:style>
  <w:style w:type="paragraph" w:styleId="1143" w:customStyle="1">
    <w:name w:val="default"/>
    <w:basedOn w:val="806"/>
    <w:qFormat/>
    <w:pPr>
      <w:jc w:val="left"/>
      <w:spacing w:before="100" w:beforeAutospacing="1" w:after="100" w:afterAutospacing="1"/>
      <w:widowControl/>
    </w:pPr>
    <w:rPr>
      <w:rFonts w:ascii="宋体" w:hAnsi="宋体" w:cs="宋体"/>
      <w:sz w:val="24"/>
    </w:rPr>
  </w:style>
  <w:style w:type="paragraph" w:styleId="1144" w:customStyle="1">
    <w:name w:val="字元 字元1"/>
    <w:basedOn w:val="806"/>
    <w:qFormat/>
    <w:rPr>
      <w:rFonts w:ascii="Tahoma" w:hAnsi="Tahoma"/>
      <w:sz w:val="24"/>
      <w:szCs w:val="20"/>
    </w:rPr>
  </w:style>
  <w:style w:type="paragraph" w:styleId="1145" w:customStyle="1">
    <w:name w:val="_Style 160"/>
    <w:qFormat/>
    <w:rPr>
      <w:sz w:val="21"/>
      <w:szCs w:val="24"/>
    </w:rPr>
  </w:style>
  <w:style w:type="paragraph" w:styleId="1146" w:customStyle="1">
    <w:name w:val="项目编号3"/>
    <w:basedOn w:val="1107"/>
    <w:qFormat/>
    <w:pPr>
      <w:numPr>
        <w:numId w:val="6"/>
      </w:numPr>
    </w:pPr>
  </w:style>
  <w:style w:type="paragraph" w:styleId="1147" w:customStyle="1">
    <w:name w:val="Char21"/>
    <w:basedOn w:val="806"/>
    <w:qFormat/>
    <w:rPr>
      <w:rFonts w:ascii="Tahoma" w:hAnsi="Tahoma"/>
      <w:sz w:val="24"/>
      <w:szCs w:val="20"/>
    </w:rPr>
  </w:style>
  <w:style w:type="paragraph" w:styleId="1148" w:customStyle="1">
    <w:name w:val="表格文字"/>
    <w:basedOn w:val="1011"/>
    <w:qFormat/>
    <w:pPr>
      <w:ind w:firstLine="0"/>
      <w:spacing w:before="20" w:after="20" w:line="240" w:lineRule="auto"/>
    </w:pPr>
    <w:rPr>
      <w:rFonts w:ascii="Century Gothic" w:hAnsi="Century Gothic"/>
      <w:sz w:val="20"/>
      <w:szCs w:val="20"/>
    </w:rPr>
  </w:style>
  <w:style w:type="paragraph" w:styleId="1149" w:customStyle="1">
    <w:name w:val="Char Char Char Char Char Char Char Char Char Char1"/>
    <w:basedOn w:val="806"/>
    <w:qFormat/>
    <w:rPr>
      <w:rFonts w:ascii="宋体" w:hAnsi="宋体" w:cs="Courier New"/>
      <w:sz w:val="32"/>
      <w:szCs w:val="32"/>
    </w:rPr>
  </w:style>
  <w:style w:type="paragraph" w:styleId="1150" w:customStyle="1">
    <w:name w:val="正文文本样式 加粗"/>
    <w:basedOn w:val="1107"/>
    <w:qFormat/>
    <w:rPr>
      <w:b/>
    </w:rPr>
  </w:style>
  <w:style w:type="paragraph" w:styleId="1151" w:customStyle="1">
    <w:name w:val="Char2 Char Char Char Char Char Char"/>
    <w:basedOn w:val="806"/>
    <w:qFormat/>
    <w:pPr>
      <w:jc w:val="center"/>
      <w:spacing w:line="400" w:lineRule="exact"/>
      <w:widowControl/>
    </w:pPr>
  </w:style>
  <w:style w:type="paragraph" w:styleId="1152" w:customStyle="1">
    <w:name w:val="Char Char4"/>
    <w:basedOn w:val="806"/>
    <w:qFormat/>
    <w:pPr>
      <w:jc w:val="center"/>
      <w:spacing w:line="400" w:lineRule="exact"/>
      <w:widowControl/>
    </w:pPr>
  </w:style>
  <w:style w:type="paragraph" w:styleId="1153" w:customStyle="1">
    <w:name w:val="Char3 Char Char Char1"/>
    <w:basedOn w:val="806"/>
    <w:qFormat/>
    <w:rPr>
      <w:rFonts w:ascii="Tahoma" w:hAnsi="Tahoma"/>
      <w:sz w:val="24"/>
      <w:szCs w:val="20"/>
    </w:rPr>
  </w:style>
  <w:style w:type="paragraph" w:styleId="1154" w:customStyle="1">
    <w:name w:val="22222222222222"/>
    <w:basedOn w:val="806"/>
    <w:qFormat/>
    <w:pPr>
      <w:ind w:firstLine="480"/>
      <w:jc w:val="left"/>
      <w:spacing w:line="360" w:lineRule="auto"/>
      <w:widowControl/>
    </w:pPr>
    <w:rPr>
      <w:color w:val="ff0000"/>
      <w:sz w:val="24"/>
      <w:szCs w:val="20"/>
    </w:rPr>
  </w:style>
  <w:style w:type="character" w:styleId="1155" w:customStyle="1">
    <w:name w:val="中等深浅网格 1 - 强调文字颜色 2 Char"/>
    <w:link w:val="1156"/>
    <w:qFormat/>
    <w:rPr>
      <w:sz w:val="21"/>
      <w:szCs w:val="24"/>
      <w:lang w:val="zh-CN" w:eastAsia="zh-CN" w:bidi="ar-SA"/>
    </w:rPr>
  </w:style>
  <w:style w:type="paragraph" w:styleId="1156" w:customStyle="1">
    <w:name w:val="1"/>
    <w:link w:val="1155"/>
    <w:qFormat/>
    <w:rPr>
      <w:sz w:val="21"/>
      <w:szCs w:val="24"/>
      <w:lang w:val="zh-CN"/>
    </w:rPr>
  </w:style>
  <w:style w:type="paragraph" w:styleId="1157" w:customStyle="1">
    <w:name w:val="图文"/>
    <w:basedOn w:val="806"/>
    <w:qFormat/>
    <w:pPr>
      <w:spacing w:after="50" w:line="360" w:lineRule="auto"/>
    </w:pPr>
    <w:rPr>
      <w:sz w:val="24"/>
    </w:rPr>
  </w:style>
  <w:style w:type="paragraph" w:styleId="1158" w:customStyle="1">
    <w:name w:val="xl23"/>
    <w:basedOn w:val="806"/>
    <w:qFormat/>
    <w:pPr>
      <w:spacing w:before="100" w:beforeAutospacing="1" w:after="100" w:afterAutospacing="1" w:line="360" w:lineRule="auto"/>
      <w:widowControl/>
    </w:pPr>
    <w:rPr>
      <w:sz w:val="24"/>
      <w:szCs w:val="20"/>
    </w:rPr>
  </w:style>
  <w:style w:type="paragraph" w:styleId="1159" w:customStyle="1">
    <w:name w:val="正文表格"/>
    <w:basedOn w:val="806"/>
    <w:link w:val="1160"/>
    <w:qFormat/>
    <w:pPr>
      <w:jc w:val="left"/>
    </w:pPr>
    <w:rPr>
      <w:rFonts w:ascii="宋体" w:hAnsi="宋体"/>
      <w:color w:val="000000"/>
      <w:szCs w:val="21"/>
    </w:rPr>
  </w:style>
  <w:style w:type="character" w:styleId="1160" w:customStyle="1">
    <w:name w:val="正文表格 Char"/>
    <w:link w:val="1159"/>
    <w:qFormat/>
    <w:rPr>
      <w:rFonts w:ascii="宋体" w:hAnsi="宋体"/>
      <w:color w:val="000000"/>
      <w:sz w:val="21"/>
      <w:szCs w:val="21"/>
    </w:rPr>
  </w:style>
  <w:style w:type="paragraph" w:styleId="1161" w:customStyle="1">
    <w:name w:val="正文重点"/>
    <w:basedOn w:val="806"/>
    <w:link w:val="1162"/>
    <w:qFormat/>
    <w:pPr>
      <w:ind w:firstLine="482"/>
      <w:jc w:val="left"/>
      <w:spacing w:line="360" w:lineRule="auto"/>
    </w:pPr>
    <w:rPr>
      <w:b/>
      <w:sz w:val="24"/>
      <w:szCs w:val="20"/>
    </w:rPr>
  </w:style>
  <w:style w:type="character" w:styleId="1162" w:customStyle="1">
    <w:name w:val="正文重点 Char"/>
    <w:link w:val="1161"/>
    <w:qFormat/>
    <w:rPr>
      <w:b/>
      <w:sz w:val="24"/>
    </w:rPr>
  </w:style>
  <w:style w:type="paragraph" w:styleId="1163" w:customStyle="1">
    <w:name w:val="标题1-附件"/>
    <w:basedOn w:val="807"/>
    <w:qFormat/>
    <w:pPr>
      <w:jc w:val="left"/>
    </w:pPr>
    <w:rPr>
      <w:sz w:val="24"/>
      <w:szCs w:val="24"/>
    </w:rPr>
  </w:style>
  <w:style w:type="paragraph" w:styleId="1164" w:customStyle="1">
    <w:name w:val="正文小标题"/>
    <w:basedOn w:val="806"/>
    <w:next w:val="820"/>
    <w:link w:val="1165"/>
    <w:qFormat/>
    <w:pPr>
      <w:ind w:firstLine="482"/>
      <w:jc w:val="left"/>
      <w:spacing w:before="312" w:after="312"/>
    </w:pPr>
    <w:rPr>
      <w:rFonts w:ascii="宋体" w:hAnsi="宋体"/>
      <w:b/>
      <w:i/>
      <w:color w:val="ff0000"/>
      <w:sz w:val="24"/>
      <w:szCs w:val="20"/>
    </w:rPr>
  </w:style>
  <w:style w:type="character" w:styleId="1165" w:customStyle="1">
    <w:name w:val="正文小标题 Char"/>
    <w:link w:val="1164"/>
    <w:qFormat/>
    <w:rPr>
      <w:rFonts w:ascii="宋体" w:hAnsi="宋体"/>
      <w:b/>
      <w:i/>
      <w:color w:val="ff0000"/>
      <w:sz w:val="24"/>
    </w:rPr>
  </w:style>
  <w:style w:type="paragraph" w:styleId="1166" w:customStyle="1">
    <w:name w:val="正文大标题"/>
    <w:basedOn w:val="1164"/>
    <w:next w:val="820"/>
    <w:link w:val="1167"/>
    <w:qFormat/>
    <w:pPr>
      <w:jc w:val="center"/>
    </w:pPr>
    <w:rPr>
      <w:i w:val="0"/>
      <w:color w:val="000000"/>
      <w:sz w:val="28"/>
      <w:szCs w:val="21"/>
    </w:rPr>
  </w:style>
  <w:style w:type="character" w:styleId="1167" w:customStyle="1">
    <w:name w:val="正文大标题 Char"/>
    <w:link w:val="1166"/>
    <w:qFormat/>
    <w:rPr>
      <w:rFonts w:ascii="宋体" w:hAnsi="宋体"/>
      <w:b/>
      <w:color w:val="000000"/>
      <w:sz w:val="28"/>
      <w:szCs w:val="21"/>
    </w:rPr>
  </w:style>
  <w:style w:type="paragraph" w:styleId="1168" w:customStyle="1">
    <w:name w:val="注释"/>
    <w:basedOn w:val="806"/>
    <w:link w:val="1169"/>
    <w:qFormat/>
    <w:pPr>
      <w:ind w:left="420" w:hanging="420"/>
      <w:jc w:val="left"/>
    </w:pPr>
    <w:rPr>
      <w:rFonts w:ascii="宋体" w:hAnsi="宋体"/>
      <w:szCs w:val="21"/>
    </w:rPr>
  </w:style>
  <w:style w:type="character" w:styleId="1169" w:customStyle="1">
    <w:name w:val="注释 Char"/>
    <w:link w:val="1168"/>
    <w:qFormat/>
    <w:rPr>
      <w:rFonts w:ascii="宋体" w:hAnsi="宋体"/>
      <w:sz w:val="21"/>
      <w:szCs w:val="21"/>
    </w:rPr>
  </w:style>
  <w:style w:type="paragraph" w:styleId="1170" w:customStyle="1">
    <w:name w:val="正文须知-1级"/>
    <w:basedOn w:val="806"/>
    <w:next w:val="806"/>
    <w:qFormat/>
    <w:pPr>
      <w:numPr>
        <w:numId w:val="7"/>
      </w:numPr>
      <w:spacing w:line="300" w:lineRule="auto"/>
    </w:pPr>
    <w:rPr>
      <w:rFonts w:ascii="宋体" w:hAnsi="Calibri"/>
      <w:sz w:val="24"/>
      <w:szCs w:val="21"/>
    </w:rPr>
  </w:style>
  <w:style w:type="paragraph" w:styleId="1171" w:customStyle="1">
    <w:name w:val="正文须知-2级"/>
    <w:basedOn w:val="806"/>
    <w:qFormat/>
    <w:pPr>
      <w:numPr>
        <w:ilvl w:val="1"/>
        <w:numId w:val="7"/>
      </w:numPr>
      <w:spacing w:line="300" w:lineRule="auto"/>
    </w:pPr>
    <w:rPr>
      <w:rFonts w:ascii="宋体" w:hAnsi="Calibri"/>
      <w:sz w:val="24"/>
      <w:szCs w:val="21"/>
    </w:rPr>
  </w:style>
  <w:style w:type="paragraph" w:styleId="1172" w:customStyle="1">
    <w:name w:val="正文须知-3级"/>
    <w:basedOn w:val="806"/>
    <w:qFormat/>
    <w:pPr>
      <w:numPr>
        <w:ilvl w:val="2"/>
        <w:numId w:val="7"/>
      </w:numPr>
      <w:ind w:hanging="355"/>
      <w:spacing w:line="300" w:lineRule="auto"/>
    </w:pPr>
    <w:rPr>
      <w:rFonts w:ascii="宋体" w:hAnsi="Calibri"/>
      <w:sz w:val="24"/>
      <w:szCs w:val="21"/>
    </w:rPr>
  </w:style>
  <w:style w:type="character" w:styleId="1173" w:customStyle="1">
    <w:name w:val="纯文本 字符"/>
    <w:uiPriority w:val="99"/>
    <w:qFormat/>
    <w:rPr>
      <w:rFonts w:ascii="宋体" w:hAnsi="Courier New" w:eastAsia="宋体" w:cs="Times New Roman"/>
      <w:sz w:val="21"/>
      <w:szCs w:val="21"/>
      <w:lang w:val="en-US" w:eastAsia="zh-CN" w:bidi="ar-SA"/>
    </w:rPr>
  </w:style>
  <w:style w:type="paragraph" w:styleId="1174" w:customStyle="1">
    <w:name w:val="表格1"/>
    <w:basedOn w:val="806"/>
    <w:qFormat/>
    <w:pPr>
      <w:ind w:firstLine="480"/>
      <w:jc w:val="center"/>
    </w:pPr>
    <w:rPr>
      <w:sz w:val="24"/>
      <w:szCs w:val="20"/>
    </w:rPr>
  </w:style>
  <w:style w:type="character" w:styleId="1175" w:customStyle="1">
    <w:name w:val="纯文本 字符1"/>
    <w:qFormat/>
    <w:rPr>
      <w:rFonts w:ascii="宋体" w:hAnsi="Courier New"/>
    </w:rPr>
  </w:style>
  <w:style w:type="character" w:styleId="1176" w:customStyle="1">
    <w:name w:val="bjh-p"/>
    <w:qFormat/>
  </w:style>
  <w:style w:type="paragraph" w:styleId="1177" w:customStyle="1">
    <w:name w:val="无标题条"/>
    <w:next w:val="806"/>
    <w:qFormat/>
    <w:pPr>
      <w:jc w:val="both"/>
    </w:pPr>
    <w:rPr>
      <w:sz w:val="21"/>
    </w:rPr>
  </w:style>
  <w:style w:type="character" w:styleId="1178" w:customStyle="1">
    <w:name w:val="正文格式 Char"/>
    <w:link w:val="1179"/>
    <w:qFormat/>
    <w:rPr>
      <w:rFonts w:ascii="宋体" w:hAnsi="宋体"/>
      <w:sz w:val="24"/>
      <w:szCs w:val="24"/>
      <w:lang w:val="en-GB"/>
    </w:rPr>
  </w:style>
  <w:style w:type="paragraph" w:styleId="1179" w:customStyle="1">
    <w:name w:val="正文格式"/>
    <w:basedOn w:val="806"/>
    <w:link w:val="1178"/>
    <w:qFormat/>
    <w:pPr>
      <w:ind w:firstLine="480"/>
      <w:spacing w:line="360" w:lineRule="auto"/>
    </w:pPr>
    <w:rPr>
      <w:rFonts w:ascii="宋体" w:hAnsi="宋体"/>
      <w:sz w:val="24"/>
      <w:lang w:val="en-GB"/>
    </w:rPr>
  </w:style>
  <w:style w:type="character" w:styleId="1180" w:customStyle="1">
    <w:name w:val="标题 3 Char"/>
    <w:uiPriority w:val="99"/>
    <w:qFormat/>
    <w:rPr>
      <w:rFonts w:ascii="宋体" w:eastAsia="宋体"/>
      <w:b/>
      <w:sz w:val="24"/>
      <w:u w:val="single"/>
      <w:lang w:val="en-US" w:eastAsia="zh-CN" w:bidi="ar-SA"/>
    </w:rPr>
  </w:style>
  <w:style w:type="character" w:styleId="1181" w:customStyle="1">
    <w:name w:val="正文缩进 Char"/>
    <w:uiPriority w:val="99"/>
    <w:qFormat/>
    <w:rPr>
      <w:rFonts w:ascii="宋体" w:eastAsia="宋体"/>
      <w:sz w:val="24"/>
      <w:szCs w:val="24"/>
      <w:lang w:val="en-US" w:eastAsia="zh-CN" w:bidi="ar-SA"/>
    </w:rPr>
  </w:style>
  <w:style w:type="character" w:styleId="1182" w:customStyle="1">
    <w:name w:val="Char Char111"/>
    <w:qFormat/>
    <w:rPr>
      <w:rFonts w:ascii="宋体" w:eastAsia="宋体"/>
      <w:b/>
      <w:sz w:val="24"/>
      <w:u w:val="single"/>
      <w:lang w:val="en-US" w:eastAsia="zh-CN" w:bidi="ar-SA"/>
    </w:rPr>
  </w:style>
  <w:style w:type="character" w:styleId="1183" w:customStyle="1">
    <w:name w:val="正文文本缩进 Char"/>
    <w:qFormat/>
    <w:rPr>
      <w:rFonts w:eastAsia="宋体"/>
      <w:sz w:val="24"/>
      <w:szCs w:val="24"/>
      <w:lang w:val="en-US" w:eastAsia="zh-CN" w:bidi="ar-SA"/>
    </w:rPr>
  </w:style>
  <w:style w:type="character" w:styleId="1184" w:customStyle="1">
    <w:name w:val="列出段落 Char"/>
    <w:uiPriority w:val="34"/>
    <w:qFormat/>
    <w:rPr>
      <w:rFonts w:ascii="Calibri" w:hAnsi="Calibri" w:eastAsia="宋体"/>
      <w:sz w:val="21"/>
      <w:szCs w:val="22"/>
      <w:lang w:val="en-US" w:eastAsia="zh-CN" w:bidi="ar-SA"/>
    </w:rPr>
  </w:style>
  <w:style w:type="character" w:styleId="1185" w:customStyle="1">
    <w:name w:val="页眉 Char"/>
    <w:uiPriority w:val="99"/>
    <w:qFormat/>
    <w:rPr>
      <w:rFonts w:eastAsia="宋体"/>
      <w:sz w:val="18"/>
      <w:szCs w:val="18"/>
      <w:lang w:val="en-US" w:eastAsia="zh-CN" w:bidi="ar-SA"/>
    </w:rPr>
  </w:style>
  <w:style w:type="character" w:styleId="1186" w:customStyle="1">
    <w:name w:val="标题 2 Char"/>
    <w:uiPriority w:val="99"/>
    <w:qFormat/>
    <w:rPr>
      <w:rFonts w:ascii="Arial" w:hAnsi="Arial" w:eastAsia="黑体"/>
      <w:b/>
      <w:sz w:val="30"/>
      <w:lang w:val="en-US" w:eastAsia="zh-CN" w:bidi="ar-SA"/>
    </w:rPr>
  </w:style>
  <w:style w:type="paragraph" w:styleId="1187" w:customStyle="1">
    <w:name w:val="字元 字元2"/>
    <w:basedOn w:val="806"/>
    <w:qFormat/>
    <w:rPr>
      <w:rFonts w:ascii="Tahoma" w:hAnsi="Tahoma"/>
      <w:sz w:val="24"/>
      <w:szCs w:val="20"/>
    </w:rPr>
  </w:style>
  <w:style w:type="paragraph" w:styleId="1188" w:customStyle="1">
    <w:name w:val="Char3 Char Char Char2"/>
    <w:basedOn w:val="806"/>
    <w:qFormat/>
    <w:rPr>
      <w:rFonts w:ascii="Tahoma" w:hAnsi="Tahoma"/>
      <w:sz w:val="24"/>
      <w:szCs w:val="20"/>
    </w:rPr>
  </w:style>
  <w:style w:type="paragraph" w:styleId="1189" w:customStyle="1">
    <w:name w:val="正文文本缩进2"/>
    <w:basedOn w:val="806"/>
    <w:qFormat/>
    <w:pPr>
      <w:ind w:firstLine="480"/>
      <w:spacing w:line="480" w:lineRule="exact"/>
    </w:pPr>
    <w:rPr>
      <w:rFonts w:ascii="宋体" w:hAnsi="宋体"/>
      <w:sz w:val="24"/>
      <w:lang w:val="zh-CN"/>
    </w:rPr>
  </w:style>
  <w:style w:type="paragraph" w:styleId="1190" w:customStyle="1">
    <w:name w:val="Char3"/>
    <w:basedOn w:val="806"/>
    <w:qFormat/>
    <w:pPr>
      <w:tabs>
        <w:tab w:val="left" w:pos="360" w:leader="none"/>
      </w:tabs>
    </w:pPr>
    <w:rPr>
      <w:sz w:val="24"/>
    </w:rPr>
  </w:style>
  <w:style w:type="paragraph" w:styleId="1191" w:customStyle="1">
    <w:name w:val="Char Char Char Char Char Char Char Char Char Char Char Char Char Char Char Char1"/>
    <w:basedOn w:val="806"/>
    <w:qFormat/>
    <w:pPr>
      <w:jc w:val="center"/>
      <w:spacing w:after="160" w:line="240" w:lineRule="exact"/>
      <w:widowControl/>
    </w:pPr>
    <w:rPr>
      <w:rFonts w:ascii="宋体" w:hAnsi="宋体"/>
      <w:b/>
      <w:sz w:val="30"/>
      <w:szCs w:val="30"/>
      <w:lang w:eastAsia="en-US"/>
    </w:rPr>
  </w:style>
  <w:style w:type="paragraph" w:styleId="1192" w:customStyle="1">
    <w:name w:val="Char Char1 Char Char Char Char Char Char1"/>
    <w:basedOn w:val="806"/>
    <w:qFormat/>
    <w:pPr>
      <w:jc w:val="left"/>
      <w:spacing w:after="160" w:line="240" w:lineRule="exact"/>
      <w:widowControl/>
    </w:pPr>
    <w:rPr>
      <w:rFonts w:ascii="Verdana" w:hAnsi="Verdana" w:eastAsia="仿宋_GB2312"/>
      <w:sz w:val="24"/>
      <w:szCs w:val="20"/>
      <w:lang w:eastAsia="en-US"/>
    </w:rPr>
  </w:style>
  <w:style w:type="paragraph" w:styleId="1193" w:customStyle="1">
    <w:name w:val="列出段落2"/>
    <w:basedOn w:val="806"/>
    <w:qFormat/>
    <w:pPr>
      <w:ind w:firstLine="420"/>
    </w:pPr>
    <w:rPr>
      <w:rFonts w:ascii="Calibri" w:hAnsi="Calibri"/>
      <w:szCs w:val="22"/>
    </w:rPr>
  </w:style>
  <w:style w:type="paragraph" w:styleId="1194" w:customStyle="1">
    <w:name w:val="Char Char Char1 Char2"/>
    <w:basedOn w:val="806"/>
    <w:uiPriority w:val="99"/>
    <w:qFormat/>
    <w:rPr>
      <w:rFonts w:ascii="Tahoma" w:hAnsi="Tahoma"/>
      <w:sz w:val="24"/>
      <w:szCs w:val="20"/>
    </w:rPr>
  </w:style>
  <w:style w:type="paragraph" w:styleId="1195" w:customStyle="1">
    <w:name w:val="Char Char Char2"/>
    <w:basedOn w:val="806"/>
    <w:qFormat/>
    <w:rPr>
      <w:rFonts w:ascii="Tahoma" w:hAnsi="Tahoma"/>
      <w:sz w:val="24"/>
      <w:szCs w:val="20"/>
    </w:rPr>
  </w:style>
  <w:style w:type="paragraph" w:styleId="1196" w:customStyle="1">
    <w:name w:val="Char Char Char Char Char Char Char2"/>
    <w:basedOn w:val="806"/>
    <w:qFormat/>
    <w:pPr>
      <w:ind w:firstLine="200"/>
      <w:spacing w:line="360" w:lineRule="auto"/>
    </w:pPr>
    <w:rPr>
      <w:rFonts w:eastAsia="仿宋_GB2312"/>
      <w:sz w:val="24"/>
    </w:rPr>
  </w:style>
  <w:style w:type="paragraph" w:styleId="1197" w:customStyle="1">
    <w:name w:val="正文缩进2"/>
    <w:basedOn w:val="806"/>
    <w:qFormat/>
    <w:pPr>
      <w:ind w:firstLine="567"/>
      <w:spacing w:line="480" w:lineRule="exact"/>
      <w:widowControl/>
    </w:pPr>
    <w:rPr>
      <w:rFonts w:ascii="宋体"/>
      <w:color w:val="000000"/>
      <w:sz w:val="28"/>
      <w:szCs w:val="20"/>
      <w:lang w:val="zh-CN"/>
    </w:rPr>
  </w:style>
  <w:style w:type="paragraph" w:styleId="1198" w:customStyle="1">
    <w:name w:val="Revision1"/>
    <w:qFormat/>
    <w:rPr>
      <w:sz w:val="21"/>
      <w:szCs w:val="24"/>
    </w:rPr>
  </w:style>
  <w:style w:type="paragraph" w:styleId="1199" w:customStyle="1">
    <w:name w:val="Char22"/>
    <w:basedOn w:val="806"/>
    <w:qFormat/>
    <w:rPr>
      <w:rFonts w:ascii="Tahoma" w:hAnsi="Tahoma"/>
      <w:sz w:val="24"/>
      <w:szCs w:val="20"/>
    </w:rPr>
  </w:style>
  <w:style w:type="paragraph" w:styleId="1200" w:customStyle="1">
    <w:name w:val="Char Char Char Char Char Char Char Char Char Char2"/>
    <w:basedOn w:val="806"/>
    <w:qFormat/>
    <w:rPr>
      <w:rFonts w:ascii="宋体" w:hAnsi="宋体" w:cs="Courier New"/>
      <w:sz w:val="32"/>
      <w:szCs w:val="32"/>
    </w:rPr>
  </w:style>
  <w:style w:type="paragraph" w:styleId="1201" w:customStyle="1">
    <w:name w:val="Char2 Char Char Char Char Char Char1"/>
    <w:basedOn w:val="806"/>
    <w:qFormat/>
    <w:pPr>
      <w:jc w:val="center"/>
      <w:spacing w:line="400" w:lineRule="exact"/>
      <w:widowControl/>
    </w:pPr>
  </w:style>
  <w:style w:type="character" w:styleId="1202" w:customStyle="1">
    <w:name w:val="页脚 Char"/>
    <w:uiPriority w:val="99"/>
    <w:qFormat/>
    <w:rPr>
      <w:rFonts w:ascii="宋体" w:eastAsia="宋体"/>
      <w:sz w:val="18"/>
      <w:lang w:val="en-US" w:eastAsia="zh-CN" w:bidi="ar-SA"/>
    </w:rPr>
  </w:style>
  <w:style w:type="paragraph" w:styleId="1203" w:customStyle="1">
    <w:name w:val="Char Char41"/>
    <w:basedOn w:val="806"/>
    <w:qFormat/>
    <w:pPr>
      <w:jc w:val="center"/>
      <w:spacing w:line="400" w:lineRule="exact"/>
      <w:widowControl/>
    </w:pPr>
  </w:style>
  <w:style w:type="character" w:styleId="1204" w:customStyle="1">
    <w:name w:val="批注文字 Char"/>
    <w:uiPriority w:val="99"/>
    <w:qFormat/>
    <w:rPr>
      <w:sz w:val="21"/>
      <w:szCs w:val="24"/>
    </w:rPr>
  </w:style>
  <w:style w:type="character" w:styleId="1205" w:customStyle="1">
    <w:name w:val="标题 Char"/>
    <w:qFormat/>
    <w:rPr>
      <w:b/>
      <w:sz w:val="32"/>
    </w:rPr>
  </w:style>
  <w:style w:type="paragraph" w:styleId="1206" w:customStyle="1">
    <w:name w:val="图例"/>
    <w:basedOn w:val="806"/>
    <w:qFormat/>
    <w:pPr>
      <w:jc w:val="center"/>
      <w:spacing w:before="120" w:after="120" w:line="360" w:lineRule="auto"/>
    </w:pPr>
    <w:rPr>
      <w:rFonts w:eastAsia="仿宋_GB2312"/>
      <w:b/>
      <w:sz w:val="24"/>
      <w:szCs w:val="20"/>
    </w:rPr>
  </w:style>
  <w:style w:type="table" w:styleId="1207"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08" w:customStyle="1">
    <w:name w:val="Table Paragraph"/>
    <w:basedOn w:val="806"/>
    <w:uiPriority w:val="1"/>
    <w:qFormat/>
    <w:pPr>
      <w:jc w:val="left"/>
    </w:pPr>
    <w:rPr>
      <w:rFonts w:ascii="宋体" w:hAnsi="宋体" w:cs="宋体"/>
      <w:sz w:val="22"/>
      <w:szCs w:val="22"/>
      <w:lang w:eastAsia="en-US"/>
    </w:rPr>
  </w:style>
  <w:style w:type="paragraph" w:styleId="1209" w:customStyle="1">
    <w:name w:val="成文日期"/>
    <w:basedOn w:val="806"/>
    <w:link w:val="1210"/>
    <w:qFormat/>
    <w:pPr>
      <w:ind w:right="400" w:firstLine="200"/>
      <w:jc w:val="right"/>
      <w:spacing w:line="570" w:lineRule="exact"/>
    </w:pPr>
    <w:rPr>
      <w:rFonts w:ascii="仿宋_GB2312" w:eastAsia="仿宋_GB2312"/>
      <w:sz w:val="32"/>
      <w:szCs w:val="20"/>
    </w:rPr>
  </w:style>
  <w:style w:type="character" w:styleId="1210" w:customStyle="1">
    <w:name w:val="成文日期 Char"/>
    <w:link w:val="1209"/>
    <w:qFormat/>
    <w:rPr>
      <w:rFonts w:ascii="仿宋_GB2312" w:eastAsia="仿宋_GB2312"/>
      <w:sz w:val="32"/>
    </w:rPr>
  </w:style>
  <w:style w:type="paragraph" w:styleId="1211">
    <w:name w:val="Revision"/>
    <w:uiPriority w:val="99"/>
    <w:unhideWhenUsed/>
    <w:rPr>
      <w:sz w:val="21"/>
      <w:szCs w:val="24"/>
    </w:rPr>
  </w:style>
  <w:style w:type="paragraph" w:styleId="1212" w:customStyle="1">
    <w:name w:val="正文1"/>
    <w:basedOn w:val="806"/>
    <w:qFormat/>
    <w:pPr>
      <w:contextualSpacing/>
      <w:ind w:firstLine="200"/>
      <w:jc w:val="left"/>
      <w:spacing w:before="120" w:after="120"/>
      <w:widowControl/>
    </w:pPr>
    <w:rPr>
      <w:rFonts w:ascii="Calibri" w:hAnsi="Calibri" w:eastAsia="Adobe 仿宋 Std R"/>
      <w:sz w:val="20"/>
      <w:szCs w:val="21"/>
    </w:rPr>
  </w:style>
  <w:style w:type="character" w:styleId="1213" w:customStyle="1">
    <w:name w:val="材料标题 Char"/>
    <w:link w:val="1214"/>
    <w:qFormat/>
    <w:rPr>
      <w:rFonts w:ascii="方正小标宋简体" w:eastAsia="方正小标宋简体"/>
      <w:color w:val="000000"/>
      <w:sz w:val="44"/>
      <w:szCs w:val="44"/>
    </w:rPr>
  </w:style>
  <w:style w:type="paragraph" w:styleId="1214" w:customStyle="1">
    <w:name w:val="材料标题"/>
    <w:basedOn w:val="806"/>
    <w:link w:val="1213"/>
    <w:qFormat/>
    <w:pPr>
      <w:jc w:val="center"/>
      <w:spacing w:line="700" w:lineRule="exact"/>
    </w:pPr>
    <w:rPr>
      <w:rFonts w:ascii="方正小标宋简体" w:eastAsia="方正小标宋简体"/>
      <w:color w:val="000000"/>
      <w:sz w:val="44"/>
      <w:szCs w:val="44"/>
    </w:rPr>
  </w:style>
  <w:style w:type="character" w:styleId="1215" w:customStyle="1">
    <w:name w:val="未处理的提及1"/>
    <w:uiPriority w:val="99"/>
    <w:unhideWhenUsed/>
    <w:rPr>
      <w:color w:val="605e5c"/>
      <w:shd w:val="clear" w:color="auto" w:fill="e1dfdd"/>
    </w:rPr>
  </w:style>
  <w:style w:type="character" w:styleId="1216" w:customStyle="1">
    <w:name w:val="grame"/>
  </w:style>
  <w:style w:type="paragraph" w:styleId="1217" w:customStyle="1">
    <w:name w:val="_Style 259"/>
    <w:uiPriority w:val="99"/>
    <w:qFormat/>
    <w:rPr>
      <w:sz w:val="21"/>
      <w:szCs w:val="24"/>
    </w:rPr>
  </w:style>
  <w:style w:type="character" w:styleId="1218" w:customStyle="1">
    <w:name w:val="☆ 正文 Char"/>
    <w:link w:val="1219"/>
    <w:qFormat/>
    <w:rPr>
      <w:sz w:val="21"/>
      <w:szCs w:val="22"/>
    </w:rPr>
  </w:style>
  <w:style w:type="paragraph" w:styleId="1219" w:customStyle="1">
    <w:name w:val="☆ 正文"/>
    <w:basedOn w:val="806"/>
    <w:link w:val="1218"/>
    <w:qFormat/>
    <w:rPr>
      <w:szCs w:val="22"/>
    </w:rPr>
  </w:style>
  <w:style w:type="paragraph" w:styleId="1220" w:customStyle="1">
    <w:name w:val="_Style 493"/>
    <w:basedOn w:val="806"/>
    <w:next w:val="839"/>
    <w:qFormat/>
    <w:pPr>
      <w:ind w:firstLine="420"/>
    </w:pPr>
    <w:rPr>
      <w:rFonts w:ascii="Calibri" w:hAnsi="Calibri"/>
      <w:szCs w:val="22"/>
    </w:rPr>
  </w:style>
  <w:style w:type="paragraph" w:styleId="1221" w:customStyle="1">
    <w:name w:val="二级目录"/>
    <w:next w:val="806"/>
    <w:uiPriority w:val="99"/>
    <w:qFormat/>
    <w:pPr>
      <w:ind w:left="720" w:hanging="720"/>
      <w:tabs>
        <w:tab w:val="left" w:pos="720" w:leader="none"/>
      </w:tabs>
      <w:outlineLvl w:val="1"/>
    </w:pPr>
    <w:rPr>
      <w:rFonts w:cs="Calibri"/>
      <w:b/>
      <w:bCs/>
      <w:sz w:val="30"/>
      <w:szCs w:val="30"/>
    </w:rPr>
  </w:style>
  <w:style w:type="table" w:styleId="1222" w:customStyle="1">
    <w:name w:val="中等深浅网格 1 - 着色 21"/>
    <w:basedOn w:val="817"/>
    <w:qFormat/>
    <w:rPr>
      <w:sz w:val="21"/>
      <w:szCs w:val="24"/>
    </w:rPr>
    <w:tblPr/>
  </w:style>
  <w:style w:type="character" w:styleId="1223" w:customStyle="1">
    <w:name w:val="访问过的超链接1"/>
    <w:uiPriority w:val="99"/>
    <w:qFormat/>
    <w:rPr>
      <w:color w:val="333333"/>
      <w:u w:val="none"/>
    </w:rPr>
  </w:style>
  <w:style w:type="paragraph" w:styleId="1224" w:customStyle="1">
    <w:name w:val="列出段落11"/>
    <w:basedOn w:val="806"/>
    <w:qFormat/>
    <w:pPr>
      <w:ind w:firstLine="420"/>
    </w:pPr>
    <w:rPr>
      <w:rFonts w:ascii="Calibri" w:hAnsi="Calibri"/>
      <w:szCs w:val="22"/>
    </w:rPr>
  </w:style>
  <w:style w:type="paragraph" w:styleId="1225" w:customStyle="1">
    <w:name w:val="无间隔1"/>
    <w:qFormat/>
    <w:pPr>
      <w:jc w:val="both"/>
      <w:widowControl w:val="off"/>
    </w:pPr>
    <w:rPr>
      <w:sz w:val="21"/>
      <w:szCs w:val="24"/>
    </w:rPr>
  </w:style>
  <w:style w:type="paragraph" w:styleId="1226" w:customStyle="1">
    <w:name w:val="修订1"/>
    <w:qFormat/>
    <w:rPr>
      <w:sz w:val="21"/>
      <w:szCs w:val="24"/>
    </w:rPr>
  </w:style>
  <w:style w:type="paragraph" w:styleId="1227" w:customStyle="1">
    <w:name w:val="修订2"/>
    <w:uiPriority w:val="99"/>
    <w:unhideWhenUsed/>
    <w:qFormat/>
    <w:rPr>
      <w:sz w:val="21"/>
      <w:szCs w:val="24"/>
    </w:rPr>
  </w:style>
  <w:style w:type="paragraph" w:styleId="1228" w:customStyle="1">
    <w:name w:val="msolistparagraph"/>
    <w:basedOn w:val="806"/>
    <w:qFormat/>
    <w:pPr>
      <w:ind w:firstLine="420"/>
    </w:pPr>
    <w:rPr>
      <w:rFonts w:ascii="Calibri" w:hAnsi="Calibri"/>
      <w:sz w:val="20"/>
      <w:szCs w:val="22"/>
    </w:rPr>
  </w:style>
  <w:style w:type="paragraph" w:styleId="1229" w:customStyle="1">
    <w:name w:val="首行缩进"/>
    <w:basedOn w:val="806"/>
    <w:qFormat/>
    <w:pPr>
      <w:ind w:firstLine="480"/>
      <w:jc w:val="left"/>
      <w:spacing w:line="360" w:lineRule="auto"/>
    </w:pPr>
    <w:rPr>
      <w:rFonts w:ascii="宋体" w:hAnsi="宋体"/>
      <w:sz w:val="20"/>
      <w:szCs w:val="22"/>
    </w:rPr>
  </w:style>
  <w:style w:type="paragraph" w:styleId="1230" w:customStyle="1">
    <w:name w:val="xl65"/>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customStyle="1">
    <w:name w:val="xl6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customStyle="1">
    <w:name w:val="xl67"/>
    <w:basedOn w:val="806"/>
    <w:qFormat/>
    <w:pPr>
      <w:jc w:val="center"/>
      <w:spacing w:before="100" w:beforeAutospacing="1" w:after="100" w:afterAutospacing="1"/>
      <w:widowControl/>
    </w:pPr>
    <w:rPr>
      <w:rFonts w:ascii="宋体" w:hAnsi="宋体" w:cs="宋体"/>
      <w:b/>
      <w:bCs/>
      <w:sz w:val="18"/>
      <w:szCs w:val="18"/>
    </w:rPr>
  </w:style>
  <w:style w:type="paragraph" w:styleId="1233" w:customStyle="1">
    <w:name w:val="xl68"/>
    <w:basedOn w:val="806"/>
    <w:qFormat/>
    <w:pPr>
      <w:jc w:val="center"/>
      <w:spacing w:before="100" w:beforeAutospacing="1" w:after="100" w:afterAutospacing="1"/>
      <w:widowControl/>
    </w:pPr>
    <w:rPr>
      <w:rFonts w:ascii="宋体" w:hAnsi="宋体" w:cs="宋体"/>
      <w:sz w:val="24"/>
    </w:rPr>
  </w:style>
  <w:style w:type="paragraph" w:styleId="1234" w:customStyle="1">
    <w:name w:val="xl69"/>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5" w:customStyle="1">
    <w:name w:val="xl7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6" w:customStyle="1">
    <w:name w:val="xl71"/>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customStyle="1">
    <w:name w:val="xl7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customStyle="1">
    <w:name w:val="xl73"/>
    <w:basedOn w:val="806"/>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39" w:customStyle="1">
    <w:name w:val="xl7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0" w:customStyle="1">
    <w:name w:val="xl75"/>
    <w:basedOn w:val="8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1" w:customStyle="1">
    <w:name w:val="xl76"/>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7"/>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5" w:customStyle="1">
    <w:name w:val="xl8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81"/>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82"/>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48" w:customStyle="1">
    <w:name w:val="xl83"/>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xl85"/>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1" w:customStyle="1">
    <w:name w:val="xl86"/>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2" w:customStyle="1">
    <w:name w:val="xl87"/>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9"/>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90"/>
    <w:basedOn w:val="806"/>
    <w:qFormat/>
    <w:pPr>
      <w:jc w:val="center"/>
      <w:spacing w:before="100" w:beforeAutospacing="1" w:after="100" w:afterAutospacing="1"/>
      <w:widowControl/>
    </w:pPr>
    <w:rPr>
      <w:rFonts w:ascii="宋体" w:hAnsi="宋体" w:cs="宋体"/>
      <w:b/>
      <w:bCs/>
      <w:sz w:val="24"/>
    </w:rPr>
  </w:style>
  <w:style w:type="paragraph" w:styleId="1256" w:customStyle="1">
    <w:name w:val="xl91"/>
    <w:basedOn w:val="806"/>
    <w:pPr>
      <w:jc w:val="center"/>
      <w:spacing w:before="100" w:beforeAutospacing="1" w:after="100" w:afterAutospacing="1"/>
      <w:widowControl/>
    </w:pPr>
    <w:rPr>
      <w:rFonts w:ascii="宋体" w:hAnsi="宋体" w:cs="宋体"/>
      <w:sz w:val="24"/>
    </w:rPr>
  </w:style>
  <w:style w:type="paragraph" w:styleId="1257" w:customStyle="1">
    <w:name w:val="xl92"/>
    <w:basedOn w:val="806"/>
    <w:qFormat/>
    <w:pPr>
      <w:jc w:val="left"/>
      <w:spacing w:before="100" w:beforeAutospacing="1" w:after="100" w:afterAutospacing="1"/>
      <w:widowControl/>
    </w:pPr>
    <w:rPr>
      <w:rFonts w:ascii="宋体" w:hAnsi="宋体" w:cs="宋体"/>
      <w:sz w:val="24"/>
    </w:rPr>
  </w:style>
  <w:style w:type="paragraph" w:styleId="1258" w:customStyle="1">
    <w:name w:val="xl93"/>
    <w:basedOn w:val="806"/>
    <w:qFormat/>
    <w:pPr>
      <w:jc w:val="left"/>
      <w:spacing w:before="100" w:beforeAutospacing="1" w:after="100" w:afterAutospacing="1"/>
      <w:widowControl/>
    </w:pPr>
    <w:rPr>
      <w:rFonts w:ascii="宋体" w:hAnsi="宋体" w:cs="宋体"/>
      <w:sz w:val="24"/>
    </w:rPr>
  </w:style>
  <w:style w:type="paragraph" w:styleId="1259" w:customStyle="1">
    <w:name w:val="xl94"/>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0" w:customStyle="1">
    <w:name w:val="xl95"/>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1" w:customStyle="1">
    <w:name w:val="xl96"/>
    <w:basedOn w:val="806"/>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2" w:customStyle="1">
    <w:name w:val="xl9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3" w:customStyle="1">
    <w:name w:val="font41"/>
    <w:qFormat/>
    <w:rPr>
      <w:rFonts w:hint="eastAsia" w:ascii="宋体" w:hAnsi="宋体" w:eastAsia="宋体" w:cs="宋体"/>
      <w:color w:val="000000"/>
      <w:sz w:val="20"/>
      <w:szCs w:val="20"/>
      <w:u w:val="none"/>
    </w:rPr>
  </w:style>
  <w:style w:type="character" w:styleId="1264" w:customStyle="1">
    <w:name w:val="font21"/>
    <w:qFormat/>
    <w:rPr>
      <w:rFonts w:ascii="Times New Roman" w:hAnsi="Times New Roman" w:cs="Times New Roman"/>
      <w:color w:val="000000"/>
      <w:sz w:val="20"/>
      <w:szCs w:val="20"/>
      <w:u w:val="none"/>
    </w:rPr>
  </w:style>
  <w:style w:type="paragraph" w:styleId="1265" w:customStyle="1">
    <w:name w:val="xl98"/>
    <w:basedOn w:val="806"/>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6" w:customStyle="1">
    <w:name w:val="xl99"/>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7" w:customStyle="1">
    <w:name w:val="正文文本缩进 Char Char"/>
    <w:basedOn w:val="806"/>
    <w:uiPriority w:val="99"/>
    <w:qFormat/>
    <w:pPr>
      <w:ind w:left="420"/>
      <w:spacing w:after="120"/>
    </w:pPr>
    <w:rPr>
      <w:szCs w:val="20"/>
    </w:rPr>
  </w:style>
  <w:style w:type="character" w:styleId="1268" w:customStyle="1">
    <w:name w:val="font31"/>
    <w:qFormat/>
    <w:rPr>
      <w:rFonts w:hint="eastAsia" w:ascii="宋体" w:hAnsi="宋体" w:eastAsia="宋体" w:cs="宋体"/>
      <w:i w:val="0"/>
      <w:color w:val="000000"/>
      <w:sz w:val="22"/>
      <w:szCs w:val="22"/>
      <w:u w:val="none"/>
    </w:rPr>
  </w:style>
  <w:style w:type="character" w:styleId="1269" w:customStyle="1">
    <w:name w:val="Placeholder Text1"/>
    <w:uiPriority w:val="99"/>
    <w:semiHidden/>
    <w:qFormat/>
    <w:rPr>
      <w:rFonts w:cs="Times New Roman"/>
      <w:color w:val="808080"/>
    </w:rPr>
  </w:style>
  <w:style w:type="character" w:styleId="1270" w:customStyle="1">
    <w:name w:val="font01"/>
    <w:rPr>
      <w:rFonts w:ascii="font-weight : 400" w:hAnsi="font-weight : 400" w:eastAsia="font-weight : 400" w:cs="font-weight : 400"/>
      <w:i w:val="0"/>
      <w:color w:val="000000"/>
      <w:sz w:val="22"/>
      <w:szCs w:val="22"/>
      <w:u w:val="none"/>
    </w:rPr>
  </w:style>
  <w:style w:type="character" w:styleId="1271" w:customStyle="1">
    <w:name w:val="info1"/>
    <w:uiPriority w:val="99"/>
    <w:qFormat/>
    <w:rPr>
      <w:sz w:val="29"/>
    </w:rPr>
  </w:style>
  <w:style w:type="character" w:styleId="1272" w:customStyle="1">
    <w:name w:val="font11"/>
    <w:rPr>
      <w:rFonts w:hint="eastAsia" w:ascii="宋体" w:hAnsi="宋体" w:eastAsia="宋体" w:cs="宋体"/>
      <w:i w:val="0"/>
      <w:color w:val="000000"/>
      <w:sz w:val="22"/>
      <w:szCs w:val="22"/>
      <w:u w:val="none"/>
    </w:rPr>
  </w:style>
  <w:style w:type="character" w:styleId="1273" w:customStyle="1">
    <w:name w:val="引用 Char"/>
    <w:link w:val="1274"/>
    <w:uiPriority w:val="99"/>
    <w:qFormat/>
    <w:rPr>
      <w:rFonts w:eastAsia="仿宋_GB2312"/>
      <w:color w:val="000000"/>
      <w:sz w:val="24"/>
    </w:rPr>
  </w:style>
  <w:style w:type="paragraph" w:styleId="1274" w:customStyle="1">
    <w:name w:val="引用1"/>
    <w:basedOn w:val="806"/>
    <w:next w:val="806"/>
    <w:link w:val="1273"/>
    <w:uiPriority w:val="99"/>
    <w:qFormat/>
    <w:rPr>
      <w:rFonts w:eastAsia="仿宋_GB2312"/>
      <w:color w:val="000000"/>
      <w:sz w:val="24"/>
      <w:szCs w:val="20"/>
    </w:rPr>
  </w:style>
  <w:style w:type="character" w:styleId="1275" w:customStyle="1">
    <w:name w:val="已访问的超链接1"/>
    <w:uiPriority w:val="99"/>
    <w:qFormat/>
    <w:rPr>
      <w:rFonts w:ascii="Times New Roman"/>
    </w:rPr>
  </w:style>
  <w:style w:type="paragraph" w:styleId="1276" w:customStyle="1">
    <w:name w:val="Char Char Char Char1"/>
    <w:basedOn w:val="806"/>
    <w:uiPriority w:val="99"/>
    <w:qFormat/>
    <w:pPr>
      <w:ind w:firstLine="200"/>
      <w:spacing w:line="360" w:lineRule="auto"/>
    </w:pPr>
    <w:rPr>
      <w:szCs w:val="20"/>
    </w:rPr>
  </w:style>
  <w:style w:type="paragraph" w:styleId="1277" w:customStyle="1">
    <w:name w:val="xl105"/>
    <w:basedOn w:val="806"/>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78" w:customStyle="1">
    <w:name w:val="p0"/>
    <w:basedOn w:val="806"/>
    <w:uiPriority w:val="99"/>
    <w:qFormat/>
    <w:pPr>
      <w:widowControl/>
    </w:pPr>
    <w:rPr>
      <w:szCs w:val="20"/>
    </w:rPr>
  </w:style>
  <w:style w:type="paragraph" w:styleId="1279" w:customStyle="1">
    <w:name w:val="样式4"/>
    <w:basedOn w:val="808"/>
    <w:uiPriority w:val="99"/>
    <w:qFormat/>
    <w:pPr>
      <w:spacing w:before="0" w:line="240" w:lineRule="auto"/>
    </w:pPr>
    <w:rPr>
      <w:b w:val="0"/>
      <w:sz w:val="28"/>
    </w:rPr>
  </w:style>
  <w:style w:type="paragraph" w:styleId="1280" w:customStyle="1">
    <w:name w:val="Char Char Char1 Char4"/>
    <w:basedOn w:val="806"/>
    <w:uiPriority w:val="99"/>
    <w:qFormat/>
    <w:pPr>
      <w:ind w:firstLine="200"/>
      <w:spacing w:line="360" w:lineRule="auto"/>
    </w:pPr>
    <w:rPr>
      <w:rFonts w:ascii="宋体" w:hAnsi="宋体"/>
      <w:sz w:val="24"/>
      <w:szCs w:val="20"/>
    </w:rPr>
  </w:style>
  <w:style w:type="paragraph" w:styleId="1281" w:customStyle="1">
    <w:name w:val="Char Char Char Char"/>
    <w:basedOn w:val="806"/>
    <w:uiPriority w:val="99"/>
    <w:qFormat/>
    <w:rPr>
      <w:szCs w:val="20"/>
    </w:rPr>
  </w:style>
  <w:style w:type="paragraph" w:styleId="1282" w:customStyle="1">
    <w:name w:val="Char Char Char1 Char6"/>
    <w:basedOn w:val="806"/>
    <w:uiPriority w:val="99"/>
    <w:qFormat/>
    <w:pPr>
      <w:ind w:firstLine="200"/>
      <w:spacing w:line="360" w:lineRule="auto"/>
    </w:pPr>
    <w:rPr>
      <w:rFonts w:ascii="宋体" w:hAnsi="宋体"/>
      <w:sz w:val="24"/>
      <w:szCs w:val="20"/>
    </w:rPr>
  </w:style>
  <w:style w:type="paragraph" w:styleId="1283" w:customStyle="1">
    <w:name w:val="正文文本缩进 3 Char Char"/>
    <w:basedOn w:val="806"/>
    <w:uiPriority w:val="99"/>
    <w:qFormat/>
    <w:pPr>
      <w:ind w:firstLine="479"/>
      <w:spacing w:line="400" w:lineRule="exact"/>
    </w:pPr>
    <w:rPr>
      <w:rFonts w:ascii="仿宋_GB2312" w:eastAsia="仿宋_GB2312"/>
      <w:szCs w:val="20"/>
    </w:rPr>
  </w:style>
  <w:style w:type="paragraph" w:styleId="1284" w:customStyle="1">
    <w:name w:val="Char Char Char1 Char Char Char Char"/>
    <w:basedOn w:val="806"/>
    <w:uiPriority w:val="99"/>
    <w:qFormat/>
    <w:rPr>
      <w:rFonts w:ascii="宋体" w:hAnsi="宋体" w:cs="Courier New"/>
      <w:sz w:val="32"/>
      <w:szCs w:val="32"/>
    </w:rPr>
  </w:style>
  <w:style w:type="paragraph" w:styleId="1285" w:customStyle="1">
    <w:name w:val="xl103"/>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样式1"/>
    <w:basedOn w:val="808"/>
    <w:uiPriority w:val="99"/>
    <w:qFormat/>
    <w:pPr>
      <w:spacing w:before="0" w:line="415" w:lineRule="auto"/>
    </w:pPr>
    <w:rPr>
      <w:b w:val="0"/>
      <w:sz w:val="28"/>
    </w:rPr>
  </w:style>
  <w:style w:type="paragraph" w:styleId="1287" w:customStyle="1">
    <w:name w:val="xl100"/>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8" w:customStyle="1">
    <w:name w:val="xl104"/>
    <w:basedOn w:val="8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89" w:customStyle="1">
    <w:name w:val="xl101"/>
    <w:basedOn w:val="806"/>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0" w:customStyle="1">
    <w:name w:val="Char Char Char1 Char8"/>
    <w:basedOn w:val="806"/>
    <w:uiPriority w:val="99"/>
    <w:qFormat/>
    <w:pPr>
      <w:ind w:firstLine="200"/>
      <w:spacing w:line="360" w:lineRule="auto"/>
    </w:pPr>
    <w:rPr>
      <w:szCs w:val="20"/>
    </w:rPr>
  </w:style>
  <w:style w:type="paragraph" w:styleId="1291" w:customStyle="1">
    <w:name w:val="Char Char Char1 Char5"/>
    <w:basedOn w:val="806"/>
    <w:uiPriority w:val="99"/>
    <w:qFormat/>
    <w:pPr>
      <w:ind w:firstLine="200"/>
      <w:spacing w:line="360" w:lineRule="auto"/>
    </w:pPr>
    <w:rPr>
      <w:rFonts w:ascii="宋体" w:hAnsi="宋体"/>
      <w:sz w:val="24"/>
      <w:szCs w:val="20"/>
    </w:rPr>
  </w:style>
  <w:style w:type="paragraph" w:styleId="1292" w:customStyle="1">
    <w:name w:val="普通(网站)1"/>
    <w:basedOn w:val="806"/>
    <w:uiPriority w:val="99"/>
    <w:qFormat/>
    <w:pPr>
      <w:jc w:val="left"/>
      <w:spacing w:before="100" w:beforeAutospacing="1" w:after="100" w:afterAutospacing="1"/>
      <w:widowControl/>
    </w:pPr>
    <w:rPr>
      <w:rFonts w:ascii="宋体" w:hAnsi="宋体"/>
      <w:sz w:val="24"/>
      <w:szCs w:val="20"/>
    </w:rPr>
  </w:style>
  <w:style w:type="paragraph" w:styleId="1293" w:customStyle="1">
    <w:name w:val="样式3"/>
    <w:basedOn w:val="808"/>
    <w:uiPriority w:val="99"/>
    <w:qFormat/>
    <w:pPr>
      <w:spacing w:before="0" w:line="240" w:lineRule="auto"/>
    </w:pPr>
    <w:rPr>
      <w:b w:val="0"/>
      <w:sz w:val="28"/>
    </w:rPr>
  </w:style>
  <w:style w:type="paragraph" w:styleId="1294" w:customStyle="1">
    <w:name w:val="xl106"/>
    <w:basedOn w:val="8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5" w:customStyle="1">
    <w:name w:val="_Style 49"/>
    <w:basedOn w:val="806"/>
    <w:next w:val="1015"/>
    <w:uiPriority w:val="99"/>
    <w:qFormat/>
    <w:rPr>
      <w:rFonts w:ascii="宋体" w:hAnsi="Courier New"/>
      <w:sz w:val="24"/>
      <w:szCs w:val="20"/>
    </w:rPr>
  </w:style>
  <w:style w:type="paragraph" w:styleId="1296" w:customStyle="1">
    <w:name w:val="xl64"/>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7" w:customStyle="1">
    <w:name w:val="Char Char Char1 Char3"/>
    <w:basedOn w:val="806"/>
    <w:uiPriority w:val="99"/>
    <w:qFormat/>
    <w:pPr>
      <w:ind w:firstLine="200"/>
      <w:spacing w:line="360" w:lineRule="auto"/>
    </w:pPr>
    <w:rPr>
      <w:rFonts w:ascii="宋体" w:hAnsi="宋体"/>
      <w:sz w:val="24"/>
      <w:szCs w:val="20"/>
    </w:rPr>
  </w:style>
  <w:style w:type="paragraph" w:styleId="1298" w:customStyle="1">
    <w:name w:val="Char Char Char1 Char7"/>
    <w:basedOn w:val="806"/>
    <w:uiPriority w:val="99"/>
    <w:qFormat/>
    <w:pPr>
      <w:ind w:firstLine="200"/>
      <w:spacing w:line="360" w:lineRule="auto"/>
    </w:pPr>
    <w:rPr>
      <w:rFonts w:ascii="宋体" w:hAnsi="宋体"/>
      <w:sz w:val="24"/>
      <w:szCs w:val="20"/>
    </w:rPr>
  </w:style>
  <w:style w:type="paragraph" w:styleId="1299" w:customStyle="1">
    <w:name w:val="xl63"/>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0" w:customStyle="1">
    <w:name w:val="xl102"/>
    <w:basedOn w:val="8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1" w:customStyle="1">
    <w:name w:val="默认段落字体 Para Char Char Char Char Char Char Char Char Char1 Char Char Char Char Char Char Char Char"/>
    <w:basedOn w:val="1003"/>
    <w:qFormat/>
  </w:style>
  <w:style w:type="paragraph" w:styleId="1302" w:customStyle="1">
    <w:name w:val="xl107"/>
    <w:basedOn w:val="80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msonormal"/>
    <w:basedOn w:val="806"/>
    <w:pPr>
      <w:jc w:val="left"/>
      <w:spacing w:before="100" w:beforeAutospacing="1" w:after="100" w:afterAutospacing="1"/>
      <w:widowControl/>
    </w:pPr>
    <w:rPr>
      <w:rFonts w:ascii="宋体" w:hAnsi="宋体" w:cs="宋体"/>
      <w:sz w:val="24"/>
    </w:rPr>
  </w:style>
  <w:style w:type="character" w:styleId="1304" w:customStyle="1">
    <w:name w:val="批注文字 字符1"/>
    <w:uiPriority w:val="99"/>
    <w:qFormat/>
    <w:rPr>
      <w:sz w:val="21"/>
      <w:szCs w:val="24"/>
    </w:rPr>
  </w:style>
  <w:style w:type="paragraph" w:styleId="1305" w:customStyle="1">
    <w:name w:val="主要内容"/>
    <w:basedOn w:val="806"/>
    <w:qFormat/>
    <w:pPr>
      <w:ind w:firstLine="480"/>
      <w:spacing w:line="360" w:lineRule="auto"/>
      <w:widowControl/>
    </w:pPr>
    <w:rPr>
      <w:rFonts w:ascii="宋体" w:hAnsi="宋体"/>
      <w:bCs/>
      <w:color w:val="000000"/>
      <w:sz w:val="24"/>
      <w:szCs w:val="20"/>
    </w:rPr>
  </w:style>
  <w:style w:type="paragraph" w:styleId="1306" w:customStyle="1">
    <w:name w:val="Body text|1"/>
    <w:basedOn w:val="806"/>
    <w:qFormat/>
    <w:pPr>
      <w:ind w:firstLine="400"/>
      <w:jc w:val="left"/>
      <w:spacing w:line="360" w:lineRule="auto"/>
    </w:pPr>
    <w:rPr>
      <w:rFonts w:ascii="宋体" w:hAnsi="宋体" w:cs="宋体"/>
      <w:sz w:val="22"/>
      <w:szCs w:val="22"/>
      <w:lang w:val="zh-TW" w:eastAsia="zh-TW" w:bidi="zh-TW"/>
    </w:rPr>
  </w:style>
  <w:style w:type="character" w:styleId="1307" w:customStyle="1">
    <w:name w:val="NormalCharacter1"/>
    <w:qFormat/>
    <w:rPr>
      <w:rFonts w:ascii="Times New Roman" w:hAnsi="Times New Roman" w:eastAsia="宋体" w:cs="Times New Roman"/>
      <w:sz w:val="21"/>
      <w:szCs w:val="24"/>
      <w:lang w:val="en-US" w:eastAsia="zh-CN" w:bidi="ar-SA"/>
    </w:rPr>
  </w:style>
  <w:style w:type="character" w:styleId="1308" w:customStyle="1">
    <w:name w:val="列表段落 字符"/>
    <w:uiPriority w:val="34"/>
    <w:qFormat/>
    <w:rPr>
      <w:rFonts w:ascii="Calibri" w:hAnsi="Calibri" w:eastAsia="宋体"/>
    </w:rPr>
  </w:style>
  <w:style w:type="paragraph" w:styleId="1309" w:customStyle="1">
    <w:name w:val="正文_1"/>
    <w:qFormat/>
    <w:pPr>
      <w:jc w:val="both"/>
      <w:widowControl w:val="off"/>
    </w:pPr>
    <w:rPr>
      <w:sz w:val="21"/>
    </w:rPr>
  </w:style>
  <w:style w:type="character" w:styleId="1310" w:customStyle="1">
    <w:name w:val="normaltextrun"/>
    <w:qFormat/>
  </w:style>
  <w:style w:type="character" w:styleId="1311" w:customStyle="1">
    <w:name w:val="标题 1 Char"/>
    <w:uiPriority w:val="99"/>
    <w:qFormat/>
    <w:rPr>
      <w:rFonts w:ascii="宋体"/>
      <w:b/>
      <w:sz w:val="32"/>
    </w:rPr>
  </w:style>
  <w:style w:type="character" w:styleId="1312" w:customStyle="1">
    <w:name w:val="标题 2 Char1"/>
    <w:qFormat/>
    <w:rPr>
      <w:rFonts w:ascii="Arial" w:hAnsi="Arial" w:eastAsia="黑体"/>
      <w:b/>
      <w:sz w:val="30"/>
      <w:lang w:val="en-US" w:eastAsia="zh-CN" w:bidi="ar-SA"/>
    </w:rPr>
  </w:style>
  <w:style w:type="character" w:styleId="1313" w:customStyle="1">
    <w:name w:val="正文缩进 Char1"/>
    <w:qFormat/>
    <w:rPr>
      <w:rFonts w:ascii="宋体" w:eastAsia="宋体"/>
      <w:sz w:val="24"/>
      <w:szCs w:val="24"/>
      <w:lang w:val="en-US" w:eastAsia="zh-CN" w:bidi="ar-SA"/>
    </w:rPr>
  </w:style>
  <w:style w:type="character" w:styleId="1314" w:customStyle="1">
    <w:name w:val="标题 3 Char1"/>
    <w:uiPriority w:val="99"/>
    <w:qFormat/>
    <w:rPr>
      <w:rFonts w:ascii="宋体" w:eastAsia="宋体"/>
      <w:b/>
      <w:sz w:val="24"/>
      <w:u w:val="single"/>
      <w:lang w:val="en-US" w:eastAsia="zh-CN" w:bidi="ar-SA"/>
    </w:rPr>
  </w:style>
  <w:style w:type="character" w:styleId="1315" w:customStyle="1">
    <w:name w:val="标题 4 Char"/>
    <w:qFormat/>
    <w:rPr>
      <w:rFonts w:ascii="Arial" w:hAnsi="Arial" w:eastAsia="黑体"/>
      <w:b/>
      <w:sz w:val="28"/>
    </w:rPr>
  </w:style>
  <w:style w:type="character" w:styleId="1316" w:customStyle="1">
    <w:name w:val="标题 5 Char"/>
    <w:qFormat/>
    <w:rPr>
      <w:b/>
      <w:sz w:val="28"/>
    </w:rPr>
  </w:style>
  <w:style w:type="character" w:styleId="1317" w:customStyle="1">
    <w:name w:val="标题 6 Char"/>
    <w:qFormat/>
    <w:rPr>
      <w:rFonts w:ascii="Arial" w:hAnsi="Arial" w:eastAsia="黑体"/>
      <w:b/>
      <w:sz w:val="24"/>
    </w:rPr>
  </w:style>
  <w:style w:type="character" w:styleId="1318" w:customStyle="1">
    <w:name w:val="标题 7 Char"/>
    <w:qFormat/>
    <w:rPr>
      <w:b/>
      <w:sz w:val="24"/>
    </w:rPr>
  </w:style>
  <w:style w:type="character" w:styleId="1319" w:customStyle="1">
    <w:name w:val="标题 8 Char"/>
    <w:qFormat/>
    <w:rPr>
      <w:rFonts w:ascii="Arial" w:hAnsi="Arial" w:eastAsia="黑体"/>
      <w:sz w:val="24"/>
    </w:rPr>
  </w:style>
  <w:style w:type="character" w:styleId="1320" w:customStyle="1">
    <w:name w:val="标题 9 Char"/>
    <w:qFormat/>
    <w:rPr>
      <w:rFonts w:ascii="Arial" w:hAnsi="Arial" w:eastAsia="黑体"/>
      <w:sz w:val="21"/>
    </w:rPr>
  </w:style>
  <w:style w:type="character" w:styleId="1321" w:customStyle="1">
    <w:name w:val="文档结构图 Char"/>
    <w:qFormat/>
    <w:rPr>
      <w:sz w:val="21"/>
      <w:szCs w:val="24"/>
      <w:shd w:val="clear" w:color="auto" w:fill="000080"/>
    </w:rPr>
  </w:style>
  <w:style w:type="character" w:styleId="1322" w:customStyle="1">
    <w:name w:val="批注文字 Char1"/>
    <w:uiPriority w:val="99"/>
    <w:qFormat/>
    <w:rPr>
      <w:sz w:val="21"/>
      <w:szCs w:val="24"/>
    </w:rPr>
  </w:style>
  <w:style w:type="character" w:styleId="1323" w:customStyle="1">
    <w:name w:val="正文文本 3 Char"/>
    <w:qFormat/>
    <w:rPr>
      <w:sz w:val="16"/>
      <w:szCs w:val="16"/>
    </w:rPr>
  </w:style>
  <w:style w:type="character" w:styleId="1324" w:customStyle="1">
    <w:name w:val="正文文本 Char"/>
    <w:qFormat/>
    <w:rPr>
      <w:rFonts w:ascii="宋体" w:hAnsi="宋体"/>
      <w:sz w:val="24"/>
      <w:szCs w:val="24"/>
    </w:rPr>
  </w:style>
  <w:style w:type="character" w:styleId="1325" w:customStyle="1">
    <w:name w:val="正文文本缩进 Char2"/>
    <w:qFormat/>
    <w:rPr>
      <w:rFonts w:eastAsia="宋体"/>
      <w:sz w:val="24"/>
      <w:szCs w:val="24"/>
      <w:lang w:val="en-US" w:eastAsia="zh-CN" w:bidi="ar-SA"/>
    </w:rPr>
  </w:style>
  <w:style w:type="character" w:styleId="1326" w:customStyle="1">
    <w:name w:val="纯文本 Char"/>
    <w:uiPriority w:val="99"/>
    <w:qFormat/>
    <w:rPr>
      <w:rFonts w:hint="eastAsia" w:ascii="宋体" w:hAnsi="Courier New" w:eastAsia="宋体" w:cs="宋体"/>
      <w:sz w:val="21"/>
    </w:rPr>
  </w:style>
  <w:style w:type="character" w:styleId="1327" w:customStyle="1">
    <w:name w:val="日期 Char"/>
    <w:uiPriority w:val="99"/>
    <w:qFormat/>
    <w:rPr>
      <w:rFonts w:ascii="仿宋_GB2312" w:hAnsi="宋体" w:eastAsia="仿宋_GB2312"/>
      <w:color w:val="000000"/>
      <w:sz w:val="24"/>
      <w:szCs w:val="24"/>
    </w:rPr>
  </w:style>
  <w:style w:type="character" w:styleId="1328" w:customStyle="1">
    <w:name w:val="正文文本缩进 2 Char"/>
    <w:qFormat/>
    <w:rPr>
      <w:rFonts w:ascii="仿宋_GB2312" w:eastAsia="仿宋_GB2312"/>
      <w:sz w:val="24"/>
      <w:szCs w:val="24"/>
    </w:rPr>
  </w:style>
  <w:style w:type="character" w:styleId="1329" w:customStyle="1">
    <w:name w:val="批注框文本 Char"/>
    <w:uiPriority w:val="99"/>
    <w:qFormat/>
    <w:rPr>
      <w:sz w:val="18"/>
      <w:szCs w:val="18"/>
    </w:rPr>
  </w:style>
  <w:style w:type="character" w:styleId="1330" w:customStyle="1">
    <w:name w:val="页脚 Char1"/>
    <w:uiPriority w:val="99"/>
    <w:qFormat/>
    <w:rPr>
      <w:rFonts w:ascii="宋体" w:eastAsia="宋体"/>
      <w:sz w:val="18"/>
      <w:lang w:val="en-US" w:eastAsia="zh-CN" w:bidi="ar-SA"/>
    </w:rPr>
  </w:style>
  <w:style w:type="character" w:styleId="1331" w:customStyle="1">
    <w:name w:val="页眉 Char1"/>
    <w:qFormat/>
    <w:rPr>
      <w:rFonts w:eastAsia="宋体"/>
      <w:sz w:val="18"/>
      <w:szCs w:val="18"/>
      <w:lang w:val="en-US" w:eastAsia="zh-CN" w:bidi="ar-SA"/>
    </w:rPr>
  </w:style>
  <w:style w:type="character" w:styleId="1332" w:customStyle="1">
    <w:name w:val="正文文本缩进 3 Char"/>
    <w:qFormat/>
    <w:rPr>
      <w:rFonts w:ascii="宋体"/>
      <w:sz w:val="24"/>
    </w:rPr>
  </w:style>
  <w:style w:type="character" w:styleId="1333" w:customStyle="1">
    <w:name w:val="HTML 预设格式 Char"/>
    <w:qFormat/>
    <w:rPr>
      <w:rFonts w:ascii="宋体" w:hAnsi="宋体" w:cs="宋体"/>
      <w:sz w:val="24"/>
      <w:szCs w:val="24"/>
    </w:rPr>
  </w:style>
  <w:style w:type="character" w:styleId="1334" w:customStyle="1">
    <w:name w:val="标题 Char1"/>
    <w:qFormat/>
    <w:rPr>
      <w:b/>
      <w:sz w:val="32"/>
    </w:rPr>
  </w:style>
  <w:style w:type="character" w:styleId="1335" w:customStyle="1">
    <w:name w:val="批注主题 Char"/>
    <w:qFormat/>
    <w:rPr>
      <w:rFonts w:ascii="Times New Roman" w:hAnsi="Times New Roman" w:eastAsia="宋体" w:cs="Times New Roman"/>
      <w:b/>
      <w:bCs/>
      <w:sz w:val="21"/>
      <w:szCs w:val="24"/>
      <w:lang w:val="en-US" w:eastAsia="zh-CN" w:bidi="ar-SA"/>
    </w:rPr>
  </w:style>
  <w:style w:type="character" w:styleId="1336" w:customStyle="1">
    <w:name w:val="正文首行缩进 Char"/>
    <w:uiPriority w:val="99"/>
  </w:style>
  <w:style w:type="character" w:styleId="1337" w:customStyle="1">
    <w:name w:val="正文首行缩进 2 Char"/>
    <w:qFormat/>
    <w:rPr>
      <w:rFonts w:eastAsia="宋体"/>
      <w:sz w:val="24"/>
      <w:szCs w:val="24"/>
      <w:lang w:val="en-US" w:eastAsia="zh-CN" w:bidi="ar-SA"/>
    </w:rPr>
  </w:style>
  <w:style w:type="character" w:styleId="1338" w:customStyle="1">
    <w:name w:val="列出段落 Char1"/>
    <w:uiPriority w:val="34"/>
    <w:qFormat/>
    <w:rPr>
      <w:rFonts w:ascii="Calibri" w:hAnsi="Calibri" w:eastAsia="宋体"/>
      <w:sz w:val="21"/>
      <w:szCs w:val="22"/>
      <w:lang w:val="en-US" w:eastAsia="zh-CN" w:bidi="ar-SA"/>
    </w:rPr>
  </w:style>
  <w:style w:type="paragraph" w:styleId="1339" w:customStyle="1">
    <w:name w:val="_Style 2591"/>
    <w:uiPriority w:val="99"/>
    <w:qFormat/>
    <w:rPr>
      <w:sz w:val="21"/>
      <w:szCs w:val="24"/>
    </w:rPr>
  </w:style>
  <w:style w:type="character" w:styleId="1340" w:customStyle="1">
    <w:name w:val="font51"/>
    <w:qFormat/>
    <w:rPr>
      <w:rFonts w:hint="eastAsia" w:ascii="宋体" w:hAnsi="宋体" w:eastAsia="宋体" w:cs="宋体"/>
      <w:color w:val="000000"/>
      <w:sz w:val="18"/>
      <w:szCs w:val="18"/>
      <w:u w:val="none"/>
    </w:rPr>
  </w:style>
  <w:style w:type="character" w:styleId="1341" w:customStyle="1">
    <w:name w:val="font121"/>
    <w:qFormat/>
    <w:rPr>
      <w:rFonts w:hint="eastAsia" w:ascii="宋体" w:hAnsi="宋体" w:eastAsia="宋体" w:cs="宋体"/>
      <w:b/>
      <w:bCs/>
      <w:color w:val="000000"/>
      <w:sz w:val="18"/>
      <w:szCs w:val="18"/>
      <w:u w:val="none"/>
    </w:rPr>
  </w:style>
  <w:style w:type="character" w:styleId="1342" w:customStyle="1">
    <w:name w:val="font131"/>
    <w:qFormat/>
    <w:rPr>
      <w:rFonts w:ascii="Calibri" w:hAnsi="Calibri" w:cs="Calibri"/>
      <w:color w:val="000000"/>
      <w:sz w:val="18"/>
      <w:szCs w:val="18"/>
      <w:u w:val="none"/>
    </w:rPr>
  </w:style>
  <w:style w:type="table" w:styleId="1343" w:customStyle="1">
    <w:name w:val="无格式表格 12"/>
    <w:basedOn w:val="817"/>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4" w:customStyle="1">
    <w:name w:val="网格型浅色1"/>
    <w:basedOn w:val="817"/>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5" w:customStyle="1">
    <w:name w:val="Default Char"/>
    <w:link w:val="1043"/>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20</cp:revision>
  <dcterms:created xsi:type="dcterms:W3CDTF">2025-10-12T06:18:00Z</dcterms:created>
  <dcterms:modified xsi:type="dcterms:W3CDTF">2025-10-21T03:19:41Z</dcterms:modified>
  <cp:version>917504</cp:version>
</cp:coreProperties>
</file>