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1"/>
        <w:ind w:left="0"/>
        <w:jc w:val="right"/>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r>
      <w:r/>
    </w:p>
    <w:p>
      <w:pPr>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p>
    <w:p>
      <w:pPr>
        <w:ind w:firstLine="1446"/>
        <w:spacing w:line="360" w:lineRule="auto"/>
      </w:pPr>
      <w:r>
        <w:rPr>
          <w:rFonts w:hint="eastAsia" w:ascii="宋体" w:hAnsi="宋体" w:cs="宋体"/>
          <w:b/>
          <w:color w:val="000000"/>
          <w:sz w:val="72"/>
          <w:szCs w:val="72"/>
          <w:shd w:val="clear" w:color="auto" w:fill="ffffff"/>
        </w:rPr>
        <w:t xml:space="preserve">竞争性磋商文件</w:t>
      </w:r>
      <w:r/>
    </w:p>
    <w:p>
      <w:pPr>
        <w:rPr>
          <w:rFonts w:ascii="仿宋" w:hAnsi="仿宋" w:eastAsia="仿宋"/>
          <w:sz w:val="32"/>
          <w:szCs w:val="32"/>
        </w:rPr>
      </w:pPr>
      <w:r>
        <w:rPr>
          <w:rFonts w:ascii="仿宋" w:hAnsi="仿宋" w:eastAsia="仿宋"/>
          <w:sz w:val="32"/>
          <w:szCs w:val="32"/>
        </w:rPr>
      </w:r>
      <w:r/>
    </w:p>
    <w:p>
      <w:pPr>
        <w:ind w:firstLine="420"/>
        <w:rPr>
          <w:rFonts w:ascii="仿宋" w:hAnsi="仿宋" w:eastAsia="仿宋"/>
          <w:sz w:val="32"/>
          <w:szCs w:val="32"/>
        </w:rPr>
      </w:pPr>
      <w:r>
        <w:rPr>
          <w:rFonts w:ascii="仿宋" w:hAnsi="仿宋" w:eastAsia="仿宋"/>
          <w:sz w:val="32"/>
          <w:szCs w:val="32"/>
        </w:rPr>
      </w:r>
      <w:r/>
    </w:p>
    <w:p>
      <w:pPr>
        <w:pStyle w:val="920"/>
        <w:rPr>
          <w:rFonts w:ascii="仿宋" w:hAnsi="仿宋" w:eastAsia="仿宋"/>
          <w:sz w:val="32"/>
          <w:szCs w:val="32"/>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1276350</wp:posOffset>
                </wp:positionH>
                <wp:positionV relativeFrom="paragraph">
                  <wp:posOffset>133985</wp:posOffset>
                </wp:positionV>
                <wp:extent cx="2657475" cy="2209800"/>
                <wp:effectExtent l="0" t="0" r="9525" b="0"/>
                <wp:wrapTopAndBottom/>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24"/>
                        <a:stretch/>
                      </pic:blipFill>
                      <pic:spPr bwMode="auto">
                        <a:xfrm>
                          <a:off x="0" y="0"/>
                          <a:ext cx="2657475" cy="2209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100.5pt;mso-position-horizontal:absolute;mso-position-vertical-relative:text;margin-top:10.5pt;mso-position-vertical:absolute;width:209.2pt;height:174.0pt;mso-wrap-distance-left:9.0pt;mso-wrap-distance-top:0.0pt;mso-wrap-distance-right:9.0pt;mso-wrap-distance-bottom:0.0pt;" stroked="f">
                <v:path textboxrect="0,0,0,0"/>
                <w10:wrap type="topAndBottom"/>
                <v:imagedata r:id="rId24" o:title=""/>
              </v:shape>
            </w:pict>
          </mc:Fallback>
        </mc:AlternateContent>
      </w:r>
      <w:r/>
    </w:p>
    <w:p>
      <w:pPr>
        <w:pStyle w:val="921"/>
        <w:rPr>
          <w:rFonts w:ascii="仿宋" w:hAnsi="仿宋" w:eastAsia="仿宋"/>
          <w:sz w:val="32"/>
          <w:szCs w:val="32"/>
        </w:rPr>
      </w:pPr>
      <w:r>
        <w:rPr>
          <w:rFonts w:ascii="仿宋" w:hAnsi="仿宋" w:eastAsia="仿宋"/>
          <w:sz w:val="32"/>
          <w:szCs w:val="32"/>
        </w:rPr>
      </w:r>
      <w:r/>
    </w:p>
    <w:p>
      <w:r/>
      <w:r/>
    </w:p>
    <w:p>
      <w:pPr>
        <w:rPr>
          <w:rFonts w:ascii="仿宋" w:hAnsi="仿宋" w:eastAsia="仿宋"/>
          <w:sz w:val="32"/>
          <w:szCs w:val="32"/>
        </w:rPr>
      </w:pPr>
      <w:r>
        <w:rPr>
          <w:rFonts w:ascii="仿宋" w:hAnsi="仿宋" w:eastAsia="仿宋"/>
          <w:sz w:val="32"/>
          <w:szCs w:val="32"/>
        </w:rPr>
      </w:r>
      <w:r/>
    </w:p>
    <w:p>
      <w:pPr>
        <w:pStyle w:val="920"/>
        <w:rPr>
          <w:sz w:val="28"/>
          <w:szCs w:val="28"/>
        </w:rPr>
      </w:pPr>
      <w:r>
        <w:rPr>
          <w:sz w:val="28"/>
          <w:szCs w:val="28"/>
        </w:rPr>
      </w:r>
      <w:r/>
    </w:p>
    <w:p>
      <w:pPr>
        <w:jc w:val="left"/>
        <w:spacing w:line="360" w:lineRule="auto"/>
        <w:rPr>
          <w:rFonts w:ascii="仿宋" w:hAnsi="仿宋" w:eastAsia="仿宋"/>
          <w:sz w:val="28"/>
          <w:szCs w:val="28"/>
        </w:rPr>
      </w:pPr>
      <w:r>
        <w:rPr>
          <w:rFonts w:hint="eastAsia" w:ascii="仿宋" w:hAnsi="仿宋" w:eastAsia="仿宋"/>
          <w:sz w:val="28"/>
          <w:szCs w:val="28"/>
        </w:rPr>
        <w:t xml:space="preserve"> </w:t>
      </w:r>
      <w:r/>
    </w:p>
    <w:p>
      <w:pPr>
        <w:ind w:firstLine="560"/>
        <w:jc w:val="left"/>
        <w:keepLines w:val="0"/>
        <w:keepNext w:val="0"/>
        <w:pageBreakBefore w:val="0"/>
        <w:spacing w:line="380" w:lineRule="exact"/>
        <w:widowControl w:val="off"/>
        <w:rPr>
          <w:rFonts w:ascii="仿宋" w:hAnsi="仿宋" w:eastAsia="仿宋"/>
          <w:b/>
          <w:bCs/>
          <w:sz w:val="28"/>
          <w:szCs w:val="28"/>
        </w:rPr>
      </w:pPr>
      <w:r>
        <w:rPr>
          <w:rFonts w:hint="eastAsia" w:ascii="仿宋" w:hAnsi="仿宋" w:eastAsia="仿宋"/>
          <w:b/>
          <w:bCs/>
          <w:sz w:val="28"/>
          <w:szCs w:val="28"/>
        </w:rPr>
        <w:t xml:space="preserve">项目编号</w:t>
      </w:r>
      <w:r>
        <w:rPr>
          <w:rFonts w:hint="eastAsia" w:ascii="仿宋" w:hAnsi="仿宋" w:eastAsia="仿宋" w:cs="Times New Roman"/>
          <w:b/>
          <w:bCs/>
          <w:sz w:val="28"/>
          <w:szCs w:val="28"/>
        </w:rPr>
        <w:t xml:space="preserve">：</w:t>
      </w:r>
      <w:r>
        <w:rPr>
          <w:rFonts w:hint="eastAsia" w:ascii="仿宋" w:hAnsi="仿宋" w:eastAsia="仿宋" w:cs="Times New Roman"/>
          <w:b/>
          <w:bCs/>
          <w:sz w:val="28"/>
          <w:szCs w:val="28"/>
          <w:lang w:val="en-US" w:eastAsia="zh-CN"/>
        </w:rPr>
        <w:t xml:space="preserve">JSZC-320321-TYGC-C2024-0006</w:t>
      </w:r>
      <w:r/>
    </w:p>
    <w:p>
      <w:pPr>
        <w:ind w:left="1959" w:hanging="1400"/>
        <w:keepLines w:val="0"/>
        <w:keepNext w:val="0"/>
        <w:pageBreakBefore w:val="0"/>
        <w:spacing w:line="380" w:lineRule="exact"/>
        <w:widowControl w:val="off"/>
        <w:tabs>
          <w:tab w:val="left" w:pos="2127" w:leader="none"/>
        </w:tabs>
        <w:rPr>
          <w:rFonts w:ascii="仿宋" w:hAnsi="仿宋" w:eastAsia="仿宋"/>
          <w:b/>
          <w:bCs/>
          <w:sz w:val="28"/>
          <w:szCs w:val="28"/>
        </w:rPr>
      </w:pPr>
      <w:r>
        <w:rPr>
          <w:rFonts w:ascii="仿宋" w:hAnsi="仿宋" w:eastAsia="仿宋"/>
          <w:b/>
          <w:bCs/>
          <w:sz w:val="28"/>
          <w:szCs w:val="28"/>
        </w:rPr>
      </w:r>
      <w:r/>
    </w:p>
    <w:p>
      <w:pPr>
        <w:ind w:left="1959" w:hanging="1400"/>
        <w:keepLines w:val="0"/>
        <w:keepNext w:val="0"/>
        <w:pageBreakBefore w:val="0"/>
        <w:spacing w:line="380" w:lineRule="exact"/>
        <w:widowControl w:val="off"/>
        <w:tabs>
          <w:tab w:val="left" w:pos="2127" w:leader="none"/>
        </w:tabs>
        <w:rPr>
          <w:rFonts w:ascii="仿宋" w:hAnsi="仿宋" w:eastAsia="仿宋"/>
          <w:b/>
          <w:bCs/>
          <w:sz w:val="28"/>
          <w:szCs w:val="28"/>
        </w:rPr>
      </w:pPr>
      <w:r>
        <w:rPr>
          <w:rFonts w:hint="eastAsia" w:ascii="仿宋" w:hAnsi="仿宋" w:eastAsia="仿宋"/>
          <w:b/>
          <w:bCs/>
          <w:sz w:val="28"/>
          <w:szCs w:val="28"/>
        </w:rPr>
        <w:t xml:space="preserve">项目名称：</w:t>
      </w:r>
      <w:r>
        <w:rPr>
          <w:rFonts w:hint="eastAsia" w:ascii="仿宋" w:hAnsi="仿宋" w:eastAsia="仿宋" w:cs="Times New Roman"/>
          <w:b/>
          <w:bCs/>
          <w:sz w:val="28"/>
          <w:szCs w:val="28"/>
          <w:lang w:val="en-US" w:eastAsia="zh-CN"/>
        </w:rPr>
        <w:t xml:space="preserve">2024年度新沂市骆马湖片区外(草桥镇坝头村)省级宜居宜业和美乡村工程建设项目</w:t>
      </w:r>
      <w:r/>
    </w:p>
    <w:p>
      <w:pPr>
        <w:keepLines w:val="0"/>
        <w:keepNext w:val="0"/>
        <w:pageBreakBefore w:val="0"/>
        <w:spacing w:line="380" w:lineRule="exact"/>
        <w:widowControl w:val="off"/>
        <w:rPr>
          <w:b/>
          <w:bCs/>
          <w:sz w:val="28"/>
          <w:szCs w:val="28"/>
        </w:rPr>
      </w:pPr>
      <w:r>
        <w:rPr>
          <w:b/>
          <w:bCs/>
          <w:sz w:val="28"/>
          <w:szCs w:val="28"/>
        </w:rPr>
      </w:r>
      <w:r/>
    </w:p>
    <w:p>
      <w:pPr>
        <w:ind w:firstLine="560"/>
        <w:keepLines w:val="0"/>
        <w:keepNext w:val="0"/>
        <w:pageBreakBefore w:val="0"/>
        <w:spacing w:line="380" w:lineRule="exact"/>
        <w:widowControl w:val="off"/>
        <w:tabs>
          <w:tab w:val="left" w:pos="2127" w:leader="none"/>
        </w:tabs>
        <w:rPr>
          <w:rFonts w:hint="eastAsia" w:ascii="仿宋" w:hAnsi="仿宋" w:eastAsia="仿宋"/>
          <w:b/>
          <w:bCs/>
          <w:sz w:val="28"/>
          <w:szCs w:val="28"/>
          <w:lang w:val="en-US" w:eastAsia="zh-CN"/>
        </w:rPr>
      </w:pPr>
      <w:r>
        <w:rPr>
          <w:rFonts w:hint="eastAsia" w:ascii="仿宋" w:hAnsi="仿宋" w:eastAsia="仿宋"/>
          <w:b/>
          <w:bCs/>
          <w:sz w:val="28"/>
          <w:szCs w:val="28"/>
        </w:rPr>
        <w:t xml:space="preserve">采购单位：</w:t>
      </w:r>
      <w:r>
        <w:rPr>
          <w:rFonts w:hint="eastAsia" w:ascii="仿宋" w:hAnsi="仿宋" w:eastAsia="仿宋" w:cs="Times New Roman"/>
          <w:b/>
          <w:bCs/>
          <w:sz w:val="28"/>
          <w:szCs w:val="28"/>
          <w:lang w:eastAsia="zh-CN"/>
        </w:rPr>
        <w:t xml:space="preserve">新沂市草桥镇人民政府</w:t>
      </w:r>
      <w:r/>
    </w:p>
    <w:p>
      <w:pPr>
        <w:keepLines w:val="0"/>
        <w:keepNext w:val="0"/>
        <w:pageBreakBefore w:val="0"/>
        <w:spacing w:line="380" w:lineRule="exact"/>
        <w:widowControl w:val="off"/>
        <w:rPr>
          <w:b/>
          <w:bCs/>
          <w:sz w:val="28"/>
          <w:szCs w:val="28"/>
        </w:rPr>
      </w:pPr>
      <w:r>
        <w:rPr>
          <w:b/>
          <w:bCs/>
          <w:sz w:val="28"/>
          <w:szCs w:val="28"/>
        </w:rPr>
      </w:r>
      <w:r/>
    </w:p>
    <w:p>
      <w:pPr>
        <w:ind w:firstLine="560"/>
        <w:keepLines w:val="0"/>
        <w:keepNext w:val="0"/>
        <w:pageBreakBefore w:val="0"/>
        <w:spacing w:line="380" w:lineRule="exact"/>
        <w:widowControl w:val="off"/>
        <w:tabs>
          <w:tab w:val="left" w:pos="2127" w:leader="none"/>
        </w:tabs>
        <w:rPr>
          <w:rFonts w:hint="eastAsia" w:ascii="仿宋" w:hAnsi="仿宋" w:eastAsia="仿宋"/>
          <w:b/>
          <w:bCs/>
          <w:sz w:val="28"/>
          <w:szCs w:val="28"/>
          <w:lang w:eastAsia="zh-CN"/>
        </w:rPr>
      </w:pPr>
      <w:r>
        <w:rPr>
          <w:rFonts w:hint="eastAsia" w:ascii="仿宋" w:hAnsi="仿宋" w:eastAsia="仿宋"/>
          <w:b/>
          <w:bCs/>
          <w:sz w:val="28"/>
          <w:szCs w:val="28"/>
        </w:rPr>
        <w:t xml:space="preserve">代理机构：</w:t>
      </w:r>
      <w:r>
        <w:rPr>
          <w:rFonts w:hint="eastAsia" w:ascii="仿宋" w:hAnsi="仿宋" w:eastAsia="仿宋"/>
          <w:b/>
          <w:bCs/>
          <w:sz w:val="28"/>
          <w:szCs w:val="28"/>
          <w:lang w:eastAsia="zh-CN"/>
        </w:rPr>
        <w:t xml:space="preserve">徐州天羽工程项目管理有限公司</w:t>
      </w:r>
      <w:r/>
    </w:p>
    <w:p>
      <w:pPr>
        <w:ind w:firstLine="560"/>
        <w:keepLines w:val="0"/>
        <w:keepNext w:val="0"/>
        <w:pageBreakBefore w:val="0"/>
        <w:spacing w:line="380" w:lineRule="exact"/>
        <w:widowControl w:val="off"/>
        <w:tabs>
          <w:tab w:val="left" w:pos="2127" w:leader="none"/>
        </w:tabs>
        <w:rPr>
          <w:rFonts w:ascii="仿宋" w:hAnsi="仿宋" w:eastAsia="仿宋"/>
          <w:b/>
          <w:bCs/>
          <w:sz w:val="28"/>
          <w:szCs w:val="28"/>
        </w:rPr>
      </w:pPr>
      <w:r>
        <w:rPr>
          <w:rFonts w:ascii="仿宋" w:hAnsi="仿宋" w:eastAsia="仿宋"/>
          <w:b/>
          <w:bCs/>
          <w:sz w:val="28"/>
          <w:szCs w:val="28"/>
        </w:rPr>
      </w:r>
      <w:r/>
    </w:p>
    <w:p>
      <w:pPr>
        <w:ind w:firstLine="560"/>
        <w:keepLines w:val="0"/>
        <w:keepNext w:val="0"/>
        <w:pageBreakBefore w:val="0"/>
        <w:spacing w:line="380" w:lineRule="exact"/>
        <w:widowControl w:val="off"/>
        <w:tabs>
          <w:tab w:val="left" w:pos="2127" w:leader="none"/>
        </w:tabs>
        <w:rPr>
          <w:rFonts w:hint="default" w:eastAsia="仿宋"/>
          <w:b/>
          <w:bCs/>
          <w:sz w:val="28"/>
          <w:szCs w:val="28"/>
          <w:lang w:val="en-US" w:eastAsia="zh-CN"/>
        </w:rPr>
        <w:sectPr>
          <w:footnotePr/>
          <w:endnotePr/>
          <w:type w:val="nextPage"/>
          <w:pgSz w:w="11906" w:h="16838" w:orient="portrait"/>
          <w:pgMar w:top="1361" w:right="1701" w:bottom="1361" w:left="1701" w:header="720" w:footer="998" w:gutter="0"/>
          <w:cols w:num="1" w:sep="0" w:space="720" w:equalWidth="1"/>
          <w:docGrid w:linePitch="360"/>
        </w:sectPr>
      </w:pPr>
      <w:r>
        <w:rPr>
          <w:rFonts w:hint="eastAsia" w:ascii="仿宋" w:hAnsi="仿宋" w:eastAsia="仿宋"/>
          <w:b/>
          <w:bCs/>
          <w:sz w:val="28"/>
          <w:szCs w:val="28"/>
        </w:rPr>
        <w:t xml:space="preserve">编制时间：2024年</w:t>
      </w:r>
      <w:r>
        <w:rPr>
          <w:rFonts w:hint="eastAsia" w:ascii="仿宋" w:hAnsi="仿宋" w:eastAsia="仿宋"/>
          <w:b/>
          <w:bCs/>
          <w:sz w:val="28"/>
          <w:szCs w:val="28"/>
          <w:lang w:val="en-US" w:eastAsia="zh-CN"/>
        </w:rPr>
        <w:t xml:space="preserve">11</w:t>
      </w:r>
      <w:r>
        <w:rPr>
          <w:rFonts w:hint="eastAsia" w:ascii="仿宋" w:hAnsi="仿宋" w:eastAsia="仿宋"/>
          <w:b/>
          <w:bCs/>
          <w:sz w:val="28"/>
          <w:szCs w:val="28"/>
        </w:rPr>
        <w:t xml:space="preserve">月</w:t>
      </w:r>
      <w:r>
        <w:rPr>
          <w:rFonts w:hint="eastAsia" w:ascii="仿宋" w:hAnsi="仿宋" w:eastAsia="仿宋"/>
          <w:b/>
          <w:bCs/>
          <w:sz w:val="28"/>
          <w:szCs w:val="28"/>
          <w:lang w:val="en-US" w:eastAsia="zh-CN"/>
        </w:rPr>
        <w:t xml:space="preserve">15日 </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ind w:firstLine="216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JSZC-320321-TYGC-C2024-0006</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val="en-US" w:eastAsia="zh-CN"/>
        </w:rPr>
        <w:t xml:space="preserve">徐州天羽工程项目管理有限公司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val="en-US" w:eastAsia="zh-CN"/>
        </w:rPr>
        <w:t xml:space="preserve">2024年度新沂市骆马湖片区外(草桥镇坝头村)省级宜居宜业和美乡村工程建设项目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第一章 项目说明</w:t>
      </w:r>
      <w:r/>
    </w:p>
    <w:p>
      <w:pPr>
        <w:ind w:firstLine="560"/>
        <w:spacing w:line="360" w:lineRule="auto"/>
        <w:tabs>
          <w:tab w:val="left" w:pos="2127"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新沂市草桥镇人民政府</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val="en-US" w:eastAsia="zh-CN"/>
        </w:rPr>
        <w:t xml:space="preserve">2024年度新沂市骆马湖片区外(草桥镇坝头村)省级宜居宜业和美乡村工程建设项目</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val="en-US" w:eastAsia="zh-CN"/>
        </w:rPr>
        <w:t xml:space="preserve">JSZC-320321-TYGC-C2024-0006</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w:t>
      </w:r>
      <w:r/>
    </w:p>
    <w:p>
      <w:pPr>
        <w:pStyle w:val="1009"/>
        <w:ind w:firstLine="480"/>
        <w:spacing w:line="360" w:lineRule="auto"/>
        <w:rPr>
          <w:rFonts w:hint="eastAsia" w:hAnsi="宋体"/>
          <w:sz w:val="24"/>
          <w:szCs w:val="24"/>
          <w:lang w:val="en-US" w:eastAsia="zh-CN"/>
        </w:rPr>
      </w:pPr>
      <w:r>
        <w:rPr>
          <w:rFonts w:hint="eastAsia" w:hAnsi="宋体"/>
          <w:sz w:val="24"/>
          <w:szCs w:val="24"/>
          <w:lang w:val="en-US" w:eastAsia="zh-CN"/>
        </w:rPr>
        <w:t xml:space="preserve">6.1符合《中华人民共和国政府采购法》第二十二条的规定</w:t>
      </w:r>
      <w:r/>
    </w:p>
    <w:p>
      <w:pPr>
        <w:pStyle w:val="1009"/>
        <w:ind w:firstLine="480"/>
        <w:spacing w:line="360" w:lineRule="auto"/>
        <w:rPr>
          <w:rFonts w:hAnsi="宋体"/>
          <w:sz w:val="24"/>
          <w:szCs w:val="24"/>
          <w:lang w:val="en-US" w:eastAsia="zh-CN"/>
        </w:rPr>
      </w:pPr>
      <w:r>
        <w:rPr>
          <w:rFonts w:hint="eastAsia" w:hAnsi="宋体"/>
          <w:sz w:val="24"/>
          <w:szCs w:val="24"/>
          <w:lang w:val="en-US" w:eastAsia="zh-CN"/>
        </w:rPr>
        <w:t xml:space="preserve">6.2采购项目需要落实的政府采购政策：此项目属于专门面向中小微企业采购的项目，供应商应为中小微企业、监狱企业、残疾人福利性单位。</w:t>
      </w:r>
      <w:r/>
    </w:p>
    <w:p>
      <w:pPr>
        <w:pStyle w:val="1009"/>
        <w:ind w:firstLine="480"/>
        <w:spacing w:line="360" w:lineRule="auto"/>
        <w:rPr>
          <w:rFonts w:hint="eastAsia" w:hAnsi="宋体"/>
          <w:sz w:val="24"/>
          <w:szCs w:val="24"/>
        </w:rPr>
      </w:pPr>
      <w:r>
        <w:rPr>
          <w:rFonts w:hint="eastAsia" w:hAnsi="宋体"/>
          <w:sz w:val="24"/>
          <w:szCs w:val="24"/>
          <w:lang w:val="en-US" w:eastAsia="zh-CN"/>
        </w:rPr>
        <w:t xml:space="preserve">6</w:t>
      </w:r>
      <w:r>
        <w:rPr>
          <w:rFonts w:hint="eastAsia" w:hAnsi="宋体"/>
          <w:sz w:val="24"/>
          <w:szCs w:val="24"/>
        </w:rPr>
        <w:t xml:space="preserve">.</w:t>
      </w:r>
      <w:r>
        <w:rPr>
          <w:rFonts w:hint="eastAsia" w:hAnsi="宋体"/>
          <w:sz w:val="24"/>
          <w:szCs w:val="24"/>
          <w:lang w:val="en-US" w:eastAsia="zh-CN"/>
        </w:rPr>
        <w:t xml:space="preserve">3</w:t>
      </w:r>
      <w:r>
        <w:rPr>
          <w:rFonts w:hint="eastAsia" w:hAnsi="宋体"/>
          <w:sz w:val="24"/>
          <w:szCs w:val="24"/>
        </w:rPr>
        <w:t xml:space="preserve">（一）投标人基本条件</w:t>
      </w:r>
      <w:r/>
    </w:p>
    <w:p>
      <w:pPr>
        <w:pStyle w:val="1009"/>
        <w:numPr>
          <w:ilvl w:val="0"/>
          <w:numId w:val="3"/>
        </w:numPr>
        <w:ind w:firstLine="480"/>
        <w:spacing w:line="360" w:lineRule="auto"/>
        <w:rPr>
          <w:rFonts w:hAnsi="宋体"/>
          <w:sz w:val="24"/>
          <w:szCs w:val="24"/>
        </w:rPr>
      </w:pPr>
      <w:r>
        <w:rPr>
          <w:rFonts w:hAnsi="宋体"/>
          <w:sz w:val="24"/>
          <w:szCs w:val="24"/>
        </w:rPr>
        <w:t xml:space="preserve">具有独立承担民事责任的能力；</w:t>
      </w:r>
      <w:r/>
    </w:p>
    <w:p>
      <w:pPr>
        <w:pStyle w:val="1009"/>
        <w:numPr>
          <w:ilvl w:val="0"/>
          <w:numId w:val="0"/>
        </w:numPr>
        <w:ind w:firstLine="480"/>
        <w:spacing w:line="360" w:lineRule="auto"/>
        <w:rPr>
          <w:rFonts w:hAnsi="宋体"/>
          <w:sz w:val="24"/>
          <w:szCs w:val="24"/>
        </w:rPr>
      </w:pPr>
      <w:r>
        <w:rPr>
          <w:rFonts w:hAnsi="宋体"/>
          <w:sz w:val="24"/>
          <w:szCs w:val="24"/>
        </w:rPr>
        <w:t xml:space="preserve">2.具有良好的商业信誉和健全的财务会计制度；</w:t>
      </w:r>
      <w:r/>
    </w:p>
    <w:p>
      <w:pPr>
        <w:pStyle w:val="1009"/>
        <w:ind w:firstLine="480"/>
        <w:spacing w:line="360" w:lineRule="auto"/>
        <w:rPr>
          <w:rFonts w:hAnsi="宋体"/>
          <w:sz w:val="24"/>
          <w:szCs w:val="24"/>
        </w:rPr>
      </w:pPr>
      <w:r>
        <w:rPr>
          <w:rFonts w:hAnsi="宋体"/>
          <w:sz w:val="24"/>
          <w:szCs w:val="24"/>
        </w:rPr>
        <w:t xml:space="preserve">3.具有履行合同所必需的设备和专业技术能力；</w:t>
      </w:r>
      <w:r/>
    </w:p>
    <w:p>
      <w:pPr>
        <w:pStyle w:val="1009"/>
        <w:ind w:firstLine="480"/>
        <w:spacing w:line="360" w:lineRule="auto"/>
        <w:rPr>
          <w:rFonts w:hAnsi="宋体"/>
          <w:sz w:val="24"/>
          <w:szCs w:val="24"/>
        </w:rPr>
      </w:pPr>
      <w:r>
        <w:rPr>
          <w:rFonts w:hAnsi="宋体"/>
          <w:sz w:val="24"/>
          <w:szCs w:val="24"/>
        </w:rPr>
        <w:t xml:space="preserve">4.有依法缴纳税收和社会保障资金的良好记录；</w:t>
      </w:r>
      <w:r/>
    </w:p>
    <w:p>
      <w:pPr>
        <w:pStyle w:val="1009"/>
        <w:ind w:firstLine="480"/>
        <w:spacing w:line="360" w:lineRule="auto"/>
        <w:rPr>
          <w:rFonts w:hAnsi="宋体"/>
          <w:sz w:val="24"/>
          <w:szCs w:val="24"/>
        </w:rPr>
      </w:pPr>
      <w:r>
        <w:rPr>
          <w:rFonts w:hAnsi="宋体"/>
          <w:sz w:val="24"/>
          <w:szCs w:val="24"/>
        </w:rPr>
        <w:t xml:space="preserve">5.参加投标活动前三年内，在经营活动中没有重大违法记录；</w:t>
      </w:r>
      <w:r/>
    </w:p>
    <w:p>
      <w:pPr>
        <w:ind w:firstLine="480"/>
        <w:spacing w:line="360" w:lineRule="auto"/>
        <w:rPr>
          <w:rFonts w:hint="eastAsia" w:ascii="宋体" w:hAnsi="宋体"/>
          <w:sz w:val="24"/>
        </w:rPr>
      </w:pPr>
      <w:r>
        <w:rPr>
          <w:rFonts w:hint="eastAsia" w:ascii="宋体" w:hAnsi="宋体"/>
          <w:sz w:val="24"/>
        </w:rPr>
        <w:t xml:space="preserve">6.法律、行政法规规定的其他条件。</w:t>
      </w:r>
      <w:r/>
    </w:p>
    <w:p>
      <w:pPr>
        <w:ind w:firstLine="720"/>
        <w:jc w:val="left"/>
        <w:spacing w:line="360" w:lineRule="auto"/>
        <w:widowControl/>
        <w:rPr>
          <w:rFonts w:hint="eastAsia" w:ascii="仿宋_GB2312" w:hAnsi="华文楷体" w:eastAsia="仿宋_GB2312" w:cs="Arial"/>
          <w:b/>
          <w:sz w:val="24"/>
          <w:highlight w:val="none"/>
        </w:rPr>
      </w:pPr>
      <w:r>
        <w:rPr>
          <w:rFonts w:hint="eastAsia" w:ascii="宋体" w:hAnsi="宋体"/>
          <w:sz w:val="24"/>
          <w:highlight w:val="none"/>
        </w:rPr>
        <w:t xml:space="preserve">（二）项目要求投标人具备的特定条件</w:t>
      </w:r>
      <w:r/>
    </w:p>
    <w:p>
      <w:pPr>
        <w:pStyle w:val="964"/>
        <w:ind w:left="0" w:firstLine="482"/>
        <w:spacing w:after="0" w:line="360" w:lineRule="auto"/>
        <w:widowControl w:val="off"/>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（1）供应商需具备</w:t>
      </w:r>
      <w:r>
        <w:rPr>
          <w:rFonts w:hint="eastAsia" w:ascii="宋体" w:hAnsi="宋体" w:cs="宋体"/>
          <w:b/>
          <w:bCs/>
          <w:color w:val="000000"/>
          <w:sz w:val="24"/>
          <w:highlight w:val="none"/>
          <w:lang w:val="en-US" w:eastAsia="zh-CN"/>
        </w:rPr>
        <w:t xml:space="preserve">市政公用工程施工总承包叁级（含）以上资质，并在人员、设备、资金等方面具有相应的施工能力；（</w:t>
      </w:r>
      <w:r>
        <w:rPr>
          <w:rFonts w:hint="eastAsia" w:ascii="宋体" w:hAnsi="宋体" w:cs="Times New Roman"/>
          <w:b/>
          <w:bCs/>
          <w:color w:val="auto"/>
          <w:sz w:val="24"/>
          <w:szCs w:val="24"/>
          <w:highlight w:val="none"/>
          <w:lang w:val="en-US" w:eastAsia="zh-CN" w:bidi="ar-SA"/>
        </w:rPr>
        <w:t xml:space="preserve">以上所提供的材料复印件或扫描件上传并加盖电子签章</w:t>
      </w:r>
      <w:r>
        <w:rPr>
          <w:rFonts w:hint="eastAsia" w:ascii="宋体" w:hAnsi="宋体" w:cs="宋体"/>
          <w:b/>
          <w:bCs/>
          <w:color w:val="000000"/>
          <w:sz w:val="24"/>
          <w:highlight w:val="none"/>
          <w:lang w:val="en-US" w:eastAsia="zh-CN"/>
        </w:rPr>
        <w:t xml:space="preserve">）；</w:t>
      </w:r>
      <w:r/>
    </w:p>
    <w:p>
      <w:pPr>
        <w:pStyle w:val="964"/>
        <w:ind w:left="0" w:firstLine="482"/>
        <w:spacing w:after="0"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cs="宋体"/>
          <w:b/>
          <w:bCs/>
          <w:color w:val="000000"/>
          <w:sz w:val="24"/>
          <w:highlight w:val="none"/>
          <w:lang w:eastAsia="zh-CN"/>
        </w:rPr>
        <w:t xml:space="preserve">（2）供应商</w:t>
      </w:r>
      <w:r>
        <w:rPr>
          <w:rFonts w:hint="eastAsia" w:ascii="宋体" w:hAnsi="宋体" w:eastAsia="宋体" w:cs="宋体"/>
          <w:b/>
          <w:bCs/>
          <w:color w:val="000000"/>
          <w:sz w:val="24"/>
          <w:szCs w:val="20"/>
          <w:highlight w:val="none"/>
          <w:lang w:val="en-US" w:eastAsia="zh-CN" w:bidi="ar-SA"/>
        </w:rPr>
        <w:t xml:space="preserve">拟选派注册建造师资质等级：市政公用工程贰级（含）以上注册建造师（资格），《建筑施工企业安全生产考核合格证书》（B证），无在建工程（提供无在建承诺书）</w:t>
      </w:r>
      <w:r>
        <w:rPr>
          <w:rFonts w:hint="eastAsia" w:ascii="宋体" w:hAnsi="宋体" w:cs="Times New Roman"/>
          <w:b/>
          <w:bCs/>
          <w:color w:val="auto"/>
          <w:sz w:val="24"/>
          <w:szCs w:val="24"/>
          <w:highlight w:val="none"/>
          <w:lang w:val="en-US" w:eastAsia="zh-CN" w:bidi="ar-SA"/>
        </w:rPr>
        <w:t xml:space="preserve">以上所提供的材料复印件或扫描件上传并加盖电子签章</w:t>
      </w:r>
      <w:r>
        <w:rPr>
          <w:rFonts w:hint="eastAsia" w:ascii="宋体" w:hAnsi="宋体" w:eastAsia="宋体" w:cs="宋体"/>
          <w:b/>
          <w:bCs/>
          <w:color w:val="000000"/>
          <w:sz w:val="24"/>
          <w:szCs w:val="20"/>
          <w:highlight w:val="none"/>
          <w:lang w:val="en-US" w:eastAsia="zh-CN" w:bidi="ar-SA"/>
        </w:rPr>
        <w:t xml:space="preserve">；</w:t>
      </w:r>
      <w:r/>
    </w:p>
    <w:p>
      <w:pPr>
        <w:pStyle w:val="964"/>
        <w:ind w:left="0" w:firstLine="482"/>
        <w:spacing w:after="0" w:line="360" w:lineRule="auto"/>
        <w:widowControl w:val="off"/>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（3）供应商须具备有效的安全生产许可证（</w:t>
      </w:r>
      <w:r>
        <w:rPr>
          <w:rFonts w:hint="eastAsia" w:ascii="宋体" w:hAnsi="宋体" w:cs="Times New Roman"/>
          <w:b/>
          <w:bCs/>
          <w:color w:val="auto"/>
          <w:sz w:val="24"/>
          <w:szCs w:val="24"/>
          <w:highlight w:val="none"/>
          <w:lang w:val="en-US" w:eastAsia="zh-CN" w:bidi="ar-SA"/>
        </w:rPr>
        <w:t xml:space="preserve">以上所提供的材料复印件或扫描件上传并加盖电子签章）</w:t>
      </w:r>
      <w:r>
        <w:rPr>
          <w:rFonts w:hint="eastAsia" w:ascii="宋体" w:hAnsi="宋体" w:cs="宋体"/>
          <w:b/>
          <w:bCs/>
          <w:color w:val="000000"/>
          <w:sz w:val="24"/>
          <w:highlight w:val="none"/>
          <w:lang w:eastAsia="zh-CN"/>
        </w:rPr>
        <w:t xml:space="preserve">。</w:t>
      </w:r>
      <w:r/>
    </w:p>
    <w:p>
      <w:pPr>
        <w:contextualSpacing/>
        <w:ind w:firstLine="480"/>
        <w:jc w:val="left"/>
        <w:spacing w:line="44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.查询及使用供应商信用记录：</w:t>
      </w:r>
      <w:r/>
    </w:p>
    <w:p>
      <w:pPr>
        <w:ind w:firstLine="480"/>
        <w:spacing w:line="360" w:lineRule="auto"/>
        <w:rPr>
          <w:rFonts w:hint="eastAsia" w:ascii="宋体" w:hAnsi="宋体" w:cs="宋体"/>
          <w:sz w:val="24"/>
        </w:rPr>
      </w:pPr>
      <w:r>
        <w:rPr>
          <w:rFonts w:hint="eastAsia" w:ascii="宋体" w:hAnsi="宋体" w:cs="宋体"/>
          <w:sz w:val="24"/>
        </w:rPr>
        <w:t xml:space="preserve">（1）由采购人查询信用信息；</w:t>
      </w:r>
      <w:r/>
    </w:p>
    <w:p>
      <w:pPr>
        <w:ind w:firstLine="480"/>
        <w:spacing w:line="360" w:lineRule="auto"/>
        <w:rPr>
          <w:rFonts w:hint="eastAsia" w:ascii="宋体" w:hAnsi="宋体" w:cs="宋体"/>
          <w:sz w:val="24"/>
        </w:rPr>
      </w:pPr>
      <w:r>
        <w:rPr>
          <w:rFonts w:hint="eastAsia" w:ascii="宋体" w:hAnsi="宋体" w:cs="宋体"/>
          <w:sz w:val="24"/>
        </w:rPr>
        <w:t xml:space="preserve">（2）查询渠道包括：</w:t>
      </w:r>
      <w:r/>
    </w:p>
    <w:p>
      <w:pPr>
        <w:ind w:firstLine="480"/>
        <w:spacing w:line="360" w:lineRule="auto"/>
        <w:rPr>
          <w:rFonts w:hint="eastAsia" w:ascii="宋体" w:hAnsi="宋体" w:cs="宋体"/>
          <w:sz w:val="24"/>
        </w:rPr>
      </w:pPr>
      <w:r>
        <w:rPr>
          <w:rFonts w:hint="eastAsia" w:ascii="宋体" w:hAnsi="宋体" w:cs="宋体"/>
          <w:sz w:val="24"/>
        </w:rPr>
        <w:t xml:space="preserve">①“信用中国”网（www.creditchina.gov.cn）；</w:t>
      </w:r>
      <w:r/>
    </w:p>
    <w:p>
      <w:pPr>
        <w:ind w:firstLine="480"/>
        <w:spacing w:line="360" w:lineRule="auto"/>
        <w:rPr>
          <w:rFonts w:hint="eastAsia" w:ascii="宋体" w:hAnsi="宋体" w:cs="宋体"/>
          <w:sz w:val="24"/>
        </w:rPr>
      </w:pPr>
      <w:r>
        <w:rPr>
          <w:rFonts w:hint="eastAsia" w:ascii="宋体" w:hAnsi="宋体" w:cs="宋体"/>
          <w:sz w:val="24"/>
        </w:rPr>
        <w:t xml:space="preserve">②“中国政府采购”网（www.ccgp.gov.cn）；</w:t>
      </w:r>
      <w:r/>
    </w:p>
    <w:p>
      <w:pPr>
        <w:ind w:firstLine="480"/>
        <w:spacing w:line="360" w:lineRule="auto"/>
        <w:rPr>
          <w:rFonts w:hint="eastAsia" w:ascii="宋体" w:hAnsi="宋体" w:eastAsia="宋体" w:cs="宋体"/>
          <w:color w:val="000000"/>
          <w:sz w:val="24"/>
          <w:highlight w:val="red"/>
          <w:lang w:eastAsia="zh-CN"/>
        </w:rPr>
      </w:pPr>
      <w:r>
        <w:rPr>
          <w:rFonts w:hint="eastAsia" w:ascii="宋体" w:hAnsi="宋体" w:cs="宋体"/>
          <w:sz w:val="24"/>
        </w:rPr>
        <w:t xml:space="preserve">③</w:t>
      </w:r>
      <w:r>
        <w:rPr>
          <w:rFonts w:ascii="宋体" w:hAnsi="宋体" w:eastAsia="宋体" w:cs="宋体"/>
          <w:color w:val="000000"/>
          <w:sz w:val="24"/>
        </w:rPr>
        <w:t xml:space="preserve">“信用江苏”网（http://credit.jiangsu.gov.cn/）</w:t>
      </w:r>
      <w:r>
        <w:rPr>
          <w:rFonts w:hint="eastAsia" w:ascii="宋体" w:hAnsi="宋体" w:eastAsia="宋体" w:cs="宋体"/>
          <w:color w:val="000000"/>
          <w:sz w:val="24"/>
          <w:lang w:eastAsia="zh-CN"/>
        </w:rPr>
        <w:t xml:space="preserve">；</w:t>
      </w:r>
      <w:r/>
    </w:p>
    <w:p>
      <w:pPr>
        <w:ind w:firstLine="480"/>
        <w:spacing w:line="360" w:lineRule="auto"/>
        <w:rPr>
          <w:rFonts w:hint="eastAsia" w:ascii="宋体" w:hAnsi="宋体" w:cs="宋体"/>
          <w:sz w:val="24"/>
        </w:rPr>
      </w:pPr>
      <w:r>
        <w:rPr>
          <w:rFonts w:hint="eastAsia" w:ascii="宋体" w:hAnsi="宋体" w:cs="宋体"/>
          <w:sz w:val="24"/>
          <w:highlight w:val="none"/>
        </w:rPr>
        <w:t xml:space="preserve">④</w:t>
      </w:r>
      <w:r>
        <w:rPr>
          <w:rFonts w:hint="eastAsia" w:ascii="宋体" w:hAnsi="宋体" w:cs="宋体"/>
          <w:b w:val="0"/>
          <w:bCs w:val="0"/>
          <w:color w:val="000000"/>
          <w:sz w:val="24"/>
          <w:highlight w:val="none"/>
        </w:rPr>
        <w:t xml:space="preserve">“信用中国(江苏徐州)”网</w:t>
      </w:r>
      <w:r>
        <w:rPr>
          <w:rFonts w:hint="eastAsia" w:ascii="宋体" w:hAnsi="宋体" w:cs="宋体"/>
          <w:sz w:val="24"/>
          <w:highlight w:val="none"/>
        </w:rPr>
        <w:t xml:space="preserve">（</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"http://www.xuzhoucredit.gov.cn" </w:instrText>
      </w:r>
      <w:r>
        <w:rPr>
          <w:rFonts w:hint="eastAsia" w:ascii="宋体" w:hAnsi="宋体" w:cs="宋体"/>
          <w:sz w:val="24"/>
          <w:highlight w:val="none"/>
        </w:rPr>
        <w:fldChar w:fldCharType="separate"/>
      </w:r>
      <w:r>
        <w:rPr>
          <w:rFonts w:hint="eastAsia" w:ascii="宋体" w:hAnsi="宋体" w:cs="宋体"/>
          <w:sz w:val="24"/>
          <w:highlight w:val="none"/>
        </w:rPr>
        <w:t xml:space="preserve">http://www.xuzhoucredit.gov.cn</w:t>
      </w:r>
      <w:r>
        <w:rPr>
          <w:rFonts w:hint="eastAsia" w:ascii="宋体" w:hAnsi="宋体" w:cs="宋体"/>
          <w:sz w:val="24"/>
          <w:highlight w:val="none"/>
        </w:rPr>
        <w:fldChar w:fldCharType="end"/>
      </w: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（3）截止时点（查询环节）：磋商结束前；</w:t>
      </w:r>
      <w:r/>
    </w:p>
    <w:p>
      <w:pPr>
        <w:spacing w:line="360" w:lineRule="auto"/>
        <w:rPr>
          <w:rFonts w:hint="eastAsia" w:ascii="宋体" w:hAnsi="宋体" w:cs="宋体"/>
          <w:sz w:val="24"/>
        </w:rPr>
      </w:pPr>
      <w:r>
        <w:rPr>
          <w:rFonts w:hint="eastAsia" w:ascii="宋体" w:hAnsi="宋体" w:cs="宋体"/>
          <w:sz w:val="24"/>
        </w:rPr>
        <w:t xml:space="preserve">（4）信用信息查询记录和证据留存方式：网页截屏打印，与其他采购文件一并保存；</w:t>
      </w:r>
      <w:r/>
    </w:p>
    <w:p>
      <w:pPr>
        <w:spacing w:line="360" w:lineRule="auto"/>
        <w:rPr>
          <w:rFonts w:hint="eastAsia" w:ascii="宋体" w:hAnsi="宋体" w:cs="宋体"/>
          <w:sz w:val="24"/>
        </w:rPr>
      </w:pPr>
      <w:r>
        <w:rPr>
          <w:rFonts w:hint="eastAsia" w:ascii="宋体" w:hAnsi="宋体" w:cs="宋体"/>
          <w:sz w:val="24"/>
        </w:rPr>
        <w:t xml:space="preserve">（5）信用信息的使用规则：</w:t>
      </w:r>
      <w:r/>
    </w:p>
    <w:p>
      <w:pPr>
        <w:ind w:firstLine="480"/>
        <w:spacing w:line="360" w:lineRule="auto"/>
        <w:rPr>
          <w:rFonts w:hint="eastAsia" w:ascii="宋体" w:hAnsi="宋体" w:cs="宋体"/>
          <w:color w:val="auto"/>
          <w:sz w:val="24"/>
          <w:highlight w:val="none"/>
        </w:rPr>
      </w:pPr>
      <w:r>
        <w:rPr>
          <w:rFonts w:hint="eastAsia" w:ascii="宋体" w:hAnsi="宋体" w:cs="宋体"/>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采购活动；供应商信用评价结果参考期限从项目开标之日前三年起算，具体按照《江苏省政府采购信用管理暂行办法》（苏财规[2018]18号）执行。</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采购预算（采购项目预算金额）：</w:t>
      </w:r>
      <w:r>
        <w:rPr>
          <w:rFonts w:hint="eastAsia" w:ascii="宋体" w:hAnsi="宋体" w:cs="宋体"/>
          <w:color w:val="auto"/>
          <w:sz w:val="24"/>
          <w:highlight w:val="none"/>
          <w:lang w:val="en-US" w:eastAsia="zh-CN"/>
        </w:rPr>
        <w:t xml:space="preserve">本项目最</w:t>
      </w:r>
      <w:r>
        <w:rPr>
          <w:rFonts w:hint="eastAsia" w:ascii="宋体" w:hAnsi="宋体" w:cs="宋体"/>
          <w:color w:val="auto"/>
          <w:sz w:val="24"/>
          <w:highlight w:val="none"/>
        </w:rPr>
        <w:t xml:space="preserve">高限价为</w:t>
      </w:r>
      <w:r>
        <w:rPr>
          <w:rFonts w:hint="eastAsia" w:ascii="宋体" w:hAnsi="宋体" w:cs="宋体"/>
          <w:color w:val="auto"/>
          <w:sz w:val="24"/>
          <w:highlight w:val="none"/>
          <w:lang w:val="en-US" w:eastAsia="zh-CN"/>
        </w:rPr>
        <w:t xml:space="preserve">395万</w:t>
      </w:r>
      <w:r>
        <w:rPr>
          <w:rFonts w:hint="eastAsia" w:ascii="宋体" w:hAnsi="宋体" w:cs="宋体"/>
          <w:color w:val="auto"/>
          <w:sz w:val="24"/>
          <w:highlight w:val="none"/>
        </w:rPr>
        <w:t xml:space="preserve">元，本项目不接受超过</w:t>
      </w:r>
      <w:r>
        <w:rPr>
          <w:rFonts w:hint="eastAsia" w:ascii="宋体" w:hAnsi="宋体" w:cs="宋体"/>
          <w:b/>
          <w:bCs/>
          <w:color w:val="auto"/>
          <w:sz w:val="24"/>
          <w:highlight w:val="none"/>
          <w:lang w:val="en-US" w:eastAsia="zh-CN"/>
        </w:rPr>
        <w:t xml:space="preserve">395万</w:t>
      </w:r>
      <w:r>
        <w:rPr>
          <w:rFonts w:hint="eastAsia" w:ascii="宋体" w:hAnsi="宋体" w:cs="宋体"/>
          <w:b/>
          <w:bCs/>
          <w:color w:val="auto"/>
          <w:sz w:val="24"/>
          <w:highlight w:val="none"/>
        </w:rPr>
        <w:t xml:space="preserve">元以上</w:t>
      </w:r>
      <w:r>
        <w:rPr>
          <w:rFonts w:hint="eastAsia" w:ascii="宋体" w:hAnsi="宋体" w:cs="宋体"/>
          <w:color w:val="auto"/>
          <w:sz w:val="24"/>
          <w:highlight w:val="none"/>
        </w:rPr>
        <w:t xml:space="preserve">报价。</w:t>
      </w:r>
      <w:r/>
    </w:p>
    <w:p>
      <w:pPr>
        <w:numPr>
          <w:ilvl w:val="0"/>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val="en-US" w:eastAsia="zh-CN"/>
        </w:rPr>
        <w:t xml:space="preserve">徐州天羽工程项目管理有限公司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val="en-US" w:eastAsia="zh-CN"/>
        </w:rPr>
        <w:t xml:space="preserve">徐州天羽工程项目管理有限公司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第三章 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57"/>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95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95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95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952"/>
        <w:ind w:firstLine="48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none"/>
        </w:rPr>
        <w:t xml:space="preserve">202</w:t>
      </w:r>
      <w:r>
        <w:rPr>
          <w:rFonts w:hint="eastAsia" w:eastAsia="宋体"/>
          <w:b/>
          <w:bCs/>
          <w:color w:val="auto"/>
          <w:highlight w:val="none"/>
          <w:lang w:val="en-US" w:eastAsia="zh-CN"/>
        </w:rPr>
        <w:t xml:space="preserve">4</w:t>
      </w:r>
      <w:r>
        <w:rPr>
          <w:rFonts w:hint="eastAsia" w:eastAsia="宋体"/>
          <w:b/>
          <w:bCs/>
          <w:color w:val="auto"/>
          <w:highlight w:val="none"/>
        </w:rPr>
        <w:t xml:space="preserve">年</w:t>
      </w:r>
      <w:r>
        <w:rPr>
          <w:rFonts w:hint="eastAsia" w:eastAsia="宋体"/>
          <w:b/>
          <w:bCs/>
          <w:color w:val="auto"/>
          <w:highlight w:val="none"/>
          <w:lang w:val="en-US" w:eastAsia="zh-CN"/>
        </w:rPr>
        <w:t xml:space="preserve"> 11月 29日</w:t>
      </w:r>
      <w:r>
        <w:rPr>
          <w:rFonts w:hint="eastAsia" w:eastAsia="宋体"/>
          <w:b/>
          <w:bCs/>
          <w:color w:val="auto"/>
          <w:highlight w:val="none"/>
        </w:rPr>
        <w:t xml:space="preserve"> 09 : 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952"/>
        <w:ind w:firstLine="480"/>
        <w:rPr>
          <w:rFonts w:eastAsia="宋体"/>
          <w:b/>
          <w:bCs/>
          <w:color w:val="auto"/>
          <w:highlight w:val="none"/>
        </w:rPr>
      </w:pPr>
      <w:r>
        <w:rPr>
          <w:rFonts w:eastAsia="宋体"/>
          <w:b/>
          <w:bCs/>
          <w:color w:val="auto"/>
          <w:highlight w:val="none"/>
        </w:rPr>
        <w:t xml:space="preserve">（三）首次响应文件提交时间、地点：</w:t>
      </w:r>
      <w:r/>
    </w:p>
    <w:p>
      <w:pPr>
        <w:pStyle w:val="952"/>
        <w:ind w:firstLine="48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952"/>
        <w:ind w:firstLine="48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yellow"/>
        </w:rPr>
        <w:t xml:space="preserve">（</w:t>
      </w:r>
      <w:r>
        <w:rPr>
          <w:rFonts w:hint="eastAsia" w:eastAsia="宋体"/>
          <w:b/>
          <w:bCs/>
          <w:color w:val="auto"/>
          <w:highlight w:val="yellow"/>
        </w:rPr>
        <w:t xml:space="preserve">202</w:t>
      </w:r>
      <w:r>
        <w:rPr>
          <w:rFonts w:hint="eastAsia" w:eastAsia="宋体"/>
          <w:b/>
          <w:bCs/>
          <w:color w:val="auto"/>
          <w:highlight w:val="yellow"/>
          <w:lang w:val="en-US" w:eastAsia="zh-CN"/>
        </w:rPr>
        <w:t xml:space="preserve">4</w:t>
      </w:r>
      <w:r>
        <w:rPr>
          <w:rFonts w:hint="eastAsia" w:eastAsia="宋体"/>
          <w:b/>
          <w:bCs/>
          <w:color w:val="auto"/>
          <w:highlight w:val="yellow"/>
        </w:rPr>
        <w:t xml:space="preserve">年</w:t>
      </w:r>
      <w:r>
        <w:rPr>
          <w:rFonts w:hint="eastAsia" w:eastAsia="宋体"/>
          <w:b/>
          <w:bCs/>
          <w:color w:val="auto"/>
          <w:highlight w:val="yellow"/>
          <w:lang w:val="en-US" w:eastAsia="zh-CN"/>
        </w:rPr>
        <w:t xml:space="preserve">12月04日</w:t>
      </w:r>
      <w:r>
        <w:rPr>
          <w:rFonts w:hint="eastAsia" w:eastAsia="宋体"/>
          <w:b/>
          <w:bCs/>
          <w:color w:val="auto"/>
          <w:highlight w:val="yellow"/>
        </w:rPr>
        <w:t xml:space="preserve"> 09 :30 </w:t>
      </w:r>
      <w:r>
        <w:rPr>
          <w:rFonts w:eastAsia="宋体"/>
          <w:b/>
          <w:bCs/>
          <w:color w:val="auto"/>
          <w:highlight w:val="yellow"/>
        </w:rPr>
        <w:t xml:space="preserve">）</w:t>
      </w:r>
      <w:r>
        <w:rPr>
          <w:rFonts w:eastAsia="宋体"/>
          <w:b/>
          <w:bCs/>
          <w:color w:val="auto"/>
          <w:highlight w:val="none"/>
        </w:rPr>
        <w:t xml:space="preserve">前。</w:t>
      </w:r>
      <w:r/>
    </w:p>
    <w:p>
      <w:pPr>
        <w:pStyle w:val="952"/>
        <w:ind w:firstLine="480"/>
        <w:rPr>
          <w:rFonts w:eastAsia="宋体"/>
          <w:color w:val="auto"/>
          <w:highlight w:val="none"/>
        </w:rPr>
      </w:pPr>
      <w:r>
        <w:rPr>
          <w:rFonts w:eastAsia="宋体"/>
          <w:color w:val="auto"/>
          <w:highlight w:val="none"/>
        </w:rPr>
        <w:t xml:space="preserve">2、提交地点：</w:t>
      </w:r>
      <w:r/>
    </w:p>
    <w:p>
      <w:pPr>
        <w:pStyle w:val="952"/>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952"/>
        <w:ind w:firstLine="480"/>
        <w:rPr>
          <w:rFonts w:eastAsia="宋体"/>
          <w:b/>
          <w:bCs/>
          <w:color w:val="auto"/>
          <w:highlight w:val="none"/>
        </w:rPr>
      </w:pPr>
      <w:r>
        <w:rPr>
          <w:rFonts w:eastAsia="宋体"/>
          <w:b/>
          <w:bCs/>
          <w:color w:val="auto"/>
          <w:highlight w:val="none"/>
        </w:rPr>
        <w:t xml:space="preserve">（四）首次响应文件开启时间：</w:t>
      </w:r>
      <w:r>
        <w:rPr>
          <w:rFonts w:hint="eastAsia" w:eastAsia="宋体"/>
          <w:b/>
          <w:bCs/>
          <w:color w:val="auto"/>
          <w:highlight w:val="yellow"/>
        </w:rPr>
        <w:t xml:space="preserve">202</w:t>
      </w:r>
      <w:r>
        <w:rPr>
          <w:rFonts w:hint="eastAsia" w:eastAsia="宋体"/>
          <w:b/>
          <w:bCs/>
          <w:color w:val="auto"/>
          <w:highlight w:val="yellow"/>
          <w:lang w:val="en-US" w:eastAsia="zh-CN"/>
        </w:rPr>
        <w:t xml:space="preserve">4</w:t>
      </w:r>
      <w:r>
        <w:rPr>
          <w:rFonts w:hint="eastAsia" w:eastAsia="宋体"/>
          <w:b/>
          <w:bCs/>
          <w:color w:val="auto"/>
          <w:highlight w:val="yellow"/>
        </w:rPr>
        <w:t xml:space="preserve">年</w:t>
      </w:r>
      <w:r>
        <w:rPr>
          <w:rFonts w:hint="eastAsia" w:eastAsia="宋体"/>
          <w:b/>
          <w:bCs/>
          <w:color w:val="auto"/>
          <w:highlight w:val="yellow"/>
          <w:lang w:val="en-US" w:eastAsia="zh-CN"/>
        </w:rPr>
        <w:t xml:space="preserve">12月04日</w:t>
      </w:r>
      <w:r>
        <w:rPr>
          <w:rFonts w:hint="eastAsia" w:eastAsia="宋体"/>
          <w:b/>
          <w:bCs/>
          <w:color w:val="auto"/>
          <w:highlight w:val="yellow"/>
        </w:rPr>
        <w:t xml:space="preserve">09:30</w:t>
      </w:r>
      <w:r>
        <w:rPr>
          <w:rFonts w:eastAsia="宋体"/>
          <w:b/>
          <w:bCs/>
          <w:color w:val="auto"/>
          <w:highlight w:val="none"/>
        </w:rPr>
        <w:t xml:space="preserve">。</w:t>
      </w:r>
      <w:r/>
    </w:p>
    <w:p>
      <w:pPr>
        <w:pStyle w:val="952"/>
        <w:ind w:firstLine="480"/>
        <w:rPr>
          <w:rFonts w:eastAsia="宋体"/>
          <w:b/>
          <w:bCs/>
          <w:color w:val="auto"/>
          <w:highlight w:val="none"/>
        </w:rPr>
      </w:pPr>
      <w:r>
        <w:rPr>
          <w:rFonts w:eastAsia="宋体"/>
          <w:b/>
          <w:bCs/>
          <w:color w:val="auto"/>
          <w:highlight w:val="none"/>
        </w:rPr>
        <w:t xml:space="preserve">（五）首次响应文件开启地点：</w:t>
      </w:r>
      <w:r/>
    </w:p>
    <w:p>
      <w:pPr>
        <w:pStyle w:val="952"/>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952"/>
        <w:ind w:firstLine="48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2"/>
        <w:ind w:firstLine="480"/>
        <w:jc w:val="left"/>
        <w:shd w:val="clear" w:color="auto" w:fill="ffffff"/>
        <w:rPr>
          <w:rFonts w:eastAsia="宋体"/>
          <w:color w:val="auto"/>
          <w:highlight w:val="none"/>
        </w:rPr>
        <w:outlineLvl w:val="0"/>
      </w:pPr>
      <w:r>
        <w:rPr>
          <w:rFonts w:eastAsia="宋体"/>
          <w:color w:val="auto"/>
          <w:highlight w:val="none"/>
        </w:rPr>
        <w:t xml:space="preserve">（七）不接受不按要求加盖公章（电子签章）的首次响应文件。电子签章相关要求见“苏采云”系统。</w:t>
      </w:r>
      <w:r/>
    </w:p>
    <w:p>
      <w:pPr>
        <w:pStyle w:val="952"/>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952"/>
        <w:ind w:firstLine="48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61"/>
        <w:rPr>
          <w:rFonts w:hint="eastAsia" w:ascii="宋体" w:hAnsi="宋体" w:eastAsia="宋体" w:cs="Times New Roman"/>
          <w:color w:val="auto"/>
          <w:sz w:val="24"/>
          <w:szCs w:val="22"/>
          <w:highlight w:val="none"/>
          <w:lang w:val="en-US" w:eastAsia="zh-CN" w:bidi="ar-SA"/>
        </w:rPr>
      </w:pPr>
      <w:r>
        <w:rPr>
          <w:rFonts w:hint="default" w:ascii="宋体" w:hAnsi="宋体" w:eastAsia="宋体" w:cs="Times New Roman"/>
          <w:color w:val="auto"/>
          <w:sz w:val="24"/>
          <w:szCs w:val="22"/>
          <w:highlight w:val="none"/>
          <w:lang w:val="en-US" w:eastAsia="zh-CN" w:bidi="ar-SA"/>
        </w:rPr>
        <w:t xml:space="preserve">（十）相关说明: 供应商在“苏采云”系统中提交首次响应文件的时间即为数据电文（响应文件，下同）的发送时间和接收时间。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十三、响应文件编制要求</w:t>
      </w:r>
      <w:r/>
    </w:p>
    <w:p>
      <w:pPr>
        <w:pStyle w:val="952"/>
        <w:ind w:firstLine="480"/>
        <w:rPr>
          <w:rFonts w:eastAsia="宋体"/>
          <w:b/>
          <w:bCs/>
          <w:color w:val="auto"/>
          <w:highlight w:val="none"/>
        </w:rPr>
      </w:pPr>
      <w:r>
        <w:rPr>
          <w:rFonts w:eastAsia="宋体"/>
          <w:b/>
          <w:bCs/>
          <w:color w:val="auto"/>
          <w:highlight w:val="none"/>
        </w:rPr>
        <w:t xml:space="preserve">请按照以下要求（包括但不限于以下要求）制作：</w:t>
      </w:r>
      <w:r/>
    </w:p>
    <w:p>
      <w:pPr>
        <w:pStyle w:val="952"/>
        <w:ind w:firstLine="425"/>
        <w:rPr>
          <w:rFonts w:eastAsia="宋体"/>
          <w:b/>
          <w:color w:val="auto"/>
          <w:highlight w:val="none"/>
        </w:rPr>
      </w:pPr>
      <w:r>
        <w:rPr>
          <w:rFonts w:eastAsia="宋体"/>
          <w:b/>
          <w:color w:val="auto"/>
          <w:highlight w:val="none"/>
        </w:rPr>
        <w:t xml:space="preserve">（一）基本目录</w:t>
      </w:r>
      <w:r/>
    </w:p>
    <w:p>
      <w:pPr>
        <w:pStyle w:val="952"/>
        <w:ind w:firstLine="480"/>
        <w:spacing w:line="360" w:lineRule="auto"/>
        <w:rPr>
          <w:rFonts w:eastAsia="宋体"/>
          <w:bCs/>
          <w:color w:val="auto"/>
          <w:highlight w:val="none"/>
        </w:rPr>
      </w:pPr>
      <w:r>
        <w:rPr>
          <w:rFonts w:eastAsia="宋体"/>
          <w:bCs/>
          <w:color w:val="auto"/>
          <w:highlight w:val="none"/>
        </w:rPr>
        <w:t xml:space="preserve">1、</w:t>
      </w:r>
      <w:r>
        <w:rPr>
          <w:rFonts w:eastAsia="宋体"/>
          <w:color w:val="auto"/>
          <w:highlight w:val="none"/>
        </w:rPr>
        <w:t xml:space="preserve">《磋商报价表》（加盖电子签章，格式见《磋商文件》附件。</w:t>
      </w:r>
      <w:r>
        <w:rPr>
          <w:rFonts w:eastAsia="宋体"/>
          <w:bCs/>
          <w:color w:val="auto"/>
          <w:highlight w:val="none"/>
        </w:rPr>
        <w:t xml:space="preserve">政府采购客户端工具输入报价自动生成）；</w:t>
      </w:r>
      <w:r/>
    </w:p>
    <w:p>
      <w:pPr>
        <w:pStyle w:val="952"/>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highlight w:val="none"/>
        </w:rPr>
        <w:t xml:space="preserve">授权委托书（提供原件的扫描件，格式见《磋商文件》附件）；</w:t>
      </w:r>
      <w:r/>
    </w:p>
    <w:p>
      <w:pPr>
        <w:pStyle w:val="957"/>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供应商认为需要提供的其他资料的扫描件（如有）</w:t>
      </w:r>
      <w:r>
        <w:rPr>
          <w:rFonts w:hint="eastAsia" w:ascii="宋体" w:hAnsi="宋体" w:eastAsia="宋体" w:cs="宋体"/>
          <w:b w:val="0"/>
          <w:bCs/>
          <w:color w:val="auto"/>
          <w:sz w:val="24"/>
          <w:szCs w:val="24"/>
          <w:highlight w:val="none"/>
          <w:lang w:eastAsia="zh-CN"/>
        </w:rPr>
        <w:t xml:space="preserve">。</w:t>
      </w:r>
      <w:r/>
    </w:p>
    <w:p>
      <w:pPr>
        <w:pStyle w:val="957"/>
        <w:ind w:firstLine="241"/>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957"/>
        <w:ind w:right="-334" w:firstLine="482"/>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t xml:space="preserve">1、</w:t>
      </w:r>
      <w:r>
        <w:rPr>
          <w:rFonts w:hint="eastAsia" w:ascii="宋体" w:hAnsi="宋体" w:eastAsia="宋体" w:cs="Times New Roman"/>
          <w:b w:val="0"/>
          <w:bCs w:val="0"/>
          <w:color w:val="auto"/>
          <w:sz w:val="24"/>
          <w:szCs w:val="24"/>
          <w:highlight w:val="none"/>
          <w:lang w:val="en-US" w:eastAsia="zh-CN" w:bidi="ar-SA"/>
        </w:rPr>
        <w:t xml:space="preserve">具有独立承担民事责任的能力，提供投标人合法有效的法人的营业执照(或事业单位法人证书)或其他组织应提供合法证明文件的原件扫描件(加盖电子签章)。</w:t>
      </w:r>
      <w:r/>
    </w:p>
    <w:p>
      <w:pPr>
        <w:ind w:left="0" w:right="0" w:firstLine="480"/>
        <w:spacing w:before="0" w:after="0" w:line="360" w:lineRule="auto"/>
        <w:rPr>
          <w:b w:val="0"/>
          <w:bCs w:val="0"/>
          <w:highlight w:val="none"/>
        </w:rPr>
        <w:pBdr>
          <w:top w:val="none" w:color="000000" w:sz="0" w:space="0"/>
          <w:left w:val="none" w:color="000000" w:sz="0" w:space="0"/>
          <w:bottom w:val="none" w:color="000000" w:sz="0" w:space="0"/>
          <w:right w:val="none" w:color="000000" w:sz="0" w:space="0"/>
        </w:pBdr>
      </w:pPr>
      <w:r>
        <w:rPr>
          <w:rFonts w:ascii="宋体" w:hAnsi="宋体"/>
          <w:b w:val="0"/>
          <w:bCs w:val="0"/>
          <w:color w:val="auto"/>
          <w:sz w:val="24"/>
          <w:szCs w:val="24"/>
          <w:highlight w:val="none"/>
        </w:rPr>
        <w:t xml:space="preserve">2、具备履行合同所必需的设备和专业技术能力的</w:t>
      </w:r>
      <w:r>
        <w:rPr>
          <w:rFonts w:hint="eastAsia" w:ascii="宋体" w:hAnsi="宋体"/>
          <w:b w:val="0"/>
          <w:bCs w:val="0"/>
          <w:color w:val="auto"/>
          <w:sz w:val="24"/>
          <w:szCs w:val="24"/>
          <w:highlight w:val="none"/>
          <w:lang w:val="en-US" w:eastAsia="zh-CN"/>
        </w:rPr>
        <w:t xml:space="preserve">书面说明</w:t>
      </w:r>
      <w:r>
        <w:rPr>
          <w:rFonts w:ascii="宋体" w:hAnsi="宋体"/>
          <w:b w:val="0"/>
          <w:bCs w:val="0"/>
          <w:color w:val="auto"/>
          <w:sz w:val="24"/>
          <w:szCs w:val="24"/>
          <w:highlight w:val="none"/>
        </w:rPr>
        <w:t xml:space="preserve">：</w:t>
      </w:r>
      <w:r>
        <w:rPr>
          <w:rFonts w:ascii="Arial" w:hAnsi="Arial" w:eastAsia="Arial" w:cs="Arial"/>
          <w:b w:val="0"/>
          <w:bCs w:val="0"/>
          <w:color w:val="000000"/>
          <w:sz w:val="24"/>
          <w:highlight w:val="none"/>
        </w:rPr>
        <w:t xml:space="preserve">（</w:t>
      </w:r>
      <w:r>
        <w:rPr>
          <w:rFonts w:ascii="宋体" w:hAnsi="宋体" w:eastAsia="宋体" w:cs="宋体"/>
          <w:b w:val="0"/>
          <w:bCs w:val="0"/>
          <w:color w:val="000000"/>
          <w:sz w:val="24"/>
          <w:highlight w:val="none"/>
        </w:rPr>
        <w:t xml:space="preserve">上传并加盖电子签章，格式见《磋商文件》附件）</w:t>
      </w:r>
      <w:r/>
    </w:p>
    <w:p>
      <w:pPr>
        <w:ind w:firstLine="482"/>
        <w:keepLines w:val="0"/>
        <w:keepNext w:val="0"/>
        <w:pageBreakBefore w:val="0"/>
        <w:spacing w:line="360" w:lineRule="auto"/>
        <w:rPr>
          <w:rFonts w:hint="eastAsia" w:ascii="宋体" w:hAnsi="宋体" w:eastAsia="宋体" w:cs="Times New Roman"/>
          <w:b w:val="0"/>
          <w:bCs w:val="0"/>
          <w:color w:val="auto"/>
          <w:sz w:val="24"/>
          <w:szCs w:val="24"/>
          <w:highlight w:val="none"/>
          <w:lang w:val="en-US" w:eastAsia="zh-CN" w:bidi="ar-SA"/>
        </w:rPr>
      </w:pPr>
      <w:r>
        <w:rPr>
          <w:rFonts w:ascii="宋体" w:hAnsi="宋体"/>
          <w:b w:val="0"/>
          <w:bCs w:val="0"/>
          <w:color w:val="auto"/>
          <w:sz w:val="24"/>
          <w:szCs w:val="24"/>
          <w:highlight w:val="none"/>
        </w:rPr>
        <w:t xml:space="preserve">3、</w:t>
      </w:r>
      <w:r>
        <w:rPr>
          <w:rFonts w:hint="eastAsia" w:ascii="宋体" w:hAnsi="宋体"/>
          <w:b w:val="0"/>
          <w:bCs w:val="0"/>
          <w:color w:val="auto"/>
          <w:sz w:val="24"/>
          <w:szCs w:val="24"/>
          <w:highlight w:val="none"/>
        </w:rPr>
        <w:t xml:space="preserve">财务状况报告，至少提供：即提供投标人的本项目开标时间前6个月内的资产负债表原件的扫描件1份；投标人的本项目开标时间前6个月内任何1月（不含开标当月）利润表月报表原件的扫描件1份。</w:t>
      </w:r>
      <w:r>
        <w:rPr>
          <w:rFonts w:hint="eastAsia" w:ascii="宋体" w:hAnsi="宋体" w:eastAsia="宋体" w:cs="Times New Roman"/>
          <w:b w:val="0"/>
          <w:bCs w:val="0"/>
          <w:color w:val="auto"/>
          <w:sz w:val="24"/>
          <w:szCs w:val="24"/>
          <w:highlight w:val="none"/>
          <w:lang w:val="en-US" w:eastAsia="zh-CN" w:bidi="ar-SA"/>
        </w:rPr>
        <w:t xml:space="preserve">或提供供应商上年度财务报告或供应商的本项目开标时间前6个月内银行出具的资信证明扫描件</w:t>
      </w:r>
      <w:r>
        <w:rPr>
          <w:rFonts w:hint="eastAsia" w:ascii="宋体" w:hAnsi="宋体" w:cs="Times New Roman"/>
          <w:b w:val="0"/>
          <w:bCs w:val="0"/>
          <w:color w:val="auto"/>
          <w:sz w:val="24"/>
          <w:szCs w:val="24"/>
          <w:highlight w:val="none"/>
          <w:lang w:val="en-US" w:eastAsia="zh-CN" w:bidi="ar-SA"/>
        </w:rPr>
        <w:t xml:space="preserve">。</w:t>
      </w:r>
      <w:r/>
    </w:p>
    <w:p>
      <w:pPr>
        <w:pStyle w:val="957"/>
        <w:ind w:right="-334" w:firstLine="48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4、有依法缴纳税收和社会保障资金的良好记录，至少提供：</w:t>
      </w:r>
      <w:r/>
    </w:p>
    <w:p>
      <w:pPr>
        <w:pStyle w:val="957"/>
        <w:ind w:right="-334" w:firstLine="482"/>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957"/>
        <w:ind w:right="-334" w:firstLine="482"/>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t xml:space="preserve">5、供应商参加政府采购活动前3年内在经营活动中没有重大违法记录的书面声明(</w:t>
      </w:r>
      <w:r>
        <w:rPr>
          <w:rFonts w:hint="eastAsia" w:ascii="宋体" w:hAnsi="宋体"/>
          <w:b w:val="0"/>
          <w:bCs w:val="0"/>
          <w:color w:val="auto"/>
          <w:sz w:val="24"/>
          <w:szCs w:val="24"/>
          <w:highlight w:val="none"/>
        </w:rPr>
        <w:t xml:space="preserve">加盖电子签章，</w:t>
      </w:r>
      <w:r>
        <w:rPr>
          <w:rFonts w:ascii="宋体" w:hAnsi="宋体"/>
          <w:b w:val="0"/>
          <w:bCs w:val="0"/>
          <w:color w:val="auto"/>
          <w:sz w:val="24"/>
          <w:szCs w:val="24"/>
          <w:highlight w:val="none"/>
        </w:rPr>
        <w:t xml:space="preserve">格式见《磋商文件》附件)；</w:t>
      </w:r>
      <w:r/>
    </w:p>
    <w:p>
      <w:pPr>
        <w:pStyle w:val="952"/>
        <w:ind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本项目属于专门面向中小微企业：供应商为中小企业（含中型、小型、微型企业，下同）的，提供《中小企业声明函》（加盖电子签章，填写完整。格式见《磋商文件》附件）。《中小企业声明函》查询渠道参考工业和信息化部发布的中小企业规模自测小程序。</w:t>
      </w:r>
      <w:r/>
    </w:p>
    <w:p>
      <w:pPr>
        <w:pStyle w:val="952"/>
        <w:ind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注：中小微企业，应当同时符合以下条件：</w:t>
      </w:r>
      <w:r/>
    </w:p>
    <w:p>
      <w:pPr>
        <w:pStyle w:val="952"/>
        <w:ind w:right="26" w:firstLine="480"/>
        <w:jc w:val="left"/>
        <w:keepLines w:val="0"/>
        <w:keepNext w:val="0"/>
        <w:pageBreakBefore w:val="0"/>
        <w:spacing w:line="400" w:lineRule="exact"/>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52"/>
        <w:ind w:right="26" w:firstLine="480"/>
        <w:jc w:val="left"/>
        <w:keepLines w:val="0"/>
        <w:keepNext w:val="0"/>
        <w:pageBreakBefore w:val="0"/>
        <w:spacing w:line="400" w:lineRule="exact"/>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供应商为残疾人福利性单位的，视同小微企业，提供《残疾人福利性单位声明函》（电子签章，格式见附件》）。具体以《关于促进残疾人就业政府采购政策的通知》（财库〔2017〕141号）的规定为准。</w:t>
      </w:r>
      <w:r/>
    </w:p>
    <w:p>
      <w:pPr>
        <w:pStyle w:val="952"/>
        <w:ind w:right="26" w:firstLine="480"/>
        <w:jc w:val="left"/>
        <w:keepLines w:val="0"/>
        <w:keepNext w:val="0"/>
        <w:pageBreakBefore w:val="0"/>
        <w:spacing w:line="400" w:lineRule="exact"/>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964"/>
        <w:ind w:left="0" w:firstLine="482"/>
        <w:spacing w:after="0" w:line="360" w:lineRule="auto"/>
        <w:widowControl w:val="off"/>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7、特定资格条件</w:t>
      </w:r>
      <w:r/>
    </w:p>
    <w:p>
      <w:pPr>
        <w:pStyle w:val="965"/>
        <w:ind w:firstLine="482"/>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7.1供应商需具备市政公用工程施工总承包叁级（含）以上资质，并在人员、设备、资金等方面具有相应的施工能力；（以上所提供的材料复印件或扫描件上传并加盖电子签章）；</w:t>
      </w:r>
      <w:r/>
    </w:p>
    <w:p>
      <w:pPr>
        <w:pStyle w:val="965"/>
        <w:ind w:firstLine="482"/>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7.2供应商拟选派注册建造师资质等级：市政公用工程贰级（含）以上注册建造师（资格），《建筑施工企业安全生产考核合格证书》（B证），无在建工程（提供无在建承诺书）以上所提供的材料复印件或扫描件上传并加盖电子签章；</w:t>
      </w:r>
      <w:r/>
    </w:p>
    <w:p>
      <w:pPr>
        <w:pStyle w:val="965"/>
        <w:ind w:firstLine="482"/>
        <w:spacing w:line="360" w:lineRule="auto"/>
        <w:rPr>
          <w:rFonts w:hint="default" w:ascii="宋体" w:hAnsi="宋体" w:eastAsia="宋体" w:cs="Times New Roman"/>
          <w:b w:val="0"/>
          <w:bCs w:val="0"/>
          <w:color w:val="auto"/>
          <w:sz w:val="24"/>
          <w:szCs w:val="24"/>
          <w:highlight w:val="none"/>
          <w:lang w:val="en-US" w:eastAsia="zh-CN" w:bidi="ar-SA"/>
        </w:rPr>
      </w:pPr>
      <w:r>
        <w:rPr>
          <w:rFonts w:hint="eastAsia" w:ascii="宋体" w:hAnsi="宋体"/>
          <w:b w:val="0"/>
          <w:bCs w:val="0"/>
          <w:color w:val="auto"/>
          <w:sz w:val="24"/>
          <w:szCs w:val="24"/>
          <w:highlight w:val="none"/>
          <w:lang w:val="en-US" w:eastAsia="zh-CN"/>
        </w:rPr>
        <w:t xml:space="preserve">7.3供应商须具备有效的安全生产许可证（以上所提供的材料复印件或扫描件上传并加盖电子签章）。</w:t>
      </w:r>
      <w:r/>
    </w:p>
    <w:p>
      <w:pPr>
        <w:pStyle w:val="957"/>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957"/>
        <w:ind w:right="-334" w:firstLine="482"/>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1.《授权委托书》（加盖电子签章，格式见《磋商文件附件》）；</w:t>
      </w:r>
      <w:r/>
    </w:p>
    <w:p>
      <w:pPr>
        <w:pStyle w:val="957"/>
        <w:ind w:right="-334" w:firstLine="482"/>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2.《承诺书》（加盖电子签章，格式见《磋商文件》附件）；</w:t>
      </w:r>
      <w:r/>
    </w:p>
    <w:p>
      <w:pPr>
        <w:pStyle w:val="957"/>
        <w:ind w:right="-334" w:firstLine="482"/>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3.《磋商报价表》（加盖电子签章，格式见《磋商文件》附件）；</w:t>
      </w:r>
      <w:r/>
    </w:p>
    <w:p>
      <w:pPr>
        <w:pStyle w:val="957"/>
        <w:ind w:right="-334" w:firstLine="482"/>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4.《分项价格表》（加盖电子签章，格式见《磋商文件》附件）；</w:t>
      </w:r>
      <w:r/>
    </w:p>
    <w:p>
      <w:pPr>
        <w:pStyle w:val="957"/>
        <w:ind w:right="-334" w:firstLine="482"/>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5.《偏离表》（加盖电子签章，格式见《磋商文件》附件）；</w:t>
      </w:r>
      <w:r/>
    </w:p>
    <w:p>
      <w:pPr>
        <w:pStyle w:val="957"/>
        <w:ind w:right="-334" w:firstLine="482"/>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6.《主要材料（设备）一览表》（加盖电子签章，格式见《磋商文件》附件）；</w:t>
      </w:r>
      <w:r/>
    </w:p>
    <w:p>
      <w:pPr>
        <w:pStyle w:val="957"/>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957"/>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1、技术部分</w:t>
      </w:r>
      <w:r/>
    </w:p>
    <w:p>
      <w:pPr>
        <w:pStyle w:val="957"/>
        <w:ind w:right="-334" w:firstLine="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1.1《施工</w:t>
      </w:r>
      <w:r>
        <w:rPr>
          <w:rFonts w:hint="eastAsia" w:ascii="宋体" w:hAnsi="宋体"/>
          <w:bCs/>
          <w:color w:val="auto"/>
          <w:sz w:val="24"/>
          <w:szCs w:val="24"/>
          <w:highlight w:val="none"/>
          <w:lang w:val="en-US" w:eastAsia="zh-CN"/>
        </w:rPr>
        <w:t xml:space="preserve">方案</w:t>
      </w:r>
      <w:r>
        <w:rPr>
          <w:rFonts w:hint="eastAsia" w:ascii="宋体" w:hAnsi="宋体"/>
          <w:bCs/>
          <w:color w:val="auto"/>
          <w:sz w:val="24"/>
          <w:szCs w:val="24"/>
          <w:highlight w:val="none"/>
        </w:rPr>
        <w:t xml:space="preserve">》（要求见</w:t>
      </w:r>
      <w:r>
        <w:rPr>
          <w:rFonts w:hint="eastAsia" w:ascii="宋体" w:hAnsi="宋体"/>
          <w:color w:val="auto"/>
          <w:sz w:val="24"/>
          <w:szCs w:val="24"/>
          <w:highlight w:val="none"/>
        </w:rPr>
        <w:t xml:space="preserve">《磋商文件》附件2、</w:t>
      </w:r>
      <w:r>
        <w:rPr>
          <w:rFonts w:hint="eastAsia" w:ascii="宋体" w:hAnsi="宋体"/>
          <w:bCs/>
          <w:color w:val="auto"/>
          <w:sz w:val="24"/>
          <w:szCs w:val="24"/>
          <w:highlight w:val="none"/>
        </w:rPr>
        <w:t xml:space="preserve">《项目要求（采购需求）》及</w:t>
      </w:r>
      <w:r>
        <w:rPr>
          <w:rFonts w:hint="eastAsia" w:ascii="宋体" w:hAnsi="宋体"/>
          <w:color w:val="auto"/>
          <w:sz w:val="24"/>
          <w:szCs w:val="24"/>
          <w:highlight w:val="none"/>
        </w:rPr>
        <w:t xml:space="preserve">附件1、</w:t>
      </w:r>
      <w:r>
        <w:rPr>
          <w:rFonts w:hint="eastAsia" w:ascii="宋体" w:hAnsi="宋体"/>
          <w:bCs/>
          <w:color w:val="auto"/>
          <w:sz w:val="24"/>
          <w:szCs w:val="24"/>
          <w:highlight w:val="none"/>
        </w:rPr>
        <w:t xml:space="preserve">《评分细则》）；</w:t>
      </w:r>
      <w:r/>
    </w:p>
    <w:p>
      <w:pPr>
        <w:pStyle w:val="957"/>
        <w:ind w:right="-334" w:firstLine="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1.2评分细则中评分得分需提供的相关证明文件扫描件或供应商认为需要提供的其他资料扫描件。</w:t>
      </w:r>
      <w:r/>
    </w:p>
    <w:p>
      <w:pPr>
        <w:pStyle w:val="957"/>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957"/>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957"/>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2.2人员配置（要求见《磋商文件》附件1、《评分细则》）；</w:t>
      </w:r>
      <w:r/>
    </w:p>
    <w:p>
      <w:pPr>
        <w:pStyle w:val="960"/>
      </w:pPr>
      <w:r>
        <w:rPr>
          <w:rFonts w:hint="eastAsia" w:ascii="宋体" w:hAnsi="宋体"/>
          <w:color w:val="auto"/>
          <w:sz w:val="24"/>
          <w:szCs w:val="24"/>
          <w:highlight w:val="none"/>
        </w:rPr>
        <w:t xml:space="preserve">2.3综合实力（要求见《磋商文件》附件1、《评分细则》）；</w:t>
      </w:r>
      <w:r/>
    </w:p>
    <w:p>
      <w:pPr>
        <w:pStyle w:val="957"/>
        <w:ind w:firstLine="0"/>
        <w:spacing w:line="360"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    2.4</w:t>
      </w:r>
      <w:r>
        <w:rPr>
          <w:rFonts w:ascii="宋体" w:hAnsi="宋体"/>
          <w:b w:val="0"/>
          <w:bCs w:val="0"/>
          <w:color w:val="auto"/>
          <w:sz w:val="24"/>
          <w:szCs w:val="24"/>
          <w:highlight w:val="none"/>
        </w:rPr>
        <w:t xml:space="preserve">评分细则中评分得分需提供的相关证明文件原件扫描件或供应商认为需要提供的其他资料扫描件。</w:t>
      </w:r>
      <w:r/>
    </w:p>
    <w:p>
      <w:pPr>
        <w:pStyle w:val="952"/>
        <w:spacing w:line="360" w:lineRule="auto"/>
        <w:rPr>
          <w:rFonts w:eastAsia="宋体"/>
          <w:b/>
          <w:color w:val="auto"/>
          <w:highlight w:val="none"/>
        </w:rPr>
      </w:pPr>
      <w:r>
        <w:rPr>
          <w:rFonts w:eastAsia="宋体"/>
          <w:b/>
          <w:color w:val="auto"/>
          <w:highlight w:val="none"/>
        </w:rPr>
        <w:t xml:space="preserve">（五）价格折扣文件格式</w:t>
      </w:r>
      <w:r/>
    </w:p>
    <w:p>
      <w:pPr>
        <w:pStyle w:val="952"/>
        <w:ind w:firstLine="482"/>
        <w:spacing w:line="360" w:lineRule="auto"/>
        <w:rPr>
          <w:rFonts w:eastAsia="宋体"/>
          <w:b w:val="0"/>
          <w:bCs/>
          <w:color w:val="auto"/>
          <w:highlight w:val="none"/>
        </w:rPr>
      </w:pPr>
      <w:r>
        <w:rPr>
          <w:rFonts w:eastAsia="宋体"/>
          <w:b w:val="0"/>
          <w:bCs/>
          <w:color w:val="auto"/>
          <w:highlight w:val="none"/>
        </w:rPr>
        <w:t xml:space="preserve">1、企业报价折扣证明：</w:t>
      </w:r>
      <w:r>
        <w:rPr>
          <w:rFonts w:hint="eastAsia" w:eastAsia="宋体"/>
          <w:b w:val="0"/>
          <w:bCs/>
          <w:color w:val="auto"/>
          <w:highlight w:val="none"/>
        </w:rPr>
        <w:t xml:space="preserve">无。</w:t>
      </w:r>
      <w:r/>
    </w:p>
    <w:p>
      <w:pPr>
        <w:pStyle w:val="952"/>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952"/>
        <w:ind w:firstLine="480"/>
        <w:spacing w:line="360" w:lineRule="auto"/>
        <w:rPr>
          <w:rFonts w:eastAsia="宋体"/>
          <w:color w:val="auto"/>
          <w:highlight w:val="none"/>
        </w:rPr>
      </w:pPr>
      <w:r>
        <w:rPr>
          <w:rFonts w:eastAsia="宋体"/>
          <w:color w:val="auto"/>
          <w:highlight w:val="none"/>
        </w:rPr>
        <w:t xml:space="preserve">1、加密要求：</w:t>
      </w:r>
      <w:r/>
    </w:p>
    <w:p>
      <w:pPr>
        <w:pStyle w:val="952"/>
        <w:ind w:firstLine="48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52"/>
        <w:ind w:firstLine="48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952"/>
        <w:ind w:firstLine="48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952"/>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952"/>
        <w:ind w:firstLine="497"/>
        <w:rPr>
          <w:rFonts w:eastAsia="宋体"/>
          <w:color w:val="auto"/>
          <w:highlight w:val="none"/>
        </w:rPr>
      </w:pPr>
      <w:r>
        <w:rPr>
          <w:rFonts w:eastAsia="宋体"/>
          <w:color w:val="auto"/>
          <w:highlight w:val="none"/>
        </w:rPr>
        <w:t xml:space="preserve">注：1、供应商应当按照《磋商文件》的要求编制响应文件，并对其提交的响应文件的真实性、合法性承担法律责任。</w:t>
      </w:r>
      <w:r/>
    </w:p>
    <w:p>
      <w:pPr>
        <w:ind w:firstLine="480"/>
        <w:spacing w:line="360" w:lineRule="auto"/>
        <w:widowControl/>
        <w:rPr>
          <w:rFonts w:hint="eastAsia"/>
          <w:color w:val="auto"/>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第四章 磋商相关说明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十四、磋商程序</w:t>
      </w:r>
      <w:r/>
    </w:p>
    <w:p>
      <w:pPr>
        <w:pStyle w:val="966"/>
        <w:ind w:firstLine="480"/>
        <w:spacing w:line="360" w:lineRule="auto"/>
        <w:rPr>
          <w:rFonts w:hint="eastAsia" w:ascii="宋体" w:hAnsi="宋体"/>
          <w:b/>
          <w:color w:val="auto"/>
          <w:highlight w:val="none"/>
        </w:rPr>
      </w:pPr>
      <w:r>
        <w:rPr>
          <w:rFonts w:hint="eastAsia" w:ascii="宋体" w:hAnsi="宋体"/>
          <w:b/>
          <w:color w:val="auto"/>
          <w:highlight w:val="none"/>
          <w:lang w:val="en-US" w:eastAsia="zh-CN"/>
        </w:rPr>
        <w:t xml:space="preserve">1、</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952"/>
        <w:ind w:firstLine="480"/>
        <w:rPr>
          <w:rFonts w:hint="eastAsia" w:eastAsia="宋体"/>
          <w:color w:val="auto"/>
          <w:highlight w:val="none"/>
        </w:rPr>
      </w:pPr>
      <w:r>
        <w:rPr>
          <w:rFonts w:hint="eastAsia" w:eastAsia="宋体"/>
          <w:color w:val="auto"/>
          <w:highlight w:val="none"/>
          <w:lang w:val="en-US" w:eastAsia="zh-CN"/>
        </w:rPr>
        <w:t xml:space="preserve">2、</w:t>
      </w:r>
      <w:r>
        <w:rPr>
          <w:rFonts w:hint="eastAsia" w:eastAsia="宋体"/>
          <w:color w:val="auto"/>
          <w:highlight w:val="none"/>
        </w:rPr>
        <w:t xml:space="preserve">未在规定时间内进行答疑澄清的，视同放弃澄清。</w:t>
      </w:r>
      <w:r/>
    </w:p>
    <w:p>
      <w:pPr>
        <w:pStyle w:val="952"/>
        <w:ind w:firstLine="480"/>
        <w:rPr>
          <w:rFonts w:hint="eastAsia" w:eastAsia="宋体"/>
          <w:b/>
          <w:bCs/>
          <w:color w:val="auto"/>
          <w:highlight w:val="none"/>
        </w:rPr>
      </w:pPr>
      <w:r>
        <w:rPr>
          <w:rFonts w:hint="eastAsia" w:eastAsia="宋体"/>
          <w:b/>
          <w:bCs/>
          <w:color w:val="auto"/>
          <w:highlight w:val="none"/>
          <w:lang w:val="en-US" w:eastAsia="zh-CN"/>
        </w:rPr>
        <w:t xml:space="preserve">3、</w:t>
      </w:r>
      <w:r>
        <w:rPr>
          <w:rFonts w:hint="eastAsia" w:eastAsia="宋体"/>
          <w:b/>
          <w:bCs/>
          <w:color w:val="auto"/>
          <w:highlight w:val="none"/>
        </w:rPr>
        <w:t xml:space="preserve">未在规定时间内进行报价的，视为响应无效。</w:t>
      </w:r>
      <w:r/>
    </w:p>
    <w:p>
      <w:pPr>
        <w:pStyle w:val="952"/>
        <w:ind w:firstLine="480"/>
        <w:rPr>
          <w:rFonts w:hint="eastAsia"/>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952"/>
        <w:ind w:firstLine="480"/>
        <w:rPr>
          <w:rFonts w:eastAsia="宋体"/>
          <w:color w:val="auto"/>
          <w:highlight w:val="none"/>
        </w:rPr>
      </w:pPr>
      <w:r>
        <w:rPr>
          <w:rFonts w:hint="eastAsia" w:eastAsia="宋体"/>
          <w:color w:val="auto"/>
          <w:highlight w:val="none"/>
          <w:lang w:val="en-US" w:eastAsia="zh-CN"/>
        </w:rPr>
        <w:t xml:space="preserve">4、</w:t>
      </w:r>
      <w:r>
        <w:rPr>
          <w:rFonts w:eastAsia="宋体"/>
          <w:color w:val="auto"/>
          <w:highlight w:val="none"/>
        </w:rPr>
        <w:t xml:space="preserve">被邀请参与磋商的供应商如未按上述磋商要求执行，视同放弃磋商的权利。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952"/>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952"/>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952"/>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952"/>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rPr>
        <w:t xml:space="preserve">1名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rPr>
        <w:t xml:space="preserve">施工方案优劣</w:t>
      </w:r>
      <w:r>
        <w:rPr>
          <w:rFonts w:hint="eastAsia" w:eastAsia="宋体"/>
          <w:color w:val="auto"/>
          <w:highlight w:val="none"/>
        </w:rPr>
        <w:t xml:space="preserve">（得分）</w:t>
      </w:r>
      <w:r>
        <w:rPr>
          <w:rFonts w:eastAsia="宋体"/>
          <w:color w:val="auto"/>
          <w:highlight w:val="none"/>
        </w:rPr>
        <w:t xml:space="preserve">顺序推荐。</w:t>
      </w:r>
      <w:r/>
    </w:p>
    <w:p>
      <w:pPr>
        <w:pStyle w:val="952"/>
        <w:ind w:firstLine="480"/>
        <w:rPr>
          <w:rFonts w:eastAsia="宋体"/>
          <w:color w:val="auto"/>
          <w:highlight w:val="none"/>
        </w:rPr>
      </w:pPr>
      <w:r>
        <w:rPr>
          <w:rFonts w:eastAsia="宋体"/>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52"/>
        <w:ind w:firstLine="480"/>
        <w:rPr>
          <w:rFonts w:eastAsia="宋体"/>
          <w:color w:val="auto"/>
          <w:highlight w:val="none"/>
        </w:rPr>
      </w:pPr>
      <w:r>
        <w:rPr>
          <w:rFonts w:hint="eastAsia" w:eastAsia="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cs="宋体"/>
          <w:b w:val="0"/>
          <w:bCs w:val="0"/>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val="0"/>
          <w:bCs w:val="0"/>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color w:val="auto"/>
          <w:highlight w:val="none"/>
        </w:rPr>
      </w:pPr>
      <w:r>
        <w:rPr>
          <w:rFonts w:hint="eastAsia" w:ascii="宋体" w:hAnsi="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left="-2" w:right="29"/>
        <w:jc w:val="center"/>
        <w:spacing w:line="360" w:lineRule="auto"/>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w:t>
      </w:r>
      <w:r>
        <w:rPr>
          <w:rFonts w:hint="eastAsia" w:ascii="宋体" w:hAnsi="宋体" w:cs="宋体"/>
          <w:color w:val="auto"/>
          <w:sz w:val="24"/>
          <w:highlight w:val="none"/>
          <w:lang w:eastAsia="zh-CN"/>
        </w:rPr>
        <w:t xml:space="preserve">新沂市建达工程招标代理有限公司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梁  霄</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val="en-US" w:eastAsia="zh-CN"/>
        </w:rPr>
        <w:t xml:space="preserve">13145219465</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江苏省徐州市新沂市四季花城二期西门商业北首</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3、采购人：</w:t>
      </w:r>
      <w:r>
        <w:rPr>
          <w:rFonts w:hint="eastAsia" w:ascii="宋体" w:hAnsi="宋体" w:cs="宋体"/>
          <w:color w:val="auto"/>
          <w:sz w:val="24"/>
          <w:highlight w:val="none"/>
          <w:lang w:eastAsia="zh-CN"/>
        </w:rPr>
        <w:t xml:space="preserve">新沂市草桥镇人民政府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val="en-US" w:eastAsia="zh-CN"/>
        </w:rPr>
        <w:t xml:space="preserve">新沂市草桥镇</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Style w:val="1150"/>
          <w:rFonts w:hint="eastAsia" w:ascii="宋体" w:hAnsi="宋体" w:cs="宋体"/>
          <w:color w:val="auto"/>
          <w:sz w:val="24"/>
          <w:highlight w:val="none"/>
        </w:rPr>
        <w:t xml:space="preserve">联系人：</w:t>
      </w:r>
      <w:r>
        <w:rPr>
          <w:rStyle w:val="1150"/>
          <w:rFonts w:hint="eastAsia" w:ascii="宋体" w:hAnsi="宋体" w:cs="宋体"/>
          <w:color w:val="auto"/>
          <w:sz w:val="24"/>
          <w:highlight w:val="none"/>
          <w:lang w:val="en-US" w:eastAsia="zh-CN"/>
        </w:rPr>
        <w:t xml:space="preserve">滕  飞</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w:t>
      </w:r>
      <w:r>
        <w:rPr>
          <w:rFonts w:hint="eastAsia" w:ascii="宋体" w:hAnsi="宋体" w:cs="宋体"/>
          <w:color w:val="000000"/>
          <w:sz w:val="24"/>
          <w:lang w:val="en-US" w:eastAsia="zh-CN"/>
        </w:rPr>
        <w:t xml:space="preserve">15862244778</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 </w:t>
      </w:r>
      <w:r/>
    </w:p>
    <w:p>
      <w:pPr>
        <w:pStyle w:val="957"/>
        <w:ind w:firstLine="480"/>
        <w:jc w:val="left"/>
        <w:spacing w:line="360" w:lineRule="auto"/>
        <w:widowControl w:val="off"/>
        <w:rPr>
          <w:rStyle w:val="1150"/>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4、</w:t>
      </w:r>
      <w:r>
        <w:rPr>
          <w:rStyle w:val="1150"/>
          <w:rFonts w:hint="eastAsia" w:ascii="宋体" w:hAnsi="宋体" w:cs="宋体"/>
          <w:color w:val="auto"/>
          <w:sz w:val="24"/>
          <w:highlight w:val="none"/>
        </w:rPr>
        <w:t xml:space="preserve">采购代理公司：</w:t>
      </w:r>
      <w:r>
        <w:rPr>
          <w:rStyle w:val="1150"/>
          <w:rFonts w:hint="eastAsia" w:ascii="宋体" w:hAnsi="宋体" w:cs="宋体"/>
          <w:color w:val="auto"/>
          <w:sz w:val="24"/>
          <w:highlight w:val="none"/>
          <w:lang w:val="en-US" w:eastAsia="zh-CN"/>
        </w:rPr>
        <w:t xml:space="preserve">徐州天羽工程项目管理有限公司</w:t>
      </w:r>
      <w:r/>
    </w:p>
    <w:p>
      <w:pPr>
        <w:pStyle w:val="957"/>
        <w:ind w:firstLine="480"/>
        <w:jc w:val="left"/>
        <w:spacing w:line="360" w:lineRule="auto"/>
        <w:widowControl w:val="off"/>
        <w:rPr>
          <w:rStyle w:val="1150"/>
          <w:rFonts w:hint="eastAsia" w:ascii="宋体" w:hAnsi="宋体" w:cs="宋体"/>
          <w:color w:val="auto"/>
          <w:sz w:val="24"/>
          <w:highlight w:val="none"/>
          <w:lang w:val="en-US" w:eastAsia="zh-CN"/>
        </w:rPr>
      </w:pPr>
      <w:r>
        <w:rPr>
          <w:rStyle w:val="1150"/>
          <w:rFonts w:hint="eastAsia" w:ascii="宋体" w:hAnsi="宋体" w:cs="宋体"/>
          <w:color w:val="auto"/>
          <w:sz w:val="24"/>
          <w:highlight w:val="none"/>
        </w:rPr>
        <w:t xml:space="preserve">地址：</w:t>
      </w:r>
      <w:r>
        <w:rPr>
          <w:rStyle w:val="1150"/>
          <w:rFonts w:hint="eastAsia" w:ascii="宋体" w:hAnsi="宋体" w:cs="宋体"/>
          <w:color w:val="auto"/>
          <w:sz w:val="24"/>
          <w:highlight w:val="none"/>
          <w:lang w:eastAsia="zh-CN"/>
        </w:rPr>
        <w:t xml:space="preserve">江苏省徐州市新沂市四季花城二期西门商业北首</w:t>
      </w:r>
      <w:r>
        <w:rPr>
          <w:rStyle w:val="1150"/>
          <w:rFonts w:hint="eastAsia" w:ascii="宋体" w:hAnsi="宋体" w:cs="宋体"/>
          <w:color w:val="auto"/>
          <w:sz w:val="24"/>
          <w:highlight w:val="none"/>
          <w:lang w:val="en-US" w:eastAsia="zh-CN"/>
        </w:rPr>
        <w:t xml:space="preserve">     </w:t>
      </w:r>
      <w:r/>
    </w:p>
    <w:p>
      <w:pPr>
        <w:pStyle w:val="957"/>
        <w:ind w:firstLine="480"/>
        <w:jc w:val="left"/>
        <w:spacing w:line="360" w:lineRule="auto"/>
        <w:widowControl w:val="off"/>
        <w:rPr>
          <w:rStyle w:val="1150"/>
          <w:rFonts w:hint="default" w:ascii="宋体" w:hAnsi="宋体" w:eastAsia="宋体" w:cs="宋体"/>
          <w:color w:val="auto"/>
          <w:sz w:val="24"/>
          <w:highlight w:val="none"/>
          <w:lang w:val="en-US" w:eastAsia="zh-CN"/>
        </w:rPr>
      </w:pPr>
      <w:r>
        <w:rPr>
          <w:rStyle w:val="1150"/>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梁  霄</w:t>
      </w:r>
      <w:r>
        <w:rPr>
          <w:rStyle w:val="1150"/>
          <w:rFonts w:hint="eastAsia" w:ascii="宋体" w:hAnsi="宋体" w:cs="宋体"/>
          <w:color w:val="auto"/>
          <w:sz w:val="24"/>
          <w:highlight w:val="none"/>
        </w:rPr>
        <w:t xml:space="preserve">    </w:t>
      </w:r>
      <w:r>
        <w:rPr>
          <w:rStyle w:val="1150"/>
          <w:rFonts w:hint="eastAsia" w:ascii="宋体" w:hAnsi="宋体" w:cs="宋体"/>
          <w:color w:val="auto"/>
          <w:sz w:val="24"/>
          <w:highlight w:val="none"/>
          <w:lang w:val="en-US" w:eastAsia="zh-CN"/>
        </w:rPr>
        <w:t xml:space="preserve">   </w:t>
      </w:r>
      <w:r>
        <w:rPr>
          <w:rStyle w:val="1150"/>
          <w:rFonts w:hint="eastAsia" w:ascii="宋体" w:hAnsi="宋体" w:cs="宋体"/>
          <w:color w:val="auto"/>
          <w:sz w:val="24"/>
          <w:highlight w:val="none"/>
        </w:rPr>
        <w:t xml:space="preserve"> 电  话：</w:t>
      </w:r>
      <w:r>
        <w:rPr>
          <w:rStyle w:val="1150"/>
          <w:rFonts w:hint="eastAsia" w:ascii="宋体" w:hAnsi="宋体" w:cs="宋体"/>
          <w:color w:val="auto"/>
          <w:sz w:val="24"/>
          <w:highlight w:val="none"/>
          <w:lang w:val="en-US" w:eastAsia="zh-CN"/>
        </w:rPr>
        <w:t xml:space="preserve">13145219465</w:t>
      </w: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pStyle w:val="966"/>
        <w:ind w:firstLine="48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w:t>
      </w:r>
      <w:r>
        <w:rPr>
          <w:rFonts w:ascii="宋体" w:hAnsi="宋体"/>
          <w:color w:val="auto"/>
          <w:highlight w:val="none"/>
        </w:rPr>
        <w:t xml:space="preserve">《</w:t>
      </w:r>
      <w:r>
        <w:rPr>
          <w:rFonts w:ascii="宋体" w:hAnsi="宋体"/>
          <w:bCs/>
          <w:color w:val="auto"/>
          <w:highlight w:val="none"/>
        </w:rPr>
        <w:t xml:space="preserve">主要材料（设备）一览表</w:t>
      </w:r>
      <w:r>
        <w:rPr>
          <w:rFonts w:ascii="宋体" w:hAnsi="宋体"/>
          <w:color w:val="auto"/>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、《代理服务收费标准》</w:t>
      </w:r>
      <w:bookmarkEnd w:id="0"/>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numPr>
          <w:ilvl w:val="0"/>
          <w:numId w:val="4"/>
        </w:numPr>
        <w:jc w:val="cente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评分细则</w:t>
      </w:r>
      <w:r/>
    </w:p>
    <w:tbl>
      <w:tblPr>
        <w:tblStyle w:val="919"/>
        <w:tblW w:w="93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1855"/>
        <w:gridCol w:w="6247"/>
      </w:tblGrid>
      <w:tr>
        <w:trPr>
          <w:jc w:val="center"/>
          <w:trHeight w:val="341"/>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pStyle w:val="976"/>
              <w:jc w:val="center"/>
              <w:pageBreakBefore w:val="0"/>
              <w:spacing w:line="36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8102" w:type="dxa"/>
            <w:textDirection w:val="lrTb"/>
            <w:noWrap w:val="false"/>
          </w:tcPr>
          <w:p>
            <w:pPr>
              <w:pStyle w:val="976"/>
              <w:jc w:val="center"/>
              <w:pageBreakBefore w:val="0"/>
              <w:spacing w:line="36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评分标准</w:t>
            </w:r>
            <w:r/>
          </w:p>
        </w:tc>
      </w:tr>
      <w:tr>
        <w:trPr>
          <w:jc w:val="center"/>
          <w:trHeight w:val="2172"/>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976"/>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价格部分</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pStyle w:val="976"/>
              <w:jc w:val="center"/>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价格</w:t>
            </w:r>
            <w:r>
              <w:rPr>
                <w:rFonts w:hint="eastAsia" w:ascii="宋体" w:hAnsi="宋体" w:eastAsia="宋体" w:cs="宋体"/>
                <w:color w:val="auto"/>
                <w:sz w:val="22"/>
                <w:szCs w:val="22"/>
                <w:highlight w:val="none"/>
                <w:lang w:val="en-US" w:eastAsia="zh-CN"/>
              </w:rPr>
              <w:t xml:space="preserve">分</w:t>
            </w:r>
            <w:r/>
          </w:p>
          <w:p>
            <w:pPr>
              <w:pStyle w:val="976"/>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247" w:type="dxa"/>
            <w:textDirection w:val="lrTb"/>
            <w:noWrap w:val="false"/>
          </w:tcPr>
          <w:p>
            <w:pPr>
              <w:pStyle w:val="976"/>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本项目价格评分采用低价优先法计算，即满足</w:t>
            </w:r>
            <w:r>
              <w:rPr>
                <w:rFonts w:hint="eastAsia" w:ascii="宋体" w:hAnsi="宋体" w:cs="宋体"/>
                <w:color w:val="auto"/>
                <w:sz w:val="22"/>
                <w:szCs w:val="22"/>
                <w:highlight w:val="none"/>
                <w:lang w:val="en-US" w:eastAsia="zh-CN"/>
              </w:rPr>
              <w:t xml:space="preserve">磋商</w:t>
            </w:r>
            <w:r>
              <w:rPr>
                <w:rFonts w:hint="eastAsia" w:ascii="宋体" w:hAnsi="宋体" w:eastAsia="宋体" w:cs="宋体"/>
                <w:color w:val="auto"/>
                <w:sz w:val="22"/>
                <w:szCs w:val="22"/>
                <w:highlight w:val="none"/>
              </w:rPr>
              <w:t xml:space="preserve">文件要求且投标价格最低的有效投标报价为评标基准价，其价格分为满分。</w:t>
            </w:r>
            <w:r/>
          </w:p>
          <w:p>
            <w:pPr>
              <w:pStyle w:val="976"/>
              <w:jc w:val="both"/>
              <w:keepLines w:val="0"/>
              <w:keepNext w:val="0"/>
              <w:pageBreakBefore w:val="0"/>
              <w:spacing w:line="360" w:lineRule="auto"/>
              <w:rPr>
                <w:rFonts w:hint="eastAsia"/>
                <w:color w:val="auto"/>
                <w:highlight w:val="none"/>
              </w:rPr>
            </w:pPr>
            <w:r>
              <w:rPr>
                <w:rFonts w:hint="eastAsia" w:ascii="宋体" w:hAnsi="宋体" w:eastAsia="宋体" w:cs="宋体"/>
                <w:color w:val="auto"/>
                <w:sz w:val="22"/>
                <w:szCs w:val="22"/>
                <w:highlight w:val="none"/>
              </w:rPr>
              <w:t xml:space="preserve">其他供应商报价得分：投标报价得分=(评标基准价／投标报价)×</w:t>
            </w:r>
            <w:r>
              <w:rPr>
                <w:rFonts w:hint="eastAsia" w:ascii="宋体" w:hAnsi="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（四舍五入后保留小数点后两位） </w:t>
            </w:r>
            <w:r/>
          </w:p>
        </w:tc>
      </w:tr>
      <w:tr>
        <w:trPr>
          <w:jc w:val="center"/>
          <w:trHeight w:val="90"/>
        </w:trPr>
        <w:tc>
          <w:tcPr>
            <w:tcBorders>
              <w:top w:val="single" w:color="auto" w:sz="4" w:space="0"/>
              <w:left w:val="single" w:color="auto" w:sz="4" w:space="0"/>
              <w:right w:val="single" w:color="auto" w:sz="4" w:space="0"/>
            </w:tcBorders>
            <w:tcW w:w="1208" w:type="dxa"/>
            <w:vAlign w:val="center"/>
            <w:vMerge w:val="restart"/>
            <w:textDirection w:val="lrTb"/>
            <w:noWrap w:val="false"/>
          </w:tcPr>
          <w:p>
            <w:pPr>
              <w:pStyle w:val="976"/>
              <w:jc w:val="center"/>
              <w:pageBreakBefore w:val="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pStyle w:val="976"/>
              <w:jc w:val="center"/>
              <w:pageBreakBefore w:val="0"/>
              <w:spacing w:line="36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商务</w:t>
            </w:r>
            <w:r>
              <w:rPr>
                <w:rFonts w:hint="eastAsia" w:ascii="宋体" w:hAnsi="宋体" w:eastAsia="宋体" w:cs="宋体"/>
                <w:b w:val="0"/>
                <w:bCs w:val="0"/>
                <w:color w:val="auto"/>
                <w:sz w:val="22"/>
                <w:szCs w:val="22"/>
                <w:highlight w:val="none"/>
                <w:lang w:val="en-US" w:eastAsia="zh-CN"/>
              </w:rPr>
              <w:t xml:space="preserve">部分</w:t>
            </w:r>
            <w:r/>
          </w:p>
          <w:p>
            <w:pPr>
              <w:jc w:val="center"/>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lang w:val="en-US" w:eastAsia="zh-CN"/>
              </w:rPr>
              <w:t xml:space="preserve">7</w:t>
            </w:r>
            <w:r>
              <w:rPr>
                <w:rFonts w:hint="eastAsia" w:ascii="宋体" w:hAnsi="宋体" w:eastAsia="宋体" w:cs="宋体"/>
                <w:b w:val="0"/>
                <w:bCs w:val="0"/>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pStyle w:val="976"/>
              <w:ind w:firstLine="440"/>
              <w:jc w:val="center"/>
              <w:pageBreakBefore w:val="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pStyle w:val="976"/>
              <w:ind w:firstLine="440"/>
              <w:jc w:val="both"/>
              <w:pageBreakBefore w:val="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 业绩</w:t>
            </w:r>
            <w:r/>
          </w:p>
          <w:p>
            <w:pPr>
              <w:pStyle w:val="976"/>
              <w:ind w:firstLine="440"/>
              <w:jc w:val="both"/>
              <w:pageBreakBefore w:val="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47" w:type="dxa"/>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 w:val="22"/>
                <w:szCs w:val="22"/>
                <w:highlight w:val="none"/>
                <w:shd w:val="clear" w:color="auto"/>
                <w:lang w:val="en-US" w:eastAsia="zh-CN"/>
              </w:rPr>
              <w:t xml:space="preserve">供应商</w:t>
            </w:r>
            <w:r>
              <w:rPr>
                <w:rFonts w:hint="eastAsia" w:ascii="宋体" w:hAnsi="宋体" w:eastAsia="宋体" w:cs="宋体"/>
                <w:color w:val="auto"/>
                <w:sz w:val="22"/>
                <w:szCs w:val="22"/>
                <w:highlight w:val="none"/>
                <w:shd w:val="clear" w:color="auto"/>
              </w:rPr>
              <w:t xml:space="preserve">承接过类似</w:t>
            </w:r>
            <w:r>
              <w:rPr>
                <w:rFonts w:hint="eastAsia" w:ascii="宋体" w:hAnsi="宋体" w:eastAsia="宋体" w:cs="宋体"/>
                <w:color w:val="auto"/>
                <w:sz w:val="22"/>
                <w:szCs w:val="22"/>
                <w:highlight w:val="none"/>
                <w:shd w:val="clear" w:color="auto"/>
              </w:rPr>
              <w:t xml:space="preserve">项目</w:t>
            </w:r>
            <w:r>
              <w:rPr>
                <w:rFonts w:hint="eastAsia" w:ascii="宋体" w:hAnsi="宋体" w:cs="宋体"/>
                <w:color w:val="auto"/>
                <w:sz w:val="22"/>
                <w:szCs w:val="22"/>
                <w:highlight w:val="none"/>
                <w:shd w:val="clear" w:color="auto"/>
                <w:lang w:val="en-US" w:eastAsia="zh-CN"/>
              </w:rPr>
              <w:t xml:space="preserve">的业绩证明材料</w:t>
            </w:r>
            <w:r>
              <w:rPr>
                <w:rFonts w:hint="eastAsia" w:ascii="宋体" w:hAnsi="宋体" w:eastAsia="宋体" w:cs="宋体"/>
                <w:color w:val="auto"/>
                <w:sz w:val="22"/>
                <w:szCs w:val="22"/>
                <w:highlight w:val="none"/>
                <w:shd w:val="clear" w:color="auto"/>
              </w:rPr>
              <w:t xml:space="preserve">，（提供</w:t>
            </w:r>
            <w:r>
              <w:rPr>
                <w:rFonts w:hint="eastAsia" w:ascii="宋体" w:hAnsi="宋体" w:cs="宋体"/>
                <w:color w:val="auto"/>
                <w:sz w:val="22"/>
                <w:szCs w:val="22"/>
                <w:highlight w:val="none"/>
                <w:shd w:val="clear" w:color="auto"/>
                <w:lang w:val="en-US" w:eastAsia="zh-CN"/>
              </w:rPr>
              <w:t xml:space="preserve">中标通知书、施工</w:t>
            </w:r>
            <w:r>
              <w:rPr>
                <w:rFonts w:hint="eastAsia" w:ascii="宋体" w:hAnsi="宋体" w:eastAsia="宋体" w:cs="宋体"/>
                <w:color w:val="auto"/>
                <w:sz w:val="22"/>
                <w:szCs w:val="22"/>
                <w:highlight w:val="none"/>
                <w:shd w:val="clear" w:color="auto"/>
              </w:rPr>
              <w:t xml:space="preserve">合同</w:t>
            </w:r>
            <w:r>
              <w:rPr>
                <w:rFonts w:hint="eastAsia" w:ascii="宋体" w:hAnsi="宋体" w:cs="宋体"/>
                <w:color w:val="auto"/>
                <w:sz w:val="22"/>
                <w:szCs w:val="22"/>
                <w:highlight w:val="none"/>
                <w:shd w:val="clear" w:color="auto"/>
                <w:lang w:val="en-US" w:eastAsia="zh-CN"/>
              </w:rPr>
              <w:t xml:space="preserve">及竣工验收证明</w:t>
            </w:r>
            <w:r>
              <w:rPr>
                <w:rFonts w:hint="eastAsia" w:ascii="宋体" w:hAnsi="宋体" w:eastAsia="宋体" w:cs="宋体"/>
                <w:color w:val="auto"/>
                <w:sz w:val="22"/>
                <w:szCs w:val="22"/>
                <w:highlight w:val="none"/>
                <w:lang w:val="en-US" w:eastAsia="zh-CN"/>
              </w:rPr>
              <w:t xml:space="preserve">原</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val="en-US" w:eastAsia="zh-CN"/>
              </w:rPr>
              <w:t xml:space="preserve">扫描上传并</w:t>
            </w:r>
            <w:r>
              <w:rPr>
                <w:rFonts w:hint="eastAsia" w:ascii="宋体" w:hAnsi="宋体" w:eastAsia="宋体" w:cs="宋体"/>
                <w:color w:val="auto"/>
                <w:sz w:val="22"/>
                <w:szCs w:val="22"/>
                <w:highlight w:val="none"/>
              </w:rPr>
              <w:t xml:space="preserve">加盖</w:t>
            </w:r>
            <w:r>
              <w:rPr>
                <w:rFonts w:hint="eastAsia" w:ascii="宋体" w:hAnsi="宋体" w:eastAsia="宋体" w:cs="宋体"/>
                <w:color w:val="auto"/>
                <w:sz w:val="22"/>
                <w:szCs w:val="22"/>
                <w:highlight w:val="none"/>
                <w:lang w:val="en-US" w:eastAsia="zh-CN"/>
              </w:rPr>
              <w:t xml:space="preserve">电子签章</w:t>
            </w:r>
            <w:r>
              <w:rPr>
                <w:rFonts w:hint="eastAsia" w:ascii="宋体" w:hAnsi="宋体" w:cs="宋体"/>
                <w:color w:val="auto"/>
                <w:sz w:val="22"/>
                <w:szCs w:val="22"/>
                <w:highlight w:val="none"/>
                <w:lang w:val="en-US" w:eastAsia="zh-CN"/>
              </w:rPr>
              <w:t xml:space="preserve">，三者必须同时具备，否则不得分</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shd w:val="clear" w:color="auto"/>
              </w:rPr>
              <w:t xml:space="preserve">每提供一个得</w:t>
            </w:r>
            <w:r>
              <w:rPr>
                <w:rFonts w:hint="eastAsia" w:ascii="宋体" w:hAnsi="宋体" w:cs="宋体"/>
                <w:color w:val="auto"/>
                <w:sz w:val="22"/>
                <w:szCs w:val="22"/>
                <w:highlight w:val="none"/>
                <w:shd w:val="clear" w:color="auto"/>
                <w:lang w:val="en-US" w:eastAsia="zh-CN"/>
              </w:rPr>
              <w:t xml:space="preserve">2</w:t>
            </w:r>
            <w:r>
              <w:rPr>
                <w:rFonts w:hint="eastAsia" w:ascii="宋体" w:hAnsi="宋体" w:eastAsia="宋体" w:cs="宋体"/>
                <w:color w:val="auto"/>
                <w:sz w:val="22"/>
                <w:szCs w:val="22"/>
                <w:highlight w:val="none"/>
                <w:shd w:val="clear" w:color="auto"/>
              </w:rPr>
              <w:t xml:space="preserve">分，最多得</w:t>
            </w:r>
            <w:r>
              <w:rPr>
                <w:rFonts w:hint="eastAsia" w:ascii="宋体" w:hAnsi="宋体" w:cs="宋体"/>
                <w:color w:val="auto"/>
                <w:sz w:val="22"/>
                <w:szCs w:val="22"/>
                <w:highlight w:val="none"/>
                <w:shd w:val="clear" w:color="auto"/>
                <w:lang w:val="en-US" w:eastAsia="zh-CN"/>
              </w:rPr>
              <w:t xml:space="preserve">4</w:t>
            </w:r>
            <w:r>
              <w:rPr>
                <w:rFonts w:hint="eastAsia" w:ascii="宋体" w:hAnsi="宋体" w:eastAsia="宋体" w:cs="宋体"/>
                <w:color w:val="auto"/>
                <w:sz w:val="22"/>
                <w:szCs w:val="22"/>
                <w:highlight w:val="none"/>
                <w:shd w:val="clear" w:color="auto"/>
              </w:rPr>
              <w:t xml:space="preserve">分；</w:t>
            </w:r>
            <w:r/>
            <w:r/>
            <w:r>
              <w:rPr>
                <w:sz w:val="21"/>
              </w:rPr>
            </w:r>
          </w:p>
        </w:tc>
      </w:tr>
      <w:tr>
        <w:trPr>
          <w:jc w:val="center"/>
          <w:trHeight w:val="1592"/>
        </w:trPr>
        <w:tc>
          <w:tcPr>
            <w:tcBorders>
              <w:left w:val="single" w:color="auto" w:sz="4" w:space="0"/>
              <w:right w:val="single" w:color="auto" w:sz="4" w:space="0"/>
            </w:tcBorders>
            <w:tcW w:w="1208" w:type="dxa"/>
            <w:vAlign w:val="center"/>
            <w:vMerge w:val="continue"/>
            <w:textDirection w:val="lrTb"/>
            <w:noWrap w:val="false"/>
          </w:tcPr>
          <w:p>
            <w:pPr>
              <w:jc w:val="center"/>
              <w:pageBreakBefore w:val="0"/>
              <w:spacing w:line="360" w:lineRule="auto"/>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pStyle w:val="976"/>
              <w:ind w:firstLine="440"/>
              <w:jc w:val="both"/>
              <w:pageBreakBefore w:val="0"/>
              <w:spacing w:line="360" w:lineRule="auto"/>
              <w:rPr>
                <w:rFonts w:hint="default" w:ascii="宋体" w:hAnsi="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人员配置</w:t>
            </w:r>
            <w:r/>
          </w:p>
          <w:p>
            <w:pPr>
              <w:pStyle w:val="976"/>
              <w:ind w:firstLine="440"/>
              <w:jc w:val="both"/>
              <w:pageBreakBefore w:val="0"/>
              <w:spacing w:line="360" w:lineRule="auto"/>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6247" w:type="dxa"/>
            <w:textDirection w:val="lrTb"/>
            <w:noWrap w:val="false"/>
          </w:tcPr>
          <w:p>
            <w:pPr>
              <w:pStyle w:val="1442"/>
              <w:pageBreakBefore w:val="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投标供应商拟配备项目组其他人员（项目负责人除外）具有建设工程类中级（含）及以上职称的，每</w:t>
            </w:r>
            <w:r>
              <w:rPr>
                <w:rFonts w:hint="eastAsia" w:ascii="宋体" w:hAnsi="宋体" w:eastAsia="宋体" w:cs="宋体"/>
                <w:color w:val="000000" w:themeColor="text1"/>
                <w:sz w:val="22"/>
                <w:szCs w:val="22"/>
                <w:highlight w:val="none"/>
                <w14:textFill>
                  <w14:solidFill>
                    <w14:schemeClr w14:val="tx1"/>
                  </w14:solidFill>
                </w14:textFill>
              </w:rPr>
              <w:t xml:space="preserve">提供一个</w:t>
            </w:r>
            <w:r>
              <w:rPr>
                <w:rFonts w:hint="eastAsia" w:ascii="宋体" w:hAnsi="宋体" w:cs="宋体"/>
                <w:color w:val="000000" w:themeColor="text1"/>
                <w:sz w:val="22"/>
                <w:szCs w:val="22"/>
                <w:highlight w:val="none"/>
                <w:lang w:val="en-US" w:eastAsia="zh-CN"/>
                <w14:textFill>
                  <w14:solidFill>
                    <w14:schemeClr w14:val="tx1"/>
                  </w14:solidFill>
                </w14:textFill>
              </w:rPr>
              <w:t xml:space="preserve">得1分，最高得2分。（</w:t>
            </w:r>
            <w:r>
              <w:rPr>
                <w:rFonts w:hint="eastAsia" w:ascii="宋体" w:hAnsi="宋体" w:eastAsia="宋体" w:cs="宋体"/>
                <w:color w:val="000000" w:themeColor="text1"/>
                <w:sz w:val="22"/>
                <w:szCs w:val="22"/>
                <w:highlight w:val="none"/>
                <w14:textFill>
                  <w14:solidFill>
                    <w14:schemeClr w14:val="tx1"/>
                  </w14:solidFill>
                </w14:textFill>
              </w:rPr>
              <w:t xml:space="preserve">提供</w:t>
            </w:r>
            <w:r>
              <w:rPr>
                <w:rFonts w:hint="eastAsia" w:ascii="宋体" w:hAnsi="宋体" w:cs="宋体"/>
                <w:color w:val="000000" w:themeColor="text1"/>
                <w:sz w:val="22"/>
                <w:szCs w:val="22"/>
                <w:highlight w:val="none"/>
                <w:lang w:val="en-US" w:eastAsia="zh-CN"/>
                <w14:textFill>
                  <w14:solidFill>
                    <w14:schemeClr w14:val="tx1"/>
                  </w14:solidFill>
                </w14:textFill>
              </w:rPr>
              <w:t xml:space="preserve">人员职称证书扫描</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上传并</w:t>
            </w:r>
            <w:r>
              <w:rPr>
                <w:rFonts w:hint="eastAsia" w:ascii="宋体" w:hAnsi="宋体" w:eastAsia="宋体" w:cs="宋体"/>
                <w:color w:val="000000" w:themeColor="text1"/>
                <w:sz w:val="22"/>
                <w:szCs w:val="22"/>
                <w:highlight w:val="none"/>
                <w14:textFill>
                  <w14:solidFill>
                    <w14:schemeClr w14:val="tx1"/>
                  </w14:solidFill>
                </w14:textFill>
              </w:rPr>
              <w:t xml:space="preserve">加盖</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电子签章</w:t>
            </w:r>
            <w:r>
              <w:rPr>
                <w:rFonts w:hint="eastAsia" w:ascii="宋体" w:hAnsi="宋体" w:cs="宋体"/>
                <w:color w:val="000000" w:themeColor="text1"/>
                <w:sz w:val="22"/>
                <w:szCs w:val="22"/>
                <w:highlight w:val="none"/>
                <w:lang w:val="en-US" w:eastAsia="zh-CN"/>
                <w14:textFill>
                  <w14:solidFill>
                    <w14:schemeClr w14:val="tx1"/>
                  </w14:solidFill>
                </w14:textFill>
              </w:rPr>
              <w:t xml:space="preserve">，否则不得分</w:t>
            </w:r>
            <w:r>
              <w:rPr>
                <w:rFonts w:hint="eastAsia" w:ascii="宋体" w:hAnsi="宋体" w:eastAsia="宋体" w:cs="宋体"/>
                <w:color w:val="000000" w:themeColor="text1"/>
                <w:sz w:val="22"/>
                <w:szCs w:val="22"/>
                <w:highlight w:val="none"/>
                <w14:textFill>
                  <w14:solidFill>
                    <w14:schemeClr w14:val="tx1"/>
                  </w14:solidFill>
                </w14:textFill>
              </w:rPr>
              <w:t xml:space="preserve">）</w:t>
            </w:r>
            <w:r/>
          </w:p>
        </w:tc>
      </w:tr>
      <w:tr>
        <w:trPr>
          <w:jc w:val="center"/>
          <w:trHeight w:val="1592"/>
        </w:trPr>
        <w:tc>
          <w:tcPr>
            <w:tcBorders>
              <w:left w:val="single" w:color="auto" w:sz="4" w:space="0"/>
              <w:right w:val="single" w:color="auto" w:sz="4" w:space="0"/>
            </w:tcBorders>
            <w:tcW w:w="1208" w:type="dxa"/>
            <w:vAlign w:val="center"/>
            <w:vMerge w:val="continue"/>
            <w:textDirection w:val="lrTb"/>
            <w:noWrap w:val="false"/>
          </w:tcPr>
          <w:p>
            <w:pPr>
              <w:jc w:val="center"/>
              <w:pageBreakBefore w:val="0"/>
              <w:spacing w:line="360" w:lineRule="auto"/>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pStyle w:val="976"/>
              <w:ind w:firstLine="440"/>
              <w:jc w:val="both"/>
              <w:pageBreakBefore w:val="0"/>
              <w:spacing w:line="360" w:lineRule="auto"/>
              <w:rPr>
                <w:rFonts w:hint="eastAsia" w:ascii="宋体" w:hAnsi="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综合实力</w:t>
            </w:r>
            <w:r/>
          </w:p>
          <w:p>
            <w:pPr>
              <w:pStyle w:val="976"/>
              <w:ind w:firstLine="440"/>
              <w:jc w:val="both"/>
              <w:pageBreakBefore w:val="0"/>
              <w:spacing w:line="360" w:lineRule="auto"/>
              <w:rPr>
                <w:rFonts w:hint="default" w:ascii="宋体" w:hAnsi="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（1分）</w:t>
            </w:r>
            <w:r/>
          </w:p>
        </w:tc>
        <w:tc>
          <w:tcPr>
            <w:tcBorders>
              <w:top w:val="single" w:color="auto" w:sz="4" w:space="0"/>
              <w:left w:val="single" w:color="auto" w:sz="4" w:space="0"/>
              <w:bottom w:val="single" w:color="auto" w:sz="4" w:space="0"/>
              <w:right w:val="single" w:color="auto" w:sz="4" w:space="0"/>
            </w:tcBorders>
            <w:tcW w:w="6247" w:type="dxa"/>
            <w:textDirection w:val="lrTb"/>
            <w:noWrap w:val="false"/>
          </w:tcPr>
          <w:p>
            <w:pPr>
              <w:pStyle w:val="1442"/>
              <w:pageBreakBefore w:val="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投标人提供有效的质量管理体系认证证书、环境管理体系认证证书扫描件上传，每提供一个认证证书得0.5分，本项最多得1分。</w:t>
            </w:r>
            <w:r/>
          </w:p>
        </w:tc>
      </w:tr>
      <w:tr>
        <w:trPr>
          <w:jc w:val="center"/>
          <w:trHeight w:val="425"/>
        </w:trPr>
        <w:tc>
          <w:tcPr>
            <w:tcBorders>
              <w:top w:val="single" w:color="auto" w:sz="4" w:space="0"/>
              <w:left w:val="single" w:color="auto" w:sz="4" w:space="0"/>
              <w:right w:val="single" w:color="auto" w:sz="4" w:space="0"/>
            </w:tcBorders>
            <w:tcW w:w="1208" w:type="dxa"/>
            <w:vMerge w:val="restart"/>
            <w:textDirection w:val="lrTb"/>
            <w:noWrap w:val="false"/>
          </w:tcPr>
          <w:p>
            <w:pPr>
              <w:pStyle w:val="976"/>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976"/>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976"/>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976"/>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976"/>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976"/>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976"/>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976"/>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976"/>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技术部分</w:t>
            </w:r>
            <w:r/>
          </w:p>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63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pStyle w:val="957"/>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总体施工方案</w:t>
            </w:r>
            <w:r/>
          </w:p>
          <w:p>
            <w:pPr>
              <w:pStyle w:val="957"/>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47" w:type="dxa"/>
            <w:vAlign w:val="center"/>
            <w:textDirection w:val="lrTb"/>
            <w:noWrap w:val="false"/>
          </w:tcPr>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根据供应商提供的总体施工方案</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工程总体概述、针对重点部分施工方案及施工工艺方法等方面进行总体评价。</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w:t>
            </w:r>
            <w:bookmarkStart w:id="288" w:name="_GoBack"/>
            <w:r/>
            <w:bookmarkEnd w:id="288"/>
            <w:r>
              <w:rPr>
                <w:rFonts w:hint="eastAsia" w:ascii="宋体" w:hAnsi="宋体" w:cs="宋体"/>
                <w:color w:val="auto"/>
                <w:sz w:val="22"/>
                <w:szCs w:val="22"/>
                <w:highlight w:val="none"/>
              </w:rPr>
              <w:t xml:space="preserve">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本项所称“瑕疵”是指内容缺项、不完整或缺少关键点:非专门针对本工程或不适用本工程特性、套用其他工程内容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对同一问题前后表述矛盾</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存在逻辑</w:t>
            </w:r>
            <w:r>
              <w:rPr>
                <w:rFonts w:hint="eastAsia" w:ascii="宋体" w:hAnsi="宋体" w:cs="宋体"/>
                <w:color w:val="auto"/>
                <w:sz w:val="22"/>
                <w:szCs w:val="22"/>
                <w:highlight w:val="none"/>
                <w:lang w:val="en-US" w:eastAsia="zh-CN"/>
              </w:rPr>
              <w:t xml:space="preserve">漏洞</w:t>
            </w:r>
            <w:r>
              <w:rPr>
                <w:rFonts w:hint="eastAsia" w:ascii="宋体" w:hAnsi="宋体" w:cs="宋体"/>
                <w:color w:val="auto"/>
                <w:sz w:val="22"/>
                <w:szCs w:val="22"/>
                <w:highlight w:val="none"/>
              </w:rPr>
              <w:t xml:space="preserve">、科学原理或常识错误</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pStyle w:val="957"/>
              <w:jc w:val="center"/>
              <w:keepLines w:val="0"/>
              <w:keepNext w:val="0"/>
              <w:pageBreakBefore w:val="0"/>
              <w:spacing w:line="360" w:lineRule="auto"/>
              <w:widowControl w:val="off"/>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施工进度计划及保证措施</w:t>
            </w:r>
            <w:r/>
          </w:p>
          <w:p>
            <w:pPr>
              <w:pStyle w:val="957"/>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6247" w:type="dxa"/>
            <w:vAlign w:val="center"/>
            <w:textDirection w:val="lrTb"/>
            <w:noWrap w:val="false"/>
          </w:tcPr>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w:t>
            </w:r>
            <w:r>
              <w:rPr>
                <w:rFonts w:hint="eastAsia" w:ascii="宋体" w:hAnsi="宋体" w:cs="宋体"/>
                <w:color w:val="auto"/>
                <w:sz w:val="22"/>
                <w:szCs w:val="22"/>
                <w:highlight w:val="none"/>
                <w:lang w:val="en-US" w:eastAsia="zh-CN"/>
              </w:rPr>
              <w:t xml:space="preserve">的施工进度计划及保证措施中</w:t>
            </w:r>
            <w:r>
              <w:rPr>
                <w:rFonts w:hint="eastAsia" w:ascii="宋体" w:hAnsi="宋体" w:cs="宋体"/>
                <w:color w:val="auto"/>
                <w:sz w:val="22"/>
                <w:szCs w:val="22"/>
                <w:highlight w:val="none"/>
              </w:rPr>
              <w:t xml:space="preserve">针对本项目工程特点、工程进度计划安排、计划开工竣工日期、关键工作计划及工期保证措施等方面进行总体评价。</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pStyle w:val="957"/>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施工质量保证</w:t>
            </w:r>
            <w:r>
              <w:rPr>
                <w:rFonts w:hint="eastAsia" w:ascii="宋体" w:hAnsi="宋体" w:cs="宋体"/>
                <w:color w:val="auto"/>
                <w:sz w:val="22"/>
                <w:szCs w:val="22"/>
                <w:highlight w:val="none"/>
                <w:lang w:val="en-US" w:eastAsia="zh-CN"/>
              </w:rPr>
              <w:t xml:space="preserve">措施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47" w:type="dxa"/>
            <w:vAlign w:val="center"/>
            <w:textDirection w:val="lrTb"/>
            <w:noWrap w:val="false"/>
          </w:tcPr>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w:t>
            </w:r>
            <w:r>
              <w:rPr>
                <w:rFonts w:hint="eastAsia" w:ascii="宋体" w:hAnsi="宋体" w:cs="宋体"/>
                <w:color w:val="auto"/>
                <w:sz w:val="22"/>
                <w:szCs w:val="22"/>
                <w:highlight w:val="none"/>
                <w:lang w:val="en-US" w:eastAsia="zh-CN"/>
              </w:rPr>
              <w:t xml:space="preserve">施工</w:t>
            </w:r>
            <w:r>
              <w:rPr>
                <w:rFonts w:hint="eastAsia" w:ascii="宋体" w:hAnsi="宋体" w:cs="宋体"/>
                <w:color w:val="auto"/>
                <w:sz w:val="22"/>
                <w:szCs w:val="22"/>
                <w:highlight w:val="none"/>
              </w:rPr>
              <w:t xml:space="preserve">质量保证措施</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对施工质量管理规划及目标、施工质量保证措施及突发情况预防方式等方面进行总体评价。</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(本项所称“瑕疵”是指内容缺项、不完整或缺少关键点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非专门针对本工程或不适用本工程特性、套用其他工程内容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对同一问题前后表述矛盾</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存在逻辑漏洞、科学原理或常识错误</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不利于本工程目标的实现、现有技术条件下不可能出现的情形等任意一种情形)。</w:t>
            </w:r>
            <w:r/>
          </w:p>
        </w:tc>
      </w:tr>
      <w:tr>
        <w:trPr>
          <w:jc w:val="center"/>
          <w:trHeight w:val="2476"/>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pStyle w:val="957"/>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项目管理班子人员配备、素质及管理经验</w:t>
            </w:r>
            <w:r/>
          </w:p>
          <w:p>
            <w:pPr>
              <w:pStyle w:val="957"/>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47" w:type="dxa"/>
            <w:vAlign w:val="center"/>
            <w:textDirection w:val="lrTb"/>
            <w:noWrap w:val="false"/>
          </w:tcPr>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根据供应商提供的项目管理班子人员配备、素质及管理经验等方面进行总体评价。</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pStyle w:val="957"/>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关键施工技术、工艺及工程项目实施的重点、难点和解决方案</w:t>
            </w:r>
            <w:r/>
          </w:p>
          <w:p>
            <w:pPr>
              <w:pStyle w:val="957"/>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247" w:type="dxa"/>
            <w:vAlign w:val="center"/>
            <w:textDirection w:val="lrTb"/>
            <w:noWrap w:val="false"/>
          </w:tcPr>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根据供应商提供的关键施工技术、工艺及工程项目实施的重点、难点和解决方案等方面进行总体评价。</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141"/>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pStyle w:val="957"/>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安全文明施工方案（9分）</w:t>
            </w:r>
            <w:r/>
          </w:p>
        </w:tc>
        <w:tc>
          <w:tcPr>
            <w:tcBorders>
              <w:top w:val="single" w:color="auto" w:sz="4" w:space="0"/>
              <w:left w:val="single" w:color="auto" w:sz="4" w:space="0"/>
              <w:bottom w:val="single" w:color="auto" w:sz="4" w:space="0"/>
              <w:right w:val="single" w:color="auto" w:sz="4" w:space="0"/>
            </w:tcBorders>
            <w:tcW w:w="6247" w:type="dxa"/>
            <w:vAlign w:val="center"/>
            <w:textDirection w:val="lrTb"/>
            <w:noWrap w:val="false"/>
          </w:tcPr>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根据供应商提供的安全文明施工</w:t>
            </w:r>
            <w:r>
              <w:rPr>
                <w:rFonts w:hint="eastAsia" w:ascii="宋体" w:hAnsi="宋体" w:cs="宋体"/>
                <w:color w:val="auto"/>
                <w:sz w:val="22"/>
                <w:szCs w:val="22"/>
                <w:highlight w:val="none"/>
                <w:lang w:val="en-US" w:eastAsia="zh-CN"/>
              </w:rPr>
              <w:t xml:space="preserve">方案</w:t>
            </w:r>
            <w:r>
              <w:rPr>
                <w:rFonts w:hint="eastAsia" w:ascii="宋体" w:hAnsi="宋体" w:cs="宋体"/>
                <w:color w:val="auto"/>
                <w:sz w:val="22"/>
                <w:szCs w:val="22"/>
                <w:highlight w:val="none"/>
              </w:rPr>
              <w:t xml:space="preserve">中安全生产管理措施、文明施工管理措施、环境保护措施等方面进行总体评价。</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right w:val="single" w:color="auto" w:sz="4" w:space="0"/>
            </w:tcBorders>
            <w:tcW w:w="1855" w:type="dxa"/>
            <w:vAlign w:val="center"/>
            <w:textDirection w:val="lrTb"/>
            <w:noWrap w:val="false"/>
          </w:tcPr>
          <w:p>
            <w:pPr>
              <w:ind w:left="0" w:right="0" w:firstLine="0"/>
              <w:jc w:val="center"/>
              <w:keepLines w:val="0"/>
              <w:keepNext w:val="0"/>
              <w:pageBreakBefore w:val="0"/>
              <w:spacing w:before="240" w:after="240" w:line="360" w:lineRule="auto"/>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后期维保方案及措施</w:t>
            </w:r>
            <w:r/>
          </w:p>
          <w:p>
            <w:pPr>
              <w:pStyle w:val="957"/>
              <w:jc w:val="center"/>
              <w:keepLines w:val="0"/>
              <w:keepNext w:val="0"/>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47" w:type="dxa"/>
            <w:vAlign w:val="center"/>
            <w:textDirection w:val="lrTb"/>
            <w:noWrap w:val="false"/>
          </w:tcPr>
          <w:p>
            <w:pPr>
              <w:pStyle w:val="957"/>
              <w:jc w:val="left"/>
              <w:keepLines w:val="0"/>
              <w:keepNext w:val="0"/>
              <w:pageBreakBefore w:val="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w:t>
            </w:r>
            <w:r>
              <w:rPr>
                <w:rFonts w:ascii="宋体" w:hAnsi="宋体" w:eastAsia="宋体" w:cs="宋体"/>
                <w:color w:val="000000"/>
                <w:sz w:val="22"/>
                <w:szCs w:val="22"/>
                <w:highlight w:val="none"/>
              </w:rPr>
              <w:t xml:space="preserve">后期维保</w:t>
            </w:r>
            <w:r>
              <w:rPr>
                <w:rFonts w:hint="eastAsia" w:ascii="宋体" w:hAnsi="宋体" w:cs="宋体"/>
                <w:color w:val="auto"/>
                <w:sz w:val="22"/>
                <w:szCs w:val="22"/>
                <w:highlight w:val="none"/>
              </w:rPr>
              <w:t xml:space="preserve">方案及措施</w:t>
            </w:r>
            <w:r>
              <w:rPr>
                <w:rFonts w:hint="eastAsia" w:ascii="宋体" w:hAnsi="宋体" w:cs="宋体"/>
                <w:color w:val="auto"/>
                <w:sz w:val="22"/>
                <w:szCs w:val="22"/>
                <w:highlight w:val="none"/>
                <w:lang w:val="en-US" w:eastAsia="zh-CN"/>
              </w:rPr>
              <w:t xml:space="preserve">中</w:t>
            </w:r>
            <w:r>
              <w:rPr>
                <w:rFonts w:hint="eastAsia" w:ascii="宋体" w:hAnsi="宋体" w:eastAsia="宋体" w:cs="宋体"/>
                <w:color w:val="auto"/>
                <w:sz w:val="22"/>
                <w:szCs w:val="22"/>
                <w:lang w:val="en-US" w:eastAsia="zh-CN" w:bidi="ar-SA"/>
              </w:rPr>
              <w:t xml:space="preserve">维护维修服务内容及范围、维修施工人员配备、维修机械设备配备、备品备件配备</w:t>
            </w:r>
            <w:r>
              <w:rPr>
                <w:rFonts w:hint="eastAsia" w:ascii="宋体" w:hAnsi="宋体" w:cs="宋体"/>
                <w:color w:val="auto"/>
                <w:sz w:val="22"/>
                <w:szCs w:val="22"/>
                <w:lang w:val="en-US" w:eastAsia="zh-CN" w:bidi="ar-SA"/>
              </w:rPr>
              <w:t xml:space="preserve">等内容</w:t>
            </w:r>
            <w:r>
              <w:rPr>
                <w:rFonts w:hint="eastAsia" w:ascii="宋体" w:hAnsi="宋体" w:cs="宋体"/>
                <w:color w:val="auto"/>
                <w:sz w:val="22"/>
                <w:szCs w:val="22"/>
                <w:highlight w:val="none"/>
              </w:rPr>
              <w:t xml:space="preserve">等方面进行总体评价。</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7"/>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957"/>
              <w:jc w:val="left"/>
              <w:keepLines w:val="0"/>
              <w:keepNext w:val="0"/>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957"/>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57"/>
        <w:contextualSpacing/>
        <w:jc w:val="left"/>
        <w:spacing w:line="312" w:lineRule="auto"/>
        <w:widowControl w:val="off"/>
        <w:rPr>
          <w:rFonts w:hint="eastAsia" w:ascii="宋体" w:hAnsi="宋体" w:cs="宋体"/>
          <w:b/>
          <w:bCs/>
          <w:color w:val="auto"/>
          <w:sz w:val="36"/>
          <w:szCs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（供应商技术部分得分取所有评委的平均值，保留小数点后二位）</w:t>
      </w:r>
      <w:r/>
    </w:p>
    <w:p>
      <w:pPr>
        <w:pStyle w:val="952"/>
        <w:numPr>
          <w:ilvl w:val="0"/>
          <w:numId w:val="0"/>
        </w:numPr>
        <w:jc w:val="center"/>
        <w:spacing w:line="0" w:lineRule="atLeast"/>
        <w:rPr>
          <w:color w:val="auto"/>
        </w:rPr>
        <w:outlineLvl w:val="1"/>
      </w:pPr>
      <w:r>
        <w:rPr>
          <w:rFonts w:hint="eastAsia" w:ascii="宋体" w:hAnsi="宋体" w:cs="宋体"/>
          <w:b/>
          <w:bCs/>
          <w:color w:val="auto"/>
          <w:sz w:val="36"/>
          <w:szCs w:val="36"/>
          <w:highlight w:val="none"/>
        </w:rPr>
        <w:t xml:space="preserve">2、</w:t>
      </w:r>
      <w:r>
        <w:rPr>
          <w:rFonts w:hint="eastAsia" w:ascii="仿宋" w:hAnsi="仿宋" w:eastAsia="仿宋"/>
          <w:b/>
          <w:color w:val="auto"/>
          <w:sz w:val="36"/>
        </w:rPr>
        <w:t xml:space="preserve">项目要求（采购需求）</w:t>
      </w:r>
      <w:r/>
    </w:p>
    <w:p>
      <w:pPr>
        <w:ind w:firstLine="482"/>
        <w:spacing w:line="360" w:lineRule="auto"/>
        <w:rPr>
          <w:rFonts w:hint="eastAsia" w:ascii="宋体" w:hAnsi="宋体" w:cs="宋体"/>
          <w:b/>
          <w:color w:val="auto"/>
          <w:sz w:val="24"/>
        </w:rPr>
      </w:pPr>
      <w:r>
        <w:rPr>
          <w:rFonts w:hint="eastAsia" w:ascii="宋体" w:hAnsi="宋体" w:cs="宋体"/>
          <w:b/>
          <w:color w:val="auto"/>
          <w:sz w:val="24"/>
        </w:rPr>
      </w:r>
      <w:r/>
    </w:p>
    <w:p>
      <w:pPr>
        <w:ind w:firstLine="482"/>
        <w:spacing w:line="360" w:lineRule="auto"/>
        <w:rPr>
          <w:rFonts w:ascii="宋体" w:hAnsi="宋体" w:cs="宋体"/>
          <w:b/>
          <w:bCs/>
          <w:color w:val="auto"/>
          <w:sz w:val="24"/>
        </w:rPr>
      </w:pPr>
      <w:r>
        <w:rPr>
          <w:rFonts w:hint="eastAsia" w:ascii="宋体" w:hAnsi="宋体" w:cs="宋体"/>
          <w:b/>
          <w:color w:val="auto"/>
          <w:sz w:val="24"/>
        </w:rPr>
        <w:t xml:space="preserve">一、</w:t>
      </w:r>
      <w:r>
        <w:rPr>
          <w:rFonts w:hint="eastAsia" w:ascii="宋体" w:hAnsi="宋体" w:cs="宋体"/>
          <w:b/>
          <w:bCs/>
          <w:color w:val="auto"/>
          <w:sz w:val="24"/>
        </w:rPr>
        <w:t xml:space="preserve">本项目不接受超过</w:t>
      </w:r>
      <w:r>
        <w:rPr>
          <w:rFonts w:hint="eastAsia" w:ascii="宋体" w:hAnsi="宋体" w:cs="宋体"/>
          <w:b/>
          <w:bCs/>
          <w:color w:val="auto"/>
          <w:sz w:val="24"/>
          <w:u w:val="single"/>
          <w:lang w:val="en-US" w:eastAsia="zh-CN"/>
        </w:rPr>
        <w:t xml:space="preserve">395</w:t>
      </w:r>
      <w:r>
        <w:rPr>
          <w:rFonts w:hint="eastAsia" w:ascii="宋体" w:hAnsi="宋体" w:cs="宋体"/>
          <w:b/>
          <w:bCs/>
          <w:color w:val="auto"/>
          <w:sz w:val="24"/>
          <w:u w:val="none"/>
          <w:lang w:val="en-US" w:eastAsia="zh-CN"/>
        </w:rPr>
        <w:t xml:space="preserve">万</w:t>
      </w:r>
      <w:r>
        <w:rPr>
          <w:rFonts w:hint="eastAsia" w:ascii="宋体" w:hAnsi="宋体" w:cs="宋体"/>
          <w:b/>
          <w:bCs/>
          <w:color w:val="auto"/>
          <w:sz w:val="24"/>
        </w:rPr>
        <w:t xml:space="preserve">元（人民币）（采购项目</w:t>
      </w:r>
      <w:r>
        <w:rPr>
          <w:rFonts w:hint="eastAsia" w:ascii="宋体" w:hAnsi="宋体" w:cs="宋体"/>
          <w:b/>
          <w:bCs/>
          <w:color w:val="auto"/>
          <w:sz w:val="24"/>
          <w:lang w:val="en-US" w:eastAsia="zh-CN"/>
        </w:rPr>
        <w:t xml:space="preserve">最高限价</w:t>
      </w:r>
      <w:r>
        <w:rPr>
          <w:rFonts w:hint="eastAsia" w:ascii="宋体" w:hAnsi="宋体" w:cs="宋体"/>
          <w:b/>
          <w:bCs/>
          <w:color w:val="auto"/>
          <w:sz w:val="24"/>
        </w:rPr>
        <w:t xml:space="preserve">）的报价</w:t>
      </w:r>
      <w:r>
        <w:rPr>
          <w:rFonts w:hint="eastAsia" w:ascii="宋体" w:hAnsi="宋体"/>
          <w:b/>
          <w:color w:val="auto"/>
          <w:sz w:val="24"/>
        </w:rPr>
        <w:t xml:space="preserve">，</w:t>
      </w:r>
      <w:r>
        <w:rPr>
          <w:rFonts w:hint="eastAsia" w:ascii="宋体" w:hAnsi="宋体" w:cs="宋体"/>
          <w:b/>
          <w:bCs/>
          <w:color w:val="auto"/>
          <w:sz w:val="24"/>
        </w:rPr>
        <w:t xml:space="preserve">报价包括为完成本工程所有施工、验收、售后服务等全部费用，采购人不再支付报价以外的任何费用。</w:t>
      </w:r>
      <w:r/>
    </w:p>
    <w:p>
      <w:pPr>
        <w:ind w:firstLine="480"/>
        <w:spacing w:line="360" w:lineRule="auto"/>
        <w:rPr>
          <w:rFonts w:ascii="宋体" w:hAnsi="宋体" w:cs="宋体"/>
          <w:b/>
          <w:bCs/>
          <w:color w:val="auto"/>
          <w:sz w:val="24"/>
        </w:rPr>
      </w:pPr>
      <w:r>
        <w:rPr>
          <w:rFonts w:hint="eastAsia" w:ascii="宋体" w:hAnsi="宋体" w:cs="宋体"/>
          <w:b/>
          <w:color w:val="auto"/>
          <w:sz w:val="24"/>
          <w:lang w:val="en-US" w:eastAsia="zh-CN"/>
        </w:rPr>
        <w:t xml:space="preserve">二</w:t>
      </w:r>
      <w:r>
        <w:rPr>
          <w:rFonts w:ascii="宋体" w:hAnsi="宋体" w:cs="宋体"/>
          <w:b/>
          <w:color w:val="auto"/>
          <w:sz w:val="24"/>
        </w:rPr>
        <w:t xml:space="preserve">、</w:t>
      </w:r>
      <w:r>
        <w:rPr>
          <w:rFonts w:hint="eastAsia" w:ascii="宋体" w:hAnsi="宋体" w:cs="宋体"/>
          <w:b/>
          <w:color w:val="auto"/>
          <w:sz w:val="24"/>
        </w:rPr>
        <w:t xml:space="preserve">项目范围及要求</w:t>
      </w:r>
      <w:r/>
    </w:p>
    <w:p>
      <w:pPr>
        <w:pStyle w:val="957"/>
        <w:ind w:firstLine="482"/>
        <w:jc w:val="left"/>
        <w:pageBreakBefore w:val="0"/>
        <w:spacing w:line="360" w:lineRule="auto"/>
        <w:rPr>
          <w:rFonts w:ascii="宋体" w:hAnsi="宋体" w:cs="宋体"/>
          <w:color w:val="auto"/>
          <w:sz w:val="24"/>
        </w:rPr>
      </w:pPr>
      <w:r>
        <w:rPr>
          <w:rFonts w:ascii="宋体" w:hAnsi="宋体" w:cs="宋体"/>
          <w:b/>
          <w:bCs/>
          <w:color w:val="auto"/>
          <w:sz w:val="24"/>
        </w:rPr>
        <w:t xml:space="preserve">1.项目名称：</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2024年度新沂市骆马湖片区外(草桥镇坝头村)省级宜居宜业和美乡村工程建设项目</w:t>
      </w:r>
      <w:r>
        <w:rPr>
          <w:rFonts w:hint="eastAsia" w:ascii="宋体" w:hAnsi="宋体" w:cs="宋体"/>
          <w:color w:val="auto"/>
          <w:sz w:val="24"/>
        </w:rPr>
        <w:t xml:space="preserve">；</w:t>
      </w:r>
      <w:r/>
    </w:p>
    <w:p>
      <w:pPr>
        <w:pStyle w:val="920"/>
        <w:ind w:firstLine="482"/>
        <w:rPr>
          <w:rFonts w:ascii="宋体" w:hAnsi="宋体" w:cs="宋体"/>
          <w:color w:val="auto"/>
          <w:sz w:val="24"/>
          <w:highlight w:val="yellow"/>
        </w:rPr>
      </w:pPr>
      <w:r>
        <w:rPr>
          <w:rFonts w:ascii="宋体" w:hAnsi="宋体" w:cs="宋体"/>
          <w:b/>
          <w:bCs/>
          <w:color w:val="auto"/>
          <w:sz w:val="24"/>
          <w:szCs w:val="22"/>
        </w:rPr>
        <w:t xml:space="preserve">2.项目地址</w:t>
      </w:r>
      <w:r>
        <w:rPr>
          <w:rFonts w:ascii="宋体" w:hAnsi="宋体" w:cs="宋体"/>
          <w:b/>
          <w:bCs/>
          <w:color w:val="auto"/>
          <w:sz w:val="24"/>
        </w:rPr>
        <w:t xml:space="preserve">：</w:t>
      </w:r>
      <w:r>
        <w:rPr>
          <w:rFonts w:hint="eastAsia" w:ascii="宋体" w:hAnsi="宋体" w:cs="宋体"/>
          <w:color w:val="auto"/>
          <w:sz w:val="24"/>
          <w:szCs w:val="22"/>
          <w:lang w:eastAsia="zh-CN"/>
        </w:rPr>
        <w:t xml:space="preserve">新沂市草桥镇坝头村</w:t>
      </w:r>
      <w:r>
        <w:rPr>
          <w:rFonts w:ascii="宋体" w:hAnsi="宋体" w:cs="宋体"/>
          <w:color w:val="auto"/>
          <w:sz w:val="24"/>
        </w:rPr>
        <w:t xml:space="preserve">；</w:t>
      </w:r>
      <w:r/>
    </w:p>
    <w:p>
      <w:pPr>
        <w:ind w:firstLine="422"/>
        <w:spacing w:line="360" w:lineRule="auto"/>
        <w:rPr>
          <w:rFonts w:ascii="宋体" w:hAnsi="宋体" w:cs="宋体"/>
          <w:color w:val="auto"/>
          <w:sz w:val="24"/>
          <w:highlight w:val="none"/>
        </w:rPr>
      </w:pPr>
      <w:r>
        <w:rPr>
          <w:rFonts w:ascii="宋体" w:hAnsi="宋体" w:cs="宋体"/>
          <w:b/>
          <w:bCs/>
          <w:color w:val="auto"/>
          <w:sz w:val="24"/>
          <w:highlight w:val="none"/>
        </w:rPr>
        <w:t xml:space="preserve">3.计划工期：</w:t>
      </w:r>
      <w:r>
        <w:rPr>
          <w:rFonts w:ascii="宋体" w:hAnsi="宋体" w:cs="宋体"/>
          <w:b w:val="0"/>
          <w:bCs w:val="0"/>
          <w:color w:val="auto"/>
          <w:sz w:val="24"/>
          <w:highlight w:val="none"/>
        </w:rPr>
        <w:t xml:space="preserve">60</w:t>
      </w:r>
      <w:r>
        <w:rPr>
          <w:rFonts w:hint="eastAsia" w:ascii="宋体" w:hAnsi="宋体" w:cs="宋体"/>
          <w:b w:val="0"/>
          <w:bCs w:val="0"/>
          <w:color w:val="auto"/>
          <w:sz w:val="24"/>
          <w:highlight w:val="none"/>
        </w:rPr>
        <w:t xml:space="preserve">日</w:t>
      </w:r>
      <w:r>
        <w:rPr>
          <w:rFonts w:ascii="宋体" w:hAnsi="宋体" w:cs="宋体"/>
          <w:b w:val="0"/>
          <w:bCs w:val="0"/>
          <w:color w:val="auto"/>
          <w:sz w:val="24"/>
          <w:highlight w:val="none"/>
        </w:rPr>
        <w:t xml:space="preserve">历天；</w:t>
      </w:r>
      <w:r/>
    </w:p>
    <w:p>
      <w:pPr>
        <w:pStyle w:val="957"/>
        <w:ind w:firstLine="482"/>
        <w:jc w:val="left"/>
        <w:pageBreakBefore w:val="0"/>
        <w:spacing w:line="360" w:lineRule="auto"/>
        <w:rPr>
          <w:rFonts w:ascii="宋体" w:hAnsi="宋体" w:cs="宋体"/>
          <w:color w:val="auto"/>
          <w:sz w:val="24"/>
        </w:rPr>
      </w:pPr>
      <w:r>
        <w:rPr>
          <w:rFonts w:ascii="宋体" w:hAnsi="宋体" w:cs="宋体"/>
          <w:b/>
          <w:bCs/>
          <w:color w:val="auto"/>
          <w:sz w:val="24"/>
        </w:rPr>
        <w:t xml:space="preserve">4.项目内容：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2024年度新沂市骆马湖片区外(草桥镇坝头村)省级宜居宜业和美乡村工程建设项目</w:t>
      </w:r>
      <w:r>
        <w:rPr>
          <w:rFonts w:hint="eastAsia" w:ascii="宋体" w:hAnsi="宋体" w:cs="宋体"/>
          <w:color w:val="auto"/>
          <w:sz w:val="24"/>
        </w:rPr>
        <w:t xml:space="preserve">，</w:t>
      </w:r>
      <w:r>
        <w:rPr>
          <w:rFonts w:hint="eastAsia" w:ascii="宋体" w:hAnsi="宋体" w:cs="宋体"/>
          <w:color w:val="auto"/>
          <w:sz w:val="24"/>
          <w:lang w:val="en-US" w:eastAsia="zh-CN"/>
        </w:rPr>
        <w:t xml:space="preserve">包括道路硬化提升、雨水管网提升、环保公厕及提升、景观园林提升、市政工程提升、村内游园提升等，</w:t>
      </w:r>
      <w:r>
        <w:rPr>
          <w:rFonts w:hint="eastAsia" w:ascii="宋体" w:hAnsi="宋体" w:cs="宋体"/>
          <w:color w:val="auto"/>
          <w:sz w:val="24"/>
        </w:rPr>
        <w:t xml:space="preserve">具体详见竞争性磋商文件及工程量清单；</w:t>
      </w:r>
      <w:r/>
    </w:p>
    <w:p>
      <w:pPr>
        <w:ind w:firstLine="422"/>
        <w:spacing w:line="360" w:lineRule="auto"/>
        <w:rPr>
          <w:rFonts w:ascii="宋体" w:hAnsi="宋体" w:cs="宋体"/>
          <w:color w:val="auto"/>
          <w:sz w:val="24"/>
        </w:rPr>
      </w:pPr>
      <w:r>
        <w:rPr>
          <w:rFonts w:ascii="宋体" w:hAnsi="宋体" w:cs="宋体"/>
          <w:b/>
          <w:bCs/>
          <w:color w:val="auto"/>
          <w:sz w:val="24"/>
        </w:rPr>
        <w:t xml:space="preserve">5.</w:t>
      </w:r>
      <w:r>
        <w:rPr>
          <w:rFonts w:hint="eastAsia" w:ascii="宋体" w:hAnsi="宋体" w:cs="宋体"/>
          <w:b/>
          <w:bCs/>
          <w:color w:val="auto"/>
          <w:sz w:val="24"/>
        </w:rPr>
        <w:t xml:space="preserve">质量标准：</w:t>
      </w:r>
      <w:r>
        <w:rPr>
          <w:rFonts w:hint="eastAsia" w:ascii="宋体" w:hAnsi="宋体" w:cs="宋体"/>
          <w:color w:val="auto"/>
          <w:sz w:val="24"/>
        </w:rPr>
        <w:t xml:space="preserve">合格（符合国家标准及行业要求，满足采购人需求），</w:t>
      </w:r>
      <w:r>
        <w:rPr>
          <w:rFonts w:hint="eastAsia" w:ascii="宋体" w:hAnsi="宋体"/>
          <w:color w:val="auto"/>
          <w:sz w:val="24"/>
          <w:szCs w:val="24"/>
        </w:rPr>
        <w:t xml:space="preserve">通过相关部门验收</w:t>
      </w:r>
      <w:r>
        <w:rPr>
          <w:rFonts w:hint="eastAsia" w:ascii="宋体" w:hAnsi="宋体" w:cs="宋体"/>
          <w:color w:val="auto"/>
          <w:sz w:val="24"/>
        </w:rPr>
        <w:t xml:space="preserve">；</w:t>
      </w:r>
      <w:r/>
    </w:p>
    <w:p>
      <w:pPr>
        <w:ind w:firstLine="422"/>
        <w:spacing w:line="360" w:lineRule="auto"/>
        <w:rPr>
          <w:rFonts w:hint="eastAsia" w:ascii="宋体" w:hAnsi="宋体" w:cs="宋体"/>
          <w:color w:val="auto"/>
          <w:sz w:val="24"/>
          <w:szCs w:val="24"/>
          <w:lang w:eastAsia="zh-CN"/>
        </w:rPr>
      </w:pPr>
      <w:r>
        <w:rPr>
          <w:rFonts w:hint="eastAsia" w:ascii="宋体" w:hAnsi="宋体" w:cs="宋体"/>
          <w:color w:val="auto"/>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lang w:eastAsia="zh-CN"/>
        </w:rPr>
        <w:t xml:space="preserve">。</w:t>
      </w:r>
      <w:r/>
    </w:p>
    <w:p>
      <w:pPr>
        <w:ind w:firstLine="422"/>
        <w:spacing w:line="360" w:lineRule="auto"/>
        <w:rPr>
          <w:rFonts w:hint="eastAsia" w:ascii="宋体" w:hAnsi="宋体" w:cs="宋体"/>
          <w:color w:val="auto"/>
          <w:sz w:val="24"/>
          <w:szCs w:val="24"/>
          <w:lang w:eastAsia="zh-CN"/>
        </w:rPr>
      </w:pPr>
      <w:r>
        <w:rPr>
          <w:rFonts w:ascii="宋体" w:hAnsi="宋体" w:eastAsia="宋体" w:cs="宋体"/>
          <w:color w:val="000000"/>
          <w:sz w:val="24"/>
        </w:rPr>
        <w:t xml:space="preserve">6、施工工艺的特殊要求：按国家有关规定执行。</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7、承包方式：包工包料，不得分包与转包。</w:t>
      </w:r>
      <w:r>
        <w:rPr>
          <w:rFonts w:hint="eastAsia" w:ascii="宋体" w:hAnsi="宋体" w:eastAsia="宋体" w:cs="宋体"/>
          <w:color w:val="000000"/>
          <w:sz w:val="24"/>
          <w:lang w:eastAsia="zh-CN"/>
        </w:rPr>
        <w:t xml:space="preserve">  </w:t>
      </w:r>
      <w:r>
        <w:rPr>
          <w:rFonts w:hint="eastAsia" w:ascii="宋体" w:hAnsi="宋体" w:cs="宋体"/>
          <w:color w:val="auto"/>
          <w:sz w:val="24"/>
          <w:lang w:eastAsia="zh-CN"/>
        </w:rPr>
        <w:t xml:space="preserve"> </w:t>
      </w:r>
      <w:r/>
    </w:p>
    <w:p>
      <w:pPr>
        <w:ind w:firstLine="480"/>
        <w:spacing w:line="360" w:lineRule="auto"/>
        <w:rPr>
          <w:rFonts w:hint="eastAsia" w:ascii="宋体" w:hAnsi="宋体" w:cs="宋体"/>
          <w:b/>
          <w:color w:val="auto"/>
          <w:sz w:val="24"/>
          <w:lang w:val="en-US" w:eastAsia="zh-CN"/>
        </w:rPr>
      </w:pPr>
      <w:r>
        <w:rPr>
          <w:rFonts w:hint="eastAsia" w:ascii="宋体" w:hAnsi="宋体" w:cs="宋体"/>
          <w:b/>
          <w:color w:val="auto"/>
          <w:sz w:val="24"/>
          <w:lang w:val="en-US" w:eastAsia="zh-CN"/>
        </w:rPr>
      </w:r>
      <w:r/>
    </w:p>
    <w:p>
      <w:pPr>
        <w:ind w:firstLine="480"/>
        <w:spacing w:line="360" w:lineRule="auto"/>
        <w:rPr>
          <w:rFonts w:hint="eastAsia" w:ascii="宋体" w:hAnsi="宋体" w:cs="宋体"/>
          <w:b/>
          <w:color w:val="auto"/>
          <w:sz w:val="24"/>
        </w:rPr>
      </w:pPr>
      <w:r>
        <w:rPr>
          <w:rFonts w:hint="eastAsia" w:ascii="宋体" w:hAnsi="宋体" w:cs="宋体"/>
          <w:b/>
          <w:color w:val="auto"/>
          <w:sz w:val="24"/>
          <w:lang w:val="en-US" w:eastAsia="zh-CN"/>
        </w:rPr>
        <w:t xml:space="preserve">三</w:t>
      </w:r>
      <w:r>
        <w:rPr>
          <w:rFonts w:hint="eastAsia" w:ascii="宋体" w:hAnsi="宋体" w:cs="宋体"/>
          <w:b/>
          <w:color w:val="auto"/>
          <w:sz w:val="24"/>
        </w:rPr>
        <w:t xml:space="preserve">、工程量清单报价</w:t>
      </w:r>
      <w:r/>
    </w:p>
    <w:p>
      <w:pPr>
        <w:ind w:firstLine="422"/>
        <w:spacing w:line="360" w:lineRule="auto"/>
        <w:rPr>
          <w:rFonts w:hint="eastAsia" w:ascii="宋体" w:hAnsi="宋体" w:cs="宋体"/>
          <w:color w:val="auto"/>
          <w:sz w:val="24"/>
        </w:rPr>
      </w:pPr>
      <w:r>
        <w:rPr>
          <w:rFonts w:hint="eastAsia" w:ascii="宋体" w:hAnsi="宋体" w:cs="宋体"/>
          <w:color w:val="auto"/>
          <w:sz w:val="24"/>
        </w:rPr>
        <w:t xml:space="preserve">(一) 工程量清单以及图纸详见本项目磋商文件附件（后附）</w:t>
      </w:r>
      <w:r/>
    </w:p>
    <w:p>
      <w:pPr>
        <w:ind w:firstLine="422"/>
        <w:spacing w:line="360" w:lineRule="auto"/>
        <w:rPr>
          <w:rFonts w:hint="eastAsia" w:ascii="宋体" w:hAnsi="宋体" w:cs="宋体"/>
          <w:color w:val="auto"/>
          <w:sz w:val="24"/>
        </w:rPr>
      </w:pPr>
      <w:r>
        <w:rPr>
          <w:rFonts w:hint="eastAsia" w:ascii="宋体" w:hAnsi="宋体" w:cs="宋体"/>
          <w:color w:val="auto"/>
          <w:sz w:val="24"/>
        </w:rPr>
        <w:t xml:space="preserve">(二) 《已标价的工程量清单》报价要求</w:t>
      </w:r>
      <w:r/>
    </w:p>
    <w:p>
      <w:pPr>
        <w:ind w:firstLine="422"/>
        <w:spacing w:line="360" w:lineRule="auto"/>
        <w:rPr>
          <w:rFonts w:hint="eastAsia" w:ascii="宋体" w:hAnsi="宋体" w:cs="宋体"/>
          <w:b/>
          <w:bCs/>
          <w:color w:val="auto"/>
          <w:sz w:val="24"/>
        </w:rPr>
      </w:pPr>
      <w:r>
        <w:rPr>
          <w:rFonts w:hint="eastAsia" w:ascii="宋体" w:hAnsi="宋体" w:cs="宋体"/>
          <w:b/>
          <w:bCs/>
          <w:color w:val="auto"/>
          <w:sz w:val="24"/>
        </w:rPr>
        <w:t xml:space="preserve">1、报价内容</w:t>
      </w:r>
      <w:r/>
    </w:p>
    <w:p>
      <w:pPr>
        <w:numPr>
          <w:ilvl w:val="0"/>
          <w:numId w:val="0"/>
        </w:numPr>
        <w:ind w:left="480"/>
        <w:spacing w:line="440" w:lineRule="exact"/>
        <w:rPr>
          <w:rFonts w:hint="eastAsia" w:ascii="宋体" w:hAnsi="宋体" w:cs="宋体"/>
          <w:color w:val="auto"/>
          <w:sz w:val="24"/>
        </w:rPr>
      </w:pPr>
      <w:r>
        <w:rPr>
          <w:rFonts w:hint="eastAsia" w:ascii="宋体" w:hAnsi="宋体" w:cs="宋体"/>
          <w:color w:val="auto"/>
          <w:sz w:val="24"/>
        </w:rPr>
        <w:t xml:space="preserve">1.1 响应报价应包括磋商文件中所确定的范围内工程量清单以及施工图中所含的</w:t>
      </w:r>
      <w:r/>
    </w:p>
    <w:p>
      <w:pPr>
        <w:numPr>
          <w:ilvl w:val="0"/>
          <w:numId w:val="0"/>
        </w:numPr>
        <w:spacing w:line="440" w:lineRule="exact"/>
        <w:rPr>
          <w:rFonts w:ascii="宋体" w:hAnsi="宋体" w:cs="宋体"/>
          <w:color w:val="auto"/>
          <w:sz w:val="24"/>
        </w:rPr>
      </w:pPr>
      <w:r>
        <w:rPr>
          <w:rFonts w:hint="eastAsia" w:ascii="宋体" w:hAnsi="宋体" w:cs="宋体"/>
          <w:color w:val="auto"/>
          <w:sz w:val="24"/>
        </w:rPr>
        <w:t xml:space="preserve">全部内容，以及为完</w:t>
      </w:r>
      <w:r>
        <w:rPr>
          <w:rFonts w:ascii="宋体" w:hAnsi="宋体" w:cs="宋体"/>
          <w:color w:val="auto"/>
          <w:sz w:val="24"/>
        </w:rPr>
        <w:t xml:space="preserve">成上述内容所需的全部费用。</w:t>
      </w:r>
      <w:r>
        <w:rPr>
          <w:rFonts w:hint="eastAsia" w:ascii="宋体" w:hAnsi="宋体" w:cs="宋体"/>
          <w:color w:val="auto"/>
          <w:sz w:val="24"/>
        </w:rPr>
        <w:t xml:space="preserve">投标单位在其报价中应充分考虑且应包含完成全部图纸、技术要求、相关标准图集及招标要求施工内容所有可能发生的费用，以及在工程量清单计算及报价中可能发生的误差或缺项部分的价格；且误差或漏缺部分的单价和合价已包括在其他列明的项目的单价或合价中，并在实施时不再提出费用和工期要求</w:t>
      </w:r>
      <w:r>
        <w:rPr>
          <w:rFonts w:hint="eastAsia" w:ascii="宋体" w:hAnsi="宋体" w:cs="宋体"/>
          <w:color w:val="auto"/>
          <w:sz w:val="24"/>
          <w:lang w:eastAsia="zh-CN"/>
        </w:rPr>
        <w:t xml:space="preserve">。</w:t>
      </w:r>
      <w:r>
        <w:rPr>
          <w:rFonts w:hint="eastAsia" w:ascii="宋体" w:hAnsi="宋体" w:cs="宋体"/>
          <w:color w:val="auto"/>
          <w:sz w:val="24"/>
        </w:rPr>
        <w:t xml:space="preserve"> </w:t>
      </w:r>
      <w:r/>
    </w:p>
    <w:p>
      <w:pPr>
        <w:ind w:firstLine="480"/>
        <w:spacing w:line="440" w:lineRule="exact"/>
        <w:rPr>
          <w:rFonts w:ascii="宋体" w:hAnsi="宋体" w:cs="宋体"/>
          <w:color w:val="auto"/>
          <w:sz w:val="24"/>
        </w:rPr>
      </w:pPr>
      <w:r>
        <w:rPr>
          <w:rFonts w:ascii="宋体" w:hAnsi="宋体" w:cs="宋体"/>
          <w:color w:val="auto"/>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440" w:lineRule="exact"/>
        <w:rPr>
          <w:rFonts w:ascii="宋体" w:hAnsi="宋体" w:cs="宋体"/>
          <w:color w:val="auto"/>
          <w:sz w:val="24"/>
        </w:rPr>
      </w:pPr>
      <w:r>
        <w:rPr>
          <w:rFonts w:ascii="宋体" w:hAnsi="宋体" w:cs="宋体"/>
          <w:color w:val="auto"/>
          <w:sz w:val="24"/>
        </w:rPr>
        <w:t xml:space="preserve">1.2 供应商应按采购人提供的工程量清单填报价格。填写的项目名称、项目特征、计量单位、工程量必须与采购人提供的一致。</w:t>
      </w:r>
      <w:r/>
    </w:p>
    <w:p>
      <w:pPr>
        <w:ind w:firstLine="480"/>
        <w:spacing w:line="440" w:lineRule="exact"/>
        <w:rPr>
          <w:rFonts w:ascii="宋体" w:hAnsi="宋体" w:cs="宋体"/>
          <w:color w:val="auto"/>
          <w:sz w:val="24"/>
        </w:rPr>
      </w:pPr>
      <w:r>
        <w:rPr>
          <w:rFonts w:ascii="宋体" w:hAnsi="宋体" w:cs="宋体"/>
          <w:color w:val="auto"/>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440" w:lineRule="exact"/>
        <w:rPr>
          <w:rFonts w:ascii="宋体" w:hAnsi="宋体" w:cs="宋体"/>
          <w:color w:val="auto"/>
          <w:sz w:val="24"/>
        </w:rPr>
      </w:pPr>
      <w:r>
        <w:rPr>
          <w:rFonts w:ascii="宋体" w:hAnsi="宋体" w:cs="宋体"/>
          <w:color w:val="auto"/>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440" w:lineRule="exact"/>
        <w:rPr>
          <w:rFonts w:ascii="宋体" w:hAnsi="宋体" w:cs="宋体"/>
          <w:color w:val="auto"/>
          <w:sz w:val="24"/>
        </w:rPr>
      </w:pPr>
      <w:r>
        <w:rPr>
          <w:rFonts w:ascii="宋体" w:hAnsi="宋体" w:cs="宋体"/>
          <w:color w:val="auto"/>
          <w:sz w:val="24"/>
        </w:rPr>
        <w:t xml:space="preserve">1.5 技术参数、项目实施方案所描述的技术措施所发生的费用，视为已体现在供应商报价的非实体性消耗所发生的费用中。</w:t>
      </w:r>
      <w:r/>
    </w:p>
    <w:p>
      <w:pPr>
        <w:ind w:firstLine="480"/>
        <w:spacing w:line="440" w:lineRule="exact"/>
        <w:rPr>
          <w:rFonts w:ascii="宋体" w:hAnsi="宋体" w:cs="宋体"/>
          <w:color w:val="auto"/>
          <w:sz w:val="24"/>
        </w:rPr>
      </w:pPr>
      <w:r>
        <w:rPr>
          <w:rFonts w:ascii="宋体" w:hAnsi="宋体" w:cs="宋体"/>
          <w:color w:val="auto"/>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w:t>
      </w:r>
      <w:r>
        <w:rPr>
          <w:rFonts w:hint="eastAsia" w:ascii="宋体" w:hAnsi="宋体" w:cs="宋体"/>
          <w:color w:val="auto"/>
          <w:sz w:val="24"/>
        </w:rPr>
        <w:t xml:space="preserve">施工现场的地表现状、相关路段的施工范围 、临时道路、用水用电等相关费用需综合考虑在报价中</w:t>
      </w:r>
      <w:r>
        <w:rPr>
          <w:rFonts w:hint="eastAsia" w:ascii="宋体" w:hAnsi="宋体" w:cs="宋体"/>
          <w:color w:val="auto"/>
          <w:sz w:val="24"/>
          <w:lang w:eastAsia="zh-CN"/>
        </w:rPr>
        <w:t xml:space="preserve">，</w:t>
      </w:r>
      <w:r>
        <w:rPr>
          <w:rFonts w:ascii="宋体" w:hAnsi="宋体" w:cs="宋体"/>
          <w:color w:val="auto"/>
          <w:sz w:val="24"/>
        </w:rPr>
        <w:t xml:space="preserve">采购人不接受供应商关于此类费用的任何诉讼或索赔。</w:t>
      </w:r>
      <w:r/>
    </w:p>
    <w:p>
      <w:pPr>
        <w:ind w:firstLine="480"/>
        <w:spacing w:line="440" w:lineRule="exact"/>
        <w:rPr>
          <w:rFonts w:ascii="宋体" w:hAnsi="宋体" w:cs="宋体"/>
          <w:color w:val="auto"/>
          <w:sz w:val="24"/>
        </w:rPr>
      </w:pPr>
      <w:r>
        <w:rPr>
          <w:rFonts w:ascii="宋体" w:hAnsi="宋体" w:cs="宋体"/>
          <w:color w:val="auto"/>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440" w:lineRule="exact"/>
        <w:rPr>
          <w:rFonts w:ascii="宋体" w:hAnsi="宋体" w:cs="宋体"/>
          <w:color w:val="auto"/>
          <w:sz w:val="24"/>
        </w:rPr>
      </w:pPr>
      <w:r>
        <w:rPr>
          <w:rFonts w:hint="eastAsia" w:ascii="宋体" w:hAnsi="宋体" w:cs="宋体"/>
          <w:color w:val="auto"/>
          <w:sz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440" w:lineRule="exact"/>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9</w:t>
      </w:r>
      <w:r>
        <w:rPr>
          <w:rFonts w:ascii="宋体" w:hAnsi="宋体" w:cs="宋体"/>
          <w:color w:val="auto"/>
          <w:sz w:val="24"/>
        </w:rPr>
        <w:t xml:space="preserve"> 垃圾外运，在报价中综合考虑。</w:t>
      </w:r>
      <w:r/>
    </w:p>
    <w:p>
      <w:pPr>
        <w:ind w:firstLine="480"/>
        <w:spacing w:line="440" w:lineRule="exact"/>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10</w:t>
      </w:r>
      <w:r>
        <w:rPr>
          <w:rFonts w:ascii="宋体" w:hAnsi="宋体" w:cs="宋体"/>
          <w:color w:val="auto"/>
          <w:sz w:val="24"/>
        </w:rPr>
        <w:t xml:space="preserve">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440" w:lineRule="exact"/>
        <w:rPr>
          <w:rFonts w:ascii="宋体" w:hAnsi="宋体" w:cs="宋体"/>
          <w:color w:val="auto"/>
          <w:sz w:val="24"/>
        </w:rPr>
      </w:pPr>
      <w:r>
        <w:rPr>
          <w:rFonts w:ascii="宋体" w:hAnsi="宋体" w:cs="宋体"/>
          <w:color w:val="auto"/>
          <w:sz w:val="24"/>
        </w:rPr>
        <w:t xml:space="preserve">1.1</w:t>
      </w:r>
      <w:r>
        <w:rPr>
          <w:rFonts w:hint="eastAsia" w:ascii="宋体" w:hAnsi="宋体" w:cs="宋体"/>
          <w:color w:val="auto"/>
          <w:sz w:val="24"/>
        </w:rPr>
        <w:t xml:space="preserve">1</w:t>
      </w:r>
      <w:r>
        <w:rPr>
          <w:rFonts w:ascii="宋体" w:hAnsi="宋体" w:cs="宋体"/>
          <w:color w:val="auto"/>
          <w:sz w:val="24"/>
        </w:rPr>
        <w:t xml:space="preserve">地方关系协调费</w:t>
      </w:r>
      <w:r>
        <w:rPr>
          <w:rFonts w:hint="eastAsia" w:ascii="宋体" w:hAnsi="宋体" w:cs="宋体"/>
          <w:color w:val="auto"/>
          <w:sz w:val="24"/>
          <w:lang w:val="en-US" w:eastAsia="zh-CN"/>
        </w:rPr>
        <w:t xml:space="preserve">供应商</w:t>
      </w:r>
      <w:r>
        <w:rPr>
          <w:rFonts w:ascii="宋体" w:hAnsi="宋体" w:cs="宋体"/>
          <w:color w:val="auto"/>
          <w:sz w:val="24"/>
        </w:rPr>
        <w:t xml:space="preserve">自行考虑，就此项招标人不支付任何费用。</w:t>
      </w:r>
      <w:r/>
    </w:p>
    <w:p>
      <w:pPr>
        <w:ind w:firstLine="480"/>
        <w:spacing w:line="440" w:lineRule="exact"/>
        <w:rPr>
          <w:rFonts w:ascii="宋体" w:hAnsi="宋体" w:cs="宋体"/>
          <w:color w:val="auto"/>
          <w:sz w:val="24"/>
        </w:rPr>
      </w:pPr>
      <w:r>
        <w:rPr>
          <w:rFonts w:ascii="宋体" w:hAnsi="宋体" w:cs="宋体"/>
          <w:color w:val="auto"/>
          <w:sz w:val="24"/>
        </w:rPr>
        <w:t xml:space="preserve">1.1</w:t>
      </w:r>
      <w:r>
        <w:rPr>
          <w:rFonts w:hint="eastAsia" w:ascii="宋体" w:hAnsi="宋体" w:cs="宋体"/>
          <w:color w:val="auto"/>
          <w:sz w:val="24"/>
        </w:rPr>
        <w:t xml:space="preserve">2</w:t>
      </w:r>
      <w:r>
        <w:rPr>
          <w:rFonts w:ascii="宋体" w:hAnsi="宋体" w:cs="宋体"/>
          <w:color w:val="auto"/>
          <w:sz w:val="24"/>
        </w:rPr>
        <w:t xml:space="preserve">施工时需做好防护措施保证周边安全，因中标人保障不利对招标人或第三方造成损失的，赔偿责任全部由中标人承担，若因此会增加费用，控制价不计取，</w:t>
      </w:r>
      <w:r>
        <w:rPr>
          <w:rFonts w:hint="eastAsia" w:ascii="宋体" w:hAnsi="宋体" w:cs="宋体"/>
          <w:color w:val="auto"/>
          <w:sz w:val="24"/>
          <w:lang w:val="en-US" w:eastAsia="zh-CN"/>
        </w:rPr>
        <w:t xml:space="preserve">供应商</w:t>
      </w:r>
      <w:r>
        <w:rPr>
          <w:rFonts w:ascii="宋体" w:hAnsi="宋体" w:cs="宋体"/>
          <w:color w:val="auto"/>
          <w:sz w:val="24"/>
        </w:rPr>
        <w:t xml:space="preserve">自行考虑在报价中，结算时不予调整。</w:t>
      </w:r>
      <w:r/>
    </w:p>
    <w:p>
      <w:pPr>
        <w:ind w:firstLine="482"/>
        <w:spacing w:line="440" w:lineRule="exact"/>
        <w:rPr>
          <w:rFonts w:ascii="宋体" w:hAnsi="宋体" w:cs="宋体"/>
          <w:b/>
          <w:color w:val="auto"/>
          <w:sz w:val="24"/>
        </w:rPr>
      </w:pPr>
      <w:r>
        <w:rPr>
          <w:rFonts w:ascii="宋体" w:hAnsi="宋体" w:cs="宋体"/>
          <w:b/>
          <w:color w:val="auto"/>
          <w:sz w:val="24"/>
        </w:rPr>
        <w:t xml:space="preserve">2、报价方式</w:t>
      </w:r>
      <w:r/>
    </w:p>
    <w:p>
      <w:pPr>
        <w:ind w:firstLine="480"/>
        <w:spacing w:line="440" w:lineRule="exact"/>
        <w:rPr>
          <w:rFonts w:ascii="宋体" w:hAnsi="宋体" w:cs="宋体"/>
          <w:color w:val="auto"/>
          <w:sz w:val="24"/>
        </w:rPr>
      </w:pPr>
      <w:r>
        <w:rPr>
          <w:rFonts w:ascii="宋体" w:hAnsi="宋体" w:cs="宋体"/>
          <w:color w:val="auto"/>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440" w:lineRule="exact"/>
        <w:rPr>
          <w:rFonts w:ascii="宋体" w:hAnsi="宋体" w:cs="宋体"/>
          <w:color w:val="auto"/>
          <w:sz w:val="24"/>
        </w:rPr>
      </w:pPr>
      <w:r>
        <w:rPr>
          <w:rFonts w:ascii="宋体" w:hAnsi="宋体" w:cs="宋体"/>
          <w:color w:val="auto"/>
          <w:sz w:val="24"/>
        </w:rPr>
        <w:t xml:space="preserve">2.2 材料风险约定：</w:t>
      </w:r>
      <w:r/>
    </w:p>
    <w:p>
      <w:pPr>
        <w:ind w:firstLine="480"/>
        <w:spacing w:line="440" w:lineRule="exact"/>
        <w:rPr>
          <w:rFonts w:ascii="宋体" w:hAnsi="宋体" w:cs="宋体"/>
          <w:color w:val="auto"/>
          <w:sz w:val="24"/>
        </w:rPr>
      </w:pPr>
      <w:r>
        <w:rPr>
          <w:rFonts w:ascii="宋体" w:hAnsi="宋体" w:cs="宋体"/>
          <w:color w:val="auto"/>
          <w:sz w:val="24"/>
        </w:rPr>
        <w:t xml:space="preserve">2.2.1对于法律、法规、规章或有关政策出台导致工程税金、规费等发生变化的，应按照有关规定执行。</w:t>
      </w:r>
      <w:r/>
    </w:p>
    <w:p>
      <w:pPr>
        <w:ind w:firstLine="480"/>
        <w:spacing w:line="440" w:lineRule="exact"/>
        <w:rPr>
          <w:rFonts w:ascii="宋体" w:hAnsi="宋体" w:cs="宋体"/>
          <w:color w:val="auto"/>
          <w:sz w:val="24"/>
        </w:rPr>
      </w:pPr>
      <w:r>
        <w:rPr>
          <w:rFonts w:ascii="宋体" w:hAnsi="宋体" w:cs="宋体"/>
          <w:color w:val="auto"/>
          <w:sz w:val="24"/>
        </w:rPr>
        <w:t xml:space="preserve">2.2.2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440" w:lineRule="exact"/>
        <w:rPr>
          <w:rFonts w:ascii="宋体" w:hAnsi="宋体" w:cs="宋体"/>
          <w:b/>
          <w:color w:val="auto"/>
          <w:sz w:val="24"/>
        </w:rPr>
      </w:pPr>
      <w:r>
        <w:rPr>
          <w:rFonts w:ascii="宋体" w:hAnsi="宋体" w:cs="宋体"/>
          <w:b/>
          <w:color w:val="auto"/>
          <w:sz w:val="24"/>
        </w:rPr>
        <w:t xml:space="preserve">3、报价的计价方法</w:t>
      </w:r>
      <w:r/>
    </w:p>
    <w:p>
      <w:pPr>
        <w:ind w:firstLine="480"/>
        <w:spacing w:line="440" w:lineRule="exact"/>
        <w:rPr>
          <w:rFonts w:ascii="宋体" w:hAnsi="宋体" w:cs="宋体"/>
          <w:color w:val="auto"/>
          <w:sz w:val="24"/>
        </w:rPr>
      </w:pPr>
      <w:r>
        <w:rPr>
          <w:rFonts w:ascii="宋体" w:hAnsi="宋体" w:cs="宋体"/>
          <w:color w:val="auto"/>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numPr>
          <w:ilvl w:val="0"/>
          <w:numId w:val="5"/>
        </w:numPr>
        <w:ind w:firstLine="482"/>
        <w:jc w:val="both"/>
        <w:spacing w:before="210" w:after="120"/>
        <w:rPr>
          <w:rFonts w:hint="eastAsia"/>
          <w:b/>
          <w:color w:val="auto"/>
          <w:sz w:val="24"/>
        </w:rPr>
        <w:pBdr>
          <w:top w:val="none" w:color="000000" w:sz="0" w:space="0"/>
          <w:left w:val="none" w:color="000000" w:sz="0" w:space="0"/>
          <w:bottom w:val="none" w:color="000000" w:sz="0" w:space="0"/>
          <w:right w:val="none" w:color="000000" w:sz="0" w:space="0"/>
        </w:pBdr>
      </w:pPr>
      <w:r>
        <w:rPr>
          <w:rFonts w:eastAsia="Times New Roman"/>
          <w:b/>
          <w:color w:val="auto"/>
          <w:sz w:val="24"/>
        </w:rPr>
        <w:t xml:space="preserve">报价编制依据及要求：</w:t>
      </w:r>
      <w:r>
        <w:rPr>
          <w:rFonts w:hint="eastAsia"/>
          <w:b/>
          <w:color w:val="auto"/>
          <w:sz w:val="24"/>
        </w:rPr>
        <w:t xml:space="preserve">详见工程量清单。</w:t>
      </w:r>
      <w:r/>
    </w:p>
    <w:p>
      <w:pPr>
        <w:ind w:firstLine="480"/>
        <w:spacing w:line="44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说明:</w:t>
      </w:r>
      <w:r/>
    </w:p>
    <w:p>
      <w:pPr>
        <w:ind w:firstLine="480"/>
        <w:spacing w:line="44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1.1响应报价应包括磋商文件所确定的招标范围内工程量清单中所含的全部内容以及为完成上述内容所需的全部费用，其根据为供应商提交的已标价的工程量清单及附表。</w:t>
      </w:r>
      <w:r/>
    </w:p>
    <w:p>
      <w:pPr>
        <w:ind w:firstLine="480"/>
        <w:spacing w:line="44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1.2 供应商应按采购人提供的工程量清单填报价格。填写的项目编码、项目名称、项目特征、计量单位、工程量必须与采购人提供的一致。</w:t>
      </w:r>
      <w:r/>
    </w:p>
    <w:p>
      <w:pPr>
        <w:ind w:firstLine="480"/>
        <w:spacing w:line="44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1.3执行工程量清单招标的工程建设项目，招标清单中工程量的风险由发包人承担，综合单价的风险在约定风险范围内的，由承包人承担，风险范围以外的按合同约定。</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1.4 供应商应按采购人提供的工程量计算工程项目的单价和合价。工程量清单中的每一单项均需计算填写单价和合价，供应商没有填写单价和合价的项目将不予支付，认为此项费用已包括在工程量清单的其他单价和合价中。</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1.5 施工组织设计所描述的技术措施所发生的费用，视为已体现在供应商响应报价的非实体性消耗所发生的费用中。</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1.6 供应商应充分了解周边原有建筑、设施，事先视察工地，取得所有有关资料及充分了解工程位置、邻近建筑物、工地情况、开挖的土质，通路、储存空间、起卸限制、及任何其它足以影响投标价之情况，供应商须按接收工地日的现况，接收工地及自费清理任何遗留在工地上之废物，施工过程中因工地特殊情况而引起二次搬运、安全防护等。施工供应商在投标时应考虑这样因素，并在投标报价中予以考虑，采购人不接受供应商关于此类费用的任何诉讼或索赔。</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1.7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1.8由供应商负责办理相关建设、城管、市政、安全、环保等部门的手续，施工供应商在投标时应考虑这样因素，费用包含在响应报价中，采购人不接受供应商关于此类费用的任何诉讼或索赔。</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1.9垃圾外运，运距及运输方式供应商自行考虑。</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1.10</w:t>
      </w:r>
      <w:r>
        <w:rPr>
          <w:rFonts w:hint="eastAsia" w:ascii="宋体" w:hAnsi="宋体" w:cs="宋体"/>
          <w:color w:val="auto"/>
          <w:sz w:val="24"/>
          <w:lang w:val="en-US" w:eastAsia="zh-CN"/>
        </w:rPr>
        <w:t xml:space="preserve">执行</w:t>
      </w:r>
      <w:r>
        <w:rPr>
          <w:rFonts w:hint="eastAsia" w:ascii="宋体" w:hAnsi="宋体" w:cs="宋体"/>
          <w:color w:val="auto"/>
          <w:sz w:val="24"/>
        </w:rPr>
        <w:t xml:space="preserve">工程量清单采购的工程建设项目，</w:t>
      </w:r>
      <w:r>
        <w:rPr>
          <w:rFonts w:hint="eastAsia" w:ascii="宋体" w:hAnsi="宋体" w:cs="宋体"/>
          <w:color w:val="auto"/>
          <w:sz w:val="24"/>
          <w:lang w:val="en-US" w:eastAsia="zh-CN"/>
        </w:rPr>
        <w:t xml:space="preserve">招标清单中工程</w:t>
      </w:r>
      <w:r>
        <w:rPr>
          <w:rFonts w:hint="eastAsia" w:ascii="宋体" w:hAnsi="宋体" w:cs="宋体"/>
          <w:color w:val="auto"/>
          <w:sz w:val="24"/>
        </w:rPr>
        <w:t xml:space="preserve">量的风险由采购人承担，</w:t>
      </w:r>
      <w:r>
        <w:rPr>
          <w:rFonts w:hint="eastAsia" w:ascii="宋体" w:hAnsi="宋体" w:cs="宋体"/>
          <w:color w:val="auto"/>
          <w:sz w:val="24"/>
          <w:lang w:val="en-US" w:eastAsia="zh-CN"/>
        </w:rPr>
        <w:t xml:space="preserve">综合单</w:t>
      </w:r>
      <w:r>
        <w:rPr>
          <w:rFonts w:hint="eastAsia" w:ascii="宋体" w:hAnsi="宋体" w:cs="宋体"/>
          <w:color w:val="auto"/>
          <w:sz w:val="24"/>
        </w:rPr>
        <w:t xml:space="preserve">价的风险在约定风险范围内的，由供应商承担，风险范围以外的按合同约定。</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1.11清单项目中特征描述不全的工序，如是常规工艺必须的工序，应包括在报价中。</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1.13场地障碍物（包括地表、地下及围档增设开口）清除（包含挖填等处理）、场地内的积水处理、周边关系、第三方关系的协调及其它的一切相关配合等均在风险系数内考虑。</w:t>
      </w:r>
      <w:r/>
    </w:p>
    <w:p>
      <w:pPr>
        <w:ind w:firstLine="482"/>
        <w:jc w:val="both"/>
        <w:spacing w:before="210" w:after="120"/>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五、低于成本报价：</w:t>
      </w:r>
      <w:r/>
    </w:p>
    <w:p>
      <w:pPr>
        <w:ind w:firstLine="480"/>
        <w:spacing w:line="440" w:lineRule="exact"/>
        <w:rPr>
          <w:rFonts w:ascii="宋体" w:hAnsi="宋体" w:cs="宋体"/>
          <w:color w:val="auto"/>
          <w:sz w:val="24"/>
        </w:rPr>
      </w:pPr>
      <w:r>
        <w:rPr>
          <w:rFonts w:hint="eastAsia" w:ascii="宋体" w:hAnsi="宋体" w:cs="宋体"/>
          <w:color w:val="auto"/>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不能证明其报价合理性的，磋商专家小组会应当将其作为不响应磋商文件作无效处理。</w:t>
      </w:r>
      <w:r/>
    </w:p>
    <w:p>
      <w:pPr>
        <w:ind w:firstLine="480"/>
        <w:spacing w:line="440" w:lineRule="exact"/>
        <w:rPr>
          <w:rFonts w:ascii="宋体" w:hAnsi="宋体" w:cs="宋体"/>
          <w:color w:val="auto"/>
          <w:sz w:val="24"/>
        </w:rPr>
      </w:pPr>
      <w:r>
        <w:rPr>
          <w:rFonts w:hint="eastAsia" w:ascii="宋体" w:hAnsi="宋体" w:cs="宋体"/>
          <w:color w:val="auto"/>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spacing w:line="40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六</w:t>
      </w:r>
      <w:r>
        <w:rPr>
          <w:rFonts w:ascii="宋体" w:hAnsi="宋体" w:cs="宋体"/>
          <w:b/>
          <w:color w:val="auto"/>
          <w:sz w:val="24"/>
        </w:rPr>
        <w:t xml:space="preserve">、响应文件要求</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1.首次响应文件中提供《已标价的工程量清单》文件。</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2.按照《工程量清单》编制《已标价的工程量清单》。</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供应商必须说明其是否响应采购文件中提出的全部服务内容与要求，如果其中某些条款不响应时，应在文件中逐条列出，未列出的视同响应。</w:t>
      </w:r>
      <w:r/>
    </w:p>
    <w:p>
      <w:pPr>
        <w:numPr>
          <w:ilvl w:val="0"/>
          <w:numId w:val="6"/>
        </w:numPr>
        <w:ind w:firstLine="482"/>
        <w:jc w:val="both"/>
        <w:spacing w:line="400" w:lineRule="atLeast"/>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其他要求：</w:t>
      </w:r>
      <w:r/>
    </w:p>
    <w:p>
      <w:pPr>
        <w:numPr>
          <w:ilvl w:val="0"/>
          <w:numId w:val="0"/>
        </w:numPr>
        <w:ind w:firstLine="480"/>
        <w:jc w:val="both"/>
        <w:spacing w:line="400" w:lineRule="atLeast"/>
        <w:rPr>
          <w:rFonts w:hint="eastAsia" w:ascii="宋体" w:hAnsi="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rPr>
        <w:t xml:space="preserve">见《磋商文件》附件：《拟签订的合同文本》。</w:t>
      </w:r>
      <w:r/>
    </w:p>
    <w:p>
      <w:pPr>
        <w:pStyle w:val="971"/>
        <w:rPr>
          <w:rFonts w:hint="eastAsia"/>
        </w:rPr>
      </w:pPr>
      <w:r>
        <w:rPr>
          <w:rFonts w:hint="eastAsia"/>
        </w:rPr>
      </w:r>
      <w:r/>
    </w:p>
    <w:p>
      <w:pPr>
        <w:pStyle w:val="957"/>
        <w:rPr>
          <w:rFonts w:hint="eastAsia"/>
        </w:rPr>
      </w:pPr>
      <w:r>
        <w:rPr>
          <w:rFonts w:hint="eastAsia"/>
        </w:rPr>
      </w:r>
      <w:r/>
    </w:p>
    <w:p>
      <w:pPr>
        <w:pStyle w:val="958"/>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ind w:left="0" w:firstLine="0"/>
        <w:rPr>
          <w:rFonts w:hint="eastAsia"/>
        </w:rPr>
      </w:pPr>
      <w:r>
        <w:rPr>
          <w:rFonts w:hint="eastAsia"/>
        </w:rPr>
      </w:r>
      <w:r/>
    </w:p>
    <w:p>
      <w:pPr>
        <w:pStyle w:val="972"/>
        <w:ind w:left="0" w:firstLine="0"/>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3、磋商报价表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JSZC-320321-TYGC-C2024-0006</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919"/>
        <w:tblW w:w="91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31"/>
        <w:gridCol w:w="2100"/>
        <w:gridCol w:w="2044"/>
        <w:gridCol w:w="2225"/>
      </w:tblGrid>
      <w:tr>
        <w:trPr>
          <w:jc w:val="center"/>
          <w:trHeight w:val="1107"/>
        </w:trPr>
        <w:tc>
          <w:tcPr>
            <w:tcW w:w="2731" w:type="dxa"/>
            <w:vAlign w:val="center"/>
            <w:textDirection w:val="lrTb"/>
            <w:noWrap w:val="false"/>
          </w:tcPr>
          <w:p>
            <w:pPr>
              <w:pStyle w:val="957"/>
              <w:jc w:val="center"/>
              <w:widowControl w:val="off"/>
              <w:rPr>
                <w:rStyle w:val="1076"/>
                <w:rFonts w:hint="eastAsia" w:ascii="宋体" w:hAnsi="宋体" w:cs="宋体"/>
                <w:color w:val="auto"/>
                <w:sz w:val="24"/>
                <w:highlight w:val="none"/>
              </w:rPr>
            </w:pPr>
            <w:r>
              <w:rPr>
                <w:rStyle w:val="1076"/>
                <w:rFonts w:hint="eastAsia" w:ascii="宋体" w:hAnsi="宋体" w:cs="宋体"/>
                <w:color w:val="auto"/>
                <w:sz w:val="24"/>
                <w:highlight w:val="none"/>
              </w:rPr>
              <w:t xml:space="preserve">项目名称</w:t>
            </w:r>
            <w:r/>
          </w:p>
        </w:tc>
        <w:tc>
          <w:tcPr>
            <w:tcW w:w="2100" w:type="dxa"/>
            <w:vAlign w:val="center"/>
            <w:textDirection w:val="lrTb"/>
            <w:noWrap w:val="false"/>
          </w:tcPr>
          <w:p>
            <w:pPr>
              <w:pStyle w:val="957"/>
              <w:jc w:val="center"/>
              <w:widowControl w:val="off"/>
              <w:rPr>
                <w:rStyle w:val="1076"/>
                <w:rFonts w:hint="eastAsia" w:ascii="宋体" w:hAnsi="宋体" w:cs="宋体"/>
                <w:color w:val="auto"/>
                <w:sz w:val="24"/>
                <w:highlight w:val="none"/>
              </w:rPr>
            </w:pPr>
            <w:r>
              <w:rPr>
                <w:rStyle w:val="1076"/>
                <w:rFonts w:hint="eastAsia" w:ascii="宋体" w:hAnsi="宋体" w:cs="宋体"/>
                <w:color w:val="auto"/>
                <w:sz w:val="24"/>
                <w:highlight w:val="none"/>
              </w:rPr>
              <w:t xml:space="preserve">项目内容</w:t>
            </w:r>
            <w:r/>
          </w:p>
        </w:tc>
        <w:tc>
          <w:tcPr>
            <w:tcW w:w="2044" w:type="dxa"/>
            <w:vAlign w:val="center"/>
            <w:textDirection w:val="lrTb"/>
            <w:noWrap w:val="false"/>
          </w:tcPr>
          <w:p>
            <w:pPr>
              <w:pStyle w:val="957"/>
              <w:jc w:val="center"/>
              <w:widowControl w:val="off"/>
              <w:rPr>
                <w:rStyle w:val="1076"/>
                <w:rFonts w:hint="eastAsia" w:ascii="宋体" w:hAnsi="宋体" w:cs="宋体"/>
                <w:color w:val="auto"/>
                <w:sz w:val="24"/>
                <w:highlight w:val="none"/>
              </w:rPr>
            </w:pPr>
            <w:r>
              <w:rPr>
                <w:rStyle w:val="1076"/>
                <w:rFonts w:hint="eastAsia" w:ascii="宋体" w:hAnsi="宋体" w:cs="宋体"/>
                <w:color w:val="auto"/>
                <w:sz w:val="24"/>
                <w:highlight w:val="none"/>
              </w:rPr>
              <w:t xml:space="preserve">总价（小写</w:t>
            </w:r>
            <w:r>
              <w:rPr>
                <w:rStyle w:val="1076"/>
                <w:rFonts w:hint="eastAsia" w:ascii="宋体" w:hAnsi="宋体" w:cs="宋体"/>
                <w:color w:val="auto"/>
                <w:sz w:val="24"/>
                <w:highlight w:val="none"/>
                <w:lang w:val="en-US" w:eastAsia="zh-CN"/>
              </w:rPr>
              <w:t xml:space="preserve">/元</w:t>
            </w:r>
            <w:r>
              <w:rPr>
                <w:rStyle w:val="1076"/>
                <w:rFonts w:hint="eastAsia" w:ascii="宋体" w:hAnsi="宋体" w:cs="宋体"/>
                <w:color w:val="auto"/>
                <w:sz w:val="24"/>
                <w:highlight w:val="none"/>
              </w:rPr>
              <w:t xml:space="preserve">）</w:t>
            </w:r>
            <w:r/>
          </w:p>
        </w:tc>
        <w:tc>
          <w:tcPr>
            <w:tcW w:w="2225" w:type="dxa"/>
            <w:vAlign w:val="center"/>
            <w:textDirection w:val="lrTb"/>
            <w:noWrap w:val="false"/>
          </w:tcPr>
          <w:p>
            <w:pPr>
              <w:pStyle w:val="957"/>
              <w:jc w:val="center"/>
              <w:widowControl w:val="off"/>
              <w:rPr>
                <w:rStyle w:val="1076"/>
                <w:rFonts w:ascii="宋体" w:hAnsi="宋体" w:cs="宋体"/>
                <w:color w:val="auto"/>
                <w:sz w:val="24"/>
                <w:highlight w:val="none"/>
              </w:rPr>
            </w:pPr>
            <w:r>
              <w:rPr>
                <w:rStyle w:val="1076"/>
                <w:rFonts w:hint="eastAsia" w:ascii="宋体" w:hAnsi="宋体" w:cs="宋体"/>
                <w:color w:val="auto"/>
                <w:sz w:val="24"/>
                <w:highlight w:val="none"/>
              </w:rPr>
              <w:t xml:space="preserve">工期（日历天）</w:t>
            </w:r>
            <w:r/>
          </w:p>
        </w:tc>
      </w:tr>
      <w:tr>
        <w:trPr>
          <w:jc w:val="center"/>
          <w:trHeight w:val="1096"/>
        </w:trPr>
        <w:tc>
          <w:tcPr>
            <w:tcW w:w="2731" w:type="dxa"/>
            <w:vAlign w:val="center"/>
            <w:textDirection w:val="lrTb"/>
            <w:noWrap w:val="false"/>
          </w:tcPr>
          <w:p>
            <w:pPr>
              <w:pStyle w:val="957"/>
              <w:jc w:val="left"/>
              <w:widowControl w:val="off"/>
              <w:rPr>
                <w:rStyle w:val="1076"/>
                <w:rFonts w:hint="eastAsia" w:ascii="宋体" w:hAnsi="宋体" w:cs="宋体"/>
                <w:color w:val="auto"/>
                <w:sz w:val="24"/>
                <w:highlight w:val="none"/>
                <w:lang w:eastAsia="zh-CN"/>
              </w:rPr>
            </w:pPr>
            <w:r>
              <w:rPr>
                <w:rStyle w:val="1076"/>
                <w:rFonts w:hint="eastAsia" w:ascii="宋体" w:hAnsi="宋体" w:cs="宋体"/>
                <w:color w:val="auto"/>
                <w:sz w:val="24"/>
                <w:highlight w:val="none"/>
                <w:lang w:val="en-US" w:eastAsia="zh-CN"/>
              </w:rPr>
              <w:t xml:space="preserve">2024年度新沂市骆马湖片区外(草桥镇坝头村)省级宜居宜业和美乡村工程建设项目</w:t>
            </w:r>
            <w:r/>
          </w:p>
          <w:p>
            <w:pPr>
              <w:pStyle w:val="957"/>
              <w:jc w:val="center"/>
              <w:widowControl w:val="off"/>
              <w:rPr>
                <w:rStyle w:val="1076"/>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2100" w:type="dxa"/>
            <w:vAlign w:val="center"/>
            <w:textDirection w:val="lrTb"/>
            <w:noWrap w:val="false"/>
          </w:tcPr>
          <w:p>
            <w:pPr>
              <w:pStyle w:val="957"/>
              <w:jc w:val="center"/>
              <w:widowControl w:val="off"/>
              <w:rPr>
                <w:rStyle w:val="1076"/>
                <w:rFonts w:hint="eastAsia" w:ascii="宋体" w:hAnsi="宋体" w:cs="宋体"/>
                <w:color w:val="auto"/>
                <w:sz w:val="24"/>
                <w:highlight w:val="none"/>
              </w:rPr>
            </w:pPr>
            <w:r>
              <w:rPr>
                <w:rStyle w:val="1076"/>
                <w:rFonts w:hint="eastAsia" w:ascii="宋体" w:hAnsi="宋体" w:cs="宋体"/>
                <w:color w:val="auto"/>
                <w:sz w:val="24"/>
                <w:highlight w:val="none"/>
              </w:rPr>
              <w:t xml:space="preserve">详见</w:t>
            </w:r>
            <w:r>
              <w:rPr>
                <w:rStyle w:val="1076"/>
                <w:rFonts w:hint="eastAsia" w:ascii="宋体" w:hAnsi="宋体" w:cs="宋体"/>
                <w:color w:val="auto"/>
                <w:sz w:val="24"/>
                <w:highlight w:val="none"/>
                <w:lang w:val="en-US" w:eastAsia="zh-CN"/>
              </w:rPr>
              <w:t xml:space="preserve">响应</w:t>
            </w:r>
            <w:r>
              <w:rPr>
                <w:rStyle w:val="1076"/>
                <w:rFonts w:hint="eastAsia" w:ascii="宋体" w:hAnsi="宋体" w:cs="宋体"/>
                <w:color w:val="auto"/>
                <w:sz w:val="24"/>
                <w:highlight w:val="none"/>
              </w:rPr>
              <w:t xml:space="preserve">文件</w:t>
            </w:r>
            <w:r/>
          </w:p>
        </w:tc>
        <w:tc>
          <w:tcPr>
            <w:tcW w:w="2044" w:type="dxa"/>
            <w:vAlign w:val="center"/>
            <w:textDirection w:val="lrTb"/>
            <w:noWrap w:val="false"/>
          </w:tcPr>
          <w:p>
            <w:pPr>
              <w:pStyle w:val="957"/>
              <w:jc w:val="center"/>
              <w:widowControl w:val="off"/>
              <w:rPr>
                <w:rStyle w:val="1076"/>
                <w:rFonts w:hint="eastAsia" w:ascii="宋体" w:hAnsi="宋体" w:cs="宋体"/>
                <w:color w:val="auto"/>
                <w:sz w:val="24"/>
                <w:highlight w:val="none"/>
              </w:rPr>
            </w:pPr>
            <w:r>
              <w:rPr>
                <w:rFonts w:hint="eastAsia" w:ascii="宋体" w:hAnsi="宋体" w:cs="宋体"/>
                <w:color w:val="auto"/>
                <w:sz w:val="24"/>
                <w:highlight w:val="none"/>
              </w:rPr>
            </w:r>
            <w:r/>
          </w:p>
        </w:tc>
        <w:tc>
          <w:tcPr>
            <w:tcW w:w="2225" w:type="dxa"/>
            <w:vAlign w:val="center"/>
            <w:textDirection w:val="lrTb"/>
            <w:noWrap w:val="false"/>
          </w:tcPr>
          <w:p>
            <w:pPr>
              <w:pStyle w:val="957"/>
              <w:jc w:val="center"/>
              <w:widowControl w:val="off"/>
              <w:rPr>
                <w:rStyle w:val="1076"/>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333"/>
        </w:trPr>
        <w:tc>
          <w:tcPr>
            <w:tcW w:w="2731" w:type="dxa"/>
            <w:vAlign w:val="center"/>
            <w:textDirection w:val="lrTb"/>
            <w:noWrap w:val="false"/>
          </w:tcPr>
          <w:p>
            <w:pPr>
              <w:pStyle w:val="957"/>
              <w:jc w:val="center"/>
              <w:widowControl w:val="off"/>
              <w:rPr>
                <w:rStyle w:val="1076"/>
                <w:rFonts w:hint="eastAsia" w:ascii="宋体" w:hAnsi="宋体" w:cs="宋体"/>
                <w:color w:val="auto"/>
                <w:sz w:val="24"/>
                <w:highlight w:val="none"/>
              </w:rPr>
            </w:pPr>
            <w:r>
              <w:rPr>
                <w:rStyle w:val="1076"/>
                <w:rFonts w:hint="eastAsia" w:ascii="宋体" w:hAnsi="宋体" w:cs="宋体"/>
                <w:color w:val="auto"/>
                <w:sz w:val="24"/>
                <w:highlight w:val="none"/>
              </w:rPr>
              <w:t xml:space="preserve">总价（大写）：</w:t>
            </w:r>
            <w:r/>
          </w:p>
        </w:tc>
        <w:tc>
          <w:tcPr>
            <w:gridSpan w:val="3"/>
            <w:tcW w:w="6369" w:type="dxa"/>
            <w:vAlign w:val="center"/>
            <w:textDirection w:val="lrTb"/>
            <w:noWrap w:val="false"/>
          </w:tcPr>
          <w:p>
            <w:pPr>
              <w:pStyle w:val="957"/>
              <w:jc w:val="center"/>
              <w:widowControl w:val="off"/>
              <w:rPr>
                <w:rStyle w:val="1076"/>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供应商承诺：本报价（总价）为供应商本企业提供的服务。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1、报价应包括磋商文件所确定的招标范围内工程量清单及所含施工图的全部内容，以及为完成上述内容所需的全部费用。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jc w:val="lef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both"/>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ascii="宋体" w:hAnsi="宋体"/>
          <w:b/>
          <w:bCs/>
          <w:color w:val="auto"/>
          <w:sz w:val="36"/>
          <w:highlight w:val="none"/>
        </w:rPr>
      </w:pPr>
      <w:r>
        <w:rPr>
          <w:rFonts w:hint="eastAsia" w:ascii="宋体" w:hAnsi="宋体" w:cs="宋体"/>
          <w:b/>
          <w:bCs/>
          <w:color w:val="auto"/>
          <w:sz w:val="36"/>
          <w:highlight w:val="none"/>
        </w:rPr>
        <w:t xml:space="preserve">4、</w:t>
      </w:r>
      <w:bookmarkStart w:id="1" w:name="_Hlk81985238"/>
      <w:r>
        <w:rPr>
          <w:rFonts w:hint="eastAsia" w:ascii="宋体" w:hAnsi="宋体" w:cs="宋体"/>
          <w:b/>
          <w:bCs/>
          <w:color w:val="auto"/>
          <w:sz w:val="36"/>
          <w:highlight w:val="none"/>
        </w:rPr>
        <w:t xml:space="preserve">分项价格表</w:t>
      </w:r>
      <w:r/>
    </w:p>
    <w:p>
      <w:pPr>
        <w:jc w:val="center"/>
        <w:spacing w:line="360" w:lineRule="auto"/>
        <w:rPr>
          <w:rFonts w:hint="eastAsia" w:ascii="宋体" w:hAnsi="宋体" w:cs="宋体"/>
          <w:color w:val="auto"/>
          <w:sz w:val="24"/>
          <w:highlight w:val="none"/>
        </w:rPr>
      </w:pPr>
      <w:r>
        <w:rPr>
          <w:rFonts w:ascii="宋体" w:hAnsi="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JSZC-320321-TYGC-C2024-0006</w:t>
      </w:r>
      <w:r/>
    </w:p>
    <w:p>
      <w:pPr>
        <w:pStyle w:val="957"/>
        <w:ind w:left="1200" w:hanging="1200"/>
        <w:jc w:val="left"/>
        <w:widowControl w:val="off"/>
        <w:rPr>
          <w:rStyle w:val="1076"/>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Style w:val="1076"/>
          <w:rFonts w:hint="eastAsia" w:ascii="宋体" w:hAnsi="宋体" w:cs="宋体"/>
          <w:color w:val="auto"/>
          <w:sz w:val="24"/>
          <w:highlight w:val="none"/>
          <w:lang w:val="en-US" w:eastAsia="zh-CN"/>
        </w:rPr>
        <w:t xml:space="preserve">2024年度新沂市骆马湖片区外(草桥镇坝头村)省级宜居宜业和美乡村工程建设项目</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961"/>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51"/>
        <w:rPr>
          <w:rFonts w:hint="eastAsia" w:ascii="宋体" w:hAnsi="宋体" w:cs="宋体"/>
          <w:color w:val="auto"/>
          <w:highlight w:val="none"/>
        </w:rPr>
      </w:pPr>
      <w:r>
        <w:rPr>
          <w:rFonts w:hint="eastAsia" w:ascii="宋体" w:hAnsi="宋体" w:cs="宋体"/>
          <w:color w:val="auto"/>
          <w:highlight w:val="none"/>
        </w:rPr>
      </w:r>
      <w:r/>
    </w:p>
    <w:p>
      <w:pPr>
        <w:pStyle w:val="1251"/>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957"/>
        <w:rPr>
          <w:rFonts w:hint="eastAsia" w:ascii="宋体" w:hAnsi="宋体" w:cs="宋体"/>
          <w:color w:val="auto"/>
          <w:sz w:val="24"/>
          <w:highlight w:val="none"/>
        </w:rPr>
      </w:pPr>
      <w:r>
        <w:rPr>
          <w:rFonts w:ascii="宋体" w:hAnsi="宋体" w:cs="宋体"/>
          <w:sz w:val="24"/>
          <w:highlight w:val="none"/>
        </w:rPr>
        <w:t xml:space="preserve">2</w:t>
      </w:r>
      <w:r>
        <w:rPr>
          <w:rFonts w:hint="eastAsia" w:ascii="宋体" w:hAnsi="宋体" w:cs="宋体"/>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7"/>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1"/>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cs="宋体"/>
          <w:b/>
          <w:bCs/>
          <w:color w:val="auto"/>
          <w:sz w:val="24"/>
          <w:highlight w:val="none"/>
        </w:rPr>
      </w:pPr>
      <w:r>
        <w:rPr>
          <w:rFonts w:ascii="宋体" w:hAnsi="宋体"/>
          <w:b/>
          <w:i/>
          <w:color w:val="auto"/>
          <w:sz w:val="24"/>
          <w:highlight w:val="none"/>
          <w:u w:val="single"/>
        </w:rPr>
        <w:t xml:space="preserve">采购人或采购代理机构有权将以上内容进行公示。</w:t>
      </w:r>
      <w:r/>
    </w:p>
    <w:p>
      <w:pPr>
        <w:pStyle w:val="957"/>
        <w:jc w:val="center"/>
        <w:rPr>
          <w:rFonts w:ascii="宋体" w:hAnsi="宋体"/>
          <w:b/>
          <w:bCs/>
          <w:color w:val="auto"/>
          <w:sz w:val="36"/>
          <w:szCs w:val="36"/>
          <w:highlight w:val="none"/>
        </w:rPr>
      </w:pPr>
      <w:r>
        <w:rPr>
          <w:rFonts w:ascii="宋体" w:hAnsi="宋体"/>
          <w:b/>
          <w:bCs/>
          <w:color w:val="auto"/>
          <w:sz w:val="36"/>
          <w:szCs w:val="36"/>
          <w:highlight w:val="none"/>
        </w:rPr>
      </w:r>
      <w:r/>
    </w:p>
    <w:p>
      <w:pPr>
        <w:pStyle w:val="957"/>
        <w:jc w:val="center"/>
        <w:rPr>
          <w:rFonts w:ascii="宋体" w:hAnsi="宋体"/>
          <w:b/>
          <w:bCs/>
          <w:color w:val="auto"/>
          <w:sz w:val="36"/>
          <w:szCs w:val="36"/>
          <w:highlight w:val="none"/>
        </w:rPr>
      </w:pPr>
      <w:r>
        <w:rPr>
          <w:rFonts w:ascii="宋体" w:hAnsi="宋体"/>
          <w:b/>
          <w:bCs/>
          <w:color w:val="auto"/>
          <w:sz w:val="36"/>
          <w:highlight w:val="none"/>
        </w:rPr>
        <w:t xml:space="preserve">5、主要材料（设备）一览表</w:t>
      </w:r>
      <w:r/>
    </w:p>
    <w:p>
      <w:pPr>
        <w:pStyle w:val="957"/>
        <w:spacing w:line="360" w:lineRule="auto"/>
        <w:rPr>
          <w:rFonts w:ascii="宋体" w:hAnsi="宋体"/>
          <w:color w:val="auto"/>
          <w:sz w:val="24"/>
          <w:szCs w:val="24"/>
          <w:highlight w:val="none"/>
        </w:rPr>
      </w:pPr>
      <w:r>
        <w:rPr>
          <w:rFonts w:ascii="宋体" w:hAnsi="宋体"/>
          <w:color w:val="auto"/>
          <w:sz w:val="24"/>
          <w:szCs w:val="24"/>
          <w:highlight w:val="none"/>
        </w:rPr>
        <w:t xml:space="preserve">本次为首次报价</w:t>
      </w:r>
      <w:r/>
    </w:p>
    <w:p>
      <w:pPr>
        <w:pStyle w:val="957"/>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项目编号：</w:t>
      </w:r>
      <w:r>
        <w:rPr>
          <w:rFonts w:hint="eastAsia" w:ascii="宋体" w:hAnsi="宋体" w:cs="宋体"/>
          <w:color w:val="auto"/>
          <w:sz w:val="24"/>
          <w:highlight w:val="none"/>
          <w:lang w:val="en-US" w:eastAsia="zh-CN"/>
        </w:rPr>
        <w:t xml:space="preserve">JSZC-320321-TYGC-C2024-0006</w:t>
      </w:r>
      <w:r/>
    </w:p>
    <w:tbl>
      <w:tblPr>
        <w:tblStyle w:val="919"/>
        <w:tblpPr w:horzAnchor="page" w:tblpX="984" w:vertAnchor="text" w:tblpY="1155" w:leftFromText="180" w:topFromText="0" w:rightFromText="180" w:bottomFromText="0"/>
        <w:tblW w:w="982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232"/>
        <w:gridCol w:w="1989"/>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95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95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95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材料（设备）名称</w:t>
            </w:r>
            <w:r/>
          </w:p>
        </w:tc>
        <w:tc>
          <w:tcPr>
            <w:tcMar>
              <w:left w:w="15" w:type="dxa"/>
              <w:top w:w="15" w:type="dxa"/>
              <w:right w:w="15" w:type="dxa"/>
              <w:bottom w:w="0" w:type="dxa"/>
            </w:tcMar>
            <w:tcW w:w="927" w:type="dxa"/>
            <w:vAlign w:val="center"/>
            <w:textDirection w:val="lrTb"/>
            <w:noWrap w:val="false"/>
          </w:tcPr>
          <w:p>
            <w:pPr>
              <w:pStyle w:val="95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232" w:type="dxa"/>
            <w:vAlign w:val="center"/>
            <w:textDirection w:val="lrTb"/>
            <w:noWrap w:val="false"/>
          </w:tcPr>
          <w:p>
            <w:pPr>
              <w:pStyle w:val="95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规格、型号</w:t>
            </w:r>
            <w:r/>
          </w:p>
        </w:tc>
        <w:tc>
          <w:tcPr>
            <w:tcMar>
              <w:left w:w="15" w:type="dxa"/>
              <w:top w:w="15" w:type="dxa"/>
              <w:right w:w="15" w:type="dxa"/>
              <w:bottom w:w="0" w:type="dxa"/>
            </w:tcMar>
            <w:tcW w:w="1989" w:type="dxa"/>
            <w:vAlign w:val="center"/>
            <w:textDirection w:val="lrTb"/>
            <w:noWrap w:val="false"/>
          </w:tcPr>
          <w:p>
            <w:pPr>
              <w:pStyle w:val="95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95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95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57"/>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57"/>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57"/>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57"/>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57"/>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57"/>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32"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5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957"/>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项目名称：</w:t>
      </w:r>
      <w:r/>
    </w:p>
    <w:p>
      <w:pPr>
        <w:pStyle w:val="957"/>
        <w:rPr>
          <w:rFonts w:ascii="宋体" w:hAnsi="宋体"/>
          <w:color w:val="auto"/>
          <w:sz w:val="24"/>
          <w:szCs w:val="24"/>
          <w:highlight w:val="none"/>
        </w:rPr>
      </w:pPr>
      <w:r>
        <w:rPr>
          <w:rFonts w:ascii="宋体" w:hAnsi="宋体"/>
          <w:color w:val="auto"/>
          <w:sz w:val="24"/>
          <w:szCs w:val="24"/>
          <w:highlight w:val="none"/>
        </w:rPr>
      </w:r>
      <w:r/>
    </w:p>
    <w:p>
      <w:pPr>
        <w:pStyle w:val="957"/>
        <w:rPr>
          <w:rFonts w:ascii="宋体" w:hAnsi="宋体"/>
          <w:color w:val="auto"/>
          <w:sz w:val="24"/>
          <w:szCs w:val="24"/>
          <w:highlight w:val="none"/>
        </w:rPr>
      </w:pPr>
      <w:r>
        <w:rPr>
          <w:rFonts w:ascii="宋体" w:hAnsi="宋体"/>
          <w:color w:val="auto"/>
          <w:sz w:val="24"/>
          <w:szCs w:val="24"/>
          <w:highlight w:val="none"/>
        </w:rPr>
      </w:r>
      <w:r/>
    </w:p>
    <w:p>
      <w:pPr>
        <w:pStyle w:val="957"/>
        <w:spacing w:line="520" w:lineRule="exact"/>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957"/>
        <w:spacing w:line="520" w:lineRule="exact"/>
        <w:rPr>
          <w:rFonts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957"/>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957"/>
        <w:spacing w:line="520" w:lineRule="exact"/>
        <w:rPr>
          <w:rFonts w:ascii="宋体" w:hAnsi="宋体"/>
          <w:color w:val="auto"/>
          <w:sz w:val="30"/>
          <w:szCs w:val="30"/>
          <w:highlight w:val="none"/>
        </w:rPr>
      </w:pPr>
      <w:r>
        <w:rPr>
          <w:rFonts w:ascii="宋体" w:hAnsi="宋体"/>
          <w:color w:val="auto"/>
          <w:sz w:val="30"/>
          <w:szCs w:val="30"/>
          <w:highlight w:val="none"/>
        </w:rPr>
      </w:r>
      <w:r/>
    </w:p>
    <w:p>
      <w:pPr>
        <w:pStyle w:val="957"/>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957"/>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jc w:val="center"/>
        <w:rPr>
          <w:rFonts w:ascii="宋体" w:hAnsi="宋体"/>
          <w:b/>
          <w:bCs/>
          <w:color w:val="auto"/>
          <w:sz w:val="24"/>
          <w:highlight w:val="none"/>
        </w:rPr>
      </w:pPr>
      <w:r>
        <w:rPr>
          <w:rFonts w:ascii="宋体" w:hAnsi="宋体"/>
          <w:b/>
          <w:bCs/>
          <w:i/>
          <w:i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51"/>
        <w:rPr>
          <w:rFonts w:ascii="宋体" w:hAnsi="宋体"/>
          <w:b/>
          <w:bCs/>
          <w:color w:val="auto"/>
          <w:szCs w:val="24"/>
          <w:highlight w:val="none"/>
        </w:rPr>
      </w:pPr>
      <w:r>
        <w:rPr>
          <w:rFonts w:ascii="宋体" w:hAnsi="宋体"/>
          <w:b/>
          <w:bCs/>
          <w:color w:val="auto"/>
          <w:szCs w:val="24"/>
          <w:highlight w:val="none"/>
        </w:rPr>
      </w:r>
      <w:r/>
    </w:p>
    <w:p>
      <w:pPr>
        <w:pStyle w:val="1251"/>
        <w:rPr>
          <w:rFonts w:ascii="宋体" w:hAnsi="宋体"/>
          <w:b/>
          <w:bCs/>
          <w:color w:val="auto"/>
          <w:szCs w:val="24"/>
          <w:highlight w:val="none"/>
        </w:rPr>
      </w:pPr>
      <w:r>
        <w:rPr>
          <w:rFonts w:ascii="宋体" w:hAnsi="宋体"/>
          <w:b/>
          <w:bCs/>
          <w:color w:val="auto"/>
          <w:szCs w:val="24"/>
          <w:highlight w:val="none"/>
        </w:rPr>
      </w:r>
      <w:r/>
    </w:p>
    <w:p>
      <w:pPr>
        <w:pStyle w:val="1251"/>
        <w:rPr>
          <w:rFonts w:ascii="宋体" w:hAnsi="宋体"/>
          <w:b/>
          <w:bCs/>
          <w:color w:val="auto"/>
          <w:szCs w:val="24"/>
          <w:highlight w:val="none"/>
        </w:rPr>
      </w:pPr>
      <w:r>
        <w:rPr>
          <w:rFonts w:ascii="宋体" w:hAnsi="宋体"/>
          <w:b/>
          <w:bCs/>
          <w:color w:val="auto"/>
          <w:szCs w:val="24"/>
          <w:highlight w:val="none"/>
        </w:rPr>
      </w:r>
      <w:r/>
    </w:p>
    <w:p>
      <w:pPr>
        <w:pStyle w:val="1251"/>
        <w:rPr>
          <w:rFonts w:ascii="宋体" w:hAnsi="宋体"/>
          <w:b/>
          <w:bCs/>
          <w:color w:val="auto"/>
          <w:szCs w:val="24"/>
          <w:highlight w:val="none"/>
        </w:rPr>
      </w:pPr>
      <w:r>
        <w:rPr>
          <w:rFonts w:ascii="宋体" w:hAnsi="宋体"/>
          <w:b/>
          <w:bCs/>
          <w:color w:val="auto"/>
          <w:szCs w:val="24"/>
          <w:highlight w:val="none"/>
        </w:rPr>
      </w:r>
      <w:r/>
    </w:p>
    <w:p>
      <w:pPr>
        <w:pStyle w:val="1251"/>
        <w:rPr>
          <w:rFonts w:ascii="宋体" w:hAnsi="宋体"/>
          <w:b/>
          <w:bCs/>
          <w:color w:val="auto"/>
          <w:szCs w:val="24"/>
          <w:highlight w:val="none"/>
        </w:rPr>
      </w:pPr>
      <w:r>
        <w:rPr>
          <w:rFonts w:ascii="宋体" w:hAnsi="宋体"/>
          <w:b/>
          <w:bCs/>
          <w:color w:val="auto"/>
          <w:szCs w:val="24"/>
          <w:highlight w:val="none"/>
        </w:rPr>
      </w:r>
      <w:r/>
    </w:p>
    <w:p>
      <w:pPr>
        <w:pStyle w:val="1251"/>
        <w:rPr>
          <w:rFonts w:ascii="宋体" w:hAnsi="宋体"/>
          <w:b/>
          <w:bCs/>
          <w:color w:val="auto"/>
          <w:szCs w:val="24"/>
          <w:highlight w:val="none"/>
        </w:rPr>
      </w:pPr>
      <w:r>
        <w:rPr>
          <w:rFonts w:ascii="宋体" w:hAnsi="宋体"/>
          <w:b/>
          <w:bCs/>
          <w:color w:val="auto"/>
          <w:szCs w:val="24"/>
          <w:highlight w:val="none"/>
        </w:rPr>
      </w:r>
      <w:r/>
    </w:p>
    <w:p>
      <w:pPr>
        <w:pStyle w:val="1251"/>
        <w:rPr>
          <w:rFonts w:ascii="宋体" w:hAnsi="宋体"/>
          <w:b/>
          <w:bCs/>
          <w:color w:val="auto"/>
          <w:szCs w:val="24"/>
          <w:highlight w:val="none"/>
        </w:rPr>
      </w:pPr>
      <w:r>
        <w:rPr>
          <w:rFonts w:ascii="宋体" w:hAnsi="宋体"/>
          <w:b/>
          <w:bCs/>
          <w:color w:val="auto"/>
          <w:szCs w:val="24"/>
          <w:highlight w:val="none"/>
        </w:rPr>
      </w:r>
      <w:r/>
    </w:p>
    <w:p>
      <w:pPr>
        <w:pStyle w:val="1251"/>
        <w:rPr>
          <w:rFonts w:ascii="宋体" w:hAnsi="宋体"/>
          <w:b/>
          <w:bCs/>
          <w:color w:val="auto"/>
          <w:szCs w:val="24"/>
          <w:highlight w:val="none"/>
        </w:rPr>
      </w:pPr>
      <w:r>
        <w:rPr>
          <w:rFonts w:ascii="宋体" w:hAnsi="宋体"/>
          <w:b/>
          <w:bCs/>
          <w:color w:val="auto"/>
          <w:szCs w:val="24"/>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w:t>
      </w:r>
      <w:bookmarkStart w:id="2" w:name="_Hlk81985343"/>
      <w:r>
        <w:rPr>
          <w:rFonts w:hint="eastAsia" w:ascii="宋体" w:hAnsi="宋体" w:cs="宋体"/>
          <w:b/>
          <w:bCs/>
          <w:color w:val="auto"/>
          <w:sz w:val="36"/>
          <w:highlight w:val="none"/>
        </w:rPr>
        <w:t xml:space="preserve">偏离表</w:t>
      </w:r>
      <w:r/>
    </w:p>
    <w:p>
      <w:pPr>
        <w:pStyle w:val="971"/>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rPr>
          <w:rFonts w:hint="eastAsia" w:ascii="宋体" w:hAnsi="宋体" w:cs="宋体"/>
          <w:color w:val="auto"/>
          <w:sz w:val="24"/>
          <w:highlight w:val="none"/>
          <w:lang w:val="en-US" w:eastAsia="zh-CN"/>
        </w:rPr>
        <w:t xml:space="preserve">JSZC-320321-TYGC-C2024-0006</w:t>
      </w:r>
      <w:r>
        <w:rPr>
          <w:rFonts w:hint="eastAsia" w:ascii="宋体" w:hAnsi="宋体" w:eastAsia="宋体" w:cs="宋体"/>
          <w:b w:val="0"/>
          <w:bCs w:val="0"/>
          <w:color w:val="auto"/>
          <w:sz w:val="24"/>
          <w:highlight w:val="none"/>
        </w:rPr>
        <w:t xml:space="preserve"> </w:t>
      </w:r>
      <w:r/>
    </w:p>
    <w:p>
      <w:pPr>
        <w:pStyle w:val="971"/>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p>
    <w:p>
      <w:pPr>
        <w:pStyle w:val="957"/>
        <w:rPr>
          <w:rFonts w:hint="eastAsia"/>
          <w:color w:val="auto"/>
          <w:highlight w:val="none"/>
        </w:rPr>
      </w:pPr>
      <w:r>
        <w:rPr>
          <w:rFonts w:hint="eastAsia"/>
          <w:color w:val="auto"/>
          <w:highlight w:val="none"/>
        </w:rPr>
      </w:r>
      <w:r/>
    </w:p>
    <w:tbl>
      <w:tblPr>
        <w:tblStyle w:val="919"/>
        <w:tblW w:w="87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bookmarkEnd w:id="2"/>
      <w:r/>
      <w:r/>
    </w:p>
    <w:p>
      <w:pPr>
        <w:pStyle w:val="1251"/>
        <w:rPr>
          <w:rFonts w:hint="eastAsia"/>
          <w:color w:val="auto"/>
          <w:highlight w:val="none"/>
        </w:rPr>
      </w:pPr>
      <w:r>
        <w:rPr>
          <w:rFonts w:hint="eastAsia"/>
          <w:color w:val="auto"/>
          <w:highlight w:val="none"/>
        </w:rPr>
      </w:r>
      <w:r/>
    </w:p>
    <w:p>
      <w:pPr>
        <w:ind w:right="29"/>
        <w:jc w:val="center"/>
        <w:spacing w:line="360" w:lineRule="auto"/>
        <w:rPr>
          <w:rFonts w:hint="eastAsia" w:ascii="宋体" w:hAnsi="宋体" w:cs="宋体"/>
          <w:color w:val="auto"/>
          <w:sz w:val="24"/>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7、合同草案条款</w:t>
      </w:r>
      <w:r/>
    </w:p>
    <w:p>
      <w:pPr>
        <w:ind w:firstLine="482"/>
        <w:jc w:val="center"/>
        <w:spacing w:line="360" w:lineRule="auto"/>
        <w:rPr>
          <w:rFonts w:hint="eastAsia" w:ascii="宋体" w:hAnsi="宋体" w:cs="宋体"/>
          <w:b/>
          <w:color w:val="auto"/>
          <w:sz w:val="24"/>
          <w:highlight w:val="none"/>
        </w:rPr>
      </w:pPr>
      <w:r/>
      <w:bookmarkStart w:id="3"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106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106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106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106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106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1060"/>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  购  人：</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成交供应商：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957"/>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32"/>
          <w:szCs w:val="32"/>
          <w:highlight w:val="none"/>
        </w:rPr>
        <w:t xml:space="preserve">三十</w:t>
      </w:r>
      <w:r>
        <w:rPr>
          <w:rFonts w:hint="eastAsia" w:ascii="宋体" w:hAnsi="宋体" w:cs="宋体"/>
          <w:b/>
          <w:color w:val="auto"/>
          <w:sz w:val="24"/>
          <w:szCs w:val="24"/>
          <w:highlight w:val="none"/>
        </w:rPr>
        <w:t xml:space="preserve">日</w:t>
      </w:r>
      <w:r>
        <w:rPr>
          <w:rFonts w:hint="eastAsia" w:ascii="宋体" w:hAnsi="宋体" w:cs="宋体"/>
          <w:bCs/>
          <w:color w:val="auto"/>
          <w:sz w:val="24"/>
          <w:szCs w:val="24"/>
          <w:highlight w:val="none"/>
        </w:rPr>
        <w:t xml:space="preserve">内，按照采购文件确定的事项签订政府采购合同。</w:t>
      </w:r>
      <w:r/>
    </w:p>
    <w:p>
      <w:pPr>
        <w:pStyle w:val="957"/>
        <w:ind w:firstLine="480"/>
        <w:spacing w:line="360" w:lineRule="auto"/>
        <w:rPr>
          <w:rFonts w:hint="eastAsia" w:ascii="宋体" w:hAnsi="宋体" w:cs="宋体"/>
          <w:bCs/>
          <w:color w:val="auto"/>
          <w:highlight w:val="none"/>
        </w:rPr>
        <w:sectPr>
          <w:headerReference w:type="default" r:id="rId9"/>
          <w:footerReference w:type="default" r:id="rId14"/>
          <w:footnotePr/>
          <w:endnotePr/>
          <w:type w:val="nextPage"/>
          <w:pgSz w:w="11906" w:h="16838" w:orient="portrait"/>
          <w:pgMar w:top="1440" w:right="1406" w:bottom="1440" w:left="1406" w:header="851" w:footer="992" w:gutter="0"/>
          <w:pgNumType w:start="1"/>
          <w:cols w:num="1" w:sep="0" w:space="1701" w:equalWidth="1"/>
          <w:docGrid w:linePitch="360"/>
        </w:sectPr>
      </w:pPr>
      <w:r>
        <w:rPr>
          <w:rFonts w:hint="eastAsia" w:ascii="宋体" w:hAnsi="宋体" w:cs="宋体"/>
          <w:bCs/>
          <w:color w:val="auto"/>
          <w:sz w:val="24"/>
          <w:szCs w:val="24"/>
          <w:highlight w:val="none"/>
        </w:rPr>
        <w:t xml:space="preserve">采购人应当自政府采购合同签订之日起</w:t>
      </w:r>
      <w:r>
        <w:rPr>
          <w:rFonts w:hint="eastAsia" w:ascii="宋体" w:hAnsi="宋体" w:cs="宋体"/>
          <w:b/>
          <w:color w:val="auto"/>
          <w:sz w:val="32"/>
          <w:szCs w:val="32"/>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3"/>
      <w:r/>
      <w:r/>
    </w:p>
    <w:p>
      <w:pPr>
        <w:pStyle w:val="975"/>
        <w:rPr>
          <w:color w:val="auto"/>
          <w:highlight w:val="none"/>
        </w:rPr>
      </w:pPr>
      <w:r>
        <w:rPr>
          <w:color w:val="auto"/>
          <w:highlight w:val="none"/>
        </w:rPr>
      </w:r>
      <w:r/>
    </w:p>
    <w:p>
      <w:pPr>
        <w:pStyle w:val="957"/>
        <w:jc w:val="center"/>
        <w:rPr>
          <w:rFonts w:ascii="宋体" w:hAnsi="宋体"/>
          <w:b/>
          <w:color w:val="auto"/>
          <w:sz w:val="52"/>
          <w:szCs w:val="52"/>
        </w:rPr>
      </w:pPr>
      <w:r>
        <w:rPr>
          <w:rFonts w:ascii="宋体" w:hAnsi="宋体" w:eastAsia="宋体" w:cs="宋体"/>
          <w:b/>
          <w:color w:val="auto"/>
          <w:sz w:val="72"/>
          <w:szCs w:val="52"/>
        </w:rPr>
        <w:t xml:space="preserve">建设工程施工合同</w:t>
      </w:r>
      <w:r>
        <w:rPr>
          <w:rFonts w:ascii="宋体" w:hAnsi="宋体" w:eastAsia="宋体" w:cs="宋体"/>
          <w:b/>
          <w:color w:val="auto"/>
          <w:sz w:val="52"/>
          <w:szCs w:val="52"/>
        </w:rPr>
        <w:br/>
      </w:r>
      <w:r>
        <w:rPr>
          <w:rFonts w:ascii="宋体" w:hAnsi="宋体" w:eastAsia="宋体" w:cs="宋体"/>
          <w:b/>
          <w:color w:val="auto"/>
          <w:sz w:val="52"/>
          <w:szCs w:val="52"/>
        </w:rPr>
        <w:t xml:space="preserve">（示范文本）</w:t>
      </w:r>
      <w:r/>
    </w:p>
    <w:p>
      <w:pPr>
        <w:pStyle w:val="957"/>
        <w:jc w:val="center"/>
        <w:rPr>
          <w:rFonts w:ascii="宋体" w:hAnsi="宋体"/>
          <w:bCs/>
          <w:color w:val="auto"/>
          <w:sz w:val="32"/>
          <w:szCs w:val="32"/>
        </w:rPr>
      </w:pPr>
      <w:r>
        <w:rPr>
          <w:rFonts w:ascii="宋体" w:hAnsi="宋体" w:eastAsia="宋体" w:cs="宋体"/>
          <w:bCs/>
          <w:color w:val="auto"/>
          <w:sz w:val="32"/>
          <w:szCs w:val="32"/>
        </w:rPr>
        <w:t xml:space="preserve">（GF—2017—0201）</w:t>
      </w:r>
      <w:r/>
    </w:p>
    <w:p>
      <w:pPr>
        <w:pStyle w:val="957"/>
        <w:jc w:val="center"/>
        <w:rPr>
          <w:rFonts w:ascii="宋体" w:hAnsi="宋体"/>
          <w:b/>
          <w:color w:val="auto"/>
          <w:sz w:val="52"/>
          <w:szCs w:val="52"/>
        </w:rPr>
      </w:pPr>
      <w:r>
        <w:rPr>
          <w:rFonts w:ascii="宋体" w:hAnsi="宋体"/>
          <w:b/>
          <w:color w:val="auto"/>
          <w:sz w:val="52"/>
          <w:szCs w:val="52"/>
        </w:rPr>
      </w:r>
      <w:r/>
    </w:p>
    <w:p>
      <w:pPr>
        <w:pStyle w:val="957"/>
        <w:jc w:val="center"/>
        <w:rPr>
          <w:rFonts w:ascii="宋体" w:hAnsi="宋体"/>
          <w:b/>
          <w:color w:val="auto"/>
          <w:sz w:val="72"/>
          <w:szCs w:val="72"/>
        </w:rPr>
      </w:pPr>
      <w:r>
        <w:rPr>
          <w:rFonts w:ascii="宋体" w:hAnsi="宋体"/>
          <w:b/>
          <w:color w:val="auto"/>
          <w:sz w:val="72"/>
          <w:szCs w:val="72"/>
        </w:rPr>
      </w:r>
      <w:r/>
    </w:p>
    <w:p>
      <w:pPr>
        <w:pStyle w:val="1009"/>
        <w:jc w:val="center"/>
        <w:spacing w:after="312" w:line="520" w:lineRule="exact"/>
        <w:rPr>
          <w:rFonts w:hAnsi="宋体"/>
          <w:color w:val="auto"/>
          <w:lang w:eastAsia="zh-CN"/>
        </w:rPr>
      </w:pPr>
      <w:r>
        <w:rPr>
          <w:rFonts w:ascii="宋体" w:hAnsi="宋体" w:eastAsia="宋体" w:cs="宋体"/>
          <w:color w:val="auto"/>
          <w:lang w:eastAsia="zh-CN"/>
        </w:rPr>
        <w:br w:type="page" w:clear="all"/>
      </w:r>
      <w:r/>
    </w:p>
    <w:p>
      <w:pPr>
        <w:pStyle w:val="910"/>
        <w:jc w:val="center"/>
        <w:rPr>
          <w:b/>
          <w:bCs/>
          <w:color w:val="auto"/>
          <w:highlight w:val="none"/>
        </w:rPr>
      </w:pPr>
      <w:r/>
      <w:bookmarkStart w:id="4" w:name="_Toc2049"/>
      <w:r/>
      <w:bookmarkStart w:id="5" w:name="_Toc358569763"/>
      <w:r>
        <w:rPr>
          <w:b/>
          <w:bCs/>
          <w:color w:val="auto"/>
          <w:highlight w:val="none"/>
        </w:rPr>
        <w:t xml:space="preserve">第一部分 协议书</w:t>
      </w:r>
      <w:bookmarkEnd w:id="4"/>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cs="宋体"/>
          <w:color w:val="auto"/>
          <w:sz w:val="24"/>
          <w:szCs w:val="24"/>
          <w:highlight w:val="none"/>
          <w:lang w:val="en-US" w:eastAsia="zh-CN"/>
        </w:rPr>
        <w:t xml:space="preserve">财政。</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详见工程量清单及施工图所含项目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eastAsia="宋体" w:cs="宋体"/>
          <w:color w:val="auto"/>
          <w:sz w:val="24"/>
          <w:szCs w:val="24"/>
          <w:highlight w:val="none"/>
          <w:u w:val="single"/>
        </w:rPr>
        <w:t xml:space="preserve">合格（符合国家标准及行业要求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（6）图纸；</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四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二 </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u w:val="single"/>
          <w:lang w:val="en-US" w:eastAsia="zh-CN"/>
        </w:rPr>
        <w:t xml:space="preserve"> 一 </w:t>
      </w:r>
      <w:r>
        <w:rPr>
          <w:rFonts w:hint="eastAsia" w:ascii="宋体" w:hAnsi="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051"/>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9"/>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both"/>
        <w:keepLines w:val="0"/>
        <w:keepNext w:val="0"/>
        <w:pageBreakBefore w:val="0"/>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10"/>
        <w:jc w:val="center"/>
        <w:rPr>
          <w:rFonts w:hint="eastAsia"/>
          <w:b/>
          <w:bCs/>
          <w:color w:val="auto"/>
          <w:highlight w:val="none"/>
        </w:rPr>
      </w:pPr>
      <w:r/>
      <w:bookmarkStart w:id="6" w:name="_Toc75"/>
      <w:r>
        <w:rPr>
          <w:rFonts w:hint="eastAsia"/>
          <w:b/>
          <w:bCs/>
          <w:color w:val="auto"/>
          <w:highlight w:val="none"/>
        </w:rPr>
        <w:t xml:space="preserve">第二部分</w:t>
      </w:r>
      <w:r>
        <w:rPr>
          <w:rFonts w:hint="eastAsia"/>
          <w:b/>
          <w:bCs/>
          <w:color w:val="auto"/>
          <w:highlight w:val="none"/>
          <w:lang w:val="en-US" w:eastAsia="zh-CN"/>
        </w:rPr>
        <w:t xml:space="preserve"> </w:t>
      </w:r>
      <w:r>
        <w:rPr>
          <w:rFonts w:hint="eastAsia"/>
          <w:b/>
          <w:bCs/>
          <w:color w:val="auto"/>
          <w:highlight w:val="none"/>
        </w:rPr>
        <w:t xml:space="preserve">通用合同条款</w:t>
      </w:r>
      <w:bookmarkEnd w:id="6"/>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此部分在正式签订合同时应不加修改的、完整的装订在合同中</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10"/>
        <w:jc w:val="center"/>
        <w:rPr>
          <w:b/>
          <w:bCs/>
          <w:color w:val="auto"/>
          <w:highlight w:val="none"/>
        </w:rPr>
      </w:pPr>
      <w:r/>
      <w:bookmarkStart w:id="7" w:name="_Toc15325"/>
      <w:r>
        <w:rPr>
          <w:b/>
          <w:bCs/>
          <w:color w:val="auto"/>
          <w:highlight w:val="none"/>
        </w:rPr>
        <w:t xml:space="preserve">第三部分 专用合同条款</w:t>
      </w:r>
      <w:bookmarkEnd w:id="7"/>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1、一般约定</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 词语定义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1.1.1合同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其他合同文件包括：</w:t>
      </w:r>
      <w:r>
        <w:rPr>
          <w:rFonts w:hint="eastAsia" w:ascii="宋体" w:hAnsi="宋体" w:eastAsia="宋体" w:cs="宋体"/>
          <w:color w:val="auto"/>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1.1.2合同当事人及其他相关方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监理人：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设计人：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3 工程和设备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永久占地包括：</w:t>
      </w:r>
      <w:r>
        <w:rPr>
          <w:rFonts w:hint="eastAsia" w:ascii="宋体" w:hAnsi="宋体" w:eastAsia="宋体" w:cs="宋体"/>
          <w:color w:val="auto"/>
          <w:sz w:val="24"/>
          <w:szCs w:val="24"/>
          <w:highlight w:val="none"/>
          <w:u w:val="single"/>
        </w:rPr>
        <w:t xml:space="preserve">规划用地范围内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临时占地包括：</w:t>
      </w:r>
      <w:r>
        <w:rPr>
          <w:rFonts w:hint="eastAsia" w:ascii="宋体" w:hAnsi="宋体" w:eastAsia="宋体" w:cs="宋体"/>
          <w:color w:val="auto"/>
          <w:sz w:val="24"/>
          <w:szCs w:val="24"/>
          <w:highlight w:val="none"/>
          <w:u w:val="single"/>
        </w:rPr>
        <w:t xml:space="preserve">双方在合同履行过程中确定</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法律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标准和规范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符合有关行业主管部门及发包人的要求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 合同文件的优先顺序</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.1合同文件组成及优先顺序为：</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合同专用条款及补充协议书；</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中标通知书；</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招标文件；</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投标书及其附件；</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通用合同条款；</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技术标准和要求；</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图纸；</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预算书；</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已标价工程量清单；</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其他合同文件。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 图纸和承包人文件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图纸</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开工前5天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需要由承包人提供的文件，包括：</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①本合同第二部分通用合同条款7.1和7.2编制施工组织设计、施工措施计划、施工方案报监理人审核和发包人确认；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②应由承包人办理的许可和批准的办理结果书面报送监理人审核和发包人确认、留存；</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⑨发包人管理需要的其他文件。</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应在监理人收到承包人文件后7天内审查完毕</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现场图纸准备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执行通用合同条款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1.7联络</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 交通运输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1.10.1 出入现场的权利</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场内交通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超大件和超重件的运输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 </w:t>
      </w:r>
      <w:r>
        <w:rPr>
          <w:rFonts w:hint="eastAsia" w:ascii="宋体" w:hAnsi="宋体" w:eastAsia="宋体" w:cs="宋体"/>
          <w:color w:val="auto"/>
          <w:sz w:val="24"/>
          <w:szCs w:val="24"/>
          <w:highlight w:val="none"/>
        </w:rPr>
        <w:t xml:space="preserve">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知识产权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1.13工程量清单错误的修正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执行“合同价格、计量与支付”相关条款。 </w:t>
      </w:r>
      <w:r/>
    </w:p>
    <w:p>
      <w:pPr>
        <w:ind w:left="0" w:right="0" w:firstLine="482"/>
        <w:pageBreakBefore w:val="0"/>
        <w:spacing w:after="0" w:line="336" w:lineRule="auto"/>
        <w:widowControl/>
        <w:rPr>
          <w:rFonts w:hint="eastAsia" w:ascii="宋体" w:hAnsi="宋体" w:eastAsia="宋体" w:cs="宋体"/>
          <w:b/>
          <w:bCs/>
          <w:color w:val="auto"/>
          <w:sz w:val="24"/>
          <w:szCs w:val="24"/>
          <w:highlight w:val="none"/>
        </w:rPr>
      </w:pPr>
      <w:r/>
      <w:bookmarkStart w:id="8" w:name="_Toc351203634"/>
      <w:r>
        <w:rPr>
          <w:rFonts w:hint="eastAsia" w:ascii="宋体" w:hAnsi="宋体" w:eastAsia="宋体" w:cs="宋体"/>
          <w:b/>
          <w:bCs/>
          <w:color w:val="auto"/>
          <w:sz w:val="24"/>
          <w:szCs w:val="24"/>
          <w:highlight w:val="none"/>
        </w:rPr>
        <w:t xml:space="preserve">2</w:t>
      </w:r>
      <w:bookmarkStart w:id="9" w:name="_Toc296890985"/>
      <w:r/>
      <w:bookmarkStart w:id="10" w:name="_Toc296347156"/>
      <w:r/>
      <w:bookmarkStart w:id="11" w:name="_Toc296503157"/>
      <w:r/>
      <w:bookmarkStart w:id="12" w:name="_Toc297048343"/>
      <w:r/>
      <w:bookmarkStart w:id="13" w:name="_Toc297120457"/>
      <w:r/>
      <w:bookmarkStart w:id="14" w:name="_Toc292559362"/>
      <w:r/>
      <w:bookmarkStart w:id="15" w:name="_Toc296891197"/>
      <w:r/>
      <w:bookmarkStart w:id="16" w:name="_Toc292559867"/>
      <w:r/>
      <w:bookmarkStart w:id="17" w:name="_Toc296944496"/>
      <w:r/>
      <w:bookmarkStart w:id="18" w:name="_Toc296346658"/>
      <w:r>
        <w:rPr>
          <w:rFonts w:hint="eastAsia" w:ascii="宋体" w:hAnsi="宋体" w:eastAsia="宋体" w:cs="宋体"/>
          <w:b/>
          <w:bCs/>
          <w:color w:val="auto"/>
          <w:sz w:val="24"/>
          <w:szCs w:val="24"/>
          <w:highlight w:val="none"/>
        </w:rPr>
        <w:t xml:space="preserve">.发包人</w:t>
      </w:r>
      <w:bookmarkEnd w:id="8"/>
      <w:r/>
      <w:bookmarkEnd w:id="9"/>
      <w:r/>
      <w:bookmarkEnd w:id="10"/>
      <w:r/>
      <w:bookmarkEnd w:id="11"/>
      <w:r/>
      <w:bookmarkEnd w:id="12"/>
      <w:r/>
      <w:bookmarkEnd w:id="13"/>
      <w:r/>
      <w:bookmarkEnd w:id="14"/>
      <w:r/>
      <w:bookmarkEnd w:id="15"/>
      <w:r/>
      <w:bookmarkEnd w:id="16"/>
      <w:r/>
      <w:bookmarkEnd w:id="17"/>
      <w:r/>
      <w:bookmarkEnd w:id="18"/>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bCs/>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①检查和督促承包人和监理人执行合同；</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②检查和督促监理工程师行使职权；</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③协调施工现场各方面的关系；</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④协调工程质量、进度和安全文明等施工中出现的问题；</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⑤责令监理工程师查封、扣押施工现场发现不符合质量要求的建筑材料、建筑构配件和设备；</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⑥审核工程进度报表，参与审核工程进度款的支付；</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⑦监督和检查确认承包人主要施工管理人员施工现场在岗/出勤情况及监理人主要监理人员施工现场在岗/出勤情况；</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⑧对承包人、监理人提交文件的签证；</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⑨组织工程竣工验收；</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⑩发包人授权的其他事项。</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需要取得发包人批准才能行使的职权：</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2.4.1提供施工现场</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开工通知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中载明的开工日期7天前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图纸会审和设计交底时间： 开工前一周内完成 。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施工期间的周边关系及第三方干扰等由承包人负责协调，所需费用含在投标报价内。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2.4.3 提供基础资料</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2.5资金来源证明及支付担保</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 承包人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承包人的一般义务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w:t>
      </w:r>
      <w:r>
        <w:rPr>
          <w:rFonts w:hint="eastAsia" w:ascii="宋体" w:hAnsi="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工程竣工验收合格之日起28日内完成移交，若逾期提交，发包人有权暂停支付工程款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立卷、装订成册的纸质文档和电子文档</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承包人应履行的其他义务：</w:t>
      </w:r>
      <w:r>
        <w:rPr>
          <w:rFonts w:hint="eastAsia" w:ascii="宋体" w:hAnsi="宋体" w:eastAsia="宋体" w:cs="宋体"/>
          <w:color w:val="auto"/>
          <w:sz w:val="24"/>
          <w:szCs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2）承包人作为一名有经验的承包方，应预见施工中与其他专业施工单位发生的配合工作，并自主将相关配合费用综合考虑在投标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5）向发包人提供的办公和生活房屋及设施的要求：发包人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监理人</w:t>
      </w:r>
      <w:r>
        <w:rPr>
          <w:rFonts w:hint="eastAsia" w:ascii="宋体" w:hAnsi="宋体" w:eastAsia="宋体" w:cs="宋体"/>
          <w:color w:val="auto"/>
          <w:sz w:val="24"/>
          <w:szCs w:val="24"/>
          <w:highlight w:val="none"/>
          <w:u w:val="single"/>
        </w:rPr>
        <w:t xml:space="preserve">驻施工现场管理人员必要的办公用房及设施由承包人负责免费提供。</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6）需承包人办理的有关施工场地交通、环卫和施工噪音管理等手续：由承包人负责承担，费用也由承包方承担并综合考虑在投标报价内。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7）承包人综合考虑本项目全线封闭施工，且考虑可能存在的半幅道路施工，因此可能增加的费用综合考虑在投标报价内，结算时不再增加于此相关的费用。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8）已完工程成品保护的特殊要求及费用承担：由承包人负责承担。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9）施工场地清洁卫生和要求：应按建设行政主管部门和相关部门的规定办理，所需费用由承包人负担。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13）承包人应按发包人的指令，完成发包人要求的对工程内容的任何增加和删减；费用按相关条款执行。</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15）承包人投标前自行踏勘现场，充分了解现在实际情况，根据现在实际情况展开施工，不得以现场场区不满足施工布局、已完施工的建筑物存在施工缺陷等问题拒绝施工或要求增加费用。 </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16）检测机构检测费用不单独列项，</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应综合考虑在企业管理费中，结算时不再调整。招标人如需增加抽检，检测合格费用由招标人支付；检测不合格，视为</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违约，检测费、整改至合格的费用由</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支付，且需要支付相关分项工程5%的违约金。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7.组织工程成本的分析、预测及控制，对项目资金管理与财务运作负责；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注册建造师为本单位人员，且资格审查合格后不再更换。中标后，项目经理必须在现场组织施工，每周至少在现场</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日，每日不少于 8 小时，切实发挥作用，未经</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书面同意，不得离开现场，否则按次处罚，2000 元/次，累计 5 次发包人有权单方面终止合同，并由承包人承担一切相应后果 。施工组织设计中现场管理机构的其它人员必须按期到位，否则应向发包人支付违约金1000元/日·人</w:t>
      </w:r>
      <w:r>
        <w:rPr>
          <w:rFonts w:hint="eastAsia" w:ascii="宋体" w:hAnsi="宋体" w:eastAsia="宋体" w:cs="宋体"/>
          <w:color w:val="auto"/>
          <w:sz w:val="24"/>
          <w:szCs w:val="24"/>
          <w:highlight w:val="none"/>
          <w:u w:val="singl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承包人承担叁万元的违约金，责令限期提交劳动合同并补缴社会保险</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承包人擅自更换项目经理的违约责任：</w:t>
      </w:r>
      <w:r>
        <w:rPr>
          <w:rFonts w:hint="eastAsia" w:ascii="宋体" w:hAnsi="宋体" w:eastAsia="宋体" w:cs="宋体"/>
          <w:color w:val="auto"/>
          <w:sz w:val="24"/>
          <w:szCs w:val="24"/>
          <w:highlight w:val="none"/>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、监理方、建设主管部门同时认可、办理相应手续后方可更换</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承包人无正当理由拒绝更换项目经理的违约责任：</w:t>
      </w:r>
      <w:r>
        <w:rPr>
          <w:rFonts w:hint="eastAsia" w:ascii="宋体" w:hAnsi="宋体" w:eastAsia="宋体" w:cs="宋体"/>
          <w:color w:val="auto"/>
          <w:sz w:val="24"/>
          <w:szCs w:val="24"/>
          <w:highlight w:val="none"/>
          <w:u w:val="single"/>
        </w:rPr>
        <w:t xml:space="preserve">发包人有权要求承包人承担壹拾万元的违约金，并有权解除合同并责令承包人退场，由此产生的一切损失及后果由承包人承担。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合同签订后7天内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：发包人有权要求承包人承担叁万元的违约金，并有权解除合同并责令承包人退场，由此产生的一切损失及后果由承包人承担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承包人主要施工管理人员离开施工现场的批准要求：</w:t>
      </w:r>
      <w:r>
        <w:rPr>
          <w:rFonts w:hint="eastAsia" w:ascii="宋体" w:hAnsi="宋体" w:eastAsia="宋体" w:cs="宋体"/>
          <w:color w:val="auto"/>
          <w:sz w:val="24"/>
          <w:szCs w:val="24"/>
          <w:highlight w:val="none"/>
          <w:u w:val="single"/>
        </w:rPr>
        <w:t xml:space="preserve">由总监理工程师批准，发包人认可后方可离开</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承包人擅自更换主要施工管理人员的违约责任：</w:t>
      </w:r>
      <w:r>
        <w:rPr>
          <w:rFonts w:hint="eastAsia" w:ascii="宋体" w:hAnsi="宋体" w:eastAsia="宋体" w:cs="宋体"/>
          <w:color w:val="auto"/>
          <w:sz w:val="24"/>
          <w:szCs w:val="24"/>
          <w:highlight w:val="none"/>
          <w:u w:val="single"/>
        </w:rPr>
        <w:t xml:space="preserve">发包人有权要求承包人承担壹万元的违约金，并有权解除合同并责令承包人退场，由此产生的一切损失及后果由承包人承担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承包人承担壹万元/次的违约金，承包人承担及因上述违约给发包人造成的全部损失</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9" w:name="_Toc297123492"/>
      <w:r/>
      <w:bookmarkStart w:id="20" w:name="_Toc297048345"/>
      <w:r/>
      <w:bookmarkStart w:id="21" w:name="_Toc296346660"/>
      <w:r/>
      <w:bookmarkStart w:id="22" w:name="_Toc296944498"/>
      <w:r/>
      <w:bookmarkStart w:id="23" w:name="_Toc297120459"/>
      <w:r/>
      <w:bookmarkStart w:id="24" w:name="_Toc297216151"/>
      <w:r/>
      <w:bookmarkStart w:id="25" w:name="_Toc296503159"/>
      <w:r/>
      <w:bookmarkStart w:id="26" w:name="_Toc292559364"/>
      <w:r/>
      <w:bookmarkStart w:id="27" w:name="_Toc296347158"/>
      <w:r/>
      <w:bookmarkStart w:id="28" w:name="_Toc312677988"/>
      <w:r/>
      <w:bookmarkStart w:id="29" w:name="_Toc300934945"/>
      <w:r/>
      <w:bookmarkStart w:id="30" w:name="_Toc303539102"/>
      <w:r/>
      <w:bookmarkStart w:id="31" w:name="_Toc304295523"/>
      <w:r/>
      <w:bookmarkStart w:id="32" w:name="_Toc292559869"/>
      <w:r/>
      <w:bookmarkStart w:id="33" w:name="_Toc296891199"/>
      <w:r/>
      <w:bookmarkStart w:id="34" w:name="_Toc296890987"/>
      <w:r>
        <w:rPr>
          <w:rFonts w:hint="eastAsia" w:ascii="宋体" w:hAnsi="宋体" w:eastAsia="宋体" w:cs="宋体"/>
          <w:color w:val="auto"/>
          <w:sz w:val="24"/>
          <w:szCs w:val="24"/>
          <w:highlight w:val="none"/>
        </w:rPr>
        <w:t xml:space="preserve">.5分包</w:t>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5" w:name="_Toc296891200"/>
      <w:r/>
      <w:bookmarkStart w:id="36" w:name="_Toc296503160"/>
      <w:r/>
      <w:bookmarkStart w:id="37" w:name="_Toc292559870"/>
      <w:r/>
      <w:bookmarkStart w:id="38" w:name="_Toc300934946"/>
      <w:r/>
      <w:bookmarkStart w:id="39" w:name="_Toc292559365"/>
      <w:r/>
      <w:bookmarkStart w:id="40" w:name="_Toc303539103"/>
      <w:r/>
      <w:bookmarkStart w:id="41" w:name="_Toc296346661"/>
      <w:r/>
      <w:bookmarkStart w:id="42" w:name="_Toc304295524"/>
      <w:r/>
      <w:bookmarkStart w:id="43" w:name="_Toc297216152"/>
      <w:r/>
      <w:bookmarkStart w:id="44" w:name="_Toc297048346"/>
      <w:r/>
      <w:bookmarkStart w:id="45" w:name="_Toc296890988"/>
      <w:r/>
      <w:bookmarkStart w:id="46" w:name="_Toc296347159"/>
      <w:r/>
      <w:bookmarkStart w:id="47" w:name="_Toc297120460"/>
      <w:r/>
      <w:bookmarkStart w:id="48" w:name="_Toc297123493"/>
      <w:r/>
      <w:bookmarkStart w:id="49" w:name="_Toc296944499"/>
      <w:r/>
      <w:bookmarkStart w:id="50" w:name="_Toc312677989"/>
      <w:r/>
      <w:bookmarkStart w:id="51" w:name="_Toc318581158"/>
      <w:r>
        <w:rPr>
          <w:rFonts w:hint="eastAsia" w:ascii="宋体" w:hAnsi="宋体" w:eastAsia="宋体" w:cs="宋体"/>
          <w:color w:val="auto"/>
          <w:sz w:val="24"/>
          <w:szCs w:val="24"/>
          <w:highlight w:val="none"/>
        </w:rPr>
        <w:t xml:space="preserve">.5.1分包的一般约定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本工程禁止违法分包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bookmarkEnd w:id="50"/>
      <w:r/>
      <w:bookmarkEnd w:id="51"/>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52" w:name="_Toc312677990"/>
      <w:r/>
      <w:bookmarkStart w:id="53" w:name="_Toc318581159"/>
      <w:r>
        <w:rPr>
          <w:rFonts w:hint="eastAsia" w:ascii="宋体" w:hAnsi="宋体" w:eastAsia="宋体" w:cs="宋体"/>
          <w:color w:val="auto"/>
          <w:sz w:val="24"/>
          <w:szCs w:val="24"/>
          <w:highlight w:val="none"/>
        </w:rPr>
        <w:t xml:space="preserve">.5.2分包的确定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除通用合同条款的约定外，分包还应遵循以下约定：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(2)承包人应保障分包工作不得再次分包。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分包合同价款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52"/>
      <w:r/>
      <w:bookmarkEnd w:id="53"/>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3.6工程照管与成品、半成品保护</w:t>
      </w:r>
      <w:r/>
    </w:p>
    <w:p>
      <w:pPr>
        <w:ind w:left="0" w:right="0" w:firstLine="480"/>
        <w:jc w:val="left"/>
        <w:keepLines w:val="0"/>
        <w:keepNext w:val="0"/>
        <w:pageBreakBefore w:val="0"/>
        <w:spacing w:after="0" w:line="336" w:lineRule="auto"/>
        <w:widowControl/>
        <w:rPr>
          <w:rFonts w:hint="eastAsia" w:ascii="宋体" w:hAnsi="宋体" w:eastAsia="宋体" w:cs="宋体"/>
          <w:b w:val="0"/>
          <w:bCs/>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val="0"/>
          <w:bCs/>
          <w:color w:val="auto"/>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3.7履约担保</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是</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中标价的10%，</w:t>
      </w:r>
      <w:r>
        <w:rPr>
          <w:rFonts w:hint="eastAsia" w:ascii="宋体" w:hAnsi="宋体" w:eastAsia="宋体" w:cs="宋体"/>
          <w:color w:val="auto"/>
          <w:sz w:val="24"/>
          <w:szCs w:val="24"/>
          <w:highlight w:val="none"/>
          <w:u w:val="single"/>
          <w:lang w:val="en-US" w:eastAsia="zh-CN"/>
        </w:rPr>
        <w:t xml:space="preserve">。</w:t>
      </w:r>
      <w:r/>
    </w:p>
    <w:p>
      <w:pPr>
        <w:pStyle w:val="92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履约保证金的缴纳方式：电汇、银行转账形式</w:t>
      </w:r>
      <w:r/>
    </w:p>
    <w:p>
      <w:pPr>
        <w:pStyle w:val="925"/>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履约保证金缴纳时间：中标通知书领取后7日内。</w:t>
      </w:r>
      <w:r/>
    </w:p>
    <w:p>
      <w:pPr>
        <w:pStyle w:val="925"/>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中标人自领取书面中标通知书7日内按招标文件规定缴纳履约保证金。中标人未在规定期限内缴纳履约保证金的，视为自动放弃中标资格。 </w:t>
      </w:r>
      <w:r/>
    </w:p>
    <w:p>
      <w:pPr>
        <w:pStyle w:val="925"/>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履约保证金返还：工程竣工验收合格后14日历天内全额退还（不计利息）。</w:t>
      </w:r>
      <w:r>
        <w:rPr>
          <w:rFonts w:hint="eastAsia" w:ascii="宋体" w:hAnsi="宋体" w:cs="宋体"/>
          <w:b/>
          <w:szCs w:val="21"/>
        </w:rPr>
        <w:t xml:space="preserve"> </w:t>
      </w:r>
      <w:r/>
    </w:p>
    <w:p>
      <w:pPr>
        <w:ind w:left="0" w:right="0" w:firstLine="482"/>
        <w:jc w:val="both"/>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54" w:name="_Toc351203636"/>
      <w:r>
        <w:rPr>
          <w:rFonts w:hint="eastAsia" w:ascii="宋体" w:hAnsi="宋体" w:eastAsia="宋体" w:cs="宋体"/>
          <w:b/>
          <w:bCs/>
          <w:color w:val="auto"/>
          <w:sz w:val="24"/>
          <w:szCs w:val="24"/>
          <w:highlight w:val="none"/>
        </w:rPr>
        <w:t xml:space="preserve">4</w:t>
      </w:r>
      <w:bookmarkStart w:id="55" w:name="_Toc296890990"/>
      <w:r/>
      <w:bookmarkStart w:id="56" w:name="_Toc296347161"/>
      <w:r/>
      <w:bookmarkStart w:id="57" w:name="_Toc267251413"/>
      <w:r/>
      <w:bookmarkStart w:id="58" w:name="_Toc296944501"/>
      <w:r/>
      <w:bookmarkStart w:id="59" w:name="_Toc292559871"/>
      <w:r/>
      <w:bookmarkStart w:id="60" w:name="_Toc296503162"/>
      <w:r/>
      <w:bookmarkStart w:id="61" w:name="_Toc296891202"/>
      <w:r/>
      <w:bookmarkStart w:id="62" w:name="_Toc297120462"/>
      <w:r/>
      <w:bookmarkStart w:id="63" w:name="_Toc297048348"/>
      <w:r/>
      <w:bookmarkStart w:id="64" w:name="_Toc296346663"/>
      <w:r/>
      <w:bookmarkStart w:id="65" w:name="_Toc292559366"/>
      <w:r>
        <w:rPr>
          <w:rFonts w:hint="eastAsia" w:ascii="宋体" w:hAnsi="宋体" w:eastAsia="宋体" w:cs="宋体"/>
          <w:b/>
          <w:bCs/>
          <w:color w:val="auto"/>
          <w:sz w:val="24"/>
          <w:szCs w:val="24"/>
          <w:highlight w:val="none"/>
        </w:rPr>
        <w:t xml:space="preserve">.监</w:t>
      </w:r>
      <w:bookmarkEnd w:id="55"/>
      <w:r/>
      <w:bookmarkEnd w:id="56"/>
      <w:r/>
      <w:bookmarkEnd w:id="57"/>
      <w:r/>
      <w:bookmarkEnd w:id="58"/>
      <w:r/>
      <w:bookmarkEnd w:id="59"/>
      <w:r/>
      <w:bookmarkEnd w:id="60"/>
      <w:r/>
      <w:bookmarkEnd w:id="61"/>
      <w:r/>
      <w:bookmarkEnd w:id="62"/>
      <w:r/>
      <w:bookmarkEnd w:id="63"/>
      <w:r/>
      <w:bookmarkEnd w:id="64"/>
      <w:r/>
      <w:bookmarkEnd w:id="65"/>
      <w:r>
        <w:rPr>
          <w:rFonts w:hint="eastAsia" w:ascii="宋体" w:hAnsi="宋体" w:eastAsia="宋体" w:cs="宋体"/>
          <w:b/>
          <w:bCs/>
          <w:color w:val="auto"/>
          <w:sz w:val="24"/>
          <w:szCs w:val="24"/>
          <w:highlight w:val="none"/>
        </w:rPr>
        <w:t xml:space="preserve">理人</w:t>
      </w:r>
      <w:bookmarkEnd w:id="54"/>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4.2监理人员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商定或确定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numPr>
          <w:ilvl w:val="0"/>
          <w:numId w:val="9"/>
        </w:num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auto"/>
          <w:sz w:val="24"/>
          <w:szCs w:val="24"/>
          <w:highlight w:val="none"/>
          <w:u w:val="single"/>
          <w:lang w:eastAsia="zh-CN"/>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66" w:name="_Toc351203637"/>
      <w:r>
        <w:rPr>
          <w:rFonts w:hint="eastAsia" w:ascii="宋体" w:hAnsi="宋体" w:eastAsia="宋体" w:cs="宋体"/>
          <w:b/>
          <w:bCs/>
          <w:color w:val="auto"/>
          <w:sz w:val="24"/>
          <w:szCs w:val="24"/>
          <w:highlight w:val="none"/>
        </w:rPr>
        <w:t xml:space="preserve">5.工程质量</w:t>
      </w:r>
      <w:bookmarkEnd w:id="66"/>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265"/>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265"/>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②现场钢筋成形场地必须硬化，避免钢筋污染。</w:t>
      </w:r>
      <w:r/>
    </w:p>
    <w:p>
      <w:pPr>
        <w:pStyle w:val="925"/>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按相关文件执行</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隐蔽工程检查</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隐蔽工程覆盖前的检查：未经监理工程师、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代表批准，工程的任何部位都不能覆盖，当任何部分的隐蔽工程或基础已经具备检验条件时，承包人应及时通知监理工程师、承包人代表。监理工程师、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代表在接到承包人通知 24 小时后没有批复，承包人可以覆盖这部分工程或基础。</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承包人提前通知监理人隐蔽工程检查的期限的约定：</w:t>
      </w:r>
      <w:r>
        <w:rPr>
          <w:rFonts w:hint="eastAsia" w:ascii="宋体" w:hAnsi="宋体" w:eastAsia="宋体" w:cs="宋体"/>
          <w:color w:val="auto"/>
          <w:sz w:val="24"/>
          <w:szCs w:val="24"/>
          <w:highlight w:val="none"/>
          <w:u w:val="single"/>
        </w:rPr>
        <w:t xml:space="preserve">共同检查前48小时书面通知监理人</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6. 安全文明施工与环境保护</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6.1安全文明施工</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6.1.1项目安全生产的达标目标及相应事项的约定：</w:t>
      </w:r>
      <w:r>
        <w:rPr>
          <w:rFonts w:hint="eastAsia" w:ascii="宋体" w:hAnsi="宋体" w:eastAsia="宋体" w:cs="宋体"/>
          <w:color w:val="auto"/>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eastAsia="宋体" w:cs="宋体"/>
          <w:color w:val="auto"/>
          <w:sz w:val="24"/>
          <w:szCs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承包人编制，开工前5日内报监理。</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6.1.5文明施工</w:t>
      </w:r>
      <w:r/>
    </w:p>
    <w:p>
      <w:pPr>
        <w:pStyle w:val="953"/>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olor w:val="000000"/>
          <w:sz w:val="22"/>
        </w:rPr>
        <w:t xml:space="preserve">合同当事人对文明施工的要求：</w:t>
      </w:r>
      <w:r>
        <w:rPr>
          <w:rFonts w:ascii="Arial" w:hAnsi="Arial" w:eastAsia="Arial"/>
          <w:color w:val="000000"/>
          <w:sz w:val="22"/>
          <w:u w:val="single"/>
        </w:rPr>
        <w:t xml:space="preserve">符合徐州市有关部门规定的标准化施工现场要求，同时应满足市政、市容等相关主管部门的有关规定</w:t>
      </w:r>
      <w:r>
        <w:rPr>
          <w:rFonts w:ascii="Arial" w:hAnsi="Arial" w:eastAsia="Arial"/>
          <w:color w:val="000000"/>
          <w:sz w:val="22"/>
        </w:rPr>
        <w:t xml:space="preserve">。</w:t>
      </w:r>
      <w:r/>
    </w:p>
    <w:p>
      <w:pPr>
        <w:pStyle w:val="953"/>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b/>
          <w:color w:val="000000"/>
          <w:sz w:val="22"/>
          <w:u w:val="single"/>
        </w:rPr>
        <w:t xml:space="preserve">①承包人按当地有关主管部门的规定办理相关手续，并承担相应费用，同时以书面形式通知发包人，承担施工过程中因自身原因造成的罚款</w:t>
      </w:r>
      <w:r>
        <w:rPr>
          <w:rFonts w:ascii="Arial" w:hAnsi="Arial" w:eastAsia="Arial"/>
          <w:b/>
          <w:color w:val="000000"/>
          <w:sz w:val="22"/>
        </w:rPr>
        <w:t xml:space="preserve">。</w:t>
      </w:r>
      <w:r/>
    </w:p>
    <w:p>
      <w:pPr>
        <w:pStyle w:val="953"/>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b/>
          <w:color w:val="000000"/>
          <w:sz w:val="22"/>
          <w:u w:val="single"/>
        </w:rPr>
        <w:t xml:space="preserve">②承包人应遵守环境保护、和清洁卫生方面的法律、法规、规定以及发包人《建设工程安全文明施工管理办法》的规定，所发生的费用由承包人承担</w:t>
      </w:r>
      <w:r>
        <w:rPr>
          <w:rFonts w:ascii="Arial" w:hAnsi="Arial" w:eastAsia="Arial"/>
          <w:b/>
          <w:color w:val="000000"/>
          <w:sz w:val="22"/>
        </w:rPr>
        <w:t xml:space="preserve">。</w:t>
      </w:r>
      <w:r/>
    </w:p>
    <w:p>
      <w:pPr>
        <w:pStyle w:val="953"/>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b/>
          <w:color w:val="000000"/>
          <w:sz w:val="22"/>
          <w:u w:val="single"/>
        </w:rPr>
        <w:t xml:space="preserve">③承包人对施工现场的各种粉尘、废水、废气、固体废物和振动、噪声等采取必要的控制措施，及时进行处理并承担相关费用</w:t>
      </w:r>
      <w:r>
        <w:rPr>
          <w:rFonts w:ascii="Arial" w:hAnsi="Arial" w:eastAsia="Arial"/>
          <w:b/>
          <w:color w:val="000000"/>
          <w:sz w:val="22"/>
        </w:rPr>
        <w:t xml:space="preserve">。</w:t>
      </w:r>
      <w:r/>
    </w:p>
    <w:p>
      <w:pPr>
        <w:pStyle w:val="953"/>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b/>
          <w:color w:val="000000"/>
          <w:sz w:val="22"/>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w:t>
      </w:r>
      <w:r>
        <w:rPr>
          <w:rFonts w:ascii="宋体" w:hAnsi="宋体"/>
          <w:b/>
          <w:color w:val="000000"/>
          <w:sz w:val="22"/>
          <w:u w:val="single"/>
        </w:rPr>
        <w:t xml:space="preserve">除</w:t>
      </w:r>
      <w:r>
        <w:rPr>
          <w:rFonts w:ascii="Arial" w:hAnsi="Arial" w:eastAsia="Arial"/>
          <w:b/>
          <w:color w:val="000000"/>
          <w:sz w:val="22"/>
        </w:rPr>
        <w:t xml:space="preserve">。</w:t>
      </w:r>
      <w:r/>
    </w:p>
    <w:p>
      <w:pPr>
        <w:pStyle w:val="953"/>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b/>
          <w:color w:val="000000"/>
          <w:sz w:val="22"/>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w:t>
      </w:r>
      <w:r>
        <w:rPr>
          <w:rFonts w:ascii="宋体" w:hAnsi="宋体"/>
          <w:b/>
          <w:color w:val="000000"/>
          <w:sz w:val="22"/>
          <w:u w:val="single"/>
        </w:rPr>
        <w:t xml:space="preserve">除</w:t>
      </w:r>
      <w:r>
        <w:rPr>
          <w:rFonts w:ascii="Arial" w:hAnsi="Arial" w:eastAsia="Arial"/>
          <w:b/>
          <w:color w:val="000000"/>
          <w:sz w:val="22"/>
        </w:rPr>
        <w:t xml:space="preserve">。</w:t>
      </w:r>
      <w:r/>
    </w:p>
    <w:p>
      <w:pPr>
        <w:pStyle w:val="953"/>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b/>
          <w:color w:val="000000"/>
          <w:sz w:val="22"/>
          <w:u w:val="single"/>
        </w:rPr>
        <w:t xml:space="preserve">⑥现场施工及管理人员均需挂牌进场，否则，发包人有权对承包人处以 50元∕人·次的违约金</w:t>
      </w:r>
      <w:r>
        <w:rPr>
          <w:rFonts w:ascii="Arial" w:hAnsi="Arial" w:eastAsia="Arial"/>
          <w:b/>
          <w:color w:val="000000"/>
          <w:sz w:val="22"/>
        </w:rPr>
        <w:t xml:space="preserve">。</w:t>
      </w:r>
      <w:r/>
    </w:p>
    <w:p>
      <w:pPr>
        <w:pStyle w:val="953"/>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b/>
          <w:color w:val="000000"/>
          <w:sz w:val="22"/>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w:t>
      </w:r>
      <w:r>
        <w:rPr>
          <w:rFonts w:hint="eastAsia" w:ascii="Arial" w:hAnsi="Arial"/>
          <w:b/>
          <w:color w:val="000000"/>
          <w:sz w:val="22"/>
          <w:u w:val="single"/>
        </w:rPr>
        <w:t xml:space="preserve">、“《关于印发&lt;徐州市建设工程扬尘（噪声）智慧监管系统建设实施意见（试行）&gt;的通知》（徐污防攻坚指办〔2023〕26号）”</w:t>
      </w:r>
      <w:r>
        <w:rPr>
          <w:rFonts w:ascii="Arial" w:hAnsi="Arial" w:eastAsia="Arial"/>
          <w:b/>
          <w:color w:val="000000"/>
          <w:sz w:val="22"/>
          <w:u w:val="single"/>
        </w:rPr>
        <w:t xml:space="preserve">的规定。</w:t>
      </w:r>
      <w:r>
        <w:rPr>
          <w:rFonts w:hint="eastAsia" w:ascii="Arial" w:hAnsi="Arial" w:eastAsia="宋体"/>
          <w:b/>
          <w:color w:val="000000"/>
          <w:sz w:val="22"/>
          <w:u w:val="single"/>
          <w:lang w:val="en-US" w:eastAsia="zh-CN"/>
        </w:rPr>
        <w:t xml:space="preserve">供应商</w:t>
      </w:r>
      <w:r>
        <w:rPr>
          <w:rFonts w:ascii="Arial" w:hAnsi="Arial" w:eastAsia="Arial"/>
          <w:b/>
          <w:color w:val="000000"/>
          <w:sz w:val="22"/>
          <w:u w:val="single"/>
        </w:rPr>
        <w:t xml:space="preserve">的扬尘防控环保要求必须符合严格按《徐建价 2018年1号》文执行，扬尘污染防治费按江苏省住房和城乡建设厅公告（2018）24号文执行计取。该费用已经包含在投标报价当中， 结算不再增加此项费用</w:t>
      </w:r>
      <w:r>
        <w:rPr>
          <w:rFonts w:ascii="Arial" w:hAnsi="Arial" w:eastAsia="Arial"/>
          <w:b/>
          <w:color w:val="000000"/>
          <w:sz w:val="22"/>
        </w:rPr>
        <w:t xml:space="preserve">。</w:t>
      </w:r>
      <w:r/>
    </w:p>
    <w:p>
      <w:pPr>
        <w:pStyle w:val="953"/>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b/>
          <w:color w:val="000000"/>
          <w:sz w:val="22"/>
          <w:u w:val="single"/>
        </w:rPr>
        <w:t xml:space="preserve">按照《徐州市市区扬</w:t>
      </w:r>
      <w:r>
        <w:rPr>
          <w:rFonts w:ascii="Arial" w:hAnsi="Arial" w:eastAsia="Arial"/>
          <w:b/>
          <w:color w:val="000000"/>
          <w:sz w:val="22"/>
          <w:u w:val="single"/>
        </w:rPr>
        <w:t xml:space="preserve">尘污染防治办法》的要求，开工前 7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ascii="Arial" w:hAnsi="Arial" w:eastAsia="Arial"/>
          <w:b/>
          <w:color w:val="000000"/>
          <w:sz w:val="22"/>
        </w:rPr>
        <w:t xml:space="preserve">。</w:t>
      </w:r>
      <w:r/>
    </w:p>
    <w:p>
      <w:pPr>
        <w:pStyle w:val="953"/>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b/>
          <w:color w:val="000000"/>
          <w:sz w:val="22"/>
          <w:u w:val="single"/>
        </w:rPr>
        <w:t xml:space="preserve">⑧因扬尘治理、环境保护等情况未到达标准，而导致</w:t>
      </w:r>
      <w:r>
        <w:rPr>
          <w:rFonts w:ascii="宋体" w:hAnsi="宋体"/>
          <w:b/>
          <w:color w:val="000000"/>
          <w:sz w:val="22"/>
          <w:u w:val="single"/>
        </w:rPr>
        <w:t xml:space="preserve">发包方</w:t>
      </w:r>
      <w:r>
        <w:rPr>
          <w:rFonts w:ascii="Arial" w:hAnsi="Arial" w:eastAsia="Arial"/>
          <w:b/>
          <w:color w:val="000000"/>
          <w:sz w:val="22"/>
          <w:u w:val="single"/>
        </w:rPr>
        <w:t xml:space="preserve">被处罚，</w:t>
      </w:r>
      <w:r>
        <w:rPr>
          <w:rFonts w:ascii="宋体" w:hAnsi="宋体"/>
          <w:b/>
          <w:color w:val="000000"/>
          <w:sz w:val="22"/>
          <w:u w:val="single"/>
        </w:rPr>
        <w:t xml:space="preserve">发包方</w:t>
      </w:r>
      <w:r>
        <w:rPr>
          <w:rFonts w:ascii="Arial" w:hAnsi="Arial" w:eastAsia="Arial"/>
          <w:b/>
          <w:color w:val="000000"/>
          <w:sz w:val="22"/>
          <w:u w:val="single"/>
        </w:rPr>
        <w:t xml:space="preserve">将处罚金额从</w:t>
      </w:r>
      <w:r>
        <w:rPr>
          <w:rFonts w:ascii="宋体" w:hAnsi="宋体"/>
          <w:b/>
          <w:color w:val="000000"/>
          <w:sz w:val="22"/>
          <w:u w:val="single"/>
        </w:rPr>
        <w:t xml:space="preserve">承包方</w:t>
      </w:r>
      <w:r>
        <w:rPr>
          <w:rFonts w:ascii="Arial" w:hAnsi="Arial" w:eastAsia="Arial"/>
          <w:b/>
          <w:color w:val="000000"/>
          <w:sz w:val="22"/>
          <w:u w:val="single"/>
        </w:rPr>
        <w:t xml:space="preserve">工程款中扣除</w:t>
      </w:r>
      <w:r>
        <w:rPr>
          <w:rFonts w:ascii="Arial" w:hAnsi="Arial" w:eastAsia="Arial"/>
          <w:b/>
          <w:color w:val="000000"/>
          <w:sz w:val="22"/>
        </w:rPr>
        <w:t xml:space="preserve">。</w:t>
      </w:r>
      <w:r/>
    </w:p>
    <w:p>
      <w:pPr>
        <w:ind w:left="0" w:right="0" w:firstLine="480"/>
        <w:jc w:val="left"/>
        <w:keepLines w:val="0"/>
        <w:keepNext w:val="0"/>
        <w:pageBreakBefore w:val="0"/>
        <w:spacing w:after="0" w:line="336" w:lineRule="auto"/>
        <w:widowControl/>
        <w:rPr>
          <w:rFonts w:ascii="Arial" w:hAnsi="Arial" w:eastAsia="Arial"/>
          <w:b/>
          <w:color w:val="000000"/>
          <w:sz w:val="22"/>
        </w:rPr>
      </w:pPr>
      <w:r>
        <w:rPr>
          <w:rFonts w:ascii="Arial" w:hAnsi="Arial" w:eastAsia="Arial"/>
          <w:b/>
          <w:color w:val="000000"/>
          <w:sz w:val="22"/>
          <w:u w:val="single"/>
        </w:rPr>
        <w:t xml:space="preserve">⑨文明施工相关法律、标准和规范的其他要求</w:t>
      </w:r>
      <w:r>
        <w:rPr>
          <w:rFonts w:ascii="Arial" w:hAnsi="Arial" w:eastAsia="Arial"/>
          <w:b/>
          <w:color w:val="000000"/>
          <w:sz w:val="22"/>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7. 工期和进度</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施工组织设计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7.1.2 施工组织设计的提交和修改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施工组织设计和总进度计划应于施工前7天提交发包人及监理工程师审批， 总进度计划应满足招标文件和合同对工期</w:t>
      </w:r>
      <w:r>
        <w:rPr>
          <w:rFonts w:hint="eastAsia" w:ascii="宋体" w:hAnsi="宋体" w:eastAsia="宋体" w:cs="宋体"/>
          <w:color w:val="auto"/>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 施工进度计划</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施工进度计划的修订</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 开工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7.3.1 开工准备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合同签订后、接到监理方的书面开工指令7日内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开工报告批准日期之前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7.3.2开工通知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 测量放线</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 工期延误</w:t>
      </w:r>
      <w:r/>
    </w:p>
    <w:p>
      <w:pPr>
        <w:ind w:left="0" w:right="0" w:firstLine="480"/>
        <w:keepLines w:val="0"/>
        <w:keepNext w:val="0"/>
        <w:pageBreakBefore w:val="0"/>
        <w:spacing w:after="0" w:line="336" w:lineRule="auto"/>
        <w:widowControl/>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除不可抗力和</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原因造成的工期延误外，工期不得顺延。非</w:t>
      </w:r>
      <w:r>
        <w:rPr>
          <w:rFonts w:hint="eastAsia" w:ascii="宋体" w:hAnsi="宋体" w:eastAsia="宋体" w:cs="宋体"/>
          <w:color w:val="auto"/>
          <w:sz w:val="24"/>
          <w:szCs w:val="24"/>
          <w:highlight w:val="none"/>
        </w:rPr>
        <w:t xml:space="preserve">承包人</w:t>
      </w:r>
      <w:r>
        <w:rPr>
          <w:rFonts w:hint="eastAsia" w:ascii="宋体" w:hAnsi="宋体" w:eastAsia="宋体" w:cs="宋体"/>
          <w:b w:val="0"/>
          <w:bCs/>
          <w:color w:val="auto"/>
          <w:sz w:val="24"/>
          <w:szCs w:val="24"/>
          <w:highlight w:val="none"/>
        </w:rPr>
        <w:t xml:space="preserve">原因造成的工期延误，经</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确认后，工期顺延。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7.5.1 因发包人原因导致工期延误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7.6 不利物质条件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7.7异常恶劣的气候条件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提前竣工的奖励</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8. 材料与设备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材料与工程设备的保管与使用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.1发包人供应的材料设备的保管费用的承担：</w:t>
      </w:r>
      <w:r>
        <w:rPr>
          <w:rFonts w:hint="eastAsia" w:ascii="宋体" w:hAnsi="宋体" w:eastAsia="宋体" w:cs="宋体"/>
          <w:color w:val="auto"/>
          <w:sz w:val="24"/>
          <w:szCs w:val="24"/>
          <w:highlight w:val="none"/>
          <w:u w:val="single"/>
        </w:rPr>
        <w:t xml:space="preserve">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样品</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.1样品的报送与封存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承包人提供的施工设备和临时设施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9. 试验与检验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9.1试验设备与试验人员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试验设备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现场工艺试验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承包人根据相关法律、标准和规范及按照监理人指示进行试验并承担检测费用。</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10. 变更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 变更的范围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val="en-US" w:eastAsia="en-US"/>
        </w:rPr>
        <w:t xml:space="preserve">承包人根据发包人书面确认的变更文件予以变更。变更文件中须明确原做法、变更后做法及工艺、材料名称、规格、品牌、尺寸等，标注要清晰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变更估价</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变更估价原则</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关于变更估价的约定: </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设计变更引起新增工程量清单项目，其相应综合单价按本招标文件规定的招标控制价计价编制办法计算，再乘以中标价与招标控制价相比的浮动比率后作为综合单价进行结算。以上变更及工程量签证，必须由发、承包双方、现场监理工程师共同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.1.2工程量增减，其相应综合单价执行投标报价的综合单价，但不得高于定额价的综合单价。</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.1.3清单项目中特征描述不全的工序，如图纸已明确或已指明引用的规范、图集等或是常规工艺必须的工序，应包括在报价中。</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以上10.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.1.2条以外原因引起的价款调整按照以下方法处理：</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（1）有类似单价的，参照类似单价；</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（2）没有类似单价的，按照变更发生前一个月的《徐州工程造价信息》中相应的材料价格和相应的定额计价，同时按照中标价与招标控制价的整体下浮比率下浮；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.1.5因分部分项工程量清单漏项、数量调整或非承包人原因的工程变更，造成施工组织设计或施工方案变更，引起措施项目发生变化时，在结算按照以下规定调整：</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（1）总价措施措施费仍按投标时费率进行调整（其中安全文明增加费及按质论价费的费率按实调整）。</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67" w:name="_Toc296503197"/>
      <w:r/>
      <w:bookmarkStart w:id="68" w:name="_Toc296346698"/>
      <w:r/>
      <w:bookmarkStart w:id="69" w:name="_Toc297120497"/>
      <w:r/>
      <w:bookmarkStart w:id="70" w:name="_Toc292559907"/>
      <w:r/>
      <w:bookmarkStart w:id="71" w:name="_Toc297123544"/>
      <w:r/>
      <w:bookmarkStart w:id="72" w:name="_Toc297048383"/>
      <w:r/>
      <w:bookmarkStart w:id="73" w:name="_Toc297216203"/>
      <w:r/>
      <w:bookmarkStart w:id="74" w:name="_Toc296944536"/>
      <w:r/>
      <w:bookmarkStart w:id="75" w:name="_Toc292559402"/>
      <w:r/>
      <w:bookmarkStart w:id="76" w:name="_Toc303539150"/>
      <w:r/>
      <w:bookmarkStart w:id="77" w:name="_Toc296891237"/>
      <w:r/>
      <w:bookmarkStart w:id="78" w:name="_Toc300934993"/>
      <w:r/>
      <w:bookmarkStart w:id="79" w:name="_Toc296891025"/>
      <w:r/>
      <w:bookmarkStart w:id="80" w:name="_Toc296347196"/>
      <w:r/>
      <w:bookmarkStart w:id="81" w:name="_Toc304295570"/>
      <w:r/>
      <w:bookmarkStart w:id="82" w:name="_Toc312677503"/>
      <w:r/>
      <w:bookmarkStart w:id="83" w:name="_Toc312678029"/>
      <w:r>
        <w:rPr>
          <w:rFonts w:hint="eastAsia" w:ascii="宋体" w:hAnsi="宋体" w:eastAsia="宋体" w:cs="宋体"/>
          <w:color w:val="auto"/>
          <w:sz w:val="24"/>
          <w:szCs w:val="24"/>
          <w:highlight w:val="none"/>
        </w:rPr>
        <w:t xml:space="preserve">0.5承</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Start w:id="84" w:name="_Toc296891243"/>
      <w:r/>
      <w:bookmarkStart w:id="85" w:name="_Toc296347202"/>
      <w:r/>
      <w:bookmarkStart w:id="86" w:name="_Toc300934994"/>
      <w:r/>
      <w:bookmarkStart w:id="87" w:name="_Toc296503203"/>
      <w:r/>
      <w:bookmarkStart w:id="88" w:name="_Toc292559913"/>
      <w:r/>
      <w:bookmarkStart w:id="89" w:name="_Toc296891031"/>
      <w:r/>
      <w:bookmarkStart w:id="90" w:name="_Toc297048389"/>
      <w:r/>
      <w:bookmarkStart w:id="91" w:name="_Toc297120503"/>
      <w:r/>
      <w:bookmarkStart w:id="92" w:name="_Toc297216204"/>
      <w:r/>
      <w:bookmarkStart w:id="93" w:name="_Toc296944542"/>
      <w:r/>
      <w:bookmarkStart w:id="94" w:name="_Toc303539151"/>
      <w:r/>
      <w:bookmarkStart w:id="95" w:name="_Toc292559408"/>
      <w:r/>
      <w:bookmarkStart w:id="96" w:name="_Toc296346704"/>
      <w:r/>
      <w:bookmarkStart w:id="97" w:name="_Toc297123545"/>
      <w:r>
        <w:rPr>
          <w:rFonts w:hint="eastAsia" w:ascii="宋体" w:hAnsi="宋体" w:eastAsia="宋体" w:cs="宋体"/>
          <w:color w:val="auto"/>
          <w:sz w:val="24"/>
          <w:szCs w:val="24"/>
          <w:highlight w:val="none"/>
        </w:rPr>
        <w:t xml:space="preserve">包人的合理化建议</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实施前14日内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实施前7日内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w:t>
      </w:r>
      <w:bookmarkStart w:id="98" w:name="_Toc304295571"/>
      <w:r/>
      <w:bookmarkStart w:id="99" w:name="_Toc297048390"/>
      <w:r/>
      <w:bookmarkStart w:id="100" w:name="_Toc312678030"/>
      <w:r/>
      <w:bookmarkStart w:id="101" w:name="_Toc296346705"/>
      <w:r/>
      <w:bookmarkStart w:id="102" w:name="_Toc297120504"/>
      <w:r/>
      <w:bookmarkStart w:id="103" w:name="_Toc292559409"/>
      <w:r/>
      <w:bookmarkStart w:id="104" w:name="_Toc296347203"/>
      <w:r/>
      <w:bookmarkStart w:id="105" w:name="_Toc303539152"/>
      <w:r/>
      <w:bookmarkStart w:id="106" w:name="_Toc296503204"/>
      <w:r/>
      <w:bookmarkStart w:id="107" w:name="_Toc297216205"/>
      <w:r/>
      <w:bookmarkStart w:id="108" w:name="_Toc300934995"/>
      <w:r/>
      <w:bookmarkStart w:id="109" w:name="_Toc318581175"/>
      <w:r/>
      <w:bookmarkStart w:id="110" w:name="_Toc297123546"/>
      <w:r/>
      <w:bookmarkStart w:id="111" w:name="_Toc296944543"/>
      <w:r/>
      <w:bookmarkStart w:id="112" w:name="_Toc296891032"/>
      <w:r/>
      <w:bookmarkStart w:id="113" w:name="_Toc312677504"/>
      <w:r/>
      <w:bookmarkStart w:id="114" w:name="_Toc296891244"/>
      <w:r/>
      <w:bookmarkStart w:id="115" w:name="_Toc29255991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16" w:name="_Toc351203643"/>
      <w:r>
        <w:rPr>
          <w:rFonts w:hint="eastAsia" w:ascii="宋体" w:hAnsi="宋体" w:eastAsia="宋体" w:cs="宋体"/>
          <w:b/>
          <w:bCs/>
          <w:color w:val="auto"/>
          <w:sz w:val="24"/>
          <w:szCs w:val="24"/>
          <w:highlight w:val="none"/>
        </w:rPr>
        <w:t xml:space="preserve">11.价格调整</w:t>
      </w:r>
      <w:bookmarkEnd w:id="116"/>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17" w:name="_Toc292559911"/>
      <w:r/>
      <w:bookmarkStart w:id="118" w:name="_Toc297123550"/>
      <w:r/>
      <w:bookmarkStart w:id="119" w:name="_Toc297048387"/>
      <w:r/>
      <w:bookmarkStart w:id="120" w:name="_Toc303539157"/>
      <w:r/>
      <w:bookmarkStart w:id="121" w:name="_Toc296891029"/>
      <w:r/>
      <w:bookmarkStart w:id="122" w:name="_Toc296944540"/>
      <w:r/>
      <w:bookmarkStart w:id="123" w:name="_Toc292559406"/>
      <w:r/>
      <w:bookmarkStart w:id="124" w:name="_Toc297120501"/>
      <w:r/>
      <w:bookmarkStart w:id="125" w:name="_Toc297216209"/>
      <w:r/>
      <w:bookmarkStart w:id="126" w:name="_Toc296347200"/>
      <w:r/>
      <w:bookmarkStart w:id="127" w:name="_Toc296503201"/>
      <w:r/>
      <w:bookmarkStart w:id="128" w:name="_Toc296891241"/>
      <w:r/>
      <w:bookmarkStart w:id="129" w:name="_Toc300935000"/>
      <w:r/>
      <w:bookmarkStart w:id="130" w:name="_Toc304295577"/>
      <w:r/>
      <w:bookmarkStart w:id="131" w:name="_Toc296346702"/>
      <w:r/>
      <w:bookmarkStart w:id="132" w:name="_Toc312678039"/>
      <w:r>
        <w:rPr>
          <w:rFonts w:hint="eastAsia" w:ascii="宋体" w:hAnsi="宋体" w:eastAsia="宋体" w:cs="宋体"/>
          <w:color w:val="auto"/>
          <w:sz w:val="24"/>
          <w:szCs w:val="24"/>
          <w:highlight w:val="none"/>
        </w:rPr>
        <w:t xml:space="preserve">11.1市场价格波动引起的调整</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pStyle w:val="925"/>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color w:val="auto"/>
          <w:sz w:val="24"/>
          <w:szCs w:val="24"/>
          <w:highlight w:val="none"/>
          <w:u w:val="single"/>
        </w:rPr>
        <w:t xml:space="preserve">承包人在投标时应已充分考虑到施工期间各类建材的市场风险，并计入总报价，合同履行期间不予调整</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专用合同条款：</w:t>
      </w:r>
      <w:r>
        <w:rPr>
          <w:rFonts w:hint="eastAsia" w:ascii="宋体" w:hAnsi="宋体" w:eastAsia="宋体" w:cs="宋体"/>
          <w:color w:val="auto"/>
          <w:sz w:val="24"/>
          <w:szCs w:val="24"/>
          <w:highlight w:val="none"/>
          <w:u w:val="single"/>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（3）承包人投标报价中材料单价等于基准单价：施工期间材料单价涨、跌幅均以基准单价为基础，涨幅超过5%和跌幅超过5%，其超过部分按实调整。</w:t>
      </w:r>
      <w:r/>
    </w:p>
    <w:p>
      <w:pPr>
        <w:ind w:left="0" w:right="0" w:firstLine="480"/>
        <w:jc w:val="left"/>
        <w:pageBreakBefore w:val="0"/>
        <w:spacing w:after="0" w:line="336" w:lineRule="auto"/>
        <w:rPr>
          <w:rFonts w:hint="eastAsia" w:ascii="宋体" w:hAnsi="宋体" w:eastAsia="宋体" w:cs="宋体"/>
          <w:b/>
          <w:bCs/>
          <w:color w:val="auto"/>
          <w:sz w:val="24"/>
          <w:szCs w:val="24"/>
          <w:highlight w:val="none"/>
          <w:u w:val="single"/>
        </w:rPr>
      </w:pPr>
      <w:r>
        <w:rPr>
          <w:rFonts w:hint="eastAsia" w:ascii="宋体" w:hAnsi="宋体" w:eastAsia="宋体" w:cs="宋体"/>
          <w:b w:val="0"/>
          <w:bCs w:val="0"/>
          <w:color w:val="auto"/>
          <w:sz w:val="24"/>
          <w:szCs w:val="24"/>
          <w:highlight w:val="none"/>
        </w:rPr>
        <w:t xml:space="preserve">第3种方式：其他价格调整方式：</w:t>
      </w:r>
      <w:r>
        <w:rPr>
          <w:rFonts w:hint="eastAsia" w:ascii="宋体" w:hAnsi="宋体" w:eastAsia="宋体" w:cs="宋体"/>
          <w:b/>
          <w:bCs/>
          <w:color w:val="auto"/>
          <w:sz w:val="24"/>
          <w:szCs w:val="24"/>
          <w:highlight w:val="none"/>
          <w:u w:val="single"/>
        </w:rPr>
        <w:t xml:space="preserve">本工程工期较短，市场价格波动不调整。</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12.合同价格、计量与支付</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33" w:name="_Toc292559916"/>
      <w:r/>
      <w:bookmarkStart w:id="134" w:name="_Toc267251461"/>
      <w:r/>
      <w:bookmarkStart w:id="135" w:name="_Toc292559411"/>
      <w:r/>
      <w:bookmarkStart w:id="136" w:name="_Toc296346707"/>
      <w:r/>
      <w:bookmarkStart w:id="137" w:name="_Toc297120506"/>
      <w:r/>
      <w:bookmarkStart w:id="138" w:name="_Toc296944545"/>
      <w:r/>
      <w:bookmarkStart w:id="139" w:name="_Toc297048392"/>
      <w:r/>
      <w:bookmarkStart w:id="140" w:name="_Toc296503206"/>
      <w:r/>
      <w:bookmarkStart w:id="141" w:name="_Toc296891246"/>
      <w:r/>
      <w:bookmarkStart w:id="142" w:name="_Toc296891034"/>
      <w:r/>
      <w:bookmarkStart w:id="143" w:name="_Toc296347205"/>
      <w:r/>
      <w:bookmarkStart w:id="144" w:name="_Toc312678041"/>
      <w:r/>
      <w:bookmarkStart w:id="145" w:name="_Toc297216212"/>
      <w:r/>
      <w:bookmarkStart w:id="146" w:name="_Toc297123553"/>
      <w:r/>
      <w:bookmarkStart w:id="147" w:name="_Toc300935003"/>
      <w:r/>
      <w:bookmarkStart w:id="148" w:name="_Toc303539160"/>
      <w:r/>
      <w:bookmarkStart w:id="149" w:name="_Toc304295580"/>
      <w:r>
        <w:rPr>
          <w:rFonts w:hint="eastAsia" w:ascii="宋体" w:hAnsi="宋体" w:eastAsia="宋体" w:cs="宋体"/>
          <w:color w:val="auto"/>
          <w:sz w:val="24"/>
          <w:szCs w:val="24"/>
          <w:highlight w:val="none"/>
        </w:rPr>
        <w:t xml:space="preserve">12.1合</w:t>
      </w:r>
      <w:bookmarkEnd w:id="133"/>
      <w:r/>
      <w:bookmarkEnd w:id="134"/>
      <w:r/>
      <w:bookmarkEnd w:id="135"/>
      <w:r>
        <w:rPr>
          <w:rFonts w:hint="eastAsia" w:ascii="宋体" w:hAnsi="宋体" w:eastAsia="宋体" w:cs="宋体"/>
          <w:color w:val="auto"/>
          <w:sz w:val="24"/>
          <w:szCs w:val="24"/>
          <w:highlight w:val="none"/>
        </w:rPr>
        <w:t xml:space="preserve">同价</w:t>
      </w:r>
      <w:bookmarkEnd w:id="136"/>
      <w:r/>
      <w:bookmarkEnd w:id="137"/>
      <w:r/>
      <w:bookmarkEnd w:id="138"/>
      <w:r/>
      <w:bookmarkEnd w:id="139"/>
      <w:r/>
      <w:bookmarkEnd w:id="140"/>
      <w:r/>
      <w:bookmarkEnd w:id="141"/>
      <w:r/>
      <w:bookmarkEnd w:id="142"/>
      <w:r/>
      <w:bookmarkEnd w:id="143"/>
      <w:r>
        <w:rPr>
          <w:rFonts w:hint="eastAsia" w:ascii="宋体" w:hAnsi="宋体" w:eastAsia="宋体" w:cs="宋体"/>
          <w:color w:val="auto"/>
          <w:sz w:val="24"/>
          <w:szCs w:val="24"/>
          <w:highlight w:val="none"/>
        </w:rPr>
        <w:t xml:space="preserve">格形式</w:t>
      </w:r>
      <w:bookmarkEnd w:id="144"/>
      <w:r/>
      <w:bookmarkEnd w:id="145"/>
      <w:r/>
      <w:bookmarkEnd w:id="146"/>
      <w:r/>
      <w:bookmarkEnd w:id="147"/>
      <w:r/>
      <w:bookmarkEnd w:id="148"/>
      <w:r/>
      <w:bookmarkEnd w:id="149"/>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应充分考虑可能出现的反季节种植，并视为已体现在投标报价中,结算时不予调整。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2）开工后，根据现场实际施工条件，招标人可能会安排中标人分段施工，</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需考虑时间间隔对自身产生的影响并视为已体现在投标报价中。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）本工程工期紧、任务重，</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）地方关系、施工涉及的交通协调费</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自行考虑，就此项招标人不支付任何费用。</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）中标人的施工组织设计施工前，必须报监理、业主审批，进行再深化后执行。</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应自主考虑在投标报价中，结算时不作调整。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勘查现场后必须在施工组织设计中体现：1、</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必须</w:t>
      </w:r>
      <w:r>
        <w:rPr>
          <w:rFonts w:hint="eastAsia" w:ascii="宋体" w:hAnsi="宋体" w:eastAsia="宋体" w:cs="宋体"/>
          <w:bCs/>
          <w:color w:val="auto"/>
          <w:sz w:val="24"/>
          <w:szCs w:val="24"/>
          <w:highlight w:val="none"/>
          <w:u w:val="single"/>
          <w:lang w:val="en-US" w:eastAsia="zh-CN"/>
        </w:rPr>
        <w:t xml:space="preserve">严格按照</w:t>
      </w:r>
      <w:r>
        <w:rPr>
          <w:rFonts w:hint="eastAsia" w:ascii="宋体" w:hAnsi="宋体" w:eastAsia="宋体" w:cs="宋体"/>
          <w:bCs/>
          <w:color w:val="auto"/>
          <w:sz w:val="24"/>
          <w:szCs w:val="24"/>
          <w:highlight w:val="none"/>
          <w:u w:val="single"/>
        </w:rPr>
        <w:t xml:space="preserve">《市政府关于印发徐州市2017-2018年秋冬季大气污染防治强化管控方案的通知》（徐政发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2017</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53号）、《关于印发徐州市市区工地扬尘污染管理规范的通知》（徐空气提升办﹝2018﹞11号）和《徐州市2018年大气污染防治攻坚行动方案》、徐城管发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2018</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55号文</w:t>
      </w:r>
      <w:r>
        <w:rPr>
          <w:rFonts w:hint="eastAsia" w:ascii="宋体" w:hAnsi="宋体" w:eastAsia="宋体" w:cs="宋体"/>
          <w:bCs/>
          <w:color w:val="auto"/>
          <w:sz w:val="24"/>
          <w:szCs w:val="24"/>
          <w:highlight w:val="non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宋体" w:hAnsi="宋体" w:eastAsia="宋体" w:cs="宋体"/>
          <w:bCs/>
          <w:color w:val="auto"/>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u w:val="single"/>
          <w:lang w:val="en-US" w:eastAsia="zh-CN"/>
        </w:rPr>
        <w:t xml:space="preserve">10）承包人必须对工程现场施工人员全部实行实名制考勤管理，签订劳动合同，设立工资存储专用账户，按照工程进度和工人实名制登记信息，按月足额由银行代发工资。</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val="en-US" w:eastAsia="zh-CN"/>
        </w:rPr>
        <w:t xml:space="preserve">11</w:t>
      </w:r>
      <w:r>
        <w:rPr>
          <w:rFonts w:hint="eastAsia" w:ascii="宋体" w:hAnsi="宋体" w:eastAsia="宋体" w:cs="宋体"/>
          <w:bCs/>
          <w:color w:val="auto"/>
          <w:sz w:val="24"/>
          <w:szCs w:val="24"/>
          <w:highlight w:val="none"/>
          <w:u w:val="single"/>
        </w:rPr>
        <w:t xml:space="preserve">）±5%以内的可调材料价格风险以及除可调材料以外其他材料的全部风险。</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12</w:t>
      </w:r>
      <w:r>
        <w:rPr>
          <w:rFonts w:hint="eastAsia" w:ascii="宋体" w:hAnsi="宋体" w:eastAsia="宋体" w:cs="宋体"/>
          <w:bCs/>
          <w:color w:val="auto"/>
          <w:sz w:val="24"/>
          <w:szCs w:val="24"/>
          <w:highlight w:val="none"/>
          <w:u w:val="single"/>
        </w:rPr>
        <w:t xml:space="preserve">）其他招标文件已指明的内容。</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50" w:name="_Toc297216213"/>
      <w:r/>
      <w:bookmarkStart w:id="151" w:name="_Toc300935004"/>
      <w:r/>
      <w:bookmarkStart w:id="152" w:name="_Toc303539161"/>
      <w:r/>
      <w:bookmarkStart w:id="153" w:name="_Toc312678042"/>
      <w:r/>
      <w:bookmarkStart w:id="154" w:name="_Toc304295581"/>
      <w:r/>
      <w:bookmarkStart w:id="155" w:name="_Toc297123554"/>
      <w:r/>
      <w:bookmarkStart w:id="156" w:name="_Toc292559412"/>
      <w:r/>
      <w:bookmarkStart w:id="157" w:name="_Toc296503207"/>
      <w:r/>
      <w:bookmarkStart w:id="158" w:name="_Toc297048393"/>
      <w:r/>
      <w:bookmarkStart w:id="159" w:name="_Toc296891035"/>
      <w:r/>
      <w:bookmarkStart w:id="160" w:name="_Toc296346708"/>
      <w:r/>
      <w:bookmarkStart w:id="161" w:name="_Toc296891247"/>
      <w:r/>
      <w:bookmarkStart w:id="162" w:name="_Toc296347206"/>
      <w:r/>
      <w:bookmarkStart w:id="163" w:name="_Toc297120507"/>
      <w:r/>
      <w:bookmarkStart w:id="164" w:name="_Toc292559917"/>
      <w:r/>
      <w:bookmarkStart w:id="165" w:name="_Toc296944546"/>
      <w:r>
        <w:rPr>
          <w:rFonts w:hint="eastAsia" w:ascii="宋体" w:hAnsi="宋体" w:eastAsia="宋体" w:cs="宋体"/>
          <w:color w:val="auto"/>
          <w:sz w:val="24"/>
          <w:szCs w:val="24"/>
          <w:highlight w:val="none"/>
        </w:rPr>
        <w:t xml:space="preserve">12.2预付款</w:t>
      </w:r>
      <w:bookmarkEnd w:id="150"/>
      <w:r/>
      <w:bookmarkEnd w:id="151"/>
      <w:r/>
      <w:bookmarkEnd w:id="152"/>
      <w:r/>
      <w:bookmarkEnd w:id="153"/>
      <w:r/>
      <w:bookmarkEnd w:id="154"/>
      <w:r/>
      <w:bookmarkEnd w:id="155"/>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12.2.1预付款的支付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不扣回</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转为工程进度款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156"/>
      <w:r/>
      <w:bookmarkEnd w:id="157"/>
      <w:r/>
      <w:bookmarkEnd w:id="158"/>
      <w:r/>
      <w:bookmarkEnd w:id="159"/>
      <w:r/>
      <w:bookmarkEnd w:id="160"/>
      <w:r/>
      <w:bookmarkEnd w:id="161"/>
      <w:r/>
      <w:bookmarkEnd w:id="162"/>
      <w:r/>
      <w:bookmarkEnd w:id="163"/>
      <w:r/>
      <w:bookmarkEnd w:id="164"/>
      <w:r/>
      <w:bookmarkEnd w:id="165"/>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工程量计算规则：执行现</w:t>
      </w:r>
      <w:r>
        <w:rPr>
          <w:rFonts w:hint="eastAsia" w:ascii="宋体" w:hAnsi="宋体" w:eastAsia="宋体" w:cs="宋体"/>
          <w:color w:val="auto"/>
          <w:sz w:val="24"/>
          <w:szCs w:val="24"/>
          <w:highlight w:val="none"/>
          <w:u w:val="single"/>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招标人提供的工程量清单。</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按月进行，每月的 25日前提交本月已完工程量报告及相关形象进度资料。如承包人未按时报送工程量，影响工程款支付的，由承包人自行负责。</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12.4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工程进度款支付</w:t>
      </w:r>
      <w:r/>
    </w:p>
    <w:p>
      <w:pPr>
        <w:ind w:left="0" w:right="0" w:firstLine="480"/>
        <w:jc w:val="both"/>
        <w:spacing w:before="0" w:after="0"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12.4.1 付款周期</w:t>
      </w:r>
      <w:r/>
    </w:p>
    <w:p>
      <w:pPr>
        <w:ind w:left="0" w:right="0" w:firstLine="482"/>
        <w:spacing w:before="0" w:after="20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本合同总金额为人民币大写金额</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元（小写金额：</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元），经双方协商一致，选择以下付款方式：</w:t>
      </w:r>
      <w:r/>
    </w:p>
    <w:p>
      <w:pPr>
        <w:ind w:left="0" w:right="0" w:firstLine="480"/>
        <w:jc w:val="both"/>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工程竣工</w:t>
      </w:r>
      <w:r>
        <w:rPr>
          <w:rFonts w:hint="eastAsia" w:ascii="宋体" w:hAnsi="宋体" w:eastAsia="宋体" w:cs="宋体"/>
          <w:color w:val="000000"/>
          <w:sz w:val="24"/>
          <w:lang w:val="en-US" w:eastAsia="zh-CN"/>
        </w:rPr>
        <w:t xml:space="preserve">经省级宜居宜业综合</w:t>
      </w:r>
      <w:r>
        <w:rPr>
          <w:rFonts w:hint="eastAsia" w:ascii="宋体" w:hAnsi="宋体" w:eastAsia="宋体" w:cs="宋体"/>
          <w:color w:val="000000"/>
          <w:sz w:val="24"/>
        </w:rPr>
        <w:t xml:space="preserve">验收合格</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待省级宜居宜业专项资金拨付后</w:t>
      </w:r>
      <w:r>
        <w:rPr>
          <w:rFonts w:hint="eastAsia" w:ascii="宋体" w:hAnsi="宋体" w:eastAsia="宋体" w:cs="宋体"/>
          <w:color w:val="000000"/>
          <w:sz w:val="24"/>
        </w:rPr>
        <w:t xml:space="preserve">付至合同价款的</w:t>
      </w: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%；完整规范的竣工结算资料报送招标人并完成竣工结算审核后付至审定价的100%。</w:t>
      </w:r>
      <w:r/>
    </w:p>
    <w:p>
      <w:pPr>
        <w:ind w:left="0" w:right="0" w:firstLine="480"/>
        <w:jc w:val="both"/>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、乙方应在甲方付款前向甲方开具等额的增值税发票，甲方见票付款。</w:t>
      </w:r>
      <w:r/>
    </w:p>
    <w:p>
      <w:pPr>
        <w:ind w:left="0" w:right="0" w:firstLine="480"/>
        <w:jc w:val="both"/>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进度款与质量挂钩，如果所完成工程的质量达不到验收规范要求，发包人有权暂缓支付该部分工程款，待承包人整改完成符合验收规范要求后再行支付。农民工工资每月按时发放。每次支付工程款时，承包人需向发包人提供有效的合法发票。</w:t>
      </w:r>
      <w:r/>
    </w:p>
    <w:p>
      <w:pPr>
        <w:ind w:left="0" w:right="0" w:firstLine="48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12.4.2 进度付款申请单的编制</w:t>
      </w:r>
      <w:r/>
    </w:p>
    <w:p>
      <w:pPr>
        <w:ind w:left="0" w:right="0" w:firstLine="48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关于进度付款申请单编制的约定：</w:t>
      </w:r>
      <w:r>
        <w:rPr>
          <w:rFonts w:ascii="宋体" w:hAnsi="宋体" w:eastAsia="宋体" w:cs="宋体"/>
          <w:color w:val="000000"/>
          <w:sz w:val="24"/>
          <w:u w:val="single"/>
        </w:rPr>
        <w:t xml:space="preserve">每月20日前提交本月已完工程量报告及相关形象进度影像资料。逾期提交的，发包人有权拒绝支付工程款。 </w:t>
      </w:r>
      <w:r/>
    </w:p>
    <w:p>
      <w:pPr>
        <w:ind w:left="0" w:right="0" w:firstLine="48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12.4.3 进度付款申请单的提交</w:t>
      </w:r>
      <w:r/>
    </w:p>
    <w:p>
      <w:pPr>
        <w:ind w:left="0" w:right="0" w:firstLine="48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（1）单价合同进度付款申请单提交的约定：</w:t>
      </w:r>
      <w:r/>
    </w:p>
    <w:p>
      <w:pPr>
        <w:ind w:left="0" w:right="0" w:firstLine="48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按发包人工程款支付管理规定和本合同约定执行。 </w:t>
      </w:r>
      <w:r/>
    </w:p>
    <w:p>
      <w:pPr>
        <w:ind w:left="0" w:right="0" w:firstLine="48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（2）总价合同进度付款申请单提交的约定：</w:t>
      </w:r>
      <w:r>
        <w:rPr>
          <w:rFonts w:ascii="宋体" w:hAnsi="宋体" w:eastAsia="仿宋" w:cs="宋体"/>
          <w:color w:val="000000"/>
          <w:sz w:val="24"/>
          <w:u w:val="single"/>
        </w:rPr>
        <w:t xml:space="preserve"> / </w:t>
      </w:r>
      <w:r>
        <w:rPr>
          <w:rFonts w:ascii="宋体" w:hAnsi="宋体" w:eastAsia="宋体" w:cs="宋体"/>
          <w:color w:val="000000"/>
          <w:sz w:val="24"/>
        </w:rPr>
        <w:t xml:space="preserve">。</w:t>
      </w:r>
      <w:r/>
    </w:p>
    <w:p>
      <w:pPr>
        <w:ind w:left="0" w:right="0" w:firstLine="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（3）其他价格形式合同进度付款申请单提交的约定：</w:t>
      </w:r>
      <w:r>
        <w:rPr>
          <w:rFonts w:ascii="宋体" w:hAnsi="宋体" w:eastAsia="仿宋"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12.4.4 进度款审核和支付</w:t>
      </w:r>
      <w:r/>
    </w:p>
    <w:p>
      <w:pPr>
        <w:ind w:left="0" w:right="0" w:firstLine="24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（1）监理人审查并报送发包人的期限：</w:t>
      </w:r>
      <w:r>
        <w:rPr>
          <w:rFonts w:ascii="宋体" w:hAnsi="宋体" w:eastAsia="宋体" w:cs="宋体"/>
          <w:color w:val="000000"/>
          <w:sz w:val="24"/>
          <w:u w:val="single"/>
        </w:rPr>
        <w:t xml:space="preserve">收到承包人进度付款申请单及发票后3个工作日内。 </w:t>
      </w:r>
      <w:r/>
    </w:p>
    <w:p>
      <w:pPr>
        <w:ind w:left="0" w:right="0" w:firstLine="48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发包人完成审批并签发进度款支付证书的期限：</w:t>
      </w:r>
      <w:r>
        <w:rPr>
          <w:rFonts w:ascii="宋体" w:hAnsi="宋体" w:eastAsia="宋体" w:cs="宋体"/>
          <w:color w:val="000000"/>
          <w:sz w:val="24"/>
          <w:u w:val="single"/>
        </w:rPr>
        <w:t xml:space="preserve">收到监理人报送的进度付款申请单及相关资料后10个工作日内。</w:t>
      </w:r>
      <w:r/>
    </w:p>
    <w:p>
      <w:pPr>
        <w:ind w:left="0" w:right="0" w:firstLine="48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（2）发包人支付进度款的期限：</w:t>
      </w:r>
      <w:r>
        <w:rPr>
          <w:rFonts w:ascii="宋体" w:hAnsi="宋体" w:eastAsia="仿宋" w:cs="宋体"/>
          <w:color w:val="000000"/>
          <w:sz w:val="24"/>
          <w:u w:val="single"/>
        </w:rPr>
        <w:t xml:space="preserve"> / </w:t>
      </w:r>
      <w:r>
        <w:rPr>
          <w:rFonts w:ascii="宋体" w:hAnsi="宋体" w:eastAsia="宋体" w:cs="宋体"/>
          <w:color w:val="000000"/>
          <w:sz w:val="24"/>
        </w:rPr>
        <w:t xml:space="preserve">。</w:t>
      </w:r>
      <w:r/>
    </w:p>
    <w:p>
      <w:pPr>
        <w:ind w:left="0" w:right="0" w:firstLine="60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12.4.6 支付分解表的编制</w:t>
      </w:r>
      <w:r/>
    </w:p>
    <w:p>
      <w:pPr>
        <w:ind w:left="0" w:right="0" w:firstLine="60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2、总价合同支付分解表的编制与审批：</w:t>
      </w:r>
      <w:r>
        <w:rPr>
          <w:rFonts w:ascii="宋体" w:hAnsi="宋体" w:eastAsia="仿宋" w:cs="宋体"/>
          <w:color w:val="000000"/>
          <w:sz w:val="24"/>
          <w:u w:val="single"/>
        </w:rPr>
        <w:t xml:space="preserve">  /   </w:t>
      </w:r>
      <w:r>
        <w:rPr>
          <w:rFonts w:ascii="宋体" w:hAnsi="宋体" w:eastAsia="宋体" w:cs="宋体"/>
          <w:color w:val="000000"/>
          <w:sz w:val="24"/>
        </w:rPr>
        <w:t xml:space="preserve">。</w:t>
      </w:r>
      <w:r/>
    </w:p>
    <w:p>
      <w:pPr>
        <w:ind w:left="0" w:right="0" w:firstLine="600"/>
        <w:jc w:val="both"/>
        <w:spacing w:before="0" w:after="0"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3、单价合同的总价项目支付分解表的编制与审批：</w:t>
      </w:r>
      <w:r>
        <w:rPr>
          <w:rFonts w:ascii="宋体" w:hAnsi="宋体" w:eastAsia="仿宋" w:cs="宋体"/>
          <w:color w:val="000000"/>
          <w:sz w:val="24"/>
          <w:u w:val="single"/>
        </w:rPr>
        <w:t xml:space="preserve">   /   </w:t>
      </w:r>
      <w:r>
        <w:rPr>
          <w:rFonts w:ascii="宋体" w:hAnsi="宋体" w:eastAsia="宋体" w:cs="宋体"/>
          <w:color w:val="000000"/>
          <w:sz w:val="24"/>
        </w:rPr>
        <w:t xml:space="preserve">。</w:t>
      </w:r>
      <w:r/>
    </w:p>
    <w:p>
      <w:pPr>
        <w:ind w:left="0" w:right="0" w:firstLine="482"/>
        <w:jc w:val="both"/>
        <w:keepLines w:val="0"/>
        <w:keepNext w:val="0"/>
        <w:pageBreakBefore w:val="0"/>
        <w:spacing w:after="0" w:line="360"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66" w:name="_Toc297120519"/>
      <w:r/>
      <w:bookmarkStart w:id="167" w:name="_Toc312678053"/>
      <w:r/>
      <w:bookmarkStart w:id="168" w:name="_Toc304295593"/>
      <w:r/>
      <w:bookmarkStart w:id="169" w:name="_Toc300935015"/>
      <w:r/>
      <w:bookmarkStart w:id="170" w:name="_Toc296347218"/>
      <w:r/>
      <w:bookmarkStart w:id="171" w:name="_Toc303539172"/>
      <w:r/>
      <w:bookmarkStart w:id="172" w:name="_Toc297048405"/>
      <w:r/>
      <w:bookmarkStart w:id="173" w:name="_Toc296891259"/>
      <w:r/>
      <w:bookmarkStart w:id="174" w:name="_Toc351203645"/>
      <w:r/>
      <w:bookmarkStart w:id="175" w:name="_Toc296346720"/>
      <w:r/>
      <w:bookmarkStart w:id="176" w:name="_Toc297123564"/>
      <w:r/>
      <w:bookmarkStart w:id="177" w:name="_Toc297216223"/>
      <w:r/>
      <w:bookmarkStart w:id="178" w:name="_Toc296891047"/>
      <w:r/>
      <w:bookmarkStart w:id="179" w:name="_Toc296503219"/>
      <w:r/>
      <w:bookmarkStart w:id="180" w:name="_Toc292559929"/>
      <w:r/>
      <w:bookmarkStart w:id="181" w:name="_Toc296944558"/>
      <w:r/>
      <w:bookmarkStart w:id="182" w:name="_Toc292559424"/>
      <w:r>
        <w:rPr>
          <w:rFonts w:hint="eastAsia" w:ascii="宋体" w:hAnsi="宋体" w:eastAsia="宋体" w:cs="宋体"/>
          <w:b/>
          <w:bCs/>
          <w:color w:val="auto"/>
          <w:sz w:val="24"/>
          <w:szCs w:val="24"/>
          <w:highlight w:val="none"/>
        </w:rPr>
        <w:t xml:space="preserve">13.验收和工程试车</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13.1分部分项工程验收</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83" w:name="_Toc303539173"/>
      <w:r/>
      <w:bookmarkStart w:id="184" w:name="_Toc296891263"/>
      <w:r/>
      <w:bookmarkStart w:id="185" w:name="_Toc292559933"/>
      <w:r/>
      <w:bookmarkStart w:id="186" w:name="_Toc296346724"/>
      <w:r/>
      <w:bookmarkStart w:id="187" w:name="_Toc297123565"/>
      <w:r/>
      <w:bookmarkStart w:id="188" w:name="_Toc296503223"/>
      <w:r/>
      <w:bookmarkStart w:id="189" w:name="_Toc312678056"/>
      <w:r/>
      <w:bookmarkStart w:id="190" w:name="_Toc296891051"/>
      <w:r/>
      <w:bookmarkStart w:id="191" w:name="_Toc304295596"/>
      <w:r/>
      <w:bookmarkStart w:id="192" w:name="_Toc296347222"/>
      <w:r/>
      <w:bookmarkStart w:id="193" w:name="_Toc292559428"/>
      <w:r/>
      <w:bookmarkStart w:id="194" w:name="_Toc297048409"/>
      <w:r/>
      <w:bookmarkStart w:id="195" w:name="_Toc297216224"/>
      <w:r/>
      <w:bookmarkStart w:id="196" w:name="_Toc300935016"/>
      <w:r/>
      <w:bookmarkStart w:id="197" w:name="_Toc297120523"/>
      <w:r/>
      <w:bookmarkStart w:id="198" w:name="_Toc296944562"/>
      <w:r/>
      <w:bookmarkStart w:id="199" w:name="_Toc267251476"/>
      <w:r/>
      <w:bookmarkStart w:id="200" w:name="_Toc267251474"/>
      <w:r/>
      <w:bookmarkStart w:id="201" w:name="_Toc267251470"/>
      <w:r/>
      <w:bookmarkStart w:id="202" w:name="_Toc267251471"/>
      <w:r/>
      <w:bookmarkStart w:id="203" w:name="_Toc267251475"/>
      <w:r/>
      <w:bookmarkStart w:id="204" w:name="_Toc267251472"/>
      <w:r/>
      <w:bookmarkStart w:id="205" w:name="_Toc267251473"/>
      <w:r>
        <w:rPr>
          <w:rFonts w:hint="eastAsia" w:ascii="宋体" w:hAnsi="宋体" w:eastAsia="宋体" w:cs="宋体"/>
          <w:color w:val="auto"/>
          <w:sz w:val="24"/>
          <w:szCs w:val="24"/>
          <w:highlight w:val="none"/>
        </w:rPr>
        <w:t xml:space="preserve">13.2竣工验收</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bookmarkStart w:id="206" w:name="_Toc280868704"/>
      <w:r/>
      <w:bookmarkStart w:id="207" w:name="_Toc280868705"/>
      <w:r/>
      <w:bookmarkStart w:id="208" w:name="_Toc280868706"/>
      <w:r/>
      <w:bookmarkStart w:id="209" w:name="_Toc280868707"/>
      <w:r/>
      <w:bookmarkStart w:id="210" w:name="_Toc280868708"/>
      <w:r/>
      <w:bookmarkStart w:id="211" w:name="_Toc280868709"/>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竣工验收程序</w:t>
      </w:r>
      <w:bookmarkEnd w:id="206"/>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207"/>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移交、接收全部与部分工程</w:t>
      </w:r>
      <w:bookmarkEnd w:id="208"/>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09"/>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val="0"/>
          <w:bCs w:val="0"/>
          <w:color w:val="auto"/>
          <w:sz w:val="24"/>
          <w:szCs w:val="24"/>
          <w:highlight w:val="none"/>
          <w:u w:val="single"/>
          <w:lang w:val="en-US" w:eastAsia="zh-CN"/>
        </w:rPr>
        <w:t xml:space="preserve"> 每延迟一天承包人应向发包人支付合同价的百分之一的违约金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13.3工程试车</w:t>
      </w:r>
      <w:bookmarkEnd w:id="210"/>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13.6竣工退场</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竣工验收合格后7日内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12" w:name="_Toc351203646"/>
      <w:r>
        <w:rPr>
          <w:rFonts w:hint="eastAsia" w:ascii="宋体" w:hAnsi="宋体" w:eastAsia="宋体" w:cs="宋体"/>
          <w:b/>
          <w:bCs/>
          <w:color w:val="auto"/>
          <w:sz w:val="24"/>
          <w:szCs w:val="24"/>
          <w:highlight w:val="none"/>
        </w:rPr>
        <w:t xml:space="preserve">14.竣工结算</w:t>
      </w:r>
      <w:bookmarkEnd w:id="212"/>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14.1竣工结算申请</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工程竣工验收报告及竣工资料经发包人认可后28天内。</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工程验收合格证书、工程移交单、工程竣工图（施工、设计、监理等单位签字盖章）、工程结算书（含现场签证）、接收甲供材料数量一览表并附相关凭证（含供货单位、</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、监理单位签字盖章）、工程中标通知书（复印件）、工程投标书及其附件和其它报财政评审需要的资料，一式肆份。</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rPr>
          <w:rFonts w:hint="eastAsia" w:ascii="宋体" w:hAnsi="宋体" w:eastAsia="宋体" w:cs="宋体"/>
          <w:bCs/>
          <w:color w:val="auto"/>
          <w:sz w:val="24"/>
          <w:szCs w:val="24"/>
          <w:highlight w:val="none"/>
          <w:u w:val="single"/>
        </w:rPr>
        <w:t xml:space="preserve">承包人的竣工结算送审报告应客观且符合实际，工程审减额若超过送审额的7%以上（不含7%），超出部分按审减额5%给予罚款【参照徐建重办</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2015</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20号文件执行】</w:t>
      </w:r>
      <w:r>
        <w:rPr>
          <w:rFonts w:hint="eastAsia" w:ascii="宋体" w:hAnsi="宋体" w:eastAsia="宋体" w:cs="宋体"/>
          <w:bCs/>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在终审结束后28日内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rPr>
        <w:t xml:space="preserve">审减率约定：</w:t>
      </w:r>
      <w:r>
        <w:rPr>
          <w:rFonts w:hint="eastAsia" w:ascii="宋体" w:hAnsi="宋体" w:eastAsia="宋体" w:cs="宋体"/>
          <w:color w:val="auto"/>
          <w:sz w:val="24"/>
          <w:szCs w:val="24"/>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w:t>
      </w:r>
      <w:r>
        <w:rPr>
          <w:rFonts w:hint="eastAsia" w:ascii="宋体" w:hAnsi="宋体" w:cs="宋体"/>
          <w:color w:val="auto"/>
          <w:sz w:val="24"/>
          <w:szCs w:val="24"/>
          <w:highlight w:val="none"/>
          <w:u w:val="single"/>
          <w:lang w:val="en-US" w:eastAsia="zh-CN"/>
        </w:rPr>
        <w:t xml:space="preserve">新沂市草桥镇</w:t>
      </w:r>
      <w:r>
        <w:rPr>
          <w:rFonts w:hint="eastAsia" w:ascii="宋体" w:hAnsi="宋体" w:eastAsia="宋体" w:cs="宋体"/>
          <w:color w:val="auto"/>
          <w:sz w:val="24"/>
          <w:szCs w:val="24"/>
          <w:highlight w:val="none"/>
          <w:u w:val="single"/>
        </w:rPr>
        <w:t xml:space="preserve">工程项目建设。</w:t>
      </w:r>
      <w:r/>
    </w:p>
    <w:p>
      <w:pPr>
        <w:ind w:firstLine="420"/>
        <w:spacing w:line="360" w:lineRule="auto"/>
        <w:rPr>
          <w:rFonts w:hint="eastAsia"/>
        </w:rPr>
      </w:pPr>
      <w:r>
        <w:rPr>
          <w:rFonts w:hint="eastAsia" w:ascii="宋体" w:hAnsi="宋体" w:eastAsia="宋体" w:cs="宋体"/>
          <w:color w:val="auto"/>
          <w:sz w:val="24"/>
          <w:szCs w:val="24"/>
        </w:rPr>
        <w:t xml:space="preserve">项目终审费用约定：</w:t>
      </w:r>
      <w:r>
        <w:rPr>
          <w:rFonts w:hint="eastAsia" w:ascii="宋体" w:hAnsi="宋体" w:eastAsia="宋体" w:cs="宋体"/>
          <w:color w:val="auto"/>
          <w:sz w:val="24"/>
          <w:szCs w:val="24"/>
          <w:u w:val="single"/>
        </w:rPr>
        <w:t xml:space="preserve">工程结（决）算经审计</w:t>
      </w:r>
      <w:r>
        <w:rPr>
          <w:rFonts w:hint="eastAsia" w:ascii="宋体" w:hAnsi="宋体" w:cs="宋体"/>
          <w:color w:val="auto"/>
          <w:sz w:val="24"/>
          <w:szCs w:val="24"/>
          <w:u w:val="single"/>
          <w:lang w:val="en-US" w:eastAsia="zh-CN"/>
        </w:rPr>
        <w:t xml:space="preserve">单位</w:t>
      </w:r>
      <w:r>
        <w:rPr>
          <w:rFonts w:hint="eastAsia" w:ascii="宋体" w:hAnsi="宋体" w:eastAsia="宋体" w:cs="宋体"/>
          <w:color w:val="auto"/>
          <w:sz w:val="24"/>
          <w:szCs w:val="24"/>
          <w:u w:val="single"/>
        </w:rPr>
        <w:t xml:space="preserve">终审后，审减率在3%（含3%）以内的，审计服务费用由发包人支付，3%-5%（含5%）发包人和承包人各付一半，5%以上的承包人全额支付。</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14.4最终结清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14.4.1最终结清申请单</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一式</w:t>
      </w:r>
      <w:r>
        <w:rPr>
          <w:rFonts w:hint="eastAsia" w:ascii="宋体" w:hAnsi="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u w:val="single"/>
        </w:rPr>
        <w:t xml:space="preserve">份</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验收合格后28内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val="0"/>
          <w:bCs w:val="0"/>
          <w:color w:val="auto"/>
          <w:sz w:val="24"/>
          <w:szCs w:val="24"/>
          <w:highlight w:val="none"/>
          <w:u w:val="single"/>
          <w:lang w:val="en-US" w:eastAsia="zh-CN"/>
        </w:rPr>
        <w:t xml:space="preserve"> 收到承包人提交的最终结清申请单后15日内。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val="0"/>
          <w:bCs w:val="0"/>
          <w:color w:val="auto"/>
          <w:sz w:val="24"/>
          <w:szCs w:val="24"/>
          <w:highlight w:val="none"/>
          <w:u w:val="single"/>
          <w:lang w:val="en-US" w:eastAsia="zh-CN"/>
        </w:rPr>
        <w:t xml:space="preserve"> 最终结清申请单的审批结束后15个工作日内</w:t>
      </w:r>
      <w:r>
        <w:rPr>
          <w:rFonts w:hint="eastAsia" w:ascii="宋体" w:hAnsi="宋体" w:eastAsia="宋体" w:cs="宋体"/>
          <w:b w:val="0"/>
          <w:bCs w:val="0"/>
          <w:color w:val="auto"/>
          <w:sz w:val="24"/>
          <w:szCs w:val="24"/>
          <w:highlight w:val="none"/>
          <w:u w:val="single"/>
        </w:rPr>
        <w:t xml:space="preserve">。</w:t>
      </w:r>
      <w:bookmarkEnd w:id="199"/>
      <w:r/>
      <w:bookmarkEnd w:id="200"/>
      <w:r/>
      <w:bookmarkEnd w:id="201"/>
      <w:r/>
      <w:bookmarkEnd w:id="202"/>
      <w:r/>
      <w:bookmarkEnd w:id="203"/>
      <w:r/>
      <w:bookmarkEnd w:id="204"/>
      <w:r/>
      <w:bookmarkEnd w:id="205"/>
      <w:r/>
      <w:bookmarkEnd w:id="211"/>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13" w:name="_Toc351203647"/>
      <w:r/>
      <w:bookmarkStart w:id="214" w:name="_Toc267251483"/>
      <w:r/>
      <w:bookmarkStart w:id="215" w:name="_Toc267251484"/>
      <w:r/>
      <w:bookmarkStart w:id="216" w:name="_Toc267251482"/>
      <w:r/>
      <w:bookmarkStart w:id="217" w:name="_Toc267251485"/>
      <w:r/>
      <w:bookmarkStart w:id="218" w:name="_Toc267251489"/>
      <w:r/>
      <w:bookmarkStart w:id="219" w:name="_Toc267251486"/>
      <w:r/>
      <w:bookmarkStart w:id="220" w:name="_Toc267251490"/>
      <w:r/>
      <w:bookmarkStart w:id="221" w:name="_Toc267251488"/>
      <w:r/>
      <w:bookmarkStart w:id="222" w:name="_Toc267251498"/>
      <w:r/>
      <w:bookmarkStart w:id="223" w:name="_Toc267251497"/>
      <w:r/>
      <w:bookmarkStart w:id="224" w:name="_Toc267251491"/>
      <w:r/>
      <w:bookmarkStart w:id="225" w:name="_Toc267251496"/>
      <w:r/>
      <w:bookmarkStart w:id="226" w:name="_Toc267251495"/>
      <w:r/>
      <w:bookmarkStart w:id="227" w:name="_Toc267251494"/>
      <w:r/>
      <w:bookmarkStart w:id="228" w:name="_Toc267251499"/>
      <w:r/>
      <w:bookmarkStart w:id="229" w:name="_Toc267251502"/>
      <w:r/>
      <w:bookmarkStart w:id="230" w:name="_Toc267251492"/>
      <w:r/>
      <w:bookmarkStart w:id="231" w:name="_Toc267251503"/>
      <w:r/>
      <w:bookmarkStart w:id="232" w:name="_Toc267251501"/>
      <w:r/>
      <w:bookmarkStart w:id="233" w:name="_Toc267251493"/>
      <w:r/>
      <w:bookmarkStart w:id="234" w:name="_Toc267251504"/>
      <w:r/>
      <w:bookmarkStart w:id="235" w:name="_Toc267251506"/>
      <w:r/>
      <w:bookmarkStart w:id="236" w:name="_Toc267251507"/>
      <w:r/>
      <w:bookmarkStart w:id="237" w:name="_Toc267251508"/>
      <w:r/>
      <w:bookmarkStart w:id="238" w:name="_Toc267251514"/>
      <w:r/>
      <w:bookmarkStart w:id="239" w:name="_Toc267251509"/>
      <w:r/>
      <w:bookmarkStart w:id="240" w:name="_Toc267251511"/>
      <w:r/>
      <w:bookmarkStart w:id="241" w:name="_Toc267251515"/>
      <w:r/>
      <w:bookmarkStart w:id="242" w:name="_Toc267251513"/>
      <w:r/>
      <w:bookmarkStart w:id="243" w:name="_Toc267251510"/>
      <w:r>
        <w:rPr>
          <w:rFonts w:hint="eastAsia" w:ascii="宋体" w:hAnsi="宋体" w:eastAsia="宋体" w:cs="宋体"/>
          <w:b/>
          <w:bCs/>
          <w:color w:val="auto"/>
          <w:sz w:val="24"/>
          <w:szCs w:val="24"/>
          <w:highlight w:val="none"/>
        </w:rPr>
        <w:t xml:space="preserve">15.缺陷责任期与保修</w:t>
      </w:r>
      <w:bookmarkEnd w:id="213"/>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缺陷责任期</w:t>
      </w:r>
      <w:bookmarkEnd w:id="214"/>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整体工程竣工验收合格之日起24个月</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质量保证金</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.1承包人提供质量保证金的方式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种方式：</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的工程款；</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15"/>
      <w:r/>
      <w:bookmarkEnd w:id="216"/>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保修</w:t>
      </w:r>
      <w:bookmarkEnd w:id="217"/>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.1保修责任</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修复通知</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18"/>
      <w:r/>
      <w:bookmarkEnd w:id="219"/>
      <w:r/>
      <w:bookmarkEnd w:id="220"/>
      <w:r/>
      <w:bookmarkEnd w:id="221"/>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44" w:name="_Toc351203648"/>
      <w:r/>
      <w:bookmarkStart w:id="245" w:name="_Toc280868717"/>
      <w:r/>
      <w:bookmarkStart w:id="246" w:name="_Toc280868718"/>
      <w:r>
        <w:rPr>
          <w:rFonts w:hint="eastAsia" w:ascii="宋体" w:hAnsi="宋体" w:eastAsia="宋体" w:cs="宋体"/>
          <w:b/>
          <w:bCs/>
          <w:color w:val="auto"/>
          <w:sz w:val="24"/>
          <w:szCs w:val="24"/>
          <w:highlight w:val="none"/>
        </w:rPr>
        <w:t xml:space="preserve">16.违约</w:t>
      </w:r>
      <w:bookmarkEnd w:id="244"/>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16.1发包人违约</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right="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right="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16.2承包人违约</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p>
    <w:p>
      <w:pPr>
        <w:ind w:left="0" w:right="0" w:firstLine="480"/>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247" w:name="_Toc351203649"/>
      <w:r>
        <w:rPr>
          <w:rFonts w:hint="eastAsia" w:ascii="宋体" w:hAnsi="宋体" w:eastAsia="宋体" w:cs="宋体"/>
          <w:b/>
          <w:bCs/>
          <w:color w:val="auto"/>
          <w:sz w:val="24"/>
          <w:szCs w:val="24"/>
          <w:highlight w:val="none"/>
        </w:rPr>
        <w:t xml:space="preserve">17.不可抗力</w:t>
      </w:r>
      <w:bookmarkEnd w:id="245"/>
      <w:r/>
      <w:bookmarkEnd w:id="247"/>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17.1不可抗力的确认</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因不可抗力解除合同</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天内完成款项的支付。</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48" w:name="_Toc351203650"/>
      <w:r>
        <w:rPr>
          <w:rFonts w:hint="eastAsia" w:ascii="宋体" w:hAnsi="宋体" w:eastAsia="宋体" w:cs="宋体"/>
          <w:b/>
          <w:bCs/>
          <w:color w:val="auto"/>
          <w:sz w:val="24"/>
          <w:szCs w:val="24"/>
          <w:highlight w:val="none"/>
        </w:rPr>
        <w:t xml:space="preserve">18.保险</w:t>
      </w:r>
      <w:bookmarkEnd w:id="246"/>
      <w:r/>
      <w:bookmarkEnd w:id="248"/>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18.1工程保险</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承包人应为其施工现场的全部人员办理意外伤害保险并支付保险费，包括其员工及为履行合同聘请的第三方的人员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其他保险</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通知义务</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49" w:name="_Toc351203651"/>
      <w:r>
        <w:rPr>
          <w:rFonts w:hint="eastAsia" w:ascii="宋体" w:hAnsi="宋体" w:eastAsia="宋体" w:cs="宋体"/>
          <w:b/>
          <w:bCs/>
          <w:color w:val="auto"/>
          <w:sz w:val="24"/>
          <w:szCs w:val="24"/>
          <w:highlight w:val="none"/>
        </w:rPr>
        <w:t xml:space="preserve">20.争议解决</w:t>
      </w:r>
      <w:bookmarkEnd w:id="234"/>
      <w:r/>
      <w:bookmarkEnd w:id="235"/>
      <w:r/>
      <w:bookmarkEnd w:id="249"/>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争</w:t>
      </w:r>
      <w:bookmarkEnd w:id="236"/>
      <w:r>
        <w:rPr>
          <w:rFonts w:hint="eastAsia" w:ascii="宋体" w:hAnsi="宋体" w:eastAsia="宋体" w:cs="宋体"/>
          <w:color w:val="auto"/>
          <w:sz w:val="24"/>
          <w:szCs w:val="24"/>
          <w:highlight w:val="none"/>
        </w:rPr>
        <w:t xml:space="preserve">议评审</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.1争议评审小组的确定</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.2争议评审小组的决定</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仲裁或诉讼</w:t>
      </w:r>
      <w:bookmarkEnd w:id="237"/>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种方式解决：</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w:t>
      </w:r>
      <w:r/>
    </w:p>
    <w:p>
      <w:pPr>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工程所在地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人民法院起诉。</w:t>
      </w:r>
      <w:bookmarkEnd w:id="238"/>
      <w:r/>
      <w:bookmarkEnd w:id="239"/>
      <w:r/>
      <w:bookmarkEnd w:id="240"/>
      <w:r/>
      <w:bookmarkEnd w:id="241"/>
      <w:r/>
      <w:bookmarkEnd w:id="242"/>
      <w:r/>
      <w:bookmarkEnd w:id="243"/>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.补充条款：</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不在施工范围内的各种原有设施设备及建（构）筑物。如因施工造成损坏，由</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rPr>
        <w:t xml:space="preserve">负责修复。</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应实行农民工劳动用工实名制管理，与招用的农民工书面约定或者通过依法制定的规章制度规定工资支付标准、支付时间、支付方式等内容；</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公示30日后，方可申请办理注销手续；</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已按约定足额支付工程款后，因</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的拖欠行为未能支付其相关人员工资时,</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有权在其任一期剩余工程款或履约保证金中据实予以扣除；若无法扣除或不足以扣除的，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实际垫付之日起—日内据实予以返还。否则，</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有权依法追偿。</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若发生上述垫付行为，无论</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从剩余工程款或履约保证金中扣除或依法追偿的,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均自愿按合同总金额的</w:t>
      </w:r>
      <w:r>
        <w:rPr>
          <w:rFonts w:hint="eastAsia" w:ascii="宋体" w:hAnsi="宋体" w:eastAsia="宋体" w:cs="宋体"/>
          <w:b w:val="0"/>
          <w:bCs/>
          <w:color w:val="auto"/>
          <w:sz w:val="24"/>
          <w:szCs w:val="24"/>
          <w:highlight w:val="none"/>
          <w:u w:val="single"/>
          <w:lang w:val="en-US" w:eastAsia="zh-CN"/>
        </w:rPr>
        <w:t xml:space="preserve">30%向发包人支付违约金。</w:t>
      </w:r>
      <w:r>
        <w:rPr>
          <w:rFonts w:hint="eastAsia" w:ascii="宋体" w:hAnsi="宋体" w:eastAsia="宋体" w:cs="宋体"/>
          <w:b w:val="0"/>
          <w:bCs/>
          <w:color w:val="auto"/>
          <w:sz w:val="24"/>
          <w:szCs w:val="24"/>
          <w:highlight w:val="none"/>
          <w:u w:val="single"/>
        </w:rPr>
        <w:t xml:space="preserve">对施工企业予以不良行为记录，并在市建设局网上公布。</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4）承包方自行办理环保、交管、市政、渣土等部门的相关手续，费用按相关规定执行。</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5）承包方</w:t>
      </w:r>
      <w:r>
        <w:rPr>
          <w:rFonts w:hint="eastAsia" w:ascii="宋体" w:hAnsi="宋体" w:eastAsia="宋体" w:cs="宋体"/>
          <w:b w:val="0"/>
          <w:bCs/>
          <w:color w:val="auto"/>
          <w:sz w:val="24"/>
          <w:szCs w:val="24"/>
          <w:highlight w:val="none"/>
          <w:u w:val="single"/>
          <w:lang w:val="en-US" w:eastAsia="zh-CN"/>
        </w:rPr>
        <w:t xml:space="preserve">采购的工程材料和设备</w:t>
      </w:r>
      <w:r>
        <w:rPr>
          <w:rFonts w:hint="eastAsia" w:ascii="宋体" w:hAnsi="宋体" w:eastAsia="宋体" w:cs="宋体"/>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rPr>
        <w:t xml:space="preserve">）承包人不得虚报工程量和冒算，工程审减额若超过送审额的7%以上（不含7%），超出部分按审减额5%给予处罚。工程结算审计费用皆由承包人承担。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(a)宴请或以其它方式提供消费的，按5,000元/次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(b)所送礼品、现金、有价证券等，价值在5,000元以下的，按50,000元/次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(c)所送礼品、现金、有价证券等，价值在5,000元以上的，按标段总造价的5%/次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（10）</w:t>
      </w:r>
      <w:r>
        <w:rPr>
          <w:rFonts w:hint="eastAsia" w:ascii="宋体" w:hAnsi="宋体" w:eastAsia="宋体" w:cs="宋体"/>
          <w:b w:val="0"/>
          <w:bCs/>
          <w:color w:val="auto"/>
          <w:sz w:val="24"/>
          <w:szCs w:val="24"/>
          <w:highlight w:val="none"/>
          <w:u w:val="single"/>
        </w:rPr>
        <w:t xml:space="preserve">农忙季节不得停工。</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（11）</w:t>
      </w:r>
      <w:r>
        <w:rPr>
          <w:rFonts w:hint="eastAsia" w:ascii="宋体" w:hAnsi="宋体" w:eastAsia="宋体" w:cs="宋体"/>
          <w:b w:val="0"/>
          <w:bCs/>
          <w:color w:val="auto"/>
          <w:sz w:val="24"/>
          <w:szCs w:val="24"/>
          <w:highlight w:val="none"/>
          <w:u w:val="single"/>
        </w:rPr>
        <w:t xml:space="preserve">合同备案时，社会保障费由承包人缴付。</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（12）</w:t>
      </w:r>
      <w:r>
        <w:rPr>
          <w:rFonts w:hint="eastAsia" w:ascii="宋体" w:hAnsi="宋体" w:eastAsia="宋体" w:cs="宋体"/>
          <w:b w:val="0"/>
          <w:bCs/>
          <w:color w:val="auto"/>
          <w:sz w:val="24"/>
          <w:szCs w:val="24"/>
          <w:highlight w:val="none"/>
          <w:u w:val="single"/>
        </w:rPr>
        <w:t xml:space="preserve">施工过程中，承包人无条件配合发包人处理周围相关事宜。</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eastAsia="宋体" w:cs="宋体"/>
          <w:b w:val="0"/>
          <w:bCs/>
          <w:color w:val="auto"/>
          <w:sz w:val="24"/>
          <w:szCs w:val="24"/>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本合同履行期间，承包人与第三方产生的债权、债务均由承包人自行解决，与发包人无关。</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在施工过程中必须配合发包方工期要求并按发包方指令时限完成。</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地方关系、道路施工涉及的交通协调费</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自行考虑，就此项招标人不支付任何费用。</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中标后至施工前间隔期对可能对中标人产生的影响请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在投标报价时自行考虑。</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应自主考虑在投标报价中，结算时不作调整。</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因承包人自身原因，对同一分项工程连续验收项目达二次验收不合格,发包人将对承包人给予每次壹万元违约金处罚,直至解除本合同。</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34</w:t>
      </w:r>
      <w:r>
        <w:rPr>
          <w:rFonts w:hint="eastAsia" w:ascii="宋体" w:hAnsi="宋体" w:eastAsia="宋体" w:cs="宋体"/>
          <w:b w:val="0"/>
          <w:bCs/>
          <w:color w:val="auto"/>
          <w:sz w:val="24"/>
          <w:szCs w:val="24"/>
          <w:highlight w:val="none"/>
          <w:u w:val="single"/>
          <w:lang w:eastAsia="zh-CN"/>
        </w:rPr>
        <w:t xml:space="preserve">）承包人</w:t>
      </w:r>
      <w:r>
        <w:rPr>
          <w:rFonts w:hint="eastAsia" w:ascii="宋体" w:hAnsi="宋体" w:eastAsia="宋体" w:cs="宋体"/>
          <w:b w:val="0"/>
          <w:bCs/>
          <w:color w:val="auto"/>
          <w:sz w:val="24"/>
          <w:szCs w:val="24"/>
          <w:highlight w:val="none"/>
          <w:u w:val="single"/>
          <w:lang w:val="en-US" w:eastAsia="zh-CN"/>
        </w:rPr>
        <w:t xml:space="preserve">承诺本工程免费质保期为   年。</w:t>
      </w:r>
      <w:r>
        <w:rPr>
          <w:rFonts w:hint="eastAsia" w:ascii="宋体" w:hAnsi="宋体" w:eastAsia="宋体" w:cs="宋体"/>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w:t>
      </w:r>
      <w:r>
        <w:rPr>
          <w:rFonts w:hint="eastAsia" w:ascii="宋体" w:hAnsi="宋体" w:cs="宋体"/>
          <w:b w:val="0"/>
          <w:bCs/>
          <w:color w:val="auto"/>
          <w:sz w:val="24"/>
          <w:szCs w:val="24"/>
          <w:highlight w:val="none"/>
          <w:u w:val="single"/>
          <w:lang w:val="en-US" w:eastAsia="zh-CN"/>
        </w:rPr>
        <w:t xml:space="preserve">履约</w:t>
      </w:r>
      <w:r>
        <w:rPr>
          <w:rFonts w:hint="eastAsia" w:ascii="宋体" w:hAnsi="宋体" w:eastAsia="宋体" w:cs="宋体"/>
          <w:b w:val="0"/>
          <w:bCs/>
          <w:color w:val="auto"/>
          <w:sz w:val="24"/>
          <w:szCs w:val="24"/>
          <w:highlight w:val="none"/>
          <w:u w:val="single"/>
          <w:lang w:eastAsia="zh-CN"/>
        </w:rPr>
        <w:t xml:space="preserve">保证金中双倍扣除，超支部分由承包人承担。缺陷责任期及保修期内因工程质量问题给发包人、业主或他人造成财产损失和人身伤害的，由承包人承担一切责任。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（36）除本合同另有约定外，承包人存在其他违约行为的，应按签约合同价格的10%向发包人承担违约责任。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（37）承包人因违约需支付的违约金或赔偿损失的，发包人有权从任何一期应付款项中予以扣除。</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（38）因承包人违约的，发包人向承包人主张权利所产生的费用包括但不限于诉讼费、保全费、保单费、律师费差旅费等亦由承包人承担。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（以下无正文）</w:t>
      </w:r>
      <w:r/>
    </w:p>
    <w:p>
      <w:pPr>
        <w:pStyle w:val="100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法定代表人：（签字）</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rPr>
          <w:color w:val="auto"/>
        </w:rPr>
        <w:sectPr>
          <w:footnotePr/>
          <w:endnotePr/>
          <w:type w:val="nextPage"/>
          <w:pgSz w:w="11907" w:h="16840" w:orient="portrait"/>
          <w:pgMar w:top="1417" w:right="1701" w:bottom="1417" w:left="1701" w:header="851" w:footer="851" w:gutter="0"/>
          <w:cols w:num="1" w:sep="0" w:space="720" w:equalWidth="1"/>
          <w:docGrid w:linePitch="360"/>
        </w:sectPr>
      </w:pPr>
      <w:r>
        <w:rPr>
          <w:color w:val="auto"/>
        </w:rPr>
      </w:r>
      <w:r/>
    </w:p>
    <w:p>
      <w:pPr>
        <w:spacing w:before="156" w:after="156" w:line="440" w:lineRule="exact"/>
        <w:rPr>
          <w:color w:val="auto"/>
          <w:sz w:val="21"/>
          <w:szCs w:val="21"/>
        </w:rPr>
      </w:pPr>
      <w:r>
        <w:rPr>
          <w:rFonts w:hint="eastAsia" w:ascii="宋体" w:hAnsi="宋体" w:eastAsia="宋体" w:cs="宋体"/>
          <w:color w:val="auto"/>
          <w:sz w:val="21"/>
          <w:szCs w:val="21"/>
        </w:rPr>
        <w:t xml:space="preserve">附件1：</w:t>
      </w:r>
      <w:r/>
    </w:p>
    <w:p>
      <w:pPr>
        <w:jc w:val="center"/>
        <w:spacing w:before="156" w:after="156" w:line="440" w:lineRule="exact"/>
        <w:rPr>
          <w:color w:val="auto"/>
          <w:sz w:val="21"/>
          <w:szCs w:val="21"/>
        </w:rPr>
      </w:pPr>
      <w:r>
        <w:rPr>
          <w:rFonts w:hint="eastAsia" w:ascii="宋体" w:hAnsi="宋体" w:eastAsia="宋体" w:cs="宋体"/>
          <w:color w:val="auto"/>
          <w:sz w:val="21"/>
          <w:szCs w:val="21"/>
        </w:rPr>
        <w:t xml:space="preserve">承包人承揽工程项目一览表</w:t>
      </w:r>
      <w:r/>
    </w:p>
    <w:tbl>
      <w:tblPr>
        <w:tblStyle w:val="919"/>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结构形式</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层数</w:t>
            </w:r>
            <w:r/>
          </w:p>
        </w:tc>
        <w:tc>
          <w:tcPr>
            <w:tcBorders>
              <w:top w:val="single" w:color="auto" w:sz="12" w:space="0"/>
              <w:bottom w:val="single" w:color="auto" w:sz="6"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开工日期</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567"/>
        </w:trPr>
        <w:tc>
          <w:tcPr>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567"/>
        </w:trPr>
        <w:tc>
          <w:tcPr>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567"/>
        </w:trPr>
        <w:tc>
          <w:tcPr>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bl>
    <w:p>
      <w:pPr>
        <w:spacing w:line="440" w:lineRule="exact"/>
        <w:rPr>
          <w:b/>
          <w:color w:val="auto"/>
          <w:sz w:val="21"/>
          <w:szCs w:val="21"/>
        </w:rPr>
        <w:sectPr>
          <w:headerReference w:type="default" r:id="rId10"/>
          <w:footerReference w:type="default" r:id="rId15"/>
          <w:footerReference w:type="first" r:id="rId16"/>
          <w:footnotePr/>
          <w:endnotePr/>
          <w:type w:val="nextPage"/>
          <w:pgSz w:w="16838" w:h="11906" w:orient="landscape"/>
          <w:pgMar w:top="1554" w:right="1418" w:bottom="1531" w:left="1418" w:header="851" w:footer="992" w:gutter="0"/>
          <w:cols w:num="1" w:sep="0" w:space="720" w:equalWidth="1"/>
          <w:docGrid w:linePitch="360"/>
          <w:titlePg/>
        </w:sectPr>
      </w:pPr>
      <w:r>
        <w:rPr>
          <w:b/>
          <w:color w:val="auto"/>
          <w:sz w:val="21"/>
          <w:szCs w:val="21"/>
        </w:rPr>
      </w:r>
      <w:r/>
    </w:p>
    <w:p>
      <w:pPr>
        <w:spacing w:line="440" w:lineRule="exact"/>
        <w:rPr>
          <w:color w:val="auto"/>
          <w:sz w:val="21"/>
          <w:szCs w:val="21"/>
        </w:rPr>
      </w:pPr>
      <w:r>
        <w:rPr>
          <w:rFonts w:hint="eastAsia" w:ascii="宋体" w:hAnsi="宋体" w:eastAsia="宋体" w:cs="宋体"/>
          <w:color w:val="auto"/>
          <w:sz w:val="21"/>
          <w:szCs w:val="21"/>
        </w:rPr>
        <w:t xml:space="preserve">附</w:t>
      </w:r>
      <w:bookmarkStart w:id="250" w:name="_Toc296944564"/>
      <w:r/>
      <w:bookmarkStart w:id="251" w:name="_Toc296503225"/>
      <w:r/>
      <w:bookmarkStart w:id="252" w:name="_Toc296346726"/>
      <w:r/>
      <w:bookmarkStart w:id="253" w:name="_Toc296347224"/>
      <w:r/>
      <w:bookmarkStart w:id="254" w:name="_Toc296891053"/>
      <w:r/>
      <w:bookmarkStart w:id="255" w:name="_Toc296891265"/>
      <w:r/>
      <w:bookmarkStart w:id="256" w:name="_Toc267261692"/>
      <w:r>
        <w:rPr>
          <w:rFonts w:hint="eastAsia" w:ascii="宋体" w:hAnsi="宋体" w:eastAsia="宋体" w:cs="宋体"/>
          <w:color w:val="auto"/>
          <w:sz w:val="21"/>
          <w:szCs w:val="21"/>
        </w:rPr>
        <w:t xml:space="preserve">件2：</w:t>
      </w:r>
      <w:bookmarkEnd w:id="250"/>
      <w:r/>
      <w:bookmarkEnd w:id="251"/>
      <w:r/>
      <w:bookmarkEnd w:id="252"/>
      <w:r/>
      <w:bookmarkEnd w:id="253"/>
      <w:r/>
      <w:bookmarkEnd w:id="254"/>
      <w:r/>
      <w:bookmarkEnd w:id="255"/>
      <w:r/>
      <w:bookmarkEnd w:id="256"/>
      <w:r/>
      <w:r/>
    </w:p>
    <w:p>
      <w:pPr>
        <w:jc w:val="center"/>
        <w:spacing w:before="156" w:after="156" w:line="440" w:lineRule="exact"/>
        <w:rPr>
          <w:color w:val="auto"/>
          <w:sz w:val="21"/>
          <w:szCs w:val="21"/>
        </w:rPr>
      </w:pPr>
      <w:r>
        <w:rPr>
          <w:rFonts w:hint="eastAsia" w:ascii="宋体" w:hAnsi="宋体" w:eastAsia="宋体" w:cs="宋体"/>
          <w:color w:val="auto"/>
          <w:sz w:val="21"/>
          <w:szCs w:val="21"/>
        </w:rPr>
        <w:t xml:space="preserve">发包人供应材料设备一览表</w:t>
      </w:r>
      <w:r/>
    </w:p>
    <w:tbl>
      <w:tblPr>
        <w:tblStyle w:val="919"/>
        <w:tblW w:w="10702"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序号</w:t>
            </w:r>
            <w:r/>
          </w:p>
        </w:tc>
        <w:tc>
          <w:tcPr>
            <w:tcBorders>
              <w:top w:val="single" w:color="auto" w:sz="12" w:space="0"/>
              <w:bottom w:val="single" w:color="auto" w:sz="6" w:space="0"/>
            </w:tcBorders>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  材料、</w:t>
            </w:r>
            <w:r/>
          </w:p>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规格型号</w:t>
            </w:r>
            <w:r/>
          </w:p>
        </w:tc>
        <w:tc>
          <w:tcPr>
            <w:tcBorders>
              <w:top w:val="single" w:color="auto" w:sz="12" w:space="0"/>
              <w:bottom w:val="single" w:color="auto" w:sz="6" w:space="0"/>
            </w:tcBorders>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单位</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数量</w:t>
            </w:r>
            <w:r/>
          </w:p>
        </w:tc>
        <w:tc>
          <w:tcPr>
            <w:tcBorders>
              <w:top w:val="single" w:color="auto" w:sz="12" w:space="0"/>
              <w:bottom w:val="single" w:color="auto" w:sz="6" w:space="0"/>
            </w:tcBorders>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单价（元）</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质量等级</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送达地点</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bl>
    <w:p>
      <w:pPr>
        <w:spacing w:line="440" w:lineRule="exact"/>
        <w:rPr>
          <w:color w:val="auto"/>
          <w:sz w:val="21"/>
          <w:szCs w:val="21"/>
        </w:rPr>
      </w:pPr>
      <w:r>
        <w:rPr>
          <w:color w:val="auto"/>
          <w:sz w:val="21"/>
          <w:szCs w:val="21"/>
        </w:rPr>
      </w:r>
      <w:r/>
    </w:p>
    <w:p>
      <w:pPr>
        <w:spacing w:line="440" w:lineRule="exact"/>
        <w:rPr>
          <w:color w:val="auto"/>
          <w:sz w:val="21"/>
          <w:szCs w:val="21"/>
        </w:rPr>
      </w:pPr>
      <w:r>
        <w:rPr>
          <w:color w:val="auto"/>
          <w:sz w:val="21"/>
          <w:szCs w:val="21"/>
        </w:rPr>
      </w:r>
      <w:r/>
    </w:p>
    <w:p>
      <w:pPr>
        <w:spacing w:line="400" w:lineRule="exact"/>
        <w:rPr>
          <w:color w:val="auto"/>
          <w:sz w:val="21"/>
          <w:szCs w:val="21"/>
        </w:rPr>
      </w:pPr>
      <w:r>
        <w:rPr>
          <w:rFonts w:hint="eastAsia" w:ascii="宋体" w:hAnsi="宋体" w:eastAsia="宋体" w:cs="宋体"/>
          <w:color w:val="auto"/>
          <w:sz w:val="21"/>
          <w:szCs w:val="21"/>
        </w:rPr>
        <w:t xml:space="preserve">附</w:t>
      </w:r>
      <w:bookmarkStart w:id="257" w:name="_Toc296347225"/>
      <w:r/>
      <w:bookmarkStart w:id="258" w:name="_Toc267261693"/>
      <w:r/>
      <w:bookmarkStart w:id="259" w:name="_Toc296346727"/>
      <w:r/>
      <w:bookmarkStart w:id="260" w:name="_Toc296891266"/>
      <w:r/>
      <w:bookmarkStart w:id="261" w:name="_Toc296891054"/>
      <w:r/>
      <w:bookmarkStart w:id="262" w:name="_Toc296944565"/>
      <w:r/>
      <w:bookmarkStart w:id="263" w:name="_Toc296503226"/>
      <w:r>
        <w:rPr>
          <w:rFonts w:hint="eastAsia" w:ascii="宋体" w:hAnsi="宋体" w:eastAsia="宋体" w:cs="宋体"/>
          <w:color w:val="auto"/>
          <w:sz w:val="21"/>
          <w:szCs w:val="21"/>
        </w:rPr>
        <w:t xml:space="preserve">件3：</w:t>
      </w:r>
      <w:bookmarkEnd w:id="257"/>
      <w:r/>
      <w:bookmarkEnd w:id="258"/>
      <w:r/>
      <w:bookmarkEnd w:id="259"/>
      <w:r/>
      <w:bookmarkEnd w:id="260"/>
      <w:r/>
      <w:bookmarkEnd w:id="261"/>
      <w:r/>
      <w:bookmarkEnd w:id="262"/>
      <w:r/>
      <w:bookmarkEnd w:id="263"/>
      <w:r/>
      <w:r/>
    </w:p>
    <w:p>
      <w:pPr>
        <w:jc w:val="center"/>
        <w:spacing w:before="156" w:after="156" w:line="400" w:lineRule="exact"/>
        <w:rPr>
          <w:color w:val="auto"/>
          <w:sz w:val="21"/>
          <w:szCs w:val="21"/>
        </w:rPr>
      </w:pPr>
      <w:r>
        <w:rPr>
          <w:rFonts w:hint="eastAsia" w:ascii="宋体" w:hAnsi="宋体" w:eastAsia="宋体" w:cs="宋体"/>
          <w:color w:val="auto"/>
          <w:sz w:val="21"/>
          <w:szCs w:val="21"/>
        </w:rPr>
        <w:t xml:space="preserve">工程质量保修书</w:t>
      </w:r>
      <w:r/>
    </w:p>
    <w:p>
      <w:pPr>
        <w:ind w:firstLine="400"/>
        <w:spacing w:line="400" w:lineRule="exact"/>
        <w:rPr>
          <w:rFonts w:hint="eastAsia" w:eastAsia="宋体"/>
          <w:color w:val="auto"/>
          <w:sz w:val="21"/>
          <w:szCs w:val="21"/>
          <w:lang w:eastAsia="zh-CN"/>
        </w:rPr>
      </w:pPr>
      <w:r>
        <w:rPr>
          <w:rFonts w:hint="eastAsia" w:ascii="宋体" w:hAnsi="宋体" w:eastAsia="宋体" w:cs="宋体"/>
          <w:color w:val="auto"/>
          <w:sz w:val="21"/>
          <w:szCs w:val="21"/>
        </w:rPr>
        <w:t xml:space="preserve">发包人（全称）：</w:t>
      </w:r>
      <w:r/>
    </w:p>
    <w:p>
      <w:pPr>
        <w:spacing w:line="400" w:lineRule="exact"/>
        <w:rPr>
          <w:color w:val="auto"/>
          <w:sz w:val="21"/>
          <w:szCs w:val="21"/>
        </w:rPr>
      </w:pPr>
      <w:r>
        <w:rPr>
          <w:rFonts w:hint="eastAsia" w:ascii="宋体" w:hAnsi="宋体" w:eastAsia="宋体" w:cs="宋体"/>
          <w:color w:val="auto"/>
          <w:sz w:val="21"/>
          <w:szCs w:val="21"/>
        </w:rPr>
        <w:t xml:space="preserve">　　承包人（全称）：</w:t>
      </w:r>
      <w:r/>
    </w:p>
    <w:p>
      <w:pPr>
        <w:spacing w:line="400" w:lineRule="exact"/>
        <w:rPr>
          <w:color w:val="auto"/>
          <w:sz w:val="21"/>
          <w:szCs w:val="21"/>
        </w:rPr>
      </w:pPr>
      <w:r>
        <w:rPr>
          <w:rFonts w:hint="eastAsia" w:ascii="宋体" w:hAnsi="宋体" w:eastAsia="宋体" w:cs="宋体"/>
          <w:color w:val="auto"/>
          <w:sz w:val="21"/>
          <w:szCs w:val="21"/>
        </w:rPr>
        <w:t xml:space="preserve">　　发包人和承包人根据《中华人民共和国建筑法》和《建设工程质量管理条例》，经协商一致就</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rPr>
        <w:t xml:space="preserve">签订工程质量保修书。</w:t>
      </w:r>
      <w:r/>
    </w:p>
    <w:p>
      <w:pPr>
        <w:spacing w:line="400" w:lineRule="exact"/>
        <w:rPr>
          <w:color w:val="auto"/>
          <w:sz w:val="21"/>
          <w:szCs w:val="21"/>
        </w:rPr>
        <w:outlineLvl w:val="0"/>
      </w:pPr>
      <w:r>
        <w:rPr>
          <w:rFonts w:hint="eastAsia" w:ascii="宋体" w:hAnsi="宋体" w:eastAsia="宋体" w:cs="宋体"/>
          <w:color w:val="auto"/>
          <w:sz w:val="21"/>
          <w:szCs w:val="21"/>
        </w:rPr>
        <w:t xml:space="preserve">　　一、工程质量保修范围和内容</w:t>
      </w:r>
      <w:r/>
    </w:p>
    <w:p>
      <w:pPr>
        <w:spacing w:line="400" w:lineRule="exact"/>
        <w:rPr>
          <w:color w:val="auto"/>
          <w:sz w:val="21"/>
          <w:szCs w:val="21"/>
        </w:rPr>
      </w:pPr>
      <w:r>
        <w:rPr>
          <w:rFonts w:hint="eastAsia" w:ascii="宋体" w:hAnsi="宋体" w:eastAsia="宋体" w:cs="宋体"/>
          <w:color w:val="auto"/>
          <w:sz w:val="21"/>
          <w:szCs w:val="21"/>
        </w:rPr>
        <w:t xml:space="preserve">　　承包人在质量保修期内，按照有关法律规定和合同约定，承担工程质量保修责任。</w:t>
      </w:r>
      <w:r/>
    </w:p>
    <w:p>
      <w:pPr>
        <w:spacing w:line="400" w:lineRule="exact"/>
        <w:rPr>
          <w:color w:val="auto"/>
          <w:sz w:val="21"/>
          <w:szCs w:val="21"/>
        </w:rPr>
      </w:pPr>
      <w:r>
        <w:rPr>
          <w:rFonts w:hint="eastAsia" w:ascii="宋体" w:hAnsi="宋体" w:eastAsia="宋体" w:cs="宋体"/>
          <w:color w:val="auto"/>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b/>
          <w:bCs/>
          <w:color w:val="auto"/>
          <w:sz w:val="21"/>
          <w:szCs w:val="21"/>
          <w:u w:val="single"/>
        </w:rPr>
        <w:t xml:space="preserve">施工图设计及变更范围内全部内容</w:t>
      </w:r>
      <w:r>
        <w:rPr>
          <w:rFonts w:hint="eastAsia" w:ascii="宋体" w:hAnsi="宋体" w:eastAsia="宋体" w:cs="宋体"/>
          <w:color w:val="auto"/>
          <w:sz w:val="21"/>
          <w:szCs w:val="21"/>
        </w:rPr>
        <w:t xml:space="preserve">。</w:t>
      </w:r>
      <w:r/>
    </w:p>
    <w:p>
      <w:pPr>
        <w:spacing w:line="400" w:lineRule="exact"/>
        <w:rPr>
          <w:color w:val="auto"/>
          <w:sz w:val="21"/>
          <w:szCs w:val="21"/>
        </w:rPr>
        <w:outlineLvl w:val="0"/>
      </w:pPr>
      <w:r>
        <w:rPr>
          <w:rFonts w:hint="eastAsia" w:ascii="宋体" w:hAnsi="宋体" w:eastAsia="宋体" w:cs="宋体"/>
          <w:b/>
          <w:color w:val="auto"/>
          <w:sz w:val="21"/>
          <w:szCs w:val="21"/>
        </w:rPr>
        <w:t xml:space="preserve">　　</w:t>
      </w:r>
      <w:r>
        <w:rPr>
          <w:rFonts w:hint="eastAsia" w:ascii="宋体" w:hAnsi="宋体" w:eastAsia="宋体" w:cs="宋体"/>
          <w:color w:val="auto"/>
          <w:sz w:val="21"/>
          <w:szCs w:val="21"/>
        </w:rPr>
        <w:t xml:space="preserve">二、质量保修期</w:t>
      </w:r>
      <w:r/>
    </w:p>
    <w:p>
      <w:pPr>
        <w:ind w:firstLine="400"/>
        <w:spacing w:line="400" w:lineRule="exact"/>
        <w:rPr>
          <w:color w:val="auto"/>
          <w:sz w:val="21"/>
          <w:szCs w:val="21"/>
        </w:rPr>
      </w:pPr>
      <w:r>
        <w:rPr>
          <w:rFonts w:hint="eastAsia" w:ascii="宋体" w:hAnsi="宋体" w:eastAsia="宋体" w:cs="宋体"/>
          <w:color w:val="auto"/>
          <w:sz w:val="21"/>
          <w:szCs w:val="21"/>
        </w:rPr>
        <w:t xml:space="preserve">根据《建设工程质量管理条例》及有关规定，工程的质量保修期如下：</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1．地基基础工程和主体结构工程为设计文件规定的工程合理使用年限；</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2．屋面防水工程、有防水要求的卫生间、房间和外墙面的防渗为</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 xml:space="preserve">年；</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3．装修工程为</w:t>
      </w:r>
      <w:r>
        <w:rPr>
          <w:rFonts w:hint="eastAsia" w:ascii="宋体" w:hAnsi="宋体" w:eastAsia="宋体" w:cs="宋体"/>
          <w:color w:val="auto"/>
          <w:sz w:val="21"/>
          <w:szCs w:val="21"/>
          <w:u w:val="single"/>
        </w:rPr>
        <w:t xml:space="preserve"> 2</w:t>
      </w:r>
      <w:r>
        <w:rPr>
          <w:rFonts w:hint="eastAsia" w:ascii="宋体" w:hAnsi="宋体" w:eastAsia="宋体" w:cs="宋体"/>
          <w:color w:val="auto"/>
          <w:sz w:val="21"/>
          <w:szCs w:val="21"/>
        </w:rPr>
        <w:t xml:space="preserve">年；</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4．电气管线、给排水管道、设备安装工程为</w:t>
      </w:r>
      <w:r>
        <w:rPr>
          <w:rFonts w:hint="eastAsia" w:ascii="宋体" w:hAnsi="宋体" w:eastAsia="宋体" w:cs="宋体"/>
          <w:color w:val="auto"/>
          <w:sz w:val="21"/>
          <w:szCs w:val="21"/>
          <w:u w:val="single"/>
        </w:rPr>
        <w:t xml:space="preserve"> 2</w:t>
      </w:r>
      <w:r>
        <w:rPr>
          <w:rFonts w:hint="eastAsia" w:ascii="宋体" w:hAnsi="宋体" w:eastAsia="宋体" w:cs="宋体"/>
          <w:color w:val="auto"/>
          <w:sz w:val="21"/>
          <w:szCs w:val="21"/>
        </w:rPr>
        <w:t xml:space="preserve">年；</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5．供热与供冷系统为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个采暖期、供冷期；</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6．住宅小区内的给排水设施、道路等配套工程为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年；</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7．其他项目保修期限约定如下：质量保修期</w:t>
      </w:r>
      <w:r>
        <w:rPr>
          <w:rFonts w:hint="eastAsia" w:ascii="宋体" w:hAnsi="宋体" w:cs="宋体"/>
          <w:color w:val="auto"/>
          <w:sz w:val="21"/>
          <w:szCs w:val="21"/>
          <w:u w:val="single"/>
          <w:lang w:val="en-US" w:eastAsia="zh-CN"/>
        </w:rPr>
        <w:t xml:space="preserve">2</w:t>
      </w:r>
      <w:r>
        <w:rPr>
          <w:rFonts w:hint="eastAsia" w:ascii="宋体" w:hAnsi="宋体" w:eastAsia="宋体" w:cs="宋体"/>
          <w:color w:val="auto"/>
          <w:sz w:val="21"/>
          <w:szCs w:val="21"/>
        </w:rPr>
        <w:t xml:space="preserve">年。</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三、缺陷责任期</w:t>
      </w:r>
      <w:r/>
    </w:p>
    <w:p>
      <w:pPr>
        <w:ind w:firstLine="400"/>
        <w:spacing w:line="400" w:lineRule="exact"/>
        <w:rPr>
          <w:color w:val="auto"/>
          <w:sz w:val="21"/>
          <w:szCs w:val="21"/>
        </w:rPr>
      </w:pPr>
      <w:r>
        <w:rPr>
          <w:rFonts w:hint="eastAsia" w:ascii="宋体" w:hAnsi="宋体" w:eastAsia="宋体" w:cs="宋体"/>
          <w:color w:val="auto"/>
          <w:sz w:val="21"/>
          <w:szCs w:val="21"/>
        </w:rPr>
        <w:t xml:space="preserve">工程缺陷责任期为</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 xml:space="preserve">个月，缺陷责任期自工程通过竣工验收之日起计算。单位工程先于全部工程进行验收，单位工程缺陷责任期自单位工程验收合格之日起算。</w:t>
      </w:r>
      <w:r/>
    </w:p>
    <w:p>
      <w:pPr>
        <w:spacing w:line="400" w:lineRule="exact"/>
        <w:rPr>
          <w:color w:val="auto"/>
          <w:sz w:val="21"/>
          <w:szCs w:val="21"/>
        </w:rPr>
        <w:outlineLvl w:val="0"/>
      </w:pPr>
      <w:r>
        <w:rPr>
          <w:rFonts w:hint="eastAsia" w:ascii="宋体" w:hAnsi="宋体" w:eastAsia="宋体" w:cs="宋体"/>
          <w:color w:val="auto"/>
          <w:sz w:val="21"/>
          <w:szCs w:val="21"/>
        </w:rPr>
        <w:t xml:space="preserve">四、质量保修责任</w:t>
      </w:r>
      <w:r/>
    </w:p>
    <w:p>
      <w:pPr>
        <w:spacing w:line="400" w:lineRule="exact"/>
        <w:rPr>
          <w:color w:val="auto"/>
          <w:sz w:val="21"/>
          <w:szCs w:val="21"/>
        </w:rPr>
      </w:pPr>
      <w:r>
        <w:rPr>
          <w:rFonts w:hint="eastAsia" w:ascii="宋体" w:hAnsi="宋体" w:eastAsia="宋体" w:cs="宋体"/>
          <w:color w:val="auto"/>
          <w:sz w:val="21"/>
          <w:szCs w:val="21"/>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发生一切费用由承包方承担。</w:t>
      </w:r>
      <w:r/>
    </w:p>
    <w:p>
      <w:pPr>
        <w:spacing w:line="400" w:lineRule="exact"/>
        <w:rPr>
          <w:color w:val="auto"/>
          <w:sz w:val="21"/>
          <w:szCs w:val="21"/>
        </w:rPr>
      </w:pPr>
      <w:r>
        <w:rPr>
          <w:rFonts w:hint="eastAsia" w:ascii="宋体" w:hAnsi="宋体" w:eastAsia="宋体" w:cs="宋体"/>
          <w:color w:val="auto"/>
          <w:sz w:val="21"/>
          <w:szCs w:val="21"/>
        </w:rPr>
        <w:t xml:space="preserve">2．发生紧急事故需抢修的，承包人在接到事故通知后，应当立即到达事故现场抢修。</w:t>
      </w:r>
      <w:r/>
    </w:p>
    <w:p>
      <w:pPr>
        <w:spacing w:line="400" w:lineRule="exact"/>
        <w:rPr>
          <w:color w:val="auto"/>
          <w:sz w:val="21"/>
          <w:szCs w:val="21"/>
        </w:rPr>
      </w:pPr>
      <w:r>
        <w:rPr>
          <w:rFonts w:hint="eastAsia" w:ascii="宋体" w:hAnsi="宋体" w:eastAsia="宋体" w:cs="宋体"/>
          <w:color w:val="auto"/>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olor w:val="auto"/>
          <w:sz w:val="21"/>
          <w:szCs w:val="21"/>
        </w:rPr>
      </w:pPr>
      <w:r>
        <w:rPr>
          <w:rFonts w:hint="eastAsia" w:ascii="宋体" w:hAnsi="宋体" w:eastAsia="宋体" w:cs="宋体"/>
          <w:color w:val="auto"/>
          <w:sz w:val="21"/>
          <w:szCs w:val="21"/>
        </w:rPr>
        <w:t xml:space="preserve">4．质量保修完成后，由发包人组织验收。</w:t>
      </w:r>
      <w:r/>
    </w:p>
    <w:p>
      <w:pPr>
        <w:spacing w:line="400" w:lineRule="exact"/>
        <w:rPr>
          <w:color w:val="auto"/>
          <w:sz w:val="21"/>
          <w:szCs w:val="21"/>
        </w:rPr>
      </w:pPr>
      <w:r>
        <w:rPr>
          <w:rFonts w:hint="eastAsia" w:ascii="宋体" w:hAnsi="宋体" w:eastAsia="宋体" w:cs="宋体"/>
          <w:color w:val="auto"/>
          <w:sz w:val="21"/>
          <w:szCs w:val="21"/>
        </w:rPr>
        <w:t xml:space="preserve">5.工程保修服务承诺</w:t>
      </w:r>
      <w:r/>
    </w:p>
    <w:p>
      <w:pPr>
        <w:spacing w:line="400" w:lineRule="exact"/>
        <w:rPr>
          <w:color w:val="auto"/>
          <w:sz w:val="21"/>
          <w:szCs w:val="21"/>
        </w:rPr>
      </w:pPr>
      <w:r>
        <w:rPr>
          <w:rFonts w:hint="eastAsia" w:ascii="宋体" w:hAnsi="宋体" w:eastAsia="宋体" w:cs="宋体"/>
          <w:color w:val="auto"/>
          <w:sz w:val="21"/>
          <w:szCs w:val="21"/>
        </w:rPr>
        <w:t xml:space="preserve">1）建立回访制，进行定期、不定期回访，每年内工程回访不少于两次，认真听取建设单位意见，并形成回访记录。</w:t>
      </w:r>
      <w:r/>
    </w:p>
    <w:p>
      <w:pPr>
        <w:spacing w:line="400" w:lineRule="exact"/>
        <w:rPr>
          <w:color w:val="auto"/>
          <w:sz w:val="21"/>
          <w:szCs w:val="21"/>
        </w:rPr>
      </w:pPr>
      <w:r>
        <w:rPr>
          <w:rFonts w:hint="eastAsia" w:ascii="宋体" w:hAnsi="宋体" w:eastAsia="宋体" w:cs="宋体"/>
          <w:color w:val="auto"/>
          <w:sz w:val="21"/>
          <w:szCs w:val="21"/>
        </w:rPr>
        <w:t xml:space="preserve">2）建立维修工程专班专人负责制，由公司工程部、技术部派人负责。</w:t>
      </w:r>
      <w:r/>
    </w:p>
    <w:p>
      <w:pPr>
        <w:spacing w:line="400" w:lineRule="exact"/>
        <w:rPr>
          <w:color w:val="auto"/>
          <w:sz w:val="21"/>
          <w:szCs w:val="21"/>
        </w:rPr>
      </w:pPr>
      <w:r>
        <w:rPr>
          <w:rFonts w:hint="eastAsia" w:ascii="宋体" w:hAnsi="宋体" w:eastAsia="宋体" w:cs="宋体"/>
          <w:color w:val="auto"/>
          <w:sz w:val="21"/>
          <w:szCs w:val="21"/>
        </w:rPr>
        <w:t xml:space="preserve">3）在质保期内承包人做到：</w:t>
      </w:r>
      <w:r/>
    </w:p>
    <w:p>
      <w:pPr>
        <w:spacing w:line="400" w:lineRule="exact"/>
        <w:rPr>
          <w:color w:val="auto"/>
          <w:sz w:val="21"/>
          <w:szCs w:val="21"/>
        </w:rPr>
      </w:pPr>
      <w:r>
        <w:rPr>
          <w:rFonts w:hint="eastAsia" w:ascii="宋体" w:hAnsi="宋体" w:eastAsia="宋体" w:cs="宋体"/>
          <w:color w:val="auto"/>
          <w:sz w:val="21"/>
          <w:szCs w:val="21"/>
        </w:rPr>
        <w:t xml:space="preserve">A、免费提供所需的工作人员和材料进行维修。针对现场破坏程度，制定相关处理方案，得到业主同意后，对工程进行维护修复工作。</w:t>
      </w:r>
      <w:r/>
    </w:p>
    <w:p>
      <w:pPr>
        <w:spacing w:line="400" w:lineRule="exact"/>
        <w:rPr>
          <w:color w:val="auto"/>
          <w:sz w:val="21"/>
          <w:szCs w:val="21"/>
        </w:rPr>
      </w:pPr>
      <w:r>
        <w:rPr>
          <w:rFonts w:hint="eastAsia" w:ascii="宋体" w:hAnsi="宋体" w:eastAsia="宋体" w:cs="宋体"/>
          <w:color w:val="auto"/>
          <w:sz w:val="21"/>
          <w:szCs w:val="21"/>
        </w:rPr>
        <w:t xml:space="preserve">B、负责对工程进行日常一般性的定期维修保养，同时提供日夜24小时应答的紧急维修服务。</w:t>
      </w:r>
      <w:r/>
    </w:p>
    <w:p>
      <w:pPr>
        <w:spacing w:line="400" w:lineRule="exact"/>
        <w:rPr>
          <w:color w:val="auto"/>
          <w:sz w:val="21"/>
          <w:szCs w:val="21"/>
        </w:rPr>
      </w:pPr>
      <w:r>
        <w:rPr>
          <w:rFonts w:hint="eastAsia" w:ascii="宋体" w:hAnsi="宋体" w:eastAsia="宋体" w:cs="宋体"/>
          <w:color w:val="auto"/>
          <w:sz w:val="21"/>
          <w:szCs w:val="21"/>
        </w:rPr>
        <w:t xml:space="preserve">4）工程保修原则及质量回访计划</w:t>
      </w:r>
      <w:r/>
    </w:p>
    <w:p>
      <w:pPr>
        <w:spacing w:line="400" w:lineRule="exact"/>
        <w:rPr>
          <w:color w:val="auto"/>
          <w:sz w:val="21"/>
          <w:szCs w:val="21"/>
        </w:rPr>
      </w:pPr>
      <w:r>
        <w:rPr>
          <w:rFonts w:hint="eastAsia" w:ascii="宋体" w:hAnsi="宋体" w:eastAsia="宋体" w:cs="宋体"/>
          <w:color w:val="auto"/>
          <w:sz w:val="21"/>
          <w:szCs w:val="21"/>
        </w:rPr>
        <w:t xml:space="preserve">A、工程保修原则</w:t>
      </w:r>
      <w:r/>
    </w:p>
    <w:p>
      <w:pPr>
        <w:spacing w:line="400" w:lineRule="exact"/>
        <w:rPr>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eq \o\ac(○,1)</w:instrTex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 xml:space="preserve">在保修期间，承包人将本着“向发包人负责，让用户满意”的态度，以有效的制度及措施，以优质迅速的维修质量维护承包人利益。</w:t>
      </w:r>
      <w:r/>
    </w:p>
    <w:p>
      <w:pPr>
        <w:spacing w:line="400" w:lineRule="exact"/>
        <w:rPr>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eq \o\ac(○,2)</w:instrTex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 xml:space="preserve">由承包人原因造成的任何损伤和损坏，承包人将对所有缺陷的进行无偿检修，并承担由此造成的发包人的损失。</w:t>
      </w:r>
      <w:r/>
    </w:p>
    <w:p>
      <w:pPr>
        <w:spacing w:line="400" w:lineRule="exact"/>
        <w:rPr>
          <w:color w:val="auto"/>
          <w:sz w:val="21"/>
          <w:szCs w:val="21"/>
        </w:rPr>
      </w:pPr>
      <w:r>
        <w:rPr>
          <w:rFonts w:hint="eastAsia" w:ascii="宋体" w:hAnsi="宋体" w:eastAsia="宋体" w:cs="宋体"/>
          <w:color w:val="auto"/>
          <w:sz w:val="21"/>
          <w:szCs w:val="21"/>
        </w:rPr>
        <w:t xml:space="preserve">B、工程保修回访计划</w:t>
      </w:r>
      <w:r/>
    </w:p>
    <w:p>
      <w:pPr>
        <w:spacing w:line="400" w:lineRule="exact"/>
        <w:rPr>
          <w:color w:val="auto"/>
          <w:sz w:val="21"/>
          <w:szCs w:val="21"/>
        </w:rPr>
      </w:pPr>
      <w:r>
        <w:rPr>
          <w:rFonts w:hint="eastAsia" w:ascii="宋体" w:hAnsi="宋体" w:eastAsia="宋体" w:cs="宋体"/>
          <w:color w:val="auto"/>
          <w:sz w:val="21"/>
          <w:szCs w:val="21"/>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olor w:val="auto"/>
          <w:sz w:val="21"/>
          <w:szCs w:val="21"/>
        </w:rPr>
        <w:outlineLvl w:val="0"/>
      </w:pPr>
      <w:r>
        <w:rPr>
          <w:rFonts w:hint="eastAsia" w:ascii="宋体" w:hAnsi="宋体" w:eastAsia="宋体" w:cs="宋体"/>
          <w:color w:val="auto"/>
          <w:sz w:val="21"/>
          <w:szCs w:val="21"/>
        </w:rPr>
        <w:t xml:space="preserve">　　五、保修费用</w:t>
      </w:r>
      <w:r/>
    </w:p>
    <w:p>
      <w:pPr>
        <w:spacing w:line="400" w:lineRule="exact"/>
        <w:rPr>
          <w:color w:val="auto"/>
          <w:sz w:val="21"/>
          <w:szCs w:val="21"/>
        </w:rPr>
      </w:pPr>
      <w:r>
        <w:rPr>
          <w:rFonts w:hint="eastAsia" w:ascii="宋体" w:hAnsi="宋体" w:eastAsia="宋体" w:cs="宋体"/>
          <w:color w:val="auto"/>
          <w:sz w:val="21"/>
          <w:szCs w:val="21"/>
        </w:rPr>
        <w:t xml:space="preserve">　　保修费用由造成质量缺陷的责任方承担。</w:t>
      </w:r>
      <w:r/>
    </w:p>
    <w:p>
      <w:pPr>
        <w:ind w:firstLine="402"/>
        <w:spacing w:line="400" w:lineRule="exact"/>
        <w:rPr>
          <w:color w:val="auto"/>
          <w:sz w:val="21"/>
          <w:szCs w:val="21"/>
        </w:rPr>
      </w:pPr>
      <w:r>
        <w:rPr>
          <w:rFonts w:hint="eastAsia" w:ascii="宋体" w:hAnsi="宋体" w:eastAsia="宋体" w:cs="宋体"/>
          <w:b/>
          <w:color w:val="auto"/>
          <w:sz w:val="21"/>
          <w:szCs w:val="21"/>
        </w:rPr>
        <w:t xml:space="preserve">六</w:t>
      </w:r>
      <w:r>
        <w:rPr>
          <w:rFonts w:hint="eastAsia" w:ascii="宋体" w:hAnsi="宋体" w:eastAsia="宋体" w:cs="宋体"/>
          <w:color w:val="auto"/>
          <w:sz w:val="21"/>
          <w:szCs w:val="21"/>
        </w:rPr>
        <w:t xml:space="preserve">、双方约定的其他工程质量保修事项：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380"/>
        <w:spacing w:line="400" w:lineRule="exact"/>
        <w:rPr>
          <w:color w:val="auto"/>
          <w:sz w:val="21"/>
          <w:szCs w:val="21"/>
        </w:rPr>
      </w:pPr>
      <w:r>
        <w:rPr>
          <w:rFonts w:hint="eastAsia" w:ascii="宋体" w:hAnsi="宋体" w:eastAsia="宋体" w:cs="宋体"/>
          <w:color w:val="auto"/>
          <w:sz w:val="21"/>
          <w:szCs w:val="21"/>
        </w:rPr>
        <w:t xml:space="preserve">工程质量保修书由发包人、承包人在工程竣工验收前共同签署，作为施工合同附件，其有效期限至保修期满。</w:t>
      </w:r>
      <w:r/>
    </w:p>
    <w:p>
      <w:pPr>
        <w:spacing w:line="400" w:lineRule="exact"/>
        <w:rPr>
          <w:color w:val="auto"/>
          <w:sz w:val="21"/>
          <w:szCs w:val="21"/>
        </w:rPr>
      </w:pPr>
      <w:r>
        <w:rPr>
          <w:rFonts w:hint="eastAsia" w:ascii="宋体" w:hAnsi="宋体" w:eastAsia="宋体" w:cs="宋体"/>
          <w:color w:val="auto"/>
          <w:sz w:val="21"/>
          <w:szCs w:val="21"/>
        </w:rPr>
        <w:t xml:space="preserve">发包人(公章)：</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承包人(公章)：</w:t>
      </w:r>
      <w:r/>
    </w:p>
    <w:p>
      <w:pPr>
        <w:spacing w:line="400" w:lineRule="exact"/>
        <w:rPr>
          <w:color w:val="auto"/>
          <w:sz w:val="21"/>
          <w:szCs w:val="21"/>
        </w:rPr>
      </w:pPr>
      <w:r>
        <w:rPr>
          <w:rFonts w:hint="eastAsia" w:ascii="宋体" w:hAnsi="宋体" w:eastAsia="宋体" w:cs="宋体"/>
          <w:color w:val="auto"/>
          <w:sz w:val="21"/>
          <w:szCs w:val="21"/>
        </w:rPr>
        <w:t xml:space="preserve">地址：</w:t>
      </w:r>
      <w:r>
        <w:rPr>
          <w:rFonts w:hint="eastAsia" w:ascii="宋体" w:hAnsi="宋体" w:cs="宋体"/>
          <w:color w:val="auto"/>
          <w:sz w:val="21"/>
          <w:szCs w:val="21"/>
          <w:lang w:val="en-US" w:eastAsia="zh-CN"/>
        </w:rPr>
        <w:t xml:space="preserve">                                  </w:t>
      </w:r>
      <w:r>
        <w:rPr>
          <w:rStyle w:val="946"/>
          <w:rFonts w:hint="eastAsia" w:ascii="宋体" w:hAnsi="宋体" w:eastAsia="宋体" w:cs="宋体"/>
          <w:color w:val="auto"/>
        </w:rPr>
        <w:t xml:space="preserve">地址：</w:t>
      </w:r>
      <w:r/>
    </w:p>
    <w:p>
      <w:pPr>
        <w:spacing w:line="400" w:lineRule="exact"/>
        <w:rPr>
          <w:color w:val="auto"/>
          <w:sz w:val="21"/>
          <w:szCs w:val="21"/>
        </w:rPr>
      </w:pPr>
      <w:r>
        <w:rPr>
          <w:rFonts w:hint="eastAsia" w:ascii="宋体" w:hAnsi="宋体" w:eastAsia="宋体" w:cs="宋体"/>
          <w:color w:val="auto"/>
          <w:sz w:val="21"/>
          <w:szCs w:val="21"/>
        </w:rPr>
        <w:t xml:space="preserve">法定代表人(签字)：</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法定代表人(签字)：</w:t>
      </w:r>
      <w:r/>
    </w:p>
    <w:p>
      <w:pPr>
        <w:spacing w:line="400" w:lineRule="exact"/>
        <w:rPr>
          <w:color w:val="auto"/>
          <w:sz w:val="21"/>
          <w:szCs w:val="21"/>
        </w:rPr>
      </w:pPr>
      <w:r>
        <w:rPr>
          <w:rFonts w:hint="eastAsia" w:ascii="宋体" w:hAnsi="宋体" w:eastAsia="宋体" w:cs="宋体"/>
          <w:color w:val="auto"/>
          <w:sz w:val="21"/>
          <w:szCs w:val="21"/>
        </w:rPr>
        <w:t xml:space="preserve">委托代理人(签字)：</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委托代理人(签字)：</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none"/>
          <w:lang w:val="en-US" w:eastAsia="zh-CN"/>
        </w:rPr>
        <w:t xml:space="preserve">                               </w:t>
      </w:r>
      <w:r>
        <w:rPr>
          <w:rFonts w:hint="eastAsia" w:ascii="宋体" w:hAnsi="宋体" w:eastAsia="宋体" w:cs="宋体"/>
          <w:color w:val="auto"/>
          <w:sz w:val="21"/>
          <w:szCs w:val="21"/>
        </w:rPr>
        <w:t xml:space="preserve">电话：</w:t>
      </w:r>
      <w:r/>
    </w:p>
    <w:p>
      <w:pPr>
        <w:spacing w:line="400" w:lineRule="exact"/>
        <w:rPr>
          <w:color w:val="auto"/>
          <w:sz w:val="21"/>
          <w:szCs w:val="21"/>
        </w:rPr>
      </w:pPr>
      <w:r>
        <w:rPr>
          <w:rFonts w:hint="eastAsia" w:ascii="宋体" w:hAnsi="宋体" w:eastAsia="宋体" w:cs="宋体"/>
          <w:color w:val="auto"/>
          <w:sz w:val="21"/>
          <w:szCs w:val="21"/>
        </w:rPr>
        <w:t xml:space="preserve">传真：</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none"/>
          <w:lang w:val="en-US" w:eastAsia="zh-CN"/>
        </w:rPr>
        <w:t xml:space="preserve">                               </w:t>
      </w:r>
      <w:r>
        <w:rPr>
          <w:rFonts w:hint="eastAsia" w:ascii="宋体" w:hAnsi="宋体" w:eastAsia="宋体" w:cs="宋体"/>
          <w:color w:val="auto"/>
          <w:sz w:val="21"/>
          <w:szCs w:val="21"/>
        </w:rPr>
        <w:t xml:space="preserve">传真：</w:t>
      </w:r>
      <w:r/>
    </w:p>
    <w:p>
      <w:pPr>
        <w:spacing w:line="400" w:lineRule="exact"/>
        <w:rPr>
          <w:color w:val="auto"/>
          <w:sz w:val="21"/>
          <w:szCs w:val="21"/>
        </w:rPr>
      </w:pPr>
      <w:r>
        <w:rPr>
          <w:rFonts w:hint="eastAsia" w:ascii="宋体" w:hAnsi="宋体" w:eastAsia="宋体" w:cs="宋体"/>
          <w:color w:val="auto"/>
          <w:sz w:val="21"/>
          <w:szCs w:val="21"/>
        </w:rPr>
        <w:t xml:space="preserve">开户银行：</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开户银行：</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账号：</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none"/>
          <w:lang w:val="en-US" w:eastAsia="zh-CN"/>
        </w:rPr>
        <w:t xml:space="preserve">                             </w:t>
      </w:r>
      <w:r>
        <w:rPr>
          <w:rFonts w:hint="eastAsia" w:ascii="宋体" w:hAnsi="宋体" w:eastAsia="宋体" w:cs="宋体"/>
          <w:color w:val="auto"/>
          <w:sz w:val="21"/>
          <w:szCs w:val="21"/>
        </w:rPr>
        <w:t xml:space="preserve">账号：</w:t>
      </w:r>
      <w:r/>
    </w:p>
    <w:p>
      <w:pPr>
        <w:spacing w:line="400" w:lineRule="exact"/>
        <w:rPr>
          <w:color w:val="auto"/>
          <w:sz w:val="21"/>
          <w:szCs w:val="21"/>
        </w:rPr>
      </w:pPr>
      <w:r>
        <w:rPr>
          <w:rFonts w:hint="eastAsia" w:ascii="宋体" w:hAnsi="宋体" w:eastAsia="宋体" w:cs="宋体"/>
          <w:color w:val="auto"/>
          <w:sz w:val="21"/>
          <w:szCs w:val="21"/>
        </w:rPr>
        <w:t xml:space="preserve">邮政编码：</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u w:val="none"/>
          <w:lang w:val="en-US" w:eastAsia="zh-CN"/>
        </w:rPr>
        <w:t xml:space="preserve">                        </w:t>
      </w:r>
      <w:r>
        <w:rPr>
          <w:rFonts w:hint="eastAsia" w:ascii="宋体" w:hAnsi="宋体" w:eastAsia="宋体" w:cs="宋体"/>
          <w:color w:val="auto"/>
          <w:sz w:val="21"/>
          <w:szCs w:val="21"/>
        </w:rPr>
        <w:t xml:space="preserve">邮政编码：</w:t>
      </w:r>
      <w:bookmarkEnd w:id="5"/>
      <w:r/>
      <w:r/>
    </w:p>
    <w:p>
      <w:pPr>
        <w:ind w:left="4382" w:hanging="3882"/>
        <w:spacing w:line="360" w:lineRule="auto"/>
        <w:rPr>
          <w:rFonts w:ascii="宋体" w:hAnsi="宋体" w:cs="宋体"/>
          <w:color w:val="auto"/>
          <w:u w:val="single"/>
        </w:rPr>
      </w:pPr>
      <w:r>
        <w:rPr>
          <w:rFonts w:ascii="宋体" w:hAnsi="宋体" w:cs="宋体"/>
          <w:color w:val="auto"/>
          <w:u w:val="single"/>
        </w:rPr>
      </w:r>
      <w:r/>
    </w:p>
    <w:p>
      <w:pPr>
        <w:ind w:firstLine="600"/>
        <w:spacing w:line="440" w:lineRule="exact"/>
        <w:rPr>
          <w:rFonts w:ascii="宋体" w:hAnsi="宋体" w:cs="宋体"/>
          <w:color w:val="auto"/>
          <w:sz w:val="30"/>
          <w:szCs w:val="30"/>
        </w:rPr>
      </w:pPr>
      <w:r>
        <w:rPr>
          <w:rFonts w:ascii="宋体" w:hAnsi="宋体" w:cs="宋体"/>
          <w:color w:val="auto"/>
          <w:sz w:val="30"/>
          <w:szCs w:val="30"/>
        </w:rPr>
      </w:r>
      <w:r/>
    </w:p>
    <w:p>
      <w:pPr>
        <w:ind w:firstLine="600"/>
        <w:spacing w:line="440" w:lineRule="exact"/>
        <w:rPr>
          <w:rFonts w:ascii="宋体" w:hAnsi="宋体" w:cs="宋体"/>
          <w:color w:val="auto"/>
          <w:sz w:val="30"/>
          <w:szCs w:val="30"/>
        </w:rPr>
      </w:pPr>
      <w:r>
        <w:rPr>
          <w:rFonts w:ascii="宋体" w:hAnsi="宋体" w:cs="宋体"/>
          <w:color w:val="auto"/>
          <w:sz w:val="30"/>
          <w:szCs w:val="30"/>
        </w:rPr>
      </w:r>
      <w:r/>
    </w:p>
    <w:p>
      <w:pPr>
        <w:rPr>
          <w:color w:val="auto"/>
        </w:rPr>
      </w:pPr>
      <w:r>
        <w:rPr>
          <w:color w:val="auto"/>
        </w:rPr>
      </w:r>
      <w:r/>
    </w:p>
    <w:p>
      <w:pPr>
        <w:ind w:firstLine="600"/>
        <w:spacing w:line="440" w:lineRule="exact"/>
        <w:rPr>
          <w:rFonts w:ascii="宋体" w:hAnsi="宋体" w:cs="宋体"/>
          <w:color w:val="auto"/>
          <w:sz w:val="30"/>
          <w:szCs w:val="30"/>
        </w:rPr>
      </w:pPr>
      <w:r>
        <w:rPr>
          <w:rFonts w:ascii="宋体" w:hAnsi="宋体" w:cs="宋体"/>
          <w:color w:val="auto"/>
          <w:sz w:val="30"/>
          <w:szCs w:val="30"/>
        </w:rPr>
      </w:r>
      <w:r/>
    </w:p>
    <w:p>
      <w:pPr>
        <w:ind w:firstLine="600"/>
        <w:spacing w:line="440" w:lineRule="exact"/>
        <w:rPr>
          <w:rFonts w:ascii="宋体" w:hAnsi="宋体" w:cs="宋体"/>
          <w:color w:val="auto"/>
          <w:sz w:val="30"/>
          <w:szCs w:val="30"/>
        </w:rPr>
      </w:pPr>
      <w:r>
        <w:rPr>
          <w:rFonts w:hint="eastAsia" w:ascii="宋体" w:hAnsi="宋体" w:eastAsia="宋体" w:cs="宋体"/>
          <w:color w:val="auto"/>
          <w:sz w:val="30"/>
          <w:szCs w:val="30"/>
        </w:rPr>
        <w:t xml:space="preserve">附件4：</w:t>
      </w:r>
      <w:r/>
    </w:p>
    <w:p>
      <w:pPr>
        <w:ind w:firstLine="600"/>
        <w:jc w:val="center"/>
        <w:spacing w:before="120" w:after="120" w:line="440" w:lineRule="exact"/>
        <w:rPr>
          <w:rFonts w:ascii="宋体" w:hAnsi="宋体" w:cs="宋体"/>
          <w:color w:val="auto"/>
          <w:sz w:val="30"/>
          <w:szCs w:val="30"/>
        </w:rPr>
      </w:pPr>
      <w:r>
        <w:rPr>
          <w:rFonts w:hint="eastAsia" w:ascii="宋体" w:hAnsi="宋体" w:eastAsia="宋体" w:cs="宋体"/>
          <w:color w:val="auto"/>
          <w:sz w:val="30"/>
          <w:szCs w:val="30"/>
        </w:rPr>
        <w:t xml:space="preserve">主要建设工程文件目录</w:t>
      </w:r>
      <w:r/>
    </w:p>
    <w:tbl>
      <w:tblPr>
        <w:tblStyle w:val="919"/>
        <w:tblW w:w="903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质量</w:t>
            </w:r>
            <w:r/>
          </w:p>
        </w:tc>
        <w:tc>
          <w:tcPr>
            <w:tcBorders>
              <w:top w:val="single" w:color="auto" w:sz="12" w:space="0"/>
              <w:bottom w:val="single" w:color="auto" w:sz="6" w:space="0"/>
            </w:tcBorders>
            <w:tcW w:w="1450" w:type="dxa"/>
            <w:vAlign w:val="top"/>
            <w:textDirection w:val="lrTb"/>
            <w:noWrap w:val="false"/>
          </w:tcPr>
          <w:p>
            <w:pPr>
              <w:spacing w:line="440" w:lineRule="exact"/>
              <w:rPr>
                <w:rFonts w:ascii="宋体" w:hAnsi="宋体" w:cs="宋体"/>
                <w:color w:val="auto"/>
                <w:sz w:val="28"/>
                <w:szCs w:val="30"/>
              </w:rPr>
            </w:pPr>
            <w:r>
              <w:rPr>
                <w:rFonts w:hint="eastAsia" w:ascii="宋体" w:hAnsi="宋体" w:cs="宋体"/>
                <w:color w:val="auto"/>
                <w:sz w:val="28"/>
                <w:szCs w:val="30"/>
              </w:rPr>
              <w:t xml:space="preserve">移交时间</w:t>
            </w:r>
            <w:r/>
          </w:p>
        </w:tc>
        <w:tc>
          <w:tcPr>
            <w:tcBorders>
              <w:top w:val="single" w:color="auto" w:sz="12" w:space="0"/>
              <w:bottom w:val="single" w:color="auto" w:sz="6" w:space="0"/>
            </w:tcBorders>
            <w:tcW w:w="1667" w:type="dxa"/>
            <w:vAlign w:val="top"/>
            <w:textDirection w:val="lrTb"/>
            <w:noWrap w:val="false"/>
          </w:tcPr>
          <w:p>
            <w:pPr>
              <w:spacing w:line="440" w:lineRule="exact"/>
              <w:rPr>
                <w:rFonts w:ascii="宋体" w:hAnsi="宋体" w:cs="宋体"/>
                <w:color w:val="auto"/>
                <w:sz w:val="28"/>
                <w:szCs w:val="30"/>
              </w:rPr>
            </w:pPr>
            <w:r>
              <w:rPr>
                <w:rFonts w:hint="eastAsia" w:ascii="宋体" w:hAnsi="宋体" w:cs="宋体"/>
                <w:color w:val="auto"/>
                <w:sz w:val="28"/>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Borders>
              <w:top w:val="none" w:color="000000" w:sz="4" w:space="0"/>
            </w:tcBorders>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bl>
    <w:p>
      <w:pPr>
        <w:spacing w:line="440" w:lineRule="exact"/>
        <w:rPr>
          <w:rFonts w:ascii="宋体" w:hAnsi="宋体" w:cs="宋体"/>
          <w:color w:val="auto"/>
          <w:sz w:val="30"/>
          <w:szCs w:val="30"/>
        </w:rPr>
        <w:sectPr>
          <w:headerReference w:type="default" r:id="rId11"/>
          <w:footerReference w:type="default" r:id="rId17"/>
          <w:footerReference w:type="first" r:id="rId18"/>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rPr>
      </w:r>
      <w:r/>
    </w:p>
    <w:p>
      <w:pPr>
        <w:spacing w:line="440" w:lineRule="exact"/>
        <w:rPr>
          <w:rFonts w:ascii="宋体" w:hAnsi="宋体" w:cs="宋体"/>
          <w:color w:val="auto"/>
          <w:sz w:val="30"/>
          <w:szCs w:val="30"/>
        </w:rPr>
      </w:pPr>
      <w:r>
        <w:rPr>
          <w:rFonts w:hint="eastAsia" w:ascii="宋体" w:hAnsi="宋体" w:eastAsia="宋体" w:cs="宋体"/>
          <w:color w:val="auto"/>
          <w:sz w:val="30"/>
          <w:szCs w:val="30"/>
        </w:rPr>
        <w:t xml:space="preserve">附</w:t>
      </w:r>
      <w:bookmarkStart w:id="264" w:name="_Toc296503227"/>
      <w:r/>
      <w:bookmarkStart w:id="265" w:name="_Toc296347226"/>
      <w:r/>
      <w:bookmarkStart w:id="266" w:name="_Toc296346728"/>
      <w:r/>
      <w:bookmarkStart w:id="267" w:name="_Toc296944566"/>
      <w:r/>
      <w:bookmarkStart w:id="268" w:name="_Toc296891055"/>
      <w:r/>
      <w:bookmarkStart w:id="269" w:name="_Toc296891267"/>
      <w:r/>
      <w:bookmarkStart w:id="270" w:name="_Toc267261698"/>
      <w:r>
        <w:rPr>
          <w:rFonts w:hint="eastAsia" w:ascii="宋体" w:hAnsi="宋体" w:eastAsia="宋体" w:cs="宋体"/>
          <w:color w:val="auto"/>
          <w:sz w:val="30"/>
          <w:szCs w:val="30"/>
        </w:rPr>
        <w:t xml:space="preserve">件5：</w:t>
      </w:r>
      <w:bookmarkEnd w:id="264"/>
      <w:r/>
      <w:bookmarkEnd w:id="265"/>
      <w:r/>
      <w:bookmarkEnd w:id="266"/>
      <w:r/>
      <w:bookmarkEnd w:id="267"/>
      <w:r/>
      <w:bookmarkEnd w:id="268"/>
      <w:r/>
      <w:bookmarkEnd w:id="269"/>
      <w:r/>
      <w:bookmarkEnd w:id="270"/>
      <w:r/>
      <w:r/>
    </w:p>
    <w:p>
      <w:pPr>
        <w:ind w:firstLine="600"/>
        <w:jc w:val="center"/>
        <w:spacing w:before="120" w:after="120" w:line="440" w:lineRule="exact"/>
        <w:rPr>
          <w:rFonts w:ascii="宋体" w:hAnsi="宋体" w:cs="宋体"/>
          <w:color w:val="auto"/>
          <w:sz w:val="30"/>
          <w:szCs w:val="30"/>
        </w:rPr>
      </w:pPr>
      <w:r>
        <w:rPr>
          <w:rFonts w:hint="eastAsia" w:ascii="宋体" w:hAnsi="宋体" w:eastAsia="宋体" w:cs="宋体"/>
          <w:color w:val="auto"/>
          <w:sz w:val="30"/>
          <w:szCs w:val="30"/>
        </w:rPr>
        <w:t xml:space="preserve">承包人用于本工程施工的机械设备表</w:t>
      </w:r>
      <w:r/>
    </w:p>
    <w:tbl>
      <w:tblPr>
        <w:tblStyle w:val="919"/>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Borders>
              <w:top w:val="none" w:color="000000" w:sz="4"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bl>
    <w:p>
      <w:pPr>
        <w:spacing w:line="440" w:lineRule="exact"/>
        <w:rPr>
          <w:rFonts w:ascii="宋体" w:hAnsi="宋体" w:cs="宋体"/>
          <w:color w:val="auto"/>
          <w:sz w:val="30"/>
          <w:szCs w:val="30"/>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rPr>
      </w:r>
      <w:r/>
    </w:p>
    <w:p>
      <w:pPr>
        <w:spacing w:line="440" w:lineRule="exact"/>
        <w:rPr>
          <w:rFonts w:ascii="宋体" w:hAnsi="宋体" w:cs="宋体"/>
          <w:color w:val="auto"/>
          <w:sz w:val="30"/>
          <w:szCs w:val="30"/>
        </w:rPr>
      </w:pPr>
      <w:r>
        <w:rPr>
          <w:rFonts w:hint="eastAsia" w:ascii="宋体" w:hAnsi="宋体" w:eastAsia="宋体" w:cs="宋体"/>
          <w:color w:val="auto"/>
          <w:sz w:val="30"/>
          <w:szCs w:val="30"/>
        </w:rPr>
        <w:t xml:space="preserve">附</w:t>
      </w:r>
      <w:bookmarkStart w:id="271" w:name="_Toc296944567"/>
      <w:r/>
      <w:bookmarkStart w:id="272" w:name="_Toc296347227"/>
      <w:r/>
      <w:bookmarkStart w:id="273" w:name="_Toc296346729"/>
      <w:r/>
      <w:bookmarkStart w:id="274" w:name="_Toc267261699"/>
      <w:r/>
      <w:bookmarkStart w:id="275" w:name="_Toc296503228"/>
      <w:r/>
      <w:bookmarkStart w:id="276" w:name="_Toc296891268"/>
      <w:r/>
      <w:bookmarkStart w:id="277" w:name="_Toc296891056"/>
      <w:r>
        <w:rPr>
          <w:rFonts w:hint="eastAsia" w:ascii="宋体" w:hAnsi="宋体" w:eastAsia="宋体" w:cs="宋体"/>
          <w:color w:val="auto"/>
          <w:sz w:val="30"/>
          <w:szCs w:val="30"/>
        </w:rPr>
        <w:t xml:space="preserve">件6：</w:t>
      </w:r>
      <w:bookmarkEnd w:id="271"/>
      <w:r/>
      <w:bookmarkEnd w:id="272"/>
      <w:r/>
      <w:bookmarkEnd w:id="273"/>
      <w:r/>
      <w:bookmarkEnd w:id="274"/>
      <w:r/>
      <w:bookmarkEnd w:id="275"/>
      <w:r/>
      <w:bookmarkEnd w:id="276"/>
      <w:r/>
      <w:bookmarkEnd w:id="277"/>
      <w:r/>
      <w:r/>
    </w:p>
    <w:p>
      <w:pPr>
        <w:ind w:firstLine="600"/>
        <w:jc w:val="center"/>
        <w:spacing w:before="120" w:after="120" w:line="440" w:lineRule="exact"/>
        <w:rPr>
          <w:rFonts w:ascii="宋体" w:hAnsi="宋体" w:cs="宋体"/>
          <w:color w:val="auto"/>
          <w:sz w:val="30"/>
          <w:szCs w:val="30"/>
        </w:rPr>
      </w:pPr>
      <w:r>
        <w:rPr>
          <w:rFonts w:hint="eastAsia" w:ascii="宋体" w:hAnsi="宋体" w:eastAsia="宋体" w:cs="宋体"/>
          <w:color w:val="auto"/>
          <w:sz w:val="30"/>
          <w:szCs w:val="30"/>
        </w:rPr>
        <w:t xml:space="preserve">承包人主要施工管理人员表</w:t>
      </w:r>
      <w:r/>
    </w:p>
    <w:tbl>
      <w:tblPr>
        <w:tblStyle w:val="919"/>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计划管理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bl>
    <w:p>
      <w:pPr>
        <w:spacing w:line="440" w:lineRule="exact"/>
        <w:rPr>
          <w:rFonts w:ascii="宋体" w:hAnsi="宋体" w:cs="宋体"/>
          <w:color w:val="auto"/>
          <w:sz w:val="30"/>
          <w:szCs w:val="30"/>
        </w:rPr>
      </w:pPr>
      <w:r>
        <w:rPr>
          <w:rFonts w:hint="eastAsia" w:ascii="宋体" w:hAnsi="宋体" w:eastAsia="宋体" w:cs="宋体"/>
          <w:color w:val="auto"/>
          <w:sz w:val="30"/>
          <w:szCs w:val="30"/>
        </w:rPr>
        <w:t xml:space="preserve">（此表格</w:t>
      </w:r>
      <w:r>
        <w:rPr>
          <w:rFonts w:hint="eastAsia" w:ascii="宋体" w:hAnsi="宋体" w:cs="宋体"/>
          <w:color w:val="auto"/>
          <w:sz w:val="30"/>
          <w:szCs w:val="30"/>
          <w:lang w:val="en-US" w:eastAsia="zh-CN"/>
        </w:rPr>
        <w:t xml:space="preserve">供应商</w:t>
      </w:r>
      <w:r>
        <w:rPr>
          <w:rFonts w:hint="eastAsia" w:ascii="宋体" w:hAnsi="宋体" w:eastAsia="宋体" w:cs="宋体"/>
          <w:color w:val="auto"/>
          <w:sz w:val="30"/>
          <w:szCs w:val="30"/>
        </w:rPr>
        <w:t xml:space="preserve">在招投标阶段无需填写，在合同备案时填写完整）</w:t>
      </w:r>
      <w:r/>
    </w:p>
    <w:p>
      <w:pPr>
        <w:spacing w:line="440" w:lineRule="exact"/>
        <w:rPr>
          <w:rFonts w:ascii="宋体" w:hAnsi="宋体" w:cs="宋体"/>
          <w:color w:val="auto"/>
          <w:sz w:val="30"/>
          <w:szCs w:val="30"/>
        </w:rPr>
      </w:pPr>
      <w:r>
        <w:rPr>
          <w:rFonts w:ascii="宋体" w:hAnsi="宋体" w:cs="宋体"/>
          <w:color w:val="auto"/>
          <w:sz w:val="30"/>
          <w:szCs w:val="30"/>
        </w:rPr>
      </w:r>
      <w:r/>
    </w:p>
    <w:p>
      <w:pPr>
        <w:spacing w:line="440" w:lineRule="exact"/>
        <w:rPr>
          <w:rFonts w:ascii="宋体" w:hAnsi="宋体" w:cs="宋体"/>
          <w:color w:val="auto"/>
          <w:sz w:val="30"/>
          <w:szCs w:val="30"/>
        </w:rPr>
      </w:pPr>
      <w:r>
        <w:rPr>
          <w:rFonts w:ascii="宋体" w:hAnsi="宋体" w:cs="宋体"/>
          <w:color w:val="auto"/>
          <w:sz w:val="30"/>
          <w:szCs w:val="30"/>
        </w:rPr>
      </w:r>
      <w:r/>
    </w:p>
    <w:p>
      <w:pPr>
        <w:spacing w:line="440" w:lineRule="exact"/>
        <w:rPr>
          <w:rFonts w:ascii="宋体" w:hAnsi="宋体" w:cs="宋体"/>
          <w:color w:val="auto"/>
          <w:sz w:val="30"/>
          <w:szCs w:val="30"/>
        </w:rPr>
      </w:pPr>
      <w:r>
        <w:rPr>
          <w:rFonts w:ascii="宋体" w:hAnsi="宋体" w:cs="宋体"/>
          <w:color w:val="auto"/>
          <w:sz w:val="30"/>
          <w:szCs w:val="30"/>
        </w:rPr>
      </w:r>
      <w:r/>
    </w:p>
    <w:p>
      <w:pPr>
        <w:spacing w:line="440" w:lineRule="exact"/>
        <w:rPr>
          <w:rFonts w:ascii="宋体" w:hAnsi="宋体" w:cs="宋体"/>
          <w:color w:val="auto"/>
          <w:sz w:val="30"/>
          <w:szCs w:val="30"/>
        </w:rPr>
      </w:pPr>
      <w:r>
        <w:rPr>
          <w:rFonts w:ascii="宋体" w:hAnsi="宋体" w:cs="宋体"/>
          <w:color w:val="auto"/>
          <w:sz w:val="30"/>
          <w:szCs w:val="30"/>
        </w:rPr>
      </w:r>
      <w:r/>
    </w:p>
    <w:p>
      <w:pPr>
        <w:spacing w:line="440" w:lineRule="exact"/>
        <w:rPr>
          <w:rFonts w:ascii="宋体" w:hAnsi="宋体" w:cs="宋体"/>
          <w:color w:val="auto"/>
          <w:sz w:val="30"/>
          <w:szCs w:val="30"/>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rPr>
      </w:r>
      <w:r/>
    </w:p>
    <w:p>
      <w:pPr>
        <w:spacing w:line="440" w:lineRule="exact"/>
        <w:rPr>
          <w:rFonts w:ascii="宋体" w:hAnsi="宋体" w:cs="宋体"/>
          <w:color w:val="auto"/>
          <w:sz w:val="30"/>
          <w:szCs w:val="30"/>
        </w:rPr>
      </w:pPr>
      <w:r>
        <w:rPr>
          <w:rFonts w:hint="eastAsia" w:ascii="宋体" w:hAnsi="宋体" w:eastAsia="宋体" w:cs="宋体"/>
          <w:color w:val="auto"/>
          <w:sz w:val="30"/>
          <w:szCs w:val="30"/>
        </w:rPr>
        <w:t xml:space="preserve">附</w:t>
      </w:r>
      <w:bookmarkStart w:id="278" w:name="_Toc296944568"/>
      <w:r/>
      <w:bookmarkStart w:id="279" w:name="_Toc296891057"/>
      <w:r/>
      <w:bookmarkStart w:id="280" w:name="_Toc296346730"/>
      <w:r/>
      <w:bookmarkStart w:id="281" w:name="_Toc296891269"/>
      <w:r/>
      <w:bookmarkStart w:id="282" w:name="_Toc296503229"/>
      <w:r/>
      <w:bookmarkStart w:id="283" w:name="_Toc296347228"/>
      <w:r>
        <w:rPr>
          <w:rFonts w:hint="eastAsia" w:ascii="宋体" w:hAnsi="宋体" w:eastAsia="宋体" w:cs="宋体"/>
          <w:color w:val="auto"/>
          <w:sz w:val="30"/>
          <w:szCs w:val="30"/>
        </w:rPr>
        <w:t xml:space="preserve">件7：</w:t>
      </w:r>
      <w:bookmarkEnd w:id="278"/>
      <w:r/>
      <w:bookmarkEnd w:id="279"/>
      <w:r/>
      <w:bookmarkEnd w:id="280"/>
      <w:r/>
      <w:bookmarkEnd w:id="281"/>
      <w:r/>
      <w:bookmarkEnd w:id="282"/>
      <w:r/>
      <w:bookmarkEnd w:id="283"/>
      <w:r/>
      <w:r/>
    </w:p>
    <w:p>
      <w:pPr>
        <w:ind w:firstLine="600"/>
        <w:jc w:val="center"/>
        <w:spacing w:before="120" w:after="120" w:line="440" w:lineRule="exact"/>
        <w:rPr>
          <w:rFonts w:ascii="宋体" w:hAnsi="宋体" w:cs="宋体"/>
          <w:color w:val="auto"/>
          <w:sz w:val="30"/>
          <w:szCs w:val="30"/>
        </w:rPr>
      </w:pPr>
      <w:r>
        <w:rPr>
          <w:rFonts w:hint="eastAsia" w:ascii="宋体" w:hAnsi="宋体" w:eastAsia="宋体" w:cs="宋体"/>
          <w:color w:val="auto"/>
          <w:sz w:val="30"/>
          <w:szCs w:val="30"/>
        </w:rPr>
        <w:t xml:space="preserve">分包人主要施工管理人员表</w:t>
      </w:r>
      <w:r/>
    </w:p>
    <w:tbl>
      <w:tblPr>
        <w:tblStyle w:val="919"/>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施工管理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bottom w:val="single" w:color="auto" w:sz="12" w:space="0"/>
            </w:tcBorders>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single" w:color="auto" w:sz="12"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single" w:color="auto" w:sz="12"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single" w:color="auto" w:sz="12"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single" w:color="auto" w:sz="12"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bl>
    <w:p>
      <w:pPr>
        <w:pStyle w:val="1009"/>
        <w:jc w:val="center"/>
        <w:spacing w:after="312" w:line="520" w:lineRule="exact"/>
        <w:rPr>
          <w:rFonts w:hAnsi="宋体"/>
          <w:color w:val="auto"/>
        </w:rPr>
        <w:sectPr>
          <w:headerReference w:type="default" r:id="rId12"/>
          <w:footerReference w:type="default" r:id="rId19"/>
          <w:footerReference w:type="first" r:id="rId20"/>
          <w:footnotePr/>
          <w:endnotePr/>
          <w:type w:val="nextPage"/>
          <w:pgSz w:w="11906" w:h="16838" w:orient="portrait"/>
          <w:pgMar w:top="1134" w:right="1797" w:bottom="1134" w:left="1797" w:header="851" w:footer="992" w:gutter="0"/>
          <w:cols w:num="1" w:sep="0" w:space="720" w:equalWidth="1"/>
          <w:docGrid w:linePitch="360"/>
          <w:titlePg/>
        </w:sectPr>
      </w:pPr>
      <w:r>
        <w:rPr>
          <w:rFonts w:hAnsi="宋体"/>
          <w:color w:val="auto"/>
        </w:rPr>
      </w:r>
      <w:r/>
    </w:p>
    <w:p>
      <w:pPr>
        <w:ind w:firstLine="420"/>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val="en-US" w:eastAsia="zh-CN"/>
        </w:rPr>
        <w:t xml:space="preserve">徐州天羽工程项目管理有限公司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9、授权委托书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sz w:val="24"/>
          <w:highlight w:val="none"/>
        </w:rPr>
        <w:t xml:space="preserve">联系方式</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手机号</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sz w:val="24"/>
          <w:highlight w:val="none"/>
        </w:rPr>
        <w:t xml:space="preserve">联系方式</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手机号</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957"/>
        <w:ind w:firstLine="480"/>
        <w:jc w:val="left"/>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2024年度新沂市骆马湖片区外(草桥镇坝头村)省级宜居宜业和美乡村工程建设项目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JSZC-320321-TYGC-C2024-0006</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10、</w:t>
      </w:r>
      <w:bookmarkStart w:id="284" w:name="_Hlk81985284"/>
      <w:r>
        <w:rPr>
          <w:rFonts w:hint="eastAsia" w:ascii="宋体" w:hAnsi="宋体" w:cs="宋体"/>
          <w:b/>
          <w:color w:val="auto"/>
          <w:sz w:val="36"/>
          <w:szCs w:val="36"/>
          <w:highlight w:val="none"/>
        </w:rPr>
        <w:t xml:space="preserve">中小企业声明函</w:t>
      </w:r>
      <w:r/>
    </w:p>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JSZC-320321-TYGC-C2024-0006</w:t>
      </w:r>
      <w:r/>
    </w:p>
    <w:p>
      <w:pPr>
        <w:pStyle w:val="957"/>
        <w:ind w:left="1739" w:hanging="1260"/>
        <w:jc w:val="left"/>
        <w:pageBreakBefore w:val="0"/>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2024年度新沂市骆马湖片区外(草桥镇坝头村)省级宜居宜业和美乡村工程建设项目</w:t>
      </w:r>
      <w:r/>
    </w:p>
    <w:p>
      <w:pPr>
        <w:ind w:firstLine="50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2024年度新沂市骆马湖片区外(草桥镇坝头村)省级宜居宜业和美乡村工程建设项目</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；承建（承建）企业为（企业名称），从业人员（  ）人，营业收入为（   万元），资产总额为（  万元）①，属于（中型企业、小型企业、微型企业,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957"/>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rPr>
        <w:t xml:space="preserve">建筑业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299"/>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r/>
    </w:p>
    <w:p>
      <w:pPr>
        <w:pStyle w:val="1299"/>
        <w:jc w:val="center"/>
        <w:spacing w:before="0" w:beforeAutospacing="0" w:after="0" w:afterAutospacing="0" w:line="360" w:lineRule="auto"/>
        <w:rPr>
          <w:rFonts w:hint="eastAsia" w:cs="宋体"/>
          <w:color w:val="auto"/>
          <w:sz w:val="15"/>
          <w:szCs w:val="15"/>
          <w:highlight w:val="none"/>
        </w:rPr>
      </w:pPr>
      <w:r>
        <w:rPr>
          <w:rFonts w:hint="eastAsia" w:cs="宋体"/>
          <w:b/>
          <w:color w:val="auto"/>
          <w:highlight w:val="none"/>
        </w:rPr>
        <w:t xml:space="preserve">《中小企业声明函》查询渠道参考工业和信息化部发布的中小企业规模自测小程序</w:t>
      </w:r>
      <w:r/>
    </w:p>
    <w:p>
      <w:pPr>
        <w:pStyle w:val="1299"/>
        <w:spacing w:before="0" w:beforeAutospacing="0" w:after="0" w:afterAutospacing="0" w:line="360" w:lineRule="auto"/>
        <w:rPr>
          <w:rFonts w:hint="eastAsia" w:cs="宋体"/>
          <w:color w:val="auto"/>
          <w:sz w:val="22"/>
          <w:szCs w:val="22"/>
          <w:highlight w:val="none"/>
        </w:rPr>
      </w:pPr>
      <w:r>
        <w:rPr>
          <w:rFonts w:hint="eastAsia" w:cs="宋体"/>
          <w:color w:val="auto"/>
          <w:sz w:val="22"/>
          <w:szCs w:val="22"/>
          <w:highlight w:val="none"/>
        </w:rPr>
        <w:t xml:space="preserve">为方便中小企业和社会各界使用自测结果，小程序增加自测结果打印功能，测试者可按照小程序填写测试企业有关信息并完成自测后，保存自测结果自行打印。</w:t>
      </w:r>
      <w:r/>
    </w:p>
    <w:p>
      <w:pPr>
        <w:pStyle w:val="1299"/>
        <w:ind w:firstLine="440"/>
        <w:spacing w:before="0" w:beforeAutospacing="0" w:after="0" w:afterAutospacing="0" w:line="360" w:lineRule="auto"/>
        <w:rPr>
          <w:rFonts w:hint="eastAsia" w:cs="宋体"/>
          <w:color w:val="auto"/>
          <w:sz w:val="22"/>
          <w:szCs w:val="22"/>
          <w:highlight w:val="none"/>
        </w:rPr>
      </w:pPr>
      <w:r>
        <w:rPr>
          <w:rFonts w:hint="eastAsia" w:cs="宋体"/>
          <w:color w:val="auto"/>
          <w:sz w:val="22"/>
          <w:szCs w:val="22"/>
          <w:highlight w:val="none"/>
        </w:rPr>
        <w:t xml:space="preserve">如有疑问，可与市工信局中小企业综合协调处咨询联系。联系电话：0516-83861958</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mc:AlternateContent>
          <mc:Choice Requires="wpg">
            <w:drawing>
              <wp:inline xmlns:wp="http://schemas.openxmlformats.org/drawingml/2006/wordprocessingDrawing" distT="0" distB="0" distL="0" distR="0">
                <wp:extent cx="2860040" cy="5730875"/>
                <wp:effectExtent l="0" t="0" r="0" b="0"/>
                <wp:docPr id="9" name="图片 7"/>
                <wp:cNvGraphicFramePr/>
                <a:graphic xmlns:a="http://schemas.openxmlformats.org/drawingml/2006/main">
                  <a:graphicData uri="http://schemas.openxmlformats.org/drawingml/2006/picture">
                    <pic:pic xmlns:pic="http://schemas.openxmlformats.org/drawingml/2006/picture">
                      <pic:nvPicPr>
                        <pic:cNvPr id="8" name="图片 7"/>
                        <pic:cNvPicPr/>
                        <pic:nvPr/>
                      </pic:nvPicPr>
                      <pic:blipFill>
                        <a:blip r:embed="rId25"/>
                        <a:stretch/>
                      </pic:blipFill>
                      <pic:spPr bwMode="auto">
                        <a:xfrm>
                          <a:off x="0" y="0"/>
                          <a:ext cx="2860358" cy="57308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25.2pt;height:451.2pt;mso-wrap-distance-left:0.0pt;mso-wrap-distance-top:0.0pt;mso-wrap-distance-right:0.0pt;mso-wrap-distance-bottom:0.0pt;" stroked="f">
                <v:path textboxrect="0,0,0,0"/>
                <v:imagedata r:id="rId25" o:title=""/>
              </v:shape>
            </w:pict>
          </mc:Fallback>
        </mc:AlternateContent>
      </w:r>
      <w:bookmarkEnd w:id="284"/>
      <w:r/>
      <w:r/>
    </w:p>
    <w:p>
      <w:pPr>
        <w:ind w:right="480"/>
        <w:spacing w:before="100" w:beforeAutospacing="1" w:afterAutospacing="1" w:line="45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cs="宋体"/>
          <w:b/>
          <w:bCs/>
          <w:color w:val="auto"/>
          <w:sz w:val="36"/>
          <w:szCs w:val="36"/>
          <w:highlight w:val="none"/>
        </w:rPr>
        <w:t xml:space="preserve">11、</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2024年度新沂市骆马湖片区外(草桥镇坝头村)省级宜居宜业和美乡村工程建设项目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u w:val="single"/>
          <w:lang w:val="en-US" w:eastAsia="zh-CN"/>
        </w:rPr>
        <w:t xml:space="preserve"> JSZC-320321-TYGC-C2024-0006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1177"/>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1177"/>
        <w:ind w:left="239" w:firstLine="2640"/>
        <w:rPr>
          <w:rFonts w:hint="eastAsia" w:cs="宋体"/>
          <w:color w:val="auto"/>
          <w:highlight w:val="none"/>
        </w:rPr>
      </w:pPr>
      <w:r>
        <w:rPr>
          <w:rFonts w:hint="eastAsia" w:cs="宋体"/>
          <w:color w:val="auto"/>
          <w:highlight w:val="none"/>
        </w:rPr>
      </w:r>
      <w:r/>
    </w:p>
    <w:p>
      <w:pPr>
        <w:pStyle w:val="1177"/>
        <w:ind w:left="239" w:firstLine="2640"/>
        <w:rPr>
          <w:rFonts w:hint="eastAsia" w:cs="宋体"/>
          <w:color w:val="auto"/>
          <w:highlight w:val="none"/>
        </w:rPr>
      </w:pPr>
      <w:r>
        <w:rPr>
          <w:rFonts w:hint="eastAsia" w:cs="宋体"/>
          <w:color w:val="auto"/>
          <w:highlight w:val="none"/>
        </w:rPr>
      </w:r>
      <w:r/>
    </w:p>
    <w:p>
      <w:pPr>
        <w:pStyle w:val="1177"/>
        <w:ind w:left="239" w:firstLine="2640"/>
        <w:rPr>
          <w:rFonts w:hint="eastAsia" w:cs="宋体"/>
          <w:color w:val="auto"/>
          <w:highlight w:val="none"/>
        </w:rPr>
      </w:pPr>
      <w:r>
        <w:rPr>
          <w:rFonts w:hint="eastAsia" w:cs="宋体"/>
          <w:color w:val="auto"/>
          <w:highlight w:val="none"/>
        </w:rPr>
      </w:r>
      <w:r/>
    </w:p>
    <w:p>
      <w:pPr>
        <w:pStyle w:val="1177"/>
        <w:ind w:left="239" w:firstLine="2640"/>
        <w:rPr>
          <w:rFonts w:hint="eastAsia" w:cs="宋体"/>
          <w:color w:val="auto"/>
          <w:highlight w:val="none"/>
        </w:rPr>
      </w:pPr>
      <w:r>
        <w:rPr>
          <w:rFonts w:hint="eastAsia" w:cs="宋体"/>
          <w:color w:val="auto"/>
          <w:highlight w:val="none"/>
        </w:rPr>
      </w:r>
      <w:r/>
    </w:p>
    <w:p>
      <w:pPr>
        <w:pStyle w:val="1177"/>
        <w:ind w:left="239" w:firstLine="2640"/>
        <w:rPr>
          <w:rFonts w:hint="eastAsia" w:cs="宋体"/>
          <w:color w:val="auto"/>
          <w:highlight w:val="none"/>
        </w:rPr>
      </w:pPr>
      <w:r>
        <w:rPr>
          <w:rFonts w:hint="eastAsia" w:cs="宋体"/>
          <w:color w:val="auto"/>
          <w:highlight w:val="none"/>
        </w:rPr>
      </w:r>
      <w:r/>
    </w:p>
    <w:p>
      <w:pPr>
        <w:pStyle w:val="1177"/>
        <w:ind w:left="239" w:firstLine="2640"/>
        <w:rPr>
          <w:rFonts w:hint="eastAsia" w:cs="宋体"/>
          <w:color w:val="auto"/>
          <w:highlight w:val="none"/>
        </w:rPr>
      </w:pPr>
      <w:r>
        <w:rPr>
          <w:rFonts w:hint="eastAsia" w:cs="宋体"/>
          <w:color w:val="auto"/>
          <w:highlight w:val="none"/>
        </w:rPr>
      </w:r>
      <w:r/>
    </w:p>
    <w:p>
      <w:pPr>
        <w:pStyle w:val="1177"/>
        <w:ind w:left="239" w:firstLine="2640"/>
        <w:rPr>
          <w:rFonts w:hint="eastAsia" w:cs="宋体"/>
          <w:color w:val="auto"/>
          <w:highlight w:val="none"/>
        </w:rPr>
      </w:pPr>
      <w:r>
        <w:rPr>
          <w:rFonts w:hint="eastAsia" w:cs="宋体"/>
          <w:color w:val="auto"/>
          <w:highlight w:val="none"/>
        </w:rPr>
      </w:r>
      <w:r/>
    </w:p>
    <w:p>
      <w:pPr>
        <w:jc w:val="center"/>
        <w:rPr>
          <w:rFonts w:hint="eastAsia" w:ascii="宋体" w:hAnsi="宋体" w:cs="宋体"/>
          <w:color w:val="auto"/>
          <w:sz w:val="36"/>
          <w:szCs w:val="36"/>
          <w:highlight w:val="none"/>
        </w:rPr>
        <w:sectPr>
          <w:headerReference w:type="default" r:id="rId13"/>
          <w:footerReference w:type="default" r:id="rId21"/>
          <w:footerReference w:type="first" r:id="rId22"/>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cs="宋体"/>
          <w:color w:val="auto"/>
          <w:sz w:val="36"/>
          <w:szCs w:val="36"/>
          <w:highlight w:val="none"/>
        </w:rPr>
      </w:r>
      <w:r/>
    </w:p>
    <w:p>
      <w:pPr>
        <w:ind w:left="840"/>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12、具备履行合同所必需的设备和专业技术能力的</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left="1679" w:hanging="1200"/>
        <w:spacing w:line="360" w:lineRule="auto"/>
        <w:rPr>
          <w:rFonts w:hint="eastAsia" w:ascii="宋体" w:hAnsi="宋体" w:eastAsia="宋体" w:cs="宋体"/>
          <w:color w:val="auto"/>
          <w:sz w:val="24"/>
          <w:highlight w:val="none"/>
          <w:u w:val="none"/>
          <w:lang w:eastAsia="zh-CN"/>
        </w:rPr>
      </w:pPr>
      <w:r>
        <w:rPr>
          <w:rFonts w:hint="eastAsia" w:ascii="宋体" w:hAnsi="宋体" w:cs="宋体"/>
          <w:color w:val="auto"/>
          <w:sz w:val="24"/>
          <w:highlight w:val="none"/>
        </w:rPr>
        <w:t xml:space="preserve">项目名称：</w:t>
      </w:r>
      <w:r>
        <w:rPr>
          <w:rFonts w:hint="eastAsia" w:ascii="宋体" w:hAnsi="宋体" w:cs="宋体"/>
          <w:color w:val="000000" w:themeColor="text1"/>
          <w:sz w:val="24"/>
          <w:szCs w:val="24"/>
          <w:highlight w:val="none"/>
          <w:u w:val="none"/>
          <w:lang w:val="en-US" w:eastAsia="zh-CN" w:bidi="ar-SA"/>
          <w14:textFill>
            <w14:solidFill>
              <w14:schemeClr w14:val="tx1"/>
            </w14:solidFill>
          </w14:textFill>
        </w:rPr>
        <w:t xml:space="preserve">2024年度新沂市骆马湖片区外(草桥镇坝头村)省级宜居宜业和美乡村工程建设项目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供应商郑重声明：供应商具备履行合同（项目名称：</w:t>
      </w:r>
      <w:r>
        <w:rPr>
          <w:rFonts w:hint="eastAsia" w:ascii="宋体" w:hAnsi="宋体" w:cs="宋体"/>
          <w:color w:val="000000" w:themeColor="text1"/>
          <w:sz w:val="24"/>
          <w:szCs w:val="24"/>
          <w:highlight w:val="none"/>
          <w:u w:val="none"/>
          <w:lang w:val="en-US" w:eastAsia="zh-CN" w:bidi="ar-SA"/>
          <w14:textFill>
            <w14:solidFill>
              <w14:schemeClr w14:val="tx1"/>
            </w14:solidFill>
          </w14:textFill>
        </w:rPr>
        <w:t xml:space="preserve">2024年度新沂市骆马湖片区外(草桥镇坝头村)省级宜居宜业和美乡村工程建设项目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JSZC-320321-TYGC-C2024-0006 </w:t>
      </w:r>
      <w:r>
        <w:rPr>
          <w:rFonts w:hint="eastAsia" w:ascii="宋体" w:hAnsi="宋体" w:cs="宋体"/>
          <w:color w:val="auto"/>
          <w:sz w:val="24"/>
          <w:highlight w:val="none"/>
        </w:rPr>
        <w:t xml:space="preserve">）所必需的设备和专业技术能力，具体为：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64"/>
        <w:ind w:left="0" w:firstLine="482"/>
        <w:spacing w:after="0" w:line="360" w:lineRule="auto"/>
        <w:widowControl w:val="off"/>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（1）供应商需具备</w:t>
      </w:r>
      <w:r>
        <w:rPr>
          <w:rFonts w:hint="eastAsia" w:ascii="宋体" w:hAnsi="宋体" w:cs="宋体"/>
          <w:b/>
          <w:bCs/>
          <w:color w:val="000000"/>
          <w:sz w:val="24"/>
          <w:highlight w:val="none"/>
          <w:lang w:val="en-US" w:eastAsia="zh-CN"/>
        </w:rPr>
        <w:t xml:space="preserve">市政公用工程施工总承包叁级（含）以上资质，并在人员、设备、资金等方面具有相应的施工能力；（</w:t>
      </w:r>
      <w:r>
        <w:rPr>
          <w:rFonts w:hint="eastAsia" w:ascii="宋体" w:hAnsi="宋体" w:cs="Times New Roman"/>
          <w:b/>
          <w:bCs/>
          <w:color w:val="auto"/>
          <w:sz w:val="24"/>
          <w:szCs w:val="24"/>
          <w:highlight w:val="none"/>
          <w:lang w:val="en-US" w:eastAsia="zh-CN" w:bidi="ar-SA"/>
        </w:rPr>
        <w:t xml:space="preserve">以上所提供的材料复印件或扫描件上传并加盖电子签章</w:t>
      </w:r>
      <w:r>
        <w:rPr>
          <w:rFonts w:hint="eastAsia" w:ascii="宋体" w:hAnsi="宋体" w:cs="宋体"/>
          <w:b/>
          <w:bCs/>
          <w:color w:val="000000"/>
          <w:sz w:val="24"/>
          <w:highlight w:val="none"/>
          <w:lang w:val="en-US" w:eastAsia="zh-CN"/>
        </w:rPr>
        <w:t xml:space="preserve">）；</w:t>
      </w:r>
      <w:r/>
    </w:p>
    <w:p>
      <w:pPr>
        <w:pStyle w:val="964"/>
        <w:ind w:left="0" w:firstLine="482"/>
        <w:spacing w:after="0"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cs="宋体"/>
          <w:b/>
          <w:bCs/>
          <w:color w:val="000000"/>
          <w:sz w:val="24"/>
          <w:highlight w:val="none"/>
          <w:lang w:eastAsia="zh-CN"/>
        </w:rPr>
        <w:t xml:space="preserve">（2）供应商</w:t>
      </w:r>
      <w:r>
        <w:rPr>
          <w:rFonts w:hint="eastAsia" w:ascii="宋体" w:hAnsi="宋体" w:eastAsia="宋体" w:cs="宋体"/>
          <w:b/>
          <w:bCs/>
          <w:color w:val="000000"/>
          <w:sz w:val="24"/>
          <w:szCs w:val="20"/>
          <w:highlight w:val="none"/>
          <w:lang w:val="en-US" w:eastAsia="zh-CN" w:bidi="ar-SA"/>
        </w:rPr>
        <w:t xml:space="preserve">拟选派注册建造师资质等级：市政公用工程贰级（含）以上注册建造师（资格），《建筑施工企业安全生产考核合格证书》（B证），无在建工程（提供无在建承诺书）</w:t>
      </w:r>
      <w:r>
        <w:rPr>
          <w:rFonts w:hint="eastAsia" w:ascii="宋体" w:hAnsi="宋体" w:cs="Times New Roman"/>
          <w:b/>
          <w:bCs/>
          <w:color w:val="auto"/>
          <w:sz w:val="24"/>
          <w:szCs w:val="24"/>
          <w:highlight w:val="none"/>
          <w:lang w:val="en-US" w:eastAsia="zh-CN" w:bidi="ar-SA"/>
        </w:rPr>
        <w:t xml:space="preserve">以上所提供的材料复印件或扫描件上传并加盖电子签章</w:t>
      </w:r>
      <w:r>
        <w:rPr>
          <w:rFonts w:hint="eastAsia" w:ascii="宋体" w:hAnsi="宋体" w:eastAsia="宋体" w:cs="宋体"/>
          <w:b/>
          <w:bCs/>
          <w:color w:val="000000"/>
          <w:sz w:val="24"/>
          <w:szCs w:val="20"/>
          <w:highlight w:val="none"/>
          <w:lang w:val="en-US" w:eastAsia="zh-CN" w:bidi="ar-SA"/>
        </w:rPr>
        <w:t xml:space="preserve">；</w:t>
      </w:r>
      <w:r/>
    </w:p>
    <w:p>
      <w:pPr>
        <w:pStyle w:val="964"/>
        <w:ind w:left="0" w:firstLine="482"/>
        <w:spacing w:after="0" w:line="360" w:lineRule="auto"/>
        <w:widowControl w:val="off"/>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（3）供应商须具备有效的安全生产许可证（</w:t>
      </w:r>
      <w:r>
        <w:rPr>
          <w:rFonts w:hint="eastAsia" w:ascii="宋体" w:hAnsi="宋体" w:cs="Times New Roman"/>
          <w:b/>
          <w:bCs/>
          <w:color w:val="auto"/>
          <w:sz w:val="24"/>
          <w:szCs w:val="24"/>
          <w:highlight w:val="none"/>
          <w:lang w:val="en-US" w:eastAsia="zh-CN" w:bidi="ar-SA"/>
        </w:rPr>
        <w:t xml:space="preserve">以上所提供的材料复印件或扫描件上传并加盖电子签章）</w:t>
      </w:r>
      <w:r>
        <w:rPr>
          <w:rFonts w:hint="eastAsia" w:ascii="宋体" w:hAnsi="宋体" w:cs="宋体"/>
          <w:b/>
          <w:bCs/>
          <w:color w:val="000000"/>
          <w:sz w:val="24"/>
          <w:highlight w:val="none"/>
          <w:lang w:eastAsia="zh-CN"/>
        </w:rPr>
        <w:t xml:space="preserve">。</w:t>
      </w:r>
      <w:r/>
    </w:p>
    <w:p>
      <w:pPr>
        <w:pStyle w:val="964"/>
        <w:ind w:left="0" w:firstLine="482"/>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64"/>
        <w:ind w:left="0" w:firstLine="482"/>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供应商授权代表：（签字或盖章）  </w:t>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00" w:lineRule="auto"/>
        <w:rPr>
          <w:rFonts w:hint="eastAsia" w:ascii="宋体" w:hAnsi="宋体" w:cs="宋体"/>
          <w:color w:val="auto"/>
          <w:highlight w:val="none"/>
        </w:rPr>
      </w:pPr>
      <w:r>
        <w:rPr>
          <w:rFonts w:hint="eastAsia" w:ascii="宋体" w:hAnsi="宋体" w:cs="宋体"/>
          <w:color w:val="auto"/>
          <w:sz w:val="24"/>
          <w:highlight w:val="none"/>
        </w:rPr>
        <w:t xml:space="preserve">日期：   年  月  日</w:t>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285" w:name="OLE_LINK14"/>
      <w:r/>
      <w:bookmarkStart w:id="286" w:name="OLE_LINK13"/>
      <w:r>
        <w:rPr>
          <w:rFonts w:hint="eastAsia" w:ascii="宋体" w:hAnsi="宋体" w:cs="宋体"/>
          <w:b/>
          <w:color w:val="auto"/>
          <w:sz w:val="36"/>
          <w:szCs w:val="36"/>
          <w:highlight w:val="none"/>
        </w:rPr>
        <w:t xml:space="preserve">13、</w:t>
      </w:r>
      <w:bookmarkStart w:id="287" w:name="_Hlk81985305"/>
      <w:r>
        <w:rPr>
          <w:rFonts w:hint="eastAsia" w:ascii="宋体" w:hAnsi="宋体" w:cs="宋体"/>
          <w:b/>
          <w:color w:val="auto"/>
          <w:sz w:val="36"/>
          <w:szCs w:val="36"/>
          <w:highlight w:val="none"/>
        </w:rPr>
        <w:t xml:space="preserve">残疾人福利性单位声明函</w:t>
      </w:r>
      <w:bookmarkEnd w:id="285"/>
      <w:r/>
      <w:bookmarkEnd w:id="286"/>
      <w:r/>
      <w:r/>
    </w:p>
    <w:p>
      <w:pPr>
        <w:pStyle w:val="957"/>
        <w:jc w:val="center"/>
        <w:spacing w:line="0" w:lineRule="atLeast"/>
        <w:rPr>
          <w:rFonts w:ascii="宋体" w:hAnsi="宋体"/>
          <w:b/>
          <w:bCs/>
          <w:color w:val="auto"/>
          <w:sz w:val="24"/>
          <w:highlight w:val="none"/>
        </w:rPr>
      </w:pPr>
      <w:r>
        <w:rPr>
          <w:rFonts w:ascii="宋体" w:hAnsi="宋体"/>
          <w:b/>
          <w:bCs/>
          <w:color w:val="auto"/>
          <w:sz w:val="24"/>
          <w:highlight w:val="none"/>
        </w:rPr>
        <w:t xml:space="preserve">（注：如供应商不属于残疾人福利性单位，不需提供此声明函）</w:t>
      </w:r>
      <w:r/>
    </w:p>
    <w:p>
      <w:pPr>
        <w:pStyle w:val="957"/>
        <w:jc w:val="center"/>
        <w:spacing w:line="0" w:lineRule="atLeas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 </w:t>
      </w:r>
      <w:r/>
    </w:p>
    <w:p>
      <w:pPr>
        <w:pStyle w:val="961"/>
        <w:ind w:firstLine="1920"/>
        <w:rPr>
          <w:color w:val="auto"/>
          <w:highlight w:val="none"/>
        </w:rPr>
      </w:pPr>
      <w:r>
        <w:rPr>
          <w:rFonts w:hint="eastAsia" w:ascii="宋体" w:hAnsi="宋体"/>
          <w:color w:val="auto"/>
          <w:sz w:val="24"/>
          <w:highlight w:val="none"/>
        </w:rPr>
        <w:t xml:space="preserve"> </w:t>
      </w:r>
      <w:r>
        <w:rPr>
          <w:rFonts w:hint="eastAsia" w:ascii="Arial" w:hAnsi="Arial" w:eastAsia="Arial"/>
          <w:color w:val="auto"/>
          <w:sz w:val="28"/>
          <w:szCs w:val="32"/>
          <w:highlight w:val="none"/>
        </w:rPr>
        <w:t xml:space="preserve"> </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287"/>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color w:val="auto"/>
          <w:sz w:val="24"/>
          <w:highlight w:val="none"/>
        </w:rPr>
      </w:pPr>
      <w:r>
        <w:rPr>
          <w:rFonts w:hint="eastAsia" w:ascii="宋体" w:hAnsi="宋体" w:cs="宋体"/>
          <w:color w:val="auto"/>
          <w:sz w:val="30"/>
          <w:szCs w:val="30"/>
          <w:highlight w:val="none"/>
        </w:rPr>
        <w:br w:type="page" w:clear="all"/>
      </w:r>
      <w:r/>
    </w:p>
    <w:p>
      <w:pPr>
        <w:pStyle w:val="957"/>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14、</w:t>
      </w:r>
      <w:r>
        <w:rPr>
          <w:rFonts w:hint="eastAsia" w:ascii="宋体" w:hAnsi="宋体" w:cs="宋体"/>
          <w:b/>
          <w:color w:val="auto"/>
          <w:sz w:val="36"/>
          <w:szCs w:val="36"/>
          <w:highlight w:val="none"/>
        </w:rPr>
        <w:t xml:space="preserve">代理服务收费标准</w:t>
      </w:r>
      <w:r/>
    </w:p>
    <w:p>
      <w:pPr>
        <w:jc w:val="center"/>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徐州市政府采购代理服务费</w:t>
      </w:r>
      <w:r>
        <w:rPr>
          <w:rFonts w:hint="eastAsia" w:ascii="宋体" w:hAnsi="宋体" w:eastAsia="宋体" w:cs="宋体"/>
          <w:sz w:val="32"/>
          <w:szCs w:val="32"/>
          <w:highlight w:val="none"/>
          <w:lang w:val="en-US" w:eastAsia="zh-CN"/>
        </w:rPr>
        <w:t xml:space="preserve">行业</w:t>
      </w:r>
      <w:r>
        <w:rPr>
          <w:rFonts w:hint="eastAsia" w:ascii="宋体" w:hAnsi="宋体" w:eastAsia="宋体" w:cs="宋体"/>
          <w:sz w:val="32"/>
          <w:szCs w:val="32"/>
          <w:highlight w:val="none"/>
        </w:rPr>
        <w:t xml:space="preserve">指导价格</w:t>
      </w:r>
      <w:r/>
    </w:p>
    <w:tbl>
      <w:tblPr>
        <w:tblStyle w:val="919"/>
        <w:tblW w:w="8260"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1"/>
        <w:gridCol w:w="1594"/>
        <w:gridCol w:w="1252"/>
        <w:gridCol w:w="1303"/>
        <w:gridCol w:w="1960"/>
      </w:tblGrid>
      <w:tr>
        <w:trPr>
          <w:jc w:val="center"/>
          <w:trHeight w:val="460"/>
        </w:trPr>
        <w:tc>
          <w:tcPr>
            <w:tcBorders>
              <w:top w:val="single" w:color="auto" w:sz="4" w:space="0"/>
            </w:tcBorders>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中标金额</w:t>
            </w:r>
            <w:r/>
          </w:p>
        </w:tc>
        <w:tc>
          <w:tcPr>
            <w:tcBorders>
              <w:top w:val="single" w:color="auto" w:sz="4" w:space="0"/>
            </w:tcBorders>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w:t>
            </w:r>
            <w:r/>
          </w:p>
        </w:tc>
        <w:tc>
          <w:tcPr>
            <w:tcBorders>
              <w:top w:val="single" w:color="auto" w:sz="4" w:space="0"/>
            </w:tcBorders>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w:t>
            </w:r>
            <w:r/>
          </w:p>
        </w:tc>
        <w:tc>
          <w:tcPr>
            <w:tcBorders>
              <w:top w:val="single" w:color="auto" w:sz="4" w:space="0"/>
            </w:tcBorders>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w:t>
            </w:r>
            <w:r/>
          </w:p>
        </w:tc>
        <w:tc>
          <w:tcPr>
            <w:tcBorders>
              <w:top w:val="single" w:color="auto" w:sz="4" w:space="0"/>
            </w:tcBorders>
            <w:tcW w:w="196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收费上</w:t>
            </w:r>
            <w:r>
              <w:rPr>
                <w:rFonts w:hint="eastAsia" w:ascii="宋体" w:hAnsi="宋体" w:eastAsia="宋体" w:cs="宋体"/>
                <w:sz w:val="24"/>
                <w:szCs w:val="24"/>
                <w:highlight w:val="none"/>
                <w:lang w:val="en-US" w:eastAsia="zh-CN"/>
              </w:rPr>
              <w:t xml:space="preserve">下</w:t>
            </w:r>
            <w:r>
              <w:rPr>
                <w:rFonts w:hint="eastAsia" w:ascii="宋体" w:hAnsi="宋体" w:eastAsia="宋体" w:cs="宋体"/>
                <w:sz w:val="24"/>
                <w:szCs w:val="24"/>
                <w:highlight w:val="none"/>
              </w:rPr>
              <w:t xml:space="preserve">限</w:t>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100万以下</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p>
        </w:tc>
        <w:tc>
          <w:tcPr>
            <w:tcW w:w="1960" w:type="dxa"/>
            <w:vAlign w:val="center"/>
            <w:vMerge w:val="restart"/>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最低5千元</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最高15万元</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100万~500万</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0.80%</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0.70%</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500万~1000万</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0.80%</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0.45%</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0.55%</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l000万~5000万</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0.50%</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0.25%</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0.35%</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73"/>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5000万~l亿</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0.25%</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0.10%</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0.20%</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1亿~5亿</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5亿~10亿</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0.035%</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0.035%</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0.035%</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10亿~50亿</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0.008%</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0.008%</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0.008%</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84"/>
        </w:trPr>
        <w:tc>
          <w:tcPr>
            <w:tcW w:w="2151"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50亿</w:t>
            </w:r>
            <w:r>
              <w:rPr>
                <w:rFonts w:hint="eastAsia" w:ascii="宋体" w:hAnsi="宋体" w:eastAsia="宋体" w:cs="宋体"/>
                <w:sz w:val="24"/>
                <w:szCs w:val="24"/>
                <w:highlight w:val="none"/>
                <w:lang w:val="en-US" w:eastAsia="zh-CN"/>
              </w:rPr>
              <w:t xml:space="preserve">以上</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0.006%</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0.006%</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0.006%</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说明：</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1.按上表计算的收费为代理服务全过程的收费金额。各社会代理机构不再收取采购文件制作售卖费用。</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2.代理服务费按差额定率累进法计算。</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3.代理服务费基准金额（按差额定率累进法计算的）=中标金额（按差额定率累进法计算的） * 费率（%）。</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4.代理服务费应收取金额=代理服务费基准金额（按差额定率累进法计算的）的合计数。</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5.计算出的代理服务费应收取金额如低于5千元，按5千元收取；如高于15万元，按15万元收取。</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6.定点类等无金额或事先不能计算出价格总额的项目，按中标（成交）金额100万元计算服务费。</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7.多个采购包（标段）项目按总项目中标（成交）金额收费，最高不超过15万元。</w:t>
      </w:r>
      <w:r/>
    </w:p>
    <w:p>
      <w:pPr>
        <w:pStyle w:val="972"/>
        <w:numPr>
          <w:ilvl w:val="0"/>
          <w:numId w:val="0"/>
        </w:numPr>
        <w:ind w:right="6"/>
        <w:rPr>
          <w:rFonts w:hint="eastAsia"/>
        </w:rPr>
      </w:pPr>
      <w:r>
        <w:rPr>
          <w:rFonts w:hint="eastAsia" w:ascii="宋体" w:hAnsi="宋体" w:eastAsia="宋体" w:cs="宋体"/>
          <w:sz w:val="24"/>
          <w:highlight w:val="none"/>
          <w:lang w:val="en-US" w:eastAsia="zh-CN"/>
        </w:rPr>
        <w:t xml:space="preserve">8.以上价格为协会指导价，具体价格双方可协商确定。</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楷体_GB2312">
    <w:panose1 w:val="02010609060101010101"/>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10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eastAsia="仿宋_GB2312"/>
        <w:sz w:val="24"/>
        <w:szCs w:val="18"/>
      </w:rPr>
    </w:pPr>
    <w:r>
      <w:rPr>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300" cy="14732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0" o:spid="_x0000_s0" style="position:absolute;z-index:251664384;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300" cy="14732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6540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任意多边形 1028"/>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任意多边形 1027"/>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107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sz w:val="18"/>
        <w:szCs w:val="18"/>
      </w:rPr>
    </w:pPr>
    <w:r>
      <w:rPr>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right"/>
      <w:pBdr>
        <w:bottom w:val="none" w:color="000000" w:sz="0" w:space="1"/>
      </w:pBdr>
    </w:pPr>
    <w:r/>
    <w:r/>
  </w:p>
  <w:p>
    <w:pPr>
      <w:pStyle w:val="1144"/>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78"/>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90"/>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3"/>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next w:val="920"/>
    <w:link w:val="12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name w:val="Heading 1"/>
    <w:basedOn w:val="908"/>
    <w:next w:val="908"/>
    <w:uiPriority w:val="9"/>
    <w:qFormat/>
    <w:pPr>
      <w:keepLines/>
      <w:keepNext/>
      <w:spacing w:before="480" w:after="200"/>
      <w:outlineLvl w:val="0"/>
    </w:pPr>
    <w:rPr>
      <w:rFonts w:ascii="Arial" w:hAnsi="Arial" w:eastAsia="Arial" w:cs="Arial"/>
      <w:sz w:val="40"/>
      <w:szCs w:val="40"/>
    </w:rPr>
  </w:style>
  <w:style w:type="paragraph" w:styleId="910">
    <w:name w:val="Heading 2"/>
    <w:basedOn w:val="908"/>
    <w:next w:val="908"/>
    <w:uiPriority w:val="9"/>
    <w:unhideWhenUsed/>
    <w:qFormat/>
    <w:pPr>
      <w:keepLines/>
      <w:keepNext/>
      <w:spacing w:before="360" w:after="200"/>
      <w:outlineLvl w:val="1"/>
    </w:pPr>
    <w:rPr>
      <w:rFonts w:ascii="Arial" w:hAnsi="Arial" w:eastAsia="Arial" w:cs="Arial"/>
      <w:sz w:val="34"/>
    </w:rPr>
  </w:style>
  <w:style w:type="paragraph" w:styleId="911">
    <w:name w:val="Heading 3"/>
    <w:basedOn w:val="908"/>
    <w:next w:val="908"/>
    <w:uiPriority w:val="9"/>
    <w:unhideWhenUsed/>
    <w:qFormat/>
    <w:pPr>
      <w:keepLines/>
      <w:keepNext/>
      <w:spacing w:before="320" w:after="200"/>
      <w:outlineLvl w:val="2"/>
    </w:pPr>
    <w:rPr>
      <w:rFonts w:ascii="Arial" w:hAnsi="Arial" w:eastAsia="Arial" w:cs="Arial"/>
      <w:sz w:val="30"/>
      <w:szCs w:val="30"/>
    </w:rPr>
  </w:style>
  <w:style w:type="paragraph" w:styleId="912">
    <w:name w:val="Heading 4"/>
    <w:basedOn w:val="908"/>
    <w:next w:val="908"/>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uiPriority w:val="9"/>
    <w:unhideWhenUsed/>
    <w:qFormat/>
    <w:pPr>
      <w:keepLines/>
      <w:keepNext/>
      <w:spacing w:before="320" w:after="200"/>
      <w:outlineLvl w:val="4"/>
    </w:pPr>
    <w:rPr>
      <w:rFonts w:ascii="Arial" w:hAnsi="Arial" w:eastAsia="Arial" w:cs="Arial"/>
      <w:b/>
      <w:bCs/>
      <w:sz w:val="24"/>
      <w:szCs w:val="24"/>
    </w:rPr>
  </w:style>
  <w:style w:type="paragraph" w:styleId="914">
    <w:name w:val="Heading 6"/>
    <w:basedOn w:val="908"/>
    <w:next w:val="908"/>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uiPriority w:val="9"/>
    <w:unhideWhenUsed/>
    <w:qFormat/>
    <w:pPr>
      <w:keepLines/>
      <w:keepNext/>
      <w:spacing w:before="320" w:after="200"/>
      <w:outlineLvl w:val="8"/>
    </w:pPr>
    <w:rPr>
      <w:rFonts w:ascii="Arial" w:hAnsi="Arial" w:eastAsia="Arial" w:cs="Arial"/>
      <w:i/>
      <w:iCs/>
      <w:sz w:val="21"/>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Layout w:type="fixed"/>
      <w:tblCellMar>
        <w:left w:w="108" w:type="dxa"/>
        <w:top w:w="0" w:type="dxa"/>
        <w:right w:w="108" w:type="dxa"/>
        <w:bottom w:w="0" w:type="dxa"/>
      </w:tblCellMar>
    </w:tblPr>
  </w:style>
  <w:style w:type="paragraph" w:styleId="920">
    <w:name w:val="Body Text"/>
    <w:basedOn w:val="908"/>
    <w:next w:val="921"/>
    <w:uiPriority w:val="99"/>
    <w:unhideWhenUsed/>
    <w:qFormat/>
    <w:pPr>
      <w:spacing w:after="120"/>
    </w:pPr>
    <w:rPr>
      <w:szCs w:val="24"/>
    </w:rPr>
  </w:style>
  <w:style w:type="paragraph" w:styleId="921">
    <w:name w:val="toc 9"/>
    <w:basedOn w:val="908"/>
    <w:next w:val="908"/>
    <w:uiPriority w:val="39"/>
    <w:unhideWhenUsed/>
    <w:qFormat/>
    <w:pPr>
      <w:ind w:left="2268" w:right="0" w:firstLine="0"/>
      <w:spacing w:after="57"/>
    </w:pPr>
  </w:style>
  <w:style w:type="paragraph" w:styleId="922">
    <w:name w:val="toc 7"/>
    <w:basedOn w:val="908"/>
    <w:next w:val="908"/>
    <w:uiPriority w:val="39"/>
    <w:unhideWhenUsed/>
    <w:qFormat/>
    <w:pPr>
      <w:ind w:left="1701" w:right="0" w:firstLine="0"/>
      <w:spacing w:after="57"/>
    </w:pPr>
  </w:style>
  <w:style w:type="paragraph" w:styleId="923">
    <w:name w:val="Caption"/>
    <w:basedOn w:val="908"/>
    <w:next w:val="908"/>
    <w:uiPriority w:val="35"/>
    <w:semiHidden/>
    <w:unhideWhenUsed/>
    <w:qFormat/>
    <w:pPr>
      <w:spacing w:line="276" w:lineRule="auto"/>
    </w:pPr>
    <w:rPr>
      <w:b/>
      <w:bCs/>
      <w:color w:val="dddddd" w:themeColor="accent1"/>
      <w:sz w:val="18"/>
      <w:szCs w:val="18"/>
      <w14:textFill>
        <w14:solidFill>
          <w14:schemeClr w14:val="accent1"/>
        </w14:solidFill>
      </w14:textFill>
    </w:rPr>
  </w:style>
  <w:style w:type="paragraph" w:styleId="924">
    <w:name w:val="Document Map"/>
    <w:basedOn w:val="908"/>
    <w:uiPriority w:val="0"/>
    <w:qFormat/>
    <w:rPr>
      <w:rFonts w:ascii="宋体" w:hAnsi="Calibri"/>
      <w:sz w:val="18"/>
      <w:szCs w:val="18"/>
    </w:rPr>
  </w:style>
  <w:style w:type="paragraph" w:styleId="925">
    <w:name w:val="annotation text"/>
    <w:basedOn w:val="908"/>
    <w:uiPriority w:val="0"/>
    <w:qFormat/>
    <w:pPr>
      <w:jc w:val="left"/>
    </w:pPr>
    <w:rPr>
      <w:rFonts w:ascii="Times New Roman" w:hAnsi="Times New Roman"/>
      <w:szCs w:val="24"/>
    </w:rPr>
  </w:style>
  <w:style w:type="paragraph" w:styleId="926">
    <w:name w:val="Body Text Indent"/>
    <w:basedOn w:val="908"/>
    <w:next w:val="927"/>
    <w:uiPriority w:val="0"/>
    <w:qFormat/>
    <w:pPr>
      <w:ind w:firstLine="600"/>
      <w:spacing w:line="317" w:lineRule="auto"/>
    </w:pPr>
    <w:rPr>
      <w:rFonts w:ascii="方正书宋简体" w:eastAsia="方正书宋简体"/>
      <w:sz w:val="30"/>
    </w:rPr>
  </w:style>
  <w:style w:type="paragraph" w:styleId="927">
    <w:name w:val="envelope return"/>
    <w:basedOn w:val="908"/>
    <w:uiPriority w:val="99"/>
    <w:qFormat/>
    <w:pPr>
      <w:ind w:firstLine="200"/>
      <w:spacing w:line="360" w:lineRule="auto"/>
    </w:pPr>
    <w:rPr>
      <w:rFonts w:ascii="Arial" w:hAnsi="Arial" w:cs="Arial"/>
      <w:sz w:val="24"/>
    </w:rPr>
  </w:style>
  <w:style w:type="paragraph" w:styleId="928">
    <w:name w:val="Block Text"/>
    <w:basedOn w:val="908"/>
    <w:uiPriority w:val="6"/>
    <w:qFormat/>
    <w:pPr>
      <w:ind w:left="256" w:right="6" w:firstLine="624"/>
    </w:pPr>
    <w:rPr>
      <w:rFonts w:ascii="Times New Roman" w:hAnsi="Times New Roman" w:eastAsia="仿宋" w:cs="Times New Roman"/>
      <w:sz w:val="28"/>
      <w:szCs w:val="20"/>
    </w:rPr>
  </w:style>
  <w:style w:type="paragraph" w:styleId="929">
    <w:name w:val="toc 5"/>
    <w:basedOn w:val="908"/>
    <w:next w:val="908"/>
    <w:uiPriority w:val="39"/>
    <w:unhideWhenUsed/>
    <w:qFormat/>
    <w:pPr>
      <w:ind w:left="1134" w:right="0" w:firstLine="0"/>
      <w:spacing w:after="57"/>
    </w:pPr>
  </w:style>
  <w:style w:type="paragraph" w:styleId="930">
    <w:name w:val="toc 3"/>
    <w:basedOn w:val="908"/>
    <w:next w:val="908"/>
    <w:uiPriority w:val="39"/>
    <w:unhideWhenUsed/>
    <w:qFormat/>
    <w:pPr>
      <w:ind w:left="567" w:right="0" w:firstLine="0"/>
      <w:spacing w:after="57"/>
    </w:pPr>
  </w:style>
  <w:style w:type="paragraph" w:styleId="931">
    <w:name w:val="toc 8"/>
    <w:basedOn w:val="908"/>
    <w:next w:val="908"/>
    <w:uiPriority w:val="39"/>
    <w:unhideWhenUsed/>
    <w:qFormat/>
    <w:pPr>
      <w:ind w:left="1984" w:right="0" w:firstLine="0"/>
      <w:spacing w:after="57"/>
    </w:pPr>
  </w:style>
  <w:style w:type="paragraph" w:styleId="932">
    <w:name w:val="endnote text"/>
    <w:basedOn w:val="908"/>
    <w:uiPriority w:val="99"/>
    <w:semiHidden/>
    <w:unhideWhenUsed/>
    <w:qFormat/>
    <w:pPr>
      <w:spacing w:after="0" w:line="240" w:lineRule="auto"/>
    </w:pPr>
    <w:rPr>
      <w:sz w:val="20"/>
    </w:rPr>
  </w:style>
  <w:style w:type="paragraph" w:styleId="933">
    <w:name w:val="Footer"/>
    <w:basedOn w:val="908"/>
    <w:uiPriority w:val="99"/>
    <w:unhideWhenUsed/>
    <w:qFormat/>
    <w:pPr>
      <w:spacing w:after="0" w:line="240" w:lineRule="auto"/>
      <w:tabs>
        <w:tab w:val="center" w:pos="7143" w:leader="none"/>
        <w:tab w:val="right" w:pos="14287" w:leader="none"/>
      </w:tabs>
    </w:pPr>
  </w:style>
  <w:style w:type="paragraph" w:styleId="934">
    <w:name w:val="Body Text First Indent 2"/>
    <w:basedOn w:val="926"/>
    <w:uiPriority w:val="0"/>
    <w:qFormat/>
    <w:pPr>
      <w:ind w:firstLine="420"/>
    </w:pPr>
  </w:style>
  <w:style w:type="paragraph" w:styleId="935">
    <w:name w:val="Header"/>
    <w:basedOn w:val="908"/>
    <w:uiPriority w:val="99"/>
    <w:unhideWhenUsed/>
    <w:qFormat/>
    <w:pPr>
      <w:spacing w:after="0" w:line="240" w:lineRule="auto"/>
      <w:tabs>
        <w:tab w:val="center" w:pos="7143" w:leader="none"/>
        <w:tab w:val="right" w:pos="14287" w:leader="none"/>
      </w:tabs>
    </w:pPr>
  </w:style>
  <w:style w:type="paragraph" w:styleId="936">
    <w:name w:val="toc 1"/>
    <w:basedOn w:val="908"/>
    <w:next w:val="908"/>
    <w:uiPriority w:val="39"/>
    <w:unhideWhenUsed/>
    <w:qFormat/>
    <w:pPr>
      <w:ind w:left="0" w:right="0" w:firstLine="0"/>
      <w:spacing w:after="57"/>
    </w:pPr>
  </w:style>
  <w:style w:type="paragraph" w:styleId="937">
    <w:name w:val="toc 4"/>
    <w:basedOn w:val="908"/>
    <w:next w:val="908"/>
    <w:uiPriority w:val="39"/>
    <w:unhideWhenUsed/>
    <w:qFormat/>
    <w:pPr>
      <w:ind w:left="850" w:right="0" w:firstLine="0"/>
      <w:spacing w:after="57"/>
    </w:pPr>
  </w:style>
  <w:style w:type="paragraph" w:styleId="938">
    <w:name w:val="Subtitle"/>
    <w:basedOn w:val="908"/>
    <w:next w:val="908"/>
    <w:uiPriority w:val="11"/>
    <w:qFormat/>
    <w:pPr>
      <w:spacing w:before="200" w:after="200"/>
    </w:pPr>
    <w:rPr>
      <w:sz w:val="24"/>
      <w:szCs w:val="24"/>
    </w:rPr>
  </w:style>
  <w:style w:type="paragraph" w:styleId="939">
    <w:name w:val="footnote text"/>
    <w:basedOn w:val="908"/>
    <w:uiPriority w:val="99"/>
    <w:semiHidden/>
    <w:unhideWhenUsed/>
    <w:qFormat/>
    <w:pPr>
      <w:spacing w:after="40" w:line="240" w:lineRule="auto"/>
    </w:pPr>
    <w:rPr>
      <w:sz w:val="18"/>
    </w:rPr>
  </w:style>
  <w:style w:type="paragraph" w:styleId="940">
    <w:name w:val="toc 6"/>
    <w:basedOn w:val="908"/>
    <w:next w:val="908"/>
    <w:uiPriority w:val="39"/>
    <w:unhideWhenUsed/>
    <w:qFormat/>
    <w:pPr>
      <w:ind w:left="1417" w:right="0" w:firstLine="0"/>
      <w:spacing w:after="57"/>
    </w:pPr>
  </w:style>
  <w:style w:type="paragraph" w:styleId="941">
    <w:name w:val="table of figures"/>
    <w:basedOn w:val="908"/>
    <w:next w:val="908"/>
    <w:uiPriority w:val="99"/>
    <w:unhideWhenUsed/>
    <w:qFormat/>
    <w:pPr>
      <w:spacing w:after="0" w:afterAutospacing="0"/>
    </w:pPr>
  </w:style>
  <w:style w:type="paragraph" w:styleId="942">
    <w:name w:val="toc 2"/>
    <w:basedOn w:val="908"/>
    <w:next w:val="908"/>
    <w:uiPriority w:val="39"/>
    <w:unhideWhenUsed/>
    <w:qFormat/>
    <w:pPr>
      <w:ind w:left="283" w:right="0" w:firstLine="0"/>
      <w:spacing w:after="57"/>
    </w:pPr>
  </w:style>
  <w:style w:type="paragraph" w:styleId="943">
    <w:name w:val="Normal (Web)"/>
    <w:basedOn w:val="908"/>
    <w:uiPriority w:val="99"/>
    <w:qFormat/>
    <w:pPr>
      <w:jc w:val="left"/>
      <w:spacing w:before="100" w:beforeAutospacing="1" w:after="100" w:afterAutospacing="1"/>
      <w:widowControl/>
    </w:pPr>
    <w:rPr>
      <w:rFonts w:ascii="宋体" w:hAnsi="宋体" w:cs="宋体"/>
      <w:sz w:val="24"/>
      <w:szCs w:val="24"/>
    </w:rPr>
  </w:style>
  <w:style w:type="paragraph" w:styleId="944">
    <w:name w:val="Title"/>
    <w:basedOn w:val="908"/>
    <w:next w:val="908"/>
    <w:uiPriority w:val="10"/>
    <w:qFormat/>
    <w:pPr>
      <w:contextualSpacing/>
      <w:spacing w:before="300" w:after="200"/>
    </w:pPr>
    <w:rPr>
      <w:sz w:val="48"/>
      <w:szCs w:val="48"/>
    </w:rPr>
  </w:style>
  <w:style w:type="character" w:styleId="945">
    <w:name w:val="endnote reference"/>
    <w:uiPriority w:val="99"/>
    <w:semiHidden/>
    <w:unhideWhenUsed/>
    <w:qFormat/>
    <w:rPr>
      <w:vertAlign w:val="superscript"/>
    </w:rPr>
  </w:style>
  <w:style w:type="character" w:styleId="946">
    <w:name w:val="page number"/>
    <w:basedOn w:val="918"/>
    <w:uiPriority w:val="0"/>
    <w:qFormat/>
  </w:style>
  <w:style w:type="character" w:styleId="947">
    <w:name w:val="Hyperlink"/>
    <w:uiPriority w:val="99"/>
    <w:unhideWhenUsed/>
    <w:qFormat/>
    <w:rPr>
      <w:color w:val="5f5f5f" w:themeColor="hyperlink"/>
      <w:u w:val="single"/>
      <w14:textFill>
        <w14:solidFill>
          <w14:schemeClr w14:val="hlink"/>
        </w14:solidFill>
      </w14:textFill>
    </w:rPr>
  </w:style>
  <w:style w:type="character" w:styleId="948">
    <w:name w:val="footnote reference"/>
    <w:uiPriority w:val="99"/>
    <w:unhideWhenUsed/>
    <w:qFormat/>
    <w:rPr>
      <w:vertAlign w:val="superscript"/>
    </w:rPr>
  </w:style>
  <w:style w:type="table" w:styleId="9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50" w:customStyle="1">
    <w:name w:val="一级条标题"/>
    <w:basedOn w:val="951"/>
    <w:next w:val="970"/>
    <w:link w:val="10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customStyle="1">
    <w:name w:val="章标题"/>
    <w:next w:val="952"/>
    <w:link w:val="112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2" w:customStyle="1">
    <w:name w:val="正文1"/>
    <w:basedOn w:val="953"/>
    <w:next w:val="969"/>
    <w:link w:val="1119"/>
    <w:uiPriority w:val="0"/>
    <w:qFormat/>
    <w:pPr>
      <w:ind w:firstLine="361"/>
      <w:spacing w:line="360" w:lineRule="auto"/>
    </w:pPr>
    <w:rPr>
      <w:rFonts w:ascii="宋体" w:hAnsi="宋体" w:eastAsia="仿宋_GB2312"/>
      <w:sz w:val="24"/>
    </w:rPr>
  </w:style>
  <w:style w:type="paragraph" w:styleId="953" w:customStyle="1">
    <w:name w:val="正文111"/>
    <w:next w:val="9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正文首行缩进1"/>
    <w:basedOn w:val="955"/>
    <w:next w:val="963"/>
    <w:link w:val="1059"/>
    <w:uiPriority w:val="0"/>
    <w:qFormat/>
    <w:pPr>
      <w:ind w:firstLine="200"/>
      <w:spacing w:line="360" w:lineRule="auto"/>
    </w:pPr>
    <w:rPr>
      <w:rFonts w:ascii="仿宋_GB2312" w:eastAsia="仿宋_GB2312"/>
      <w:sz w:val="30"/>
      <w:szCs w:val="30"/>
    </w:rPr>
  </w:style>
  <w:style w:type="paragraph" w:styleId="955" w:customStyle="1">
    <w:name w:val="正文文本11"/>
    <w:basedOn w:val="956"/>
    <w:next w:val="957"/>
    <w:uiPriority w:val="0"/>
    <w:qFormat/>
    <w:pPr>
      <w:spacing w:after="120"/>
    </w:pPr>
  </w:style>
  <w:style w:type="paragraph" w:styleId="956" w:customStyle="1">
    <w:name w:val="正文112"/>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正文11"/>
    <w:next w:val="958"/>
    <w:link w:val="1080"/>
    <w:uiPriority w:val="0"/>
    <w:qFormat/>
    <w:pPr>
      <w:jc w:val="both"/>
    </w:pPr>
    <w:rPr>
      <w:rFonts w:hint="default" w:ascii="Times New Roman" w:hAnsi="Times New Roman" w:eastAsia="宋体" w:cs="Times New Roman"/>
      <w:lang w:val="en-US" w:eastAsia="zh-CN" w:bidi="ar-SA"/>
    </w:rPr>
  </w:style>
  <w:style w:type="paragraph" w:styleId="958" w:customStyle="1">
    <w:name w:val="正文首行缩进11"/>
    <w:basedOn w:val="959"/>
    <w:next w:val="960"/>
    <w:uiPriority w:val="0"/>
    <w:qFormat/>
    <w:pPr>
      <w:ind w:firstLine="420"/>
    </w:pPr>
    <w:rPr>
      <w:rFonts w:ascii="仿宋_GB2312" w:eastAsia="仿宋_GB2312"/>
      <w:sz w:val="30"/>
      <w:szCs w:val="30"/>
    </w:rPr>
  </w:style>
  <w:style w:type="paragraph" w:styleId="959" w:customStyle="1">
    <w:name w:val="正文文本1"/>
    <w:basedOn w:val="952"/>
    <w:next w:val="950"/>
    <w:uiPriority w:val="0"/>
    <w:qFormat/>
    <w:pPr>
      <w:spacing w:after="120"/>
    </w:pPr>
  </w:style>
  <w:style w:type="paragraph" w:styleId="960" w:customStyle="1">
    <w:name w:val="正文首行缩进 211"/>
    <w:basedOn w:val="961"/>
    <w:link w:val="1094"/>
    <w:uiPriority w:val="99"/>
    <w:qFormat/>
    <w:pPr>
      <w:ind w:left="0" w:firstLine="420"/>
      <w:spacing w:after="0" w:line="360" w:lineRule="auto"/>
    </w:pPr>
    <w:rPr>
      <w:rFonts w:ascii="宋体" w:hAnsi="宋体"/>
    </w:rPr>
  </w:style>
  <w:style w:type="paragraph" w:styleId="961" w:customStyle="1">
    <w:name w:val="正文文本缩进11"/>
    <w:basedOn w:val="908"/>
    <w:next w:val="962"/>
    <w:link w:val="1004"/>
    <w:uiPriority w:val="99"/>
    <w:qFormat/>
    <w:pPr>
      <w:ind w:left="420"/>
      <w:spacing w:after="120"/>
    </w:pPr>
  </w:style>
  <w:style w:type="paragraph" w:styleId="962" w:customStyle="1">
    <w:name w:val="寄信人地址11"/>
    <w:basedOn w:val="908"/>
    <w:uiPriority w:val="0"/>
    <w:qFormat/>
    <w:rPr>
      <w:rFonts w:ascii="Arial" w:hAnsi="Arial"/>
    </w:rPr>
  </w:style>
  <w:style w:type="paragraph" w:styleId="963" w:customStyle="1">
    <w:name w:val="正文首行缩进 21"/>
    <w:basedOn w:val="964"/>
    <w:next w:val="953"/>
    <w:uiPriority w:val="0"/>
    <w:qFormat/>
    <w:pPr>
      <w:ind w:left="420" w:firstLine="420"/>
      <w:spacing w:after="120"/>
      <w:widowControl/>
    </w:pPr>
    <w:rPr>
      <w:rFonts w:ascii="仿宋_GB2312" w:eastAsia="仿宋_GB2312"/>
      <w:color w:val="ff6600"/>
      <w:sz w:val="21"/>
    </w:rPr>
  </w:style>
  <w:style w:type="paragraph" w:styleId="964" w:customStyle="1">
    <w:name w:val="正文文本缩进1"/>
    <w:basedOn w:val="957"/>
    <w:next w:val="965"/>
    <w:uiPriority w:val="0"/>
    <w:qFormat/>
    <w:pPr>
      <w:ind w:left="420"/>
      <w:spacing w:after="120"/>
    </w:pPr>
  </w:style>
  <w:style w:type="paragraph" w:styleId="965" w:customStyle="1">
    <w:name w:val="寄信人地址1"/>
    <w:basedOn w:val="966"/>
    <w:uiPriority w:val="0"/>
    <w:qFormat/>
    <w:rPr>
      <w:rFonts w:ascii="Arial" w:hAnsi="Arial"/>
    </w:rPr>
  </w:style>
  <w:style w:type="paragraph" w:styleId="966" w:customStyle="1">
    <w:name w:val="正文12"/>
    <w:next w:val="96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67" w:customStyle="1">
    <w:name w:val="脚注文本1"/>
    <w:basedOn w:val="952"/>
    <w:next w:val="968"/>
    <w:uiPriority w:val="0"/>
    <w:qFormat/>
    <w:rPr>
      <w:sz w:val="18"/>
      <w:szCs w:val="18"/>
    </w:rPr>
  </w:style>
  <w:style w:type="paragraph" w:styleId="968" w:customStyle="1">
    <w:name w:val="索引 51"/>
    <w:basedOn w:val="966"/>
    <w:next w:val="952"/>
    <w:uiPriority w:val="0"/>
    <w:qFormat/>
    <w:pPr>
      <w:ind w:left="798"/>
      <w:jc w:val="left"/>
    </w:pPr>
  </w:style>
  <w:style w:type="paragraph" w:styleId="969" w:customStyle="1">
    <w:name w:val="标题 21"/>
    <w:basedOn w:val="966"/>
    <w:next w:val="957"/>
    <w:link w:val="113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70" w:customStyle="1">
    <w:name w:val="段"/>
    <w:basedOn w:val="952"/>
    <w:next w:val="952"/>
    <w:uiPriority w:val="0"/>
    <w:qFormat/>
    <w:pPr>
      <w:ind w:firstLine="200"/>
      <w:widowControl/>
    </w:pPr>
    <w:rPr>
      <w:rFonts w:hint="eastAsia" w:ascii="宋体"/>
      <w:sz w:val="20"/>
      <w:szCs w:val="20"/>
    </w:rPr>
  </w:style>
  <w:style w:type="paragraph" w:styleId="971" w:customStyle="1">
    <w:name w:val="标题 41"/>
    <w:basedOn w:val="952"/>
    <w:next w:val="966"/>
    <w:link w:val="1082"/>
    <w:uiPriority w:val="0"/>
    <w:qFormat/>
    <w:pPr>
      <w:keepLines/>
      <w:keepNext/>
      <w:spacing w:before="280" w:after="290" w:line="376" w:lineRule="auto"/>
      <w:outlineLvl w:val="3"/>
    </w:pPr>
    <w:rPr>
      <w:rFonts w:ascii="Arial" w:hAnsi="Arial" w:eastAsia="黑体"/>
      <w:b/>
      <w:bCs/>
      <w:sz w:val="28"/>
      <w:szCs w:val="28"/>
    </w:rPr>
  </w:style>
  <w:style w:type="paragraph" w:styleId="972" w:customStyle="1">
    <w:name w:val="文本块1"/>
    <w:basedOn w:val="953"/>
    <w:next w:val="908"/>
    <w:uiPriority w:val="0"/>
    <w:qFormat/>
    <w:pPr>
      <w:ind w:left="256" w:right="6" w:firstLine="624"/>
    </w:pPr>
    <w:rPr>
      <w:rFonts w:eastAsia="仿宋_GB2312"/>
      <w:sz w:val="28"/>
      <w:szCs w:val="20"/>
    </w:rPr>
  </w:style>
  <w:style w:type="paragraph" w:styleId="973" w:customStyle="1">
    <w:name w:val="目录 11"/>
    <w:basedOn w:val="966"/>
    <w:next w:val="952"/>
    <w:uiPriority w:val="0"/>
    <w:qFormat/>
  </w:style>
  <w:style w:type="paragraph" w:styleId="974" w:customStyle="1">
    <w:name w:val="正文文本111"/>
    <w:basedOn w:val="966"/>
    <w:next w:val="966"/>
    <w:uiPriority w:val="0"/>
    <w:qFormat/>
  </w:style>
  <w:style w:type="paragraph" w:styleId="975" w:customStyle="1">
    <w:name w:val="文本块2"/>
    <w:basedOn w:val="953"/>
    <w:uiPriority w:val="0"/>
    <w:qFormat/>
    <w:pPr>
      <w:ind w:left="420" w:right="33"/>
      <w:jc w:val="left"/>
    </w:pPr>
    <w:rPr>
      <w:sz w:val="24"/>
      <w:szCs w:val="20"/>
    </w:rPr>
  </w:style>
  <w:style w:type="paragraph" w:styleId="97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77" w:customStyle="1">
    <w:name w:val="文本块11"/>
    <w:basedOn w:val="908"/>
    <w:uiPriority w:val="0"/>
    <w:unhideWhenUsed/>
    <w:qFormat/>
    <w:pPr>
      <w:ind w:left="1440" w:right="1440"/>
      <w:spacing w:after="120"/>
    </w:pPr>
  </w:style>
  <w:style w:type="paragraph" w:styleId="978" w:customStyle="1">
    <w:name w:val="标题 2111"/>
    <w:basedOn w:val="952"/>
    <w:next w:val="952"/>
    <w:link w:val="1165"/>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979" w:customStyle="1">
    <w:name w:val="目录 111"/>
    <w:basedOn w:val="908"/>
    <w:next w:val="908"/>
    <w:uiPriority w:val="39"/>
    <w:unhideWhenUsed/>
    <w:qFormat/>
    <w:pPr>
      <w:spacing w:after="57"/>
    </w:pPr>
  </w:style>
  <w:style w:type="paragraph" w:styleId="980">
    <w:name w:val="List Paragraph"/>
    <w:basedOn w:val="908"/>
    <w:uiPriority w:val="34"/>
    <w:qFormat/>
    <w:pPr>
      <w:contextualSpacing/>
      <w:ind w:left="720"/>
    </w:pPr>
  </w:style>
  <w:style w:type="paragraph" w:styleId="981">
    <w:name w:val="No Spacing"/>
    <w:uiPriority w:val="1"/>
    <w:qFormat/>
    <w:pPr>
      <w:spacing w:before="0" w:after="0" w:line="240" w:lineRule="auto"/>
    </w:pPr>
    <w:rPr>
      <w:rFonts w:hint="default" w:ascii="Times New Roman" w:hAnsi="Times New Roman" w:eastAsia="宋体" w:cs="Times New Roman"/>
    </w:rPr>
  </w:style>
  <w:style w:type="paragraph" w:styleId="982">
    <w:name w:val="Quote"/>
    <w:basedOn w:val="908"/>
    <w:next w:val="908"/>
    <w:uiPriority w:val="29"/>
    <w:qFormat/>
    <w:pPr>
      <w:ind w:left="720" w:right="720"/>
    </w:pPr>
    <w:rPr>
      <w:i/>
    </w:rPr>
  </w:style>
  <w:style w:type="paragraph" w:styleId="983">
    <w:name w:val="Intense Quote"/>
    <w:basedOn w:val="908"/>
    <w:next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84" w:customStyle="1">
    <w:name w:val="标题 111"/>
    <w:basedOn w:val="908"/>
    <w:next w:val="908"/>
    <w:link w:val="1156"/>
    <w:uiPriority w:val="99"/>
    <w:qFormat/>
    <w:pPr>
      <w:keepLines/>
      <w:keepNext/>
      <w:spacing w:before="340" w:after="330" w:line="578" w:lineRule="atLeast"/>
      <w:outlineLvl w:val="0"/>
    </w:pPr>
    <w:rPr>
      <w:rFonts w:eastAsia="方正仿宋_GBK"/>
      <w:b/>
      <w:sz w:val="44"/>
      <w:szCs w:val="20"/>
    </w:rPr>
  </w:style>
  <w:style w:type="paragraph" w:styleId="985" w:customStyle="1">
    <w:name w:val="标题 311"/>
    <w:basedOn w:val="908"/>
    <w:next w:val="908"/>
    <w:link w:val="1171"/>
    <w:uiPriority w:val="9"/>
    <w:qFormat/>
    <w:pPr>
      <w:keepLines/>
      <w:keepNext/>
      <w:spacing w:before="260" w:after="260" w:line="416" w:lineRule="auto"/>
      <w:outlineLvl w:val="2"/>
    </w:pPr>
    <w:rPr>
      <w:b/>
      <w:bCs/>
      <w:sz w:val="32"/>
      <w:szCs w:val="32"/>
    </w:rPr>
  </w:style>
  <w:style w:type="paragraph" w:styleId="986" w:customStyle="1">
    <w:name w:val="标题 411"/>
    <w:basedOn w:val="966"/>
    <w:next w:val="908"/>
    <w:link w:val="1066"/>
    <w:uiPriority w:val="9"/>
    <w:qFormat/>
    <w:pPr>
      <w:keepLines/>
      <w:keepNext/>
      <w:spacing w:before="280" w:after="290" w:line="376" w:lineRule="auto"/>
      <w:outlineLvl w:val="3"/>
    </w:pPr>
    <w:rPr>
      <w:rFonts w:ascii="Cambria" w:hAnsi="Cambria"/>
      <w:b/>
      <w:bCs/>
      <w:sz w:val="28"/>
      <w:szCs w:val="28"/>
    </w:rPr>
  </w:style>
  <w:style w:type="paragraph" w:styleId="987" w:customStyle="1">
    <w:name w:val="标题 511"/>
    <w:basedOn w:val="908"/>
    <w:next w:val="908"/>
    <w:link w:val="1180"/>
    <w:uiPriority w:val="99"/>
    <w:qFormat/>
    <w:pPr>
      <w:keepLines/>
      <w:keepNext/>
      <w:spacing w:before="280" w:after="290" w:line="376" w:lineRule="auto"/>
      <w:outlineLvl w:val="4"/>
    </w:pPr>
    <w:rPr>
      <w:b/>
      <w:bCs/>
      <w:sz w:val="28"/>
      <w:szCs w:val="28"/>
    </w:rPr>
  </w:style>
  <w:style w:type="paragraph" w:styleId="988" w:customStyle="1">
    <w:name w:val="标题 611"/>
    <w:basedOn w:val="908"/>
    <w:next w:val="908"/>
    <w:link w:val="1188"/>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89" w:customStyle="1">
    <w:name w:val="标题 711"/>
    <w:basedOn w:val="908"/>
    <w:next w:val="908"/>
    <w:link w:val="1195"/>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90" w:customStyle="1">
    <w:name w:val="标题 811"/>
    <w:basedOn w:val="908"/>
    <w:next w:val="908"/>
    <w:link w:val="120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91" w:customStyle="1">
    <w:name w:val="标题 911"/>
    <w:basedOn w:val="908"/>
    <w:next w:val="908"/>
    <w:link w:val="1208"/>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992" w:customStyle="1">
    <w:name w:val="默认段落字体1"/>
    <w:link w:val="908"/>
    <w:uiPriority w:val="1"/>
    <w:unhideWhenUsed/>
    <w:qFormat/>
  </w:style>
  <w:style w:type="table" w:styleId="993" w:customStyle="1">
    <w:name w:val="普通表格1"/>
    <w:uiPriority w:val="99"/>
    <w:unhideWhenUsed/>
    <w:qFormat/>
    <w:tblPr/>
  </w:style>
  <w:style w:type="character" w:styleId="994" w:customStyle="1">
    <w:name w:val="已访问的超链接1"/>
    <w:link w:val="908"/>
    <w:uiPriority w:val="99"/>
    <w:unhideWhenUsed/>
    <w:qFormat/>
    <w:rPr>
      <w:color w:val="954f72"/>
      <w:u w:val="single"/>
    </w:rPr>
  </w:style>
  <w:style w:type="character" w:styleId="995" w:customStyle="1">
    <w:name w:val="要点1"/>
    <w:link w:val="908"/>
    <w:uiPriority w:val="22"/>
    <w:qFormat/>
    <w:rPr>
      <w:b/>
      <w:sz w:val="21"/>
    </w:rPr>
  </w:style>
  <w:style w:type="character" w:styleId="996" w:customStyle="1">
    <w:name w:val="强调1"/>
    <w:link w:val="908"/>
    <w:uiPriority w:val="0"/>
    <w:qFormat/>
    <w:rPr>
      <w:i/>
      <w:iCs/>
    </w:rPr>
  </w:style>
  <w:style w:type="character" w:styleId="997" w:customStyle="1">
    <w:name w:val="超链接11"/>
    <w:link w:val="908"/>
    <w:uiPriority w:val="0"/>
    <w:unhideWhenUsed/>
    <w:qFormat/>
    <w:rPr>
      <w:color w:val="0563c1"/>
      <w:u w:val="single"/>
    </w:rPr>
  </w:style>
  <w:style w:type="character" w:styleId="998" w:customStyle="1">
    <w:name w:val="尾注引用1"/>
    <w:link w:val="908"/>
    <w:uiPriority w:val="99"/>
    <w:unhideWhenUsed/>
    <w:qFormat/>
    <w:rPr>
      <w:vertAlign w:val="superscript"/>
    </w:rPr>
  </w:style>
  <w:style w:type="character" w:styleId="999" w:customStyle="1">
    <w:name w:val="页码11"/>
    <w:link w:val="908"/>
    <w:uiPriority w:val="0"/>
    <w:qFormat/>
  </w:style>
  <w:style w:type="character" w:styleId="1000" w:customStyle="1">
    <w:name w:val="脚注引用1"/>
    <w:link w:val="908"/>
    <w:uiPriority w:val="99"/>
    <w:unhideWhenUsed/>
    <w:qFormat/>
    <w:rPr>
      <w:vertAlign w:val="superscript"/>
    </w:rPr>
  </w:style>
  <w:style w:type="character" w:styleId="1001" w:customStyle="1">
    <w:name w:val="批注引用1"/>
    <w:link w:val="908"/>
    <w:uiPriority w:val="0"/>
    <w:qFormat/>
    <w:rPr>
      <w:sz w:val="21"/>
      <w:szCs w:val="21"/>
    </w:rPr>
  </w:style>
  <w:style w:type="character" w:styleId="1002" w:customStyle="1">
    <w:name w:val="标题 5 字符"/>
    <w:link w:val="1003"/>
    <w:uiPriority w:val="0"/>
    <w:qFormat/>
    <w:rPr>
      <w:b/>
      <w:bCs/>
      <w:sz w:val="28"/>
      <w:szCs w:val="28"/>
    </w:rPr>
  </w:style>
  <w:style w:type="paragraph" w:styleId="1003" w:customStyle="1">
    <w:name w:val="标题 51"/>
    <w:basedOn w:val="908"/>
    <w:next w:val="908"/>
    <w:link w:val="1002"/>
    <w:uiPriority w:val="0"/>
    <w:unhideWhenUsed/>
    <w:qFormat/>
    <w:pPr>
      <w:keepLines/>
      <w:keepNext/>
      <w:spacing w:before="280" w:after="290" w:line="376" w:lineRule="auto"/>
      <w:outlineLvl w:val="4"/>
    </w:pPr>
    <w:rPr>
      <w:b/>
      <w:bCs/>
      <w:sz w:val="28"/>
      <w:szCs w:val="28"/>
    </w:rPr>
  </w:style>
  <w:style w:type="character" w:styleId="1004" w:customStyle="1">
    <w:name w:val="正文文本缩进 Char"/>
    <w:link w:val="961"/>
    <w:uiPriority w:val="99"/>
    <w:qFormat/>
    <w:rPr>
      <w:sz w:val="21"/>
      <w:szCs w:val="24"/>
    </w:rPr>
  </w:style>
  <w:style w:type="character" w:styleId="1005" w:customStyle="1">
    <w:name w:val="正文（首行缩进2字符） Char"/>
    <w:link w:val="1006"/>
    <w:uiPriority w:val="0"/>
    <w:qFormat/>
    <w:rPr>
      <w:sz w:val="21"/>
      <w:szCs w:val="21"/>
    </w:rPr>
  </w:style>
  <w:style w:type="paragraph" w:styleId="1006" w:customStyle="1">
    <w:name w:val="正文（首行缩进2字符）"/>
    <w:basedOn w:val="908"/>
    <w:link w:val="1005"/>
    <w:uiPriority w:val="0"/>
    <w:qFormat/>
    <w:pPr>
      <w:ind w:firstLine="420"/>
      <w:spacing w:line="360" w:lineRule="auto"/>
    </w:pPr>
    <w:rPr>
      <w:sz w:val="20"/>
      <w:szCs w:val="21"/>
    </w:rPr>
  </w:style>
  <w:style w:type="character" w:styleId="1007" w:customStyle="1">
    <w:name w:val="批注文字 字符"/>
    <w:link w:val="908"/>
    <w:uiPriority w:val="0"/>
    <w:qFormat/>
    <w:rPr>
      <w:sz w:val="20"/>
    </w:rPr>
  </w:style>
  <w:style w:type="character" w:styleId="1008" w:customStyle="1">
    <w:name w:val="纯文本 Char"/>
    <w:link w:val="1009"/>
    <w:uiPriority w:val="0"/>
    <w:qFormat/>
    <w:rPr>
      <w:rFonts w:ascii="宋体" w:hAnsi="Courier New" w:eastAsia="宋体"/>
      <w:sz w:val="21"/>
      <w:szCs w:val="21"/>
      <w:lang w:bidi="ar-SA"/>
    </w:rPr>
  </w:style>
  <w:style w:type="paragraph" w:styleId="1009" w:customStyle="1">
    <w:name w:val="纯文本1"/>
    <w:basedOn w:val="966"/>
    <w:link w:val="1008"/>
    <w:uiPriority w:val="0"/>
    <w:qFormat/>
    <w:rPr>
      <w:rFonts w:ascii="宋体" w:hAnsi="Courier New"/>
      <w:sz w:val="21"/>
      <w:szCs w:val="21"/>
    </w:rPr>
  </w:style>
  <w:style w:type="character" w:styleId="1010" w:customStyle="1">
    <w:name w:val="font71"/>
    <w:link w:val="908"/>
    <w:uiPriority w:val="99"/>
    <w:qFormat/>
    <w:rPr>
      <w:rFonts w:ascii="仿宋_GB2312" w:eastAsia="仿宋_GB2312" w:cs="仿宋_GB2312"/>
      <w:color w:val="000000"/>
      <w:sz w:val="24"/>
      <w:szCs w:val="24"/>
      <w:u w:val="none"/>
    </w:rPr>
  </w:style>
  <w:style w:type="character" w:styleId="1011" w:customStyle="1">
    <w:name w:val="fix161 Char"/>
    <w:link w:val="1012"/>
    <w:uiPriority w:val="0"/>
    <w:qFormat/>
    <w:rPr>
      <w:rFonts w:ascii="宋体" w:hAnsi="宋体"/>
      <w:sz w:val="24"/>
      <w:szCs w:val="24"/>
    </w:rPr>
  </w:style>
  <w:style w:type="paragraph" w:styleId="1012" w:customStyle="1">
    <w:name w:val="fix161"/>
    <w:basedOn w:val="908"/>
    <w:link w:val="1011"/>
    <w:uiPriority w:val="0"/>
    <w:qFormat/>
    <w:pPr>
      <w:jc w:val="left"/>
      <w:spacing w:before="100" w:beforeAutospacing="1" w:after="100" w:afterAutospacing="1"/>
      <w:widowControl/>
    </w:pPr>
    <w:rPr>
      <w:rFonts w:ascii="宋体" w:hAnsi="宋体"/>
      <w:sz w:val="24"/>
    </w:rPr>
  </w:style>
  <w:style w:type="character" w:styleId="1013" w:customStyle="1">
    <w:name w:val="正文1 Char"/>
    <w:link w:val="908"/>
    <w:uiPriority w:val="0"/>
    <w:qFormat/>
    <w:rPr>
      <w:rFonts w:ascii="宋体" w:hAnsi="宋体" w:eastAsia="仿宋_GB2312"/>
      <w:sz w:val="24"/>
      <w:szCs w:val="24"/>
    </w:rPr>
  </w:style>
  <w:style w:type="character" w:styleId="1014" w:customStyle="1">
    <w:name w:val="apple-converted-space"/>
    <w:link w:val="908"/>
    <w:uiPriority w:val="0"/>
    <w:qFormat/>
  </w:style>
  <w:style w:type="character" w:styleId="1015" w:customStyle="1">
    <w:name w:val="正文文本缩进 3 Char"/>
    <w:link w:val="1016"/>
    <w:uiPriority w:val="0"/>
    <w:qFormat/>
    <w:rPr>
      <w:rFonts w:ascii="Arial" w:hAnsi="Arial" w:eastAsia="仿宋_GB2312"/>
      <w:color w:val="ffff00"/>
      <w:sz w:val="32"/>
      <w:szCs w:val="32"/>
    </w:rPr>
  </w:style>
  <w:style w:type="paragraph" w:styleId="1016" w:customStyle="1">
    <w:name w:val="正文文本缩进 31"/>
    <w:basedOn w:val="908"/>
    <w:link w:val="1015"/>
    <w:uiPriority w:val="0"/>
    <w:qFormat/>
    <w:pPr>
      <w:ind w:left="645" w:firstLine="645"/>
    </w:pPr>
    <w:rPr>
      <w:rFonts w:ascii="Arial" w:hAnsi="Arial" w:eastAsia="仿宋_GB2312"/>
      <w:color w:val="ffff00"/>
      <w:sz w:val="32"/>
      <w:szCs w:val="32"/>
    </w:rPr>
  </w:style>
  <w:style w:type="character" w:styleId="1017" w:customStyle="1">
    <w:name w:val="正文文本 2 字符"/>
    <w:link w:val="908"/>
    <w:uiPriority w:val="0"/>
    <w:qFormat/>
    <w:rPr>
      <w:sz w:val="20"/>
    </w:rPr>
  </w:style>
  <w:style w:type="character" w:styleId="1018" w:customStyle="1">
    <w:name w:val="font91"/>
    <w:link w:val="908"/>
    <w:uiPriority w:val="99"/>
    <w:qFormat/>
    <w:rPr>
      <w:rFonts w:ascii="仿宋_GB2312" w:eastAsia="仿宋_GB2312" w:cs="仿宋_GB2312"/>
      <w:color w:val="ff0000"/>
      <w:sz w:val="24"/>
      <w:szCs w:val="24"/>
      <w:u w:val="none"/>
    </w:rPr>
  </w:style>
  <w:style w:type="character" w:styleId="1019" w:customStyle="1">
    <w:name w:val="Heading 1 Char"/>
    <w:link w:val="1020"/>
    <w:uiPriority w:val="9"/>
    <w:qFormat/>
    <w:rPr>
      <w:rFonts w:ascii="Arial" w:hAnsi="Arial" w:eastAsia="Arial" w:cs="Arial"/>
      <w:sz w:val="40"/>
      <w:szCs w:val="40"/>
    </w:rPr>
  </w:style>
  <w:style w:type="paragraph" w:styleId="1020" w:customStyle="1">
    <w:name w:val="标题 11"/>
    <w:basedOn w:val="908"/>
    <w:next w:val="908"/>
    <w:link w:val="1019"/>
    <w:uiPriority w:val="0"/>
    <w:qFormat/>
    <w:pPr>
      <w:jc w:val="center"/>
      <w:keepLines/>
      <w:keepNext/>
      <w:spacing w:before="340" w:after="330" w:line="578" w:lineRule="auto"/>
      <w:outlineLvl w:val="0"/>
    </w:pPr>
    <w:rPr>
      <w:rFonts w:eastAsia="仿宋"/>
      <w:bCs/>
      <w:sz w:val="30"/>
      <w:szCs w:val="44"/>
    </w:rPr>
  </w:style>
  <w:style w:type="character" w:styleId="1021" w:customStyle="1">
    <w:name w:val="Footer Char"/>
    <w:link w:val="908"/>
    <w:uiPriority w:val="99"/>
    <w:qFormat/>
  </w:style>
  <w:style w:type="character" w:styleId="1022" w:customStyle="1">
    <w:name w:val="Heading 9 Char"/>
    <w:link w:val="1023"/>
    <w:uiPriority w:val="9"/>
    <w:qFormat/>
    <w:rPr>
      <w:rFonts w:ascii="Arial" w:hAnsi="Arial" w:eastAsia="Arial" w:cs="Arial"/>
      <w:i/>
      <w:iCs/>
      <w:sz w:val="21"/>
      <w:szCs w:val="21"/>
    </w:rPr>
  </w:style>
  <w:style w:type="paragraph" w:styleId="1023" w:customStyle="1">
    <w:name w:val="标题 91"/>
    <w:basedOn w:val="908"/>
    <w:next w:val="908"/>
    <w:link w:val="1022"/>
    <w:uiPriority w:val="9"/>
    <w:unhideWhenUsed/>
    <w:qFormat/>
    <w:pPr>
      <w:keepLines/>
      <w:keepNext/>
      <w:spacing w:before="320" w:after="200"/>
      <w:outlineLvl w:val="8"/>
    </w:pPr>
    <w:rPr>
      <w:rFonts w:ascii="Arial" w:hAnsi="Arial" w:eastAsia="Arial" w:cs="Arial"/>
      <w:i/>
      <w:iCs/>
      <w:sz w:val="21"/>
      <w:szCs w:val="21"/>
    </w:rPr>
  </w:style>
  <w:style w:type="character" w:styleId="1024" w:customStyle="1">
    <w:name w:val="DeltaView Insertion"/>
    <w:link w:val="908"/>
    <w:uiPriority w:val="0"/>
    <w:qFormat/>
    <w:rPr>
      <w:color w:val="0000ff"/>
      <w:spacing w:val="0"/>
      <w:u w:val="single"/>
    </w:rPr>
  </w:style>
  <w:style w:type="character" w:styleId="1025" w:customStyle="1">
    <w:name w:val="批注框文本 Char"/>
    <w:link w:val="1026"/>
    <w:uiPriority w:val="99"/>
    <w:qFormat/>
    <w:rPr>
      <w:sz w:val="18"/>
      <w:szCs w:val="18"/>
    </w:rPr>
  </w:style>
  <w:style w:type="paragraph" w:styleId="1026" w:customStyle="1">
    <w:name w:val="批注框文本1"/>
    <w:basedOn w:val="908"/>
    <w:link w:val="1025"/>
    <w:uiPriority w:val="99"/>
    <w:qFormat/>
    <w:rPr>
      <w:sz w:val="18"/>
      <w:szCs w:val="18"/>
    </w:rPr>
  </w:style>
  <w:style w:type="character" w:styleId="1027" w:customStyle="1">
    <w:name w:val="二级目录 Char"/>
    <w:link w:val="1028"/>
    <w:uiPriority w:val="0"/>
    <w:qFormat/>
    <w:rPr>
      <w:rFonts w:eastAsia="Times New Roman"/>
      <w:b/>
      <w:sz w:val="30"/>
      <w:szCs w:val="28"/>
    </w:rPr>
  </w:style>
  <w:style w:type="paragraph" w:styleId="1028" w:customStyle="1">
    <w:name w:val="二级目录"/>
    <w:next w:val="908"/>
    <w:link w:val="102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29" w:customStyle="1">
    <w:name w:val="不明显参考1"/>
    <w:link w:val="908"/>
    <w:uiPriority w:val="0"/>
    <w:qFormat/>
    <w:rPr>
      <w:smallCaps/>
      <w:color w:val="c0504d"/>
      <w:u w:val="single"/>
    </w:rPr>
  </w:style>
  <w:style w:type="character" w:styleId="1030" w:customStyle="1">
    <w:name w:val="Char Char7"/>
    <w:link w:val="908"/>
    <w:uiPriority w:val="0"/>
    <w:qFormat/>
    <w:rPr>
      <w:rFonts w:ascii="Arial" w:hAnsi="Arial" w:eastAsia="幼圆"/>
      <w:b/>
      <w:bCs/>
      <w:sz w:val="44"/>
      <w:szCs w:val="44"/>
      <w:lang w:val="en-US" w:eastAsia="zh-CN" w:bidi="ar-SA"/>
    </w:rPr>
  </w:style>
  <w:style w:type="character" w:styleId="1031" w:customStyle="1">
    <w:name w:val="正文文本缩进 3 字符"/>
    <w:link w:val="908"/>
    <w:uiPriority w:val="0"/>
    <w:qFormat/>
    <w:rPr>
      <w:color w:val="ffff00"/>
      <w:sz w:val="20"/>
    </w:rPr>
  </w:style>
  <w:style w:type="character" w:styleId="1032" w:customStyle="1">
    <w:name w:val="font112"/>
    <w:link w:val="908"/>
    <w:uiPriority w:val="0"/>
    <w:qFormat/>
    <w:rPr>
      <w:rFonts w:hint="eastAsia" w:ascii="宋体" w:hAnsi="宋体" w:eastAsia="宋体" w:cs="宋体"/>
      <w:b/>
      <w:color w:val="000000"/>
      <w:sz w:val="20"/>
      <w:szCs w:val="20"/>
      <w:u w:val="none"/>
    </w:rPr>
  </w:style>
  <w:style w:type="character" w:styleId="1033" w:customStyle="1">
    <w:name w:val="二级条标题 + 宋体 Char"/>
    <w:link w:val="1034"/>
    <w:uiPriority w:val="0"/>
    <w:qFormat/>
    <w:rPr>
      <w:rFonts w:ascii="宋体" w:hAnsi="宋体" w:eastAsia="黑体"/>
    </w:rPr>
  </w:style>
  <w:style w:type="paragraph" w:styleId="1034" w:customStyle="1">
    <w:name w:val="二级条标题 + 宋体"/>
    <w:basedOn w:val="1035"/>
    <w:link w:val="1033"/>
    <w:uiPriority w:val="0"/>
    <w:qFormat/>
    <w:pPr>
      <w:ind w:left="0" w:firstLine="0"/>
      <w:tabs>
        <w:tab w:val="left" w:pos="810" w:leader="none"/>
        <w:tab w:val="left" w:pos="907" w:leader="none"/>
        <w:tab w:val="left" w:pos="1265" w:leader="none"/>
      </w:tabs>
    </w:pPr>
    <w:rPr>
      <w:rFonts w:ascii="宋体"/>
    </w:rPr>
  </w:style>
  <w:style w:type="paragraph" w:styleId="1035" w:customStyle="1">
    <w:name w:val="二级条标题"/>
    <w:basedOn w:val="950"/>
    <w:next w:val="970"/>
    <w:link w:val="1136"/>
    <w:uiPriority w:val="0"/>
    <w:qFormat/>
    <w:pPr>
      <w:outlineLvl w:val="3"/>
    </w:pPr>
  </w:style>
  <w:style w:type="character" w:styleId="1036" w:customStyle="1">
    <w:name w:val="引用 Char"/>
    <w:link w:val="1037"/>
    <w:uiPriority w:val="29"/>
    <w:qFormat/>
    <w:rPr>
      <w:i/>
    </w:rPr>
  </w:style>
  <w:style w:type="paragraph" w:styleId="1037" w:customStyle="1">
    <w:name w:val="引用"/>
    <w:basedOn w:val="908"/>
    <w:next w:val="908"/>
    <w:link w:val="1036"/>
    <w:uiPriority w:val="29"/>
    <w:qFormat/>
    <w:pPr>
      <w:ind w:left="720" w:right="720"/>
    </w:pPr>
    <w:rPr>
      <w:i/>
    </w:rPr>
  </w:style>
  <w:style w:type="character" w:styleId="1038" w:customStyle="1">
    <w:name w:val="标题 3 字符"/>
    <w:link w:val="908"/>
    <w:uiPriority w:val="0"/>
    <w:qFormat/>
    <w:rPr>
      <w:b/>
      <w:sz w:val="20"/>
    </w:rPr>
  </w:style>
  <w:style w:type="character" w:styleId="1039" w:customStyle="1">
    <w:name w:val="12black1"/>
    <w:link w:val="908"/>
    <w:uiPriority w:val="0"/>
    <w:qFormat/>
    <w:rPr>
      <w:color w:val="000000"/>
      <w:sz w:val="24"/>
      <w:szCs w:val="24"/>
      <w:u w:val="none"/>
    </w:rPr>
  </w:style>
  <w:style w:type="character" w:styleId="1040" w:customStyle="1">
    <w:name w:val="Intense Quote Char"/>
    <w:link w:val="908"/>
    <w:uiPriority w:val="30"/>
    <w:qFormat/>
    <w:rPr>
      <w:i/>
    </w:rPr>
  </w:style>
  <w:style w:type="character" w:styleId="1041" w:customStyle="1">
    <w:name w:val="批注主题 Char"/>
    <w:link w:val="1042"/>
    <w:uiPriority w:val="99"/>
    <w:qFormat/>
    <w:rPr>
      <w:b/>
      <w:bCs/>
      <w:sz w:val="21"/>
      <w:szCs w:val="24"/>
    </w:rPr>
  </w:style>
  <w:style w:type="paragraph" w:styleId="1042" w:customStyle="1">
    <w:name w:val="批注主题1"/>
    <w:basedOn w:val="1043"/>
    <w:next w:val="1043"/>
    <w:link w:val="1041"/>
    <w:uiPriority w:val="99"/>
    <w:qFormat/>
    <w:rPr>
      <w:b/>
      <w:bCs/>
    </w:rPr>
  </w:style>
  <w:style w:type="paragraph" w:styleId="1043" w:customStyle="1">
    <w:name w:val="批注文字11"/>
    <w:basedOn w:val="908"/>
    <w:link w:val="1239"/>
    <w:uiPriority w:val="99"/>
    <w:qFormat/>
    <w:pPr>
      <w:jc w:val="left"/>
    </w:pPr>
  </w:style>
  <w:style w:type="character" w:styleId="1044" w:customStyle="1">
    <w:name w:val="正文首行缩进 Char1"/>
    <w:link w:val="908"/>
    <w:uiPriority w:val="99"/>
    <w:semiHidden/>
    <w:qFormat/>
    <w:rPr>
      <w:sz w:val="21"/>
      <w:szCs w:val="24"/>
    </w:rPr>
  </w:style>
  <w:style w:type="character" w:styleId="1045" w:customStyle="1">
    <w:name w:val="列表 3 字符"/>
    <w:link w:val="908"/>
    <w:uiPriority w:val="0"/>
    <w:qFormat/>
    <w:rPr>
      <w:sz w:val="20"/>
    </w:rPr>
  </w:style>
  <w:style w:type="character" w:styleId="1046" w:customStyle="1">
    <w:name w:val="页脚 字符"/>
    <w:link w:val="1047"/>
    <w:uiPriority w:val="0"/>
    <w:qFormat/>
    <w:rPr>
      <w:sz w:val="18"/>
      <w:szCs w:val="18"/>
    </w:rPr>
  </w:style>
  <w:style w:type="paragraph" w:styleId="1047" w:customStyle="1">
    <w:name w:val="页脚1"/>
    <w:basedOn w:val="908"/>
    <w:link w:val="1046"/>
    <w:uiPriority w:val="99"/>
    <w:qFormat/>
    <w:pPr>
      <w:jc w:val="left"/>
      <w:tabs>
        <w:tab w:val="center" w:pos="4153" w:leader="none"/>
        <w:tab w:val="right" w:pos="8306" w:leader="none"/>
      </w:tabs>
    </w:pPr>
    <w:rPr>
      <w:sz w:val="18"/>
      <w:szCs w:val="18"/>
    </w:rPr>
  </w:style>
  <w:style w:type="character" w:styleId="1048" w:customStyle="1">
    <w:name w:val="正文文本缩进 2 Char"/>
    <w:link w:val="1049"/>
    <w:uiPriority w:val="99"/>
    <w:qFormat/>
    <w:rPr>
      <w:rFonts w:ascii="Arial" w:hAnsi="Arial" w:eastAsia="仿宋_GB2312"/>
      <w:sz w:val="32"/>
      <w:szCs w:val="32"/>
      <w:lang w:val="en-US" w:eastAsia="zh-CN"/>
    </w:rPr>
  </w:style>
  <w:style w:type="paragraph" w:styleId="1049" w:customStyle="1">
    <w:name w:val="正文文本缩进 21"/>
    <w:basedOn w:val="908"/>
    <w:link w:val="1048"/>
    <w:uiPriority w:val="99"/>
    <w:qFormat/>
    <w:pPr>
      <w:ind w:left="630" w:firstLine="645"/>
    </w:pPr>
    <w:rPr>
      <w:rFonts w:ascii="Arial" w:hAnsi="Arial" w:eastAsia="仿宋_GB2312"/>
      <w:sz w:val="32"/>
      <w:szCs w:val="32"/>
    </w:rPr>
  </w:style>
  <w:style w:type="character" w:styleId="1050" w:customStyle="1">
    <w:name w:val="标题 Char"/>
    <w:link w:val="1051"/>
    <w:uiPriority w:val="10"/>
    <w:qFormat/>
    <w:rPr>
      <w:sz w:val="48"/>
      <w:szCs w:val="48"/>
    </w:rPr>
  </w:style>
  <w:style w:type="paragraph" w:styleId="1051" w:customStyle="1">
    <w:name w:val="标题1"/>
    <w:basedOn w:val="956"/>
    <w:next w:val="1009"/>
    <w:link w:val="1050"/>
    <w:uiPriority w:val="10"/>
    <w:qFormat/>
    <w:pPr>
      <w:contextualSpacing/>
      <w:spacing w:before="300" w:after="200"/>
    </w:pPr>
    <w:rPr>
      <w:sz w:val="48"/>
      <w:szCs w:val="48"/>
    </w:rPr>
  </w:style>
  <w:style w:type="paragraph" w:styleId="1052" w:customStyle="1">
    <w:name w:val="标题 211"/>
    <w:basedOn w:val="957"/>
    <w:next w:val="1053"/>
    <w:uiPriority w:val="0"/>
    <w:qFormat/>
    <w:pPr>
      <w:keepLines/>
      <w:keepNext/>
      <w:spacing w:before="260" w:after="260" w:line="416" w:lineRule="auto"/>
      <w:outlineLvl w:val="1"/>
    </w:pPr>
    <w:rPr>
      <w:rFonts w:ascii="Calibri Light" w:hAnsi="Calibri Light"/>
      <w:b/>
      <w:bCs/>
      <w:sz w:val="32"/>
      <w:szCs w:val="32"/>
    </w:rPr>
  </w:style>
  <w:style w:type="paragraph" w:styleId="1053" w:customStyle="1">
    <w:name w:val="正文1111"/>
    <w:next w:val="105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4" w:customStyle="1">
    <w:name w:val="Quote Char"/>
    <w:link w:val="908"/>
    <w:uiPriority w:val="29"/>
    <w:qFormat/>
    <w:rPr>
      <w:i/>
    </w:rPr>
  </w:style>
  <w:style w:type="character" w:styleId="1055" w:customStyle="1">
    <w:name w:val="正文文本 字符"/>
    <w:link w:val="908"/>
    <w:uiPriority w:val="0"/>
    <w:qFormat/>
    <w:rPr>
      <w:sz w:val="20"/>
    </w:rPr>
  </w:style>
  <w:style w:type="character" w:styleId="1056" w:customStyle="1">
    <w:name w:val="方案文档 Char Char"/>
    <w:link w:val="1057"/>
    <w:uiPriority w:val="0"/>
    <w:qFormat/>
    <w:rPr>
      <w:rFonts w:ascii="宋体" w:hAnsi="宋体"/>
      <w:b/>
    </w:rPr>
  </w:style>
  <w:style w:type="paragraph" w:styleId="1057" w:customStyle="1">
    <w:name w:val="方案文档"/>
    <w:basedOn w:val="908"/>
    <w:link w:val="1056"/>
    <w:uiPriority w:val="0"/>
    <w:qFormat/>
    <w:pPr>
      <w:ind w:left="420"/>
      <w:spacing w:line="360" w:lineRule="auto"/>
      <w:tabs>
        <w:tab w:val="left" w:pos="420" w:leader="none"/>
      </w:tabs>
    </w:pPr>
    <w:rPr>
      <w:rFonts w:ascii="宋体" w:hAnsi="宋体"/>
      <w:b/>
      <w:sz w:val="20"/>
      <w:szCs w:val="20"/>
    </w:rPr>
  </w:style>
  <w:style w:type="character" w:styleId="1058" w:customStyle="1">
    <w:name w:val="正文文本缩进 Char1"/>
    <w:link w:val="908"/>
    <w:uiPriority w:val="0"/>
    <w:semiHidden/>
    <w:qFormat/>
    <w:rPr>
      <w:sz w:val="21"/>
      <w:szCs w:val="24"/>
    </w:rPr>
  </w:style>
  <w:style w:type="character" w:styleId="1059" w:customStyle="1">
    <w:name w:val="正文首行缩进 Char"/>
    <w:link w:val="954"/>
    <w:uiPriority w:val="0"/>
    <w:qFormat/>
    <w:rPr>
      <w:rFonts w:ascii="仿宋_GB2312" w:eastAsia="仿宋_GB2312"/>
      <w:sz w:val="30"/>
      <w:szCs w:val="30"/>
    </w:rPr>
  </w:style>
  <w:style w:type="paragraph" w:styleId="1060" w:customStyle="1">
    <w:name w:val="正文文本112"/>
    <w:basedOn w:val="908"/>
    <w:next w:val="950"/>
    <w:link w:val="1131"/>
    <w:uiPriority w:val="0"/>
    <w:qFormat/>
    <w:pPr>
      <w:spacing w:after="120"/>
    </w:pPr>
  </w:style>
  <w:style w:type="character" w:styleId="1061" w:customStyle="1">
    <w:name w:val="一级条标题 Char"/>
    <w:link w:val="950"/>
    <w:uiPriority w:val="0"/>
    <w:qFormat/>
    <w:rPr>
      <w:rFonts w:ascii="黑体" w:hAnsi="宋体" w:eastAsia="黑体"/>
    </w:rPr>
  </w:style>
  <w:style w:type="character" w:styleId="1062" w:customStyle="1">
    <w:name w:val="正文文本首行缩进 字符"/>
    <w:link w:val="908"/>
    <w:uiPriority w:val="0"/>
    <w:qFormat/>
    <w:rPr>
      <w:sz w:val="20"/>
    </w:rPr>
  </w:style>
  <w:style w:type="character" w:styleId="1063" w:customStyle="1">
    <w:name w:val="正文文本缩进 字符"/>
    <w:link w:val="908"/>
    <w:uiPriority w:val="0"/>
    <w:qFormat/>
    <w:rPr>
      <w:sz w:val="20"/>
    </w:rPr>
  </w:style>
  <w:style w:type="character" w:styleId="1064" w:customStyle="1">
    <w:name w:val="Subtitle Char"/>
    <w:link w:val="908"/>
    <w:uiPriority w:val="11"/>
    <w:qFormat/>
    <w:rPr>
      <w:sz w:val="24"/>
      <w:szCs w:val="24"/>
    </w:rPr>
  </w:style>
  <w:style w:type="character" w:styleId="1065" w:customStyle="1">
    <w:name w:val="10"/>
    <w:link w:val="908"/>
    <w:uiPriority w:val="0"/>
    <w:qFormat/>
  </w:style>
  <w:style w:type="character" w:styleId="1066" w:customStyle="1">
    <w:name w:val="标题 4 Char"/>
    <w:link w:val="986"/>
    <w:uiPriority w:val="9"/>
    <w:qFormat/>
    <w:rPr>
      <w:rFonts w:ascii="Cambria" w:hAnsi="Cambria"/>
      <w:b/>
      <w:bCs/>
      <w:sz w:val="28"/>
      <w:szCs w:val="28"/>
    </w:rPr>
  </w:style>
  <w:style w:type="character" w:styleId="1067" w:customStyle="1">
    <w:name w:val="Table Text Char1"/>
    <w:link w:val="1068"/>
    <w:uiPriority w:val="0"/>
    <w:qFormat/>
    <w:rPr>
      <w:rFonts w:ascii="Arial" w:hAnsi="Arial" w:eastAsia="Times New Roman"/>
      <w:sz w:val="18"/>
      <w:szCs w:val="18"/>
    </w:rPr>
  </w:style>
  <w:style w:type="paragraph" w:styleId="1068" w:customStyle="1">
    <w:name w:val="Table Text"/>
    <w:link w:val="1067"/>
    <w:uiPriority w:val="0"/>
    <w:qFormat/>
    <w:pPr>
      <w:spacing w:before="80" w:after="80"/>
    </w:pPr>
    <w:rPr>
      <w:rFonts w:hint="default" w:ascii="Arial" w:hAnsi="Arial" w:eastAsia="Times New Roman" w:cs="Times New Roman"/>
      <w:sz w:val="18"/>
      <w:szCs w:val="18"/>
      <w:lang w:val="en-US" w:eastAsia="zh-CN" w:bidi="ar-SA"/>
    </w:rPr>
  </w:style>
  <w:style w:type="character" w:styleId="1069" w:customStyle="1">
    <w:name w:val="脚注文本 Char"/>
    <w:link w:val="1070"/>
    <w:uiPriority w:val="99"/>
    <w:qFormat/>
    <w:rPr>
      <w:sz w:val="18"/>
    </w:rPr>
  </w:style>
  <w:style w:type="paragraph" w:styleId="1070" w:customStyle="1">
    <w:name w:val="脚注文本11"/>
    <w:basedOn w:val="908"/>
    <w:next w:val="1071"/>
    <w:link w:val="1069"/>
    <w:uiPriority w:val="0"/>
    <w:unhideWhenUsed/>
    <w:qFormat/>
    <w:pPr>
      <w:spacing w:after="40"/>
    </w:pPr>
    <w:rPr>
      <w:sz w:val="18"/>
    </w:rPr>
  </w:style>
  <w:style w:type="paragraph" w:styleId="1071" w:customStyle="1">
    <w:name w:val="索引 511"/>
    <w:basedOn w:val="908"/>
    <w:next w:val="908"/>
    <w:uiPriority w:val="0"/>
    <w:qFormat/>
    <w:pPr>
      <w:ind w:left="798"/>
      <w:jc w:val="left"/>
    </w:pPr>
    <w:rPr>
      <w:rFonts w:ascii="Calibri" w:hAnsi="Calibri"/>
      <w:sz w:val="21"/>
    </w:rPr>
  </w:style>
  <w:style w:type="character" w:styleId="1072" w:customStyle="1">
    <w:name w:val="表格 Char Char"/>
    <w:link w:val="1073"/>
    <w:uiPriority w:val="0"/>
    <w:qFormat/>
    <w:rPr>
      <w:rFonts w:ascii="宋体" w:hAnsi="宋体"/>
    </w:rPr>
  </w:style>
  <w:style w:type="paragraph" w:styleId="1073" w:customStyle="1">
    <w:name w:val="表格"/>
    <w:basedOn w:val="908"/>
    <w:link w:val="1072"/>
    <w:uiPriority w:val="0"/>
    <w:qFormat/>
    <w:pPr>
      <w:ind w:firstLine="42"/>
    </w:pPr>
    <w:rPr>
      <w:rFonts w:ascii="宋体" w:hAnsi="宋体"/>
      <w:sz w:val="20"/>
      <w:szCs w:val="20"/>
    </w:rPr>
  </w:style>
  <w:style w:type="character" w:styleId="1074" w:customStyle="1">
    <w:name w:val="页脚 Char"/>
    <w:link w:val="1075"/>
    <w:uiPriority w:val="99"/>
    <w:qFormat/>
    <w:rPr>
      <w:sz w:val="18"/>
      <w:szCs w:val="18"/>
    </w:rPr>
  </w:style>
  <w:style w:type="paragraph" w:styleId="1075" w:customStyle="1">
    <w:name w:val="页脚11"/>
    <w:basedOn w:val="908"/>
    <w:link w:val="1074"/>
    <w:uiPriority w:val="99"/>
    <w:unhideWhenUsed/>
    <w:qFormat/>
    <w:pPr>
      <w:jc w:val="left"/>
      <w:tabs>
        <w:tab w:val="center" w:pos="4153" w:leader="none"/>
        <w:tab w:val="right" w:pos="8306" w:leader="none"/>
      </w:tabs>
    </w:pPr>
    <w:rPr>
      <w:sz w:val="18"/>
      <w:szCs w:val="18"/>
    </w:rPr>
  </w:style>
  <w:style w:type="character" w:styleId="1076" w:customStyle="1">
    <w:name w:val="NormalCharacter1"/>
    <w:link w:val="908"/>
    <w:uiPriority w:val="0"/>
    <w:semiHidden/>
    <w:qFormat/>
    <w:rPr>
      <w:rFonts w:ascii="Times New Roman" w:hAnsi="Times New Roman" w:eastAsia="宋体" w:cs="Times New Roman"/>
      <w:sz w:val="21"/>
      <w:szCs w:val="24"/>
    </w:rPr>
  </w:style>
  <w:style w:type="character" w:styleId="1077" w:customStyle="1">
    <w:name w:val="Para head"/>
    <w:link w:val="908"/>
    <w:uiPriority w:val="0"/>
    <w:qFormat/>
  </w:style>
  <w:style w:type="character" w:styleId="1078" w:customStyle="1">
    <w:name w:val="Char Char31"/>
    <w:link w:val="908"/>
    <w:uiPriority w:val="0"/>
    <w:qFormat/>
    <w:rPr>
      <w:rFonts w:ascii="Arial" w:hAnsi="Arial" w:eastAsia="幼圆"/>
      <w:b/>
      <w:bCs/>
      <w:sz w:val="44"/>
      <w:szCs w:val="44"/>
      <w:lang w:val="en-US" w:eastAsia="zh-CN" w:bidi="ar-SA"/>
    </w:rPr>
  </w:style>
  <w:style w:type="character" w:styleId="1079" w:customStyle="1">
    <w:name w:val="HTML 地址 Char2"/>
    <w:link w:val="908"/>
    <w:uiPriority w:val="99"/>
    <w:semiHidden/>
    <w:qFormat/>
    <w:rPr>
      <w:i/>
      <w:iCs/>
      <w:sz w:val="21"/>
      <w:szCs w:val="24"/>
    </w:rPr>
  </w:style>
  <w:style w:type="character" w:styleId="1080" w:customStyle="1">
    <w:name w:val="页码1"/>
    <w:link w:val="957"/>
    <w:uiPriority w:val="0"/>
    <w:qFormat/>
    <w:rPr>
      <w:rFonts w:ascii="Times New Roman" w:hAnsi="Times New Roman" w:eastAsia="宋体" w:cs="Times New Roman"/>
      <w:lang w:val="en-US" w:eastAsia="zh-CN" w:bidi="ar-SA"/>
    </w:rPr>
  </w:style>
  <w:style w:type="character" w:styleId="1081" w:customStyle="1">
    <w:name w:val="Plain Text Char"/>
    <w:link w:val="908"/>
    <w:uiPriority w:val="99"/>
    <w:qFormat/>
    <w:rPr>
      <w:rFonts w:ascii="宋体" w:hAnsi="Courier New"/>
      <w:sz w:val="21"/>
    </w:rPr>
  </w:style>
  <w:style w:type="character" w:styleId="1082" w:customStyle="1">
    <w:name w:val="Heading 4 Char"/>
    <w:link w:val="971"/>
    <w:uiPriority w:val="9"/>
    <w:qFormat/>
    <w:rPr>
      <w:rFonts w:ascii="Arial" w:hAnsi="Arial" w:eastAsia="Arial" w:cs="Arial"/>
      <w:b/>
      <w:bCs/>
      <w:sz w:val="26"/>
      <w:szCs w:val="26"/>
    </w:rPr>
  </w:style>
  <w:style w:type="character" w:styleId="1083" w:customStyle="1">
    <w:name w:val="font21"/>
    <w:link w:val="908"/>
    <w:uiPriority w:val="99"/>
    <w:qFormat/>
    <w:rPr>
      <w:rFonts w:ascii="仿宋_GB2312" w:eastAsia="仿宋_GB2312" w:cs="仿宋_GB2312"/>
      <w:b/>
      <w:color w:val="000000"/>
      <w:sz w:val="24"/>
      <w:szCs w:val="24"/>
      <w:u w:val="none"/>
    </w:rPr>
  </w:style>
  <w:style w:type="character" w:styleId="1084" w:customStyle="1">
    <w:name w:val="明显参考1"/>
    <w:link w:val="908"/>
    <w:uiPriority w:val="0"/>
    <w:qFormat/>
    <w:rPr>
      <w:b/>
      <w:bCs/>
      <w:smallCaps/>
      <w:color w:val="c0504d"/>
      <w:spacing w:val="5"/>
      <w:u w:val="single"/>
    </w:rPr>
  </w:style>
  <w:style w:type="character" w:styleId="1085" w:customStyle="1">
    <w:name w:val="日期 字符"/>
    <w:link w:val="908"/>
    <w:uiPriority w:val="0"/>
    <w:qFormat/>
    <w:rPr>
      <w:sz w:val="20"/>
    </w:rPr>
  </w:style>
  <w:style w:type="character" w:styleId="1086" w:customStyle="1">
    <w:name w:val="HTML 地址 Char"/>
    <w:link w:val="1087"/>
    <w:uiPriority w:val="0"/>
    <w:qFormat/>
    <w:rPr>
      <w:rFonts w:ascii="宋体"/>
      <w:i/>
      <w:iCs/>
      <w:sz w:val="21"/>
      <w:szCs w:val="21"/>
    </w:rPr>
  </w:style>
  <w:style w:type="paragraph" w:styleId="1087" w:customStyle="1">
    <w:name w:val="HTML 地址1"/>
    <w:basedOn w:val="908"/>
    <w:link w:val="1086"/>
    <w:uiPriority w:val="0"/>
    <w:qFormat/>
    <w:rPr>
      <w:rFonts w:ascii="宋体"/>
      <w:i/>
      <w:iCs/>
      <w:sz w:val="20"/>
      <w:szCs w:val="21"/>
    </w:rPr>
  </w:style>
  <w:style w:type="character" w:styleId="1088" w:customStyle="1">
    <w:name w:val="HTML 地址 Char1"/>
    <w:link w:val="908"/>
    <w:uiPriority w:val="0"/>
    <w:qFormat/>
    <w:rPr>
      <w:i/>
      <w:iCs/>
      <w:sz w:val="21"/>
      <w:szCs w:val="21"/>
    </w:rPr>
  </w:style>
  <w:style w:type="character" w:styleId="1089" w:customStyle="1">
    <w:name w:val="文档结构图 Char1"/>
    <w:link w:val="908"/>
    <w:uiPriority w:val="99"/>
    <w:semiHidden/>
    <w:qFormat/>
    <w:rPr>
      <w:rFonts w:ascii="宋体"/>
      <w:sz w:val="18"/>
      <w:szCs w:val="18"/>
    </w:rPr>
  </w:style>
  <w:style w:type="character" w:styleId="1090" w:customStyle="1">
    <w:name w:val="Header Char"/>
    <w:link w:val="1091"/>
    <w:uiPriority w:val="99"/>
    <w:qFormat/>
  </w:style>
  <w:style w:type="paragraph" w:styleId="1091" w:customStyle="1">
    <w:name w:val="页眉1"/>
    <w:basedOn w:val="908"/>
    <w:link w:val="1090"/>
    <w:uiPriority w:val="0"/>
    <w:qFormat/>
    <w:pPr>
      <w:jc w:val="center"/>
      <w:tabs>
        <w:tab w:val="center" w:pos="4153" w:leader="none"/>
        <w:tab w:val="right" w:pos="8306" w:leader="none"/>
      </w:tabs>
      <w:pBdr>
        <w:bottom w:val="single" w:color="000000" w:sz="6" w:space="1"/>
      </w:pBdr>
    </w:pPr>
    <w:rPr>
      <w:sz w:val="18"/>
      <w:szCs w:val="18"/>
    </w:rPr>
  </w:style>
  <w:style w:type="character" w:styleId="1092" w:customStyle="1">
    <w:name w:val="表头 Char"/>
    <w:link w:val="1093"/>
    <w:uiPriority w:val="0"/>
    <w:qFormat/>
    <w:rPr>
      <w:rFonts w:eastAsia="黑体"/>
      <w:spacing w:val="-10"/>
    </w:rPr>
  </w:style>
  <w:style w:type="paragraph" w:styleId="1093" w:customStyle="1">
    <w:name w:val="表头"/>
    <w:basedOn w:val="908"/>
    <w:link w:val="1092"/>
    <w:uiPriority w:val="0"/>
    <w:qFormat/>
    <w:pPr>
      <w:jc w:val="center"/>
      <w:spacing w:line="320" w:lineRule="atLeast"/>
    </w:pPr>
    <w:rPr>
      <w:rFonts w:eastAsia="黑体"/>
      <w:spacing w:val="-10"/>
      <w:sz w:val="20"/>
      <w:szCs w:val="20"/>
    </w:rPr>
  </w:style>
  <w:style w:type="character" w:styleId="1094" w:customStyle="1">
    <w:name w:val="正文首行缩进 2 Char"/>
    <w:link w:val="960"/>
    <w:uiPriority w:val="99"/>
    <w:qFormat/>
    <w:rPr>
      <w:rFonts w:ascii="宋体" w:hAnsi="宋体"/>
      <w:sz w:val="21"/>
      <w:szCs w:val="24"/>
      <w:lang w:val="en-US" w:eastAsia="zh-CN"/>
    </w:rPr>
  </w:style>
  <w:style w:type="character" w:styleId="1095" w:customStyle="1">
    <w:name w:val="HTML 预设格式 Char"/>
    <w:link w:val="1096"/>
    <w:uiPriority w:val="99"/>
    <w:qFormat/>
    <w:rPr>
      <w:rFonts w:ascii="宋体" w:hAnsi="宋体"/>
      <w:sz w:val="24"/>
      <w:szCs w:val="24"/>
    </w:rPr>
  </w:style>
  <w:style w:type="paragraph" w:styleId="1096" w:customStyle="1">
    <w:name w:val="HTML 预设格式1"/>
    <w:basedOn w:val="908"/>
    <w:link w:val="109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7" w:customStyle="1">
    <w:name w:val="普通正文 Char"/>
    <w:link w:val="1098"/>
    <w:uiPriority w:val="0"/>
    <w:qFormat/>
    <w:rPr>
      <w:rFonts w:ascii="Arial" w:hAnsi="Arial"/>
      <w:sz w:val="24"/>
      <w:szCs w:val="24"/>
    </w:rPr>
  </w:style>
  <w:style w:type="paragraph" w:styleId="1098" w:customStyle="1">
    <w:name w:val="普通正文"/>
    <w:basedOn w:val="908"/>
    <w:link w:val="1097"/>
    <w:uiPriority w:val="0"/>
    <w:qFormat/>
    <w:pPr>
      <w:ind w:firstLine="480"/>
      <w:jc w:val="left"/>
      <w:spacing w:before="120" w:after="120" w:line="360" w:lineRule="auto"/>
    </w:pPr>
    <w:rPr>
      <w:rFonts w:ascii="Arial" w:hAnsi="Arial"/>
      <w:sz w:val="24"/>
    </w:rPr>
  </w:style>
  <w:style w:type="character" w:styleId="1099" w:customStyle="1">
    <w:name w:val="标题 字符"/>
    <w:link w:val="908"/>
    <w:uiPriority w:val="0"/>
    <w:qFormat/>
    <w:rPr>
      <w:sz w:val="20"/>
    </w:rPr>
  </w:style>
  <w:style w:type="character" w:styleId="1100" w:customStyle="1">
    <w:name w:val="正文文本缩进 3 Char1"/>
    <w:link w:val="908"/>
    <w:uiPriority w:val="99"/>
    <w:semiHidden/>
    <w:qFormat/>
    <w:rPr>
      <w:sz w:val="16"/>
      <w:szCs w:val="16"/>
    </w:rPr>
  </w:style>
  <w:style w:type="character" w:styleId="1101" w:customStyle="1">
    <w:name w:val="尾注文本 Char"/>
    <w:link w:val="1102"/>
    <w:uiPriority w:val="0"/>
    <w:qFormat/>
    <w:rPr>
      <w:sz w:val="20"/>
    </w:rPr>
  </w:style>
  <w:style w:type="paragraph" w:styleId="1102" w:customStyle="1">
    <w:name w:val="尾注文本1"/>
    <w:basedOn w:val="908"/>
    <w:link w:val="1101"/>
    <w:uiPriority w:val="0"/>
    <w:unhideWhenUsed/>
    <w:qFormat/>
    <w:rPr>
      <w:sz w:val="20"/>
    </w:rPr>
  </w:style>
  <w:style w:type="character" w:styleId="1103" w:customStyle="1">
    <w:name w:val="美标题3 Char Char"/>
    <w:link w:val="1104"/>
    <w:uiPriority w:val="0"/>
    <w:qFormat/>
    <w:rPr>
      <w:rFonts w:ascii="宋体" w:hAnsi="宋体"/>
      <w:b/>
    </w:rPr>
  </w:style>
  <w:style w:type="paragraph" w:styleId="1104" w:customStyle="1">
    <w:name w:val="美标题3"/>
    <w:basedOn w:val="908"/>
    <w:link w:val="1103"/>
    <w:uiPriority w:val="0"/>
    <w:qFormat/>
    <w:pPr>
      <w:spacing w:line="360" w:lineRule="auto"/>
    </w:pPr>
    <w:rPr>
      <w:rFonts w:ascii="宋体" w:hAnsi="宋体"/>
      <w:b/>
      <w:sz w:val="20"/>
      <w:szCs w:val="20"/>
    </w:rPr>
  </w:style>
  <w:style w:type="character" w:styleId="1105" w:customStyle="1">
    <w:name w:val="Heading 3 Char"/>
    <w:link w:val="1106"/>
    <w:uiPriority w:val="9"/>
    <w:qFormat/>
    <w:rPr>
      <w:rFonts w:ascii="Arial" w:hAnsi="Arial" w:eastAsia="Arial" w:cs="Arial"/>
      <w:sz w:val="30"/>
      <w:szCs w:val="30"/>
    </w:rPr>
  </w:style>
  <w:style w:type="paragraph" w:styleId="1106" w:customStyle="1">
    <w:name w:val="标题 31"/>
    <w:basedOn w:val="957"/>
    <w:next w:val="957"/>
    <w:link w:val="1105"/>
    <w:uiPriority w:val="9"/>
    <w:unhideWhenUsed/>
    <w:qFormat/>
    <w:pPr>
      <w:keepLines/>
      <w:keepNext/>
      <w:spacing w:before="320" w:after="200"/>
      <w:outlineLvl w:val="2"/>
    </w:pPr>
    <w:rPr>
      <w:rFonts w:ascii="Arial" w:hAnsi="Arial" w:eastAsia="Arial" w:cs="Arial"/>
      <w:sz w:val="30"/>
      <w:szCs w:val="30"/>
    </w:rPr>
  </w:style>
  <w:style w:type="character" w:styleId="1107" w:customStyle="1">
    <w:name w:val="标题2 Char Char"/>
    <w:link w:val="1108"/>
    <w:uiPriority w:val="0"/>
    <w:qFormat/>
    <w:rPr>
      <w:rFonts w:eastAsia="方正楷体_GBK"/>
      <w:sz w:val="32"/>
    </w:rPr>
  </w:style>
  <w:style w:type="paragraph" w:styleId="1108" w:customStyle="1">
    <w:name w:val="标题2"/>
    <w:basedOn w:val="908"/>
    <w:next w:val="908"/>
    <w:link w:val="1107"/>
    <w:uiPriority w:val="0"/>
    <w:qFormat/>
    <w:pPr>
      <w:jc w:val="center"/>
    </w:pPr>
    <w:rPr>
      <w:rFonts w:eastAsia="方正楷体_GBK"/>
      <w:sz w:val="32"/>
      <w:szCs w:val="20"/>
    </w:rPr>
  </w:style>
  <w:style w:type="character" w:styleId="1109" w:customStyle="1">
    <w:name w:val="正文文本缩进 2 Char1"/>
    <w:link w:val="908"/>
    <w:uiPriority w:val="99"/>
    <w:semiHidden/>
    <w:qFormat/>
    <w:rPr>
      <w:sz w:val="21"/>
      <w:szCs w:val="24"/>
    </w:rPr>
  </w:style>
  <w:style w:type="character" w:styleId="1110" w:customStyle="1">
    <w:name w:val="Endnote Text Char"/>
    <w:link w:val="908"/>
    <w:uiPriority w:val="99"/>
    <w:qFormat/>
    <w:rPr>
      <w:sz w:val="20"/>
    </w:rPr>
  </w:style>
  <w:style w:type="character" w:styleId="1111" w:customStyle="1">
    <w:name w:val="正文文本 (9)_"/>
    <w:link w:val="1112"/>
    <w:uiPriority w:val="0"/>
    <w:qFormat/>
    <w:rPr>
      <w:rFonts w:ascii="MingLiU" w:hAnsi="MingLiU" w:eastAsia="MingLiU"/>
      <w:spacing w:val="20"/>
      <w:sz w:val="16"/>
      <w:szCs w:val="16"/>
      <w:shd w:val="clear" w:color="auto" w:fill="ffffff"/>
    </w:rPr>
  </w:style>
  <w:style w:type="paragraph" w:styleId="1112" w:customStyle="1">
    <w:name w:val="正文文本 (9)3"/>
    <w:basedOn w:val="908"/>
    <w:link w:val="111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13" w:customStyle="1">
    <w:name w:val="不明显强调1"/>
    <w:link w:val="908"/>
    <w:uiPriority w:val="0"/>
    <w:qFormat/>
    <w:rPr>
      <w:i/>
      <w:color w:val="000000"/>
      <w:sz w:val="21"/>
    </w:rPr>
  </w:style>
  <w:style w:type="character" w:styleId="1114" w:customStyle="1">
    <w:name w:val="日期 Char"/>
    <w:link w:val="1115"/>
    <w:uiPriority w:val="99"/>
    <w:qFormat/>
    <w:rPr>
      <w:sz w:val="24"/>
      <w:szCs w:val="24"/>
    </w:rPr>
  </w:style>
  <w:style w:type="paragraph" w:styleId="1115" w:customStyle="1">
    <w:name w:val="日期1"/>
    <w:basedOn w:val="908"/>
    <w:next w:val="908"/>
    <w:link w:val="1114"/>
    <w:uiPriority w:val="99"/>
    <w:qFormat/>
    <w:rPr>
      <w:sz w:val="24"/>
    </w:rPr>
  </w:style>
  <w:style w:type="character" w:styleId="1116" w:customStyle="1">
    <w:name w:val="Heading 6 Char"/>
    <w:link w:val="1117"/>
    <w:uiPriority w:val="9"/>
    <w:qFormat/>
    <w:rPr>
      <w:rFonts w:ascii="Arial" w:hAnsi="Arial" w:eastAsia="Arial" w:cs="Arial"/>
      <w:b/>
      <w:bCs/>
      <w:sz w:val="22"/>
      <w:szCs w:val="22"/>
    </w:rPr>
  </w:style>
  <w:style w:type="paragraph" w:styleId="1117" w:customStyle="1">
    <w:name w:val="标题 61"/>
    <w:basedOn w:val="908"/>
    <w:next w:val="908"/>
    <w:link w:val="1116"/>
    <w:uiPriority w:val="9"/>
    <w:unhideWhenUsed/>
    <w:qFormat/>
    <w:pPr>
      <w:keepLines/>
      <w:keepNext/>
      <w:spacing w:before="320" w:after="200"/>
      <w:outlineLvl w:val="5"/>
    </w:pPr>
    <w:rPr>
      <w:rFonts w:ascii="Arial" w:hAnsi="Arial" w:eastAsia="Arial" w:cs="Arial"/>
      <w:b/>
      <w:bCs/>
      <w:sz w:val="22"/>
      <w:szCs w:val="22"/>
    </w:rPr>
  </w:style>
  <w:style w:type="character" w:styleId="1118" w:customStyle="1">
    <w:name w:val="fontstyle01"/>
    <w:link w:val="908"/>
    <w:uiPriority w:val="0"/>
    <w:qFormat/>
    <w:rPr>
      <w:rFonts w:hint="eastAsia" w:ascii="宋体" w:hAnsi="宋体" w:eastAsia="宋体"/>
      <w:color w:val="000000"/>
      <w:sz w:val="24"/>
      <w:szCs w:val="24"/>
    </w:rPr>
  </w:style>
  <w:style w:type="character" w:styleId="1119" w:customStyle="1">
    <w:name w:val="超链接1"/>
    <w:link w:val="952"/>
    <w:uiPriority w:val="0"/>
    <w:qFormat/>
    <w:rPr>
      <w:rFonts w:ascii="Times New Roman" w:hAnsi="Times New Roman" w:eastAsia="宋体"/>
      <w:sz w:val="21"/>
      <w:szCs w:val="24"/>
      <w:lang w:val="en-US" w:eastAsia="zh-CN" w:bidi="ar-SA"/>
    </w:rPr>
  </w:style>
  <w:style w:type="character" w:styleId="1120" w:customStyle="1">
    <w:name w:val="章标题 Char"/>
    <w:link w:val="951"/>
    <w:uiPriority w:val="0"/>
    <w:qFormat/>
    <w:rPr>
      <w:rFonts w:ascii="黑体" w:eastAsia="黑体"/>
      <w:sz w:val="21"/>
      <w:szCs w:val="22"/>
    </w:rPr>
  </w:style>
  <w:style w:type="character" w:styleId="1121" w:customStyle="1">
    <w:name w:val="副标题 Char"/>
    <w:link w:val="1122"/>
    <w:uiPriority w:val="11"/>
    <w:qFormat/>
    <w:rPr>
      <w:sz w:val="24"/>
      <w:szCs w:val="24"/>
    </w:rPr>
  </w:style>
  <w:style w:type="paragraph" w:styleId="1122" w:customStyle="1">
    <w:name w:val="副标题1"/>
    <w:basedOn w:val="908"/>
    <w:next w:val="908"/>
    <w:link w:val="1121"/>
    <w:uiPriority w:val="11"/>
    <w:qFormat/>
    <w:pPr>
      <w:spacing w:before="200" w:after="200"/>
    </w:pPr>
    <w:rPr>
      <w:sz w:val="24"/>
    </w:rPr>
  </w:style>
  <w:style w:type="character" w:styleId="1123" w:customStyle="1">
    <w:name w:val="Char Char29"/>
    <w:link w:val="908"/>
    <w:uiPriority w:val="0"/>
    <w:qFormat/>
    <w:rPr>
      <w:rFonts w:ascii="Arial" w:hAnsi="Arial" w:eastAsia="黑体"/>
      <w:b/>
      <w:bCs/>
      <w:sz w:val="28"/>
      <w:szCs w:val="28"/>
      <w:lang w:val="en-US" w:eastAsia="zh-CN" w:bidi="ar-SA"/>
    </w:rPr>
  </w:style>
  <w:style w:type="character" w:styleId="1124" w:customStyle="1">
    <w:name w:val="font131"/>
    <w:link w:val="908"/>
    <w:uiPriority w:val="99"/>
    <w:qFormat/>
    <w:rPr>
      <w:rFonts w:ascii="Tahoma" w:hAnsi="Tahoma" w:cs="Tahoma"/>
      <w:color w:val="333333"/>
      <w:sz w:val="20"/>
      <w:szCs w:val="20"/>
      <w:u w:val="none"/>
    </w:rPr>
  </w:style>
  <w:style w:type="character" w:styleId="1125" w:customStyle="1">
    <w:name w:val="纯文本 Char1"/>
    <w:link w:val="908"/>
    <w:uiPriority w:val="0"/>
    <w:semiHidden/>
    <w:qFormat/>
    <w:rPr>
      <w:rFonts w:ascii="宋体" w:hAnsi="Courier New" w:cs="Courier New"/>
      <w:sz w:val="21"/>
      <w:szCs w:val="21"/>
    </w:rPr>
  </w:style>
  <w:style w:type="character" w:styleId="1126" w:customStyle="1">
    <w:name w:val="缺省文本 Char"/>
    <w:link w:val="1127"/>
    <w:uiPriority w:val="0"/>
    <w:qFormat/>
    <w:rPr>
      <w:rFonts w:ascii="Arial" w:hAnsi="Arial"/>
      <w:sz w:val="24"/>
      <w:szCs w:val="21"/>
    </w:rPr>
  </w:style>
  <w:style w:type="paragraph" w:styleId="1127" w:customStyle="1">
    <w:name w:val="缺省文本"/>
    <w:basedOn w:val="908"/>
    <w:link w:val="1126"/>
    <w:uiPriority w:val="0"/>
    <w:qFormat/>
    <w:pPr>
      <w:jc w:val="left"/>
      <w:spacing w:line="360" w:lineRule="auto"/>
    </w:pPr>
    <w:rPr>
      <w:rFonts w:ascii="Arial" w:hAnsi="Arial"/>
      <w:sz w:val="24"/>
      <w:szCs w:val="21"/>
    </w:rPr>
  </w:style>
  <w:style w:type="character" w:styleId="1128" w:customStyle="1">
    <w:name w:val="正文文本 3 Char"/>
    <w:link w:val="1129"/>
    <w:uiPriority w:val="0"/>
    <w:qFormat/>
    <w:rPr>
      <w:rFonts w:ascii="仿宋_GB2312" w:hAnsi="Arial" w:eastAsia="仿宋_GB2312"/>
      <w:sz w:val="32"/>
      <w:szCs w:val="32"/>
    </w:rPr>
  </w:style>
  <w:style w:type="paragraph" w:styleId="1129" w:customStyle="1">
    <w:name w:val="正文文本 31"/>
    <w:basedOn w:val="908"/>
    <w:link w:val="1128"/>
    <w:uiPriority w:val="0"/>
    <w:qFormat/>
    <w:rPr>
      <w:rFonts w:ascii="仿宋_GB2312" w:hAnsi="Arial" w:eastAsia="仿宋_GB2312"/>
      <w:sz w:val="32"/>
      <w:szCs w:val="32"/>
    </w:rPr>
  </w:style>
  <w:style w:type="character" w:styleId="1130" w:customStyle="1">
    <w:name w:val="font81"/>
    <w:link w:val="908"/>
    <w:uiPriority w:val="99"/>
    <w:qFormat/>
    <w:rPr>
      <w:rFonts w:ascii="仿宋_GB2312" w:eastAsia="仿宋_GB2312" w:cs="仿宋_GB2312"/>
      <w:b/>
      <w:color w:val="000000"/>
      <w:sz w:val="24"/>
      <w:szCs w:val="24"/>
      <w:u w:val="none"/>
    </w:rPr>
  </w:style>
  <w:style w:type="character" w:styleId="1131" w:customStyle="1">
    <w:name w:val="正文文本 Char1"/>
    <w:link w:val="1060"/>
    <w:uiPriority w:val="0"/>
    <w:qFormat/>
    <w:rPr>
      <w:sz w:val="21"/>
      <w:szCs w:val="24"/>
    </w:rPr>
  </w:style>
  <w:style w:type="character" w:styleId="1132" w:customStyle="1">
    <w:name w:val="Footnote Text Char"/>
    <w:link w:val="908"/>
    <w:uiPriority w:val="99"/>
    <w:qFormat/>
    <w:rPr>
      <w:sz w:val="18"/>
    </w:rPr>
  </w:style>
  <w:style w:type="character" w:styleId="1133" w:customStyle="1">
    <w:name w:val="标题 2 字符"/>
    <w:link w:val="969"/>
    <w:uiPriority w:val="0"/>
    <w:qFormat/>
    <w:rPr>
      <w:rFonts w:ascii="Cambria" w:hAnsi="Cambria"/>
      <w:b/>
      <w:bCs/>
      <w:sz w:val="28"/>
      <w:szCs w:val="32"/>
    </w:rPr>
  </w:style>
  <w:style w:type="character" w:styleId="1134" w:customStyle="1">
    <w:name w:val="Char Char17"/>
    <w:link w:val="908"/>
    <w:uiPriority w:val="0"/>
    <w:qFormat/>
    <w:rPr>
      <w:rFonts w:eastAsia="宋体"/>
      <w:sz w:val="18"/>
      <w:szCs w:val="18"/>
      <w:lang w:bidi="ar-SA"/>
    </w:rPr>
  </w:style>
  <w:style w:type="character" w:styleId="1135" w:customStyle="1">
    <w:name w:val="正文文本 3 字符"/>
    <w:link w:val="908"/>
    <w:uiPriority w:val="0"/>
    <w:qFormat/>
    <w:rPr>
      <w:sz w:val="20"/>
    </w:rPr>
  </w:style>
  <w:style w:type="character" w:styleId="1136" w:customStyle="1">
    <w:name w:val="二级条标题 Char"/>
    <w:link w:val="1035"/>
    <w:uiPriority w:val="0"/>
    <w:qFormat/>
    <w:rPr>
      <w:rFonts w:ascii="黑体" w:hAnsi="宋体" w:eastAsia="黑体"/>
    </w:rPr>
  </w:style>
  <w:style w:type="character" w:styleId="1137" w:customStyle="1">
    <w:name w:val="三级条标题 Char"/>
    <w:link w:val="1138"/>
    <w:uiPriority w:val="0"/>
    <w:qFormat/>
    <w:rPr>
      <w:rFonts w:ascii="黑体" w:hAnsi="宋体" w:eastAsia="黑体"/>
    </w:rPr>
  </w:style>
  <w:style w:type="paragraph" w:styleId="1138" w:customStyle="1">
    <w:name w:val="三级条标题"/>
    <w:basedOn w:val="1035"/>
    <w:next w:val="970"/>
    <w:link w:val="1137"/>
    <w:uiPriority w:val="0"/>
    <w:qFormat/>
    <w:pPr>
      <w:outlineLvl w:val="4"/>
    </w:pPr>
  </w:style>
  <w:style w:type="character" w:styleId="1139" w:customStyle="1">
    <w:name w:val="Table Heading Char"/>
    <w:link w:val="1140"/>
    <w:uiPriority w:val="0"/>
    <w:qFormat/>
    <w:rPr>
      <w:rFonts w:ascii="Arial" w:hAnsi="Arial" w:eastAsia="黑体"/>
      <w:sz w:val="18"/>
      <w:szCs w:val="22"/>
      <w:lang w:eastAsia="en-US"/>
    </w:rPr>
  </w:style>
  <w:style w:type="paragraph" w:styleId="1140" w:customStyle="1">
    <w:name w:val="Table Heading"/>
    <w:link w:val="113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41" w:customStyle="1">
    <w:name w:val="明显强调1"/>
    <w:link w:val="908"/>
    <w:uiPriority w:val="0"/>
    <w:qFormat/>
    <w:rPr>
      <w:i/>
      <w:color w:val="000000"/>
      <w:sz w:val="21"/>
    </w:rPr>
  </w:style>
  <w:style w:type="character" w:styleId="1142" w:customStyle="1">
    <w:name w:val="Plain Text Char1"/>
    <w:link w:val="908"/>
    <w:uiPriority w:val="99"/>
    <w:semiHidden/>
    <w:qFormat/>
    <w:rPr>
      <w:rFonts w:ascii="宋体" w:hAnsi="Courier New" w:cs="Courier New"/>
      <w:sz w:val="21"/>
      <w:szCs w:val="21"/>
    </w:rPr>
  </w:style>
  <w:style w:type="character" w:styleId="1143" w:customStyle="1">
    <w:name w:val="页眉 Char"/>
    <w:link w:val="1144"/>
    <w:uiPriority w:val="99"/>
    <w:qFormat/>
    <w:rPr>
      <w:sz w:val="18"/>
      <w:szCs w:val="18"/>
    </w:rPr>
  </w:style>
  <w:style w:type="paragraph" w:styleId="1144" w:customStyle="1">
    <w:name w:val="页眉11"/>
    <w:basedOn w:val="908"/>
    <w:link w:val="114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45" w:customStyle="1">
    <w:name w:val="Item List Char"/>
    <w:link w:val="1146"/>
    <w:uiPriority w:val="0"/>
    <w:qFormat/>
    <w:rPr>
      <w:rFonts w:eastAsia="Times New Roman" w:cs="Arial"/>
      <w:sz w:val="21"/>
      <w:szCs w:val="21"/>
    </w:rPr>
  </w:style>
  <w:style w:type="paragraph" w:styleId="1146" w:customStyle="1">
    <w:name w:val="Item List"/>
    <w:link w:val="114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47" w:customStyle="1">
    <w:name w:val="列表段落 字符"/>
    <w:link w:val="1148"/>
    <w:uiPriority w:val="0"/>
    <w:qFormat/>
    <w:rPr>
      <w:sz w:val="21"/>
      <w:szCs w:val="24"/>
      <w:lang w:val="en-US" w:eastAsia="zh-CN"/>
    </w:rPr>
  </w:style>
  <w:style w:type="paragraph" w:styleId="1148" w:customStyle="1">
    <w:name w:val="_Style 34"/>
    <w:basedOn w:val="908"/>
    <w:next w:val="1149"/>
    <w:link w:val="1147"/>
    <w:uiPriority w:val="0"/>
    <w:qFormat/>
    <w:pPr>
      <w:ind w:firstLine="420"/>
      <w:spacing w:line="274" w:lineRule="auto"/>
    </w:pPr>
  </w:style>
  <w:style w:type="paragraph" w:styleId="1149" w:customStyle="1">
    <w:name w:val="列出段落"/>
    <w:basedOn w:val="908"/>
    <w:link w:val="1234"/>
    <w:uiPriority w:val="0"/>
    <w:qFormat/>
    <w:pPr>
      <w:contextualSpacing/>
      <w:ind w:left="720"/>
    </w:pPr>
  </w:style>
  <w:style w:type="character" w:styleId="1150" w:customStyle="1">
    <w:name w:val="NormalCharacter11"/>
    <w:link w:val="908"/>
    <w:uiPriority w:val="0"/>
    <w:semiHidden/>
    <w:qFormat/>
    <w:rPr>
      <w:rFonts w:ascii="Times New Roman" w:hAnsi="Times New Roman" w:eastAsia="宋体" w:cs="Times New Roman"/>
      <w:sz w:val="21"/>
      <w:szCs w:val="24"/>
    </w:rPr>
  </w:style>
  <w:style w:type="character" w:styleId="1151" w:customStyle="1">
    <w:name w:val="正文缩进 字符"/>
    <w:link w:val="908"/>
    <w:uiPriority w:val="0"/>
    <w:qFormat/>
    <w:rPr>
      <w:sz w:val="20"/>
    </w:rPr>
  </w:style>
  <w:style w:type="character" w:styleId="1152" w:customStyle="1">
    <w:name w:val="纯文本 字符"/>
    <w:link w:val="908"/>
    <w:uiPriority w:val="0"/>
    <w:qFormat/>
    <w:rPr>
      <w:sz w:val="20"/>
    </w:rPr>
  </w:style>
  <w:style w:type="character" w:styleId="1153" w:customStyle="1">
    <w:name w:val="标题 1 字符"/>
    <w:link w:val="908"/>
    <w:uiPriority w:val="0"/>
    <w:qFormat/>
    <w:rPr>
      <w:b/>
      <w:sz w:val="20"/>
    </w:rPr>
  </w:style>
  <w:style w:type="character" w:styleId="1154" w:customStyle="1">
    <w:name w:val="日期 Char1"/>
    <w:link w:val="908"/>
    <w:uiPriority w:val="99"/>
    <w:semiHidden/>
    <w:qFormat/>
    <w:rPr>
      <w:sz w:val="21"/>
      <w:szCs w:val="24"/>
    </w:rPr>
  </w:style>
  <w:style w:type="character" w:styleId="1155" w:customStyle="1">
    <w:name w:val="书籍标题1"/>
    <w:link w:val="908"/>
    <w:uiPriority w:val="0"/>
    <w:qFormat/>
    <w:rPr>
      <w:b/>
      <w:i/>
      <w:sz w:val="21"/>
    </w:rPr>
  </w:style>
  <w:style w:type="character" w:styleId="1156" w:customStyle="1">
    <w:name w:val="标题 1 Char"/>
    <w:link w:val="984"/>
    <w:uiPriority w:val="99"/>
    <w:qFormat/>
    <w:rPr>
      <w:rFonts w:eastAsia="方正仿宋_GBK"/>
      <w:b/>
      <w:sz w:val="44"/>
    </w:rPr>
  </w:style>
  <w:style w:type="character" w:styleId="1157" w:customStyle="1">
    <w:name w:val="正文文本 2 Char"/>
    <w:link w:val="1158"/>
    <w:uiPriority w:val="0"/>
    <w:qFormat/>
    <w:rPr>
      <w:rFonts w:ascii="楷体_GB2312" w:eastAsia="楷体_GB2312"/>
      <w:sz w:val="28"/>
      <w:szCs w:val="28"/>
    </w:rPr>
  </w:style>
  <w:style w:type="paragraph" w:styleId="1158" w:customStyle="1">
    <w:name w:val="正文文本 21"/>
    <w:basedOn w:val="908"/>
    <w:link w:val="1157"/>
    <w:uiPriority w:val="0"/>
    <w:qFormat/>
    <w:pPr>
      <w:jc w:val="center"/>
      <w:widowControl/>
    </w:pPr>
    <w:rPr>
      <w:rFonts w:ascii="楷体_GB2312" w:eastAsia="楷体_GB2312"/>
      <w:sz w:val="28"/>
      <w:szCs w:val="28"/>
    </w:rPr>
  </w:style>
  <w:style w:type="character" w:styleId="1159" w:customStyle="1">
    <w:name w:val="Heading 2 Char"/>
    <w:link w:val="908"/>
    <w:uiPriority w:val="9"/>
    <w:qFormat/>
    <w:rPr>
      <w:rFonts w:ascii="Arial" w:hAnsi="Arial" w:eastAsia="Arial" w:cs="Arial"/>
      <w:sz w:val="34"/>
    </w:rPr>
  </w:style>
  <w:style w:type="character" w:styleId="1160" w:customStyle="1">
    <w:name w:val="Heading 7 Char"/>
    <w:link w:val="1161"/>
    <w:uiPriority w:val="9"/>
    <w:qFormat/>
    <w:rPr>
      <w:rFonts w:ascii="Arial" w:hAnsi="Arial" w:eastAsia="Arial" w:cs="Arial"/>
      <w:b/>
      <w:bCs/>
      <w:i/>
      <w:iCs/>
      <w:sz w:val="22"/>
      <w:szCs w:val="22"/>
    </w:rPr>
  </w:style>
  <w:style w:type="paragraph" w:styleId="1161" w:customStyle="1">
    <w:name w:val="标题 71"/>
    <w:basedOn w:val="908"/>
    <w:next w:val="908"/>
    <w:link w:val="1160"/>
    <w:uiPriority w:val="9"/>
    <w:unhideWhenUsed/>
    <w:qFormat/>
    <w:pPr>
      <w:keepLines/>
      <w:keepNext/>
      <w:spacing w:before="320" w:after="200"/>
      <w:outlineLvl w:val="6"/>
    </w:pPr>
    <w:rPr>
      <w:rFonts w:ascii="Arial" w:hAnsi="Arial" w:eastAsia="Arial" w:cs="Arial"/>
      <w:b/>
      <w:bCs/>
      <w:i/>
      <w:iCs/>
      <w:sz w:val="22"/>
      <w:szCs w:val="22"/>
    </w:rPr>
  </w:style>
  <w:style w:type="character" w:styleId="1162" w:customStyle="1">
    <w:name w:val="HTML 预设格式 字符"/>
    <w:link w:val="908"/>
    <w:uiPriority w:val="0"/>
    <w:qFormat/>
    <w:rPr>
      <w:sz w:val="20"/>
    </w:rPr>
  </w:style>
  <w:style w:type="character" w:styleId="1163" w:customStyle="1">
    <w:name w:val="正文文本 (2)_"/>
    <w:link w:val="1164"/>
    <w:uiPriority w:val="0"/>
    <w:qFormat/>
    <w:rPr>
      <w:rFonts w:ascii="MingLiU" w:hAnsi="MingLiU" w:eastAsia="MingLiU"/>
      <w:spacing w:val="10"/>
      <w:sz w:val="18"/>
      <w:szCs w:val="18"/>
      <w:shd w:val="clear" w:color="auto" w:fill="ffffff"/>
    </w:rPr>
  </w:style>
  <w:style w:type="paragraph" w:styleId="1164" w:customStyle="1">
    <w:name w:val="正文文本 (2)11"/>
    <w:basedOn w:val="908"/>
    <w:link w:val="116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65" w:customStyle="1">
    <w:name w:val="标题 2 Char"/>
    <w:link w:val="978"/>
    <w:uiPriority w:val="99"/>
    <w:qFormat/>
    <w:rPr>
      <w:rFonts w:ascii="Cambria" w:hAnsi="Cambria"/>
      <w:b/>
      <w:bCs/>
      <w:sz w:val="32"/>
      <w:szCs w:val="32"/>
    </w:rPr>
  </w:style>
  <w:style w:type="character" w:styleId="1166" w:customStyle="1">
    <w:name w:val="font101"/>
    <w:link w:val="908"/>
    <w:uiPriority w:val="99"/>
    <w:qFormat/>
    <w:rPr>
      <w:rFonts w:hint="eastAsia" w:ascii="宋体" w:hAnsi="宋体" w:eastAsia="宋体" w:cs="宋体"/>
      <w:b/>
      <w:color w:val="000000"/>
      <w:sz w:val="20"/>
      <w:szCs w:val="20"/>
      <w:u w:val="none"/>
    </w:rPr>
  </w:style>
  <w:style w:type="character" w:styleId="1167" w:customStyle="1">
    <w:name w:val="font51"/>
    <w:link w:val="908"/>
    <w:uiPriority w:val="0"/>
    <w:qFormat/>
    <w:rPr>
      <w:rFonts w:hint="eastAsia" w:ascii="宋体" w:hAnsi="宋体" w:eastAsia="宋体" w:cs="宋体"/>
      <w:b/>
      <w:color w:val="000000"/>
      <w:sz w:val="36"/>
      <w:szCs w:val="36"/>
      <w:u w:val="none"/>
    </w:rPr>
  </w:style>
  <w:style w:type="character" w:styleId="1168" w:customStyle="1">
    <w:name w:val="font41"/>
    <w:link w:val="908"/>
    <w:uiPriority w:val="0"/>
    <w:qFormat/>
    <w:rPr>
      <w:rFonts w:hint="eastAsia" w:ascii="宋体" w:hAnsi="宋体" w:eastAsia="宋体" w:cs="宋体"/>
      <w:color w:val="000000"/>
      <w:sz w:val="22"/>
      <w:szCs w:val="22"/>
      <w:u w:val="none"/>
    </w:rPr>
  </w:style>
  <w:style w:type="character" w:styleId="1169" w:customStyle="1">
    <w:name w:val="曹阿龙 Char"/>
    <w:link w:val="1170"/>
    <w:uiPriority w:val="0"/>
    <w:qFormat/>
    <w:rPr>
      <w:rFonts w:ascii="宋体" w:hAnsi="宋体" w:eastAsia="幼圆"/>
      <w:b/>
      <w:bCs/>
      <w:sz w:val="28"/>
      <w:szCs w:val="28"/>
    </w:rPr>
  </w:style>
  <w:style w:type="paragraph" w:styleId="1170" w:customStyle="1">
    <w:name w:val="曹阿龙"/>
    <w:basedOn w:val="978"/>
    <w:link w:val="1169"/>
    <w:uiPriority w:val="0"/>
    <w:qFormat/>
    <w:pPr>
      <w:ind w:firstLine="561"/>
      <w:jc w:val="left"/>
      <w:spacing w:line="400" w:lineRule="exact"/>
    </w:pPr>
    <w:rPr>
      <w:rFonts w:ascii="宋体" w:hAnsi="宋体" w:eastAsia="幼圆"/>
      <w:sz w:val="28"/>
      <w:szCs w:val="28"/>
    </w:rPr>
  </w:style>
  <w:style w:type="character" w:styleId="1171" w:customStyle="1">
    <w:name w:val="标题 3 Char"/>
    <w:link w:val="985"/>
    <w:uiPriority w:val="9"/>
    <w:qFormat/>
    <w:rPr>
      <w:b/>
      <w:bCs/>
      <w:sz w:val="32"/>
      <w:szCs w:val="32"/>
    </w:rPr>
  </w:style>
  <w:style w:type="character" w:styleId="1172" w:customStyle="1">
    <w:name w:val="明显引用 Char"/>
    <w:link w:val="1173"/>
    <w:uiPriority w:val="30"/>
    <w:qFormat/>
    <w:rPr>
      <w:i/>
    </w:rPr>
  </w:style>
  <w:style w:type="paragraph" w:styleId="1173" w:customStyle="1">
    <w:name w:val="明显引用"/>
    <w:basedOn w:val="908"/>
    <w:next w:val="908"/>
    <w:link w:val="11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4" w:customStyle="1">
    <w:name w:val="wwwww Char"/>
    <w:link w:val="1175"/>
    <w:uiPriority w:val="0"/>
    <w:qFormat/>
    <w:rPr>
      <w:rFonts w:ascii="宋体" w:hAnsi="宋体"/>
      <w:sz w:val="24"/>
      <w:szCs w:val="21"/>
    </w:rPr>
  </w:style>
  <w:style w:type="paragraph" w:styleId="1175" w:customStyle="1">
    <w:name w:val="wwwww"/>
    <w:basedOn w:val="908"/>
    <w:link w:val="1174"/>
    <w:uiPriority w:val="0"/>
    <w:qFormat/>
    <w:pPr>
      <w:spacing w:line="400" w:lineRule="exact"/>
      <w:widowControl/>
    </w:pPr>
    <w:rPr>
      <w:rFonts w:ascii="宋体" w:hAnsi="宋体"/>
      <w:sz w:val="24"/>
      <w:szCs w:val="21"/>
    </w:rPr>
  </w:style>
  <w:style w:type="character" w:styleId="1176" w:customStyle="1">
    <w:name w:val="普通(网站) Char"/>
    <w:link w:val="1177"/>
    <w:uiPriority w:val="99"/>
    <w:qFormat/>
    <w:rPr>
      <w:rFonts w:ascii="宋体" w:hAnsi="宋体" w:cs="宋体"/>
      <w:sz w:val="24"/>
      <w:szCs w:val="24"/>
    </w:rPr>
  </w:style>
  <w:style w:type="paragraph" w:styleId="1177" w:customStyle="1">
    <w:name w:val="普通(网站)11"/>
    <w:basedOn w:val="908"/>
    <w:link w:val="1176"/>
    <w:uiPriority w:val="0"/>
    <w:qFormat/>
    <w:pPr>
      <w:jc w:val="left"/>
      <w:spacing w:before="100" w:beforeAutospacing="1" w:after="100" w:afterAutospacing="1"/>
      <w:widowControl/>
    </w:pPr>
    <w:rPr>
      <w:rFonts w:ascii="宋体" w:hAnsi="宋体"/>
      <w:sz w:val="24"/>
    </w:rPr>
  </w:style>
  <w:style w:type="character" w:styleId="1178" w:customStyle="1">
    <w:name w:val="文档结构图 字符"/>
    <w:link w:val="908"/>
    <w:uiPriority w:val="0"/>
    <w:semiHidden/>
    <w:qFormat/>
    <w:rPr>
      <w:sz w:val="20"/>
    </w:rPr>
  </w:style>
  <w:style w:type="character" w:styleId="1179" w:customStyle="1">
    <w:name w:val="Title Char"/>
    <w:link w:val="908"/>
    <w:uiPriority w:val="10"/>
    <w:qFormat/>
    <w:rPr>
      <w:sz w:val="48"/>
      <w:szCs w:val="48"/>
    </w:rPr>
  </w:style>
  <w:style w:type="character" w:styleId="1180" w:customStyle="1">
    <w:name w:val="标题 5 Char"/>
    <w:link w:val="987"/>
    <w:uiPriority w:val="99"/>
    <w:qFormat/>
    <w:rPr>
      <w:b/>
      <w:bCs/>
      <w:sz w:val="28"/>
      <w:szCs w:val="28"/>
    </w:rPr>
  </w:style>
  <w:style w:type="character" w:styleId="1181" w:customStyle="1">
    <w:name w:val="首行缩进正文 Char"/>
    <w:link w:val="1182"/>
    <w:uiPriority w:val="0"/>
    <w:qFormat/>
    <w:rPr>
      <w:rFonts w:ascii="微软雅黑" w:hAnsi="微软雅黑" w:eastAsia="微软雅黑"/>
      <w:sz w:val="24"/>
      <w:szCs w:val="24"/>
    </w:rPr>
  </w:style>
  <w:style w:type="paragraph" w:styleId="1182" w:customStyle="1">
    <w:name w:val="首行缩进正文"/>
    <w:basedOn w:val="908"/>
    <w:link w:val="1181"/>
    <w:uiPriority w:val="0"/>
    <w:qFormat/>
    <w:pPr>
      <w:ind w:firstLine="420"/>
      <w:jc w:val="left"/>
      <w:spacing w:line="400" w:lineRule="exact"/>
      <w:widowControl/>
    </w:pPr>
    <w:rPr>
      <w:rFonts w:ascii="微软雅黑" w:hAnsi="微软雅黑" w:eastAsia="微软雅黑"/>
      <w:sz w:val="20"/>
    </w:rPr>
  </w:style>
  <w:style w:type="character" w:styleId="1183" w:customStyle="1">
    <w:name w:val="尾注文本 字符"/>
    <w:link w:val="908"/>
    <w:uiPriority w:val="0"/>
    <w:qFormat/>
    <w:rPr>
      <w:sz w:val="20"/>
    </w:rPr>
  </w:style>
  <w:style w:type="character" w:styleId="1184" w:customStyle="1">
    <w:name w:val="正文文本缩进 Char2"/>
    <w:link w:val="908"/>
    <w:uiPriority w:val="99"/>
    <w:semiHidden/>
    <w:qFormat/>
    <w:rPr>
      <w:sz w:val="21"/>
      <w:szCs w:val="24"/>
    </w:rPr>
  </w:style>
  <w:style w:type="character" w:styleId="1185" w:customStyle="1">
    <w:name w:val="Heading 5 Char"/>
    <w:link w:val="908"/>
    <w:uiPriority w:val="9"/>
    <w:qFormat/>
    <w:rPr>
      <w:rFonts w:ascii="Arial" w:hAnsi="Arial" w:eastAsia="Arial" w:cs="Arial"/>
      <w:b/>
      <w:bCs/>
      <w:sz w:val="24"/>
      <w:szCs w:val="24"/>
    </w:rPr>
  </w:style>
  <w:style w:type="character" w:styleId="1186" w:customStyle="1">
    <w:name w:val="表蕊 Char1"/>
    <w:link w:val="1187"/>
    <w:uiPriority w:val="0"/>
    <w:qFormat/>
    <w:rPr>
      <w:rFonts w:eastAsia="楷体_GB2312"/>
      <w:spacing w:val="-10"/>
    </w:rPr>
  </w:style>
  <w:style w:type="paragraph" w:styleId="1187" w:customStyle="1">
    <w:name w:val="表蕊"/>
    <w:basedOn w:val="908"/>
    <w:link w:val="1186"/>
    <w:uiPriority w:val="0"/>
    <w:qFormat/>
    <w:pPr>
      <w:jc w:val="left"/>
      <w:spacing w:line="320" w:lineRule="atLeast"/>
    </w:pPr>
    <w:rPr>
      <w:rFonts w:eastAsia="楷体_GB2312"/>
      <w:spacing w:val="-10"/>
      <w:sz w:val="20"/>
      <w:szCs w:val="20"/>
    </w:rPr>
  </w:style>
  <w:style w:type="character" w:styleId="1188" w:customStyle="1">
    <w:name w:val="标题 6 Char"/>
    <w:link w:val="988"/>
    <w:uiPriority w:val="0"/>
    <w:qFormat/>
    <w:rPr>
      <w:rFonts w:ascii="Arial" w:hAnsi="Arial" w:eastAsia="黑体"/>
      <w:b/>
      <w:bCs/>
      <w:sz w:val="24"/>
      <w:szCs w:val="24"/>
      <w:lang w:val="zh-CN" w:eastAsia="zh-CN"/>
    </w:rPr>
  </w:style>
  <w:style w:type="character" w:styleId="1189" w:customStyle="1">
    <w:name w:val="font31"/>
    <w:link w:val="908"/>
    <w:uiPriority w:val="0"/>
    <w:qFormat/>
    <w:rPr>
      <w:rFonts w:ascii="Calibri" w:hAnsi="Calibri" w:eastAsia="宋体" w:cs="Calibri"/>
      <w:color w:val="000000"/>
      <w:sz w:val="22"/>
      <w:szCs w:val="22"/>
      <w:u w:val="none"/>
    </w:rPr>
  </w:style>
  <w:style w:type="character" w:styleId="1190" w:customStyle="1">
    <w:name w:val="Heading 8 Char"/>
    <w:link w:val="1191"/>
    <w:uiPriority w:val="9"/>
    <w:qFormat/>
    <w:rPr>
      <w:rFonts w:ascii="Arial" w:hAnsi="Arial" w:eastAsia="Arial" w:cs="Arial"/>
      <w:i/>
      <w:iCs/>
      <w:sz w:val="22"/>
      <w:szCs w:val="22"/>
    </w:rPr>
  </w:style>
  <w:style w:type="paragraph" w:styleId="1191" w:customStyle="1">
    <w:name w:val="标题 81"/>
    <w:basedOn w:val="908"/>
    <w:next w:val="908"/>
    <w:link w:val="1190"/>
    <w:uiPriority w:val="9"/>
    <w:unhideWhenUsed/>
    <w:qFormat/>
    <w:pPr>
      <w:keepLines/>
      <w:keepNext/>
      <w:spacing w:before="320" w:after="200"/>
      <w:outlineLvl w:val="7"/>
    </w:pPr>
    <w:rPr>
      <w:rFonts w:ascii="Arial" w:hAnsi="Arial" w:eastAsia="Arial" w:cs="Arial"/>
      <w:i/>
      <w:iCs/>
      <w:sz w:val="22"/>
      <w:szCs w:val="22"/>
    </w:rPr>
  </w:style>
  <w:style w:type="character" w:styleId="1192" w:customStyle="1">
    <w:name w:val="font111"/>
    <w:link w:val="908"/>
    <w:uiPriority w:val="99"/>
    <w:qFormat/>
    <w:rPr>
      <w:rFonts w:ascii="Verdana" w:hAnsi="Verdana" w:cs="Verdana"/>
      <w:color w:val="333333"/>
      <w:sz w:val="20"/>
      <w:szCs w:val="20"/>
      <w:u w:val="none"/>
    </w:rPr>
  </w:style>
  <w:style w:type="character" w:styleId="1193" w:customStyle="1">
    <w:name w:val="HTML 地址 字符"/>
    <w:link w:val="908"/>
    <w:uiPriority w:val="0"/>
    <w:qFormat/>
    <w:rPr>
      <w:i/>
      <w:sz w:val="20"/>
    </w:rPr>
  </w:style>
  <w:style w:type="character" w:styleId="1194" w:customStyle="1">
    <w:name w:val="font11"/>
    <w:link w:val="908"/>
    <w:uiPriority w:val="0"/>
    <w:qFormat/>
    <w:rPr>
      <w:rFonts w:ascii="Times New Roman" w:hAnsi="Times New Roman" w:cs="Times New Roman"/>
      <w:color w:val="000000"/>
      <w:sz w:val="24"/>
      <w:szCs w:val="24"/>
      <w:u w:val="none"/>
    </w:rPr>
  </w:style>
  <w:style w:type="character" w:styleId="1195" w:customStyle="1">
    <w:name w:val="标题 7 Char"/>
    <w:link w:val="989"/>
    <w:uiPriority w:val="0"/>
    <w:qFormat/>
    <w:rPr>
      <w:b/>
      <w:bCs/>
      <w:sz w:val="24"/>
      <w:szCs w:val="24"/>
      <w:lang w:val="zh-CN" w:eastAsia="zh-CN"/>
    </w:rPr>
  </w:style>
  <w:style w:type="character" w:styleId="1196" w:customStyle="1">
    <w:name w:val="正文文本 (10)_"/>
    <w:link w:val="1197"/>
    <w:uiPriority w:val="0"/>
    <w:qFormat/>
    <w:rPr>
      <w:rFonts w:ascii="MingLiU" w:hAnsi="MingLiU" w:eastAsia="MingLiU"/>
      <w:spacing w:val="40"/>
      <w:sz w:val="19"/>
      <w:szCs w:val="19"/>
      <w:shd w:val="clear" w:color="auto" w:fill="ffffff"/>
    </w:rPr>
  </w:style>
  <w:style w:type="paragraph" w:styleId="1197" w:customStyle="1">
    <w:name w:val="正文文本 (10)6"/>
    <w:basedOn w:val="908"/>
    <w:link w:val="119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98" w:customStyle="1">
    <w:name w:val="批注框文本 字符"/>
    <w:link w:val="908"/>
    <w:uiPriority w:val="0"/>
    <w:semiHidden/>
    <w:qFormat/>
    <w:rPr>
      <w:sz w:val="20"/>
    </w:rPr>
  </w:style>
  <w:style w:type="character" w:styleId="1199" w:customStyle="1">
    <w:name w:val="HTML 预设格式 Char2"/>
    <w:link w:val="908"/>
    <w:uiPriority w:val="99"/>
    <w:semiHidden/>
    <w:qFormat/>
    <w:rPr>
      <w:rFonts w:ascii="Courier New" w:hAnsi="Courier New" w:cs="Courier New"/>
    </w:rPr>
  </w:style>
  <w:style w:type="character" w:styleId="1200" w:customStyle="1">
    <w:name w:val="正文4 Char"/>
    <w:link w:val="1201"/>
    <w:uiPriority w:val="0"/>
    <w:qFormat/>
    <w:rPr>
      <w:rFonts w:eastAsia="楷体_GB2312"/>
      <w:spacing w:val="8"/>
      <w:sz w:val="28"/>
    </w:rPr>
  </w:style>
  <w:style w:type="paragraph" w:styleId="1201" w:customStyle="1">
    <w:name w:val="正文4"/>
    <w:basedOn w:val="908"/>
    <w:link w:val="1200"/>
    <w:uiPriority w:val="0"/>
    <w:qFormat/>
    <w:pPr>
      <w:ind w:firstLine="601"/>
      <w:spacing w:line="440" w:lineRule="exact"/>
    </w:pPr>
    <w:rPr>
      <w:rFonts w:eastAsia="楷体_GB2312"/>
      <w:spacing w:val="8"/>
      <w:sz w:val="28"/>
      <w:szCs w:val="20"/>
    </w:rPr>
  </w:style>
  <w:style w:type="character" w:styleId="1202" w:customStyle="1">
    <w:name w:val="Char Char33"/>
    <w:link w:val="908"/>
    <w:uiPriority w:val="0"/>
    <w:qFormat/>
    <w:rPr>
      <w:rFonts w:eastAsia="方正仿宋_GBK"/>
      <w:b/>
      <w:sz w:val="44"/>
      <w:lang w:val="en-US" w:eastAsia="zh-CN" w:bidi="ar-SA"/>
    </w:rPr>
  </w:style>
  <w:style w:type="character" w:styleId="1203" w:customStyle="1">
    <w:name w:val="标题 8 Char"/>
    <w:link w:val="990"/>
    <w:uiPriority w:val="0"/>
    <w:qFormat/>
    <w:rPr>
      <w:rFonts w:ascii="Arial" w:hAnsi="Arial" w:eastAsia="黑体"/>
      <w:sz w:val="24"/>
      <w:szCs w:val="24"/>
      <w:lang w:val="zh-CN" w:eastAsia="zh-CN"/>
    </w:rPr>
  </w:style>
  <w:style w:type="character" w:styleId="1204" w:customStyle="1">
    <w:name w:val="标题 8 字符"/>
    <w:link w:val="908"/>
    <w:uiPriority w:val="0"/>
    <w:qFormat/>
    <w:rPr>
      <w:sz w:val="20"/>
    </w:rPr>
  </w:style>
  <w:style w:type="character" w:styleId="1205" w:customStyle="1">
    <w:name w:val="正文文本 Char"/>
    <w:link w:val="908"/>
    <w:uiPriority w:val="0"/>
    <w:qFormat/>
    <w:rPr>
      <w:rFonts w:ascii="楷体_GB2312" w:hAnsi="Arial" w:eastAsia="楷体_GB2312"/>
      <w:sz w:val="28"/>
      <w:szCs w:val="28"/>
      <w:lang w:bidi="ar-SA"/>
    </w:rPr>
  </w:style>
  <w:style w:type="character" w:styleId="1206" w:customStyle="1">
    <w:name w:val="批注主题 字符"/>
    <w:link w:val="908"/>
    <w:uiPriority w:val="0"/>
    <w:qFormat/>
    <w:rPr>
      <w:b/>
      <w:sz w:val="20"/>
    </w:rPr>
  </w:style>
  <w:style w:type="character" w:styleId="1207" w:customStyle="1">
    <w:name w:val="HTML 预设格式 Char1"/>
    <w:link w:val="908"/>
    <w:uiPriority w:val="99"/>
    <w:semiHidden/>
    <w:qFormat/>
    <w:rPr>
      <w:rFonts w:ascii="Courier New" w:hAnsi="Courier New" w:eastAsia="仿宋_GB2312" w:cs="Courier New"/>
    </w:rPr>
  </w:style>
  <w:style w:type="character" w:styleId="1208" w:customStyle="1">
    <w:name w:val="标题 9 Char"/>
    <w:link w:val="991"/>
    <w:uiPriority w:val="0"/>
    <w:qFormat/>
    <w:rPr>
      <w:rFonts w:ascii="Arial" w:hAnsi="Arial" w:eastAsia="黑体"/>
      <w:sz w:val="21"/>
      <w:szCs w:val="21"/>
      <w:lang w:val="zh-CN" w:eastAsia="zh-CN"/>
    </w:rPr>
  </w:style>
  <w:style w:type="character" w:styleId="1209" w:customStyle="1">
    <w:name w:val="标题 B Char"/>
    <w:link w:val="1210"/>
    <w:uiPriority w:val="0"/>
    <w:qFormat/>
    <w:rPr>
      <w:rFonts w:ascii="Arial Rounded MT Bold" w:hAnsi="Arial Rounded MT Bold" w:eastAsia="黑体"/>
      <w:spacing w:val="8"/>
      <w:sz w:val="32"/>
    </w:rPr>
  </w:style>
  <w:style w:type="paragraph" w:styleId="1210" w:customStyle="1">
    <w:name w:val="标题 B"/>
    <w:basedOn w:val="978"/>
    <w:link w:val="1209"/>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11" w:customStyle="1">
    <w:name w:val="页眉 字符"/>
    <w:link w:val="908"/>
    <w:uiPriority w:val="0"/>
    <w:qFormat/>
    <w:rPr>
      <w:sz w:val="20"/>
    </w:rPr>
  </w:style>
  <w:style w:type="character" w:styleId="1212" w:customStyle="1">
    <w:name w:val="正文文本 2 Char1"/>
    <w:link w:val="908"/>
    <w:uiPriority w:val="99"/>
    <w:semiHidden/>
    <w:qFormat/>
    <w:rPr>
      <w:sz w:val="21"/>
      <w:szCs w:val="24"/>
    </w:rPr>
  </w:style>
  <w:style w:type="character" w:styleId="1213" w:customStyle="1">
    <w:name w:val="标题 6 字符"/>
    <w:link w:val="908"/>
    <w:uiPriority w:val="0"/>
    <w:qFormat/>
    <w:rPr>
      <w:b/>
      <w:sz w:val="20"/>
    </w:rPr>
  </w:style>
  <w:style w:type="character" w:styleId="1214" w:customStyle="1">
    <w:name w:val="标题 7 字符"/>
    <w:link w:val="908"/>
    <w:uiPriority w:val="0"/>
    <w:qFormat/>
    <w:rPr>
      <w:b/>
      <w:sz w:val="20"/>
    </w:rPr>
  </w:style>
  <w:style w:type="character" w:styleId="1215" w:customStyle="1">
    <w:name w:val="列表 3 Char"/>
    <w:link w:val="1216"/>
    <w:uiPriority w:val="0"/>
    <w:qFormat/>
    <w:rPr>
      <w:bCs/>
      <w:sz w:val="24"/>
      <w:szCs w:val="32"/>
    </w:rPr>
  </w:style>
  <w:style w:type="paragraph" w:styleId="1216" w:customStyle="1">
    <w:name w:val="列表 31"/>
    <w:basedOn w:val="908"/>
    <w:link w:val="1215"/>
    <w:uiPriority w:val="0"/>
    <w:qFormat/>
    <w:pPr>
      <w:ind w:left="100" w:hanging="200"/>
    </w:pPr>
    <w:rPr>
      <w:bCs/>
      <w:sz w:val="24"/>
      <w:szCs w:val="32"/>
    </w:rPr>
  </w:style>
  <w:style w:type="character" w:styleId="1217" w:customStyle="1">
    <w:name w:val="Caption Char"/>
    <w:link w:val="908"/>
    <w:uiPriority w:val="99"/>
    <w:qFormat/>
  </w:style>
  <w:style w:type="character" w:styleId="1218" w:customStyle="1">
    <w:name w:val="美标题2 Char Char"/>
    <w:link w:val="1219"/>
    <w:uiPriority w:val="0"/>
    <w:qFormat/>
    <w:rPr>
      <w:rFonts w:ascii="宋体" w:hAnsi="宋体"/>
      <w:b/>
      <w:sz w:val="28"/>
    </w:rPr>
  </w:style>
  <w:style w:type="paragraph" w:styleId="1219" w:customStyle="1">
    <w:name w:val="美标题2"/>
    <w:basedOn w:val="908"/>
    <w:link w:val="1218"/>
    <w:uiPriority w:val="0"/>
    <w:qFormat/>
    <w:rPr>
      <w:rFonts w:ascii="宋体" w:hAnsi="宋体"/>
      <w:b/>
      <w:sz w:val="28"/>
      <w:szCs w:val="20"/>
    </w:rPr>
  </w:style>
  <w:style w:type="character" w:styleId="1220" w:customStyle="1">
    <w:name w:val="font01"/>
    <w:link w:val="908"/>
    <w:uiPriority w:val="99"/>
    <w:qFormat/>
    <w:rPr>
      <w:rFonts w:ascii="仿宋_GB2312" w:eastAsia="仿宋_GB2312" w:cs="仿宋_GB2312"/>
      <w:color w:val="000000"/>
      <w:sz w:val="24"/>
      <w:szCs w:val="24"/>
      <w:u w:val="none"/>
    </w:rPr>
  </w:style>
  <w:style w:type="character" w:styleId="1221" w:customStyle="1">
    <w:name w:val="美标题一 Char Char"/>
    <w:link w:val="1222"/>
    <w:uiPriority w:val="0"/>
    <w:qFormat/>
    <w:rPr>
      <w:rFonts w:ascii="Calibri" w:hAnsi="Calibri"/>
      <w:b/>
      <w:sz w:val="36"/>
      <w:szCs w:val="24"/>
    </w:rPr>
  </w:style>
  <w:style w:type="paragraph" w:styleId="1222" w:customStyle="1">
    <w:name w:val="美标题一"/>
    <w:basedOn w:val="908"/>
    <w:link w:val="122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23" w:customStyle="1">
    <w:name w:val="正文缩进 Char"/>
    <w:link w:val="1224"/>
    <w:uiPriority w:val="99"/>
    <w:qFormat/>
    <w:rPr>
      <w:sz w:val="21"/>
      <w:szCs w:val="24"/>
    </w:rPr>
  </w:style>
  <w:style w:type="paragraph" w:styleId="1224" w:customStyle="1">
    <w:name w:val="正文缩进1"/>
    <w:basedOn w:val="908"/>
    <w:link w:val="1223"/>
    <w:uiPriority w:val="99"/>
    <w:qFormat/>
    <w:pPr>
      <w:ind w:firstLine="420"/>
    </w:pPr>
  </w:style>
  <w:style w:type="character" w:styleId="1225" w:customStyle="1">
    <w:name w:val="标题 9 字符"/>
    <w:link w:val="908"/>
    <w:uiPriority w:val="0"/>
    <w:qFormat/>
    <w:rPr>
      <w:sz w:val="20"/>
    </w:rPr>
  </w:style>
  <w:style w:type="character" w:styleId="1226" w:customStyle="1">
    <w:name w:val="正文首行缩进 2 Char1"/>
    <w:link w:val="908"/>
    <w:uiPriority w:val="99"/>
    <w:semiHidden/>
    <w:qFormat/>
    <w:rPr>
      <w:sz w:val="21"/>
      <w:szCs w:val="24"/>
    </w:rPr>
  </w:style>
  <w:style w:type="character" w:styleId="1227" w:customStyle="1">
    <w:name w:val="正文文本 3 Char1"/>
    <w:link w:val="908"/>
    <w:uiPriority w:val="99"/>
    <w:semiHidden/>
    <w:qFormat/>
    <w:rPr>
      <w:sz w:val="16"/>
      <w:szCs w:val="16"/>
    </w:rPr>
  </w:style>
  <w:style w:type="character" w:styleId="1228" w:customStyle="1">
    <w:name w:val="标题 4 字符"/>
    <w:link w:val="908"/>
    <w:uiPriority w:val="0"/>
    <w:qFormat/>
    <w:rPr>
      <w:b/>
      <w:sz w:val="20"/>
    </w:rPr>
  </w:style>
  <w:style w:type="character" w:styleId="1229" w:customStyle="1">
    <w:name w:val="Char Char30"/>
    <w:link w:val="908"/>
    <w:uiPriority w:val="0"/>
    <w:qFormat/>
    <w:rPr>
      <w:rFonts w:eastAsia="宋体"/>
      <w:b/>
      <w:bCs/>
      <w:sz w:val="32"/>
      <w:szCs w:val="32"/>
      <w:lang w:val="en-US" w:eastAsia="zh-CN" w:bidi="ar-SA"/>
    </w:rPr>
  </w:style>
  <w:style w:type="character" w:styleId="1230" w:customStyle="1">
    <w:name w:val="文档结构图 Char"/>
    <w:link w:val="1231"/>
    <w:uiPriority w:val="99"/>
    <w:qFormat/>
    <w:rPr>
      <w:rFonts w:ascii="宋体"/>
      <w:sz w:val="18"/>
      <w:szCs w:val="18"/>
    </w:rPr>
  </w:style>
  <w:style w:type="paragraph" w:styleId="1231" w:customStyle="1">
    <w:name w:val="文档结构图1"/>
    <w:basedOn w:val="908"/>
    <w:link w:val="1230"/>
    <w:uiPriority w:val="99"/>
    <w:unhideWhenUsed/>
    <w:qFormat/>
    <w:rPr>
      <w:rFonts w:ascii="宋体"/>
      <w:sz w:val="18"/>
      <w:szCs w:val="18"/>
    </w:rPr>
  </w:style>
  <w:style w:type="character" w:styleId="1232" w:customStyle="1">
    <w:name w:val="表格标题 Char"/>
    <w:link w:val="1233"/>
    <w:uiPriority w:val="0"/>
    <w:qFormat/>
    <w:rPr>
      <w:rFonts w:ascii="Arial Black" w:hAnsi="Arial Black" w:eastAsia="黑体"/>
      <w:sz w:val="24"/>
      <w:szCs w:val="24"/>
    </w:rPr>
  </w:style>
  <w:style w:type="paragraph" w:styleId="1233" w:customStyle="1">
    <w:name w:val="表格标题"/>
    <w:basedOn w:val="908"/>
    <w:link w:val="1232"/>
    <w:uiPriority w:val="0"/>
    <w:qFormat/>
    <w:pPr>
      <w:jc w:val="center"/>
      <w:spacing w:after="156" w:line="400" w:lineRule="exact"/>
    </w:pPr>
    <w:rPr>
      <w:rFonts w:ascii="Arial Black" w:hAnsi="Arial Black" w:eastAsia="黑体"/>
      <w:sz w:val="24"/>
    </w:rPr>
  </w:style>
  <w:style w:type="character" w:styleId="1234" w:customStyle="1">
    <w:name w:val="列出段落 Char"/>
    <w:link w:val="1149"/>
    <w:uiPriority w:val="0"/>
    <w:qFormat/>
    <w:rPr>
      <w:sz w:val="21"/>
      <w:szCs w:val="24"/>
    </w:rPr>
  </w:style>
  <w:style w:type="character" w:styleId="1235" w:customStyle="1">
    <w:name w:val="font141"/>
    <w:link w:val="908"/>
    <w:uiPriority w:val="99"/>
    <w:qFormat/>
    <w:rPr>
      <w:rFonts w:ascii="Tahoma" w:hAnsi="Tahoma" w:cs="Tahoma"/>
      <w:color w:val="000000"/>
      <w:sz w:val="20"/>
      <w:szCs w:val="20"/>
      <w:u w:val="none"/>
    </w:rPr>
  </w:style>
  <w:style w:type="character" w:styleId="1236" w:customStyle="1">
    <w:name w:val="bsharetext"/>
    <w:link w:val="908"/>
    <w:uiPriority w:val="0"/>
    <w:qFormat/>
  </w:style>
  <w:style w:type="character" w:styleId="1237" w:customStyle="1">
    <w:name w:val="彩色列表 - 强调文字颜色 1 Char1"/>
    <w:link w:val="1238"/>
    <w:uiPriority w:val="0"/>
    <w:qFormat/>
    <w:rPr>
      <w:rFonts w:ascii="Calibri" w:hAnsi="Calibri"/>
      <w:sz w:val="24"/>
      <w:szCs w:val="24"/>
      <w:lang w:eastAsia="en-US" w:bidi="en-US"/>
    </w:rPr>
  </w:style>
  <w:style w:type="paragraph" w:styleId="1238" w:customStyle="1">
    <w:name w:val="彩色列表 - 强调文字颜色 11"/>
    <w:basedOn w:val="908"/>
    <w:link w:val="1237"/>
    <w:uiPriority w:val="0"/>
    <w:qFormat/>
    <w:pPr>
      <w:contextualSpacing/>
      <w:ind w:left="720"/>
      <w:jc w:val="left"/>
      <w:widowControl/>
    </w:pPr>
    <w:rPr>
      <w:rFonts w:ascii="Calibri" w:hAnsi="Calibri"/>
      <w:sz w:val="24"/>
      <w:lang w:eastAsia="en-US" w:bidi="en-US"/>
    </w:rPr>
  </w:style>
  <w:style w:type="character" w:styleId="1239" w:customStyle="1">
    <w:name w:val="批注文字 Char"/>
    <w:link w:val="1043"/>
    <w:uiPriority w:val="99"/>
    <w:qFormat/>
    <w:rPr>
      <w:sz w:val="21"/>
      <w:szCs w:val="24"/>
    </w:rPr>
  </w:style>
  <w:style w:type="paragraph" w:styleId="1240" w:customStyle="1">
    <w:name w:val="样式 Numbered list 2.1 +"/>
    <w:basedOn w:val="908"/>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41" w:customStyle="1">
    <w:name w:val="图表目录1"/>
    <w:basedOn w:val="908"/>
    <w:next w:val="908"/>
    <w:uiPriority w:val="99"/>
    <w:unhideWhenUsed/>
    <w:qFormat/>
  </w:style>
  <w:style w:type="paragraph" w:styleId="1242" w:customStyle="1">
    <w:name w:val="目录 31"/>
    <w:basedOn w:val="908"/>
    <w:next w:val="908"/>
    <w:uiPriority w:val="39"/>
    <w:unhideWhenUsed/>
    <w:qFormat/>
    <w:pPr>
      <w:ind w:left="567"/>
      <w:spacing w:after="57"/>
    </w:pPr>
  </w:style>
  <w:style w:type="paragraph" w:styleId="1243" w:customStyle="1">
    <w:name w:val="目录 41"/>
    <w:basedOn w:val="908"/>
    <w:next w:val="908"/>
    <w:uiPriority w:val="39"/>
    <w:unhideWhenUsed/>
    <w:qFormat/>
    <w:pPr>
      <w:ind w:left="850"/>
      <w:spacing w:after="57"/>
    </w:pPr>
  </w:style>
  <w:style w:type="paragraph" w:styleId="1244" w:customStyle="1">
    <w:name w:val="题注11"/>
    <w:basedOn w:val="908"/>
    <w:next w:val="908"/>
    <w:uiPriority w:val="35"/>
    <w:qFormat/>
    <w:pPr>
      <w:spacing w:line="276" w:lineRule="auto"/>
    </w:pPr>
    <w:rPr>
      <w:b/>
      <w:bCs/>
      <w:color w:val="4472c4"/>
      <w:sz w:val="18"/>
      <w:szCs w:val="18"/>
    </w:rPr>
  </w:style>
  <w:style w:type="paragraph" w:styleId="1245" w:customStyle="1">
    <w:name w:val="目录 91"/>
    <w:basedOn w:val="908"/>
    <w:next w:val="908"/>
    <w:uiPriority w:val="39"/>
    <w:unhideWhenUsed/>
    <w:qFormat/>
    <w:pPr>
      <w:ind w:left="2268"/>
      <w:spacing w:after="57"/>
    </w:pPr>
  </w:style>
  <w:style w:type="paragraph" w:styleId="1246" w:customStyle="1">
    <w:name w:val="目录 21"/>
    <w:basedOn w:val="953"/>
    <w:next w:val="1247"/>
    <w:uiPriority w:val="39"/>
    <w:unhideWhenUsed/>
    <w:qFormat/>
    <w:pPr>
      <w:ind w:left="283"/>
      <w:spacing w:after="57"/>
    </w:pPr>
  </w:style>
  <w:style w:type="paragraph" w:styleId="1247" w:customStyle="1">
    <w:name w:val="正文122"/>
    <w:next w:val="1246"/>
    <w:uiPriority w:val="0"/>
    <w:qFormat/>
    <w:rPr>
      <w:rFonts w:hint="default" w:ascii="Times New Roman" w:hAnsi="Times New Roman" w:eastAsia="宋体" w:cs="Times New Roman"/>
      <w:lang w:val="en-US" w:eastAsia="zh-CN" w:bidi="ar-SA"/>
    </w:rPr>
  </w:style>
  <w:style w:type="paragraph" w:styleId="1248" w:customStyle="1">
    <w:name w:val="目录 71"/>
    <w:basedOn w:val="908"/>
    <w:next w:val="908"/>
    <w:uiPriority w:val="39"/>
    <w:unhideWhenUsed/>
    <w:qFormat/>
    <w:pPr>
      <w:ind w:left="1701"/>
      <w:spacing w:after="57"/>
    </w:pPr>
  </w:style>
  <w:style w:type="paragraph" w:styleId="1249" w:customStyle="1">
    <w:name w:val="列表项目符号1"/>
    <w:basedOn w:val="908"/>
    <w:uiPriority w:val="99"/>
    <w:unhideWhenUsed/>
    <w:qFormat/>
    <w:pPr>
      <w:ind w:left="720" w:firstLine="200"/>
      <w:tabs>
        <w:tab w:val="left" w:pos="360" w:leader="none"/>
        <w:tab w:val="left" w:pos="720" w:leader="none"/>
      </w:tabs>
    </w:pPr>
    <w:rPr>
      <w:sz w:val="20"/>
      <w:szCs w:val="20"/>
    </w:rPr>
  </w:style>
  <w:style w:type="paragraph" w:styleId="1250" w:customStyle="1">
    <w:name w:val="目录 81"/>
    <w:basedOn w:val="908"/>
    <w:next w:val="908"/>
    <w:uiPriority w:val="39"/>
    <w:unhideWhenUsed/>
    <w:qFormat/>
    <w:pPr>
      <w:ind w:left="1984"/>
      <w:spacing w:after="57"/>
    </w:pPr>
  </w:style>
  <w:style w:type="paragraph" w:styleId="1251" w:customStyle="1">
    <w:name w:val="文本块21"/>
    <w:basedOn w:val="908"/>
    <w:uiPriority w:val="6"/>
    <w:qFormat/>
    <w:pPr>
      <w:ind w:left="420" w:right="33"/>
      <w:jc w:val="left"/>
    </w:pPr>
    <w:rPr>
      <w:sz w:val="24"/>
      <w:szCs w:val="20"/>
    </w:rPr>
  </w:style>
  <w:style w:type="paragraph" w:styleId="1252" w:customStyle="1">
    <w:name w:val="目录 51"/>
    <w:basedOn w:val="908"/>
    <w:next w:val="908"/>
    <w:uiPriority w:val="39"/>
    <w:unhideWhenUsed/>
    <w:qFormat/>
    <w:pPr>
      <w:ind w:left="1134"/>
      <w:spacing w:after="57"/>
    </w:pPr>
  </w:style>
  <w:style w:type="paragraph" w:styleId="1253" w:customStyle="1">
    <w:name w:val="目录 61"/>
    <w:basedOn w:val="908"/>
    <w:next w:val="908"/>
    <w:uiPriority w:val="39"/>
    <w:unhideWhenUsed/>
    <w:qFormat/>
    <w:pPr>
      <w:ind w:left="1417"/>
      <w:spacing w:after="57"/>
    </w:pPr>
  </w:style>
  <w:style w:type="paragraph" w:styleId="1254" w:customStyle="1">
    <w:name w:val="Char11"/>
    <w:basedOn w:val="908"/>
    <w:uiPriority w:val="0"/>
    <w:qFormat/>
    <w:pPr>
      <w:spacing w:line="360" w:lineRule="auto"/>
    </w:pPr>
    <w:rPr>
      <w:sz w:val="24"/>
      <w:szCs w:val="20"/>
    </w:rPr>
  </w:style>
  <w:style w:type="paragraph" w:styleId="1255" w:customStyle="1">
    <w:name w:val="jx标题1"/>
    <w:basedOn w:val="984"/>
    <w:uiPriority w:val="0"/>
    <w:qFormat/>
    <w:pPr>
      <w:spacing w:line="360" w:lineRule="auto"/>
      <w:tabs>
        <w:tab w:val="left" w:pos="425" w:leader="none"/>
      </w:tabs>
    </w:pPr>
    <w:rPr>
      <w:rFonts w:ascii="Calibri" w:hAnsi="Calibri" w:eastAsia="黑体"/>
      <w:bCs/>
      <w:sz w:val="44"/>
      <w:szCs w:val="44"/>
    </w:rPr>
  </w:style>
  <w:style w:type="paragraph" w:styleId="1256" w:customStyle="1">
    <w:name w:val="Body text|3"/>
    <w:basedOn w:val="908"/>
    <w:uiPriority w:val="0"/>
    <w:qFormat/>
    <w:pPr>
      <w:ind w:left="260" w:hanging="260"/>
      <w:jc w:val="left"/>
    </w:pPr>
    <w:rPr>
      <w:color w:val="000000"/>
      <w:sz w:val="26"/>
      <w:szCs w:val="26"/>
    </w:rPr>
  </w:style>
  <w:style w:type="paragraph" w:styleId="1257" w:customStyle="1">
    <w:name w:val="Char Char1 Char Char Char Char Char Char Char Char Char Char Char Char Char Char Char"/>
    <w:basedOn w:val="908"/>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58" w:customStyle="1">
    <w:name w:val="列出段落1"/>
    <w:basedOn w:val="908"/>
    <w:uiPriority w:val="0"/>
    <w:qFormat/>
    <w:pPr>
      <w:ind w:left="480"/>
      <w:jc w:val="left"/>
    </w:pPr>
    <w:rPr>
      <w:rFonts w:ascii="Calibri" w:hAnsi="Calibri" w:eastAsia="PMingLiU"/>
      <w:sz w:val="24"/>
      <w:szCs w:val="20"/>
      <w:lang w:val="zh-CN" w:eastAsia="zh-TW"/>
    </w:rPr>
  </w:style>
  <w:style w:type="paragraph" w:styleId="1259"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60" w:customStyle="1">
    <w:name w:val="表格3"/>
    <w:basedOn w:val="908"/>
    <w:uiPriority w:val="0"/>
    <w:qFormat/>
    <w:pPr>
      <w:jc w:val="center"/>
    </w:pPr>
  </w:style>
  <w:style w:type="paragraph" w:styleId="1261" w:customStyle="1">
    <w:name w:val="列出段落3"/>
    <w:basedOn w:val="1262"/>
    <w:uiPriority w:val="34"/>
    <w:qFormat/>
    <w:pPr>
      <w:ind w:firstLine="420"/>
    </w:pPr>
    <w:rPr>
      <w:rFonts w:ascii="Calibri" w:hAnsi="Calibri"/>
      <w:sz w:val="22"/>
      <w:szCs w:val="22"/>
    </w:rPr>
  </w:style>
  <w:style w:type="paragraph" w:styleId="1262" w:customStyle="1">
    <w:name w:val="正文2"/>
    <w:next w:val="12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64"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65" w:customStyle="1">
    <w:name w:val="正文_0_0"/>
    <w:uiPriority w:val="99"/>
    <w:unhideWhenUsed/>
    <w:qFormat/>
    <w:rPr>
      <w:rFonts w:hint="default" w:ascii="Calibri" w:hAnsi="Calibri" w:eastAsia="宋体" w:cs="Times New Roman"/>
      <w:sz w:val="21"/>
      <w:lang w:val="en-US" w:eastAsia="zh-CN" w:bidi="ar-SA"/>
    </w:rPr>
  </w:style>
  <w:style w:type="paragraph" w:styleId="1266" w:customStyle="1">
    <w:name w:val="正文_0"/>
    <w:uiPriority w:val="0"/>
    <w:unhideWhenUsed/>
    <w:qFormat/>
    <w:rPr>
      <w:rFonts w:hint="eastAsia" w:ascii="Times New Roman" w:hAnsi="Times New Roman" w:eastAsia="宋体" w:cs="Times New Roman"/>
      <w:sz w:val="21"/>
      <w:lang w:val="en-US" w:eastAsia="zh-CN" w:bidi="ar-SA"/>
    </w:rPr>
  </w:style>
  <w:style w:type="paragraph" w:styleId="1267" w:customStyle="1">
    <w:name w:val="TOC Heading"/>
    <w:uiPriority w:val="39"/>
    <w:unhideWhenUsed/>
    <w:qFormat/>
    <w:rPr>
      <w:rFonts w:hint="default" w:ascii="Times New Roman" w:hAnsi="Times New Roman" w:eastAsia="宋体" w:cs="Times New Roman"/>
      <w:lang w:val="en-US" w:eastAsia="zh-CN" w:bidi="ar-SA"/>
    </w:rPr>
  </w:style>
  <w:style w:type="paragraph" w:styleId="1268" w:customStyle="1">
    <w:name w:val="xc正文"/>
    <w:basedOn w:val="908"/>
    <w:uiPriority w:val="0"/>
    <w:qFormat/>
    <w:pPr>
      <w:ind w:firstLine="200"/>
      <w:spacing w:line="360" w:lineRule="auto"/>
    </w:pPr>
    <w:rPr>
      <w:rFonts w:ascii="Calibri" w:hAnsi="Calibri" w:eastAsia="仿宋_GB2312"/>
      <w:sz w:val="24"/>
      <w:lang w:val="zh-CN"/>
    </w:rPr>
  </w:style>
  <w:style w:type="paragraph" w:styleId="1269" w:customStyle="1">
    <w:name w:val="Body text|1"/>
    <w:basedOn w:val="908"/>
    <w:uiPriority w:val="0"/>
    <w:qFormat/>
    <w:pPr>
      <w:ind w:firstLine="400"/>
      <w:jc w:val="left"/>
      <w:spacing w:line="417" w:lineRule="auto"/>
    </w:pPr>
    <w:rPr>
      <w:rFonts w:ascii="宋体" w:hAnsi="宋体" w:cs="宋体"/>
      <w:color w:val="000000"/>
      <w:sz w:val="30"/>
      <w:szCs w:val="30"/>
    </w:rPr>
  </w:style>
  <w:style w:type="paragraph" w:styleId="1270" w:customStyle="1">
    <w:name w:val="HPC正文"/>
    <w:basedOn w:val="908"/>
    <w:uiPriority w:val="0"/>
    <w:qFormat/>
    <w:pPr>
      <w:ind w:firstLine="424"/>
      <w:spacing w:line="360" w:lineRule="auto"/>
    </w:pPr>
    <w:rPr>
      <w:sz w:val="24"/>
    </w:rPr>
  </w:style>
  <w:style w:type="paragraph" w:styleId="1271" w:customStyle="1">
    <w:name w:val="示例"/>
    <w:next w:val="970"/>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72" w:customStyle="1">
    <w:name w:val="xl134"/>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73" w:customStyle="1">
    <w:name w:val="Char"/>
    <w:basedOn w:val="908"/>
    <w:uiPriority w:val="0"/>
    <w:qFormat/>
    <w:pPr>
      <w:tabs>
        <w:tab w:val="left" w:pos="360" w:leader="none"/>
      </w:tabs>
    </w:pPr>
    <w:rPr>
      <w:sz w:val="24"/>
    </w:rPr>
  </w:style>
  <w:style w:type="paragraph" w:styleId="1274" w:customStyle="1">
    <w:name w:val="正文缩进编号"/>
    <w:basedOn w:val="908"/>
    <w:uiPriority w:val="0"/>
    <w:qFormat/>
    <w:pPr>
      <w:ind w:left="840"/>
      <w:spacing w:line="360" w:lineRule="auto"/>
    </w:pPr>
    <w:rPr>
      <w:rFonts w:ascii="Calibri" w:hAnsi="Calibri"/>
      <w:sz w:val="24"/>
      <w:szCs w:val="21"/>
    </w:rPr>
  </w:style>
  <w:style w:type="paragraph" w:styleId="1275" w:customStyle="1">
    <w:name w:val="一级项目符号"/>
    <w:basedOn w:val="908"/>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76"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77" w:customStyle="1">
    <w:name w:val="xl62"/>
    <w:basedOn w:val="908"/>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78" w:customStyle="1">
    <w:name w:val="一级无"/>
    <w:basedOn w:val="908"/>
    <w:uiPriority w:val="0"/>
    <w:qFormat/>
    <w:pPr>
      <w:numPr>
        <w:ilvl w:val="1"/>
        <w:numId w:val="2"/>
      </w:numPr>
      <w:jc w:val="left"/>
      <w:widowControl/>
      <w:tabs>
        <w:tab w:val="left" w:pos="1440" w:leader="none"/>
      </w:tabs>
      <w:outlineLvl w:val="2"/>
    </w:pPr>
    <w:rPr>
      <w:rFonts w:ascii="宋体"/>
      <w:sz w:val="21"/>
      <w:szCs w:val="21"/>
    </w:rPr>
  </w:style>
  <w:style w:type="paragraph" w:styleId="1279" w:customStyle="1">
    <w:name w:val="xl70"/>
    <w:basedOn w:val="908"/>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80"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81" w:customStyle="1">
    <w:name w:val="Default Text"/>
    <w:basedOn w:val="908"/>
    <w:uiPriority w:val="0"/>
    <w:qFormat/>
    <w:pPr>
      <w:jc w:val="left"/>
      <w:widowControl/>
    </w:pPr>
    <w:rPr>
      <w:rFonts w:ascii="Calibri" w:hAnsi="Calibri"/>
      <w:sz w:val="20"/>
      <w:szCs w:val="20"/>
      <w:lang w:eastAsia="en-US"/>
    </w:rPr>
  </w:style>
  <w:style w:type="paragraph" w:styleId="1282" w:customStyle="1">
    <w:name w:val="_Style 10"/>
    <w:basedOn w:val="908"/>
    <w:uiPriority w:val="0"/>
    <w:qFormat/>
    <w:rPr>
      <w:rFonts w:ascii="Tahoma" w:hAnsi="Tahoma"/>
      <w:sz w:val="24"/>
      <w:szCs w:val="20"/>
    </w:rPr>
  </w:style>
  <w:style w:type="paragraph" w:styleId="1283" w:customStyle="1">
    <w:name w:val="GP（表格）"/>
    <w:basedOn w:val="908"/>
    <w:uiPriority w:val="0"/>
    <w:qFormat/>
    <w:rPr>
      <w:rFonts w:ascii="Arial" w:hAnsi="Arial"/>
      <w:sz w:val="18"/>
    </w:rPr>
  </w:style>
  <w:style w:type="paragraph" w:styleId="1284"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85" w:customStyle="1">
    <w:name w:val="并列样式"/>
    <w:basedOn w:val="908"/>
    <w:uiPriority w:val="0"/>
    <w:qFormat/>
    <w:pPr>
      <w:spacing w:before="60" w:after="60"/>
    </w:pPr>
    <w:rPr>
      <w:sz w:val="24"/>
      <w:szCs w:val="20"/>
    </w:rPr>
  </w:style>
  <w:style w:type="paragraph" w:styleId="1286" w:customStyle="1">
    <w:name w:val="Char1"/>
    <w:basedOn w:val="908"/>
    <w:uiPriority w:val="0"/>
    <w:qFormat/>
    <w:pPr>
      <w:ind w:left="432" w:hanging="432"/>
      <w:spacing w:before="156" w:after="156"/>
      <w:tabs>
        <w:tab w:val="left" w:pos="432" w:leader="none"/>
      </w:tabs>
    </w:pPr>
  </w:style>
  <w:style w:type="paragraph" w:styleId="1287" w:customStyle="1">
    <w:name w:val="Section VII Header2"/>
    <w:basedOn w:val="984"/>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88"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89" w:customStyle="1">
    <w:name w:val="TOC 标题1"/>
    <w:uiPriority w:val="39"/>
    <w:unhideWhenUsed/>
    <w:qFormat/>
    <w:rPr>
      <w:rFonts w:hint="default" w:ascii="Times New Roman" w:hAnsi="Times New Roman" w:eastAsia="宋体" w:cs="Times New Roman"/>
      <w:lang w:val="en-US" w:eastAsia="zh-CN" w:bidi="ar-SA"/>
    </w:rPr>
  </w:style>
  <w:style w:type="paragraph" w:styleId="1290" w:customStyle="1">
    <w:name w:val="MM Topic 4"/>
    <w:basedOn w:val="1003"/>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91"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93"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94" w:customStyle="1">
    <w:name w:val="无间隔"/>
    <w:uiPriority w:val="1"/>
    <w:qFormat/>
    <w:rPr>
      <w:rFonts w:hint="default" w:ascii="Times New Roman" w:hAnsi="Times New Roman" w:eastAsia="宋体" w:cs="Times New Roman"/>
      <w:lang w:val="en-US" w:eastAsia="zh-CN" w:bidi="ar-SA"/>
    </w:rPr>
  </w:style>
  <w:style w:type="paragraph" w:styleId="1295" w:customStyle="1">
    <w:name w:val="p0"/>
    <w:basedOn w:val="908"/>
    <w:uiPriority w:val="0"/>
    <w:qFormat/>
    <w:pPr>
      <w:widowControl/>
    </w:pPr>
    <w:rPr>
      <w:sz w:val="21"/>
      <w:szCs w:val="21"/>
    </w:rPr>
  </w:style>
  <w:style w:type="paragraph" w:styleId="1296" w:customStyle="1">
    <w:name w:val="BodyText1"/>
    <w:basedOn w:val="908"/>
    <w:uiPriority w:val="0"/>
    <w:qFormat/>
    <w:pPr>
      <w:spacing w:line="380" w:lineRule="exact"/>
    </w:pPr>
  </w:style>
  <w:style w:type="paragraph" w:styleId="1297" w:customStyle="1">
    <w:name w:val="正文图标题"/>
    <w:basedOn w:val="908"/>
    <w:next w:val="970"/>
    <w:uiPriority w:val="0"/>
    <w:qFormat/>
    <w:pPr>
      <w:ind w:left="720" w:hanging="720"/>
      <w:jc w:val="center"/>
      <w:widowControl/>
      <w:tabs>
        <w:tab w:val="left" w:pos="480" w:leader="none"/>
      </w:tabs>
    </w:pPr>
    <w:rPr>
      <w:rFonts w:hint="eastAsia" w:ascii="黑体" w:eastAsia="黑体"/>
      <w:sz w:val="20"/>
      <w:szCs w:val="20"/>
    </w:rPr>
  </w:style>
  <w:style w:type="paragraph" w:styleId="1298" w:customStyle="1">
    <w:name w:val="样式2"/>
    <w:basedOn w:val="984"/>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99" w:customStyle="1">
    <w:name w:val="普通(网站)1"/>
    <w:basedOn w:val="957"/>
    <w:uiPriority w:val="0"/>
    <w:qFormat/>
    <w:pPr>
      <w:jc w:val="left"/>
      <w:spacing w:before="100" w:beforeAutospacing="1" w:after="100" w:afterAutospacing="1"/>
      <w:widowControl/>
    </w:pPr>
    <w:rPr>
      <w:rFonts w:ascii="宋体" w:hAnsi="宋体"/>
      <w:sz w:val="24"/>
      <w:szCs w:val="24"/>
    </w:rPr>
  </w:style>
  <w:style w:type="paragraph" w:styleId="1300" w:customStyle="1">
    <w:name w:val="默认段落字体 Para Char Char Char Char Char Char Char"/>
    <w:basedOn w:val="908"/>
    <w:uiPriority w:val="0"/>
    <w:qFormat/>
    <w:rPr>
      <w:rFonts w:ascii="Tahoma" w:hAnsi="Tahoma"/>
      <w:sz w:val="24"/>
      <w:szCs w:val="20"/>
    </w:rPr>
  </w:style>
  <w:style w:type="paragraph" w:styleId="130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2" w:customStyle="1">
    <w:name w:val="题注1"/>
    <w:basedOn w:val="908"/>
    <w:next w:val="908"/>
    <w:uiPriority w:val="35"/>
    <w:unhideWhenUsed/>
    <w:qFormat/>
    <w:pPr>
      <w:spacing w:line="276" w:lineRule="auto"/>
    </w:pPr>
    <w:rPr>
      <w:b/>
      <w:bCs/>
      <w:color w:val="4472c4"/>
      <w:sz w:val="18"/>
      <w:szCs w:val="18"/>
    </w:rPr>
  </w:style>
  <w:style w:type="paragraph" w:styleId="1303" w:customStyle="1">
    <w:name w:val="正文缩进2字符"/>
    <w:basedOn w:val="908"/>
    <w:uiPriority w:val="0"/>
    <w:qFormat/>
    <w:pPr>
      <w:ind w:firstLine="200"/>
      <w:jc w:val="left"/>
      <w:spacing w:line="360" w:lineRule="auto"/>
    </w:pPr>
    <w:rPr>
      <w:sz w:val="24"/>
      <w:szCs w:val="20"/>
    </w:rPr>
  </w:style>
  <w:style w:type="paragraph" w:styleId="1304" w:customStyle="1">
    <w:name w:val="Blockquote"/>
    <w:basedOn w:val="908"/>
    <w:uiPriority w:val="0"/>
    <w:qFormat/>
    <w:pPr>
      <w:ind w:left="764" w:right="567"/>
      <w:jc w:val="left"/>
      <w:spacing w:before="100" w:after="100"/>
    </w:pPr>
    <w:rPr>
      <w:sz w:val="24"/>
    </w:rPr>
  </w:style>
  <w:style w:type="paragraph" w:styleId="1305" w:customStyle="1">
    <w:name w:val="Fließtext"/>
    <w:basedOn w:val="908"/>
    <w:uiPriority w:val="99"/>
    <w:qFormat/>
    <w:rPr>
      <w:rFonts w:ascii="Calibri" w:hAnsi="Calibri"/>
    </w:rPr>
  </w:style>
  <w:style w:type="paragraph" w:styleId="1306" w:customStyle="1">
    <w:name w:val="彩色列表 - 着色 11"/>
    <w:basedOn w:val="908"/>
    <w:uiPriority w:val="99"/>
    <w:qFormat/>
    <w:pPr>
      <w:ind w:firstLine="420"/>
      <w:spacing w:line="274" w:lineRule="auto"/>
    </w:pPr>
    <w:rPr>
      <w:rFonts w:ascii="仿宋_GB2312" w:hAnsi="Calibri" w:eastAsia="仿宋_GB2312"/>
      <w:sz w:val="20"/>
    </w:rPr>
  </w:style>
  <w:style w:type="paragraph" w:styleId="130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0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09" w:customStyle="1">
    <w:name w:val="正文编号"/>
    <w:basedOn w:val="908"/>
    <w:uiPriority w:val="0"/>
    <w:qFormat/>
    <w:pPr>
      <w:spacing w:line="400" w:lineRule="exact"/>
      <w:tabs>
        <w:tab w:val="left" w:pos="720" w:leader="none"/>
      </w:tabs>
    </w:pPr>
    <w:rPr>
      <w:rFonts w:eastAsia="楷体_GB2312"/>
      <w:spacing w:val="8"/>
      <w:sz w:val="28"/>
      <w:szCs w:val="20"/>
    </w:rPr>
  </w:style>
  <w:style w:type="paragraph" w:styleId="1310"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批注文字1"/>
    <w:basedOn w:val="957"/>
    <w:uiPriority w:val="0"/>
    <w:semiHidden/>
    <w:qFormat/>
    <w:pPr>
      <w:jc w:val="left"/>
    </w:pPr>
    <w:rPr>
      <w:rFonts w:ascii="Times New Roman" w:hAnsi="Times New Roman"/>
      <w:sz w:val="21"/>
    </w:rPr>
  </w:style>
  <w:style w:type="paragraph" w:styleId="1312" w:customStyle="1">
    <w:name w:val="Sub Item List"/>
    <w:basedOn w:val="908"/>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13" w:customStyle="1">
    <w:name w:val="List Table 5 Dark - Accent 3"/>
    <w:basedOn w:val="993"/>
    <w:uiPriority w:val="99"/>
    <w:qFormat/>
    <w:tblPr/>
  </w:style>
  <w:style w:type="table" w:styleId="1314" w:customStyle="1">
    <w:name w:val="List Table 5 Dark - Accent 4"/>
    <w:basedOn w:val="993"/>
    <w:uiPriority w:val="99"/>
    <w:qFormat/>
    <w:tblPr/>
  </w:style>
  <w:style w:type="table" w:styleId="1315" w:customStyle="1">
    <w:name w:val="Grid Table 3 - Accent 1"/>
    <w:basedOn w:val="993"/>
    <w:uiPriority w:val="99"/>
    <w:qFormat/>
    <w:tblPr/>
  </w:style>
  <w:style w:type="table" w:styleId="1316" w:customStyle="1">
    <w:name w:val="Grid Table 1 Light - Accent 2"/>
    <w:basedOn w:val="993"/>
    <w:uiPriority w:val="99"/>
    <w:qFormat/>
    <w:tblPr/>
  </w:style>
  <w:style w:type="table" w:styleId="1317" w:customStyle="1">
    <w:name w:val="Grid Table 1 Light"/>
    <w:basedOn w:val="993"/>
    <w:uiPriority w:val="99"/>
    <w:qFormat/>
    <w:tblPr/>
  </w:style>
  <w:style w:type="table" w:styleId="1318" w:customStyle="1">
    <w:name w:val="Grid Table 2 - Accent 2"/>
    <w:basedOn w:val="993"/>
    <w:uiPriority w:val="99"/>
    <w:qFormat/>
    <w:tblPr/>
  </w:style>
  <w:style w:type="table" w:styleId="1319" w:customStyle="1">
    <w:name w:val="List Table 5 Dark - Accent 5"/>
    <w:basedOn w:val="993"/>
    <w:uiPriority w:val="99"/>
    <w:qFormat/>
    <w:tblPr/>
  </w:style>
  <w:style w:type="table" w:styleId="1320" w:customStyle="1">
    <w:name w:val="Grid Table 4 - Accent 4"/>
    <w:basedOn w:val="993"/>
    <w:uiPriority w:val="59"/>
    <w:qFormat/>
    <w:tblPr/>
  </w:style>
  <w:style w:type="table" w:styleId="1321" w:customStyle="1">
    <w:name w:val="List Table 4 - Accent 2"/>
    <w:basedOn w:val="993"/>
    <w:uiPriority w:val="99"/>
    <w:qFormat/>
    <w:tblPr/>
  </w:style>
  <w:style w:type="table" w:styleId="1322" w:customStyle="1">
    <w:name w:val="Grid Table 5 Dark"/>
    <w:basedOn w:val="993"/>
    <w:uiPriority w:val="99"/>
    <w:qFormat/>
    <w:tblPr/>
  </w:style>
  <w:style w:type="table" w:styleId="1323" w:customStyle="1">
    <w:name w:val="List Table 1 Light"/>
    <w:basedOn w:val="993"/>
    <w:uiPriority w:val="99"/>
    <w:qFormat/>
    <w:tblPr/>
  </w:style>
  <w:style w:type="table" w:styleId="1324" w:customStyle="1">
    <w:name w:val="Plain Table 1"/>
    <w:basedOn w:val="993"/>
    <w:uiPriority w:val="59"/>
    <w:qFormat/>
    <w:tblPr/>
  </w:style>
  <w:style w:type="table" w:styleId="1325" w:customStyle="1">
    <w:name w:val="Grid Table 5 Dark - Accent 6"/>
    <w:basedOn w:val="993"/>
    <w:uiPriority w:val="99"/>
    <w:qFormat/>
    <w:tblPr/>
  </w:style>
  <w:style w:type="table" w:styleId="1326" w:customStyle="1">
    <w:name w:val="Grid Table 2 - Accent 5"/>
    <w:basedOn w:val="993"/>
    <w:uiPriority w:val="99"/>
    <w:qFormat/>
    <w:tblPr/>
  </w:style>
  <w:style w:type="table" w:styleId="1327" w:customStyle="1">
    <w:name w:val="Grid Table 3 - Accent 5"/>
    <w:basedOn w:val="993"/>
    <w:uiPriority w:val="99"/>
    <w:qFormat/>
    <w:tblPr/>
  </w:style>
  <w:style w:type="table" w:styleId="1328" w:customStyle="1">
    <w:name w:val="Bordered &amp; Lined - Accent 2"/>
    <w:basedOn w:val="993"/>
    <w:uiPriority w:val="99"/>
    <w:qFormat/>
    <w:rPr>
      <w:color w:val="404040"/>
    </w:rPr>
    <w:tblPr/>
  </w:style>
  <w:style w:type="table" w:styleId="1329" w:customStyle="1">
    <w:name w:val="Bordered &amp; Lined - Accent 6"/>
    <w:basedOn w:val="993"/>
    <w:uiPriority w:val="99"/>
    <w:qFormat/>
    <w:rPr>
      <w:color w:val="404040"/>
    </w:rPr>
    <w:tblPr/>
  </w:style>
  <w:style w:type="table" w:styleId="1330" w:customStyle="1">
    <w:name w:val="Grid Table 5 Dark - Accent 5"/>
    <w:basedOn w:val="993"/>
    <w:uiPriority w:val="99"/>
    <w:qFormat/>
    <w:tblPr/>
  </w:style>
  <w:style w:type="table" w:styleId="1331" w:customStyle="1">
    <w:name w:val="Grid Table 4 - Accent 1"/>
    <w:basedOn w:val="993"/>
    <w:uiPriority w:val="59"/>
    <w:qFormat/>
    <w:tblPr/>
  </w:style>
  <w:style w:type="table" w:styleId="1332" w:customStyle="1">
    <w:name w:val="List Table 3 - Accent 4"/>
    <w:basedOn w:val="993"/>
    <w:uiPriority w:val="99"/>
    <w:qFormat/>
    <w:tblPr/>
  </w:style>
  <w:style w:type="table" w:styleId="1333" w:customStyle="1">
    <w:name w:val="Grid Table 1 Light - Accent 4"/>
    <w:basedOn w:val="993"/>
    <w:uiPriority w:val="99"/>
    <w:qFormat/>
    <w:tblPr/>
  </w:style>
  <w:style w:type="table" w:styleId="1334" w:customStyle="1">
    <w:name w:val="List Table 3"/>
    <w:basedOn w:val="993"/>
    <w:uiPriority w:val="99"/>
    <w:qFormat/>
    <w:tblPr/>
  </w:style>
  <w:style w:type="table" w:styleId="1335" w:customStyle="1">
    <w:name w:val="List Table 1 Light - Accent 4"/>
    <w:basedOn w:val="993"/>
    <w:uiPriority w:val="99"/>
    <w:qFormat/>
    <w:tblPr/>
  </w:style>
  <w:style w:type="table" w:styleId="1336" w:customStyle="1">
    <w:name w:val="Grid Table 2 - Accent 1"/>
    <w:basedOn w:val="993"/>
    <w:uiPriority w:val="99"/>
    <w:qFormat/>
    <w:tblPr/>
  </w:style>
  <w:style w:type="table" w:styleId="1337" w:customStyle="1">
    <w:name w:val="Bordered - Accent 3"/>
    <w:basedOn w:val="993"/>
    <w:uiPriority w:val="99"/>
    <w:qFormat/>
    <w:tblPr/>
  </w:style>
  <w:style w:type="table" w:styleId="1338" w:customStyle="1">
    <w:name w:val="List Table 7 Colorful - Accent 2"/>
    <w:basedOn w:val="993"/>
    <w:uiPriority w:val="99"/>
    <w:qFormat/>
    <w:tblPr/>
  </w:style>
  <w:style w:type="table" w:styleId="1339" w:customStyle="1">
    <w:name w:val="List Table 7 Colorful - Accent 6"/>
    <w:basedOn w:val="993"/>
    <w:uiPriority w:val="99"/>
    <w:qFormat/>
    <w:tblPr/>
  </w:style>
  <w:style w:type="table" w:styleId="1340" w:customStyle="1">
    <w:name w:val="Grid Table 2"/>
    <w:basedOn w:val="993"/>
    <w:uiPriority w:val="99"/>
    <w:qFormat/>
    <w:tblPr/>
  </w:style>
  <w:style w:type="table" w:styleId="1341" w:customStyle="1">
    <w:name w:val="Grid Table 3"/>
    <w:basedOn w:val="993"/>
    <w:uiPriority w:val="99"/>
    <w:qFormat/>
    <w:tblPr/>
  </w:style>
  <w:style w:type="table" w:styleId="1342" w:customStyle="1">
    <w:name w:val="Grid Table 4 - Accent 6"/>
    <w:basedOn w:val="993"/>
    <w:uiPriority w:val="59"/>
    <w:qFormat/>
    <w:tblPr/>
  </w:style>
  <w:style w:type="table" w:styleId="1343" w:customStyle="1">
    <w:name w:val="List Table 1 Light - Accent 2"/>
    <w:basedOn w:val="993"/>
    <w:uiPriority w:val="99"/>
    <w:qFormat/>
    <w:tblPr/>
  </w:style>
  <w:style w:type="table" w:styleId="1344" w:customStyle="1">
    <w:name w:val="List Table 6 Colorful - Accent 3"/>
    <w:basedOn w:val="993"/>
    <w:uiPriority w:val="99"/>
    <w:qFormat/>
    <w:tblPr/>
  </w:style>
  <w:style w:type="table" w:styleId="1345" w:customStyle="1">
    <w:name w:val="Grid Table 2 - Accent 3"/>
    <w:basedOn w:val="993"/>
    <w:uiPriority w:val="99"/>
    <w:qFormat/>
    <w:tblPr/>
  </w:style>
  <w:style w:type="table" w:styleId="1346" w:customStyle="1">
    <w:name w:val="Grid Table 5 Dark - Accent 3"/>
    <w:basedOn w:val="993"/>
    <w:uiPriority w:val="99"/>
    <w:qFormat/>
    <w:tblPr/>
  </w:style>
  <w:style w:type="table" w:styleId="1347" w:customStyle="1">
    <w:name w:val="Bordered &amp; Lined - Accent 1"/>
    <w:basedOn w:val="993"/>
    <w:uiPriority w:val="99"/>
    <w:qFormat/>
    <w:rPr>
      <w:color w:val="404040"/>
    </w:rPr>
    <w:tblPr/>
  </w:style>
  <w:style w:type="table" w:styleId="1348" w:customStyle="1">
    <w:name w:val="List Table 3 - Accent 1"/>
    <w:basedOn w:val="993"/>
    <w:uiPriority w:val="99"/>
    <w:qFormat/>
    <w:tblPr/>
  </w:style>
  <w:style w:type="table" w:styleId="1349" w:customStyle="1">
    <w:name w:val="Grid Table 1 Light - Accent 6"/>
    <w:basedOn w:val="993"/>
    <w:uiPriority w:val="99"/>
    <w:qFormat/>
    <w:tblPr/>
  </w:style>
  <w:style w:type="table" w:styleId="1350" w:customStyle="1">
    <w:name w:val="Lined - Accent 6"/>
    <w:basedOn w:val="993"/>
    <w:uiPriority w:val="99"/>
    <w:qFormat/>
    <w:rPr>
      <w:color w:val="404040"/>
    </w:rPr>
    <w:tblPr/>
  </w:style>
  <w:style w:type="table" w:styleId="1351" w:customStyle="1">
    <w:name w:val="List Table 7 Colorful - Accent 3"/>
    <w:basedOn w:val="993"/>
    <w:uiPriority w:val="99"/>
    <w:qFormat/>
    <w:tblPr/>
  </w:style>
  <w:style w:type="table" w:styleId="1352" w:customStyle="1">
    <w:name w:val="Grid Table 1 Light - Accent 3"/>
    <w:basedOn w:val="993"/>
    <w:uiPriority w:val="99"/>
    <w:qFormat/>
    <w:tblPr/>
  </w:style>
  <w:style w:type="table" w:styleId="1353" w:customStyle="1">
    <w:name w:val="Grid Table 3 - Accent 6"/>
    <w:basedOn w:val="993"/>
    <w:uiPriority w:val="99"/>
    <w:qFormat/>
    <w:tblPr/>
  </w:style>
  <w:style w:type="table" w:styleId="1354" w:customStyle="1">
    <w:name w:val="Grid Table 5 Dark - Accent 2"/>
    <w:basedOn w:val="993"/>
    <w:uiPriority w:val="99"/>
    <w:qFormat/>
    <w:tblPr/>
  </w:style>
  <w:style w:type="table" w:styleId="1355" w:customStyle="1">
    <w:name w:val="List Table 7 Colorful - Accent 5"/>
    <w:basedOn w:val="993"/>
    <w:uiPriority w:val="99"/>
    <w:qFormat/>
    <w:tblPr/>
  </w:style>
  <w:style w:type="table" w:styleId="1356" w:customStyle="1">
    <w:name w:val="List Table 6 Colorful"/>
    <w:basedOn w:val="993"/>
    <w:uiPriority w:val="99"/>
    <w:qFormat/>
    <w:tblPr/>
  </w:style>
  <w:style w:type="table" w:styleId="1357" w:customStyle="1">
    <w:name w:val="Grid Table 2 - Accent 6"/>
    <w:basedOn w:val="993"/>
    <w:uiPriority w:val="99"/>
    <w:qFormat/>
    <w:tblPr/>
  </w:style>
  <w:style w:type="table" w:styleId="1358" w:customStyle="1">
    <w:name w:val="List Table 5 Dark - Accent 1"/>
    <w:basedOn w:val="993"/>
    <w:uiPriority w:val="99"/>
    <w:qFormat/>
    <w:tblPr/>
  </w:style>
  <w:style w:type="table" w:styleId="1359" w:customStyle="1">
    <w:name w:val="List Table 3 - Accent 6"/>
    <w:basedOn w:val="993"/>
    <w:uiPriority w:val="99"/>
    <w:qFormat/>
    <w:tblPr/>
  </w:style>
  <w:style w:type="table" w:styleId="1360" w:customStyle="1">
    <w:name w:val="List Table 2 - Accent 3"/>
    <w:basedOn w:val="993"/>
    <w:uiPriority w:val="99"/>
    <w:qFormat/>
    <w:tblPr/>
  </w:style>
  <w:style w:type="table" w:styleId="1361" w:customStyle="1">
    <w:name w:val="Grid Table 7 Colorful - Accent 4"/>
    <w:basedOn w:val="993"/>
    <w:uiPriority w:val="99"/>
    <w:qFormat/>
    <w:tblPr/>
  </w:style>
  <w:style w:type="table" w:styleId="1362" w:customStyle="1">
    <w:name w:val="Grid Table 6 Colorful - Accent 6"/>
    <w:basedOn w:val="993"/>
    <w:uiPriority w:val="99"/>
    <w:qFormat/>
    <w:tblPr/>
  </w:style>
  <w:style w:type="table" w:styleId="1363" w:customStyle="1">
    <w:name w:val="Grid Table 7 Colorful - Accent 2"/>
    <w:basedOn w:val="993"/>
    <w:uiPriority w:val="99"/>
    <w:qFormat/>
    <w:tblPr/>
  </w:style>
  <w:style w:type="table" w:styleId="1364" w:customStyle="1">
    <w:name w:val="List Table 4"/>
    <w:basedOn w:val="993"/>
    <w:uiPriority w:val="99"/>
    <w:qFormat/>
    <w:tblPr/>
  </w:style>
  <w:style w:type="table" w:styleId="1365" w:customStyle="1">
    <w:name w:val="List Table 6 Colorful - Accent 5"/>
    <w:basedOn w:val="993"/>
    <w:uiPriority w:val="99"/>
    <w:qFormat/>
    <w:tblPr/>
  </w:style>
  <w:style w:type="table" w:styleId="1366" w:customStyle="1">
    <w:name w:val="List Table 4 - Accent 6"/>
    <w:basedOn w:val="993"/>
    <w:uiPriority w:val="99"/>
    <w:qFormat/>
    <w:tblPr/>
  </w:style>
  <w:style w:type="table" w:styleId="1367" w:customStyle="1">
    <w:name w:val="Grid Table 6 Colorful - Accent 5"/>
    <w:basedOn w:val="993"/>
    <w:uiPriority w:val="99"/>
    <w:qFormat/>
    <w:tblPr/>
  </w:style>
  <w:style w:type="table" w:styleId="1368" w:customStyle="1">
    <w:name w:val="Grid Table 3 - Accent 4"/>
    <w:basedOn w:val="993"/>
    <w:uiPriority w:val="99"/>
    <w:qFormat/>
    <w:tblPr/>
  </w:style>
  <w:style w:type="table" w:styleId="1369" w:customStyle="1">
    <w:name w:val="List Table 3 - Accent 2"/>
    <w:basedOn w:val="993"/>
    <w:uiPriority w:val="99"/>
    <w:qFormat/>
    <w:tblPr/>
  </w:style>
  <w:style w:type="table" w:styleId="1370" w:customStyle="1">
    <w:name w:val="List Table 2 - Accent 4"/>
    <w:basedOn w:val="993"/>
    <w:uiPriority w:val="99"/>
    <w:qFormat/>
    <w:tblPr/>
  </w:style>
  <w:style w:type="table" w:styleId="1371" w:customStyle="1">
    <w:name w:val="List Table 2 - Accent 5"/>
    <w:basedOn w:val="993"/>
    <w:uiPriority w:val="99"/>
    <w:qFormat/>
    <w:tblPr/>
  </w:style>
  <w:style w:type="table" w:styleId="1372" w:customStyle="1">
    <w:name w:val="List Table 2 - Accent 1"/>
    <w:basedOn w:val="993"/>
    <w:uiPriority w:val="99"/>
    <w:qFormat/>
    <w:tblPr/>
  </w:style>
  <w:style w:type="table" w:styleId="1373" w:customStyle="1">
    <w:name w:val="Bordered - Accent 6"/>
    <w:basedOn w:val="993"/>
    <w:uiPriority w:val="99"/>
    <w:qFormat/>
    <w:tblPr/>
  </w:style>
  <w:style w:type="table" w:styleId="1374" w:customStyle="1">
    <w:name w:val="Grid Table 7 Colorful - Accent 5"/>
    <w:basedOn w:val="993"/>
    <w:uiPriority w:val="99"/>
    <w:qFormat/>
    <w:tblPr/>
  </w:style>
  <w:style w:type="table" w:styleId="1375" w:customStyle="1">
    <w:name w:val="List Table 4 - Accent 1"/>
    <w:basedOn w:val="993"/>
    <w:uiPriority w:val="99"/>
    <w:qFormat/>
    <w:tblPr/>
  </w:style>
  <w:style w:type="table" w:styleId="1376" w:customStyle="1">
    <w:name w:val="List Table 6 Colorful - Accent 1"/>
    <w:basedOn w:val="993"/>
    <w:uiPriority w:val="99"/>
    <w:qFormat/>
    <w:tblPr/>
  </w:style>
  <w:style w:type="table" w:styleId="1377" w:customStyle="1">
    <w:name w:val="Bordered"/>
    <w:basedOn w:val="993"/>
    <w:uiPriority w:val="99"/>
    <w:qFormat/>
    <w:tblPr/>
  </w:style>
  <w:style w:type="table" w:styleId="1378" w:customStyle="1">
    <w:name w:val="List Table 2 - Accent 2"/>
    <w:basedOn w:val="993"/>
    <w:uiPriority w:val="99"/>
    <w:qFormat/>
    <w:tblPr/>
  </w:style>
  <w:style w:type="table" w:styleId="1379" w:customStyle="1">
    <w:name w:val="List Table 4 - Accent 4"/>
    <w:basedOn w:val="993"/>
    <w:uiPriority w:val="99"/>
    <w:qFormat/>
    <w:tblPr/>
  </w:style>
  <w:style w:type="table" w:styleId="1380" w:customStyle="1">
    <w:name w:val="Lined - Accent 2"/>
    <w:basedOn w:val="993"/>
    <w:uiPriority w:val="99"/>
    <w:qFormat/>
    <w:rPr>
      <w:color w:val="404040"/>
    </w:rPr>
    <w:tblPr/>
  </w:style>
  <w:style w:type="table" w:styleId="1381" w:customStyle="1">
    <w:name w:val="Bordered &amp; Lined - Accent"/>
    <w:basedOn w:val="993"/>
    <w:uiPriority w:val="99"/>
    <w:qFormat/>
    <w:rPr>
      <w:color w:val="404040"/>
    </w:rPr>
    <w:tblPr/>
  </w:style>
  <w:style w:type="table" w:styleId="1382" w:customStyle="1">
    <w:name w:val="Bordered &amp; Lined - Accent 3"/>
    <w:basedOn w:val="993"/>
    <w:uiPriority w:val="99"/>
    <w:qFormat/>
    <w:rPr>
      <w:color w:val="404040"/>
    </w:rPr>
    <w:tblPr/>
  </w:style>
  <w:style w:type="table" w:styleId="1383" w:customStyle="1">
    <w:name w:val="Plain Table 3"/>
    <w:basedOn w:val="993"/>
    <w:uiPriority w:val="99"/>
    <w:qFormat/>
    <w:tblPr/>
  </w:style>
  <w:style w:type="table" w:styleId="1384" w:customStyle="1">
    <w:name w:val="Grid Table 1 Light - Accent 5"/>
    <w:basedOn w:val="993"/>
    <w:uiPriority w:val="99"/>
    <w:qFormat/>
    <w:tblPr/>
  </w:style>
  <w:style w:type="table" w:styleId="1385" w:customStyle="1">
    <w:name w:val="List Table 3 - Accent 5"/>
    <w:basedOn w:val="993"/>
    <w:uiPriority w:val="99"/>
    <w:qFormat/>
    <w:tblPr/>
  </w:style>
  <w:style w:type="table" w:styleId="1386" w:customStyle="1">
    <w:name w:val="Grid Table 6 Colorful - Accent 4"/>
    <w:basedOn w:val="993"/>
    <w:uiPriority w:val="99"/>
    <w:qFormat/>
    <w:tblPr/>
  </w:style>
  <w:style w:type="table" w:styleId="1387" w:customStyle="1">
    <w:name w:val="Bordered - Accent 4"/>
    <w:basedOn w:val="993"/>
    <w:uiPriority w:val="99"/>
    <w:qFormat/>
    <w:tblPr/>
  </w:style>
  <w:style w:type="table" w:styleId="1388" w:customStyle="1">
    <w:name w:val="Grid Table 4"/>
    <w:basedOn w:val="993"/>
    <w:uiPriority w:val="59"/>
    <w:qFormat/>
    <w:tblPr/>
  </w:style>
  <w:style w:type="table" w:styleId="1389" w:customStyle="1">
    <w:name w:val="Bordered - Accent 5"/>
    <w:basedOn w:val="993"/>
    <w:uiPriority w:val="99"/>
    <w:qFormat/>
    <w:tblPr/>
  </w:style>
  <w:style w:type="table" w:styleId="1390" w:customStyle="1">
    <w:name w:val="Grid Table 6 Colorful - Accent 2"/>
    <w:basedOn w:val="993"/>
    <w:uiPriority w:val="99"/>
    <w:qFormat/>
    <w:tblPr/>
  </w:style>
  <w:style w:type="table" w:styleId="1391" w:customStyle="1">
    <w:name w:val="Grid Table 1 Light - Accent 1"/>
    <w:basedOn w:val="993"/>
    <w:uiPriority w:val="99"/>
    <w:qFormat/>
    <w:tblPr/>
  </w:style>
  <w:style w:type="table" w:styleId="1392" w:customStyle="1">
    <w:name w:val="Lined - Accent 3"/>
    <w:basedOn w:val="993"/>
    <w:uiPriority w:val="99"/>
    <w:qFormat/>
    <w:rPr>
      <w:color w:val="404040"/>
    </w:rPr>
    <w:tblPr/>
  </w:style>
  <w:style w:type="table" w:styleId="1393" w:customStyle="1">
    <w:name w:val="List Table 2"/>
    <w:basedOn w:val="993"/>
    <w:uiPriority w:val="99"/>
    <w:qFormat/>
    <w:tblPr/>
  </w:style>
  <w:style w:type="table" w:styleId="1394" w:customStyle="1">
    <w:name w:val="Bordered - Accent 2"/>
    <w:basedOn w:val="993"/>
    <w:uiPriority w:val="99"/>
    <w:qFormat/>
    <w:tblPr/>
  </w:style>
  <w:style w:type="table" w:styleId="1395" w:customStyle="1">
    <w:name w:val="Grid Table 6 Colorful"/>
    <w:basedOn w:val="993"/>
    <w:uiPriority w:val="99"/>
    <w:qFormat/>
    <w:tblPr/>
  </w:style>
  <w:style w:type="table" w:styleId="1396" w:customStyle="1">
    <w:name w:val="Grid Table 7 Colorful - Accent 1"/>
    <w:basedOn w:val="993"/>
    <w:uiPriority w:val="99"/>
    <w:qFormat/>
    <w:tblPr/>
  </w:style>
  <w:style w:type="table" w:styleId="1397" w:customStyle="1">
    <w:name w:val="Grid Table 3 - Accent 2"/>
    <w:basedOn w:val="993"/>
    <w:uiPriority w:val="99"/>
    <w:qFormat/>
    <w:tblPr/>
  </w:style>
  <w:style w:type="table" w:styleId="1398" w:customStyle="1">
    <w:name w:val="Lined - Accent 1"/>
    <w:basedOn w:val="993"/>
    <w:uiPriority w:val="99"/>
    <w:qFormat/>
    <w:rPr>
      <w:color w:val="404040"/>
    </w:rPr>
    <w:tblPr/>
  </w:style>
  <w:style w:type="table" w:styleId="1399" w:customStyle="1">
    <w:name w:val="Bordered - Accent 1"/>
    <w:basedOn w:val="993"/>
    <w:uiPriority w:val="99"/>
    <w:qFormat/>
    <w:tblPr/>
  </w:style>
  <w:style w:type="table" w:styleId="1400" w:customStyle="1">
    <w:name w:val="网格型1"/>
    <w:basedOn w:val="993"/>
    <w:uiPriority w:val="0"/>
    <w:qFormat/>
    <w:tblPr/>
  </w:style>
  <w:style w:type="table" w:styleId="1401" w:customStyle="1">
    <w:name w:val="Grid Table 5 Dark- Accent 4"/>
    <w:basedOn w:val="993"/>
    <w:uiPriority w:val="99"/>
    <w:qFormat/>
    <w:tblPr/>
  </w:style>
  <w:style w:type="table" w:styleId="1402" w:customStyle="1">
    <w:name w:val="Grid Table 7 Colorful - Accent 3"/>
    <w:basedOn w:val="993"/>
    <w:uiPriority w:val="99"/>
    <w:qFormat/>
    <w:tblPr/>
  </w:style>
  <w:style w:type="table" w:styleId="1403" w:customStyle="1">
    <w:name w:val="List Table 7 Colorful"/>
    <w:basedOn w:val="993"/>
    <w:uiPriority w:val="99"/>
    <w:qFormat/>
    <w:tblPr/>
  </w:style>
  <w:style w:type="table" w:styleId="1404" w:customStyle="1">
    <w:name w:val="Bordered &amp; Lined - Accent 5"/>
    <w:basedOn w:val="993"/>
    <w:uiPriority w:val="99"/>
    <w:qFormat/>
    <w:rPr>
      <w:color w:val="404040"/>
    </w:rPr>
    <w:tblPr/>
  </w:style>
  <w:style w:type="table" w:styleId="1405" w:customStyle="1">
    <w:name w:val="List Table 5 Dark - Accent 2"/>
    <w:basedOn w:val="993"/>
    <w:uiPriority w:val="99"/>
    <w:qFormat/>
    <w:tblPr/>
  </w:style>
  <w:style w:type="table" w:styleId="1406" w:customStyle="1">
    <w:name w:val="Bordered &amp; Lined - Accent 4"/>
    <w:basedOn w:val="993"/>
    <w:uiPriority w:val="99"/>
    <w:qFormat/>
    <w:rPr>
      <w:color w:val="404040"/>
    </w:rPr>
    <w:tblPr/>
  </w:style>
  <w:style w:type="table" w:styleId="1407" w:customStyle="1">
    <w:name w:val="Grid Table 4 - Accent 5"/>
    <w:basedOn w:val="993"/>
    <w:uiPriority w:val="59"/>
    <w:qFormat/>
    <w:tblPr/>
  </w:style>
  <w:style w:type="table" w:styleId="1408" w:customStyle="1">
    <w:name w:val="Grid Table 7 Colorful - Accent 6"/>
    <w:basedOn w:val="993"/>
    <w:uiPriority w:val="99"/>
    <w:qFormat/>
    <w:tblPr/>
  </w:style>
  <w:style w:type="table" w:styleId="1409" w:customStyle="1">
    <w:name w:val="Lined - Accent 5"/>
    <w:basedOn w:val="993"/>
    <w:uiPriority w:val="99"/>
    <w:qFormat/>
    <w:rPr>
      <w:color w:val="404040"/>
    </w:rPr>
    <w:tblPr/>
  </w:style>
  <w:style w:type="table" w:styleId="1410" w:customStyle="1">
    <w:name w:val="Grid Table 5 Dark- Accent 1"/>
    <w:basedOn w:val="993"/>
    <w:uiPriority w:val="99"/>
    <w:qFormat/>
    <w:tblPr/>
  </w:style>
  <w:style w:type="table" w:styleId="1411" w:customStyle="1">
    <w:name w:val="List Table 7 Colorful - Accent 1"/>
    <w:basedOn w:val="993"/>
    <w:uiPriority w:val="99"/>
    <w:qFormat/>
    <w:tblPr/>
  </w:style>
  <w:style w:type="table" w:styleId="1412" w:customStyle="1">
    <w:name w:val="List Table 6 Colorful - Accent 2"/>
    <w:basedOn w:val="993"/>
    <w:uiPriority w:val="99"/>
    <w:qFormat/>
    <w:tblPr/>
  </w:style>
  <w:style w:type="table" w:styleId="1413" w:customStyle="1">
    <w:name w:val="Grid Table 3 - Accent 3"/>
    <w:basedOn w:val="993"/>
    <w:uiPriority w:val="99"/>
    <w:qFormat/>
    <w:tblPr/>
  </w:style>
  <w:style w:type="table" w:styleId="1414" w:customStyle="1">
    <w:name w:val="List Table 6 Colorful - Accent 4"/>
    <w:basedOn w:val="993"/>
    <w:uiPriority w:val="99"/>
    <w:qFormat/>
    <w:tblPr/>
  </w:style>
  <w:style w:type="table" w:styleId="1415" w:customStyle="1">
    <w:name w:val="List Table 4 - Accent 3"/>
    <w:basedOn w:val="993"/>
    <w:uiPriority w:val="99"/>
    <w:qFormat/>
    <w:tblPr/>
  </w:style>
  <w:style w:type="table" w:styleId="1416" w:customStyle="1">
    <w:name w:val="List Table 4 - Accent 5"/>
    <w:basedOn w:val="993"/>
    <w:uiPriority w:val="99"/>
    <w:qFormat/>
    <w:tblPr/>
  </w:style>
  <w:style w:type="table" w:styleId="1417" w:customStyle="1">
    <w:name w:val="Table Grid Light"/>
    <w:basedOn w:val="993"/>
    <w:uiPriority w:val="59"/>
    <w:qFormat/>
    <w:tblPr/>
  </w:style>
  <w:style w:type="table" w:styleId="1418" w:customStyle="1">
    <w:name w:val="List Table 7 Colorful - Accent 4"/>
    <w:basedOn w:val="993"/>
    <w:uiPriority w:val="99"/>
    <w:qFormat/>
    <w:tblPr/>
  </w:style>
  <w:style w:type="table" w:styleId="1419" w:customStyle="1">
    <w:name w:val="List Table 1 Light - Accent 3"/>
    <w:basedOn w:val="993"/>
    <w:uiPriority w:val="99"/>
    <w:qFormat/>
    <w:tblPr/>
  </w:style>
  <w:style w:type="table" w:styleId="1420" w:customStyle="1">
    <w:name w:val="List Table 1 Light - Accent 6"/>
    <w:basedOn w:val="993"/>
    <w:uiPriority w:val="99"/>
    <w:qFormat/>
    <w:tblPr/>
  </w:style>
  <w:style w:type="table" w:styleId="1421" w:customStyle="1">
    <w:name w:val="Lined - Accent"/>
    <w:basedOn w:val="993"/>
    <w:uiPriority w:val="99"/>
    <w:qFormat/>
    <w:rPr>
      <w:color w:val="404040"/>
    </w:rPr>
    <w:tblPr/>
  </w:style>
  <w:style w:type="table" w:styleId="1422" w:customStyle="1">
    <w:name w:val="List Table 1 Light - Accent 1"/>
    <w:basedOn w:val="993"/>
    <w:uiPriority w:val="99"/>
    <w:qFormat/>
    <w:tblPr/>
  </w:style>
  <w:style w:type="table" w:styleId="1423" w:customStyle="1">
    <w:name w:val="Grid Table 4 - Accent 3"/>
    <w:basedOn w:val="993"/>
    <w:uiPriority w:val="59"/>
    <w:qFormat/>
    <w:tblPr/>
  </w:style>
  <w:style w:type="table" w:styleId="1424" w:customStyle="1">
    <w:name w:val="Plain Table 2"/>
    <w:basedOn w:val="993"/>
    <w:uiPriority w:val="59"/>
    <w:qFormat/>
    <w:tblPr/>
  </w:style>
  <w:style w:type="table" w:styleId="1425" w:customStyle="1">
    <w:name w:val="List Table 2 - Accent 6"/>
    <w:basedOn w:val="993"/>
    <w:uiPriority w:val="99"/>
    <w:qFormat/>
    <w:tblPr/>
  </w:style>
  <w:style w:type="table" w:styleId="1426" w:customStyle="1">
    <w:name w:val="List Table 3 - Accent 3"/>
    <w:basedOn w:val="993"/>
    <w:uiPriority w:val="99"/>
    <w:qFormat/>
    <w:tblPr/>
  </w:style>
  <w:style w:type="table" w:styleId="1427" w:customStyle="1">
    <w:name w:val="Grid Table 4 - Accent 2"/>
    <w:basedOn w:val="993"/>
    <w:uiPriority w:val="59"/>
    <w:qFormat/>
    <w:tblPr/>
  </w:style>
  <w:style w:type="table" w:styleId="1428" w:customStyle="1">
    <w:name w:val="Lined - Accent 4"/>
    <w:basedOn w:val="993"/>
    <w:uiPriority w:val="99"/>
    <w:qFormat/>
    <w:rPr>
      <w:color w:val="404040"/>
    </w:rPr>
    <w:tblPr/>
  </w:style>
  <w:style w:type="table" w:styleId="1429" w:customStyle="1">
    <w:name w:val="List Table 6 Colorful - Accent 6"/>
    <w:basedOn w:val="993"/>
    <w:uiPriority w:val="99"/>
    <w:qFormat/>
    <w:tblPr/>
  </w:style>
  <w:style w:type="table" w:styleId="1430" w:customStyle="1">
    <w:name w:val="Grid Table 6 Colorful - Accent 1"/>
    <w:basedOn w:val="993"/>
    <w:uiPriority w:val="99"/>
    <w:qFormat/>
    <w:tblPr/>
  </w:style>
  <w:style w:type="table" w:styleId="1431" w:customStyle="1">
    <w:name w:val="Plain Table 4"/>
    <w:basedOn w:val="993"/>
    <w:uiPriority w:val="99"/>
    <w:qFormat/>
    <w:tblPr/>
  </w:style>
  <w:style w:type="table" w:styleId="1432" w:customStyle="1">
    <w:name w:val="Grid Table 7 Colorful"/>
    <w:basedOn w:val="993"/>
    <w:uiPriority w:val="99"/>
    <w:qFormat/>
    <w:tblPr/>
  </w:style>
  <w:style w:type="table" w:styleId="1433" w:customStyle="1">
    <w:name w:val="List Table 5 Dark - Accent 6"/>
    <w:basedOn w:val="993"/>
    <w:uiPriority w:val="99"/>
    <w:qFormat/>
    <w:tblPr/>
  </w:style>
  <w:style w:type="table" w:styleId="1434" w:customStyle="1">
    <w:name w:val="Plain Table 5"/>
    <w:basedOn w:val="993"/>
    <w:uiPriority w:val="99"/>
    <w:qFormat/>
    <w:tblPr/>
  </w:style>
  <w:style w:type="table" w:styleId="1435" w:customStyle="1">
    <w:name w:val="Grid Table 6 Colorful - Accent 3"/>
    <w:basedOn w:val="993"/>
    <w:uiPriority w:val="99"/>
    <w:qFormat/>
    <w:tblPr/>
  </w:style>
  <w:style w:type="table" w:styleId="1436" w:customStyle="1">
    <w:name w:val="List Table 5 Dark"/>
    <w:basedOn w:val="993"/>
    <w:uiPriority w:val="99"/>
    <w:qFormat/>
    <w:tblPr/>
  </w:style>
  <w:style w:type="table" w:styleId="1437" w:customStyle="1">
    <w:name w:val="List Table 1 Light - Accent 5"/>
    <w:basedOn w:val="993"/>
    <w:uiPriority w:val="99"/>
    <w:qFormat/>
    <w:tblPr/>
  </w:style>
  <w:style w:type="table" w:styleId="1438" w:customStyle="1">
    <w:name w:val="Grid Table 2 - Accent 4"/>
    <w:basedOn w:val="993"/>
    <w:uiPriority w:val="99"/>
    <w:qFormat/>
    <w:tblPr/>
  </w:style>
  <w:style w:type="paragraph" w:styleId="1439" w:customStyle="1">
    <w:name w:val="要求_wwj"/>
    <w:basedOn w:val="908"/>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40" w:customStyle="1">
    <w:name w:val="投标文件正文"/>
    <w:basedOn w:val="908"/>
    <w:uiPriority w:val="0"/>
    <w:qFormat/>
    <w:pPr>
      <w:ind w:firstLine="200"/>
      <w:spacing w:before="40" w:after="40" w:line="400" w:lineRule="exact"/>
    </w:pPr>
    <w:rPr>
      <w:rFonts w:ascii="Times New Roman" w:hAnsi="Times New Roman"/>
      <w:sz w:val="24"/>
      <w:szCs w:val="24"/>
    </w:rPr>
  </w:style>
  <w:style w:type="paragraph" w:styleId="1441" w:customStyle="1">
    <w:name w:val="正文121"/>
    <w:next w:val="1246"/>
    <w:uiPriority w:val="0"/>
    <w:qFormat/>
    <w:pPr>
      <w:jc w:val="both"/>
      <w:widowControl w:val="off"/>
    </w:pPr>
    <w:rPr>
      <w:rFonts w:hint="default" w:ascii="Times New Roman" w:hAnsi="Times New Roman" w:eastAsia="宋体" w:cs="Times New Roman"/>
      <w:sz w:val="21"/>
      <w:szCs w:val="24"/>
    </w:rPr>
  </w:style>
  <w:style w:type="paragraph" w:styleId="1442" w:customStyle="1">
    <w:name w:val="footer1"/>
    <w:basedOn w:val="908"/>
    <w:uiPriority w:val="0"/>
    <w:qFormat/>
    <w:pPr>
      <w:spacing w:line="856" w:lineRule="atLeast"/>
      <w:tabs>
        <w:tab w:val="center" w:pos="4153" w:leader="none"/>
        <w:tab w:val="right" w:pos="8306" w:leader="none"/>
      </w:tabs>
    </w:pPr>
    <w:rPr>
      <w:rFonts w:ascii="Times New Roman" w:hAnsi="Times New Roman"/>
      <w:color w:val="000000"/>
      <w:sz w:val="18"/>
    </w:rPr>
  </w:style>
  <w:style w:type="numbering" w:styleId="14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wmf"/><Relationship Id="rId2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Grayscale">
      <a:dk1>
        <a:srgbClr val="000000"/>
      </a:dk1>
      <a:lt1>
        <a:srgbClr val="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extraClrScheme>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clrMap bg1="lt1" tx1="dk1" bg2="lt2" tx2="dk2" accent1="accent1" accent2="accent2" accent3="accent3" accent4="accent4" accent5="accent5" accent6="accent6" hlink="hlink" folHlink="folHlink"/>
    </a:extraClrScheme>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梁霄</cp:lastModifiedBy>
  <cp:revision>20</cp:revision>
  <dcterms:created xsi:type="dcterms:W3CDTF">2021-09-07T07:04:00Z</dcterms:created>
  <dcterms:modified xsi:type="dcterms:W3CDTF">2024-11-19T02:00:55Z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4F97712790144D2A8C57002C28141C72_13</vt:lpwstr>
  </property>
</Properties>
</file>