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84"/>
        </w:rPr>
        <w:t xml:space="preserve">苏州市政府采购</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84"/>
        </w:rPr>
        <w:t xml:space="preserve"> </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84"/>
        </w:rPr>
        <w:t xml:space="preserve">招 标 文 件</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p>
    <w:p>
      <w:pPr>
        <w:ind w:left="0" w:right="0" w:firstLine="1606"/>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标号：JSZC-320500-SZHR-G2024-0007</w:t>
      </w:r>
      <w:r>
        <w:rPr>
          <w:color w:val="000000" w:themeColor="text1"/>
        </w:rPr>
      </w:r>
    </w:p>
    <w:p>
      <w:pPr>
        <w:ind w:left="0" w:right="0" w:firstLine="1606"/>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采 购 人：</w:t>
      </w:r>
      <w:r>
        <w:rPr>
          <w:rFonts w:ascii="SimSun" w:hAnsi="SimSun" w:eastAsia="SimSun" w:cs="SimSun"/>
          <w:b/>
          <w:color w:val="000000" w:themeColor="text1"/>
          <w:spacing w:val="-6"/>
          <w:sz w:val="32"/>
        </w:rPr>
        <w:t xml:space="preserve">苏州市工业和信息化局</w:t>
      </w:r>
      <w:r>
        <w:rPr>
          <w:color w:val="000000" w:themeColor="text1"/>
        </w:rPr>
      </w:r>
    </w:p>
    <w:p>
      <w:pPr>
        <w:ind w:left="0" w:right="0" w:firstLine="1606"/>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采购内容：中小企业数字化转型城市试点综合</w:t>
      </w:r>
      <w:r>
        <w:rPr>
          <w:color w:val="000000" w:themeColor="text1"/>
        </w:rPr>
      </w:r>
    </w:p>
    <w:p>
      <w:pPr>
        <w:ind w:left="0" w:right="0" w:firstLine="3267"/>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公共服务</w:t>
      </w:r>
      <w:r>
        <w:rPr>
          <w:color w:val="000000" w:themeColor="text1"/>
        </w:rPr>
      </w:r>
    </w:p>
    <w:p>
      <w:pPr>
        <w:ind w:left="0" w:right="0" w:firstLine="1606"/>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采购类别：服务类</w:t>
      </w:r>
      <w:r>
        <w:rPr>
          <w:color w:val="000000" w:themeColor="text1"/>
        </w:rPr>
      </w:r>
    </w:p>
    <w:p>
      <w:pPr>
        <w:ind w:left="0" w:right="0" w:firstLine="0"/>
        <w:jc w:val="center"/>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center"/>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center"/>
        <w:spacing w:before="240" w:after="240"/>
        <w:rPr>
          <w:color w:val="000000" w:themeColor="text1"/>
        </w:rPr>
        <w:pBdr>
          <w:top w:val="none" w:color="000000" w:sz="4" w:space="0"/>
          <w:left w:val="none" w:color="000000" w:sz="4" w:space="0"/>
          <w:bottom w:val="none" w:color="000000" w:sz="4" w:space="0"/>
          <w:right w:val="none" w:color="000000" w:sz="4" w:space="0"/>
        </w:pBdr>
      </w:pPr>
      <w:r>
        <w:rPr>
          <w:color w:val="000000" w:themeColor="text1"/>
        </w:rPr>
        <mc:AlternateContent>
          <mc:Choice Requires="wpg">
            <w:drawing>
              <wp:inline xmlns:wp="http://schemas.openxmlformats.org/drawingml/2006/wordprocessingDrawing" distT="0" distB="0" distL="0" distR="0">
                <wp:extent cx="2590800" cy="18573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477293" name=""/>
                        <pic:cNvPicPr>
                          <a:picLocks noChangeAspect="1"/>
                        </pic:cNvPicPr>
                        <pic:nvPr/>
                      </pic:nvPicPr>
                      <pic:blipFill>
                        <a:blip/>
                        <a:stretch/>
                      </pic:blipFill>
                      <pic:spPr bwMode="auto">
                        <a:xfrm>
                          <a:off x="0" y="0"/>
                          <a:ext cx="2590799" cy="1857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4.0pt;height:146.2pt;mso-wrap-distance-left:0.0pt;mso-wrap-distance-top:0.0pt;mso-wrap-distance-right:0.0pt;mso-wrap-distance-bottom:0.0pt;" stroked="false">
                <v:path textboxrect="0,0,0,0"/>
              </v:shape>
            </w:pict>
          </mc:Fallback>
        </mc:AlternateContent>
      </w:r>
      <w:r>
        <w:rPr>
          <w:rFonts w:ascii="SimSun" w:hAnsi="SimSun" w:eastAsia="SimSun" w:cs="SimSun"/>
          <w:color w:val="000000" w:themeColor="text1"/>
          <w:sz w:val="26"/>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6"/>
        </w:rPr>
        <w:t xml:space="preserve"> </w:t>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苏州和融招投标服务有限公司</w:t>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二零二四年四月</w:t>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r>
      <w:r>
        <w:rPr>
          <w:rFonts w:ascii="SimSun" w:hAnsi="SimSun" w:eastAsia="SimSun" w:cs="SimSun"/>
          <w:b/>
          <w:color w:val="000000" w:themeColor="text1"/>
          <w:sz w:val="32"/>
          <w:highlight w:val="none"/>
        </w:rPr>
      </w:r>
    </w:p>
    <w:p>
      <w:pPr>
        <w:ind w:left="0" w:right="0" w:firstLine="0"/>
        <w:jc w:val="center"/>
        <w:spacing w:before="0" w:after="0" w:line="85" w:lineRule="atLeast"/>
        <w:rPr>
          <w:rFonts w:ascii="SimSun" w:hAnsi="SimSun" w:eastAsia="SimSun" w:cs="SimSun"/>
          <w:b/>
          <w:bCs/>
          <w:color w:val="000000" w:themeColor="text1"/>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前附表</w:t>
      </w:r>
      <w:r>
        <w:rPr>
          <w:color w:val="000000" w:themeColor="text1"/>
        </w:rP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尊敬的投标单位：请在制作投标文件之前，仔细阅读本招标文件的各项条款，并严格按要求制作和递交投标文件。谢谢合作！</w:t>
      </w:r>
      <w:r>
        <w:rPr>
          <w:color w:val="000000" w:themeColor="text1"/>
        </w:rP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2"/>
        <w:gridCol w:w="8601"/>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项号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01"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内容规定</w:t>
            </w:r>
            <w:r>
              <w:rPr>
                <w:color w:val="000000" w:themeColor="text1"/>
              </w:rP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1" w:type="dxa"/>
            <w:vAlign w:val="top"/>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采购内容：中小企业数字化转型城市试点综合公共服务</w:t>
            </w:r>
            <w:r>
              <w:rPr>
                <w:color w:val="000000" w:themeColor="text1"/>
              </w:rP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2</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1" w:type="dxa"/>
            <w:vAlign w:val="top"/>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采购编号：JSZC-320500-SZHR-G2024-0007</w:t>
            </w:r>
            <w:r>
              <w:rPr>
                <w:color w:val="000000" w:themeColor="text1"/>
              </w:rP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1" w:type="dxa"/>
            <w:vAlign w:val="top"/>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投标文件有效期为九十天（日历日）</w:t>
            </w:r>
            <w:r>
              <w:rPr>
                <w:color w:val="000000" w:themeColor="text1"/>
              </w:rP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4</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1" w:type="dxa"/>
            <w:vAlign w:val="top"/>
            <w:textDirection w:val="lrTb"/>
            <w:noWrap w:val="false"/>
          </w:tcPr>
          <w:p>
            <w:pPr>
              <w:ind w:left="0" w:right="0" w:firstLine="0"/>
              <w:spacing w:before="200" w:after="20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采购预算：人民币捌佰万圆整（小写：8000000.00元）</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5</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1" w:type="dxa"/>
            <w:vAlign w:val="top"/>
            <w:textDirection w:val="lrTb"/>
            <w:noWrap w:val="false"/>
          </w:tcPr>
          <w:p>
            <w:pPr>
              <w:ind w:left="0" w:right="0" w:firstLine="0"/>
              <w:spacing w:before="200" w:after="20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投标保证金：根据(苏财购〔2020〕42号)文件取消收取投标保证金。</w:t>
            </w:r>
            <w:r>
              <w:rPr>
                <w:color w:val="000000" w:themeColor="text1"/>
              </w:rPr>
            </w:r>
          </w:p>
          <w:p>
            <w:pPr>
              <w:ind w:left="0" w:right="0" w:firstLine="0"/>
              <w:spacing w:before="200" w:after="20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需提供《投标保证承诺书》（具体格式按苏财购告〔2020〕7号文件中的参考格式。</w:t>
            </w:r>
            <w:r>
              <w:rPr>
                <w:color w:val="000000" w:themeColor="text1"/>
              </w:rP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6</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1"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网上报名时间：自采购公告发布之日起至2024年 5 月8 日</w:t>
            </w:r>
            <w:r>
              <w:rPr>
                <w:color w:val="000000" w:themeColor="text1"/>
              </w:rP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7</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1" w:type="dxa"/>
            <w:vAlign w:val="top"/>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投标文件：投标截止时间前</w:t>
            </w:r>
            <w:r>
              <w:rPr>
                <w:rFonts w:ascii="SimSun" w:hAnsi="SimSun" w:eastAsia="SimSun" w:cs="SimSun"/>
                <w:b/>
                <w:color w:val="000000" w:themeColor="text1"/>
                <w:sz w:val="22"/>
              </w:rPr>
              <w:t xml:space="preserve">提交电子投标文件</w:t>
            </w:r>
            <w:r>
              <w:rPr>
                <w:rFonts w:ascii="SimSun" w:hAnsi="SimSun" w:eastAsia="SimSun" w:cs="SimSun"/>
                <w:color w:val="000000" w:themeColor="text1"/>
                <w:sz w:val="22"/>
              </w:rPr>
              <w:t xml:space="preserve">。</w:t>
            </w:r>
            <w:r>
              <w:rPr>
                <w:color w:val="000000" w:themeColor="text1"/>
              </w:rPr>
            </w:r>
          </w:p>
        </w:tc>
      </w:tr>
      <w:tr>
        <w:trPr>
          <w:trHeight w:val="11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8</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1" w:type="dxa"/>
            <w:vAlign w:val="top"/>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电子投标文件上传递交截止时间：2024年5月21日9：30整</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开标时间：2024年5月21日9：30整</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投标地点：苏州市姑苏区平泷路251号城市生活广场西楼五楼苏州市公共资源交易中心</w:t>
            </w:r>
            <w:r>
              <w:rPr>
                <w:color w:val="000000" w:themeColor="text1"/>
              </w:rPr>
            </w:r>
          </w:p>
        </w:tc>
      </w:tr>
      <w:tr>
        <w:trPr>
          <w:trHeight w:val="18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9</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1"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代理服务费收费标准：</w:t>
            </w:r>
            <w:r>
              <w:rPr>
                <w:color w:val="000000" w:themeColor="text1"/>
              </w:rP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按苏州市政府采购网苏财购告【2017】19号公告收费标准结算，由中标人领取中标通知书时向采购代理机构一次性付清。中标服务费的收取按差额定率累进法计算。</w:t>
            </w:r>
            <w:r>
              <w:rPr>
                <w:color w:val="000000" w:themeColor="text1"/>
              </w:rP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收费标准：预算金额100万以下费率为预算金额的1.5%；预算金额100万元（含）－500万元部分，费率为该部分预算金额的1.1%；预算金额500万元（含）-1000万元部分，费率为该部分预算金额的0.8%；预算金额1000万元（含）-5000万元部分，费率为该部分预算金额的0.5%。</w:t>
            </w:r>
            <w:r>
              <w:rPr>
                <w:color w:val="000000" w:themeColor="text1"/>
              </w:rP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账户名：苏州和融招投标服务有限公司</w:t>
            </w:r>
            <w:r>
              <w:rPr>
                <w:color w:val="000000" w:themeColor="text1"/>
              </w:rP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开户行：浦发银行苏州分行工业园区支行</w:t>
            </w:r>
            <w:r>
              <w:rPr>
                <w:color w:val="000000" w:themeColor="text1"/>
              </w:rP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账号：89040154740019751</w:t>
            </w:r>
            <w:r>
              <w:rPr>
                <w:color w:val="000000" w:themeColor="text1"/>
              </w:rPr>
            </w:r>
          </w:p>
        </w:tc>
      </w:tr>
      <w:tr>
        <w:trPr>
          <w:trHeight w:val="8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1"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质疑按《政府采购质疑和投诉办法》规定，在法定时间内以书面形式向采购代理机构提出，接收质疑函的联系部门、联系电话和通讯地址等见本公告第七项本次招标联系事项。</w:t>
            </w:r>
            <w:r>
              <w:rPr>
                <w:color w:val="000000" w:themeColor="text1"/>
              </w:rPr>
            </w:r>
          </w:p>
        </w:tc>
      </w:tr>
      <w:tr>
        <w:trPr>
          <w:trHeight w:val="1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11</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1"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出现下列情形之一的，为废标：</w:t>
            </w:r>
            <w:r>
              <w:rPr>
                <w:rFonts w:ascii="SimSun" w:hAnsi="SimSun" w:eastAsia="SimSun" w:cs="SimSun"/>
                <w:color w:val="000000" w:themeColor="text1"/>
                <w:sz w:val="21"/>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（一）符合专业条件的响应单位或者对招标文件作实质响应的响应单位不足的；</w:t>
            </w:r>
            <w:r>
              <w:rPr>
                <w:rFonts w:ascii="SimSun" w:hAnsi="SimSun" w:eastAsia="SimSun" w:cs="SimSun"/>
                <w:color w:val="000000" w:themeColor="text1"/>
                <w:sz w:val="21"/>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（二）出现影响采购公正的违法、违规行为的；</w:t>
            </w:r>
            <w:r>
              <w:rPr>
                <w:rFonts w:ascii="SimSun" w:hAnsi="SimSun" w:eastAsia="SimSun" w:cs="SimSun"/>
                <w:color w:val="000000" w:themeColor="text1"/>
                <w:sz w:val="21"/>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（三）响应单位的报价均超过了采购预算，采购单位不能支付的；</w:t>
            </w:r>
            <w:r>
              <w:rPr>
                <w:rFonts w:ascii="SimSun" w:hAnsi="SimSun" w:eastAsia="SimSun" w:cs="SimSun"/>
                <w:color w:val="000000" w:themeColor="text1"/>
                <w:sz w:val="21"/>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（四）因重大变故，采购任务取消的。</w:t>
            </w:r>
            <w:r>
              <w:rPr>
                <w:color w:val="000000" w:themeColor="text1"/>
              </w:rPr>
            </w:r>
          </w:p>
        </w:tc>
      </w:tr>
    </w:tbl>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 </w:t>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highlight w:val="none"/>
        </w:rPr>
      </w:r>
      <w:r>
        <w:rPr>
          <w:rFonts w:ascii="SimSun" w:hAnsi="SimSun" w:eastAsia="SimSun" w:cs="SimSun"/>
          <w:b/>
          <w:color w:val="000000" w:themeColor="text1"/>
          <w:sz w:val="44"/>
          <w:highlight w:val="none"/>
        </w:rPr>
      </w:r>
    </w:p>
    <w:p>
      <w:pPr>
        <w:ind w:left="0" w:right="0" w:firstLine="0"/>
        <w:jc w:val="center"/>
        <w:spacing w:before="0" w:after="0" w:line="85" w:lineRule="atLeast"/>
        <w:rPr>
          <w:rFonts w:ascii="SimSun" w:hAnsi="SimSun" w:eastAsia="SimSun" w:cs="SimSun"/>
          <w:b/>
          <w:bCs/>
          <w:color w:val="000000" w:themeColor="text1"/>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highlight w:val="none"/>
        </w:rPr>
      </w:r>
      <w:r>
        <w:rPr>
          <w:rFonts w:ascii="SimSun" w:hAnsi="SimSun" w:eastAsia="SimSun" w:cs="SimSun"/>
          <w:b/>
          <w:color w:val="000000" w:themeColor="text1"/>
          <w:sz w:val="44"/>
          <w:highlight w:val="none"/>
        </w:rPr>
      </w:r>
    </w:p>
    <w:p>
      <w:pPr>
        <w:ind w:left="0" w:right="0" w:firstLine="0"/>
        <w:jc w:val="center"/>
        <w:spacing w:before="0" w:after="0" w:line="85" w:lineRule="atLeast"/>
        <w:rPr>
          <w:rFonts w:ascii="SimSun" w:hAnsi="SimSun" w:eastAsia="SimSun" w:cs="SimSun"/>
          <w:b/>
          <w:bCs/>
          <w:color w:val="000000" w:themeColor="text1"/>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highlight w:val="none"/>
        </w:rPr>
      </w:r>
      <w:r>
        <w:rPr>
          <w:rFonts w:ascii="SimSun" w:hAnsi="SimSun" w:eastAsia="SimSun" w:cs="SimSun"/>
          <w:b/>
          <w:color w:val="000000" w:themeColor="text1"/>
          <w:sz w:val="44"/>
          <w:highlight w:val="none"/>
        </w:rPr>
      </w:r>
    </w:p>
    <w:p>
      <w:pPr>
        <w:ind w:left="0" w:right="0" w:firstLine="0"/>
        <w:jc w:val="center"/>
        <w:spacing w:before="0" w:after="0" w:line="85" w:lineRule="atLeast"/>
        <w:rPr>
          <w:rFonts w:ascii="SimSun" w:hAnsi="SimSun" w:eastAsia="SimSun" w:cs="SimSun"/>
          <w:b/>
          <w:bCs/>
          <w:color w:val="000000" w:themeColor="text1"/>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总目录</w:t>
      </w:r>
      <w:r>
        <w:rPr>
          <w:color w:val="000000" w:themeColor="text1"/>
        </w:rPr>
      </w:r>
    </w:p>
    <w:p>
      <w:pPr>
        <w:ind w:left="0" w:right="0" w:firstLine="0"/>
        <w:spacing w:before="240" w:after="24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p>
      <w:pPr>
        <w:numPr>
          <w:ilvl w:val="0"/>
          <w:numId w:val="1"/>
        </w:numPr>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招标公告</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第二章投标人须知</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第三章投标文件格式</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第四章招标书</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第五章合同文本</w:t>
      </w:r>
      <w:r>
        <w:rPr>
          <w:color w:val="000000" w:themeColor="text1"/>
        </w:rPr>
      </w:r>
    </w:p>
    <w:p>
      <w:pPr>
        <w:ind w:left="0" w:right="0" w:firstLine="0"/>
        <w:jc w:val="both"/>
        <w:spacing w:before="240" w:after="24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第六章评标办法及评分标准</w:t>
      </w:r>
      <w:r>
        <w:rPr>
          <w:color w:val="000000" w:themeColor="text1"/>
        </w:rPr>
      </w:r>
    </w:p>
    <w:p>
      <w:pPr>
        <w:ind w:left="0" w:right="0" w:firstLine="0"/>
        <w:jc w:val="both"/>
        <w:spacing w:before="240" w:after="24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p>
    <w:p>
      <w:pPr>
        <w:ind w:left="0" w:right="0" w:firstLine="0"/>
        <w:jc w:val="both"/>
        <w:spacing w:before="240" w:after="24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p>
    <w:p>
      <w:pPr>
        <w:ind w:left="0" w:right="0" w:firstLine="0"/>
        <w:jc w:val="both"/>
        <w:spacing w:before="240" w:after="24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p>
    <w:p>
      <w:pPr>
        <w:ind w:left="0" w:right="0" w:firstLine="0"/>
        <w:jc w:val="both"/>
        <w:spacing w:before="240" w:after="24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p>
    <w:p>
      <w:pPr>
        <w:ind w:left="0" w:right="0" w:firstLine="0"/>
        <w:jc w:val="both"/>
        <w:spacing w:before="240" w:after="24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p>
    <w:p>
      <w:pPr>
        <w:ind w:left="0" w:right="0" w:firstLine="0"/>
        <w:jc w:val="both"/>
        <w:spacing w:before="240" w:after="24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p>
    <w:p>
      <w:pPr>
        <w:ind w:left="0" w:right="0" w:firstLine="0"/>
        <w:jc w:val="both"/>
        <w:spacing w:before="240" w:after="24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p>
    <w:p>
      <w:pPr>
        <w:ind w:left="0" w:right="0" w:firstLine="0"/>
        <w:jc w:val="both"/>
        <w:spacing w:before="240" w:after="24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p>
    <w:p>
      <w:pPr>
        <w:ind w:left="0" w:right="0" w:firstLine="0"/>
        <w:jc w:val="both"/>
        <w:spacing w:before="240" w:after="240" w:line="113" w:lineRule="atLeast"/>
        <w:rPr>
          <w:rFonts w:ascii="SimSun" w:hAnsi="SimSun" w:eastAsia="SimSun" w:cs="SimSun"/>
          <w:color w:val="000000" w:themeColor="text1"/>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p>
    <w:p>
      <w:pPr>
        <w:ind w:left="0" w:right="0" w:firstLine="0"/>
        <w:jc w:val="both"/>
        <w:spacing w:before="240" w:after="240" w:line="113"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p>
    <w:p>
      <w:pPr>
        <w:ind w:left="0" w:right="0" w:firstLine="0"/>
        <w:jc w:val="both"/>
        <w:spacing w:before="240" w:after="240" w:line="113"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p>
    <w:p>
      <w:pPr>
        <w:ind w:left="0" w:right="0" w:firstLine="0"/>
        <w:jc w:val="both"/>
        <w:spacing w:before="240" w:after="240" w:line="113"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p>
    <w:p>
      <w:pPr>
        <w:ind w:left="0" w:right="0" w:firstLine="0"/>
        <w:jc w:val="both"/>
        <w:spacing w:before="240" w:after="240" w:line="113"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p>
    <w:p>
      <w:pPr>
        <w:ind w:left="0" w:right="0" w:firstLine="0"/>
        <w:jc w:val="both"/>
        <w:spacing w:before="240" w:after="240" w:line="113"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p>
    <w:p>
      <w:pPr>
        <w:ind w:left="0" w:right="0" w:firstLine="0"/>
        <w:jc w:val="both"/>
        <w:spacing w:before="240" w:after="24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r>
      <w:r>
        <w:rPr>
          <w:rFonts w:ascii="SimSun" w:hAnsi="SimSun" w:eastAsia="SimSun" w:cs="SimSun"/>
          <w:color w:val="000000" w:themeColor="text1"/>
          <w:sz w:val="28"/>
          <w:highlight w:val="none"/>
        </w:rPr>
      </w:r>
    </w:p>
    <w:p>
      <w:pPr>
        <w:ind w:left="0" w:right="0" w:firstLine="0"/>
        <w:jc w:val="center"/>
        <w:spacing w:before="75" w:after="75" w:line="40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p>
    <w:p>
      <w:pPr>
        <w:ind w:left="0" w:right="0" w:firstLine="0"/>
        <w:jc w:val="center"/>
        <w:spacing w:before="75" w:after="75" w:line="40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第一章 招标公告</w:t>
      </w:r>
      <w:r>
        <w:rPr>
          <w:color w:val="000000" w:themeColor="text1"/>
        </w:rPr>
      </w:r>
    </w:p>
    <w:p>
      <w:pPr>
        <w:ind w:left="0" w:right="0" w:firstLine="480"/>
        <w:jc w:val="both"/>
        <w:spacing w:before="0" w:after="0" w:line="85" w:lineRule="atLeast"/>
        <w:rPr>
          <w:color w:val="000000" w:themeColor="text1"/>
        </w:rPr>
        <w:pBdr>
          <w:top w:val="single" w:color="000000" w:sz="4" w:space="0"/>
          <w:left w:val="single" w:color="000000" w:sz="4" w:space="0"/>
          <w:bottom w:val="single" w:color="000000" w:sz="4" w:space="0"/>
          <w:right w:val="single" w:color="000000" w:sz="4" w:space="0"/>
        </w:pBdr>
      </w:pPr>
      <w:r>
        <w:rPr>
          <w:rFonts w:ascii="SimSun" w:hAnsi="SimSun" w:eastAsia="SimSun" w:cs="SimSun"/>
          <w:color w:val="000000" w:themeColor="text1"/>
          <w:sz w:val="24"/>
        </w:rPr>
        <w:t xml:space="preserve">项目概况：</w:t>
      </w:r>
      <w:r>
        <w:rPr>
          <w:color w:val="000000" w:themeColor="text1"/>
        </w:rPr>
      </w:r>
    </w:p>
    <w:p>
      <w:pPr>
        <w:ind w:left="0" w:right="0" w:firstLine="480"/>
        <w:jc w:val="both"/>
        <w:spacing w:before="0" w:after="0" w:line="85" w:lineRule="atLeast"/>
        <w:rPr>
          <w:color w:val="000000" w:themeColor="text1"/>
        </w:rPr>
        <w:pBdr>
          <w:top w:val="single" w:color="000000" w:sz="4" w:space="0"/>
          <w:left w:val="single" w:color="000000" w:sz="4" w:space="0"/>
          <w:bottom w:val="single" w:color="000000" w:sz="4" w:space="0"/>
          <w:right w:val="single" w:color="000000" w:sz="4" w:space="0"/>
        </w:pBdr>
      </w:pPr>
      <w:r>
        <w:rPr>
          <w:rFonts w:ascii="SimSun" w:hAnsi="SimSun" w:eastAsia="SimSun" w:cs="SimSun"/>
          <w:color w:val="000000" w:themeColor="text1"/>
          <w:sz w:val="24"/>
          <w:u w:val="single"/>
        </w:rPr>
        <w:t xml:space="preserve">中小企业数字化转型城市试点综合公共服务</w:t>
      </w:r>
      <w:r>
        <w:rPr>
          <w:rFonts w:ascii="SimSun" w:hAnsi="SimSun" w:eastAsia="SimSun" w:cs="SimSun"/>
          <w:color w:val="000000" w:themeColor="text1"/>
          <w:sz w:val="24"/>
        </w:rPr>
        <w:t xml:space="preserve">采购项目的潜在供应商应在</w:t>
      </w:r>
      <w:r>
        <w:rPr>
          <w:rFonts w:ascii="SimSun" w:hAnsi="SimSun" w:eastAsia="SimSun" w:cs="SimSun"/>
          <w:color w:val="000000" w:themeColor="text1"/>
          <w:sz w:val="24"/>
          <w:u w:val="single"/>
        </w:rPr>
        <w:t xml:space="preserve">苏采云</w:t>
      </w:r>
      <w:r>
        <w:rPr>
          <w:rFonts w:ascii="SimSun" w:hAnsi="SimSun" w:eastAsia="SimSun" w:cs="SimSun"/>
          <w:color w:val="000000" w:themeColor="text1"/>
          <w:sz w:val="24"/>
        </w:rPr>
        <w:t xml:space="preserve">获取招标文件，并于</w:t>
      </w:r>
      <w:r>
        <w:rPr>
          <w:rFonts w:ascii="SimSun" w:hAnsi="SimSun" w:eastAsia="SimSun" w:cs="SimSun"/>
          <w:color w:val="000000" w:themeColor="text1"/>
          <w:sz w:val="24"/>
          <w:u w:val="single"/>
        </w:rPr>
        <w:t xml:space="preserve">2024年 5月21日9点30分 </w:t>
      </w:r>
      <w:r>
        <w:rPr>
          <w:rFonts w:ascii="SimSun" w:hAnsi="SimSun" w:eastAsia="SimSun" w:cs="SimSun"/>
          <w:color w:val="000000" w:themeColor="text1"/>
          <w:sz w:val="24"/>
        </w:rPr>
        <w:t xml:space="preserve">（北京时间）前提交电子投标文件。</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一、项目基本情况</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1、项目编号：JSZC-320500-SZHR-G2024-0007</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2、项目名称：中小企业数字化转型城市试点综合公共服务</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3、采购方式：公开招标</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4、预算金额：800万元（人民币捌佰万圆整）</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采购需求：依托具备国家级“双跨平台”、国家级特色专业型平台、省级重点平台、苏链通平台等建设和运营经验的机构，提供苏州市中小企业数字化转型综合公共服务，实现分类评价、供需对接、资源共享、促进提升等综合服务功能，以及对汽车整车、电子及零部件和电子元器件两个行业的专业服务功能。(具体要求详见招标文件）</w:t>
      </w:r>
      <w:r>
        <w:rPr>
          <w:color w:val="000000" w:themeColor="text1"/>
        </w:rP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6</w:t>
      </w:r>
      <w:r>
        <w:rPr>
          <w:rFonts w:ascii="SimSun" w:hAnsi="SimSun" w:eastAsia="SimSun" w:cs="SimSun"/>
          <w:color w:val="000000" w:themeColor="text1"/>
          <w:sz w:val="24"/>
        </w:rPr>
        <w:t xml:space="preserve">、</w:t>
      </w:r>
      <w:r>
        <w:rPr>
          <w:rFonts w:ascii="SimSun" w:hAnsi="SimSun" w:eastAsia="SimSun" w:cs="SimSun"/>
          <w:color w:val="000000" w:themeColor="text1"/>
          <w:spacing w:val="-3"/>
          <w:sz w:val="24"/>
        </w:rPr>
        <w:t xml:space="preserve">服务期限：</w:t>
      </w:r>
      <w:r>
        <w:rPr>
          <w:rFonts w:ascii="SimSun" w:hAnsi="SimSun" w:eastAsia="SimSun" w:cs="SimSun"/>
          <w:color w:val="000000" w:themeColor="text1"/>
          <w:sz w:val="24"/>
        </w:rPr>
        <w:t xml:space="preserve">自合同签订之日起至2024年9月30日。</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7、服务地点：苏州大市范围内。</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8、本项目</w:t>
      </w:r>
      <w:r>
        <w:rPr>
          <w:rFonts w:ascii="SimSun" w:hAnsi="SimSun" w:eastAsia="SimSun" w:cs="SimSun"/>
          <w:color w:val="000000" w:themeColor="text1"/>
          <w:sz w:val="24"/>
          <w:u w:val="single"/>
        </w:rPr>
        <w:t xml:space="preserve">是</w:t>
      </w:r>
      <w:r>
        <w:rPr>
          <w:rFonts w:ascii="SimSun" w:hAnsi="SimSun" w:eastAsia="SimSun" w:cs="SimSun"/>
          <w:color w:val="000000" w:themeColor="text1"/>
          <w:sz w:val="24"/>
        </w:rPr>
        <w:t xml:space="preserve">（</w:t>
      </w:r>
      <w:r>
        <w:rPr>
          <w:rFonts w:ascii="SimSun" w:hAnsi="SimSun" w:eastAsia="SimSun" w:cs="SimSun"/>
          <w:i/>
          <w:color w:val="000000" w:themeColor="text1"/>
          <w:sz w:val="24"/>
        </w:rPr>
        <w:t xml:space="preserve">是/否</w:t>
      </w:r>
      <w:r>
        <w:rPr>
          <w:rFonts w:ascii="SimSun" w:hAnsi="SimSun" w:eastAsia="SimSun" w:cs="SimSun"/>
          <w:color w:val="000000" w:themeColor="text1"/>
          <w:sz w:val="24"/>
        </w:rPr>
        <w:t xml:space="preserve">）接受联合体。</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二、申请人的资格要求：</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1、满足《中华人民共和国政府采购法》第二十二条规定；</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1）具有独立承担民事责任的能力；</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2）具有良好的商业信誉和健全的财务会计制度；</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3）具有履行合同所必需的设备和专业技术能力；</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4）有依法缴纳税收和社会保障资金的良好记录；</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5）参加政府采购活动前三年内，在经营活动中没有重大违法记录；</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6）法律、行政法规规定的其他条件。</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2、落实政府采购政策需满足的资格要求：无；</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3、本项目的特定资格要求：无</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4、拒绝下述供应商参加本次采购活动： </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1）供应商单位负责人为同一人或者存在直接控股、管理关系的不同供应商，不得参加同一合同项下的政府采购活动。 </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2）法人的分支机构不得参加投标（除银行、保险、石油石化、电力、电信等行业特殊情况外）。</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三、获取招标文件</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1、获取时间：</w:t>
      </w:r>
      <w:r>
        <w:rPr>
          <w:rFonts w:ascii="SimSun" w:hAnsi="SimSun" w:eastAsia="SimSun" w:cs="SimSun"/>
          <w:color w:val="000000" w:themeColor="text1"/>
          <w:sz w:val="24"/>
          <w:u w:val="single"/>
        </w:rPr>
        <w:t xml:space="preserve">自本公告发布之日起至2024年 5 月 8 日</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2、获取方式：网上报名</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（1）申领CA证书</w:t>
      </w:r>
      <w:r>
        <w:rPr>
          <w:color w:val="000000" w:themeColor="text1"/>
        </w:rPr>
      </w:r>
    </w:p>
    <w:p>
      <w:pPr>
        <w:ind w:left="0" w:right="0" w:firstLine="480"/>
        <w:spacing w:before="0" w:after="0" w:line="8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ascii="SimSun" w:hAnsi="SimSun" w:eastAsia="SimSun" w:cs="SimSun"/>
          <w:b/>
          <w:color w:val="000000" w:themeColor="text1"/>
          <w:sz w:val="24"/>
          <w:highlight w:val="white"/>
        </w:rPr>
        <w:t xml:space="preserve">“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ascii="SimSun" w:hAnsi="SimSun" w:eastAsia="SimSun" w:cs="SimSun"/>
          <w:color w:val="000000" w:themeColor="text1"/>
          <w:sz w:val="24"/>
          <w:highlight w:val="white"/>
        </w:rPr>
        <w:t xml:space="preserve">。</w:t>
      </w:r>
      <w:r>
        <w:rPr>
          <w:color w:val="000000" w:themeColor="text1"/>
        </w:rPr>
      </w:r>
    </w:p>
    <w:p>
      <w:pPr>
        <w:ind w:left="0" w:right="0" w:firstLine="480"/>
        <w:spacing w:before="0" w:after="0" w:line="8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（2）依法获取招标文件</w:t>
      </w:r>
      <w:r>
        <w:rPr>
          <w:color w:val="000000" w:themeColor="text1"/>
        </w:rPr>
      </w:r>
    </w:p>
    <w:p>
      <w:pPr>
        <w:ind w:left="0" w:right="0" w:firstLine="480"/>
        <w:spacing w:before="0" w:after="0" w:line="8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供应商插入CA证书登陆“苏采云”系统（网址：http://jszfcg.jsczt.cn/）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w:t>
      </w:r>
      <w:r>
        <w:rPr>
          <w:rFonts w:ascii="SimSun" w:hAnsi="SimSun" w:eastAsia="SimSun" w:cs="SimSun"/>
          <w:color w:val="000000" w:themeColor="text1"/>
          <w:sz w:val="24"/>
          <w:highlight w:val="white"/>
        </w:rPr>
        <w:t xml:space="preserve">等原因使供应商权益受损的除外。</w:t>
      </w:r>
      <w:r>
        <w:rPr>
          <w:color w:val="000000" w:themeColor="text1"/>
        </w:rPr>
      </w:r>
    </w:p>
    <w:p>
      <w:pPr>
        <w:ind w:left="0" w:right="0" w:firstLine="480"/>
        <w:spacing w:before="0" w:after="0" w:line="8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考虑到熟悉“苏采云”系统、办理CA证书都需要一定的时间，请提早准备以免耽误招标采购活动。</w:t>
      </w:r>
      <w:r>
        <w:rPr>
          <w:color w:val="000000" w:themeColor="text1"/>
        </w:rPr>
      </w:r>
    </w:p>
    <w:p>
      <w:pPr>
        <w:ind w:left="0" w:right="0" w:firstLine="480"/>
        <w:spacing w:before="0" w:after="0" w:line="8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3、售价：免费。</w:t>
      </w:r>
      <w:r>
        <w:rPr>
          <w:color w:val="000000" w:themeColor="text1"/>
        </w:rPr>
      </w:r>
    </w:p>
    <w:p>
      <w:pPr>
        <w:ind w:left="0" w:right="0" w:firstLine="480"/>
        <w:spacing w:before="0" w:after="0" w:line="8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w:t>
      </w:r>
      <w:r>
        <w:rPr>
          <w:rFonts w:ascii="SimSun" w:hAnsi="SimSun" w:eastAsia="SimSun" w:cs="SimSun"/>
          <w:b/>
          <w:color w:val="000000" w:themeColor="text1"/>
          <w:sz w:val="24"/>
          <w:highlight w:val="white"/>
        </w:rPr>
        <w:t xml:space="preserve">未依照招标公告要求获取招标文件的投标人，视为未参加该项政府采购活动，不具备对该政府采购项目提出质疑的法定权利。</w:t>
      </w:r>
      <w:r>
        <w:rPr>
          <w:color w:val="000000" w:themeColor="text1"/>
        </w:rPr>
      </w:r>
    </w:p>
    <w:p>
      <w:pPr>
        <w:ind w:left="0" w:right="0" w:firstLine="480"/>
        <w:spacing w:before="0" w:after="0" w:line="8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5、更正（补充）公告及附件的获取：投标人应及时关注政府采购信息发布媒体上发布的更正（补充）公告，同时在“苏采云”系统中下载更正（补充）资料，</w:t>
      </w:r>
      <w:r>
        <w:rPr>
          <w:rFonts w:ascii="SimSun" w:hAnsi="SimSun" w:eastAsia="SimSun" w:cs="SimSun"/>
          <w:b/>
          <w:color w:val="000000" w:themeColor="text1"/>
          <w:sz w:val="24"/>
          <w:highlight w:val="white"/>
        </w:rPr>
        <w:t xml:space="preserve">如有遗漏（包括但不限于文件未下载或下载不完整），可能无法解密投标文件，由此所造成的投标失败或损失由投标人自行负责。</w:t>
      </w:r>
      <w:r>
        <w:rPr>
          <w:color w:val="000000" w:themeColor="text1"/>
        </w:rPr>
      </w:r>
    </w:p>
    <w:p>
      <w:pPr>
        <w:ind w:left="0" w:right="0" w:firstLine="480"/>
        <w:spacing w:before="0" w:after="0" w:line="8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6、本项目获取招标文件截止日期之后仍可以下载招标文件，但截止日期之后下载的招标文件，视为非有效方式且不作为供应商权益受到损害的证明材料和依据。</w:t>
      </w:r>
      <w:r>
        <w:rPr>
          <w:rFonts w:ascii="SimSun" w:hAnsi="SimSun" w:eastAsia="SimSun" w:cs="SimSun"/>
          <w:b/>
          <w:color w:val="000000" w:themeColor="text1"/>
          <w:sz w:val="24"/>
          <w:highlight w:val="white"/>
        </w:rPr>
        <w:t xml:space="preserve"> </w:t>
      </w:r>
      <w:r>
        <w:rPr>
          <w:color w:val="000000" w:themeColor="text1"/>
        </w:rPr>
      </w:r>
    </w:p>
    <w:p>
      <w:pPr>
        <w:ind w:left="0" w:right="0" w:firstLine="480"/>
        <w:spacing w:before="0" w:after="0" w:line="8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7、制作电子投标文件：本项目采用电子网上招投标，请供应商插入CA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w:t>
      </w:r>
      <w:hyperlink r:id="rId9" w:tooltip="http://www.ccgp-jiangsu.gov.cn/jiangsu/zlxz/ee/ee3a4bc5a3454aa2b0d9312230633ce9.html" w:history="1">
        <w:r>
          <w:rPr>
            <w:rStyle w:val="794"/>
            <w:rFonts w:ascii="SimSun" w:hAnsi="SimSun" w:eastAsia="SimSun" w:cs="SimSun"/>
            <w:color w:val="000000" w:themeColor="text1"/>
            <w:sz w:val="24"/>
            <w:highlight w:val="white"/>
            <w:u w:val="single"/>
          </w:rPr>
          <w:t xml:space="preserve">。电子投标（响应）文件制作完成后请于投标（响应）截止时间前成功上传，</w:t>
        </w:r>
        <w:r>
          <w:rPr>
            <w:rStyle w:val="794"/>
            <w:rFonts w:ascii="SimSun" w:hAnsi="SimSun" w:eastAsia="SimSun" w:cs="SimSun"/>
            <w:b/>
            <w:color w:val="000000" w:themeColor="text1"/>
            <w:sz w:val="24"/>
            <w:highlight w:val="white"/>
            <w:u w:val="single"/>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hyperlink>
      <w:r>
        <w:rPr>
          <w:color w:val="000000" w:themeColor="text1"/>
        </w:rPr>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8、</w:t>
      </w:r>
      <w:r>
        <w:rPr>
          <w:rFonts w:ascii="SimSun" w:hAnsi="SimSun" w:eastAsia="SimSun" w:cs="SimSun"/>
          <w:b/>
          <w:color w:val="000000" w:themeColor="text1"/>
          <w:sz w:val="24"/>
          <w:highlight w:val="white"/>
        </w:rPr>
        <w:t xml:space="preserve">投标供应商需保持“苏采云”系统不见面开标大厅在线状态，并按要求在规定时间内进行响应。</w:t>
      </w:r>
      <w:r>
        <w:rPr>
          <w:rFonts w:ascii="SimSun" w:hAnsi="SimSun" w:eastAsia="SimSun" w:cs="SimSun"/>
          <w:color w:val="000000" w:themeColor="text1"/>
          <w:sz w:val="24"/>
          <w:highlight w:val="white"/>
        </w:rPr>
        <w:t xml:space="preserve">在评审过程中系统如有特殊情况，工作人员会及时通过《投标供应商确认函》或法人授权委托书（如有）中留存的手机号与供应商联系。</w:t>
      </w:r>
      <w:r>
        <w:rPr>
          <w:rFonts w:ascii="SimSun" w:hAnsi="SimSun" w:eastAsia="SimSun" w:cs="SimSun"/>
          <w:b/>
          <w:color w:val="000000" w:themeColor="text1"/>
          <w:sz w:val="24"/>
          <w:highlight w:val="white"/>
        </w:rPr>
        <w:t xml:space="preserve">请供应商确保系统在线状态且该手机号开评标当日通讯畅通，否则导致的对供应商不利的后果由供应商自行承担。</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9、技术支持</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在系统操作过程中如有疑问，请按以下方式联系：</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注册咨询：18261002950；</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CA技术咨询电话：400-608-6099；</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电子签章技术咨询服务电话：15380932027、15371015030 、13675197356、 13675197221</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“苏采云”平台技术咨询电话：0512-69820854、0519-86722802、13914088964、18261002950。QQ：3048755361、1315179389、895706745。</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四、投标文件提交</w:t>
      </w:r>
      <w:r>
        <w:rPr>
          <w:color w:val="000000" w:themeColor="text1"/>
        </w:rPr>
      </w:r>
    </w:p>
    <w:p>
      <w:pPr>
        <w:ind w:left="0" w:right="0" w:firstLine="480"/>
        <w:spacing w:before="0" w:after="0" w:line="8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1、截止时间：</w:t>
      </w:r>
      <w:r>
        <w:rPr>
          <w:rFonts w:ascii="SimSun" w:hAnsi="SimSun" w:eastAsia="SimSun" w:cs="SimSun"/>
          <w:b/>
          <w:color w:val="000000" w:themeColor="text1"/>
          <w:sz w:val="24"/>
          <w:highlight w:val="white"/>
          <w:u w:val="single"/>
        </w:rPr>
        <w:t xml:space="preserve">2024年 5 月21日 9点30分整（北京时间）</w:t>
      </w:r>
      <w:r>
        <w:rPr>
          <w:color w:val="000000" w:themeColor="text1"/>
        </w:rPr>
      </w:r>
    </w:p>
    <w:p>
      <w:pPr>
        <w:ind w:left="0" w:right="0" w:firstLine="480"/>
        <w:spacing w:before="0" w:after="0" w:line="8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2、地点：“苏采云”系统（网址：http://jszfcg.jsczt.cn/）“开标大厅”</w:t>
      </w:r>
      <w:r>
        <w:rPr>
          <w:color w:val="000000" w:themeColor="text1"/>
        </w:rPr>
      </w:r>
    </w:p>
    <w:p>
      <w:pPr>
        <w:ind w:left="0" w:right="0" w:firstLine="480"/>
        <w:spacing w:before="0" w:after="0" w:line="8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3、方式：</w:t>
      </w:r>
      <w:r>
        <w:rPr>
          <w:rFonts w:ascii="SimSun" w:hAnsi="SimSun" w:eastAsia="SimSun" w:cs="SimSun"/>
          <w:b/>
          <w:color w:val="000000" w:themeColor="text1"/>
          <w:sz w:val="24"/>
          <w:highlight w:val="white"/>
        </w:rPr>
        <w:t xml:space="preserve">投标文件网上递交</w:t>
      </w:r>
      <w:r>
        <w:rPr>
          <w:color w:val="000000" w:themeColor="text1"/>
        </w:rPr>
      </w:r>
    </w:p>
    <w:p>
      <w:pPr>
        <w:ind w:left="0" w:right="0" w:firstLine="480"/>
        <w:spacing w:before="0" w:after="0" w:line="8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4、线上参加开标（开启）会方式：供应商登录“苏采云”系统，点击“开标大厅”，选择对应项目，点击进入不见面开标系统。</w:t>
      </w:r>
      <w:r>
        <w:rPr>
          <w:color w:val="000000" w:themeColor="text1"/>
        </w:rPr>
      </w:r>
    </w:p>
    <w:p>
      <w:pPr>
        <w:ind w:left="0" w:right="0" w:firstLine="482"/>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5、各投标单位的不同投标（响应）文件制作机器码一致，将做无效投标情形处理。</w:t>
      </w:r>
      <w:r>
        <w:rPr>
          <w:color w:val="000000" w:themeColor="text1"/>
        </w:rPr>
      </w:r>
    </w:p>
    <w:p>
      <w:pPr>
        <w:ind w:left="0" w:right="0" w:firstLine="482"/>
        <w:spacing w:before="0" w:after="0" w:line="8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6、本项目为不见面开标（开启）项目，开启阶段供应商在【解密环节】必须使用CA证书解密电子投标（响应）文件，如在“苏采云”系统规定的时间内未能成功解密的视为放弃参与本项目，投标无效。</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7、请供应商确保电脑、系统及其他设备（视频输入输出设备等）无误，且开启直至项目结束始终保持系统在线状态。</w:t>
      </w:r>
      <w:r>
        <w:rPr>
          <w:color w:val="000000" w:themeColor="text1"/>
        </w:rPr>
      </w:r>
    </w:p>
    <w:p>
      <w:pPr>
        <w:ind w:left="0" w:right="-946"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五、公告期限：</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自本公告发布之日起</w:t>
      </w:r>
      <w:r>
        <w:rPr>
          <w:rFonts w:ascii="SimSun" w:hAnsi="SimSun" w:eastAsia="SimSun" w:cs="SimSun"/>
          <w:color w:val="000000" w:themeColor="text1"/>
          <w:sz w:val="24"/>
          <w:highlight w:val="white"/>
        </w:rPr>
        <w:t xml:space="preserve">5个工作日。</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六、其他补充事宜：</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1、网上询问。</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报名成功的供应商在下载招标文件后，对招标文件有疑问的，可在“苏州市公共资源交易平台”网上交易系统中进行询问，询问信息不显示询问人的相关资料。代理机构通过网上交易系统收到询问后以网上答复的方式予以解答，询问人通过系统查阅。 </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2、针对中小企业需要落实的政府采购政策： </w:t>
      </w:r>
      <w:r>
        <w:rPr>
          <w:color w:val="000000" w:themeColor="text1"/>
        </w:rP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本项目非专门面向中小企业采购。</w:t>
      </w:r>
      <w:r>
        <w:rPr>
          <w:rFonts w:ascii="SimSun" w:hAnsi="SimSun" w:eastAsia="SimSun" w:cs="SimSun"/>
          <w:color w:val="000000" w:themeColor="text1"/>
          <w:sz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3、苏州市财政局政府采购管理处监督电话：0512-68616651</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4、本公告同时在江苏省政府采购网、苏州市政府采购网上发布。</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七、对本次招标提出询问，请按以下方式联系：</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1、采购人信息</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名称：苏州市工业和信息化局</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地址：苏州市三香路998号10号楼 </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电话：0512-68616277</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2、采购代理机构</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名称：苏州和融招投标服务有限公司</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联系地址：苏州市人民路3188号平江万达广场B幢1905</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联系电话：0512-65125118</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3、项目联系方式</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项目联系人：夏莉琴、卢翊炆、丁菊妹、张爱敏</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电话：0512-65125118、 13338701718</w:t>
      </w:r>
      <w:r>
        <w:rPr>
          <w:color w:val="000000" w:themeColor="text1"/>
        </w:rPr>
      </w:r>
    </w:p>
    <w:p>
      <w:pPr>
        <w:ind w:left="0" w:right="0" w:firstLine="0"/>
        <w:jc w:val="right"/>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3"/>
          <w:sz w:val="24"/>
        </w:rPr>
        <w:t xml:space="preserve"> </w:t>
      </w:r>
      <w:r>
        <w:rPr>
          <w:color w:val="000000" w:themeColor="text1"/>
        </w:rPr>
      </w:r>
    </w:p>
    <w:p>
      <w:pPr>
        <w:ind w:left="0" w:right="0" w:firstLine="0"/>
        <w:jc w:val="right"/>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3"/>
          <w:sz w:val="24"/>
        </w:rPr>
        <w:t xml:space="preserve"> </w:t>
      </w:r>
      <w:r>
        <w:rPr>
          <w:color w:val="000000" w:themeColor="text1"/>
        </w:rPr>
      </w:r>
    </w:p>
    <w:p>
      <w:pPr>
        <w:ind w:left="0" w:right="0" w:firstLine="0"/>
        <w:jc w:val="right"/>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3"/>
          <w:sz w:val="24"/>
        </w:rPr>
        <w:t xml:space="preserve"> </w:t>
      </w:r>
      <w:r>
        <w:rPr>
          <w:color w:val="000000" w:themeColor="text1"/>
        </w:rPr>
      </w:r>
    </w:p>
    <w:p>
      <w:pPr>
        <w:ind w:left="0" w:right="0" w:firstLine="0"/>
        <w:jc w:val="right"/>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3"/>
          <w:sz w:val="24"/>
        </w:rPr>
        <w:t xml:space="preserve">         </w:t>
      </w:r>
      <w:r>
        <w:rPr>
          <w:color w:val="000000" w:themeColor="text1"/>
        </w:rPr>
      </w:r>
    </w:p>
    <w:p>
      <w:pPr>
        <w:ind w:left="0" w:right="0" w:firstLine="4800"/>
        <w:jc w:val="right"/>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苏州和融招投标服务有限公司</w:t>
      </w:r>
      <w:r>
        <w:rPr>
          <w:color w:val="000000" w:themeColor="text1"/>
        </w:rPr>
      </w:r>
    </w:p>
    <w:p>
      <w:pPr>
        <w:ind w:left="0" w:right="0" w:firstLine="480"/>
        <w:jc w:val="right"/>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2024年4月28日</w:t>
      </w:r>
      <w:r>
        <w:rPr>
          <w:color w:val="000000" w:themeColor="text1"/>
        </w:rPr>
      </w:r>
    </w:p>
    <w:p>
      <w:pPr>
        <w:ind w:left="0" w:right="0" w:firstLine="482"/>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482"/>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第二章 投标人须知</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一、说明和释义</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1.说明</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1.1本招标文件仅适用苏州和融招投标服务有限公司组织的招标活动。</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1.2本次招标活动及因本次招标产生的合同受中国法律制约和保护。</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1.3本招标文件的解释权属苏州和融招投标服务有限公司。</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2.词语释义</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 采购人：指依法进行政府采购的国家机关、事业单位、团体组织。</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2.2采购代理机构：指依法接受采购人委托，从事货物、工程和服务等政府采购业务的采购代理机构。本项目的采购代理机构是苏州和融招投标服务有限公司。</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 投标人：指投标招标、参加投标竞争的法人、其他组织或自然人。</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 投标：投标人根据采购人或采购代理机构发布的招标文件，编制投标文件并按规定投标的行为。</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2.5合同：采供双方根据招标文件和中标的投标文件及中标通知书规定的内容签署的以书面形式所达成的协议，包括所有的附件、附录和构成协议的所有文件。</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2.6甲方（采购人）：指招标文件中载明的，依法进行政府采购的国家机关、事业单位、团体组织。</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2.7乙方（供应商）：合同中规定的向采购人提供货物和服务的法人或其他组织和自然人。</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2.8天：日历日。</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2.9时间：除特别说明，均指北京时间。</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2.10知识产权:指专利权、商标权、著作权等无形财产专有权的统称。</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2.11交货地点:合同中明确约定的乙方提交的货物和服务最终到达地点。</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2.12合同价款:根据合同规定,乙方在正确地履行合同义务后甲方应支付乙方的价款。</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2.13服务：系指本次招标文件规定乙方应承担的与提供货物和服务有关的辅助服务，比如运输、保险、安装、调试、提供技术援助、培训、配合措施、维修投标及合同中规定乙方应承担的其它义务。</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2.14不可抗力：不能预见、不能避免并且不能克服的客观情况。</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2.15实质性投标：满足有关本次采购标的、数量、质量、价款或者报酬、履行期限、履行地点和方式、违约责任和解决争议方法等要求。</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2.16进口产品：指通过中国海关报关验放进入中国境内且产自境外的产品。</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2.17书面形式：指书面文字、合同书、信件和传真等可以有形地表现所载内容的形式。</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二、投标人</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3.合格投标人的资格条件：</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3.1满足《中华人民共和国政府采购法》第二十二条规定，投标人应当具备下列条件：</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（1）具有独立承担民事责任的能力；</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（2）具有良好的商业信誉和健全的财务会计制度；</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（3）具有履行合同所必需的设备和专业技术能力；</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（4）有依法缴纳税收和社会保障资金的良好记录；</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（5）参加政府采购活动前三年内，在经营活动中没有重大违法记录；</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（6）法律、行政法规规定的其他条件。</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3.2落实政府采购政策需满足的资格要求：无</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3.3本项目的特定资格要求：无</w:t>
      </w:r>
      <w:r>
        <w:rPr>
          <w:color w:val="000000" w:themeColor="text1"/>
        </w:rPr>
      </w:r>
    </w:p>
    <w:p>
      <w:pPr>
        <w:ind w:left="0" w:right="0" w:firstLine="48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4.投标人代表</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4.1指授权全权代表投标人参加投标活动并签署投标文件的人，如果投标人代表不是法人代表，须持有《法定代表人授权委托书》（详见统一格式）。</w:t>
      </w:r>
      <w:r>
        <w:rPr>
          <w:color w:val="000000" w:themeColor="text1"/>
        </w:rPr>
      </w:r>
    </w:p>
    <w:p>
      <w:pPr>
        <w:ind w:left="0" w:right="0" w:firstLine="48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5.投标费用</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5.1无论投标过程中的做法和结果如何，投标人自行承担所有与参加投标有关的全部费用。</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5.2本次招标活动采购人和采购代理机构不收取标书工本费与中标服务费。</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6.联合投标及转包、分包</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6.1</w:t>
      </w:r>
      <w:r>
        <w:rPr>
          <w:rFonts w:ascii="SimSun" w:hAnsi="SimSun" w:eastAsia="SimSun" w:cs="SimSun"/>
          <w:b/>
          <w:color w:val="000000" w:themeColor="text1"/>
          <w:sz w:val="24"/>
        </w:rPr>
        <w:t xml:space="preserve">本项目</w:t>
      </w:r>
      <w:r>
        <w:rPr>
          <w:rFonts w:ascii="SimSun" w:hAnsi="SimSun" w:eastAsia="SimSun" w:cs="SimSun"/>
          <w:b/>
          <w:color w:val="000000" w:themeColor="text1"/>
          <w:sz w:val="24"/>
          <w:u w:val="single"/>
        </w:rPr>
        <w:t xml:space="preserve">接受</w:t>
      </w:r>
      <w:r>
        <w:rPr>
          <w:rFonts w:ascii="SimSun" w:hAnsi="SimSun" w:eastAsia="SimSun" w:cs="SimSun"/>
          <w:b/>
          <w:color w:val="000000" w:themeColor="text1"/>
          <w:sz w:val="24"/>
        </w:rPr>
        <w:t xml:space="preserve">联合体投标</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6.1.1</w:t>
      </w:r>
      <w:r>
        <w:rPr>
          <w:rFonts w:ascii="SimSun" w:hAnsi="SimSun" w:eastAsia="SimSun" w:cs="SimSun"/>
          <w:b/>
          <w:color w:val="000000" w:themeColor="text1"/>
          <w:sz w:val="24"/>
          <w:u w:val="single"/>
        </w:rPr>
        <w:t xml:space="preserve">本项目接受联合体投标，联合体单位数量最多不得超过8家。</w:t>
      </w:r>
      <w:r>
        <w:rPr>
          <w:rFonts w:ascii="SimSun" w:hAnsi="SimSun" w:eastAsia="SimSun" w:cs="SimSun"/>
          <w:color w:val="000000" w:themeColor="text1"/>
          <w:sz w:val="24"/>
        </w:rPr>
        <w:t xml:space="preserve">联合体以一个投标人的身份共同投标时，联合体各方均应当符合政府采购法第二十二条第一款规定的条件。同时还应符合以下要求：</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6.1.2联合体各成员之间应签订《联合体协议书》（详见统一格式），投标人的投标文件及中标后签署的合同书，对联合体的每一成员均有法律约束力。</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6.1.3由联合体牵头单位法定代表人（负责人）签署提交一份联合投标授权委托书（详见统一格式），委托投标人代表参加投标。</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6.1.4联合体投标人代表应被授权作为联合体各方的代表（该代表须为联合体成员之一），承担责任和接受指令，并负责整个合同的全面履行。</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6.1.5所有联合体成员应按合同条件的规定，为实施合同共同和分别承担责任。在联合体协议书和授权委托书中，以及在投标文件和中标后签署的合同书中应对此做出相应的声明。</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6.1.6联合体各成员之间签订的联合体协议书应与投标文件一起上传/递交。</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6.1.7参加联合体的各成员不得再以自己名义单独投标，也不得同时参加两个或两个以上的联合体投标。如有违反将取消该联合体及联合体各成员的投标资格。</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6.2本项目不接受转包。</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6.3允许投标人将中标项目的非主体、非关键性工作（包括平台运营、设备调试、辅助技术服务及咨询服务）进行分包，分包承担主体应当具备相应资质条件且不得再次分包。</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6.4本项目不接受进口产品。</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三、招标文件的说明</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7.招标文件</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7.2招标文件及其补充通知（包括更正公告）不是直接从财政部门指定的政府采购信息发布媒体上下载获得的，采购人或采购代理机构对招标文件及其补遗的真实性、完整性不承担任何责任。</w:t>
      </w:r>
      <w:r>
        <w:rPr>
          <w:color w:val="000000" w:themeColor="text1"/>
        </w:rP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8.招标文件的澄清和修改</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8.3对于补充通知（包括更正公告），投标人通过“苏州市政府采购网”的“采购公告”自行查看项目的补充通知（包括更正公告）。补充通知（包括更正公告）将作为招标文件的组成部分，对所有投标人有约束力。</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8.4招标文件的澄清、修改、补充等内容均以苏州市政府采购网上发布的内容为准。</w:t>
      </w:r>
      <w:r>
        <w:rPr>
          <w:color w:val="000000" w:themeColor="text1"/>
        </w:rP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9.勘察现场（不涉及此条忽略）</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9.1根据自身投标需要，投标人可对有关现场和周围环境进行勘察，以获取编制投标文件和签署合同所需的信息。勘察现场所发生的费用由投标人自己承担。</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9.3经采购人允许，投标人可为勘察目的进入采购人的项目现场，但投标人不得因此使采购人承担有关的责任和蒙受损失。投标人应承担勘察现场的责任和风险。</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000000" w:themeColor="text1"/>
        </w:rP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10.投标质疑</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10.2本次招标文件要求供应商在法定质疑期内一次性提出针对同一采购程序环节的质疑，否则不予受理。</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10.3供应商提出质疑应当提交质疑函和必要的证明材料，质疑函应当包括下列内容：</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（1）供应商的姓名或者名称（以提供的营业执照副本复印件为准）、地址、邮编、联系人及联系电话；</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（2）质疑项目的名称、编号；</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（3）具体、明确的质疑事项和与质疑事项相关的请求；</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（4）事实依据；</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（5）必要的法律依据；</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（6）提出质疑的日期。</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供应商为自然人的，应当由本人签字；供应商为法人或者其他组织的，应当由法定代表人、主要负责人，或者其授权代表签字或者盖章，并加盖公章。供应商委托代理进行质疑的，其</w:t>
      </w:r>
      <w:r>
        <w:rPr>
          <w:rFonts w:ascii="SimSun" w:hAnsi="SimSun" w:eastAsia="SimSun" w:cs="SimSun"/>
          <w:b/>
          <w:color w:val="000000" w:themeColor="text1"/>
          <w:sz w:val="24"/>
        </w:rPr>
        <w:t xml:space="preserve">授权委托书</w:t>
      </w:r>
      <w:r>
        <w:rPr>
          <w:rFonts w:ascii="SimSun" w:hAnsi="SimSun" w:eastAsia="SimSun" w:cs="SimSun"/>
          <w:color w:val="000000" w:themeColor="text1"/>
          <w:sz w:val="24"/>
        </w:rPr>
        <w:t xml:space="preserve">上应当载明代理人的姓名或者名称、代理事项、具体权限、期限和相关事项。</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供应商提交的质疑函必须按照《政府采购供应商质疑函范本》要求的格式和内容进行填写</w:t>
      </w:r>
      <w:r>
        <w:rPr>
          <w:rFonts w:ascii="SimSun" w:hAnsi="SimSun" w:eastAsia="SimSun" w:cs="SimSun"/>
          <w:color w:val="000000" w:themeColor="text1"/>
          <w:sz w:val="24"/>
        </w:rPr>
        <w:t xml:space="preserve">。</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ascii="SimSun" w:hAnsi="SimSun" w:eastAsia="SimSun" w:cs="SimSun"/>
          <w:b/>
          <w:color w:val="000000" w:themeColor="text1"/>
          <w:sz w:val="24"/>
        </w:rPr>
        <w:t xml:space="preserve">《投标供应商确认函》</w:t>
      </w:r>
      <w:r>
        <w:rPr>
          <w:rFonts w:ascii="SimSun" w:hAnsi="SimSun" w:eastAsia="SimSun" w:cs="SimSun"/>
          <w:color w:val="000000" w:themeColor="text1"/>
          <w:sz w:val="24"/>
        </w:rPr>
        <w:t xml:space="preserve">）与质疑函一起递交，否则不予受理。</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10.5接收质疑函的方式：书面形式（当场送达或邮寄方式）。</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质疑联系人：夏莉琴，联系电话：0512-65125118</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现场递交及邮寄收取地址:苏州市人民路3188号平江万达广场B幢1905</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四、投标文件说明</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11.提示与要求</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11.1投标人应仔细阅读招标文件的所有内容，应当按照招标文件的要求编制投标文件，并保证所提供全部资料的真实性，以使其投标对招标文件作出实质性投标，否则，其投标可能被拒绝。</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11.2无论是否递交投标文件，投标人都应将招标文件及以后的所有通知、文件等视为保密文件。</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12.投标文件计量单位和使用文字</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12.1投标文件中所使用的计量单位，除招标文件中有特殊要求外，均应使用中华人民共和国法定计量单位。</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rPr>
          <w:color w:val="000000" w:themeColor="text1"/>
        </w:rP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13. 知识产权</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color w:val="000000" w:themeColor="text1"/>
        </w:rP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14.投标文件的组成</w:t>
      </w:r>
      <w:r>
        <w:rPr>
          <w:color w:val="000000" w:themeColor="text1"/>
        </w:rP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14.1投标文件</w:t>
      </w:r>
      <w:r>
        <w:rPr>
          <w:color w:val="000000" w:themeColor="text1"/>
        </w:rPr>
      </w:r>
    </w:p>
    <w:p>
      <w:pPr>
        <w:ind w:left="0" w:right="0" w:firstLine="40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14.投标文件的组成</w:t>
      </w:r>
      <w:r>
        <w:rPr>
          <w:color w:val="000000" w:themeColor="text1"/>
        </w:rPr>
      </w:r>
    </w:p>
    <w:p>
      <w:pPr>
        <w:ind w:left="0" w:right="0" w:firstLine="40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14.1投标书一（报价部分）(格式见第三章)：</w:t>
      </w:r>
      <w:r>
        <w:rPr>
          <w:color w:val="000000" w:themeColor="text1"/>
        </w:rPr>
      </w:r>
    </w:p>
    <w:p>
      <w:pPr>
        <w:ind w:left="0" w:right="0" w:firstLine="40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14.1.1投标函；</w:t>
      </w:r>
      <w:r>
        <w:rPr>
          <w:color w:val="000000" w:themeColor="text1"/>
        </w:rPr>
      </w:r>
    </w:p>
    <w:p>
      <w:pPr>
        <w:ind w:left="0" w:right="0" w:firstLine="40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14.1.2投标人《营业执照》副本复印件；</w:t>
      </w:r>
      <w:r>
        <w:rPr>
          <w:color w:val="000000" w:themeColor="text1"/>
        </w:rPr>
      </w:r>
    </w:p>
    <w:p>
      <w:pPr>
        <w:ind w:left="0" w:right="0" w:firstLine="40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14.1.3授权委托书（如有授权）；</w:t>
      </w:r>
      <w:r>
        <w:rPr>
          <w:color w:val="000000" w:themeColor="text1"/>
        </w:rPr>
      </w:r>
    </w:p>
    <w:p>
      <w:pPr>
        <w:ind w:left="0" w:right="0" w:firstLine="40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14.1.4投标人法定代表人身份证复印件；投标人授权代理人身份证复印件（如有授权）；</w:t>
      </w:r>
      <w:r>
        <w:rPr>
          <w:color w:val="000000" w:themeColor="text1"/>
        </w:rPr>
      </w:r>
    </w:p>
    <w:p>
      <w:pPr>
        <w:ind w:left="0" w:right="0" w:firstLine="40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14.1.5开标一览表（统一格式，用于唱标）；</w:t>
      </w:r>
      <w:r>
        <w:rPr>
          <w:color w:val="000000" w:themeColor="text1"/>
        </w:rPr>
      </w:r>
    </w:p>
    <w:p>
      <w:pPr>
        <w:ind w:left="0" w:right="0" w:firstLine="40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14.2投标书二（资格及技术部分）：</w:t>
      </w:r>
      <w:r>
        <w:rPr>
          <w:color w:val="000000" w:themeColor="text1"/>
        </w:rPr>
      </w:r>
    </w:p>
    <w:p>
      <w:pPr>
        <w:ind w:left="0" w:right="0" w:firstLine="40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14.2.1关于资格文件的声明函（格式见第三章）；</w:t>
      </w:r>
      <w:r>
        <w:rPr>
          <w:color w:val="000000" w:themeColor="text1"/>
        </w:rPr>
      </w:r>
    </w:p>
    <w:p>
      <w:pPr>
        <w:ind w:left="0" w:right="0" w:firstLine="40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14.2.2投标人情况表（格式见第三章）；</w:t>
      </w:r>
      <w:r>
        <w:rPr>
          <w:color w:val="000000" w:themeColor="text1"/>
        </w:rPr>
      </w:r>
    </w:p>
    <w:p>
      <w:pPr>
        <w:ind w:left="0" w:right="0" w:firstLine="40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14.2.3投标单位满足条件的资格证明文件；</w:t>
      </w:r>
      <w:r>
        <w:rPr>
          <w:color w:val="000000" w:themeColor="text1"/>
        </w:rPr>
      </w:r>
    </w:p>
    <w:p>
      <w:pPr>
        <w:ind w:left="0" w:right="0" w:firstLine="40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14.2.3.1良好的商业信誉和健全的财务会计制度证明。提供最近一期</w:t>
      </w:r>
      <w:r>
        <w:rPr>
          <w:rFonts w:ascii="SimSun" w:hAnsi="SimSun" w:eastAsia="SimSun" w:cs="SimSun"/>
          <w:b/>
          <w:color w:val="000000" w:themeColor="text1"/>
          <w:sz w:val="24"/>
        </w:rPr>
        <w:t xml:space="preserve">经审计</w:t>
      </w:r>
      <w:r>
        <w:rPr>
          <w:rFonts w:ascii="SimSun" w:hAnsi="SimSun" w:eastAsia="SimSun" w:cs="SimSun"/>
          <w:color w:val="000000" w:themeColor="text1"/>
          <w:sz w:val="24"/>
        </w:rPr>
        <w:t xml:space="preserve">的财务报告，其他组织、自然人及成立未满一年的法人应提供银行出具的资信证明；</w:t>
      </w:r>
      <w:r>
        <w:rPr>
          <w:color w:val="000000" w:themeColor="text1"/>
        </w:rPr>
      </w:r>
    </w:p>
    <w:p>
      <w:pPr>
        <w:ind w:left="0" w:right="0" w:firstLine="40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14.2.4具备履行合同所必备的设备和专业技术能力的证明材料。（企业法人性质的政府采购供应商应在经工商管理部门核准登记注册的经营范围内参与经营活动。如供应商为生产厂商、服务供应商、施工单位的，应提供满足采购需求必备的相关设备的购置合同或发票，相关技术人员的职称证书和用工合同等证明材料）；</w:t>
      </w:r>
      <w:r>
        <w:rPr>
          <w:color w:val="000000" w:themeColor="text1"/>
        </w:rPr>
      </w:r>
    </w:p>
    <w:p>
      <w:pPr>
        <w:ind w:left="0" w:right="0" w:firstLine="40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14.2.5依法缴纳税收和社会保障资金的良好记录：提供最近一期的缴纳税收的凭据，最近一期的社会保险缴纳的凭据；</w:t>
      </w:r>
      <w:r>
        <w:rPr>
          <w:color w:val="000000" w:themeColor="text1"/>
        </w:rPr>
      </w:r>
    </w:p>
    <w:p>
      <w:pPr>
        <w:ind w:left="0" w:right="0" w:firstLine="40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14.2.6参加政府采购活动前三年内在经营活动中没有重大违法记录的书面声明函（格式自拟）；</w:t>
      </w:r>
      <w:r>
        <w:rPr>
          <w:color w:val="000000" w:themeColor="text1"/>
        </w:rPr>
      </w:r>
    </w:p>
    <w:p>
      <w:pPr>
        <w:ind w:left="0" w:right="0" w:firstLine="40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14.2.7投标人证明其满足合格投标人特殊条件的证书、证明、文件等资料；</w:t>
      </w:r>
      <w:r>
        <w:rPr>
          <w:color w:val="000000" w:themeColor="text1"/>
        </w:rPr>
      </w:r>
    </w:p>
    <w:p>
      <w:pPr>
        <w:ind w:left="0" w:right="0" w:firstLine="40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14.2.8联合体投标协议书（若为联合投标；见附件格式）；</w:t>
      </w:r>
      <w:r>
        <w:rPr>
          <w:color w:val="000000" w:themeColor="text1"/>
        </w:rPr>
      </w:r>
    </w:p>
    <w:p>
      <w:pPr>
        <w:ind w:left="0" w:right="0" w:firstLine="40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14.2.9服务内容响应对照表及商务条款偏离表（见附件见格式）</w:t>
      </w:r>
      <w:r>
        <w:rPr>
          <w:color w:val="000000" w:themeColor="text1"/>
        </w:rPr>
      </w:r>
    </w:p>
    <w:p>
      <w:pPr>
        <w:ind w:left="0" w:right="0" w:firstLine="40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14.2.10服务期间人员配备方案（需提供人员的配备方案《项目组人员配备一览表》；</w:t>
      </w:r>
      <w:r>
        <w:rPr>
          <w:color w:val="000000" w:themeColor="text1"/>
        </w:rPr>
      </w:r>
    </w:p>
    <w:p>
      <w:pPr>
        <w:ind w:left="0" w:right="0" w:firstLine="40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14.2.11投标单位完成类似项目业绩情况，并提供相关证明文件；</w:t>
      </w:r>
      <w:r>
        <w:rPr>
          <w:color w:val="000000" w:themeColor="text1"/>
        </w:rPr>
      </w:r>
    </w:p>
    <w:p>
      <w:pPr>
        <w:ind w:left="0" w:right="0" w:firstLine="40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14.2.12类似业绩一览表（见附件格式）；</w:t>
      </w:r>
      <w:r>
        <w:rPr>
          <w:color w:val="000000" w:themeColor="text1"/>
        </w:rPr>
      </w:r>
    </w:p>
    <w:p>
      <w:pPr>
        <w:ind w:left="0" w:right="0" w:firstLine="40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14.2.13评分标准中所涉及的相关证明材料</w:t>
      </w:r>
      <w:r>
        <w:rPr>
          <w:color w:val="000000" w:themeColor="text1"/>
        </w:rPr>
      </w:r>
    </w:p>
    <w:p>
      <w:pPr>
        <w:ind w:left="0" w:right="0" w:firstLine="40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14.2.14《中小企业声明函》（如属）《残疾人福利性单位声明函》（如属）《监狱企业声明函》（如属）（格式见第三章）及相关证明文件</w:t>
      </w:r>
      <w:r>
        <w:rPr>
          <w:color w:val="000000" w:themeColor="text1"/>
        </w:rPr>
      </w:r>
    </w:p>
    <w:p>
      <w:pPr>
        <w:ind w:left="0" w:right="0" w:firstLine="40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14.2.15供应商认为需要的其他技术文件或说明；</w:t>
      </w:r>
      <w:r>
        <w:rPr>
          <w:color w:val="000000" w:themeColor="text1"/>
        </w:rPr>
      </w:r>
    </w:p>
    <w:p>
      <w:pPr>
        <w:ind w:left="0" w:right="0" w:firstLine="49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注：（1）以上14.1.1-14.1.5为资格审查要求提供的材料，是作为对供应商资格审查、质疑身份认定的依据，投标人必须提供并加盖电子公章。否则，投标文件将被认定为不符合资格审查要求。</w:t>
      </w:r>
      <w:r>
        <w:rPr>
          <w:color w:val="000000" w:themeColor="text1"/>
        </w:rPr>
      </w:r>
    </w:p>
    <w:p>
      <w:pPr>
        <w:ind w:left="0" w:right="0" w:firstLine="49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（2）制作电子投标文件时必须与投标文件制作软件目录一一对应，将相关资料上传至相应模块。</w:t>
      </w:r>
      <w:r>
        <w:rPr>
          <w:color w:val="000000" w:themeColor="text1"/>
        </w:rPr>
      </w:r>
    </w:p>
    <w:p>
      <w:pPr>
        <w:ind w:left="0" w:right="0" w:firstLine="49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（3）开评标过程中如有问题采购代理机构工作人员会及时通过《投标供应商确认函》留存的手机号与供应商联系。请供应商确保该手机号通讯畅通，否则导致的不利后果由供应商自行承担。</w:t>
      </w:r>
      <w:r>
        <w:rPr>
          <w:color w:val="000000" w:themeColor="text1"/>
        </w:rP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15.投标文件编制要求</w:t>
      </w:r>
      <w:r>
        <w:rPr>
          <w:color w:val="000000" w:themeColor="text1"/>
        </w:rP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15.1投标文件按统一格式、顺序编写。</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15.2《开标一览表》为在开标仪式上唱标的内容，要求按格式填写，统一规范，不得自行增减内容。</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16.投标报价（编制）要求的说明</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16.1除非合同中另有规定，投标人对《开标一览表》中的报价应综合考量完成本次服务项目所需的服务成本、经营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16.2投标人应按《公开分项报价》要求的内容填写，并由其法定代表人或授权代理人签署。</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16.3投标人应对招标文件内所要采购的全部内容进行报价，只投其中部分内容者，其标书将被拒绝（如为多标段项目，则上述提到的全部内容是指所投标段对应采购的全部内容）。</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16.4一项投标内容只允许一个报价，招标人不接受任何有选择性的投标报价。</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16.5投标文件报价采用人民币表示，除非合同的特殊条款另有规定。</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16.6最低的报价或最高的折扣率不能作为中标的保证。</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17.投标保证金：本项目不收取投标保证金。</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18.投标文件的有效期</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18.1自提交投标文件截止之日起90天内，投标文件中承诺的投标有效期应当不少于招标文件中载明的投标有效期。</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18.2在特殊情况下，采购人、采购代理机构可与投标人协商延长投标书的有效期。这种要求和答复都应以书面形式进行。同意延长有效期的投标人不能修改投标文件。</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19.投标文件的制作、签署、上传</w:t>
      </w:r>
      <w:r>
        <w:rPr>
          <w:color w:val="000000" w:themeColor="text1"/>
        </w:rPr>
      </w:r>
    </w:p>
    <w:p>
      <w:pPr>
        <w:ind w:left="0" w:right="0" w:firstLine="489"/>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19.1本项目采用电子招投标形式，请供应商按照</w:t>
      </w:r>
      <w:r>
        <w:rPr>
          <w:rFonts w:ascii="SimSun" w:hAnsi="SimSun" w:eastAsia="SimSun" w:cs="SimSun"/>
          <w:b/>
          <w:color w:val="000000" w:themeColor="text1"/>
          <w:sz w:val="24"/>
        </w:rPr>
        <w:t xml:space="preserve">《苏采云系统供应商操作手册》</w:t>
      </w:r>
      <w:r>
        <w:rPr>
          <w:rFonts w:ascii="SimSun" w:hAnsi="SimSun" w:eastAsia="SimSun" w:cs="SimSun"/>
          <w:color w:val="000000" w:themeColor="text1"/>
          <w:sz w:val="24"/>
        </w:rPr>
        <w:t xml:space="preserve">进行制作、上传电子投标文件。</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19.2制作电子投标文件时，应按照招标文件要求加盖投标人电子公章。</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19.3</w:t>
      </w:r>
      <w:r>
        <w:rPr>
          <w:rFonts w:ascii="SimSun" w:hAnsi="SimSun" w:eastAsia="SimSun" w:cs="SimSun"/>
          <w:b/>
          <w:color w:val="000000" w:themeColor="text1"/>
          <w:sz w:val="24"/>
        </w:rPr>
        <w:t xml:space="preserve">电子投标文件制作完成后请于投标文件网上提交截止时间前成功上传至“苏采云”系统，否则视为放弃参加该采购项目。</w:t>
      </w:r>
      <w:r>
        <w:rPr>
          <w:rFonts w:ascii="SimSun" w:hAnsi="SimSun" w:eastAsia="SimSun" w:cs="SimSun"/>
          <w:color w:val="000000" w:themeColor="text1"/>
          <w:sz w:val="24"/>
          <w:u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五、投标文件的递交、补充、修改和撤回</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20.投标文件的递交</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20.1投标人应当在在投标截止时间前制作并上传电子投标文件。</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20.2投标人通过</w:t>
      </w:r>
      <w:r>
        <w:rPr>
          <w:rFonts w:ascii="SimSun" w:hAnsi="SimSun" w:eastAsia="SimSun" w:cs="SimSun"/>
          <w:b/>
          <w:color w:val="000000" w:themeColor="text1"/>
          <w:sz w:val="24"/>
        </w:rPr>
        <w:t xml:space="preserve">“苏采云”系统不见面开标大厅在线参与开标活动。（具体操作详见《苏采云系统供应商操作手册》。</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21.投标截止时间</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21.1投标人应当在招标文件要求投标文件网上提交截止时间前，将投标文件完成提交（上传）。逾期提交（上传）的投标文件，采购人和采购代理机构拒绝接收。</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21.2采购人和采购代理机构推迟投标截止时间时，将按本须知规定的更正公告的方式对外发布。在这种情况下，采购人、采购代理机构和投标人的权利和义务将受到新的截止期的约束。</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21.3在投标截止时间止成功解密的投标文件少于三份，采购代理机构有权宣布本次招标失败。</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22.投标文件的补充、修改和撤回</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22.2投标人在投标文件网上提交截止时间前，可以撤回其电子投标文件，具体操作方法见《苏采云系统供应商操作手册》。</w:t>
      </w:r>
      <w:r>
        <w:rPr>
          <w:rFonts w:ascii="SimSun" w:hAnsi="SimSun" w:eastAsia="SimSun" w:cs="SimSun"/>
          <w:color w:val="000000" w:themeColor="text1"/>
          <w:sz w:val="24"/>
          <w:u w:val="none"/>
        </w:rPr>
        <w:t xml:space="preserve">投标人撤回电子投标文件，则认为其不再参与本项目投标活动。在投标截止时间至招标文件中规定的投标有效期满之间的这段时间内，投标人不得撤回其投标。</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六、开标和评标</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23.开标</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23.1开标由采购代理机构在线主持，邀请投标人在线参加。投标人应当按照《苏采云系统供应商操作手册》规定，</w:t>
      </w:r>
      <w:r>
        <w:rPr>
          <w:rFonts w:ascii="SimSun" w:hAnsi="SimSun" w:eastAsia="SimSun" w:cs="SimSun"/>
          <w:b/>
          <w:color w:val="000000" w:themeColor="text1"/>
          <w:sz w:val="24"/>
        </w:rPr>
        <w:t xml:space="preserve">参加开标活动和在“苏采云”系统规定的时间内对投标文件进行解密</w:t>
      </w:r>
      <w:r>
        <w:rPr>
          <w:rFonts w:ascii="SimSun" w:hAnsi="SimSun" w:eastAsia="SimSun" w:cs="SimSun"/>
          <w:color w:val="000000" w:themeColor="text1"/>
          <w:sz w:val="24"/>
        </w:rPr>
        <w:t xml:space="preserve">。评标委员会成员不得参加开标活动。</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23.3资格审查</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23.3.1公开招标采购项目开标结束后，采购人应当依法对投标人的资格进行审查，未通过资格审查的视为无效投标。</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23.3.2根据政府采购法及相关法规，以及苏州市财政局《关于印发苏州市市级政府采购信用记录查询和使用工作试行办法的通知》（苏财购（2017）11号）文件的规定，采购代理机构将对供应商进行信用查询：</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23.3.2.1查询时间：投标文件递交截止时间。</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23.3.2.2查询渠道</w:t>
      </w:r>
      <w:r>
        <w:rPr>
          <w:rFonts w:ascii="SimSun" w:hAnsi="SimSun" w:eastAsia="SimSun" w:cs="SimSun"/>
          <w:b/>
          <w:color w:val="000000" w:themeColor="text1"/>
          <w:sz w:val="24"/>
        </w:rPr>
        <w:t xml:space="preserve">：</w:t>
      </w:r>
      <w:r>
        <w:rPr>
          <w:rFonts w:ascii="SimSun" w:hAnsi="SimSun" w:eastAsia="SimSun" w:cs="SimSun"/>
          <w:color w:val="000000" w:themeColor="text1"/>
          <w:sz w:val="24"/>
        </w:rPr>
        <w:t xml:space="preserve">采购代理机构会在接收投标文件截止时间后，登录信用中国网站（www.creditchina.gov.cn）和中国政府采购网（www.ccgp.gov.cn/）查询供应商的信用记录，并将查询结果递交评标委员会。</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24.评标委员会</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24.1评标委员会负责具体评标事务，并独立履行下列职责：</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24.1.1审查、评价投标文件是否符合招标文件的商务、技术等实质性要求；</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24.1.2要求投标人对投标文件有关事项作出澄清或者说明；</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24.1.3对投标文件进行比较和评价；</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24.1.4确定中标候选人名单，以及根据采购人委托直接确定中标人；</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24.1.5向采购人、采购代理机构或者有关部门报告评标中发现的违法行为。</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24.2评标委员会成员应当履行下列义务：</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24.2.1遵纪守法，客观、公正、廉洁地履行职责；</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24.2.2按照招标文件规定的评标办法和评标标准进行评标，对评审意见承担个人责任；</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24.2.3对评标过程和结果，以及投标人的商业秘密保密；</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24.2.4评标委员会根据全体评标成员签字的原始评标记录和评标结果编写评标报告。评标报告应当包括以下内容： </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（一）招标公告刊登的媒体名称、开标日期和地点；</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（二）投标人名单和评标委员会成员名单；</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（三）评标方法和标准；</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（四）开标记录和评标情况及说明，包括无效投标人名单及原因；</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（五）评标结果，确定的中标候选人名单或者经采购人委托直接确定的中标人；</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（六）其他需要说明的情况，包括评标过程中投标人根据评标委员会要求进行的澄清、说明或者补正，评标委员会成员的更换等。</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24.2.5配合相关部门的投诉处理工作；</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24.2.6配合采购人和采购代理机构答复投标人提出的质疑。</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25.评标内容的保密</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25.1公开开标后，直到宣布授予中标合同为止，凡属于审查、澄清、评价和比较投标的所有资料，有关授予合同的信息都不应向投标人或与评标无关的其他人泄露。</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25.2在投标文件的审查、澄清、评价和比较以及授予合同的过程中，投标人对采购人、采购代理机构和评标委员会成员施加影响的任何行为，都将取消其中标资格。</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26.对投标文件初审</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26.1评标委员会应当对符合资格的投标人的投标文件进行符合性审查，以确定其是否满足招标文件的实质性要求。</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投标文件有下列情况之一者评标委员会有权将其拒绝：</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26.1.1投标人的投标文件未按照本须知规定制作的；</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26.1.2未按本须知规定提交资格文件；</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26.1.3与招标文件有重大偏离；</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26.1.4投标人拒绝修正错误；</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26.1.5投标人的报价是选择性的；</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26.1.6投标人的报价只投了部分内容；</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26.1.7投标人的投标文件出现了评标委员会认为不应当雷同的情况；</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26.1.8其他被评委会认定无效的情况。</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26.3投标文件报价出现前后不一致的，除招标文件另有规定外，按照下列规定修正：</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（一）投标文件中开标一览表（报价表）内容与投标文件中相应内容不一致的，以开标一览表（报价表）为准；</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（二）大写金额和小写金额不一致的，以大写金额为准；</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（三）单价金额小数点或者百分比有明显错位的，以开标一览表的总价为准，并修改单价；</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（四）总价金额与按单价汇总金额不一致的，以单价金额计算结果为准。</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26.4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26.5 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27.投标的澄清</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27.1对于投标文件中含义不明确、同类问题表述不一致或者有明显文字和计算错误的内容，评标委员会应当以书面形式要求投标人作出必要的澄清、说明或者补正。</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27.2投标人的澄清、说明或者补正应当采用书面形式，并加盖其单位电子公章。投标人的澄清、说明或者补正不得超出投标文件的范围或者改变投标文件的实质性内容。</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ascii="SimSun" w:hAnsi="SimSun" w:eastAsia="SimSun" w:cs="SimSun"/>
          <w:color w:val="000000" w:themeColor="text1"/>
          <w:sz w:val="24"/>
        </w:rPr>
        <w:t xml:space="preserve">(</w:t>
      </w:r>
      <w:r>
        <w:rPr>
          <w:rFonts w:ascii="SimSun" w:hAnsi="SimSun" w:eastAsia="SimSun" w:cs="SimSun"/>
          <w:b/>
          <w:color w:val="000000" w:themeColor="text1"/>
          <w:sz w:val="24"/>
        </w:rPr>
        <w:t xml:space="preserve">此处规定时间的计算以系统中的倒计时间为准，</w:t>
      </w:r>
      <w:r>
        <w:rPr>
          <w:rFonts w:ascii="SimSun" w:hAnsi="SimSun" w:eastAsia="SimSun" w:cs="SimSun"/>
          <w:color w:val="000000" w:themeColor="text1"/>
          <w:sz w:val="24"/>
        </w:rPr>
        <w:t xml:space="preserve">供应商应随时保持系统在线，如因供应商自身原因未在规定时间内提交澄清确认资料的，导致的不利后果由供应商自行承担。</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28.投标无效</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28.1投标人存在下列情况之一的，投标无效:</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（一）投标文件未按招标文件要求签署、盖章的；</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（二）不具备招标文件中规定的资格要求的；</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（三）报价超过招标文件中规定的预算金额或者最高限价的；</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（四）投标文件含有采购人不能接受的附加条件的；</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（五）法律、法规和招标文件规定的其他无效情形。</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28.2投标人应当遵循公平竞争的原则，不得恶意串通，不得妨碍其他投标人的竞争行为，不得损害采购人或者其他投标人的合法权益。</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在评标过程中发现投标人有上述情形的，评标委员会应当认定其投标无效，并书面报告本级财政部门。</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28.3有下列情形之一的，视为投标人串通投标，其投标无效：</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（一）不同投标人的投标文件由同一单位或者个人编制；</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（二）不同投标人委托同一单位或者个人办理投标事宜；</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（三）不同投标人的投标文件载明的项目管理成员或者联系人员为同一人；</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（四）不同投标人的投标文件异常一致或者投标报价呈规律性差异；</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（五）不同投标人的投标文件相互混装。</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29.废标</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29.1在招标过程中，出现下列情况之一的，应予废标：</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29.1.1符合专业条件的供应商或者对招标文件作实质投标的供应商不足三家的；</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29.1.2出现影响采购公正的违法、违规行为的；</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29.1.3投标人的报价均超过了采购预算，采购人不能支付的；</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28.1.4因重大变故，采购任务取消的；</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29.2废标后，采购人和采购代理机构将把废标的理由通知所有投标人。</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30.投标文件的评价和比较</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30.1采用</w:t>
      </w:r>
      <w:r>
        <w:rPr>
          <w:rFonts w:ascii="SimSun" w:hAnsi="SimSun" w:eastAsia="SimSun" w:cs="SimSun"/>
          <w:b/>
          <w:color w:val="000000" w:themeColor="text1"/>
          <w:sz w:val="24"/>
          <w:u w:val="single"/>
        </w:rPr>
        <w:t xml:space="preserve">综合评分法</w:t>
      </w:r>
      <w:r>
        <w:rPr>
          <w:rFonts w:ascii="SimSun" w:hAnsi="SimSun" w:eastAsia="SimSun" w:cs="SimSun"/>
          <w:color w:val="000000" w:themeColor="text1"/>
          <w:sz w:val="24"/>
        </w:rPr>
        <w:t xml:space="preserve">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30.2最低的投标报价或最高的折扣比例是中标的重要条件，但不是唯一条件。</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七、授予合同</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31.中标单位的确认</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31.1评标委员会根据投标人资格审查情况，对投标文件进行评价和比较，按照评标办法和标准进行评标，并按采购人的委托向采购人推荐中标人。</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32.合同授予标准</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采购人将把合同授予其投标文件在实质上响应投标招标文件要求且按本须知规定评选出的投标人。确定为中标的投标人必须具有实施本合同的能力和资源。</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33.中标通知书</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33.1确定出中标人后，采购代理机构在法定时间内向中标人发出中标通知书。</w:t>
      </w:r>
      <w:r>
        <w:rPr>
          <w:rFonts w:ascii="SimSun" w:hAnsi="SimSun" w:eastAsia="SimSun" w:cs="SimSun"/>
          <w:b/>
          <w:color w:val="000000" w:themeColor="text1"/>
          <w:sz w:val="24"/>
        </w:rPr>
        <w:t xml:space="preserve">请中标人在中标结果公告届满之日起30日内,使用CA证书登录“苏采云”系统及时下载中标通知书。</w:t>
      </w:r>
      <w:r>
        <w:rPr>
          <w:rFonts w:ascii="SimSun" w:hAnsi="SimSun" w:eastAsia="SimSun" w:cs="SimSun"/>
          <w:color w:val="000000" w:themeColor="text1"/>
          <w:sz w:val="24"/>
        </w:rPr>
        <w:t xml:space="preserve">因系统存储空间有限，自中标结果公告届满之日起30日后，“苏采云”系统不再保证提供下载中标通知书服务,因未及时下载而造成的不利后果由中标人自行承担。</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33.2中标通知书将成为合同的组成部分，对采购人和中标人具有同等法律效力。</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34.3中标通知书发出后，采购人不得违法改变中标结果，中标人无正当理由不得放弃中标。</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34.合同的签订</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34.1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34.2 采购人与中标人所签订的合同不得对招标文件确定的事项和中标人投标文件作实质性修改，采购人不得向中标人提出任何不合理的要求作为签订合同的条件。</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34.3招标文件、中标人的投标文件及招标过程中有关澄清、承诺文件均应作为合同附件。</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34.4依据《政府采购促进中小企业发展管理办法》（财库〔2020〕46号）规定，依据本办法规定享受扶持政策获得政府采购合同的，小微企业不得将合同分包给大中型企业，中型企业不得将合同分包给大型企业。</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八、其他事项</w:t>
      </w:r>
      <w:r>
        <w:rPr>
          <w:color w:val="000000" w:themeColor="text1"/>
        </w:rPr>
      </w:r>
    </w:p>
    <w:p>
      <w:pPr>
        <w:ind w:left="0" w:right="0" w:firstLine="482"/>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35.代理服务费：</w:t>
      </w:r>
      <w:r>
        <w:rPr>
          <w:color w:val="000000" w:themeColor="text1"/>
        </w:rPr>
      </w:r>
    </w:p>
    <w:p>
      <w:pPr>
        <w:ind w:left="0" w:right="0" w:firstLine="48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35.1中标单位须按前附表的规定计算并支付代理服务费，该费用应在领取中标通知书时付清。</w:t>
      </w:r>
      <w:r>
        <w:rPr>
          <w:color w:val="000000" w:themeColor="text1"/>
        </w:rPr>
      </w:r>
    </w:p>
    <w:p>
      <w:pPr>
        <w:ind w:left="0" w:right="0" w:firstLine="48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35.2中标单位如果未按规定缴纳代理服务费，采购代理机构将保留诉讼的权利。</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35.3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color w:val="000000" w:themeColor="text1"/>
        </w:rPr>
      </w:r>
    </w:p>
    <w:p>
      <w:pPr>
        <w:ind w:left="0" w:right="0" w:firstLine="48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开票信息</w:t>
      </w:r>
      <w:r>
        <w:rPr>
          <w:color w:val="000000" w:themeColor="text1"/>
        </w:rP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88"/>
        <w:gridCol w:w="3990"/>
      </w:tblGrid>
      <w:tr>
        <w:trPr>
          <w:trHeight w:val="29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8" w:type="dxa"/>
            <w:vAlign w:val="top"/>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报名人名称</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0" w:type="dxa"/>
            <w:vAlign w:val="top"/>
            <w:textDirection w:val="lrTb"/>
            <w:noWrap w:val="false"/>
          </w:tcPr>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8" w:type="dxa"/>
            <w:vAlign w:val="top"/>
            <w:textDirection w:val="lrTb"/>
            <w:noWrap w:val="false"/>
          </w:tcPr>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地址</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0" w:type="dxa"/>
            <w:vAlign w:val="top"/>
            <w:textDirection w:val="lrTb"/>
            <w:noWrap w:val="false"/>
          </w:tcPr>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8" w:type="dxa"/>
            <w:vAlign w:val="top"/>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电话</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0" w:type="dxa"/>
            <w:vAlign w:val="top"/>
            <w:textDirection w:val="lrTb"/>
            <w:noWrap w:val="false"/>
          </w:tcPr>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8" w:type="dxa"/>
            <w:vAlign w:val="top"/>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税号</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0" w:type="dxa"/>
            <w:vAlign w:val="top"/>
            <w:textDirection w:val="lrTb"/>
            <w:noWrap w:val="false"/>
          </w:tcPr>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8" w:type="dxa"/>
            <w:vAlign w:val="top"/>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开户行</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0" w:type="dxa"/>
            <w:vAlign w:val="top"/>
            <w:textDirection w:val="lrTb"/>
            <w:noWrap w:val="false"/>
          </w:tcPr>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8" w:type="dxa"/>
            <w:vAlign w:val="top"/>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银行账号</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0" w:type="dxa"/>
            <w:vAlign w:val="top"/>
            <w:textDirection w:val="lrTb"/>
            <w:noWrap w:val="false"/>
          </w:tcPr>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p>
        </w:tc>
      </w:tr>
    </w:tbl>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35.4中标单位凭已缴纳代理服务费的银行回单至代理机构领取中标通知书、合同。</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36.有关监督部门将对招投标全过程进行监督。</w:t>
      </w:r>
      <w:r>
        <w:rPr>
          <w:color w:val="000000" w:themeColor="text1"/>
        </w:rPr>
      </w:r>
    </w:p>
    <w:p>
      <w:pPr>
        <w:ind w:left="0" w:right="0" w:firstLine="7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36.1有关监督部门将对招投标全过程进行监督。</w:t>
      </w:r>
      <w:r>
        <w:rPr>
          <w:color w:val="000000" w:themeColor="text1"/>
        </w:rPr>
      </w:r>
    </w:p>
    <w:p>
      <w:pPr>
        <w:ind w:left="0" w:right="0" w:firstLine="7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36.2采购代理机构的招标过程将通过公证机关进行公证。</w:t>
      </w:r>
      <w:r>
        <w:rPr>
          <w:color w:val="000000" w:themeColor="text1"/>
        </w:rPr>
      </w:r>
    </w:p>
    <w:p>
      <w:pPr>
        <w:ind w:left="0" w:right="0" w:firstLine="7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37.按《中华人民共和国政府采购法》及其他有关的法律法规的规定执行。</w:t>
      </w:r>
      <w:r>
        <w:rPr>
          <w:color w:val="000000" w:themeColor="text1"/>
        </w:rPr>
      </w:r>
    </w:p>
    <w:p>
      <w:pPr>
        <w:ind w:left="0" w:right="0" w:firstLine="5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color w:val="000000" w:themeColor="text1"/>
          <w:sz w:val="26"/>
        </w:rPr>
        <w:t xml:space="preserve"> </w:t>
      </w:r>
      <w:r>
        <w:rPr>
          <w:color w:val="000000" w:themeColor="text1"/>
        </w:rPr>
      </w:r>
    </w:p>
    <w:p>
      <w:pPr>
        <w:ind w:left="0" w:right="0" w:firstLine="5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color w:val="000000" w:themeColor="text1"/>
          <w:sz w:val="26"/>
        </w:rPr>
        <w:t xml:space="preserve"> </w:t>
      </w:r>
      <w:r>
        <w:rPr>
          <w:color w:val="000000" w:themeColor="text1"/>
        </w:rPr>
      </w:r>
    </w:p>
    <w:p>
      <w:pPr>
        <w:ind w:left="0" w:right="0" w:firstLine="253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p>
    <w:p>
      <w:pPr>
        <w:ind w:left="0" w:right="0" w:firstLine="253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p>
    <w:p>
      <w:pPr>
        <w:ind w:left="0" w:right="0" w:firstLine="253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p>
    <w:p>
      <w:pPr>
        <w:ind w:left="0" w:right="0" w:firstLine="253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p>
    <w:p>
      <w:pPr>
        <w:ind w:left="0" w:right="0" w:firstLine="253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p>
    <w:p>
      <w:pPr>
        <w:ind w:left="0" w:right="0" w:firstLine="253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p>
    <w:p>
      <w:pPr>
        <w:ind w:left="0" w:right="0" w:firstLine="253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p>
    <w:p>
      <w:pPr>
        <w:ind w:left="0" w:right="0" w:firstLine="0"/>
        <w:jc w:val="both"/>
        <w:spacing w:before="0" w:after="0"/>
        <w:rPr>
          <w:rFonts w:ascii="SimSun" w:hAnsi="SimSun" w:eastAsia="SimSun" w:cs="SimSun"/>
          <w:b/>
          <w:bCs/>
          <w:color w:val="000000" w:themeColor="text1"/>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r>
      <w:r>
        <w:rPr>
          <w:rFonts w:ascii="SimSun" w:hAnsi="SimSun" w:eastAsia="SimSun" w:cs="SimSun"/>
          <w:b/>
          <w:color w:val="000000" w:themeColor="text1"/>
          <w:sz w:val="36"/>
          <w:highlight w:val="none"/>
        </w:rPr>
      </w:r>
    </w:p>
    <w:p>
      <w:pPr>
        <w:ind w:left="0" w:right="0" w:firstLine="253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第三章 投标文件格式</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说明：</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对本章所有的投标书格式 ，投标人的补充不得造成与本格式内容有实质性的违背。</w:t>
      </w:r>
      <w:r>
        <w:rPr>
          <w:color w:val="000000" w:themeColor="text1"/>
        </w:rPr>
      </w:r>
    </w:p>
    <w:p>
      <w:pPr>
        <w:ind w:left="0" w:right="0" w:firstLine="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rPr>
        <w:t xml:space="preserve"> </w:t>
      </w:r>
      <w:r>
        <w:rPr>
          <w:color w:val="000000" w:themeColor="text1"/>
        </w:rPr>
      </w:r>
    </w:p>
    <w:p>
      <w:pPr>
        <w:ind w:left="0" w:right="0" w:firstLine="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附件1、（投标方）法定代表人授权委托书</w:t>
      </w:r>
      <w:r>
        <w:rPr>
          <w:color w:val="000000" w:themeColor="text1"/>
        </w:rPr>
      </w:r>
    </w:p>
    <w:p>
      <w:pPr>
        <w:ind w:left="0" w:right="0" w:firstLine="0"/>
        <w:jc w:val="center"/>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center"/>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授权委托书</w:t>
      </w:r>
      <w:r>
        <w:rPr>
          <w:color w:val="000000" w:themeColor="text1"/>
        </w:rPr>
      </w:r>
    </w:p>
    <w:p>
      <w:pPr>
        <w:ind w:left="0" w:right="0" w:firstLine="0"/>
        <w:jc w:val="center"/>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本授权委托书声明：我</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（姓名）系</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（投标人名称）的法定代表人，现授权委托</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（投标人名称）的</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（姓名）为我公司代理人，以本公司的名义参加苏州和融招投标服务有限公司组织实施的编号为</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号的招标活动。代理人在开标、评标、合同招标过程中所签署的一切文件和处理与这有关的一切事务，我均予以承认。</w:t>
      </w:r>
      <w:r>
        <w:rPr>
          <w:color w:val="000000" w:themeColor="text1"/>
        </w:rPr>
      </w:r>
    </w:p>
    <w:p>
      <w:pPr>
        <w:ind w:left="0" w:right="0" w:firstLine="48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代理人在授权委托书有效期内签署的所有文件不因授权委托的撤销而失效，除非有撤销授权委托的书面通知，本授权委托书自投标开始至合同履行完毕止。</w:t>
      </w:r>
      <w:r>
        <w:rPr>
          <w:color w:val="000000" w:themeColor="text1"/>
        </w:rPr>
      </w:r>
    </w:p>
    <w:p>
      <w:pPr>
        <w:ind w:left="0" w:right="0" w:firstLine="48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代理人无转委托权。特此委托。</w:t>
      </w:r>
      <w:r>
        <w:rPr>
          <w:color w:val="000000" w:themeColor="text1"/>
        </w:rPr>
      </w:r>
    </w:p>
    <w:p>
      <w:pPr>
        <w:ind w:left="0" w:right="0" w:firstLine="48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投标人：（盖章）</w:t>
      </w:r>
      <w:r>
        <w:rPr>
          <w:color w:val="000000" w:themeColor="text1"/>
        </w:rPr>
      </w:r>
    </w:p>
    <w:p>
      <w:pPr>
        <w:ind w:left="0" w:right="0" w:firstLine="48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法定代表人：（签字或盖章）</w:t>
      </w:r>
      <w:r>
        <w:rPr>
          <w:color w:val="000000" w:themeColor="text1"/>
        </w:rPr>
      </w:r>
    </w:p>
    <w:p>
      <w:pPr>
        <w:ind w:left="0" w:right="0" w:firstLine="48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代理人：（签字或盖章）</w:t>
      </w:r>
      <w:r>
        <w:rPr>
          <w:color w:val="000000" w:themeColor="text1"/>
        </w:rPr>
      </w:r>
    </w:p>
    <w:p>
      <w:pPr>
        <w:ind w:left="0" w:right="0" w:firstLine="48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日期：年    月    日</w:t>
      </w:r>
      <w:r>
        <w:rPr>
          <w:color w:val="000000" w:themeColor="text1"/>
        </w:rPr>
      </w:r>
    </w:p>
    <w:p>
      <w:pPr>
        <w:ind w:left="0" w:right="0" w:firstLine="0"/>
        <w:jc w:val="both"/>
        <w:spacing w:before="240" w:after="240" w:line="320"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both"/>
        <w:spacing w:before="240" w:after="24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附件2、投标函</w:t>
      </w:r>
      <w:r>
        <w:rPr>
          <w:color w:val="000000" w:themeColor="text1"/>
        </w:rPr>
      </w:r>
    </w:p>
    <w:p>
      <w:pPr>
        <w:ind w:left="0" w:right="0" w:firstLine="0"/>
        <w:jc w:val="center"/>
        <w:spacing w:before="240" w:after="24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投标函</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u w:val="single"/>
        </w:rPr>
        <w:t xml:space="preserve"> </w:t>
      </w:r>
      <w:r>
        <w:rPr>
          <w:rFonts w:ascii="SimSun" w:hAnsi="SimSun" w:eastAsia="SimSun" w:cs="SimSun"/>
          <w:color w:val="000000" w:themeColor="text1"/>
          <w:sz w:val="22"/>
          <w:u w:val="single"/>
        </w:rPr>
        <w:t xml:space="preserve">苏州和融招投标服务有限公司</w:t>
      </w:r>
      <w:r>
        <w:rPr>
          <w:rFonts w:ascii="SimSun" w:hAnsi="SimSun" w:eastAsia="SimSun" w:cs="SimSun"/>
          <w:color w:val="000000" w:themeColor="text1"/>
          <w:sz w:val="21"/>
          <w:u w:val="single"/>
        </w:rPr>
        <w:t xml:space="preserve"> </w:t>
      </w:r>
      <w:r>
        <w:rPr>
          <w:rFonts w:ascii="SimSun" w:hAnsi="SimSun" w:eastAsia="SimSun" w:cs="SimSun"/>
          <w:color w:val="000000" w:themeColor="text1"/>
          <w:sz w:val="22"/>
        </w:rPr>
        <w:t xml:space="preserve">：</w:t>
      </w:r>
      <w:r>
        <w:rPr>
          <w:color w:val="000000" w:themeColor="text1"/>
        </w:rP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我们收到贵公司</w:t>
      </w:r>
      <w:r>
        <w:rPr>
          <w:rFonts w:ascii="SimSun" w:hAnsi="SimSun" w:eastAsia="SimSun" w:cs="SimSun"/>
          <w:color w:val="000000" w:themeColor="text1"/>
          <w:sz w:val="21"/>
          <w:u w:val="single"/>
        </w:rPr>
        <w:t xml:space="preserve">                     </w:t>
      </w:r>
      <w:r>
        <w:rPr>
          <w:rFonts w:ascii="SimSun" w:hAnsi="SimSun" w:eastAsia="SimSun" w:cs="SimSun"/>
          <w:color w:val="000000" w:themeColor="text1"/>
          <w:sz w:val="22"/>
        </w:rPr>
        <w:t xml:space="preserve">号招标文件，经仔细阅读和研究，我们决定参加投标。</w:t>
      </w:r>
      <w:r>
        <w:rPr>
          <w:color w:val="000000" w:themeColor="text1"/>
        </w:rP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rFonts w:ascii="SimSun" w:hAnsi="SimSun" w:eastAsia="SimSun" w:cs="SimSun"/>
          <w:color w:val="000000" w:themeColor="text1"/>
          <w:sz w:val="22"/>
        </w:rPr>
        <w:t xml:space="preserve">、我们愿意按照招标文件的一切要求，提供完成该项目的全部内容，我们的投标报价应包括完成该项工作过程中发生的一切费用，包括全部货物和服务的报价应包括完成项目内工作涉及的一切系统项目管理、设计、软件系统建设、检测、试运行直到运行验收、利润、税金、培训、质保、技术支持、政策性文件规定及合同包含的所有风险、责任等各项应有费用以及其它投标人认为应纳入的一切费用。</w:t>
      </w:r>
      <w:r>
        <w:rPr>
          <w:color w:val="000000" w:themeColor="text1"/>
        </w:rP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rFonts w:ascii="SimSun" w:hAnsi="SimSun" w:eastAsia="SimSun" w:cs="SimSun"/>
          <w:color w:val="000000" w:themeColor="text1"/>
          <w:sz w:val="22"/>
        </w:rPr>
        <w:t xml:space="preserve">、如果我们的投标书被接受，我们将严格履行招标文件中规定的每一项要求，按期、按质、按量履行合同的义务。</w:t>
      </w:r>
      <w:r>
        <w:rPr>
          <w:color w:val="000000" w:themeColor="text1"/>
        </w:rP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w:t>
      </w:r>
      <w:r>
        <w:rPr>
          <w:rFonts w:ascii="SimSun" w:hAnsi="SimSun" w:eastAsia="SimSun" w:cs="SimSun"/>
          <w:color w:val="000000" w:themeColor="text1"/>
          <w:sz w:val="22"/>
        </w:rPr>
        <w:t xml:space="preserve">、我们已详细审查全部招标文件，包括补充文件（更正公告）</w:t>
      </w:r>
      <w:r>
        <w:rPr>
          <w:rFonts w:ascii="SimSun" w:hAnsi="SimSun" w:eastAsia="SimSun" w:cs="SimSun"/>
          <w:color w:val="000000" w:themeColor="text1"/>
          <w:sz w:val="21"/>
        </w:rPr>
        <w:t xml:space="preserve">(如有)。我们完全理解并同意放弃对这方面有不明及误解的权力。</w:t>
      </w:r>
      <w:r>
        <w:rPr>
          <w:color w:val="000000" w:themeColor="text1"/>
        </w:rP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4、我们同意按招标文件中的规定，本投标书的有效期限为投标截止日起</w:t>
      </w:r>
      <w:r>
        <w:rPr>
          <w:rFonts w:ascii="SimSun" w:hAnsi="SimSun" w:eastAsia="SimSun" w:cs="SimSun"/>
          <w:color w:val="000000" w:themeColor="text1"/>
          <w:sz w:val="22"/>
          <w:u w:val="single"/>
        </w:rPr>
        <w:t xml:space="preserve">90</w:t>
      </w:r>
      <w:r>
        <w:rPr>
          <w:rFonts w:ascii="SimSun" w:hAnsi="SimSun" w:eastAsia="SimSun" w:cs="SimSun"/>
          <w:color w:val="000000" w:themeColor="text1"/>
          <w:sz w:val="22"/>
        </w:rPr>
        <w:t xml:space="preserve">天。</w:t>
      </w:r>
      <w:r>
        <w:rPr>
          <w:color w:val="000000" w:themeColor="text1"/>
        </w:rP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5、我们愿意提供采购人或采购代理机构在招标文件中要求的所有资料。</w:t>
      </w:r>
      <w:r>
        <w:rPr>
          <w:color w:val="000000" w:themeColor="text1"/>
        </w:rP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6、我们声明：我们在参加本次政府采购活动前</w:t>
      </w:r>
      <w:r>
        <w:rPr>
          <w:rFonts w:ascii="SimSun" w:hAnsi="SimSun" w:eastAsia="SimSun" w:cs="SimSun"/>
          <w:color w:val="000000" w:themeColor="text1"/>
          <w:sz w:val="21"/>
        </w:rPr>
        <w:t xml:space="preserve">3年内在经营活动中没有重大违法记录。</w:t>
      </w:r>
      <w:r>
        <w:rPr>
          <w:color w:val="000000" w:themeColor="text1"/>
        </w:rP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7、我们愿意遵守招标公告及招标文件中所列的收费标准。</w:t>
      </w:r>
      <w:r>
        <w:rPr>
          <w:color w:val="000000" w:themeColor="text1"/>
        </w:rP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8、我们承诺该项投标在开标后的全过程中保持有效，不作任何更改和变动。</w:t>
      </w:r>
      <w:r>
        <w:rPr>
          <w:color w:val="000000" w:themeColor="text1"/>
        </w:rP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9、如果我们中标，我们愿意按招标文件规定缴纳履约保证金及支付代理服务费；</w:t>
      </w:r>
      <w:r>
        <w:rPr>
          <w:color w:val="000000" w:themeColor="text1"/>
        </w:rP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rFonts w:ascii="SimSun" w:hAnsi="SimSun" w:eastAsia="SimSun" w:cs="SimSun"/>
          <w:color w:val="000000" w:themeColor="text1"/>
          <w:sz w:val="22"/>
        </w:rPr>
        <w:t xml:space="preserve">0、我们承诺我公司符合招标文件投标人须知中“合格投标人的资格条件”的要求，若与真实情况不符，本公司愿意承担由此而产生的一切后果。</w:t>
      </w:r>
      <w:r>
        <w:rPr>
          <w:color w:val="000000" w:themeColor="text1"/>
        </w:rP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11、综合说明：</w:t>
      </w:r>
      <w:r>
        <w:rPr>
          <w:color w:val="000000" w:themeColor="text1"/>
        </w:rP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1</w:t>
      </w:r>
      <w:r>
        <w:rPr>
          <w:rFonts w:ascii="SimSun" w:hAnsi="SimSun" w:eastAsia="SimSun" w:cs="SimSun"/>
          <w:color w:val="000000" w:themeColor="text1"/>
          <w:sz w:val="22"/>
        </w:rPr>
        <w:t xml:space="preserve">）伴随服务及配合措施；</w:t>
      </w:r>
      <w:r>
        <w:rPr>
          <w:color w:val="000000" w:themeColor="text1"/>
        </w:rP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2</w:t>
      </w:r>
      <w:r>
        <w:rPr>
          <w:rFonts w:ascii="SimSun" w:hAnsi="SimSun" w:eastAsia="SimSun" w:cs="SimSun"/>
          <w:color w:val="000000" w:themeColor="text1"/>
          <w:sz w:val="22"/>
        </w:rPr>
        <w:t xml:space="preserve">）要求甲方提供的配合；</w:t>
      </w:r>
      <w:r>
        <w:rPr>
          <w:color w:val="000000" w:themeColor="text1"/>
        </w:rP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3</w:t>
      </w:r>
      <w:r>
        <w:rPr>
          <w:rFonts w:ascii="SimSun" w:hAnsi="SimSun" w:eastAsia="SimSun" w:cs="SimSun"/>
          <w:color w:val="000000" w:themeColor="text1"/>
          <w:sz w:val="22"/>
        </w:rPr>
        <w:t xml:space="preserve">）对招标文件有不同意见的偏离说明；</w:t>
      </w:r>
      <w:r>
        <w:rPr>
          <w:color w:val="000000" w:themeColor="text1"/>
        </w:rP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rFonts w:ascii="SimSun" w:hAnsi="SimSun" w:eastAsia="SimSun" w:cs="SimSun"/>
          <w:color w:val="000000" w:themeColor="text1"/>
          <w:sz w:val="21"/>
        </w:rPr>
        <w:t xml:space="preserve">4</w:t>
      </w:r>
      <w:r>
        <w:rPr>
          <w:rFonts w:ascii="SimSun" w:hAnsi="SimSun" w:eastAsia="SimSun" w:cs="SimSun"/>
          <w:color w:val="000000" w:themeColor="text1"/>
          <w:sz w:val="22"/>
        </w:rPr>
        <w:t xml:space="preserve">）其它说明。</w:t>
      </w:r>
      <w:r>
        <w:rPr>
          <w:color w:val="000000" w:themeColor="text1"/>
        </w:rP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所有有关标书的函电，请按下列地址联系：</w:t>
      </w:r>
      <w:r>
        <w:rPr>
          <w:color w:val="000000" w:themeColor="text1"/>
        </w:rP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单位：联系人：</w:t>
      </w:r>
      <w:r>
        <w:rPr>
          <w:color w:val="000000" w:themeColor="text1"/>
        </w:rP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地址：邮政编码：</w:t>
      </w:r>
      <w:r>
        <w:rPr>
          <w:color w:val="000000" w:themeColor="text1"/>
        </w:rP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联系电话：传真：</w:t>
      </w:r>
      <w:r>
        <w:rPr>
          <w:color w:val="000000" w:themeColor="text1"/>
        </w:rP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投标人：（盖章）</w:t>
      </w:r>
      <w:r>
        <w:rPr>
          <w:color w:val="000000" w:themeColor="text1"/>
        </w:rP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法定代表人或授权代理人：（签字或盖章）日期：</w:t>
      </w:r>
      <w:r>
        <w:rPr>
          <w:rFonts w:ascii="SimSun" w:hAnsi="SimSun" w:eastAsia="SimSun" w:cs="SimSun"/>
          <w:color w:val="000000" w:themeColor="text1"/>
          <w:sz w:val="21"/>
        </w:rPr>
        <w:t xml:space="preserve">      </w:t>
      </w:r>
      <w:r>
        <w:rPr>
          <w:rFonts w:ascii="SimSun" w:hAnsi="SimSun" w:eastAsia="SimSun" w:cs="SimSun"/>
          <w:color w:val="000000" w:themeColor="text1"/>
          <w:sz w:val="22"/>
        </w:rPr>
        <w:t xml:space="preserve">年</w:t>
      </w:r>
      <w:r>
        <w:rPr>
          <w:rFonts w:ascii="SimSun" w:hAnsi="SimSun" w:eastAsia="SimSun" w:cs="SimSun"/>
          <w:color w:val="000000" w:themeColor="text1"/>
          <w:sz w:val="21"/>
        </w:rPr>
        <w:t xml:space="preserve">    </w:t>
      </w:r>
      <w:r>
        <w:rPr>
          <w:rFonts w:ascii="SimSun" w:hAnsi="SimSun" w:eastAsia="SimSun" w:cs="SimSun"/>
          <w:color w:val="000000" w:themeColor="text1"/>
          <w:sz w:val="22"/>
        </w:rPr>
        <w:t xml:space="preserve">月</w:t>
      </w:r>
      <w:r>
        <w:rPr>
          <w:rFonts w:ascii="SimSun" w:hAnsi="SimSun" w:eastAsia="SimSun" w:cs="SimSun"/>
          <w:color w:val="000000" w:themeColor="text1"/>
          <w:sz w:val="21"/>
        </w:rPr>
        <w:t xml:space="preserve">    </w:t>
      </w:r>
      <w:r>
        <w:rPr>
          <w:rFonts w:ascii="SimSun" w:hAnsi="SimSun" w:eastAsia="SimSun" w:cs="SimSun"/>
          <w:color w:val="000000" w:themeColor="text1"/>
          <w:sz w:val="22"/>
        </w:rPr>
        <w:t xml:space="preserve">日</w:t>
      </w:r>
      <w:r>
        <w:rPr>
          <w:color w:val="000000" w:themeColor="text1"/>
        </w:rP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p>
    <w:p>
      <w:pPr>
        <w:ind w:left="0" w:right="0" w:firstLine="0"/>
        <w:spacing w:before="240" w:after="240"/>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p>
    <w:p>
      <w:pPr>
        <w:ind w:left="0" w:right="0" w:firstLine="0"/>
        <w:spacing w:before="240" w:after="240"/>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p>
    <w:p>
      <w:pPr>
        <w:ind w:left="0" w:right="0" w:firstLine="0"/>
        <w:spacing w:before="240" w:after="240"/>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p>
    <w:p>
      <w:pPr>
        <w:ind w:left="0" w:right="0" w:firstLine="0"/>
        <w:spacing w:before="240" w:after="240"/>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p>
    <w:p>
      <w:pPr>
        <w:ind w:left="0" w:right="0" w:firstLine="0"/>
        <w:spacing w:before="240" w:after="240"/>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p>
    <w:p>
      <w:pPr>
        <w:ind w:left="0" w:right="0" w:firstLine="0"/>
        <w:spacing w:before="240" w:after="240"/>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p>
    <w:p>
      <w:pPr>
        <w:ind w:left="0" w:right="0" w:firstLine="0"/>
        <w:spacing w:before="240" w:after="240"/>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p>
    <w:p>
      <w:pPr>
        <w:ind w:left="0" w:right="0" w:firstLine="0"/>
        <w:spacing w:before="240" w:after="240"/>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p>
    <w:p>
      <w:pPr>
        <w:ind w:left="0" w:right="0" w:firstLine="0"/>
        <w:spacing w:before="240" w:after="240"/>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p>
    <w:p>
      <w:pPr>
        <w:ind w:left="0" w:right="0" w:firstLine="0"/>
        <w:spacing w:before="240" w:after="240"/>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p>
    <w:p>
      <w:pPr>
        <w:ind w:left="0" w:right="0" w:firstLine="0"/>
        <w:spacing w:before="240" w:after="240"/>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p>
    <w:p>
      <w:pPr>
        <w:ind w:left="0" w:right="0" w:firstLine="0"/>
        <w:spacing w:before="240" w:after="240"/>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p>
    <w:p>
      <w:pPr>
        <w:ind w:left="0" w:right="0" w:firstLine="0"/>
        <w:spacing w:before="240" w:after="240"/>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p>
    <w:p>
      <w:pPr>
        <w:ind w:left="0" w:right="0" w:firstLine="0"/>
        <w:spacing w:before="240" w:after="240"/>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p>
    <w:p>
      <w:pPr>
        <w:ind w:left="0" w:right="0" w:firstLine="0"/>
        <w:spacing w:before="240" w:after="240"/>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p>
    <w:p>
      <w:pPr>
        <w:ind w:left="0" w:right="0" w:firstLine="0"/>
        <w:spacing w:before="240" w:after="240"/>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p>
    <w:p>
      <w:pPr>
        <w:ind w:left="0" w:right="0" w:firstLine="0"/>
        <w:spacing w:before="240" w:after="240"/>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p>
    <w:p>
      <w:pPr>
        <w:ind w:left="0" w:right="0" w:firstLine="0"/>
        <w:spacing w:before="240" w:after="240"/>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p>
    <w:p>
      <w:pPr>
        <w:ind w:left="0" w:right="0" w:firstLine="0"/>
        <w:spacing w:before="240" w:after="240"/>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p>
    <w:p>
      <w:pPr>
        <w:ind w:left="0" w:right="0" w:firstLine="0"/>
        <w:spacing w:before="240" w:after="240"/>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p>
    <w:p>
      <w:pPr>
        <w:ind w:left="0" w:right="0" w:firstLine="0"/>
        <w:spacing w:before="240" w:after="240"/>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p>
    <w:p>
      <w:pPr>
        <w:ind w:left="0" w:right="0" w:firstLine="0"/>
        <w:spacing w:before="240" w:after="240"/>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p>
    <w:p>
      <w:pPr>
        <w:ind w:left="0" w:right="0" w:firstLine="0"/>
        <w:spacing w:before="240" w:after="240"/>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6"/>
        </w:rPr>
        <w:t xml:space="preserve">附件</w:t>
      </w:r>
      <w:r>
        <w:rPr>
          <w:rFonts w:ascii="SimSun" w:hAnsi="SimSun" w:eastAsia="SimSun" w:cs="SimSun"/>
          <w:b/>
          <w:color w:val="000000" w:themeColor="text1"/>
          <w:sz w:val="24"/>
        </w:rPr>
        <w:t xml:space="preserve">3、开标一览表</w:t>
      </w:r>
      <w:r>
        <w:rPr>
          <w:color w:val="000000" w:themeColor="text1"/>
        </w:rPr>
      </w:r>
    </w:p>
    <w:p>
      <w:pPr>
        <w:ind w:left="0" w:right="0" w:firstLine="0"/>
        <w:jc w:val="center"/>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p>
      <w:pPr>
        <w:ind w:left="0" w:right="0" w:firstLine="0"/>
        <w:jc w:val="center"/>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开标一览表</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分包号：价格单位：元</w:t>
      </w:r>
      <w:r>
        <w:rPr>
          <w:color w:val="000000" w:themeColor="text1"/>
        </w:rP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30"/>
        <w:gridCol w:w="2686"/>
        <w:gridCol w:w="2235"/>
        <w:gridCol w:w="77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项目名称</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6"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投标报价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top"/>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服务期限</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备注</w:t>
            </w:r>
            <w:r>
              <w:rPr>
                <w:color w:val="000000" w:themeColor="text1"/>
              </w:rPr>
            </w:r>
          </w:p>
        </w:tc>
      </w:tr>
      <w:tr>
        <w:trPr>
          <w:trHeight w:val="8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6" w:type="dxa"/>
            <w:vAlign w:val="center"/>
            <w:textDirection w:val="lrTb"/>
            <w:noWrap w:val="false"/>
          </w:tcPr>
          <w:p>
            <w:pPr>
              <w:ind w:left="0" w:right="0" w:firstLine="0"/>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rFonts w:ascii="SimSun" w:hAnsi="SimSun" w:eastAsia="SimSun" w:cs="SimSun"/>
                <w:color w:val="000000" w:themeColor="text1"/>
                <w:sz w:val="24"/>
                <w:u w:val="single"/>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top"/>
            <w:textDirection w:val="lrTb"/>
            <w:noWrap w:val="false"/>
          </w:tcPr>
          <w:p>
            <w:pPr>
              <w:ind w:left="0" w:right="0" w:firstLine="0"/>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合同签订之日起至2024年9月30日</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48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bl>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投标人：（盖章）</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法定代表人或授权代理人：（签字或盖章）</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     年    月    日</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填写说明：1、开标一览表必须加盖投标人公章（复印件无效）。</w:t>
      </w:r>
      <w:r>
        <w:rPr>
          <w:color w:val="000000" w:themeColor="text1"/>
        </w:rPr>
      </w:r>
    </w:p>
    <w:p>
      <w:pPr>
        <w:ind w:left="0" w:right="0" w:firstLine="105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2、如有分包，投标人投任何一个包的标的，都需有单独一页的开标一览表。</w:t>
      </w:r>
      <w:r>
        <w:rPr>
          <w:color w:val="000000" w:themeColor="text1"/>
        </w:rPr>
      </w:r>
    </w:p>
    <w:p>
      <w:pPr>
        <w:ind w:left="0" w:right="0" w:firstLine="105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3、投标报价一次报定，本表中的报价为综合报价，该报价应包括不限于人工、工资、通讯费、交通费、耗材费、保险、劳保、利润、税金等一切费用。</w:t>
      </w:r>
      <w:r>
        <w:rPr>
          <w:color w:val="000000" w:themeColor="text1"/>
        </w:rP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附件4、联合投标协议书</w:t>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(1)联合投标协议书</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甲方（牵头人）:</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乙方（联合体成员单位）:</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丙方（联合体成员单位）:</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......（如有其他/联合体成员单位）：</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各方经协商,就响应</w:t>
      </w:r>
      <w:r>
        <w:rPr>
          <w:rFonts w:ascii="SimSun" w:hAnsi="SimSun" w:eastAsia="SimSun" w:cs="SimSun"/>
          <w:color w:val="000000" w:themeColor="text1"/>
          <w:sz w:val="24"/>
          <w:u w:val="single"/>
        </w:rPr>
        <w:t xml:space="preserve">   </w:t>
      </w:r>
      <w:r>
        <w:rPr>
          <w:rFonts w:ascii="SimSun" w:hAnsi="SimSun" w:eastAsia="SimSun" w:cs="SimSun"/>
          <w:i/>
          <w:color w:val="000000" w:themeColor="text1"/>
          <w:sz w:val="24"/>
          <w:u w:val="single"/>
        </w:rPr>
        <w:t xml:space="preserve">（采购人名称) </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组织的采购编号为</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的招标活动联合进行投标之事宜,达成如下协议:</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 双方一致决定,以</w:t>
      </w:r>
      <w:r>
        <w:rPr>
          <w:rFonts w:ascii="SimSun" w:hAnsi="SimSun" w:eastAsia="SimSun" w:cs="SimSun"/>
          <w:color w:val="000000" w:themeColor="text1"/>
          <w:sz w:val="24"/>
          <w:u w:val="single"/>
        </w:rPr>
        <w:t xml:space="preserve">  </w:t>
      </w:r>
      <w:r>
        <w:rPr>
          <w:rFonts w:ascii="SimSun" w:hAnsi="SimSun" w:eastAsia="SimSun" w:cs="SimSun"/>
          <w:i/>
          <w:color w:val="000000" w:themeColor="text1"/>
          <w:sz w:val="24"/>
          <w:u w:val="single"/>
        </w:rPr>
        <w:t xml:space="preserve">（牵头人名称)</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为牵头人进行投标,并按照招标文件的规定分别提交资格文件。</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在本次投标过程中牵头人法定代表人或授权委托人（即代理人）根据招标文件规定及投标内容而对采购人所作的任何合法承诺，包括书面澄清及响应等均对联合投标各方产生约束力。如果中标并签订合同,则联合投标各方将共同履行对采购人所负有的全部义务并就供货合同约定的事项对采购人承担连带责任。</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3、联合投标乙方保证对牵头人为响应本次招标提供全部质量保证及售后服务支持。</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4、本次联合投标中，甲方所占份额为：</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，承担的工作和义务为：</w:t>
      </w:r>
      <w:r>
        <w:rPr>
          <w:rFonts w:ascii="SimSun" w:hAnsi="SimSun" w:eastAsia="SimSun" w:cs="SimSun"/>
          <w:color w:val="000000" w:themeColor="text1"/>
          <w:sz w:val="24"/>
          <w:u w:val="single"/>
        </w:rPr>
        <w:t xml:space="preserve">       </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乙方所占份额为：</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，承担的工作和义务为：</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  </w:t>
      </w:r>
      <w:r>
        <w:rPr>
          <w:rFonts w:ascii="SimSun" w:hAnsi="SimSun" w:eastAsia="SimSun" w:cs="SimSun"/>
          <w:color w:val="000000" w:themeColor="text1"/>
          <w:sz w:val="24"/>
          <w:u w:val="single"/>
        </w:rPr>
        <w:t xml:space="preserve">                  </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丙方所占份额为：</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，承担的工作和义务为：</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5、有关本次联合投标的其他事宜:</w:t>
      </w:r>
      <w:r>
        <w:rPr>
          <w:rFonts w:ascii="SimSun" w:hAnsi="SimSun" w:eastAsia="SimSun" w:cs="SimSun"/>
          <w:color w:val="000000" w:themeColor="text1"/>
          <w:sz w:val="24"/>
          <w:u w:val="single"/>
        </w:rPr>
        <w:t xml:space="preserve">                                             </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6、本协议提交采购人后，联合投标各方不得以任何形式对上述实质内容进行修改或撤销。</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7、本协议一式</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份,签约各方各持</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份。</w:t>
      </w:r>
      <w:r>
        <w:rPr>
          <w:color w:val="000000" w:themeColor="text1"/>
        </w:rPr>
      </w:r>
    </w:p>
    <w:p>
      <w:pPr>
        <w:ind w:left="0" w:right="0" w:firstLine="48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牵头人名称：</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（盖单位公章）</w:t>
      </w:r>
      <w:r>
        <w:rPr>
          <w:color w:val="000000" w:themeColor="text1"/>
        </w:rPr>
      </w:r>
    </w:p>
    <w:p>
      <w:pPr>
        <w:ind w:left="0" w:right="0" w:firstLine="48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法定代表人或其委托代理人：</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（签字或盖章）</w:t>
      </w:r>
      <w:r>
        <w:rPr>
          <w:color w:val="000000" w:themeColor="text1"/>
        </w:rPr>
      </w:r>
    </w:p>
    <w:p>
      <w:pPr>
        <w:ind w:left="0" w:right="0" w:firstLine="48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成员1名称：</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（盖单位公章）</w:t>
      </w:r>
      <w:r>
        <w:rPr>
          <w:color w:val="000000" w:themeColor="text1"/>
        </w:rPr>
      </w:r>
    </w:p>
    <w:p>
      <w:pPr>
        <w:ind w:left="478"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法定代表人或其委托代理人：</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（签字或盖章）成员2名称：</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（盖单位公章）</w:t>
      </w:r>
      <w:r>
        <w:rPr>
          <w:color w:val="000000" w:themeColor="text1"/>
        </w:rPr>
      </w:r>
    </w:p>
    <w:p>
      <w:pPr>
        <w:ind w:left="0" w:right="0" w:firstLine="48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法定代表人或其委托代理人：</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（签字或盖章）</w:t>
      </w:r>
      <w:r>
        <w:rPr>
          <w:color w:val="000000" w:themeColor="text1"/>
        </w:rPr>
      </w:r>
    </w:p>
    <w:p>
      <w:pPr>
        <w:ind w:left="0" w:right="0" w:firstLine="482"/>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w:t>
      </w:r>
      <w:r>
        <w:rPr>
          <w:rFonts w:ascii="SimSun" w:hAnsi="SimSun" w:eastAsia="SimSun" w:cs="SimSun"/>
          <w:color w:val="000000" w:themeColor="text1"/>
          <w:sz w:val="24"/>
        </w:rPr>
        <w:t xml:space="preserve">（如有其他/联合体成员单位）</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（签字或盖章）</w:t>
      </w:r>
      <w:r>
        <w:rPr>
          <w:color w:val="000000" w:themeColor="text1"/>
        </w:rP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p>
    <w:p>
      <w:pPr>
        <w:ind w:left="0" w:right="0" w:firstLine="0"/>
        <w:jc w:val="center"/>
        <w:spacing w:before="0" w:after="0" w:line="400" w:lineRule="atLeast"/>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p>
    <w:p>
      <w:pPr>
        <w:ind w:left="0" w:right="0" w:firstLine="0"/>
        <w:jc w:val="center"/>
        <w:spacing w:before="0" w:after="0" w:line="400" w:lineRule="atLeast"/>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p>
    <w:p>
      <w:pPr>
        <w:ind w:left="0" w:right="0" w:firstLine="0"/>
        <w:jc w:val="center"/>
        <w:spacing w:before="0" w:after="0" w:line="400" w:lineRule="atLeast"/>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(2)联合投标授权委托书</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626"/>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本授权委托书声明：根据</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与</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、（如有其他/联合体成员单位）</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签订的《联合投标协议书》的内容，牵头人（牵头单位）的法定代表人（负责人）</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现授权</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为联合投标代理人，代理人在投标、开标、评标、合同谈判过程中所签署的一切文件和处理与这有关的一切事务，联合投标各方均予以认可并遵守。</w:t>
      </w:r>
      <w:r>
        <w:rPr>
          <w:color w:val="000000" w:themeColor="text1"/>
        </w:rPr>
      </w:r>
    </w:p>
    <w:p>
      <w:pPr>
        <w:ind w:left="0" w:right="0" w:firstLine="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特此委托。</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color w:val="000000" w:themeColor="text1"/>
          <w:sz w:val="26"/>
        </w:rPr>
        <w:t xml:space="preserve"> </w:t>
      </w:r>
      <w:r>
        <w:rPr>
          <w:color w:val="000000" w:themeColor="text1"/>
        </w:rPr>
      </w:r>
    </w:p>
    <w:p>
      <w:pPr>
        <w:ind w:left="0" w:right="0" w:firstLine="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牵头人单位名称（盖章）：</w:t>
      </w:r>
      <w:r>
        <w:rPr>
          <w:color w:val="000000" w:themeColor="text1"/>
        </w:rPr>
      </w:r>
    </w:p>
    <w:p>
      <w:pPr>
        <w:ind w:left="0" w:right="0" w:firstLine="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牵头人的法定代表人（负责人）（签字或盖章）：</w:t>
      </w:r>
      <w:r>
        <w:rPr>
          <w:color w:val="000000" w:themeColor="text1"/>
        </w:rPr>
      </w:r>
    </w:p>
    <w:p>
      <w:pPr>
        <w:ind w:left="0" w:right="0" w:firstLine="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日期：年月日</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color w:val="000000" w:themeColor="text1"/>
          <w:sz w:val="26"/>
        </w:rPr>
        <w:t xml:space="preserve"> </w:t>
      </w:r>
      <w:r>
        <w:rPr>
          <w:color w:val="000000" w:themeColor="text1"/>
        </w:rPr>
      </w:r>
    </w:p>
    <w:p>
      <w:pPr>
        <w:ind w:left="0" w:right="0" w:firstLine="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被授权人（签字或盖章）：</w:t>
      </w:r>
      <w:r>
        <w:rPr>
          <w:color w:val="000000" w:themeColor="text1"/>
        </w:rP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日期：年月日</w:t>
      </w:r>
      <w:r>
        <w:rPr>
          <w:color w:val="000000" w:themeColor="text1"/>
        </w:rP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b/>
          <w:color w:val="000000" w:themeColor="text1"/>
          <w:sz w:val="28"/>
        </w:rPr>
        <w:t xml:space="preserve"> </w:t>
      </w:r>
      <w:r>
        <w:rPr>
          <w:color w:val="000000" w:themeColor="text1"/>
        </w:rP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4"/>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rPr>
        <w:t xml:space="preserve"> </w:t>
      </w:r>
      <w:r>
        <w:rPr>
          <w:color w:val="000000" w:themeColor="text1"/>
        </w:rP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color w:val="000000" w:themeColor="text1"/>
          <w:sz w:val="26"/>
        </w:rPr>
        <w:t xml:space="preserve"> </w:t>
      </w:r>
      <w:r>
        <w:rPr>
          <w:color w:val="000000" w:themeColor="text1"/>
        </w:rP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附件5、服务要求偏离表</w:t>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服务要求偏离表</w:t>
      </w:r>
      <w:r>
        <w:rPr>
          <w:color w:val="000000" w:themeColor="text1"/>
        </w:rP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9"/>
        <w:gridCol w:w="1691"/>
        <w:gridCol w:w="1842"/>
        <w:gridCol w:w="1701"/>
        <w:gridCol w:w="1701"/>
        <w:gridCol w:w="1560"/>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w:t>
            </w:r>
            <w:r>
              <w:rPr>
                <w:color w:val="000000" w:themeColor="text1"/>
              </w:rP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项目名称</w:t>
            </w:r>
            <w:r>
              <w:rPr>
                <w:color w:val="000000" w:themeColor="text1"/>
              </w:rP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招标要求</w:t>
            </w:r>
            <w:r>
              <w:rPr>
                <w:color w:val="000000" w:themeColor="text1"/>
              </w:rP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投标要求</w:t>
            </w:r>
            <w:r>
              <w:rPr>
                <w:color w:val="000000" w:themeColor="text1"/>
              </w:rP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偏离/响应</w:t>
            </w:r>
            <w:r>
              <w:rPr>
                <w:color w:val="000000" w:themeColor="text1"/>
              </w:rP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说明</w:t>
            </w:r>
            <w:r>
              <w:rPr>
                <w:color w:val="000000" w:themeColor="text1"/>
              </w:rP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bl>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注：1、投标人应对照招标文件服务要求等要求，所投标的物与招标文件的规定有偏离的，应在此表中申明与技术要求条文的偏差和例外。</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2、未在上表中说明的，如在投标文件其他内容中已有文字说明的，则以已有文字说明为准，否则，将被认为完全响应招标文件的规定。但该表不作为投标人对所投标的物关于服务要求等详细描述和说明的替代。</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投标人：（盖章）</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法定代表人或授权代理人：（签字或盖章）</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      年    月    日</w:t>
      </w:r>
      <w:r>
        <w:rPr>
          <w:color w:val="000000" w:themeColor="text1"/>
        </w:rPr>
      </w:r>
    </w:p>
    <w:p>
      <w:pPr>
        <w:ind w:left="0" w:right="0" w:firstLine="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附件6、商务条款偏离表</w:t>
      </w:r>
      <w:r>
        <w:rPr>
          <w:color w:val="000000" w:themeColor="text1"/>
        </w:rPr>
      </w:r>
    </w:p>
    <w:p>
      <w:pPr>
        <w:ind w:left="0" w:right="0" w:firstLine="0"/>
        <w:jc w:val="center"/>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商务条款偏离表</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2"/>
        <w:gridCol w:w="2126"/>
        <w:gridCol w:w="2552"/>
        <w:gridCol w:w="2572"/>
        <w:gridCol w:w="1043"/>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w:t>
            </w:r>
            <w:r>
              <w:rPr>
                <w:color w:val="000000" w:themeColor="text1"/>
              </w:rP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招标文件条目号</w:t>
            </w:r>
            <w:r>
              <w:rPr>
                <w:color w:val="000000" w:themeColor="text1"/>
              </w:rP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招标文件的商务条款</w:t>
            </w:r>
            <w:r>
              <w:rPr>
                <w:color w:val="000000" w:themeColor="text1"/>
              </w:rP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投标文件的商务条款</w:t>
            </w:r>
            <w:r>
              <w:rPr>
                <w:color w:val="000000" w:themeColor="text1"/>
              </w:rP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043"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说明</w:t>
            </w:r>
            <w:r>
              <w:rPr>
                <w:color w:val="000000" w:themeColor="text1"/>
              </w:rP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43"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43"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43"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43"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43"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43"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43"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572"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043" w:type="dxa"/>
            <w:vAlign w:val="center"/>
            <w:textDirection w:val="lrTb"/>
            <w:noWrap w:val="false"/>
          </w:tcPr>
          <w:p>
            <w:pPr>
              <w:ind w:left="0" w:right="0" w:firstLine="0"/>
              <w:jc w:val="center"/>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bl>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投标人：（盖章）</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法定代表人或授权代理人：（签字或盖章）</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      年    月    日</w:t>
      </w:r>
      <w:r>
        <w:rPr>
          <w:color w:val="000000" w:themeColor="text1"/>
        </w:rP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附件7、项目服务人员配备表</w:t>
      </w:r>
      <w:r>
        <w:rPr>
          <w:color w:val="000000" w:themeColor="text1"/>
        </w:rPr>
      </w:r>
    </w:p>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项目服务人员配备表</w:t>
      </w:r>
      <w:r>
        <w:rPr>
          <w:color w:val="000000" w:themeColor="text1"/>
        </w:rP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1"/>
        <w:gridCol w:w="1396"/>
        <w:gridCol w:w="741"/>
        <w:gridCol w:w="749"/>
        <w:gridCol w:w="748"/>
        <w:gridCol w:w="1504"/>
        <w:gridCol w:w="2679"/>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姓名</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年龄</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学历</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职称</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专业工作年限</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拟在本项目中担任</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工作内容</w:t>
            </w:r>
            <w:r>
              <w:rPr>
                <w:color w:val="000000" w:themeColor="text1"/>
              </w:r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bl>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20"/>
          <w:sz w:val="26"/>
        </w:rPr>
        <w:t xml:space="preserve"> </w:t>
      </w:r>
      <w:r>
        <w:rPr>
          <w:color w:val="000000" w:themeColor="text1"/>
        </w:rPr>
      </w:r>
    </w:p>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注：投标文件中需提供相应人员在职社保缴纳证明。</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投标人（单位盖章）： </w:t>
      </w:r>
      <w:r>
        <w:rPr>
          <w:color w:val="000000" w:themeColor="text1"/>
        </w:rPr>
      </w:r>
    </w:p>
    <w:p>
      <w:pPr>
        <w:ind w:left="0"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法定代表人或代理人（签字或盖章）：</w:t>
      </w:r>
      <w:r>
        <w:rPr>
          <w:color w:val="000000" w:themeColor="text1"/>
        </w:rPr>
      </w:r>
    </w:p>
    <w:p>
      <w:pPr>
        <w:ind w:left="0" w:right="0" w:firstLine="0"/>
        <w:spacing w:before="240" w:after="24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日期：年月日</w:t>
      </w:r>
      <w:r>
        <w:rPr>
          <w:color w:val="000000" w:themeColor="text1"/>
        </w:rPr>
      </w:r>
    </w:p>
    <w:p>
      <w:pPr>
        <w:ind w:left="0" w:right="0" w:firstLine="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附件8、企业类似业绩一览表</w:t>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企业类似业绩一览表</w:t>
      </w:r>
      <w:r>
        <w:rPr>
          <w:color w:val="000000" w:themeColor="text1"/>
        </w:rP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5"/>
        <w:gridCol w:w="1519"/>
        <w:gridCol w:w="1644"/>
        <w:gridCol w:w="1663"/>
        <w:gridCol w:w="1781"/>
        <w:gridCol w:w="16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项目名称</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项目时间</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合同金额</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（人民币元）</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业主单位及联系电话</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备注</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bl>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注：提供材料详见评分标准。</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投标人：（单位盖章）</w:t>
      </w:r>
      <w:r>
        <w:rPr>
          <w:color w:val="000000" w:themeColor="text1"/>
        </w:rP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法定代表人或代理人：（签字或盖章）</w:t>
      </w:r>
      <w:r>
        <w:rPr>
          <w:color w:val="000000" w:themeColor="text1"/>
        </w:rP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日期：年月日</w:t>
      </w:r>
      <w:r>
        <w:rPr>
          <w:color w:val="000000" w:themeColor="text1"/>
        </w:rPr>
      </w:r>
    </w:p>
    <w:p>
      <w:pPr>
        <w:ind w:left="0" w:right="0" w:firstLine="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p>
      <w:pPr>
        <w:ind w:left="0" w:right="0" w:firstLine="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附件9、资格证明文件</w:t>
      </w:r>
      <w:r>
        <w:rPr>
          <w:color w:val="000000" w:themeColor="text1"/>
        </w:rPr>
      </w:r>
    </w:p>
    <w:p>
      <w:pPr>
        <w:ind w:left="0" w:right="0" w:firstLine="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p>
      <w:pPr>
        <w:ind w:left="0" w:right="0" w:firstLine="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（1）、关于资格文件的声明函</w:t>
      </w:r>
      <w:r>
        <w:rPr>
          <w:color w:val="000000" w:themeColor="text1"/>
        </w:rPr>
      </w:r>
    </w:p>
    <w:p>
      <w:pPr>
        <w:ind w:left="0" w:right="0" w:firstLine="0"/>
        <w:jc w:val="center"/>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p>
      <w:pPr>
        <w:ind w:left="0" w:right="0" w:firstLine="0"/>
        <w:jc w:val="center"/>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关于资格文件的声明函</w:t>
      </w:r>
      <w:r>
        <w:rPr>
          <w:color w:val="000000" w:themeColor="text1"/>
        </w:rPr>
      </w:r>
    </w:p>
    <w:p>
      <w:pPr>
        <w:ind w:left="0" w:right="0" w:firstLine="0"/>
        <w:jc w:val="center"/>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苏州和融招投标服务有限公司 </w:t>
      </w:r>
      <w:r>
        <w:rPr>
          <w:rFonts w:ascii="SimSun" w:hAnsi="SimSun" w:eastAsia="SimSun" w:cs="SimSun"/>
          <w:color w:val="000000" w:themeColor="text1"/>
          <w:sz w:val="24"/>
        </w:rPr>
        <w:t xml:space="preserve">：</w:t>
      </w:r>
      <w:r>
        <w:rPr>
          <w:color w:val="000000" w:themeColor="text1"/>
        </w:rPr>
      </w:r>
    </w:p>
    <w:p>
      <w:pPr>
        <w:ind w:left="0" w:right="0" w:firstLine="48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本公司愿就由贵公司组织实施的编号为</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号的招标活动进行投标。本公司所提交的投标文件中所有关于投标资格的文件、证明和陈述均是真实的、准确的。若与真实情况不符，本公司愿意承担由此而产生的一切后果。</w:t>
      </w:r>
      <w:r>
        <w:rPr>
          <w:color w:val="000000" w:themeColor="text1"/>
        </w:rPr>
      </w:r>
    </w:p>
    <w:p>
      <w:pPr>
        <w:ind w:left="0" w:right="0" w:firstLine="48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（投标人）法定代表人（签字或盖章）：</w:t>
      </w:r>
      <w:r>
        <w:rPr>
          <w:color w:val="000000" w:themeColor="text1"/>
        </w:rPr>
      </w:r>
    </w:p>
    <w:p>
      <w:pPr>
        <w:ind w:left="0" w:right="0" w:firstLine="48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投标人：（盖章）：</w:t>
      </w:r>
      <w:r>
        <w:rPr>
          <w:color w:val="000000" w:themeColor="text1"/>
        </w:rPr>
      </w:r>
    </w:p>
    <w:p>
      <w:pPr>
        <w:ind w:left="0" w:right="0" w:firstLine="48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      年    月    日</w:t>
      </w:r>
      <w:r>
        <w:rPr>
          <w:color w:val="000000" w:themeColor="text1"/>
        </w:rPr>
      </w:r>
    </w:p>
    <w:p>
      <w:pPr>
        <w:ind w:left="0" w:right="0" w:firstLine="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both"/>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（2）、投标人情况表</w:t>
      </w:r>
      <w:r>
        <w:rPr>
          <w:color w:val="000000" w:themeColor="text1"/>
        </w:rPr>
      </w:r>
    </w:p>
    <w:p>
      <w:pPr>
        <w:ind w:left="0" w:right="0" w:firstLine="0"/>
        <w:jc w:val="center"/>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投标人情况表</w:t>
      </w:r>
      <w:r>
        <w:rPr>
          <w:color w:val="000000" w:themeColor="text1"/>
        </w:rPr>
      </w:r>
    </w:p>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单位名称（盖章）</w:t>
      </w:r>
      <w:r>
        <w:rPr>
          <w:color w:val="000000" w:themeColor="text1"/>
        </w:rP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87"/>
        <w:gridCol w:w="1999"/>
        <w:gridCol w:w="1457"/>
        <w:gridCol w:w="2049"/>
        <w:gridCol w:w="926"/>
      </w:tblGrid>
      <w:tr>
        <w:trPr>
          <w:trHeight w:val="3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成立日期</w:t>
            </w:r>
            <w:r>
              <w:rPr>
                <w:color w:val="000000" w:themeColor="text1"/>
              </w:rP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5"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3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企业地址</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注册资本</w:t>
            </w:r>
            <w:r>
              <w:rPr>
                <w:color w:val="000000" w:themeColor="text1"/>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5" w:type="dxa"/>
            <w:vAlign w:val="center"/>
            <w:textDirection w:val="lrTb"/>
            <w:noWrap w:val="false"/>
          </w:tcPr>
          <w:p>
            <w:pPr>
              <w:ind w:left="0" w:right="0" w:firstLine="216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万元</w:t>
            </w:r>
            <w:r>
              <w:rPr>
                <w:color w:val="000000" w:themeColor="text1"/>
              </w:rPr>
            </w:r>
          </w:p>
        </w:tc>
      </w:tr>
      <w:tr>
        <w:trPr>
          <w:trHeight w:val="3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经营范围</w:t>
            </w:r>
            <w:r>
              <w:rPr>
                <w:color w:val="000000" w:themeColor="text1"/>
              </w:rP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3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职工人数</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06"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其中：有中高级以上职称的人数</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3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jc w:val="both"/>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资产总计</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万元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both"/>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净资产</w:t>
            </w:r>
            <w:r>
              <w:rPr>
                <w:color w:val="000000" w:themeColor="text1"/>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5"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2023 年         万元</w:t>
            </w:r>
            <w:r>
              <w:rPr>
                <w:color w:val="000000" w:themeColor="text1"/>
              </w:rPr>
            </w:r>
          </w:p>
        </w:tc>
      </w:tr>
      <w:tr>
        <w:trPr>
          <w:trHeight w:val="3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jc w:val="both"/>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股东权益</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万元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both"/>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销售收入</w:t>
            </w:r>
            <w:r>
              <w:rPr>
                <w:color w:val="000000" w:themeColor="text1"/>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5"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2023年          万元</w:t>
            </w:r>
            <w:r>
              <w:rPr>
                <w:color w:val="000000" w:themeColor="text1"/>
              </w:rPr>
            </w:r>
          </w:p>
        </w:tc>
      </w:tr>
      <w:tr>
        <w:trPr>
          <w:trHeight w:val="3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实现利润</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2023年    万元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5"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营业面积（含厂房面积）</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both"/>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平方米</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其中：</w:t>
            </w:r>
            <w:r>
              <w:rPr>
                <w:color w:val="000000" w:themeColor="text1"/>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5"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自有面积         平方米</w:t>
            </w:r>
            <w:r>
              <w:rPr>
                <w:color w:val="000000" w:themeColor="text1"/>
              </w:rPr>
            </w:r>
          </w:p>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承租面积         平方米</w:t>
            </w:r>
            <w:r>
              <w:rPr>
                <w:color w:val="000000" w:themeColor="text1"/>
              </w:rP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单位简历及内设机构情况</w:t>
            </w:r>
            <w:r>
              <w:rPr>
                <w:color w:val="000000" w:themeColor="text1"/>
              </w:rP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单位优势及特长</w:t>
            </w:r>
            <w:r>
              <w:rPr>
                <w:color w:val="000000" w:themeColor="text1"/>
              </w:rP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近三年来完成或正在履行的重大合同情况</w:t>
            </w:r>
            <w:r>
              <w:rPr>
                <w:color w:val="000000" w:themeColor="text1"/>
              </w:rP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1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最近2年内在经营过程中受到何种奖励或处分（包括情况和结果）</w:t>
            </w:r>
            <w:r>
              <w:rPr>
                <w:color w:val="000000" w:themeColor="text1"/>
              </w:rP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17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最近3年内有无因售假、售劣或是其他原因被消费者投诉或起诉的情况及说明（包括解决方式和结果）</w:t>
            </w:r>
            <w:r>
              <w:rPr>
                <w:color w:val="000000" w:themeColor="text1"/>
              </w:rP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1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最近3年内主要负责人有无因经济犯罪被司法机关追究的情况及说明</w:t>
            </w:r>
            <w:r>
              <w:rPr>
                <w:color w:val="000000" w:themeColor="text1"/>
              </w:rP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获得技术认证的工程师及简介</w:t>
            </w:r>
            <w:r>
              <w:rPr>
                <w:color w:val="000000" w:themeColor="text1"/>
              </w:rP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其他需要说明的情况</w:t>
            </w:r>
            <w:r>
              <w:rPr>
                <w:color w:val="000000" w:themeColor="text1"/>
              </w:rP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bl>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（3）、中小企业声明函</w:t>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center"/>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中小企业声明函（服务类）</w:t>
      </w:r>
      <w:r>
        <w:rPr>
          <w:color w:val="000000" w:themeColor="text1"/>
        </w:rPr>
      </w:r>
    </w:p>
    <w:p>
      <w:pPr>
        <w:ind w:left="0" w:right="0" w:firstLine="0"/>
        <w:spacing w:before="240" w:after="24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______________________：</w:t>
      </w:r>
      <w:r>
        <w:rPr>
          <w:color w:val="000000" w:themeColor="text1"/>
        </w:rP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本公司（联合体）郑重声明，根据《政府采购促进中小企业发展管理办法》（财库﹝2020﹞46号）的规定，本公司（联合体）参加 </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的</w:t>
      </w:r>
      <w:r>
        <w:rPr>
          <w:rFonts w:ascii="SimSun" w:hAnsi="SimSun" w:eastAsia="SimSun" w:cs="SimSun"/>
          <w:color w:val="000000" w:themeColor="text1"/>
          <w:sz w:val="24"/>
          <w:u w:val="single"/>
        </w:rPr>
        <w:t xml:space="preserve">（项目名称：及采购编号：</w:t>
      </w:r>
      <w:r>
        <w:rPr>
          <w:rFonts w:ascii="SimSun" w:hAnsi="SimSun" w:eastAsia="SimSun" w:cs="SimSun"/>
          <w:color w:val="000000" w:themeColor="text1"/>
          <w:sz w:val="24"/>
        </w:rPr>
        <w:t xml:space="preserve">）项目采购活动，工程的施工单位全部为符合政策要求的中小企业（或者：服务全部由符合政策要求的中小企业承接）。相关企业（含联合体中的中小企业、签订分包意向协议的中小企业）的具体情况如下：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rFonts w:ascii="SimSun" w:hAnsi="SimSun" w:eastAsia="SimSun" w:cs="SimSun"/>
          <w:color w:val="000000" w:themeColor="text1"/>
          <w:sz w:val="24"/>
          <w:u w:val="single"/>
        </w:rPr>
        <w:t xml:space="preserve">（标的名称）</w:t>
      </w:r>
      <w:r>
        <w:rPr>
          <w:rFonts w:ascii="SimSun" w:hAnsi="SimSun" w:eastAsia="SimSun" w:cs="SimSun"/>
          <w:color w:val="000000" w:themeColor="text1"/>
          <w:sz w:val="24"/>
        </w:rPr>
        <w:t xml:space="preserve">，属于（租赁和商务服务业）；承建（承接）企业为</w:t>
      </w:r>
      <w:r>
        <w:rPr>
          <w:rFonts w:ascii="SimSun" w:hAnsi="SimSun" w:eastAsia="SimSun" w:cs="SimSun"/>
          <w:color w:val="000000" w:themeColor="text1"/>
          <w:sz w:val="24"/>
          <w:u w:val="single"/>
        </w:rPr>
        <w:t xml:space="preserve">（企业名称）</w:t>
      </w:r>
      <w:r>
        <w:rPr>
          <w:rFonts w:ascii="SimSun" w:hAnsi="SimSun" w:eastAsia="SimSun" w:cs="SimSun"/>
          <w:color w:val="000000" w:themeColor="text1"/>
          <w:sz w:val="24"/>
        </w:rPr>
        <w:t xml:space="preserve">，从业人员</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人，营业收入为</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万元，资产总额为</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万元，属于</w:t>
      </w:r>
      <w:r>
        <w:rPr>
          <w:rFonts w:ascii="SimSun" w:hAnsi="SimSun" w:eastAsia="SimSun" w:cs="SimSun"/>
          <w:color w:val="000000" w:themeColor="text1"/>
          <w:sz w:val="24"/>
          <w:u w:val="single"/>
        </w:rPr>
        <w:t xml:space="preserve">（中型企业、小型企业、微型企业）</w:t>
      </w:r>
      <w:r>
        <w:rPr>
          <w:rFonts w:ascii="SimSun" w:hAnsi="SimSun" w:eastAsia="SimSun" w:cs="SimSun"/>
          <w:color w:val="000000" w:themeColor="text1"/>
          <w:sz w:val="24"/>
        </w:rPr>
        <w:t xml:space="preserve">；</w:t>
      </w:r>
      <w:r>
        <w:rPr>
          <w:color w:val="000000" w:themeColor="text1"/>
        </w:rP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rFonts w:ascii="SimSun" w:hAnsi="SimSun" w:eastAsia="SimSun" w:cs="SimSun"/>
          <w:color w:val="000000" w:themeColor="text1"/>
          <w:sz w:val="24"/>
          <w:u w:val="single"/>
        </w:rPr>
        <w:t xml:space="preserve">（标的名称）</w:t>
      </w:r>
      <w:r>
        <w:rPr>
          <w:rFonts w:ascii="SimSun" w:hAnsi="SimSun" w:eastAsia="SimSun" w:cs="SimSun"/>
          <w:color w:val="000000" w:themeColor="text1"/>
          <w:sz w:val="24"/>
        </w:rPr>
        <w:t xml:space="preserve">，属于（租赁和商务服务业）；承建（承接）企业为</w:t>
      </w:r>
      <w:r>
        <w:rPr>
          <w:rFonts w:ascii="SimSun" w:hAnsi="SimSun" w:eastAsia="SimSun" w:cs="SimSun"/>
          <w:color w:val="000000" w:themeColor="text1"/>
          <w:sz w:val="24"/>
          <w:u w:val="single"/>
        </w:rPr>
        <w:t xml:space="preserve">（企业名称）</w:t>
      </w:r>
      <w:r>
        <w:rPr>
          <w:rFonts w:ascii="SimSun" w:hAnsi="SimSun" w:eastAsia="SimSun" w:cs="SimSun"/>
          <w:color w:val="000000" w:themeColor="text1"/>
          <w:sz w:val="24"/>
        </w:rPr>
        <w:t xml:space="preserve">，从业人员</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人，营业收入为</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万元，资产总额为</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万元，属于</w:t>
      </w:r>
      <w:r>
        <w:rPr>
          <w:rFonts w:ascii="SimSun" w:hAnsi="SimSun" w:eastAsia="SimSun" w:cs="SimSun"/>
          <w:color w:val="000000" w:themeColor="text1"/>
          <w:sz w:val="24"/>
          <w:u w:val="single"/>
        </w:rPr>
        <w:t xml:space="preserve">（中型企业、小型企业、微型企业）；</w:t>
      </w:r>
      <w:r>
        <w:rPr>
          <w:color w:val="000000" w:themeColor="text1"/>
        </w:rP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w:t>
      </w:r>
      <w:r>
        <w:rPr>
          <w:color w:val="000000" w:themeColor="text1"/>
        </w:rP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以上企业，不属于大企业的分支机构，不存在控股股东为大企业的情形，也不存在与大企业的负责人为同一人的情形。</w:t>
      </w:r>
      <w:r>
        <w:rPr>
          <w:color w:val="000000" w:themeColor="text1"/>
        </w:rP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本企业对上述声明内容的真实性负责。如有虚假，将依法承担相应责任。</w:t>
      </w:r>
      <w:r>
        <w:rPr>
          <w:color w:val="000000" w:themeColor="text1"/>
        </w:rPr>
      </w:r>
    </w:p>
    <w:p>
      <w:pPr>
        <w:ind w:left="0" w:right="0" w:firstLine="52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264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供应商名称：（公章）</w:t>
      </w:r>
      <w:r>
        <w:rPr>
          <w:rFonts w:ascii="SimSun" w:hAnsi="SimSun" w:eastAsia="SimSun" w:cs="SimSun"/>
          <w:color w:val="000000" w:themeColor="text1"/>
          <w:sz w:val="24"/>
          <w:u w:val="single"/>
        </w:rPr>
        <w:t xml:space="preserve">                         </w:t>
      </w:r>
      <w:r>
        <w:rPr>
          <w:color w:val="000000" w:themeColor="text1"/>
        </w:rPr>
      </w:r>
    </w:p>
    <w:p>
      <w:pPr>
        <w:ind w:left="0" w:right="0" w:firstLine="2640"/>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法定代表人或代理人：（签字或盖章）</w:t>
      </w:r>
      <w:r>
        <w:rPr>
          <w:rFonts w:ascii="SimSun" w:hAnsi="SimSun" w:eastAsia="SimSun" w:cs="SimSun"/>
          <w:color w:val="000000" w:themeColor="text1"/>
          <w:sz w:val="24"/>
          <w:u w:val="single"/>
        </w:rPr>
        <w:t xml:space="preserve">           </w:t>
      </w:r>
      <w:r>
        <w:rPr>
          <w:color w:val="000000" w:themeColor="text1"/>
        </w:rPr>
      </w:r>
    </w:p>
    <w:p>
      <w:pPr>
        <w:ind w:left="0" w:right="0" w:firstLine="264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年</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月</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日</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注：1、从业人员、营业收入、资产总额填报上一年度数据，无上一年度数据的新成立企业可不填报。</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（4）、残疾人福利性单位声明函</w:t>
      </w:r>
      <w:r>
        <w:rPr>
          <w:color w:val="000000" w:themeColor="text1"/>
        </w:rP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残疾人福利性单位声明函</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______________________：</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单位的（项目名称 </w:t>
      </w:r>
      <w:r>
        <w:rPr>
          <w:rFonts w:ascii="SimSun" w:hAnsi="SimSun" w:eastAsia="SimSun" w:cs="SimSun"/>
          <w:color w:val="000000" w:themeColor="text1"/>
          <w:sz w:val="24"/>
          <w:u w:val="single"/>
        </w:rPr>
        <w:t xml:space="preserve">                        及</w:t>
      </w:r>
      <w:r>
        <w:rPr>
          <w:rFonts w:ascii="SimSun" w:hAnsi="SimSun" w:eastAsia="SimSun" w:cs="SimSun"/>
          <w:color w:val="000000" w:themeColor="text1"/>
          <w:sz w:val="24"/>
        </w:rPr>
        <w:t xml:space="preserve">招标编号</w:t>
      </w:r>
      <w:r>
        <w:rPr>
          <w:rFonts w:ascii="SimSun" w:hAnsi="SimSun" w:eastAsia="SimSun" w:cs="SimSun"/>
          <w:color w:val="000000" w:themeColor="text1"/>
          <w:sz w:val="24"/>
          <w:u w:val="single"/>
        </w:rPr>
        <w:t xml:space="preserve">                   号</w:t>
      </w:r>
      <w:r>
        <w:rPr>
          <w:rFonts w:ascii="SimSun" w:hAnsi="SimSun" w:eastAsia="SimSun" w:cs="SimSun"/>
          <w:color w:val="000000" w:themeColor="text1"/>
          <w:sz w:val="24"/>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本单位对上述声明的真实性负责。如有虚假，将依法承担相应责任。</w:t>
      </w:r>
      <w:r>
        <w:rPr>
          <w:color w:val="000000" w:themeColor="text1"/>
        </w:rPr>
      </w:r>
    </w:p>
    <w:p>
      <w:pPr>
        <w:ind w:left="0" w:right="0" w:firstLine="2640"/>
        <w:spacing w:before="240" w:after="24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供应商（公章）：</w:t>
      </w:r>
      <w:r>
        <w:rPr>
          <w:rFonts w:ascii="SimSun" w:hAnsi="SimSun" w:eastAsia="SimSun" w:cs="SimSun"/>
          <w:color w:val="000000" w:themeColor="text1"/>
          <w:sz w:val="24"/>
          <w:u w:val="single"/>
        </w:rPr>
        <w:t xml:space="preserve">                        </w:t>
      </w:r>
      <w:r>
        <w:rPr>
          <w:color w:val="000000" w:themeColor="text1"/>
        </w:rPr>
      </w:r>
    </w:p>
    <w:p>
      <w:pPr>
        <w:ind w:left="0" w:right="0" w:firstLine="5040"/>
        <w:spacing w:before="240" w:after="24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2640"/>
        <w:spacing w:before="240" w:after="24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法定代表人或代理人（签字或盖章）：</w:t>
      </w:r>
      <w:r>
        <w:rPr>
          <w:rFonts w:ascii="SimSun" w:hAnsi="SimSun" w:eastAsia="SimSun" w:cs="SimSun"/>
          <w:color w:val="000000" w:themeColor="text1"/>
          <w:sz w:val="24"/>
          <w:u w:val="single"/>
        </w:rPr>
        <w:t xml:space="preserve">          </w:t>
      </w:r>
      <w:r>
        <w:rPr>
          <w:color w:val="000000" w:themeColor="text1"/>
        </w:rPr>
      </w:r>
    </w:p>
    <w:p>
      <w:pPr>
        <w:ind w:left="0" w:right="0" w:firstLine="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264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年</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月</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日</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p>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rPr>
          <w:color w:val="000000" w:themeColor="text1"/>
        </w:rPr>
      </w:r>
      <w:r>
        <w:rPr>
          <w:rFonts w:ascii="SimSun" w:hAnsi="SimSun" w:eastAsia="SimSun" w:cs="SimSun"/>
          <w:b/>
          <w:color w:val="000000" w:themeColor="text1"/>
          <w:sz w:val="24"/>
        </w:rPr>
        <w:t xml:space="preserve">（5）、监狱企业声明函</w:t>
      </w:r>
      <w:r>
        <w:rPr>
          <w:color w:val="000000" w:themeColor="text1"/>
        </w:rPr>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监狱企业声明函</w:t>
      </w:r>
      <w:r>
        <w:rPr>
          <w:color w:val="000000" w:themeColor="text1"/>
        </w:rPr>
      </w:r>
    </w:p>
    <w:p>
      <w:pPr>
        <w:ind w:left="0" w:right="0" w:firstLine="0"/>
        <w:spacing w:before="240" w:after="24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______________________：</w:t>
      </w:r>
      <w:r>
        <w:rPr>
          <w:color w:val="000000" w:themeColor="text1"/>
        </w:rP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本单位郑重声明，根据《财政部 司法部关于政府采购支持监狱企业发展有关问题的通知》（财库〔2014〕68号）的规定，本单位为符合条件的监狱企业，且本单位参加</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单位的（项目名称 </w:t>
      </w:r>
      <w:r>
        <w:rPr>
          <w:rFonts w:ascii="SimSun" w:hAnsi="SimSun" w:eastAsia="SimSun" w:cs="SimSun"/>
          <w:color w:val="000000" w:themeColor="text1"/>
          <w:sz w:val="24"/>
          <w:u w:val="single"/>
        </w:rPr>
        <w:t xml:space="preserve">                        及</w:t>
      </w:r>
      <w:r>
        <w:rPr>
          <w:rFonts w:ascii="SimSun" w:hAnsi="SimSun" w:eastAsia="SimSun" w:cs="SimSun"/>
          <w:color w:val="000000" w:themeColor="text1"/>
          <w:sz w:val="24"/>
        </w:rPr>
        <w:t xml:space="preserve">招标编号</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号项目采购活动提供本单位制造的货物（由本单位承担工程/提供服务），或者提供其他监狱企业制造的货物（不包括使用非监狱企业注册商标的货物）。</w:t>
      </w:r>
      <w:r>
        <w:rPr>
          <w:color w:val="000000" w:themeColor="text1"/>
        </w:rP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本单位对上述声明的真实性负责。如有虚假，将依法承担相应责任。</w:t>
      </w:r>
      <w:r>
        <w:rPr>
          <w:color w:val="000000" w:themeColor="text1"/>
        </w:rPr>
      </w:r>
    </w:p>
    <w:p>
      <w:pPr>
        <w:ind w:left="0" w:right="0" w:firstLine="0"/>
        <w:spacing w:before="240" w:after="24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2640"/>
        <w:spacing w:before="240" w:after="24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供应商（公章）：</w:t>
      </w:r>
      <w:r>
        <w:rPr>
          <w:rFonts w:ascii="SimSun" w:hAnsi="SimSun" w:eastAsia="SimSun" w:cs="SimSun"/>
          <w:color w:val="000000" w:themeColor="text1"/>
          <w:sz w:val="24"/>
          <w:u w:val="single"/>
        </w:rPr>
        <w:t xml:space="preserve">                        </w:t>
      </w:r>
      <w:r>
        <w:rPr>
          <w:color w:val="000000" w:themeColor="text1"/>
        </w:rPr>
      </w:r>
    </w:p>
    <w:p>
      <w:pPr>
        <w:ind w:left="0" w:right="0" w:firstLine="5040"/>
        <w:spacing w:before="240" w:after="24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2640"/>
        <w:spacing w:before="240" w:after="24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法定代表人或代理人（签字或盖章）：</w:t>
      </w:r>
      <w:r>
        <w:rPr>
          <w:rFonts w:ascii="SimSun" w:hAnsi="SimSun" w:eastAsia="SimSun" w:cs="SimSun"/>
          <w:color w:val="000000" w:themeColor="text1"/>
          <w:sz w:val="24"/>
          <w:u w:val="single"/>
        </w:rPr>
        <w:t xml:space="preserve">          </w:t>
      </w:r>
      <w:r>
        <w:rPr>
          <w:color w:val="000000" w:themeColor="text1"/>
        </w:rPr>
      </w:r>
    </w:p>
    <w:p>
      <w:pPr>
        <w:ind w:left="0" w:right="0" w:firstLine="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264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年</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月</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日</w:t>
      </w:r>
      <w:r>
        <w:rPr>
          <w:color w:val="000000" w:themeColor="text1"/>
        </w:rPr>
      </w:r>
    </w:p>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附件10、投标（响应）保证承诺书</w:t>
      </w:r>
      <w:r>
        <w:rPr>
          <w:color w:val="000000" w:themeColor="text1"/>
        </w:rPr>
      </w:r>
    </w:p>
    <w:p>
      <w:pPr>
        <w:ind w:left="0" w:right="0" w:firstLine="0"/>
        <w:jc w:val="center"/>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投标（响应）保证承诺书</w:t>
      </w:r>
      <w:r>
        <w:rPr>
          <w:color w:val="000000" w:themeColor="text1"/>
        </w:rP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致：</w:t>
      </w:r>
      <w:r>
        <w:rPr>
          <w:rFonts w:ascii="SimSun" w:hAnsi="SimSun" w:eastAsia="SimSun" w:cs="SimSun"/>
          <w:color w:val="000000" w:themeColor="text1"/>
          <w:sz w:val="24"/>
          <w:u w:val="single"/>
        </w:rPr>
        <w:t xml:space="preserve">            （采购代理机构名称）</w:t>
      </w:r>
      <w:r>
        <w:rPr>
          <w:color w:val="000000" w:themeColor="text1"/>
        </w:rPr>
      </w:r>
    </w:p>
    <w:p>
      <w:pPr>
        <w:ind w:left="0" w:right="0" w:firstLine="60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我（单位/本人，以下统称我单位）自愿参加</w:t>
      </w:r>
      <w:r>
        <w:rPr>
          <w:rFonts w:ascii="SimSun" w:hAnsi="SimSun" w:eastAsia="SimSun" w:cs="SimSun"/>
          <w:color w:val="000000" w:themeColor="text1"/>
          <w:sz w:val="24"/>
          <w:u w:val="single"/>
        </w:rPr>
        <w:t xml:space="preserve">      （项目名称和采购编号）</w:t>
      </w:r>
      <w:r>
        <w:rPr>
          <w:rFonts w:ascii="SimSun" w:hAnsi="SimSun" w:eastAsia="SimSun" w:cs="SimSun"/>
          <w:color w:val="000000" w:themeColor="text1"/>
          <w:sz w:val="24"/>
        </w:rPr>
        <w:t xml:space="preserve">的投标（响应）,并做出如下承诺：</w:t>
      </w:r>
      <w:r>
        <w:rPr>
          <w:color w:val="000000" w:themeColor="text1"/>
        </w:rPr>
      </w:r>
    </w:p>
    <w:p>
      <w:pPr>
        <w:ind w:left="0" w:right="0" w:firstLine="60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一、除不可抗力外，我单位如果发生以下行为，将在行为发生的10个工作日内，向贵方</w:t>
      </w:r>
      <w:r>
        <w:rPr>
          <w:rFonts w:ascii="SimSun" w:hAnsi="SimSun" w:eastAsia="SimSun" w:cs="SimSun"/>
          <w:color w:val="000000" w:themeColor="text1"/>
          <w:sz w:val="24"/>
          <w:u w:val="single"/>
        </w:rPr>
        <w:t xml:space="preserve">（或采购人）</w:t>
      </w:r>
      <w:r>
        <w:rPr>
          <w:rFonts w:ascii="SimSun" w:hAnsi="SimSun" w:eastAsia="SimSun" w:cs="SimSun"/>
          <w:color w:val="000000" w:themeColor="text1"/>
          <w:sz w:val="24"/>
        </w:rPr>
        <w:t xml:space="preserve">支付本招标文件公布的预算金额（或最高限价）的2%作为违约赔偿金（数量不确定的单价采购须约定具体金额）。</w:t>
      </w:r>
      <w:r>
        <w:rPr>
          <w:color w:val="000000" w:themeColor="text1"/>
        </w:rPr>
      </w:r>
    </w:p>
    <w:p>
      <w:pPr>
        <w:ind w:left="0" w:right="0" w:firstLine="555"/>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1.自投标（响应）截止时间至本项目发布中标（成交）公告为止，撤销投标（响应）；</w:t>
      </w:r>
      <w:r>
        <w:rPr>
          <w:color w:val="000000" w:themeColor="text1"/>
        </w:rPr>
      </w:r>
    </w:p>
    <w:p>
      <w:pPr>
        <w:ind w:left="0" w:right="0" w:firstLine="555"/>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2.中标（成交）后不依法与采购人签订合同；</w:t>
      </w:r>
      <w:r>
        <w:rPr>
          <w:color w:val="000000" w:themeColor="text1"/>
        </w:rPr>
      </w:r>
    </w:p>
    <w:p>
      <w:pPr>
        <w:ind w:left="0" w:right="0" w:firstLine="555"/>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3.中标（成交）后不按本招标文件规定向贵方缴纳采购代理费。</w:t>
      </w:r>
      <w:r>
        <w:rPr>
          <w:color w:val="000000" w:themeColor="text1"/>
        </w:rPr>
      </w:r>
    </w:p>
    <w:p>
      <w:pPr>
        <w:ind w:left="0" w:right="0" w:firstLine="60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二、我单位知晓上述行为的法律后果，承认本承诺书作为贵方</w:t>
      </w:r>
      <w:r>
        <w:rPr>
          <w:rFonts w:ascii="SimSun" w:hAnsi="SimSun" w:eastAsia="SimSun" w:cs="SimSun"/>
          <w:color w:val="000000" w:themeColor="text1"/>
          <w:sz w:val="24"/>
          <w:u w:val="single"/>
        </w:rPr>
        <w:t xml:space="preserve">（或采购人）</w:t>
      </w:r>
      <w:r>
        <w:rPr>
          <w:rFonts w:ascii="SimSun" w:hAnsi="SimSun" w:eastAsia="SimSun" w:cs="SimSun"/>
          <w:color w:val="000000" w:themeColor="text1"/>
          <w:sz w:val="24"/>
        </w:rPr>
        <w:t xml:space="preserve">要求我单位履行违约赔偿义务的依据作用。</w:t>
      </w:r>
      <w:r>
        <w:rPr>
          <w:color w:val="000000" w:themeColor="text1"/>
        </w:rPr>
      </w:r>
    </w:p>
    <w:p>
      <w:pPr>
        <w:ind w:left="156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156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投标（响应）人：</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（盖公章）</w:t>
      </w:r>
      <w:r>
        <w:rPr>
          <w:color w:val="000000" w:themeColor="text1"/>
        </w:rPr>
      </w:r>
    </w:p>
    <w:p>
      <w:pPr>
        <w:ind w:left="162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地址：</w:t>
      </w:r>
      <w:r>
        <w:rPr>
          <w:rFonts w:ascii="SimSun" w:hAnsi="SimSun" w:eastAsia="SimSun" w:cs="SimSun"/>
          <w:color w:val="000000" w:themeColor="text1"/>
          <w:sz w:val="24"/>
          <w:u w:val="single"/>
        </w:rPr>
        <w:t xml:space="preserve">                                </w:t>
      </w:r>
      <w:r>
        <w:rPr>
          <w:color w:val="000000" w:themeColor="text1"/>
        </w:rPr>
      </w:r>
    </w:p>
    <w:p>
      <w:pPr>
        <w:ind w:left="162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联系电话</w:t>
      </w:r>
      <w:r>
        <w:rPr>
          <w:rFonts w:ascii="SimSun" w:hAnsi="SimSun" w:eastAsia="SimSun" w:cs="SimSun"/>
          <w:color w:val="000000" w:themeColor="text1"/>
          <w:sz w:val="24"/>
          <w:u w:val="single"/>
        </w:rPr>
        <w:t xml:space="preserve">：</w:t>
      </w:r>
      <w:r>
        <w:rPr>
          <w:color w:val="000000" w:themeColor="text1"/>
        </w:rPr>
      </w:r>
    </w:p>
    <w:p>
      <w:pPr>
        <w:ind w:left="162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法定代表人或委托代理人(签字或签章)：</w:t>
      </w:r>
      <w:r>
        <w:rPr>
          <w:rFonts w:ascii="SimSun" w:hAnsi="SimSun" w:eastAsia="SimSun" w:cs="SimSun"/>
          <w:color w:val="000000" w:themeColor="text1"/>
          <w:sz w:val="24"/>
          <w:u w:val="single"/>
        </w:rPr>
        <w:t xml:space="preserve">            </w:t>
      </w:r>
      <w:r>
        <w:rPr>
          <w:color w:val="000000" w:themeColor="text1"/>
        </w:rPr>
      </w:r>
    </w:p>
    <w:p>
      <w:pPr>
        <w:ind w:left="162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 </w:t>
      </w:r>
      <w:r>
        <w:rPr>
          <w:rFonts w:ascii="SimSun" w:hAnsi="SimSun" w:eastAsia="SimSun" w:cs="SimSun"/>
          <w:color w:val="000000" w:themeColor="text1"/>
          <w:sz w:val="24"/>
          <w:u w:val="single"/>
        </w:rPr>
        <w:t xml:space="preserve">                          </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rPr>
        <w:t xml:space="preserve"> </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rPr>
        <w:t xml:space="preserve"> </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rPr>
        <w:t xml:space="preserve"> </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rPr>
        <w:t xml:space="preserve"> </w:t>
      </w:r>
      <w:r>
        <w:rPr>
          <w:color w:val="000000" w:themeColor="text1"/>
        </w:rPr>
      </w:r>
    </w:p>
    <w:p>
      <w:pPr>
        <w:ind w:left="0" w:right="0" w:firstLine="0"/>
        <w:jc w:val="both"/>
        <w:spacing w:before="0" w:after="0" w:line="85" w:lineRule="atLeast"/>
        <w:rPr>
          <w:rFonts w:ascii="SimSun" w:hAnsi="SimSun" w:eastAsia="SimSun" w:cs="SimSun"/>
          <w:b/>
          <w:bCs/>
          <w:color w:val="000000" w:themeColor="text1"/>
          <w:sz w:val="36"/>
          <w:szCs w:val="36"/>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u w:val="none"/>
        </w:rPr>
        <w:t xml:space="preserve"> </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u w:val="none"/>
        </w:rPr>
      </w:r>
      <w:r>
        <w:rPr>
          <w:rFonts w:ascii="SimSun" w:hAnsi="SimSun" w:eastAsia="SimSun" w:cs="SimSun"/>
          <w:b/>
          <w:color w:val="000000" w:themeColor="text1"/>
          <w:sz w:val="36"/>
          <w:highlight w:val="none"/>
          <w:u w:val="none"/>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第四章 招标书</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苏州和融招投标服务有限公司受 </w:t>
      </w:r>
      <w:r>
        <w:rPr>
          <w:rFonts w:ascii="SimSun" w:hAnsi="SimSun" w:eastAsia="SimSun" w:cs="SimSun"/>
          <w:color w:val="000000" w:themeColor="text1"/>
          <w:sz w:val="24"/>
          <w:u w:val="single"/>
        </w:rPr>
        <w:t xml:space="preserve">苏州市工业和信息化局 </w:t>
      </w:r>
      <w:r>
        <w:rPr>
          <w:rFonts w:ascii="SimSun" w:hAnsi="SimSun" w:eastAsia="SimSun" w:cs="SimSun"/>
          <w:color w:val="000000" w:themeColor="text1"/>
          <w:sz w:val="24"/>
        </w:rPr>
        <w:t xml:space="preserve">的委托，就其所需的</w:t>
      </w:r>
      <w:r>
        <w:rPr>
          <w:rFonts w:ascii="SimSun" w:hAnsi="SimSun" w:eastAsia="SimSun" w:cs="SimSun"/>
          <w:color w:val="000000" w:themeColor="text1"/>
          <w:sz w:val="24"/>
          <w:u w:val="single"/>
        </w:rPr>
        <w:t xml:space="preserve">中小企业数字化转型城市试点综合公共服务</w:t>
      </w:r>
      <w:r>
        <w:rPr>
          <w:rFonts w:ascii="SimSun" w:hAnsi="SimSun" w:eastAsia="SimSun" w:cs="SimSun"/>
          <w:color w:val="000000" w:themeColor="text1"/>
          <w:sz w:val="24"/>
        </w:rPr>
        <w:t xml:space="preserve">进行国内公开招标。欢迎有资格的供应商前来参加投标。</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一、招标编号：</w:t>
      </w:r>
      <w:r>
        <w:rPr>
          <w:rFonts w:ascii="SimSun" w:hAnsi="SimSun" w:eastAsia="SimSun" w:cs="SimSun"/>
          <w:b/>
          <w:color w:val="000000" w:themeColor="text1"/>
          <w:sz w:val="26"/>
        </w:rPr>
        <w:t xml:space="preserve">JSZC-320500-SZHR-G2024-0007</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二、招标内容：</w:t>
      </w:r>
      <w:r>
        <w:rPr>
          <w:rFonts w:ascii="SimSun" w:hAnsi="SimSun" w:eastAsia="SimSun" w:cs="SimSun"/>
          <w:color w:val="000000" w:themeColor="text1"/>
          <w:sz w:val="24"/>
        </w:rPr>
        <w:t xml:space="preserve">中小企业数字化转型城市试点综合公共服务</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三、采购预算：</w:t>
      </w:r>
      <w:r>
        <w:rPr>
          <w:rFonts w:ascii="SimSun" w:hAnsi="SimSun" w:eastAsia="SimSun" w:cs="SimSun"/>
          <w:color w:val="000000" w:themeColor="text1"/>
          <w:sz w:val="24"/>
        </w:rPr>
        <w:t xml:space="preserve">800万元（人民币捌佰万圆整）</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四、服务内容及要求：</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（1）项目概况：</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为进一步支持中小企业创新发展、加快中小企业数字化转型系列决策部署，财政部和工信部联合印发《关于开展中小企业数字化转型城市试点工作的通知》，以城市为对象支持中小企业开展数字化转型，聚焦中小企业数字化转型中的痛点难点，鼓励试点城市先行先试，探索支持中小企业数字化转型的有效模式，形成可复制、可推广的经验。</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苏州作为第一批中小企业数字化转型试点城市，为深入贯彻落实《中小企业数字化转型城市试点实施指南》要求，进一步引导和推动广大中小企业加快数字化转型，全面提升中小企业数字化水平，构建苏州数字经济和数字化发展新体系，打造中小企业数字化试点“苏州样板”，我市拟建设中小企业数字化转型城市试点综合公共服务体系，通过链接国家级智库机构资源、汇聚各类优质服务商和产品，提升企业服务能力，全面支撑中小企业数字化转型试点城市建设，实现“央地联动、行业定制、供需协同、引领示范”四位一体布局。</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（2）采购内容：</w:t>
      </w:r>
      <w:r>
        <w:rPr>
          <w:color w:val="000000" w:themeColor="text1"/>
        </w:rPr>
      </w:r>
    </w:p>
    <w:p>
      <w:pPr>
        <w:ind w:left="478" w:right="0" w:firstLine="0"/>
        <w:jc w:val="left"/>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（一）公共服务体系建设与应用架构</w:t>
        <w:br/>
        <w:t xml:space="preserve">1.数字化转型基础信息调研分析</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结合苏州市制造业企业现状优化和过往情况，进一步完善苏州市中小企业数字化建设，建立“一企一档”数字化水平画像，开展遴选、评审工作支撑，形成试点城市数字化服务商名录，征集并梳理企业需求、问题和场景清单，构建标准化“小快轻准”产品和解决方案资源池，面向每个细分行业分别创建供需适配体系，支持试点企业跟踪服务和满意度评价机制，确保改造成效。</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2.数字化转型政策研究与公共服务</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结合工信部中小企业数字化转型试点城市等工作内容，整理国家、省、市、县（区）各级数字化转型专项政策，分业分级进行企业政策适配及推送，解决信息资源不对称问题。促进数字化转型金融服务对接，为企业提供普惠金融配套服务。推广数据语言统一标准，构建覆盖数据“采集、存储、确权、应用”各环节的标准化数据库与工业语言知识库。</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3.强化数据赋能</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构建汇聚不少于20个满足工业领域共性需求的能力组件服务体系，将中小企业数字化水平等级、上云用云企业数量、改造应用情况、企业改造成效、复制推广情况等关键数据进行汇聚整合、分析赋能，进一步夯实数据驱动管理决策的应用基础，提升数据基础设施和数据资源管理能力，激发中小企业数据生产要素活力。</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4.支撑数字水平评测</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依据《中小企业数字化水平评测指标》等标准规范，开展中小企业数字化水平评测工作顶层设计和落地，细化评测流程规则和验收标准，提供线上+线下评测服务，支撑改造成效验收。建设苏州市中小企业数字化水平评测专家库，汇聚从中央到地方、从高校到企业的工业互联网及数字化转型领域、行业协会等专家资源。</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5.编制行业标准和指南</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苏州市实际情况及细分行业特点，以《中小企业数字化水平评测指标》（2022年版）等标准规范为基础，制定细分行业数字化水平评测标准及实施指南。优先选择一个行业，联合科研院所、企业等研究形成数字化水平评测标准和应用指南。</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6.推广典型案例和模式</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总结提炼“数字化转型”经验做法，引导重点行业产业链供应链龙头企业、链主企业等大企业或服务商通过产业纽带、技术扩散、开放应用场景等方式实现对接。聚焦产业链供应链协同数字化转型与大中小企业融通发展，依托双跨、特色专业型工业互联网平台等，通过技术赋能、平台赋能、生态赋能、供应链赋能等途径，探索范本案例的跨行业跨区域复制推广工作。</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7.梯度培育优质企业</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聚焦苏州“1030”产业体系，将培优中小企业与做强产业相结合，制定形成优质中小企业梯度培育体系，协助企业明确发展短板和建设重点，实现线上资源匹配，形成做大做强“链主”企业、打造专精特新企业、引领中小企业高质量发展的苏州模式。提供专精特新中小企业监测服务，通过动态监测和分析中小企业发展情况，系统展现苏州中小企业发展水平及阶段，为政策制定、企业服务提供支撑。</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8.“1+2”平台服务保障</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依托1个综合服务总平台和2个细分行业（汽车整车、电子及零部件行业和电子元器件行业）服务平台，集聚中小企业数字化转型生态，通过平台实现“线上+线下”服务联动，整合科研院所和国家级工业互联网平台优质资源，提供涵盖政务服务、企业服务、数据资源应用、数据安全保障等功能的中小企业数字化转型一体化服务。</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（二）细分行业服务</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1.提供行业共性服务</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推进工业企业设备联网和数据采集，加强细分行业数据仓、企业数据库建设和数据治理，输出云计算、大数据、AI工业智能等共性技术服务能力。推动企业和第三方机构向细分行业中小企业开放行业数据集，构建垂直行业通用大模型开发平台和编程接口，降低中小企业智能应用开发门槛。</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2.推动供需精准对接</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梳理企业生产过程数字化、产品生命周期数字化、产业链供应链数字化、智能管理决策等各类场景的数字化改造需求，构建汇聚不少于20个满足细分行业需求的能力组件，多途径实现供需两侧精准对接，按照覆盖程度、集成程度、协同程度逐步提升的原则，梳理编制苏州市中小企业数字化转型供需适配库和供需图谱，分板块、分行业、分环节实现供需两侧企业的精准对接和服务管理。</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3.打造“链式”转型模式</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开展细分行业中小企业数字化转型典型案例征集工作，编制细分行业“链式”数字化转型案例集，编制细分行业标杆改造企业数字化改造案例集，分析具体路径、特色举措、发展成效以及面临困难和问题，归纳试点行业“链式”数字化转型的特点、模式和路径。开展中小企业“链式”数字化转型试点示范培育工作，遴选重点试点培育项目。</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（3）工作要求：</w:t>
      </w:r>
      <w:r>
        <w:rPr>
          <w:color w:val="000000" w:themeColor="text1"/>
        </w:rPr>
      </w:r>
    </w:p>
    <w:p>
      <w:pPr>
        <w:ind w:left="0" w:right="0" w:firstLine="7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1、中标单位应当依照法律、法规、规章的规定，遵循诚实守信的原则，遵守执业准则，恪守职业道德。</w:t>
      </w:r>
      <w:r>
        <w:rPr>
          <w:color w:val="000000" w:themeColor="text1"/>
        </w:rPr>
      </w:r>
    </w:p>
    <w:p>
      <w:pPr>
        <w:ind w:left="0" w:right="0" w:firstLine="7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2、中标单位具备为中小企业提供数字化转型咨询服务的理论和实践经验。</w:t>
      </w:r>
      <w:r>
        <w:rPr>
          <w:color w:val="000000" w:themeColor="text1"/>
        </w:rPr>
      </w:r>
    </w:p>
    <w:p>
      <w:pPr>
        <w:ind w:left="0" w:right="0" w:firstLine="7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rFonts w:ascii="SimSun" w:hAnsi="SimSun" w:eastAsia="SimSun" w:cs="SimSun"/>
          <w:b/>
          <w:color w:val="000000" w:themeColor="text1"/>
          <w:sz w:val="24"/>
          <w:u w:val="single"/>
        </w:rPr>
        <w:t xml:space="preserve">中标单位应按行业背景、项目执行能力原则组成项目团队，团队人员不得少于20人，需提供人员近三个月中任一个月在职社保证明材料。</w:t>
      </w:r>
      <w:r>
        <w:rPr>
          <w:color w:val="000000" w:themeColor="text1"/>
        </w:rPr>
      </w:r>
    </w:p>
    <w:p>
      <w:pPr>
        <w:ind w:left="0" w:right="0" w:firstLine="7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4、中标单位和其从业人员在项目执行工作中不得有下列行为：</w:t>
      </w:r>
      <w:r>
        <w:rPr>
          <w:color w:val="000000" w:themeColor="text1"/>
        </w:rPr>
      </w:r>
    </w:p>
    <w:p>
      <w:pPr>
        <w:ind w:left="52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（1）泄露项目相关的技术秘密和商业秘密；</w:t>
      </w:r>
      <w:r>
        <w:rPr>
          <w:color w:val="000000" w:themeColor="text1"/>
        </w:rPr>
      </w:r>
    </w:p>
    <w:p>
      <w:pPr>
        <w:ind w:left="52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（2）转包《中小企业数字化转型城市试点综合公共服务》项目；</w:t>
      </w:r>
      <w:r>
        <w:rPr>
          <w:color w:val="000000" w:themeColor="text1"/>
        </w:rPr>
      </w:r>
    </w:p>
    <w:p>
      <w:pPr>
        <w:ind w:left="52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（3）擅自更改、项目执行程序和相关内容。</w:t>
      </w:r>
      <w:r>
        <w:rPr>
          <w:color w:val="000000" w:themeColor="text1"/>
        </w:rPr>
      </w:r>
    </w:p>
    <w:p>
      <w:pPr>
        <w:ind w:left="0" w:right="0" w:firstLine="7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5、中标单位应建立健全内部管理制度和过程控制体系，加强对全过程管理。</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（4）项目执行周期要求</w:t>
      </w:r>
      <w:r>
        <w:rPr>
          <w:color w:val="000000" w:themeColor="text1"/>
        </w:rPr>
      </w:r>
    </w:p>
    <w:p>
      <w:pPr>
        <w:ind w:left="52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项目执行全部工作要求在2024年9月30日前完成</w:t>
      </w:r>
      <w:r>
        <w:rPr>
          <w:rFonts w:ascii="SimSun" w:hAnsi="SimSun" w:eastAsia="SimSun" w:cs="SimSun"/>
          <w:color w:val="000000" w:themeColor="text1"/>
          <w:sz w:val="24"/>
        </w:rPr>
        <w:t xml:space="preserve">。共分为以下几个阶段：</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1、项目规划阶段。确立项目中各个方面的具体实施方案，并征求采购人的意见建议，进行修改和完善，形成项目最终实施方案。</w:t>
      </w:r>
      <w:r>
        <w:rPr>
          <w:color w:val="000000" w:themeColor="text1"/>
        </w:rPr>
      </w:r>
    </w:p>
    <w:p>
      <w:pPr>
        <w:ind w:left="0" w:right="0" w:firstLine="480"/>
        <w:jc w:val="both"/>
        <w:spacing w:before="0" w:after="0" w:line="5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项目实施阶段。根据项目实施方案按部就班推进，并严格遵照国家有关法律、法规、规章制度；实施过程中，按照项目实际需求，配合采购人进一步完善成果细节，以满足要求，并随时配合甲方或甲方委托的第三方机构进行监督检查。</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项目验收阶段。在服务期限截止前，提交项目实施完成相关验收材料至采购单位。采购单位将组织验收，中标单位须向采购单位提供完整的书面验收资料和结题报告，并签字盖章确认。甲方根据验收结果，按照约定付款方式进行支付服务费用。</w:t>
      </w:r>
      <w:r>
        <w:rPr>
          <w:color w:val="000000" w:themeColor="text1"/>
        </w:rP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五、付款方式：</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1、合同生效后，采购人支付合同金额的40%；</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2、中标单位完成全部项目实施，且经采购人验收通过后，采购人支付剩余合同金额的60%；</w:t>
      </w:r>
      <w:r>
        <w:rPr>
          <w:color w:val="000000" w:themeColor="text1"/>
        </w:rPr>
      </w:r>
    </w:p>
    <w:p>
      <w:pPr>
        <w:ind w:left="0" w:right="0" w:firstLine="420"/>
        <w:jc w:val="both"/>
        <w:spacing w:before="26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3、付款方式：电汇。</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六、综合说明：</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响应单位所提供的服务能够至少达到以上要求，同时明确详细的服务方案，有涉及专利或专有技术需列明。中标单位如在实施的过程中出现错误，误差，需负责及时更正直至采购人确认合格，中标单位在项目进行过程中产生的任何安全、损坏等责任事故一律由中标单位自行承担。</w:t>
      </w:r>
      <w:r>
        <w:rPr>
          <w:color w:val="000000" w:themeColor="text1"/>
        </w:rPr>
      </w:r>
    </w:p>
    <w:p>
      <w:pPr>
        <w:ind w:left="0" w:right="0" w:firstLine="426"/>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2、响应单位必须承诺采购文件中提出的全部要求，如果其中某些条款不响应时，应在响应文件中逐条列出，未列出的视同响应。</w:t>
      </w:r>
      <w:r>
        <w:rPr>
          <w:color w:val="000000" w:themeColor="text1"/>
        </w:rPr>
      </w:r>
    </w:p>
    <w:p>
      <w:pPr>
        <w:ind w:left="0" w:right="0" w:firstLine="464"/>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4"/>
        </w:rPr>
        <w:t xml:space="preserve">3、</w:t>
      </w:r>
      <w:r>
        <w:rPr>
          <w:rFonts w:ascii="SimSun" w:hAnsi="SimSun" w:eastAsia="SimSun" w:cs="SimSun"/>
          <w:color w:val="000000" w:themeColor="text1"/>
          <w:sz w:val="24"/>
        </w:rPr>
        <w:t xml:space="preserve">若中标人在服务期间发生下列行为之一的，采购人可解除服务合同，并扣除履约保证金。</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（1）将承包的服务转包他人；</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（2）因自身原因造成安全事故或重大损失；</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（3）在承诺的期限内不能完成合同规定的工作，或服务有缺陷不予更正的。</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4、在合同履行期间，因中标单位单方终止合同，或因中标单位的过失而终止合同，采购方重新组织招标。合同期内，如发现乙方有转包行为的，甲方有权终止合同。乙方被解除合同后，甲方重新招标。</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七、其他要求</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1、本项目为总价包干，采购单位不承担合同范围以外的任何费用，如有发生，一切费用由中标单位自行承担。</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2、投标总报价一次报定，包括完成本项目实施所需的人工、工资、通讯费、交通费、耗材费、保险、劳保、利润、税金等各项应有费用。</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3、凡涉及本项目的补充说明和修改，均以苏州政府采购网上发布的信息为准。</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八、政府采购政策：</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1、小微企业的价格分评审：</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rFonts w:ascii="SimSun" w:hAnsi="SimSun" w:eastAsia="SimSun" w:cs="SimSun"/>
          <w:b/>
          <w:color w:val="000000" w:themeColor="text1"/>
          <w:sz w:val="24"/>
        </w:rPr>
        <w:t xml:space="preserve">本项目</w:t>
      </w:r>
      <w:r>
        <w:rPr>
          <w:rFonts w:ascii="SimSun" w:hAnsi="SimSun" w:eastAsia="SimSun" w:cs="SimSun"/>
          <w:b/>
          <w:color w:val="000000" w:themeColor="text1"/>
          <w:sz w:val="24"/>
          <w:u w:val="single"/>
        </w:rPr>
        <w:t xml:space="preserve">非专门</w:t>
      </w:r>
      <w:r>
        <w:rPr>
          <w:rFonts w:ascii="SimSun" w:hAnsi="SimSun" w:eastAsia="SimSun" w:cs="SimSun"/>
          <w:b/>
          <w:color w:val="000000" w:themeColor="text1"/>
          <w:sz w:val="24"/>
        </w:rPr>
        <w:t xml:space="preserve">面向中小企业采购。</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执行，对属于小型、微型企业产品或服务的价格给予</w:t>
      </w:r>
      <w:r>
        <w:rPr>
          <w:rFonts w:ascii="SimSun" w:hAnsi="SimSun" w:eastAsia="SimSun" w:cs="SimSun"/>
          <w:b/>
          <w:color w:val="000000" w:themeColor="text1"/>
          <w:sz w:val="24"/>
        </w:rPr>
        <w:t xml:space="preserve">20%</w:t>
      </w:r>
      <w:r>
        <w:rPr>
          <w:rFonts w:ascii="SimSun" w:hAnsi="SimSun" w:eastAsia="SimSun" w:cs="SimSun"/>
          <w:color w:val="000000" w:themeColor="text1"/>
          <w:sz w:val="24"/>
        </w:rPr>
        <w:t xml:space="preserve">的扣除，用扣除后的价格参与评审。 </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（2）不同行业的中小微企业划分标准以工信部、国家统计局、国家发改委、财政部《关于印发中小企业划型标准规定的通知》（工信部联企业〔2011〕300号）为准。</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（3）本项目采购标的对应的中小企业划分标准规定所属行业为：租赁和商务服务业。</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（4）中小微企业在投标文件中，可以提供《中小企业声明函》，证实企业的规模类型。未在投标文件中提供《中小企业声明函》及附件资料的，不享受促进中小微企业发展的相关政府采购政策。 </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（5）若供应商提供的 “中小企业声明函”或认定证明为虚假声明则视同提供虚假材料，按“政府采购法”相关规定处理并报请政府监管部门给予行政处罚。</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2、针对监狱企业的评审加分：</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3、针对残疾人福利性单位的评审加分：</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（1）供应商对上述声明的真实性负责，若供应商提供的《残疾人福利性单位声明函》与事实不符的，依照《政府采购法》第七十七条第一款的规定追究法律责任。</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（2）供应商为残疾人福利性单位的，采购代理机构将随中标结果同时公告其《残疾人福利性单位声明函》，接受社会监督。</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4、信用记录</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苏州市财政局《关于印发苏州市市级政府采购信用记录查询和使用工作试行办法的通知》（苏财购（2017）11号）文件的规定，我们将依法对供应商进行信用查询，凡经评审小组确认不符合政府采购相关法律法规规定的，将拒绝其参与政府采购活动。</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（1）查询时间：投标文件提交截止时间。</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查询渠道：统一登录苏州政府采购交易执行平台的“供应商信用查询”系统查询供应商的信用记录。苏州政府采购交易执行平台“供应商信用查询”系统实时提供来自中国政府采购网、信用中国、信用江苏、诚信苏州网站的相关主体信用记录。 </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查询证据留存方式：对存在失信信息的供应商，评审小组应填写《苏州市级政府采购供应商失信信息确认函》，由失信供应商签名（章）确认。采购代理机构工作人员应登陆到来源网站页面进行复核并打印，作为证据留存。 </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 </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（一）政府采购严重违法记录，即供应商被全国各级财政部门列入“政府采购严重违法失信行为记录名单”，且在处罚有效期内的。 </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（二）财政部门与法院、工商、税务等部门联合惩戒的失信信息，包括： </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（1）被列入失信被执行人名单；</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（2）被列入重大税收违法案件当事人名单；</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第五章 合同主要条款</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甲方（采购人）：苏州市工业和信息化局</w:t>
      </w:r>
      <w:r>
        <w:rPr>
          <w:color w:val="000000" w:themeColor="text1"/>
        </w:rPr>
      </w:r>
    </w:p>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地址：</w:t>
      </w:r>
      <w:r>
        <w:rPr>
          <w:color w:val="000000" w:themeColor="text1"/>
        </w:rPr>
      </w:r>
    </w:p>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联系人：</w:t>
      </w:r>
      <w:r>
        <w:rPr>
          <w:color w:val="000000" w:themeColor="text1"/>
        </w:rPr>
      </w:r>
    </w:p>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电话：</w:t>
      </w:r>
      <w:r>
        <w:rPr>
          <w:color w:val="000000" w:themeColor="text1"/>
        </w:rPr>
      </w:r>
    </w:p>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乙方（供应商）/丙方（如有联合体）：</w:t>
      </w:r>
      <w:r>
        <w:rPr>
          <w:color w:val="000000" w:themeColor="text1"/>
        </w:rPr>
      </w:r>
    </w:p>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地址：</w:t>
      </w:r>
      <w:r>
        <w:rPr>
          <w:color w:val="000000" w:themeColor="text1"/>
        </w:rPr>
      </w:r>
    </w:p>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联系人：</w:t>
      </w:r>
      <w:r>
        <w:rPr>
          <w:color w:val="000000" w:themeColor="text1"/>
        </w:rPr>
      </w:r>
    </w:p>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电话：：</w:t>
      </w:r>
      <w:r>
        <w:rPr>
          <w:color w:val="000000" w:themeColor="text1"/>
        </w:rP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根据苏州和融招投标服务有限公司招标编号</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号招标文件及该文件的投标文件和中标通知书，甲方和乙方就</w:t>
      </w:r>
      <w:r>
        <w:rPr>
          <w:rFonts w:ascii="SimSun" w:hAnsi="SimSun" w:eastAsia="SimSun" w:cs="SimSun"/>
          <w:color w:val="000000" w:themeColor="text1"/>
          <w:sz w:val="24"/>
          <w:u w:val="single"/>
        </w:rPr>
        <w:t xml:space="preserve">中小企业数字化转型城市试点综合公共服务</w:t>
      </w:r>
      <w:r>
        <w:rPr>
          <w:rFonts w:ascii="SimSun" w:hAnsi="SimSun" w:eastAsia="SimSun" w:cs="SimSun"/>
          <w:color w:val="000000" w:themeColor="text1"/>
          <w:sz w:val="24"/>
        </w:rPr>
        <w:t xml:space="preserve">项目的相关事宜（以下简称“本项目”），协商一致，签订本合同，以兹共同遵守。</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一、合同内容：</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1、乙方负责完成甲方</w:t>
      </w:r>
      <w:r>
        <w:rPr>
          <w:rFonts w:ascii="SimSun" w:hAnsi="SimSun" w:eastAsia="SimSun" w:cs="SimSun"/>
          <w:color w:val="000000" w:themeColor="text1"/>
          <w:sz w:val="24"/>
          <w:u w:val="single"/>
        </w:rPr>
        <w:t xml:space="preserve">                               。</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注：1、服务要求、内容和具体服务对象由甲方提供。</w:t>
      </w:r>
      <w:r>
        <w:rPr>
          <w:color w:val="000000" w:themeColor="text1"/>
        </w:rPr>
      </w:r>
    </w:p>
    <w:p>
      <w:pPr>
        <w:ind w:left="0" w:right="0" w:firstLine="96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2、下列文件为本合同不可分割部分：</w:t>
      </w:r>
      <w:r>
        <w:rPr>
          <w:color w:val="000000" w:themeColor="text1"/>
        </w:rPr>
      </w:r>
    </w:p>
    <w:p>
      <w:pPr>
        <w:ind w:left="0" w:right="0" w:firstLine="7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① 中标通知书；</w:t>
      </w:r>
      <w:r>
        <w:rPr>
          <w:color w:val="000000" w:themeColor="text1"/>
        </w:rPr>
      </w:r>
    </w:p>
    <w:p>
      <w:pPr>
        <w:ind w:left="0" w:right="0" w:firstLine="7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② 招标文件；</w:t>
      </w:r>
      <w:r>
        <w:rPr>
          <w:color w:val="000000" w:themeColor="text1"/>
        </w:rPr>
      </w:r>
    </w:p>
    <w:p>
      <w:pPr>
        <w:ind w:left="0" w:right="0" w:firstLine="7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③ 乙方在投标过程中所作的其它承诺、声明、书面澄清等（若有）；</w:t>
      </w:r>
      <w:r>
        <w:rPr>
          <w:color w:val="000000" w:themeColor="text1"/>
        </w:rPr>
      </w:r>
    </w:p>
    <w:p>
      <w:pPr>
        <w:ind w:left="0" w:right="0" w:firstLine="7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④ 乙方的投标文件；</w:t>
      </w:r>
      <w:r>
        <w:rPr>
          <w:color w:val="000000" w:themeColor="text1"/>
        </w:rPr>
      </w:r>
    </w:p>
    <w:p>
      <w:pPr>
        <w:ind w:left="0" w:right="0" w:firstLine="7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⑤ 合同附件（若有）；</w:t>
      </w:r>
      <w:r>
        <w:rPr>
          <w:color w:val="000000" w:themeColor="text1"/>
        </w:rPr>
      </w:r>
    </w:p>
    <w:p>
      <w:pPr>
        <w:ind w:left="0" w:right="0" w:firstLine="7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以上文件与本合同具有同等法律效力，若文件之间存在歧义或不一致的，则按照上述编号优先次序进行解释；若上述文件与本合同内容不一致的，以本合同内容为准。</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2、服务期限：自本合同签订之日起至2024年9月30日。</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二、合同价款和支付</w:t>
      </w:r>
      <w:r>
        <w:rPr>
          <w:color w:val="000000" w:themeColor="text1"/>
        </w:rP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1、合同金额（含税）：</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本次报价包括全部服务所需的人工、工资、通讯费、交通费、耗材费、保险、劳保、利润、税金、政策性文件规定及合同包含的所有风险、责任等完成本项目的各项应有费用，除非因特殊原因并经甲乙双方协商同意，甲方不再另行支付其他任何费用。）</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付款步骤：自本合同签订生效后，甲方向乙方支付合同金额的40%；待乙方完成全部项目实施，且经甲方验收通过后，甲方向乙方支付合同金额的60%。（甲方付款前，乙方应提供合法有效且符合甲方要求的发票，否则甲方有权迟延付款且不承担迟延付款的违约责任）。</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3、付款方式：电汇。乙方账户信息如下：</w:t>
      </w:r>
      <w:r>
        <w:rPr>
          <w:color w:val="000000" w:themeColor="text1"/>
        </w:rPr>
      </w:r>
    </w:p>
    <w:p>
      <w:pPr>
        <w:ind w:left="0" w:right="0" w:firstLine="480"/>
        <w:spacing w:before="240" w:after="24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账户名：</w:t>
      </w:r>
      <w:r>
        <w:rPr>
          <w:color w:val="000000" w:themeColor="text1"/>
        </w:rPr>
      </w:r>
    </w:p>
    <w:p>
      <w:pPr>
        <w:ind w:left="0" w:right="0" w:firstLine="480"/>
        <w:spacing w:before="240" w:after="24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账号：</w:t>
      </w:r>
      <w:r>
        <w:rPr>
          <w:color w:val="000000" w:themeColor="text1"/>
        </w:rPr>
      </w:r>
    </w:p>
    <w:p>
      <w:pPr>
        <w:ind w:left="0" w:right="0" w:firstLine="480"/>
        <w:spacing w:before="240" w:after="24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开户行：</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三、服务内容：详见本项目招标文件及乙方响应文件所作的服务承诺。</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四、税费</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1、中国政府根据现行税法规定对乙方征收的、与本合同有关的一切税费，均由乙方负担。</w:t>
      </w:r>
      <w:r>
        <w:rPr>
          <w:color w:val="000000" w:themeColor="text1"/>
        </w:rP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五、</w:t>
      </w:r>
      <w:r>
        <w:rPr>
          <w:rFonts w:ascii="SimSun" w:hAnsi="SimSun" w:eastAsia="SimSun" w:cs="SimSun"/>
          <w:color w:val="000000" w:themeColor="text1"/>
          <w:sz w:val="24"/>
        </w:rPr>
        <w:t xml:space="preserve">双方权利与义务</w:t>
      </w:r>
      <w:r>
        <w:rPr>
          <w:color w:val="000000" w:themeColor="text1"/>
        </w:rP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（1）甲方权利义务：</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1、合同签订7个工作日内，甲方应向乙方提供相关服务的具体要求。</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2、协调相关的政府部门和单位，为乙方顺利开展工作提供便利。</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3、甲方应对乙方阐明具体的验收办法。</w:t>
      </w:r>
      <w:r>
        <w:rPr>
          <w:color w:val="000000" w:themeColor="text1"/>
        </w:rP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（2）乙方权利与义务：      </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1、乙方应严格遵循采购文件确定的采购内容开展工作。</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2、乙方在完成合同项目后，15个工作日之内，向甲方提交相关项目完成情况报告。</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3、乙方在履行合同过程中，不得将服务项目委托给第三方。</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4、乙方提供给甲方的各类材料的真实性承担相应责任。</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5、乙方在履行合同过程中，因不可抗拒原因（如地震、疫情等），造成乙方无法履约开展服务工作的，经甲乙双方协商同意，可延期完成合同。</w:t>
      </w:r>
      <w:r>
        <w:rPr>
          <w:color w:val="000000" w:themeColor="text1"/>
        </w:rP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六、违约责任</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双方确认，按以下约定承担各自的违约责任：</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1、乙方违反本合同第三条的约定，乙方向甲方支付合同金额5%的违约金。</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2、甲方违反本合同第三条的约定，甲方向乙方支付合同金额5%的违约金。</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甲乙双方在本合同完成或者终止解除后二年内，不得雇佣、录用或采用其他方式聘用对方职工/员工/雇员到本单位（包括下属单位或关联单位），如有违反，按照本合同总金额的50%支付违约金，并承担其他赔偿责任。</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4、甲乙双方自愿同意并严格遵守国家反商业贿赂的法律规定，双方及其相关人员都清楚任何形式的贿赂或贪渎行为都触犯法律规定和双方之间的约定。</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七、不可抗力</w:t>
      </w:r>
      <w:r>
        <w:rPr>
          <w:color w:val="000000" w:themeColor="text1"/>
        </w:rP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1、甲、乙双方如果因不可抗力而导致合同义务的延误或不能履行，不承担没收履约保证金、误期赔偿或终止合同的责任。</w:t>
      </w:r>
      <w:r>
        <w:rPr>
          <w:color w:val="000000" w:themeColor="text1"/>
        </w:rP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2、本条所述的“不可抗力”系指下列甲、乙双方无法控制、不可预见的事件，但不包括甲、乙双方的违约或疏忽。这些事件包括：战争、严重火灾、洪水、台风、地震以及其他甲方和乙方商定的事件。</w:t>
      </w:r>
      <w:r>
        <w:rPr>
          <w:color w:val="000000" w:themeColor="text1"/>
        </w:rP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商义务的协议。</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八、合同的解除：</w:t>
      </w:r>
      <w:r>
        <w:rPr>
          <w:color w:val="000000" w:themeColor="text1"/>
        </w:rP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1、甲方和乙方协商一致，可以解除合同。</w:t>
      </w:r>
      <w:r>
        <w:rPr>
          <w:color w:val="000000" w:themeColor="text1"/>
        </w:rP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2、有权解除合同的一方，应当在违约事实或不可抗力发生之后三十天内书面通知对方提出解除合同，合同在书面通知到达对方时解除。</w:t>
      </w:r>
      <w:r>
        <w:rPr>
          <w:color w:val="000000" w:themeColor="text1"/>
        </w:rP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3、合同的部分和全部都不得擅自转让。</w:t>
      </w:r>
      <w:r>
        <w:rPr>
          <w:color w:val="000000" w:themeColor="text1"/>
        </w:rP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4、出现下列情况之一可以解除合同：</w:t>
      </w:r>
      <w:r>
        <w:rPr>
          <w:color w:val="000000" w:themeColor="text1"/>
        </w:rP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（1）对乙方有效投诉记录累计达3次；</w:t>
      </w:r>
      <w:r>
        <w:rPr>
          <w:color w:val="000000" w:themeColor="text1"/>
        </w:rP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（2）在合同有效期内，被行业主管部门取消经营资格的；</w:t>
      </w:r>
      <w:r>
        <w:rPr>
          <w:color w:val="000000" w:themeColor="text1"/>
        </w:rP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（3）在合同有效期内，乙方擅自变更、转让、租借定点资格的；</w:t>
      </w:r>
      <w:r>
        <w:rPr>
          <w:color w:val="000000" w:themeColor="text1"/>
        </w:rP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（4）不如实反映情况，提供虚假材料的；</w:t>
      </w:r>
      <w:r>
        <w:rPr>
          <w:color w:val="000000" w:themeColor="text1"/>
        </w:rP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（5）未按承诺的价格提供服务的。</w:t>
      </w:r>
      <w:r>
        <w:rPr>
          <w:color w:val="000000" w:themeColor="text1"/>
        </w:rP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5、如果乙方破产、解散、清算、停业以及其他原因无法提供服务的，甲方可在任何时间以书面形式通知取消其定点供应商资格。</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九、合同生效</w:t>
      </w:r>
      <w:r>
        <w:rPr>
          <w:color w:val="000000" w:themeColor="text1"/>
        </w:rP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1、合同经甲乙双方代表签字并加盖公章（或合同章）后即生效。同时须进行网上备案。</w:t>
      </w:r>
      <w:r>
        <w:rPr>
          <w:color w:val="000000" w:themeColor="text1"/>
        </w:rP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2、合同在执行过程中出现的未尽事宜，双方在不违背本合同和采购文件的原则下协商解决，协商结果以书面形式盖章记录在案，作为本合同的附件，与本合同具有同等效力，但需向采购代理方提交一份备存。</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十、附则</w:t>
      </w:r>
      <w:r>
        <w:rPr>
          <w:color w:val="000000" w:themeColor="text1"/>
        </w:rP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1、合同份数</w:t>
      </w:r>
      <w:r>
        <w:rPr>
          <w:color w:val="000000" w:themeColor="text1"/>
        </w:rP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本合同一式伍份，甲乙双方各执贰份，招标代理机构执壹份。</w:t>
      </w:r>
      <w:r>
        <w:rPr>
          <w:color w:val="000000" w:themeColor="text1"/>
        </w:rP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2、未尽事宜</w:t>
      </w:r>
      <w:r>
        <w:rPr>
          <w:color w:val="000000" w:themeColor="text1"/>
        </w:rP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rPr>
        <w:t xml:space="preserve">本合同未尽事宜应按照《中华人民共和国民法典》《中华人民共和国政府采购法》等相关法律法规之规定解释。</w:t>
      </w:r>
      <w:r>
        <w:rPr>
          <w:color w:val="000000" w:themeColor="text1"/>
        </w:rP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color w:val="000000" w:themeColor="text1"/>
          <w:sz w:val="26"/>
        </w:rPr>
        <w:t xml:space="preserve"> </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（以下无正文）</w:t>
      </w:r>
      <w:r>
        <w:rPr>
          <w:color w:val="000000" w:themeColor="text1"/>
        </w:rPr>
      </w:r>
    </w:p>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甲 方：乙 方：</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（公章或合同章）（公章或合同章）</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甲方代表签字：乙方代表签字：</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签订日期：年月日签订日期：年月日      </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第六章 评分标准</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一、评标办法：</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评标方法采用综合评分法。即在投标文件满足招标文件全部实质性要求前提下，按照招标文件中规定的各项因素进行综合评审。评审因素及各比重如下：价格分值占总分值的比重为10%（权重），技术与质量及其它占90%（权重）。（保留小数点后2位）</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2、综合评分的主要因素为：价格、技术水平、履约能力、售后服务等，对招标文件的响应程度，以及相应的商务标和技术标比重或者分值等。</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评标时，评标委员会各成员独立对每个有效投标人的投标书（报价除外）进行评价、打分，对评委的评分（除价格分外）进行统计汇总，按算术平均方法计算出每个投标人的得分；报价得分直接计算取得，二者相加为投标人的总得分，综合得分最高者为预中标人。（保留小数点后2位）</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5、小微企业的价格分评审：</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rFonts w:ascii="SimSun" w:hAnsi="SimSun" w:eastAsia="SimSun" w:cs="SimSun"/>
          <w:b/>
          <w:color w:val="000000" w:themeColor="text1"/>
          <w:sz w:val="24"/>
        </w:rPr>
        <w:t xml:space="preserve">本项目</w:t>
      </w:r>
      <w:r>
        <w:rPr>
          <w:rFonts w:ascii="SimSun" w:hAnsi="SimSun" w:eastAsia="SimSun" w:cs="SimSun"/>
          <w:b/>
          <w:color w:val="000000" w:themeColor="text1"/>
          <w:sz w:val="24"/>
          <w:u w:val="single"/>
        </w:rPr>
        <w:t xml:space="preserve">非专门</w:t>
      </w:r>
      <w:r>
        <w:rPr>
          <w:rFonts w:ascii="SimSun" w:hAnsi="SimSun" w:eastAsia="SimSun" w:cs="SimSun"/>
          <w:b/>
          <w:color w:val="000000" w:themeColor="text1"/>
          <w:sz w:val="24"/>
        </w:rPr>
        <w:t xml:space="preserve">面向中小企业采购。</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执行，对属于小型、微型企业产品或服务的价格给予</w:t>
      </w:r>
      <w:r>
        <w:rPr>
          <w:rFonts w:ascii="SimSun" w:hAnsi="SimSun" w:eastAsia="SimSun" w:cs="SimSun"/>
          <w:b/>
          <w:color w:val="000000" w:themeColor="text1"/>
          <w:sz w:val="24"/>
        </w:rPr>
        <w:t xml:space="preserve">20%</w:t>
      </w:r>
      <w:r>
        <w:rPr>
          <w:rFonts w:ascii="SimSun" w:hAnsi="SimSun" w:eastAsia="SimSun" w:cs="SimSun"/>
          <w:color w:val="000000" w:themeColor="text1"/>
          <w:sz w:val="24"/>
        </w:rPr>
        <w:t xml:space="preserve">的扣除，用扣除后的价格参与评审。 </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（2）不同行业的中小微企业划分标准以工信部、国家统计局、国家发改委、财政部《关于印发中小企业划型标准规定的通知》（工信部联企业〔2011〕300号）为准。</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（3）本项目采购标的对应的中小企业划分标准规定所属行业为：</w:t>
      </w:r>
      <w:r>
        <w:rPr>
          <w:rFonts w:ascii="SimSun" w:hAnsi="SimSun" w:eastAsia="SimSun" w:cs="SimSun"/>
          <w:b/>
          <w:color w:val="000000" w:themeColor="text1"/>
          <w:sz w:val="24"/>
        </w:rPr>
        <w:t xml:space="preserve">租赁和商务服务业。</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（4）中小微企业在投标文件中，可以提供《中小企业声明函》，证实企业的规模类型。未在投标文件中提供《中小企业声明函》及附件资料的，不享受促进中小微企业发展的相关政府采购政策。 </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（5）若供应商提供的 “中小企业声明函”或认定证明为虚假声明则视同提供虚假材料，按“政府采购法”相关规定处理并报请政府监管部门给予行政处罚。</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6、针对监狱企业的评审加分：</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7、针对残疾人福利性单位的评审加分：</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（1）供应商对上述声明的真实性负责，若供应商提供的《残疾人福利性单位声明函》与事实不符的，依照《政府采购法》第七十七条第一款的规定追究法律责任。</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（2）供应商为残疾人福利性单位的，采购代理机构将随中标结果同时公告其《残疾人福利性单位声明函》，接受社会监督。</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二、评分标准：</w:t>
      </w:r>
      <w:r>
        <w:rPr>
          <w:rFonts w:ascii="SimSun" w:hAnsi="SimSun" w:eastAsia="SimSun" w:cs="SimSun"/>
          <w:color w:val="000000" w:themeColor="text1"/>
          <w:sz w:val="24"/>
        </w:rPr>
        <w:t xml:space="preserve"> </w:t>
      </w:r>
      <w:r>
        <w:rPr>
          <w:color w:val="000000" w:themeColor="text1"/>
        </w:rP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（一）价格分（10分）</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1、投标报价在采购预算价格以下的，为有效报价。超出此范围的报价为无效报价。</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2、价格分采用低价优先法计算，即满足招标文件要求且投标报价最低的报价为评审基准价。</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其他投标单位的价格分统一按照下列公式计算：</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投标报价得分=（评审基准价/投标报价）×价格权值×100（本次投标报价权值为10%）（保留小数点后二位）。</w:t>
      </w:r>
      <w:r>
        <w:rPr>
          <w:color w:val="000000" w:themeColor="text1"/>
        </w:rPr>
      </w:r>
    </w:p>
    <w:p>
      <w:pPr>
        <w:ind w:left="0" w:right="0" w:firstLine="21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（二）技术、商务方案（90分）</w:t>
      </w:r>
      <w:r>
        <w:rPr>
          <w:color w:val="000000" w:themeColor="text1"/>
        </w:rP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0"/>
        <w:gridCol w:w="1417"/>
        <w:gridCol w:w="5326"/>
        <w:gridCol w:w="1227"/>
      </w:tblGrid>
      <w:tr>
        <w:trPr>
          <w:trHeight w:val="6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序号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评审因素</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26"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评分细则</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u w:val="single"/>
              </w:rPr>
              <w:t xml:space="preserve">分值</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u w:val="single"/>
              </w:rPr>
              <w:t xml:space="preserve">（90分）</w:t>
            </w:r>
            <w:r>
              <w:rPr>
                <w:color w:val="000000" w:themeColor="text1"/>
              </w:rP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top"/>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6"/>
                <w:u w:val="single"/>
              </w:rPr>
              <w:t xml:space="preserve">一、技术服务（ 60分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rPr>
              <w:t xml:space="preserve">对中小企业数字化转型相关国家政策和标准的整体认识</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26"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rPr>
              <w:t xml:space="preserve">对中小企业数字化转型相关国家政策和标准的理解和认识深刻、思考到位、理解充分、合理，得6分；对中小企业数字化转型相关国家政策和标准的理解和认识思考一般、理解基本充分、合理性一般，得3分；对中小企业数字化转型相关国家政策和标准的理解和认识有认识、有思考、有理解，得1分；未提供或不符合上述要求的不得分。</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6分</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2</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公共服务体系建设应用架构设计能力</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6"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公共服务体系建设应用架构设计能包含总体架构图、业务架构图、应用架构图、数据架构图，符合项目实际需求，内容完整、具体可行，有利于项目实施的，得10分；能包含以上部分内容，较符合项目需求，可操作性一般的，得7分；能包含以上部分内容，完整性有欠缺，可操作性不强的，得3分；未提供或不符合上述要求的不得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10分</w:t>
            </w:r>
            <w:r>
              <w:rPr>
                <w:color w:val="000000" w:themeColor="text1"/>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rPr>
              <w:t xml:space="preserve">行业理解分析能力</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6"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rPr>
              <w:t xml:space="preserve">项目提供方案能围绕苏州市中小企业数字化转型城市试点工作2个细分行业（汽车整车、电子及零部件行业和电子元器件行业）进行中小企业数字化水平分析：能正确定位试点细分行业、有试点细分行业数字化现状描述、通过详细数据支撑分析且进行跨区域对标的，各得8分；能正确定位试点细分行业、有背景分析和现状描述的，各得5分；对试点细分行业有基本理解、分析有欠缺的，各得3分；未提供或不符合上述要求的不得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16分</w:t>
            </w:r>
            <w:r>
              <w:rPr>
                <w:color w:val="000000" w:themeColor="text1"/>
              </w:rPr>
            </w:r>
          </w:p>
        </w:tc>
      </w:tr>
      <w:tr>
        <w:trPr>
          <w:trHeight w:val="19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rPr>
              <w:t xml:space="preserve">4</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rPr>
              <w:t xml:space="preserve">梯度培育优质企业方案</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6"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rPr>
              <w:t xml:space="preserve">所提供方案能围绕苏州市专精特新中小企业进行能力分析和服务方案设计：有区域分析、通过详细数据支撑企业专精特新能力画像且制定动态监测方案，符合项目实际需求，内容完整、具体可行，有利于项目实施的，得10分；</w:t>
            </w:r>
            <w:r>
              <w:rPr>
                <w:rFonts w:ascii="SimSun" w:hAnsi="SimSun" w:eastAsia="SimSun" w:cs="SimSun"/>
                <w:color w:val="000000" w:themeColor="text1"/>
                <w:sz w:val="22"/>
              </w:rPr>
              <w:t xml:space="preserve">能包含以上部分内容，较符合项目需求，可操作性一般的，得7分；能包含以上部分内容，不够详细具体，可操作性不强的，得3分；未提供或不符合上述要求的不得分。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10分</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rPr>
              <w:t xml:space="preserve">5</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平台数据对接方案</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6"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所提供方案能围绕苏州市中小企业数字化转型城市试点工作目标，实现与国家级管理平台进行数据对接：包含一企一档，数字化水平画像，数字化服务商名录，企业需求、问题和场景清单，“小快轻准”产品和解决方案名录等数据对接方案和接口文档，符合项目实际需求，内容完整、具体可行，有利于项目实施的，得10分；能包含以上部分内容，较符合项目需求，可操作性一般的，得7分；能包含以上部分内容，完整性有欠缺，可操作性不强的，得3分；未提供或不符合上述要求的不得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10分</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6</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能力组件赋能方案</w:t>
            </w:r>
            <w:r>
              <w:rPr>
                <w:color w:val="000000" w:themeColor="text1"/>
              </w:rPr>
            </w:r>
          </w:p>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6" w:type="dxa"/>
            <w:vAlign w:val="center"/>
            <w:textDirection w:val="lrTb"/>
            <w:noWrap w:val="false"/>
          </w:tcPr>
          <w:p>
            <w:pPr>
              <w:ind w:left="0" w:right="0" w:firstLine="0"/>
              <w:jc w:val="both"/>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投标单位所提供方案能展示不少于20个满足工业领域共性需求和细分行业需求的能力组件名称、功能介绍、应用场景、行业分类、目标用户需求、解决痛点和成功案例，符合</w:t>
            </w:r>
            <w:r>
              <w:rPr>
                <w:rFonts w:ascii="Arial" w:hAnsi="Arial" w:eastAsia="Arial" w:cs="Arial"/>
                <w:color w:val="000000" w:themeColor="text1"/>
                <w:sz w:val="22"/>
              </w:rPr>
              <w:t xml:space="preserve">项目实际需求，内容完整、具体可行，有利于项目实施的，得8分；能包含以上部分内容，较符合项目需求，可操作性一般的，得5分；能包含以上部分内容，不够详细具体，可操作性不强的，得3分；未提供或不符合上述要求的不得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8分</w:t>
            </w:r>
            <w:r>
              <w:rPr>
                <w:color w:val="000000" w:themeColor="text1"/>
              </w:rP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6"/>
                <w:u w:val="single"/>
              </w:rPr>
              <w:t xml:space="preserve">二、履约能力（30分）</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vMerge w:val="restart"/>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vMerge w:val="restart"/>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专业技术能力</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26"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投标人运营的企业服务平台自2022年</w:t>
            </w:r>
            <w:r>
              <w:rPr>
                <w:rFonts w:ascii="SimSun" w:hAnsi="SimSun" w:eastAsia="SimSun" w:cs="SimSun"/>
                <w:color w:val="000000" w:themeColor="text1"/>
                <w:sz w:val="21"/>
              </w:rPr>
              <w:t xml:space="preserve">1</w:t>
            </w:r>
            <w:r>
              <w:rPr>
                <w:rFonts w:ascii="SimSun" w:hAnsi="SimSun" w:eastAsia="SimSun" w:cs="SimSun"/>
                <w:color w:val="000000" w:themeColor="text1"/>
                <w:sz w:val="22"/>
              </w:rPr>
              <w:t xml:space="preserve">月</w:t>
            </w:r>
            <w:r>
              <w:rPr>
                <w:rFonts w:ascii="SimSun" w:hAnsi="SimSun" w:eastAsia="SimSun" w:cs="SimSun"/>
                <w:color w:val="000000" w:themeColor="text1"/>
                <w:sz w:val="21"/>
              </w:rPr>
              <w:t xml:space="preserve">1</w:t>
            </w:r>
            <w:r>
              <w:rPr>
                <w:rFonts w:ascii="SimSun" w:hAnsi="SimSun" w:eastAsia="SimSun" w:cs="SimSun"/>
                <w:color w:val="000000" w:themeColor="text1"/>
                <w:sz w:val="22"/>
              </w:rPr>
              <w:t xml:space="preserve">日以来累计服务1000（含）家及以上企业的得5分；服务500（含）</w:t>
            </w:r>
            <w:r>
              <w:rPr>
                <w:rFonts w:ascii="SimSun" w:hAnsi="SimSun" w:eastAsia="SimSun" w:cs="SimSun"/>
                <w:color w:val="000000" w:themeColor="text1"/>
                <w:sz w:val="21"/>
              </w:rPr>
              <w:t xml:space="preserve">-</w:t>
            </w:r>
            <w:r>
              <w:rPr>
                <w:rFonts w:ascii="SimSun" w:hAnsi="SimSun" w:eastAsia="SimSun" w:cs="SimSun"/>
                <w:color w:val="000000" w:themeColor="text1"/>
                <w:sz w:val="22"/>
              </w:rPr>
              <w:t xml:space="preserve">1000家企业的得3分；服务100（含）</w:t>
            </w:r>
            <w:r>
              <w:rPr>
                <w:rFonts w:ascii="SimSun" w:hAnsi="SimSun" w:eastAsia="SimSun" w:cs="SimSun"/>
                <w:color w:val="000000" w:themeColor="text1"/>
                <w:sz w:val="21"/>
              </w:rPr>
              <w:t xml:space="preserve">-</w:t>
            </w:r>
            <w:r>
              <w:rPr>
                <w:rFonts w:ascii="SimSun" w:hAnsi="SimSun" w:eastAsia="SimSun" w:cs="SimSun"/>
                <w:color w:val="000000" w:themeColor="text1"/>
                <w:sz w:val="22"/>
              </w:rPr>
              <w:t xml:space="preserve">500家企业的得</w:t>
            </w:r>
            <w:r>
              <w:rPr>
                <w:rFonts w:ascii="SimSun" w:hAnsi="SimSun" w:eastAsia="SimSun" w:cs="SimSun"/>
                <w:color w:val="000000" w:themeColor="text1"/>
                <w:sz w:val="21"/>
              </w:rPr>
              <w:t xml:space="preserve">1</w:t>
            </w:r>
            <w:r>
              <w:rPr>
                <w:rFonts w:ascii="SimSun" w:hAnsi="SimSun" w:eastAsia="SimSun" w:cs="SimSun"/>
                <w:color w:val="000000" w:themeColor="text1"/>
                <w:sz w:val="22"/>
              </w:rPr>
              <w:t xml:space="preserve">分。</w:t>
            </w:r>
            <w:r>
              <w:rPr>
                <w:rFonts w:ascii="SimSun" w:hAnsi="SimSun" w:eastAsia="SimSun" w:cs="SimSun"/>
                <w:color w:val="000000" w:themeColor="text1"/>
                <w:sz w:val="21"/>
              </w:rPr>
              <w:t xml:space="preserve"> </w:t>
            </w:r>
            <w:r>
              <w:rPr>
                <w:color w:val="000000" w:themeColor="text1"/>
              </w:rPr>
            </w:r>
          </w:p>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注：投标人须提供相关证明材料并加盖投标人公章（或电子公章），未提供或不符合上述要求的不得分。该项满分5分。</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5分</w:t>
            </w:r>
            <w:r>
              <w:rPr>
                <w:color w:val="000000" w:themeColor="text1"/>
              </w:rP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6"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投标人通过省级及以上中小企业公共服务示范平台认定的，得3分；通过市级中小企业公共服务示范平台认定的得1分。</w:t>
            </w:r>
            <w:r>
              <w:rPr>
                <w:color w:val="000000" w:themeColor="text1"/>
              </w:rPr>
            </w:r>
          </w:p>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注：提供政府相关部门颁发的相应证书扫描件或（含省级、国家级中小企业公共服务平台）官方网站截图，未提供或不符合上述要求的不得分。该项满分3分。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3分</w:t>
            </w:r>
            <w:r>
              <w:rPr>
                <w:color w:val="000000" w:themeColor="text1"/>
              </w:rP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6"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投标人自2022年1月1日（以签订合同日期为准）以来，承接过中小企业数字化领域国家部委课题研究、政策支撑类相关业绩的，每有一项得2分；承接过中小企业数字化领域省级课题研究、政策支撑类相关业绩的，每有一项得1分。未提供或不符合上述要求的不得分。该项满分4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4分</w:t>
            </w:r>
            <w:r>
              <w:rPr>
                <w:color w:val="000000" w:themeColor="text1"/>
              </w:rPr>
            </w:r>
          </w:p>
        </w:tc>
      </w:tr>
      <w:tr>
        <w:trPr>
          <w:trHeight w:val="4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2</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项目团队能力</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6"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（1）项目负责人具有正高级工程师职称得2分，如具有博士学历，再加2分。本项最高得4分。</w:t>
            </w:r>
            <w:r>
              <w:rPr>
                <w:color w:val="000000" w:themeColor="text1"/>
              </w:rPr>
            </w:r>
          </w:p>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（2）其他团队成员（除项目负责人外）不得低于19人，在此基础上进行评分：</w:t>
            </w:r>
            <w:r>
              <w:rPr>
                <w:rFonts w:ascii="Calibri" w:hAnsi="Calibri" w:eastAsia="Calibri" w:cs="Calibri"/>
                <w:color w:val="000000" w:themeColor="text1"/>
                <w:sz w:val="22"/>
              </w:rPr>
              <w:t xml:space="preserve">①</w:t>
            </w:r>
            <w:r>
              <w:rPr>
                <w:rFonts w:ascii="SimSun" w:hAnsi="SimSun" w:eastAsia="SimSun" w:cs="SimSun"/>
                <w:color w:val="000000" w:themeColor="text1"/>
                <w:sz w:val="22"/>
              </w:rPr>
              <w:t xml:space="preserve">项目团队任一成员具有数字化改造相关领域博士学历得2分，最高10分；</w:t>
            </w:r>
            <w:r>
              <w:rPr>
                <w:rFonts w:ascii="Calibri" w:hAnsi="Calibri" w:eastAsia="Calibri" w:cs="Calibri"/>
                <w:color w:val="000000" w:themeColor="text1"/>
                <w:sz w:val="22"/>
              </w:rPr>
              <w:t xml:space="preserve">②</w:t>
            </w:r>
            <w:r>
              <w:rPr>
                <w:rFonts w:ascii="SimSun" w:hAnsi="SimSun" w:eastAsia="SimSun" w:cs="SimSun"/>
                <w:color w:val="000000" w:themeColor="text1"/>
                <w:sz w:val="22"/>
              </w:rPr>
              <w:t xml:space="preserve">项目团队任一成员具有数字化改造相关领域硕士学历得1.5分，最高7.5分；</w:t>
            </w:r>
            <w:r>
              <w:rPr>
                <w:rFonts w:ascii="Calibri" w:hAnsi="Calibri" w:eastAsia="Calibri" w:cs="Calibri"/>
                <w:color w:val="000000" w:themeColor="text1"/>
                <w:sz w:val="22"/>
              </w:rPr>
              <w:t xml:space="preserve">③</w:t>
            </w:r>
            <w:r>
              <w:rPr>
                <w:rFonts w:ascii="SimSun" w:hAnsi="SimSun" w:eastAsia="SimSun" w:cs="SimSun"/>
                <w:color w:val="000000" w:themeColor="text1"/>
                <w:sz w:val="22"/>
              </w:rPr>
              <w:t xml:space="preserve">项目团队任一成员具有本科学历得1分，最高5分。本项最高得10分。</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color w:val="000000" w:themeColor="text1"/>
                <w:sz w:val="22"/>
              </w:rPr>
              <w:t xml:space="preserve">注：上述需提供相关证明材料复印件并加盖公章。提供上述人员资质证明材料的同时，需提供投标人在本次采购活动前半年（至少一个月）为其缴纳的社保证明等相关材料复印件或影印件。</w:t>
            </w:r>
            <w:r>
              <w:rPr>
                <w:rFonts w:ascii="KaiTi" w:hAnsi="KaiTi" w:eastAsia="KaiTi" w:cs="KaiTi"/>
                <w:color w:val="000000" w:themeColor="text1"/>
                <w:sz w:val="21"/>
              </w:rPr>
              <w:t xml:space="preserve"> </w:t>
            </w:r>
            <w:r>
              <w:rPr>
                <w:rFonts w:ascii="KaiTi" w:hAnsi="KaiTi" w:eastAsia="KaiTi" w:cs="KaiTi"/>
                <w:color w:val="000000" w:themeColor="text1"/>
                <w:sz w:val="22"/>
              </w:rPr>
              <w:t xml:space="preserve">因所提供证明材料不全或内容不明，导致评标委员会无法认定时，则视为未提供，不予赋分。同一人不在上述不同项下得分。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rPr>
              <w:t xml:space="preserve"> </w:t>
            </w:r>
            <w:r>
              <w:rPr>
                <w:color w:val="000000" w:themeColor="text1"/>
              </w:rPr>
            </w:r>
          </w:p>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14分</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投标人管理能力</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6" w:type="dxa"/>
            <w:vAlign w:val="center"/>
            <w:textDirection w:val="lrTb"/>
            <w:noWrap w:val="false"/>
          </w:tcPr>
          <w:p>
            <w:pPr>
              <w:ind w:left="0" w:right="0" w:firstLine="0"/>
              <w:jc w:val="both"/>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投标人具有在有效期内的质量管理体系认证证书、环境管理体系认证证书、职业健康安全管理体系认证证书、高新技术企业证书的，每有一项得1分。未提供或不符合上述要求的不得分。该项满分4分。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4分</w:t>
            </w:r>
            <w:r>
              <w:rPr>
                <w:color w:val="000000" w:themeColor="text1"/>
              </w:rPr>
            </w:r>
          </w:p>
        </w:tc>
      </w:tr>
    </w:tbl>
    <w:p>
      <w:pPr>
        <w:ind w:left="0" w:right="0" w:firstLine="420"/>
        <w:jc w:val="both"/>
        <w:spacing w:before="260" w:after="120"/>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b/>
          <w:color w:val="000000" w:themeColor="text1"/>
          <w:sz w:val="26"/>
        </w:rPr>
        <w:t xml:space="preserve"> </w:t>
      </w:r>
      <w:r>
        <w:rPr>
          <w:color w:val="000000" w:themeColor="text1"/>
        </w:rPr>
      </w:r>
    </w:p>
    <w:p>
      <w:pPr>
        <w:ind w:left="0" w:right="0" w:firstLine="21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注：</w:t>
      </w:r>
      <w:r>
        <w:rPr>
          <w:rFonts w:ascii="Calibri" w:hAnsi="Calibri" w:eastAsia="Calibri" w:cs="Calibri"/>
          <w:b/>
          <w:color w:val="000000" w:themeColor="text1"/>
          <w:sz w:val="22"/>
        </w:rPr>
        <w:t xml:space="preserve">1</w:t>
      </w:r>
      <w:r>
        <w:rPr>
          <w:rFonts w:ascii="SimSun" w:hAnsi="SimSun" w:eastAsia="SimSun" w:cs="SimSun"/>
          <w:b/>
          <w:color w:val="000000" w:themeColor="text1"/>
          <w:sz w:val="22"/>
        </w:rPr>
        <w:t xml:space="preserve">、针对评分标准中评分的每一条，投标人均应提供相关资料并作出相应说明供评委评判，不提供相关资料的视为不具备该项得分的条件，</w:t>
      </w:r>
      <w:r>
        <w:rPr>
          <w:color w:val="000000" w:themeColor="text1"/>
        </w:rPr>
      </w:r>
    </w:p>
    <w:p>
      <w:pPr>
        <w:ind w:left="0" w:right="0" w:firstLine="435"/>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2投标单位必须保证全部投标资料的真实性，如有虚假或对招标文件所要求说明的情况故隐瞒或虚报，视为不实质性投标文件，为无效投标，已成交的将取消资格。</w:t>
      </w:r>
      <w:r>
        <w:rPr>
          <w:color w:val="000000" w:themeColor="text1"/>
        </w:rPr>
      </w:r>
    </w:p>
    <w:p>
      <w:pPr>
        <w:ind w:left="52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p>
    <w:p>
      <w:pPr>
        <w:ind w:left="520" w:right="0" w:firstLine="0"/>
        <w:jc w:val="right"/>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（全文完）</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color w:val="000000" w:themeColor="text1"/>
          <w:sz w:val="26"/>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color w:val="000000" w:themeColor="text1"/>
          <w:sz w:val="26"/>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color w:val="000000" w:themeColor="text1"/>
          <w:sz w:val="26"/>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color w:val="000000" w:themeColor="text1"/>
          <w:sz w:val="26"/>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color w:val="000000" w:themeColor="text1"/>
          <w:sz w:val="26"/>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color w:val="000000" w:themeColor="text1"/>
          <w:sz w:val="26"/>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color w:val="000000" w:themeColor="text1"/>
          <w:sz w:val="26"/>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color w:val="000000" w:themeColor="text1"/>
          <w:sz w:val="26"/>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color w:val="000000" w:themeColor="text1"/>
          <w:sz w:val="26"/>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color w:val="000000" w:themeColor="text1"/>
          <w:sz w:val="26"/>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color w:val="000000" w:themeColor="text1"/>
          <w:sz w:val="26"/>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color w:val="000000" w:themeColor="text1"/>
          <w:sz w:val="26"/>
        </w:rPr>
        <w:t xml:space="preserve"> </w:t>
      </w:r>
      <w:r>
        <w:rPr>
          <w:color w:val="000000" w:themeColor="text1"/>
        </w:rPr>
      </w:r>
      <w:r>
        <w:rPr>
          <w:color w:val="000000" w:themeColor="text1"/>
        </w:rPr>
      </w:r>
      <w:r>
        <w:rPr>
          <w:color w:val="000000" w:themeColor="text1"/>
        </w:rPr>
      </w:r>
      <w:r>
        <w:rPr>
          <w:color w:val="000000" w:themeColor="text1"/>
        </w:rPr>
      </w:r>
      <w:r>
        <w:rPr>
          <w:color w:val="000000" w:themeColor="text1"/>
        </w:rPr>
      </w:r>
      <w:r>
        <w:rPr>
          <w:color w:val="000000" w:themeColor="text1"/>
        </w:rPr>
      </w:r>
      <w:r>
        <w:rPr>
          <w:color w:val="000000" w:themeColor="text1"/>
        </w:rPr>
      </w:r>
      <w:r>
        <w:rPr>
          <w:color w:val="000000" w:themeColor="text1"/>
        </w:rPr>
      </w:r>
      <w:r>
        <w:rPr>
          <w:color w:val="000000" w:themeColor="text1"/>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KaiTi">
    <w:panose1 w:val="02010609060101010101"/>
  </w:font>
  <w:font w:name="Symbol">
    <w:panose1 w:val="05050102010706020507"/>
  </w:font>
  <w:font w:name="Wingdings">
    <w:panose1 w:val="05000000000000000000"/>
  </w:font>
  <w:font w:name="Courier New">
    <w:panose1 w:val="02070309020205020404"/>
  </w:font>
  <w:font w:name="SimSun">
    <w:panose1 w:val="02010600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basedOn w:val="812"/>
    <w:next w:val="812"/>
    <w:link w:val="637"/>
    <w:uiPriority w:val="9"/>
    <w:qFormat/>
    <w:pPr>
      <w:keepLines/>
      <w:keepNext/>
      <w:spacing w:before="480" w:after="200"/>
      <w:outlineLvl w:val="0"/>
    </w:pPr>
    <w:rPr>
      <w:rFonts w:ascii="Arial" w:hAnsi="Arial" w:eastAsia="Arial" w:cs="Arial"/>
      <w:sz w:val="40"/>
      <w:szCs w:val="40"/>
    </w:rPr>
  </w:style>
  <w:style w:type="character" w:styleId="637">
    <w:name w:val="Heading 1 Char"/>
    <w:link w:val="636"/>
    <w:uiPriority w:val="9"/>
    <w:rPr>
      <w:rFonts w:ascii="Arial" w:hAnsi="Arial" w:eastAsia="Arial" w:cs="Arial"/>
      <w:sz w:val="40"/>
      <w:szCs w:val="40"/>
    </w:rPr>
  </w:style>
  <w:style w:type="paragraph" w:styleId="638">
    <w:name w:val="Heading 2"/>
    <w:basedOn w:val="812"/>
    <w:next w:val="812"/>
    <w:link w:val="639"/>
    <w:uiPriority w:val="9"/>
    <w:unhideWhenUsed/>
    <w:qFormat/>
    <w:pPr>
      <w:keepLines/>
      <w:keepNext/>
      <w:spacing w:before="360" w:after="200"/>
      <w:outlineLvl w:val="1"/>
    </w:pPr>
    <w:rPr>
      <w:rFonts w:ascii="Arial" w:hAnsi="Arial" w:eastAsia="Arial" w:cs="Arial"/>
      <w:sz w:val="34"/>
    </w:rPr>
  </w:style>
  <w:style w:type="character" w:styleId="639">
    <w:name w:val="Heading 2 Char"/>
    <w:link w:val="638"/>
    <w:uiPriority w:val="9"/>
    <w:rPr>
      <w:rFonts w:ascii="Arial" w:hAnsi="Arial" w:eastAsia="Arial" w:cs="Arial"/>
      <w:sz w:val="34"/>
    </w:rPr>
  </w:style>
  <w:style w:type="paragraph" w:styleId="640">
    <w:name w:val="Heading 3"/>
    <w:basedOn w:val="812"/>
    <w:next w:val="812"/>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link w:val="640"/>
    <w:uiPriority w:val="9"/>
    <w:rPr>
      <w:rFonts w:ascii="Arial" w:hAnsi="Arial" w:eastAsia="Arial" w:cs="Arial"/>
      <w:sz w:val="30"/>
      <w:szCs w:val="30"/>
    </w:rPr>
  </w:style>
  <w:style w:type="paragraph" w:styleId="642">
    <w:name w:val="Heading 4"/>
    <w:basedOn w:val="812"/>
    <w:next w:val="812"/>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link w:val="642"/>
    <w:uiPriority w:val="9"/>
    <w:rPr>
      <w:rFonts w:ascii="Arial" w:hAnsi="Arial" w:eastAsia="Arial" w:cs="Arial"/>
      <w:b/>
      <w:bCs/>
      <w:sz w:val="26"/>
      <w:szCs w:val="26"/>
    </w:rPr>
  </w:style>
  <w:style w:type="paragraph" w:styleId="644">
    <w:name w:val="Heading 5"/>
    <w:basedOn w:val="812"/>
    <w:next w:val="812"/>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link w:val="644"/>
    <w:uiPriority w:val="9"/>
    <w:rPr>
      <w:rFonts w:ascii="Arial" w:hAnsi="Arial" w:eastAsia="Arial" w:cs="Arial"/>
      <w:b/>
      <w:bCs/>
      <w:sz w:val="24"/>
      <w:szCs w:val="24"/>
    </w:rPr>
  </w:style>
  <w:style w:type="paragraph" w:styleId="646">
    <w:name w:val="Heading 6"/>
    <w:basedOn w:val="812"/>
    <w:next w:val="812"/>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link w:val="646"/>
    <w:uiPriority w:val="9"/>
    <w:rPr>
      <w:rFonts w:ascii="Arial" w:hAnsi="Arial" w:eastAsia="Arial" w:cs="Arial"/>
      <w:b/>
      <w:bCs/>
      <w:sz w:val="22"/>
      <w:szCs w:val="22"/>
    </w:rPr>
  </w:style>
  <w:style w:type="paragraph" w:styleId="648">
    <w:name w:val="Heading 7"/>
    <w:basedOn w:val="812"/>
    <w:next w:val="812"/>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link w:val="648"/>
    <w:uiPriority w:val="9"/>
    <w:rPr>
      <w:rFonts w:ascii="Arial" w:hAnsi="Arial" w:eastAsia="Arial" w:cs="Arial"/>
      <w:b/>
      <w:bCs/>
      <w:i/>
      <w:iCs/>
      <w:sz w:val="22"/>
      <w:szCs w:val="22"/>
    </w:rPr>
  </w:style>
  <w:style w:type="paragraph" w:styleId="650">
    <w:name w:val="Heading 8"/>
    <w:basedOn w:val="812"/>
    <w:next w:val="812"/>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link w:val="650"/>
    <w:uiPriority w:val="9"/>
    <w:rPr>
      <w:rFonts w:ascii="Arial" w:hAnsi="Arial" w:eastAsia="Arial" w:cs="Arial"/>
      <w:i/>
      <w:iCs/>
      <w:sz w:val="22"/>
      <w:szCs w:val="22"/>
    </w:rPr>
  </w:style>
  <w:style w:type="paragraph" w:styleId="652">
    <w:name w:val="Heading 9"/>
    <w:basedOn w:val="812"/>
    <w:next w:val="812"/>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link w:val="652"/>
    <w:uiPriority w:val="9"/>
    <w:rPr>
      <w:rFonts w:ascii="Arial" w:hAnsi="Arial" w:eastAsia="Arial" w:cs="Arial"/>
      <w:i/>
      <w:iCs/>
      <w:sz w:val="21"/>
      <w:szCs w:val="21"/>
    </w:rPr>
  </w:style>
  <w:style w:type="paragraph" w:styleId="654">
    <w:name w:val="Title"/>
    <w:basedOn w:val="812"/>
    <w:next w:val="812"/>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basedOn w:val="812"/>
    <w:next w:val="812"/>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basedOn w:val="812"/>
    <w:next w:val="812"/>
    <w:link w:val="659"/>
    <w:uiPriority w:val="29"/>
    <w:qFormat/>
    <w:pPr>
      <w:ind w:left="720" w:right="720"/>
    </w:pPr>
    <w:rPr>
      <w:i/>
    </w:rPr>
  </w:style>
  <w:style w:type="character" w:styleId="659">
    <w:name w:val="Quote Char"/>
    <w:link w:val="658"/>
    <w:uiPriority w:val="29"/>
    <w:rPr>
      <w:i/>
    </w:rPr>
  </w:style>
  <w:style w:type="paragraph" w:styleId="660">
    <w:name w:val="Intense Quote"/>
    <w:basedOn w:val="812"/>
    <w:next w:val="812"/>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basedOn w:val="812"/>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basedOn w:val="812"/>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basedOn w:val="812"/>
    <w:next w:val="812"/>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basedOn w:val="81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basedOn w:val="8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basedOn w:val="8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basedOn w:val="8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basedOn w:val="8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basedOn w:val="8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basedOn w:val="8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basedOn w:val="8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basedOn w:val="8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basedOn w:val="8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basedOn w:val="8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basedOn w:val="8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basedOn w:val="8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basedOn w:val="8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basedOn w:val="8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basedOn w:val="8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basedOn w:val="8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basedOn w:val="8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basedOn w:val="8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basedOn w:val="8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basedOn w:val="8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8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basedOn w:val="8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basedOn w:val="8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basedOn w:val="8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basedOn w:val="8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basedOn w:val="8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basedOn w:val="8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5">
    <w:name w:val="Grid Table 5 Dark - Accent 2"/>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6">
    <w:name w:val="Grid Table 5 Dark - Accent 3"/>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7">
    <w:name w:val="Grid Table 5 Dark- Accent 4"/>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08">
    <w:name w:val="Grid Table 5 Dark - Accent 5"/>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09">
    <w:name w:val="Grid Table 5 Dark - Accent 6"/>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0">
    <w:name w:val="Grid Table 6 Colorful"/>
    <w:basedOn w:val="8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basedOn w:val="8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basedOn w:val="8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basedOn w:val="8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basedOn w:val="8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basedOn w:val="8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6">
    <w:name w:val="Grid Table 6 Colorful - Accent 6"/>
    <w:basedOn w:val="8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7">
    <w:name w:val="Grid Table 7 Colorful"/>
    <w:basedOn w:val="8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basedOn w:val="8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basedOn w:val="8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basedOn w:val="8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basedOn w:val="8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basedOn w:val="8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basedOn w:val="8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basedOn w:val="8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basedOn w:val="81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basedOn w:val="81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basedOn w:val="81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basedOn w:val="81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basedOn w:val="81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basedOn w:val="81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basedOn w:val="8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basedOn w:val="8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basedOn w:val="8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basedOn w:val="8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basedOn w:val="8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basedOn w:val="8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basedOn w:val="8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basedOn w:val="8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0">
    <w:name w:val="List Table 3 - Accent 2"/>
    <w:basedOn w:val="8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1">
    <w:name w:val="List Table 3 - Accent 3"/>
    <w:basedOn w:val="8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2">
    <w:name w:val="List Table 3 - Accent 4"/>
    <w:basedOn w:val="8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3">
    <w:name w:val="List Table 3 - Accent 5"/>
    <w:basedOn w:val="8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4">
    <w:name w:val="List Table 3 - Accent 6"/>
    <w:basedOn w:val="8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5">
    <w:name w:val="List Table 4"/>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basedOn w:val="8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7">
    <w:name w:val="List Table 4 - Accent 2"/>
    <w:basedOn w:val="8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48">
    <w:name w:val="List Table 4 - Accent 3"/>
    <w:basedOn w:val="8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49">
    <w:name w:val="List Table 4 - Accent 4"/>
    <w:basedOn w:val="8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0">
    <w:name w:val="List Table 4 - Accent 5"/>
    <w:basedOn w:val="8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1">
    <w:name w:val="List Table 4 - Accent 6"/>
    <w:basedOn w:val="8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2">
    <w:name w:val="List Table 5 Dark"/>
    <w:basedOn w:val="8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basedOn w:val="8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basedOn w:val="8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basedOn w:val="8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basedOn w:val="8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basedOn w:val="8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basedOn w:val="8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basedOn w:val="8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basedOn w:val="8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1">
    <w:name w:val="List Table 6 Colorful - Accent 2"/>
    <w:basedOn w:val="8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2">
    <w:name w:val="List Table 6 Colorful - Accent 3"/>
    <w:basedOn w:val="8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3">
    <w:name w:val="List Table 6 Colorful - Accent 4"/>
    <w:basedOn w:val="8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4">
    <w:name w:val="List Table 6 Colorful - Accent 5"/>
    <w:basedOn w:val="8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5">
    <w:name w:val="List Table 6 Colorful - Accent 6"/>
    <w:basedOn w:val="8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6">
    <w:name w:val="List Table 7 Colorful"/>
    <w:basedOn w:val="8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basedOn w:val="8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68">
    <w:name w:val="List Table 7 Colorful - Accent 2"/>
    <w:basedOn w:val="8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69">
    <w:name w:val="List Table 7 Colorful - Accent 3"/>
    <w:basedOn w:val="8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0">
    <w:name w:val="List Table 7 Colorful - Accent 4"/>
    <w:basedOn w:val="8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1">
    <w:name w:val="List Table 7 Colorful - Accent 5"/>
    <w:basedOn w:val="8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2">
    <w:name w:val="List Table 7 Colorful - Accent 6"/>
    <w:basedOn w:val="8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3">
    <w:name w:val="Lined - Accent"/>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5">
    <w:name w:val="Lined - Accent 2"/>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6">
    <w:name w:val="Lined - Accent 3"/>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7">
    <w:name w:val="Lined - Accent 4"/>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78">
    <w:name w:val="Lined - Accent 5"/>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79">
    <w:name w:val="Lined - Accent 6"/>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0">
    <w:name w:val="Bordered &amp; Lined - Accent"/>
    <w:basedOn w:val="8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basedOn w:val="8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2">
    <w:name w:val="Bordered &amp; Lined - Accent 2"/>
    <w:basedOn w:val="8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3">
    <w:name w:val="Bordered &amp; Lined - Accent 3"/>
    <w:basedOn w:val="8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4">
    <w:name w:val="Bordered &amp; Lined - Accent 4"/>
    <w:basedOn w:val="8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5">
    <w:name w:val="Bordered &amp; Lined - Accent 5"/>
    <w:basedOn w:val="8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6">
    <w:name w:val="Bordered &amp; Lined - Accent 6"/>
    <w:basedOn w:val="8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7">
    <w:name w:val="Bordered"/>
    <w:basedOn w:val="8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basedOn w:val="8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basedOn w:val="8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basedOn w:val="8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basedOn w:val="8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basedOn w:val="8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basedOn w:val="8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basedOn w:val="812"/>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basedOn w:val="812"/>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basedOn w:val="812"/>
    <w:next w:val="812"/>
    <w:uiPriority w:val="39"/>
    <w:unhideWhenUsed/>
    <w:pPr>
      <w:ind w:left="0" w:right="0" w:firstLine="0"/>
      <w:spacing w:after="57"/>
    </w:pPr>
  </w:style>
  <w:style w:type="paragraph" w:styleId="802">
    <w:name w:val="toc 2"/>
    <w:basedOn w:val="812"/>
    <w:next w:val="812"/>
    <w:uiPriority w:val="39"/>
    <w:unhideWhenUsed/>
    <w:pPr>
      <w:ind w:left="283" w:right="0" w:firstLine="0"/>
      <w:spacing w:after="57"/>
    </w:pPr>
  </w:style>
  <w:style w:type="paragraph" w:styleId="803">
    <w:name w:val="toc 3"/>
    <w:basedOn w:val="812"/>
    <w:next w:val="812"/>
    <w:uiPriority w:val="39"/>
    <w:unhideWhenUsed/>
    <w:pPr>
      <w:ind w:left="567" w:right="0" w:firstLine="0"/>
      <w:spacing w:after="57"/>
    </w:pPr>
  </w:style>
  <w:style w:type="paragraph" w:styleId="804">
    <w:name w:val="toc 4"/>
    <w:basedOn w:val="812"/>
    <w:next w:val="812"/>
    <w:uiPriority w:val="39"/>
    <w:unhideWhenUsed/>
    <w:pPr>
      <w:ind w:left="850" w:right="0" w:firstLine="0"/>
      <w:spacing w:after="57"/>
    </w:pPr>
  </w:style>
  <w:style w:type="paragraph" w:styleId="805">
    <w:name w:val="toc 5"/>
    <w:basedOn w:val="812"/>
    <w:next w:val="812"/>
    <w:uiPriority w:val="39"/>
    <w:unhideWhenUsed/>
    <w:pPr>
      <w:ind w:left="1134" w:right="0" w:firstLine="0"/>
      <w:spacing w:after="57"/>
    </w:pPr>
  </w:style>
  <w:style w:type="paragraph" w:styleId="806">
    <w:name w:val="toc 6"/>
    <w:basedOn w:val="812"/>
    <w:next w:val="812"/>
    <w:uiPriority w:val="39"/>
    <w:unhideWhenUsed/>
    <w:pPr>
      <w:ind w:left="1417" w:right="0" w:firstLine="0"/>
      <w:spacing w:after="57"/>
    </w:pPr>
  </w:style>
  <w:style w:type="paragraph" w:styleId="807">
    <w:name w:val="toc 7"/>
    <w:basedOn w:val="812"/>
    <w:next w:val="812"/>
    <w:uiPriority w:val="39"/>
    <w:unhideWhenUsed/>
    <w:pPr>
      <w:ind w:left="1701" w:right="0" w:firstLine="0"/>
      <w:spacing w:after="57"/>
    </w:pPr>
  </w:style>
  <w:style w:type="paragraph" w:styleId="808">
    <w:name w:val="toc 8"/>
    <w:basedOn w:val="812"/>
    <w:next w:val="812"/>
    <w:uiPriority w:val="39"/>
    <w:unhideWhenUsed/>
    <w:pPr>
      <w:ind w:left="1984" w:right="0" w:firstLine="0"/>
      <w:spacing w:after="57"/>
    </w:pPr>
  </w:style>
  <w:style w:type="paragraph" w:styleId="809">
    <w:name w:val="toc 9"/>
    <w:basedOn w:val="812"/>
    <w:next w:val="812"/>
    <w:uiPriority w:val="39"/>
    <w:unhideWhenUsed/>
    <w:pPr>
      <w:ind w:left="2268" w:right="0" w:firstLine="0"/>
      <w:spacing w:after="57"/>
    </w:pPr>
  </w:style>
  <w:style w:type="paragraph" w:styleId="810">
    <w:name w:val="TOC Heading"/>
    <w:uiPriority w:val="39"/>
    <w:unhideWhenUsed/>
  </w:style>
  <w:style w:type="paragraph" w:styleId="811">
    <w:name w:val="table of figures"/>
    <w:basedOn w:val="812"/>
    <w:next w:val="812"/>
    <w:uiPriority w:val="99"/>
    <w:unhideWhenUsed/>
    <w:pPr>
      <w:spacing w:after="0" w:afterAutospacing="0"/>
    </w:pPr>
  </w:style>
  <w:style w:type="paragraph" w:styleId="812" w:default="1">
    <w:name w:val="Normal"/>
    <w:qFormat/>
  </w:style>
  <w:style w:type="table" w:styleId="813" w:default="1">
    <w:name w:val="Normal Table"/>
    <w:uiPriority w:val="99"/>
    <w:semiHidden/>
    <w:unhideWhenUsed/>
    <w:tblPr>
      <w:tblInd w:w="0" w:type="dxa"/>
      <w:tblCellMar>
        <w:left w:w="108" w:type="dxa"/>
        <w:top w:w="0" w:type="dxa"/>
        <w:right w:w="108" w:type="dxa"/>
        <w:bottom w:w="0" w:type="dxa"/>
      </w:tblCellMar>
    </w:tblPr>
  </w:style>
  <w:style w:type="numbering" w:styleId="814" w:default="1">
    <w:name w:val="No List"/>
    <w:uiPriority w:val="99"/>
    <w:semiHidden/>
    <w:unhideWhenUsed/>
  </w:style>
  <w:style w:type="paragraph" w:styleId="815">
    <w:name w:val="No Spacing"/>
    <w:basedOn w:val="812"/>
    <w:uiPriority w:val="1"/>
    <w:qFormat/>
    <w:pPr>
      <w:spacing w:after="0" w:line="240" w:lineRule="auto"/>
    </w:pPr>
  </w:style>
  <w:style w:type="paragraph" w:styleId="816">
    <w:name w:val="List Paragraph"/>
    <w:basedOn w:val="812"/>
    <w:uiPriority w:val="34"/>
    <w:qFormat/>
    <w:pPr>
      <w:contextualSpacing/>
      <w:ind w:left="720"/>
    </w:pPr>
  </w:style>
  <w:style w:type="character" w:styleId="817" w:default="1">
    <w:name w:val="Default Paragraph Font"/>
    <w:uiPriority w:val="1"/>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和融</cp:lastModifiedBy>
  <cp:revision>3</cp:revision>
  <dcterms:modified xsi:type="dcterms:W3CDTF">2024-04-28T08:00:21Z</dcterms:modified>
</cp:coreProperties>
</file>