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正电子发射及计算机断层扫描系统（PET/CT）采购项目</w:t>
      </w:r>
      <w:r>
        <w:rPr>
          <w:rFonts w:hint="eastAsia" w:ascii="宋体" w:hAnsi="宋体"/>
          <w:bCs/>
          <w:color w:val="000000"/>
          <w:sz w:val="36"/>
          <w:szCs w:val="36"/>
          <w:highlight w:val="none"/>
        </w:rPr>
        <w:t xml:space="preserve"> </w:t>
      </w:r>
      <w:r/>
    </w:p>
    <w:p>
      <w:pPr>
        <w:pStyle w:val="1070"/>
        <w:ind w:left="2832" w:hanging="1900"/>
        <w:jc w:val="left"/>
        <w:spacing w:line="360" w:lineRule="auto"/>
        <w:tabs>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JSZC-320400-CTZB-G2025-0267</w:t>
      </w:r>
      <w:r>
        <w:rPr>
          <w:rFonts w:hint="eastAsia"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常州市第一人民医院</w:t>
      </w:r>
      <w:r>
        <w:rPr>
          <w:rFonts w:hint="eastAsia"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7</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5"/>
          <w:color w:val="000000"/>
          <w:sz w:val="32"/>
          <w:szCs w:val="32"/>
          <w:highlight w:val="none"/>
        </w:rPr>
        <w:t xml:space="preserve">第三章   资</w:t>
      </w:r>
      <w:bookmarkStart w:id="1" w:name="_Hlt100754117"/>
      <w:r>
        <w:rPr>
          <w:rStyle w:val="1145"/>
          <w:color w:val="000000"/>
          <w:sz w:val="32"/>
          <w:szCs w:val="32"/>
          <w:highlight w:val="none"/>
        </w:rPr>
        <w:t xml:space="preserve">格</w:t>
      </w:r>
      <w:bookmarkEnd w:id="1"/>
      <w:r>
        <w:rPr>
          <w:rStyle w:val="114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5"/>
          <w:color w:val="000000"/>
          <w:sz w:val="32"/>
          <w:szCs w:val="32"/>
          <w:highlight w:val="none"/>
        </w:rPr>
        <w:t xml:space="preserve">第五章   采购</w:t>
      </w:r>
      <w:bookmarkStart w:id="2" w:name="_Hlt100754102"/>
      <w:r/>
      <w:bookmarkStart w:id="3" w:name="_Hlt100754103"/>
      <w:r>
        <w:rPr>
          <w:rStyle w:val="1145"/>
          <w:color w:val="000000"/>
          <w:sz w:val="32"/>
          <w:szCs w:val="32"/>
          <w:highlight w:val="none"/>
        </w:rPr>
        <w:t xml:space="preserve">需</w:t>
      </w:r>
      <w:bookmarkEnd w:id="2"/>
      <w:r/>
      <w:bookmarkEnd w:id="3"/>
      <w:r>
        <w:rPr>
          <w:rStyle w:val="114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37</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5"/>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43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常州市第一人民医院正电子发射及计算机断层扫描系统（PET/CT）采购项目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“苏采云”政府采购一体化平台自行免费下载</w:t>
      </w:r>
      <w:r>
        <w:rPr>
          <w:rFonts w:hint="eastAsia" w:ascii="仿宋" w:hAnsi="仿宋" w:eastAsia="仿宋"/>
          <w:color w:val="000000"/>
          <w:sz w:val="32"/>
          <w:szCs w:val="32"/>
          <w:highlight w:val="none"/>
        </w:rPr>
        <w:t xml:space="preserve">获取招标文件，并于</w:t>
      </w:r>
      <w:r>
        <w:rPr>
          <w:rFonts w:hint="eastAsia" w:ascii="仿宋" w:hAnsi="仿宋" w:eastAsia="仿宋" w:cs="宋体"/>
          <w:b/>
          <w:bCs/>
          <w:color w:val="000000"/>
          <w:sz w:val="32"/>
          <w:szCs w:val="32"/>
          <w:highlight w:val="none"/>
        </w:rPr>
        <w:t xml:space="preserve">2025年12月</w:t>
      </w:r>
      <w:r>
        <w:rPr>
          <w:rFonts w:hint="eastAsia" w:ascii="仿宋" w:hAnsi="仿宋" w:eastAsia="仿宋" w:cs="宋体"/>
          <w:b/>
          <w:bCs/>
          <w:color w:val="000000"/>
          <w:sz w:val="32"/>
          <w:szCs w:val="32"/>
          <w:highlight w:val="none"/>
          <w:lang w:val="en-US" w:eastAsia="zh-CN"/>
        </w:rPr>
        <w:t xml:space="preserve">05</w:t>
      </w:r>
      <w:r>
        <w:rPr>
          <w:rFonts w:hint="eastAsia" w:ascii="仿宋" w:hAnsi="仿宋" w:eastAsia="仿宋" w:cs="宋体"/>
          <w:b/>
          <w:bCs/>
          <w:color w:val="000000"/>
          <w:sz w:val="32"/>
          <w:szCs w:val="32"/>
          <w:highlight w:val="none"/>
        </w:rPr>
        <w:t xml:space="preserve">日14点00分（北京时间）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790"/>
      <w:r/>
      <w:bookmarkStart w:id="7" w:name="_Toc35393621"/>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JSZC-320400-CTZB-G2025-0267</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10" w:name="OLE_LINK2"/>
      <w:r>
        <w:rPr>
          <w:rFonts w:ascii="仿宋" w:hAnsi="仿宋" w:eastAsia="仿宋"/>
          <w:color w:val="000000"/>
          <w:sz w:val="32"/>
          <w:szCs w:val="32"/>
          <w:highlight w:val="none"/>
        </w:rPr>
        <w:t xml:space="preserve">2.项目名称：</w:t>
      </w:r>
      <w:r>
        <w:rPr>
          <w:rFonts w:hint="eastAsia" w:ascii="仿宋" w:hAnsi="仿宋" w:eastAsia="仿宋" w:cs="宋体"/>
          <w:color w:val="000000"/>
          <w:sz w:val="32"/>
          <w:szCs w:val="32"/>
          <w:highlight w:val="none"/>
        </w:rPr>
        <w:t xml:space="preserve">常州市第一人民医院正电子发射及计算机断层扫描系统（PET/CT）采购项目</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3200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rPr>
        <w:t xml:space="preserve">3200</w:t>
      </w:r>
      <w:r>
        <w:rPr>
          <w:rFonts w:ascii="仿宋" w:hAnsi="仿宋" w:eastAsia="仿宋"/>
          <w:color w:val="000000"/>
          <w:sz w:val="32"/>
          <w:szCs w:val="32"/>
          <w:highlight w:val="none"/>
        </w:rPr>
        <w:t xml:space="preserve">万</w:t>
      </w:r>
      <w:bookmarkEnd w:id="10"/>
      <w:r>
        <w:rPr>
          <w:rFonts w:ascii="仿宋" w:hAnsi="仿宋" w:eastAsia="仿宋"/>
          <w:color w:val="000000"/>
          <w:sz w:val="32"/>
          <w:szCs w:val="32"/>
          <w:highlight w:val="none"/>
        </w:rPr>
        <w:t xml:space="preserve">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816"/>
        <w:gridCol w:w="1636"/>
        <w:gridCol w:w="931"/>
        <w:gridCol w:w="4212"/>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hint="eastAsia" w:ascii="仿宋" w:hAnsi="仿宋" w:eastAsia="仿宋"/>
                <w:bCs/>
                <w:color w:val="000000"/>
                <w:sz w:val="32"/>
                <w:szCs w:val="32"/>
                <w:highlight w:val="none"/>
              </w:rPr>
            </w:pPr>
            <w:r>
              <w:rPr>
                <w:rFonts w:hint="eastAsia" w:ascii="仿宋" w:hAnsi="仿宋" w:eastAsia="仿宋" w:cs="宋体"/>
                <w:color w:val="000000"/>
                <w:sz w:val="32"/>
                <w:szCs w:val="32"/>
                <w:highlight w:val="none"/>
              </w:rPr>
              <w:t xml:space="preserve">正电子发射及计算机断层扫描系统（PET/CT）</w:t>
            </w:r>
            <w:r>
              <w:rPr>
                <w:rFonts w:hint="eastAsia"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3200</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hint="eastAsia" w:ascii="仿宋" w:hAnsi="仿宋" w:eastAsia="仿宋"/>
                <w:bCs/>
                <w:color w:val="000000"/>
                <w:sz w:val="32"/>
                <w:szCs w:val="32"/>
                <w:highlight w:val="none"/>
              </w:rPr>
            </w:r>
            <w:r/>
          </w:p>
        </w:tc>
        <w:tc>
          <w:tcPr>
            <w:tcW w:w="2314" w:type="dxa"/>
            <w:vAlign w:val="center"/>
            <w:textDirection w:val="lrTb"/>
            <w:noWrap w:val="false"/>
          </w:tcPr>
          <w:p>
            <w:pPr>
              <w:pStyle w:val="1070"/>
              <w:jc w:val="left"/>
              <w:rPr>
                <w:rFonts w:ascii="仿宋" w:hAnsi="仿宋" w:eastAsia="仿宋"/>
                <w:color w:val="000000"/>
                <w:sz w:val="32"/>
                <w:szCs w:val="32"/>
                <w:highlight w:val="none"/>
              </w:rPr>
            </w:pPr>
            <w:r/>
            <w:bookmarkStart w:id="11" w:name="OLE_LINK4"/>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具体内容包括：设备的制造（采购）、运输、装卸、安装、调试、测试、售后服务、技术培训等，直至通过采购单位及其他相关部门的验收以及质保、免费维保等全部工作。</w:t>
            </w:r>
            <w:bookmarkEnd w:id="11"/>
            <w:r>
              <w:rPr>
                <w:rFonts w:ascii="仿宋" w:hAnsi="仿宋" w:eastAsia="仿宋"/>
                <w:color w:val="000000"/>
                <w:sz w:val="32"/>
                <w:szCs w:val="32"/>
                <w:highlight w:val="none"/>
              </w:rPr>
            </w:r>
            <w:r/>
          </w:p>
        </w:tc>
      </w:tr>
    </w:tbl>
    <w:p>
      <w:pPr>
        <w:pStyle w:val="1070"/>
        <w:ind w:firstLine="640"/>
        <w:spacing w:line="360" w:lineRule="auto"/>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合同履行期限：合同签订后6个月内完成合同范围内所有设备的供货、安装调试。</w:t>
      </w:r>
      <w:r>
        <w:rPr>
          <w:rFonts w:hint="eastAsia"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2" w:name="_Toc28359080"/>
      <w:r/>
      <w:bookmarkStart w:id="13" w:name="_Toc35393622"/>
      <w:r/>
      <w:bookmarkStart w:id="14" w:name="_Toc28359003"/>
      <w:r/>
      <w:bookmarkStart w:id="15" w:name="_Toc35393791"/>
      <w:r>
        <w:rPr>
          <w:rFonts w:ascii="仿宋" w:hAnsi="仿宋" w:eastAsia="仿宋"/>
          <w:color w:val="000000"/>
          <w:sz w:val="32"/>
          <w:szCs w:val="32"/>
          <w:highlight w:val="none"/>
        </w:rPr>
        <w:t xml:space="preserve">二、申请人的资格要求（须同时满足）</w:t>
      </w:r>
      <w:bookmarkEnd w:id="12"/>
      <w:r/>
      <w:bookmarkEnd w:id="13"/>
      <w:r/>
      <w:bookmarkEnd w:id="14"/>
      <w:r/>
      <w:bookmarkEnd w:id="1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w:t>
      </w:r>
      <w:bookmarkStart w:id="16" w:name="OLE_LINK6"/>
      <w:r>
        <w:rPr>
          <w:rFonts w:hint="eastAsia" w:ascii="仿宋" w:hAnsi="仿宋" w:eastAsia="仿宋"/>
          <w:color w:val="000000"/>
          <w:sz w:val="32"/>
          <w:szCs w:val="32"/>
          <w:highlight w:val="none"/>
        </w:rPr>
        <w:t xml:space="preserve">单位负责人为同一人或者存在直接控股、管理关系的不同投标人（包含法定代表人为同一个人的两个及两个以上法人，母公司、全资子公司及其控股公司），不得参加同一合同项下的政府采购活动。</w:t>
      </w:r>
      <w:bookmarkEnd w:id="16"/>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7" w:name="_Toc28359081"/>
      <w:r/>
      <w:bookmarkStart w:id="18"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9" w:name="OLE_LINK3"/>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bookmarkEnd w:id="19"/>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ascii="仿宋" w:hAnsi="仿宋" w:eastAsia="仿宋"/>
          <w:b/>
          <w:bCs/>
          <w:color w:val="000000"/>
          <w:sz w:val="32"/>
          <w:szCs w:val="32"/>
          <w:highlight w:val="none"/>
        </w:rPr>
        <w:t xml:space="preserve">3.3</w:t>
      </w:r>
      <w:bookmarkEnd w:id="17"/>
      <w:r/>
      <w:bookmarkEnd w:id="18"/>
      <w:r/>
      <w:bookmarkStart w:id="20" w:name="_Toc35393623"/>
      <w:r/>
      <w:bookmarkStart w:id="21" w:name="_Toc35393792"/>
      <w:r>
        <w:rPr>
          <w:rFonts w:hint="eastAsia" w:ascii="仿宋" w:hAnsi="仿宋" w:eastAsia="仿宋" w:cs="仿宋"/>
          <w:b/>
          <w:bCs/>
          <w:color w:val="000000"/>
          <w:sz w:val="32"/>
          <w:szCs w:val="32"/>
          <w:highlight w:val="none"/>
        </w:rPr>
        <w:t xml:space="preserve">其他特定资格要求：</w:t>
      </w:r>
      <w:r>
        <w:rPr>
          <w:rFonts w:hint="eastAsia" w:ascii="仿宋" w:hAnsi="仿宋" w:eastAsia="仿宋" w:cs="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（1）满足以下两项中任意一项要求：</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①投标人为所投产品制造商：具有有效期内的医疗器械生产许可证；</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②投标人为所投产品经销商：具有有效期内的医疗器械经营许可证；</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（2）提供所投产品的有效医疗器械注册证；</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（3）具有有效期内的辐射安全许可证；</w:t>
      </w:r>
      <w:r>
        <w:rPr>
          <w:rFonts w:hint="eastAsia" w:ascii="仿宋" w:hAnsi="仿宋" w:eastAsia="仿宋"/>
          <w:b/>
          <w:bCs/>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4）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仿宋" w:hAnsi="仿宋" w:eastAsia="仿宋"/>
          <w:b/>
          <w:bCs/>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20"/>
      <w:r/>
      <w:bookmarkEnd w:id="21"/>
      <w:r>
        <w:rPr>
          <w:rFonts w:ascii="仿宋" w:hAnsi="仿宋" w:eastAsia="仿宋"/>
          <w:color w:val="000000"/>
          <w:sz w:val="32"/>
          <w:szCs w:val="32"/>
          <w:highlight w:val="none"/>
        </w:rPr>
      </w:r>
      <w:r/>
    </w:p>
    <w:p>
      <w:pPr>
        <w:pStyle w:val="1070"/>
        <w:ind w:firstLine="643"/>
        <w:spacing w:line="360" w:lineRule="auto"/>
        <w:rPr>
          <w:rFonts w:hint="eastAsia" w:ascii="仿宋" w:hAnsi="仿宋" w:eastAsia="仿宋"/>
          <w:color w:val="000000"/>
          <w:sz w:val="32"/>
          <w:szCs w:val="32"/>
          <w:highlight w:val="none"/>
          <w:lang w:bidi="ar"/>
        </w:rPr>
      </w:pPr>
      <w:r>
        <w:rPr>
          <w:rFonts w:ascii="仿宋" w:hAnsi="仿宋" w:eastAsia="仿宋"/>
          <w:b/>
          <w:bCs/>
          <w:color w:val="000000"/>
          <w:sz w:val="32"/>
          <w:szCs w:val="32"/>
          <w:highlight w:val="none"/>
          <w:lang w:bidi="ar"/>
        </w:rPr>
        <w:t xml:space="preserve">1.时间：</w:t>
      </w:r>
      <w:r>
        <w:rPr>
          <w:rFonts w:hint="eastAsia" w:ascii="仿宋" w:hAnsi="仿宋" w:eastAsia="仿宋" w:cs="宋体"/>
          <w:b/>
          <w:bCs/>
          <w:color w:val="000000"/>
          <w:sz w:val="32"/>
          <w:szCs w:val="32"/>
          <w:highlight w:val="none"/>
        </w:rPr>
        <w:t xml:space="preserve">2025年10月</w:t>
      </w:r>
      <w:r>
        <w:rPr>
          <w:rFonts w:hint="eastAsia" w:ascii="仿宋" w:hAnsi="仿宋" w:eastAsia="仿宋" w:cs="宋体"/>
          <w:b/>
          <w:bCs/>
          <w:color w:val="000000"/>
          <w:sz w:val="32"/>
          <w:szCs w:val="32"/>
          <w:highlight w:val="none"/>
          <w:lang w:val="en-US" w:eastAsia="zh-CN"/>
        </w:rPr>
        <w:t xml:space="preserve">2</w:t>
      </w:r>
      <w:r>
        <w:rPr>
          <w:rFonts w:hint="eastAsia" w:ascii="仿宋" w:hAnsi="仿宋" w:eastAsia="仿宋" w:cs="宋体"/>
          <w:b/>
          <w:bCs/>
          <w:color w:val="000000"/>
          <w:sz w:val="32"/>
          <w:szCs w:val="32"/>
          <w:highlight w:val="none"/>
          <w:lang w:val="en-US" w:eastAsia="zh-CN"/>
        </w:rPr>
        <w:t xml:space="preserve">7</w:t>
      </w:r>
      <w:r>
        <w:rPr>
          <w:rFonts w:hint="eastAsia" w:ascii="仿宋" w:hAnsi="仿宋" w:eastAsia="仿宋" w:cs="宋体"/>
          <w:b/>
          <w:bCs/>
          <w:color w:val="000000"/>
          <w:sz w:val="32"/>
          <w:szCs w:val="32"/>
          <w:highlight w:val="none"/>
        </w:rPr>
        <w:t xml:space="preserve">日</w:t>
      </w:r>
      <w:r>
        <w:rPr>
          <w:rFonts w:hint="eastAsia" w:ascii="仿宋" w:hAnsi="仿宋" w:eastAsia="仿宋"/>
          <w:b/>
          <w:bCs/>
          <w:color w:val="000000"/>
          <w:sz w:val="32"/>
          <w:szCs w:val="32"/>
          <w:highlight w:val="none"/>
          <w:lang w:bidi="ar"/>
        </w:rPr>
        <w:t xml:space="preserve">至</w:t>
      </w:r>
      <w:r>
        <w:rPr>
          <w:rFonts w:hint="eastAsia" w:ascii="仿宋" w:hAnsi="仿宋" w:eastAsia="仿宋" w:cs="宋体"/>
          <w:b/>
          <w:bCs/>
          <w:color w:val="000000"/>
          <w:sz w:val="32"/>
          <w:szCs w:val="32"/>
          <w:highlight w:val="none"/>
        </w:rPr>
        <w:t xml:space="preserve">2025年1</w:t>
      </w:r>
      <w:r>
        <w:rPr>
          <w:rFonts w:hint="eastAsia" w:ascii="仿宋" w:hAnsi="仿宋" w:eastAsia="仿宋" w:cs="宋体"/>
          <w:b/>
          <w:bCs/>
          <w:color w:val="000000"/>
          <w:sz w:val="32"/>
          <w:szCs w:val="32"/>
          <w:highlight w:val="none"/>
          <w:lang w:val="en-US" w:eastAsia="zh-CN"/>
        </w:rPr>
        <w:t xml:space="preserve">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lang w:val="en-US" w:eastAsia="zh-CN"/>
        </w:rPr>
        <w:t xml:space="preserve">3</w:t>
      </w:r>
      <w:r>
        <w:rPr>
          <w:rFonts w:hint="eastAsia" w:ascii="仿宋" w:hAnsi="仿宋" w:eastAsia="仿宋" w:cs="宋体"/>
          <w:b/>
          <w:bCs/>
          <w:color w:val="000000"/>
          <w:sz w:val="32"/>
          <w:szCs w:val="32"/>
          <w:highlight w:val="none"/>
        </w:rPr>
        <w:t xml:space="preserve">日</w:t>
      </w:r>
      <w:r>
        <w:rPr>
          <w:rFonts w:hint="eastAsia" w:ascii="仿宋" w:hAnsi="仿宋" w:eastAsia="仿宋"/>
          <w:b/>
          <w:bCs/>
          <w:color w:val="000000"/>
          <w:sz w:val="32"/>
          <w:szCs w:val="32"/>
          <w:highlight w:val="none"/>
          <w:lang w:bidi="ar"/>
        </w:rPr>
        <w:t xml:space="preserve">（北京时间，法定节假日除外）</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22" w:name="_Toc28359005"/>
      <w:r/>
      <w:bookmarkStart w:id="23" w:name="_Toc28359082"/>
      <w:r/>
      <w:bookmarkStart w:id="24" w:name="_Toc35393624"/>
      <w:r/>
      <w:bookmarkStart w:id="25" w:name="_Toc35393793"/>
      <w:r>
        <w:rPr>
          <w:rFonts w:ascii="仿宋" w:hAnsi="仿宋" w:eastAsia="仿宋"/>
          <w:color w:val="000000"/>
          <w:sz w:val="32"/>
          <w:szCs w:val="32"/>
          <w:highlight w:val="none"/>
        </w:rPr>
        <w:t xml:space="preserve">四、提交投标文件</w:t>
      </w:r>
      <w:bookmarkEnd w:id="22"/>
      <w:r/>
      <w:bookmarkEnd w:id="23"/>
      <w:r>
        <w:rPr>
          <w:rFonts w:ascii="仿宋" w:hAnsi="仿宋" w:eastAsia="仿宋"/>
          <w:color w:val="000000"/>
          <w:sz w:val="32"/>
          <w:szCs w:val="32"/>
          <w:highlight w:val="none"/>
        </w:rPr>
        <w:t xml:space="preserve">截止时间、开标时间和地点</w:t>
      </w:r>
      <w:bookmarkEnd w:id="24"/>
      <w:r/>
      <w:bookmarkEnd w:id="25"/>
      <w:r>
        <w:rPr>
          <w:rFonts w:ascii="仿宋" w:hAnsi="仿宋" w:eastAsia="仿宋"/>
          <w:color w:val="000000"/>
          <w:sz w:val="32"/>
          <w:szCs w:val="32"/>
          <w:highlight w:val="none"/>
        </w:rPr>
      </w:r>
      <w:r/>
    </w:p>
    <w:p>
      <w:pPr>
        <w:pStyle w:val="1070"/>
        <w:ind w:firstLine="643"/>
        <w:spacing w:line="360" w:lineRule="auto"/>
        <w:rPr>
          <w:rFonts w:ascii="仿宋" w:hAnsi="仿宋" w:eastAsia="仿宋"/>
          <w:b/>
          <w:bCs/>
          <w:color w:val="000000"/>
          <w:sz w:val="32"/>
          <w:szCs w:val="32"/>
          <w:highlight w:val="none"/>
          <w:u w:val="single"/>
        </w:rPr>
      </w:pPr>
      <w:r>
        <w:rPr>
          <w:rFonts w:ascii="仿宋" w:hAnsi="仿宋" w:eastAsia="仿宋"/>
          <w:b/>
          <w:bCs/>
          <w:color w:val="000000"/>
          <w:sz w:val="32"/>
          <w:szCs w:val="32"/>
          <w:highlight w:val="none"/>
          <w:lang w:bidi="ar"/>
        </w:rPr>
        <w:t xml:space="preserve">投标截止时间、开标时间：</w:t>
      </w:r>
      <w:r>
        <w:rPr>
          <w:rFonts w:hint="eastAsia" w:ascii="仿宋" w:hAnsi="仿宋" w:eastAsia="仿宋" w:cs="宋体"/>
          <w:b/>
          <w:bCs/>
          <w:color w:val="000000"/>
          <w:sz w:val="32"/>
          <w:szCs w:val="32"/>
          <w:highlight w:val="none"/>
        </w:rPr>
        <w:t xml:space="preserve">2025年12月</w:t>
      </w:r>
      <w:r>
        <w:rPr>
          <w:rFonts w:hint="eastAsia" w:ascii="仿宋" w:hAnsi="仿宋" w:eastAsia="仿宋" w:cs="宋体"/>
          <w:b/>
          <w:bCs/>
          <w:color w:val="000000"/>
          <w:sz w:val="32"/>
          <w:szCs w:val="32"/>
          <w:highlight w:val="none"/>
          <w:lang w:val="en-US" w:eastAsia="zh-CN"/>
        </w:rPr>
        <w:t xml:space="preserve">05</w:t>
      </w:r>
      <w:r>
        <w:rPr>
          <w:rFonts w:hint="eastAsia" w:ascii="仿宋" w:hAnsi="仿宋" w:eastAsia="仿宋" w:cs="宋体"/>
          <w:b/>
          <w:bCs/>
          <w:color w:val="000000"/>
          <w:sz w:val="32"/>
          <w:szCs w:val="32"/>
          <w:highlight w:val="none"/>
        </w:rPr>
        <w:t xml:space="preserve">日14点00分</w:t>
      </w:r>
      <w:r>
        <w:rPr>
          <w:rFonts w:ascii="仿宋" w:hAnsi="仿宋" w:eastAsia="仿宋"/>
          <w:b/>
          <w:bCs/>
          <w:color w:val="000000"/>
          <w:sz w:val="32"/>
          <w:szCs w:val="32"/>
          <w:highlight w:val="none"/>
          <w:lang w:bidi="ar"/>
        </w:rPr>
        <w:t xml:space="preserve">（北京时间）</w:t>
      </w:r>
      <w:r>
        <w:rPr>
          <w:rFonts w:ascii="仿宋" w:hAnsi="仿宋" w:eastAsia="仿宋"/>
          <w:b/>
          <w:bCs/>
          <w:iCs/>
          <w:color w:val="000000"/>
          <w:sz w:val="32"/>
          <w:szCs w:val="32"/>
          <w:highlight w:val="none"/>
          <w:lang w:bidi="ar"/>
        </w:rPr>
        <w:t xml:space="preserve">。</w:t>
      </w:r>
      <w:r>
        <w:rPr>
          <w:rFonts w:ascii="仿宋" w:hAnsi="仿宋" w:eastAsia="仿宋"/>
          <w:b/>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rPr>
        <w:t xml:space="preserve">“苏采云”政府采购一体化平台</w:t>
      </w:r>
      <w:r>
        <w:rPr>
          <w:rFonts w:ascii="Calibri" w:hAnsi="Calibri" w:eastAsia="仿宋" w:cs="Calibri"/>
          <w:color w:val="000000"/>
          <w:sz w:val="32"/>
          <w:szCs w:val="32"/>
          <w:highlight w:val="none"/>
        </w:rPr>
        <w:t xml:space="preserve"> </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28359007"/>
      <w:r/>
      <w:bookmarkStart w:id="27" w:name="_Toc35393625"/>
      <w:r/>
      <w:bookmarkStart w:id="28" w:name="_Toc28359084"/>
      <w:r/>
      <w:bookmarkStart w:id="29" w:name="_Toc35393794"/>
      <w:r>
        <w:rPr>
          <w:rFonts w:ascii="仿宋" w:hAnsi="仿宋" w:eastAsia="仿宋"/>
          <w:color w:val="000000"/>
          <w:sz w:val="32"/>
          <w:szCs w:val="32"/>
          <w:highlight w:val="none"/>
        </w:rPr>
        <w:t xml:space="preserve">五、公告期限</w:t>
      </w:r>
      <w:bookmarkEnd w:id="26"/>
      <w:r/>
      <w:bookmarkEnd w:id="27"/>
      <w:r/>
      <w:bookmarkEnd w:id="28"/>
      <w:r/>
      <w:bookmarkEnd w:id="29"/>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30" w:name="_Toc35393626"/>
      <w:r/>
      <w:bookmarkStart w:id="31" w:name="_Toc35393795"/>
      <w:r>
        <w:rPr>
          <w:rFonts w:ascii="仿宋" w:hAnsi="仿宋" w:eastAsia="仿宋"/>
          <w:color w:val="000000"/>
          <w:sz w:val="32"/>
          <w:szCs w:val="32"/>
          <w:highlight w:val="none"/>
        </w:rPr>
        <w:t xml:space="preserve">六、其他补充事宜</w:t>
      </w:r>
      <w:bookmarkEnd w:id="30"/>
      <w:r/>
      <w:bookmarkEnd w:id="31"/>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2.根据省财政厅《关于更</w:t>
      </w:r>
      <w:r>
        <w:rPr>
          <w:rFonts w:hint="eastAsia" w:ascii="仿宋" w:hAnsi="仿宋" w:eastAsia="仿宋"/>
          <w:color w:val="000000"/>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32" w:name="_Toc35393796"/>
      <w:r/>
      <w:bookmarkStart w:id="33" w:name="_Toc28359085"/>
      <w:r/>
      <w:bookmarkStart w:id="34" w:name="_Toc28359008"/>
      <w:r/>
      <w:bookmarkStart w:id="35" w:name="_Toc35393627"/>
      <w:r>
        <w:rPr>
          <w:rFonts w:ascii="仿宋" w:hAnsi="仿宋" w:eastAsia="仿宋"/>
          <w:color w:val="000000"/>
          <w:sz w:val="32"/>
          <w:szCs w:val="32"/>
          <w:highlight w:val="none"/>
        </w:rPr>
        <w:t xml:space="preserve">七、对本次招标提出询问，请按以下方式联系。</w:t>
      </w:r>
      <w:bookmarkEnd w:id="32"/>
      <w:r/>
      <w:bookmarkEnd w:id="33"/>
      <w:r/>
      <w:bookmarkEnd w:id="34"/>
      <w:r/>
      <w:bookmarkEnd w:id="35"/>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left="-2" w:firstLine="640"/>
        <w:jc w:val="left"/>
        <w:spacing w:line="360" w:lineRule="auto"/>
        <w:rPr>
          <w:rFonts w:hint="eastAsia" w:ascii="仿宋" w:hAnsi="仿宋" w:eastAsia="仿宋"/>
          <w:color w:val="000000"/>
          <w:sz w:val="32"/>
          <w:szCs w:val="32"/>
          <w:highlight w:val="none"/>
        </w:rPr>
      </w:pPr>
      <w:r/>
      <w:bookmarkStart w:id="36" w:name="_Toc28359086"/>
      <w:r/>
      <w:bookmarkStart w:id="37" w:name="_Toc28359009"/>
      <w:r>
        <w:rPr>
          <w:rFonts w:hint="eastAsia" w:ascii="仿宋" w:hAnsi="仿宋" w:eastAsia="仿宋"/>
          <w:color w:val="000000"/>
          <w:sz w:val="32"/>
          <w:szCs w:val="32"/>
          <w:highlight w:val="none"/>
        </w:rPr>
        <w:t xml:space="preserve">单位名称：常州市第一人民医院</w:t>
      </w:r>
      <w:r>
        <w:rPr>
          <w:rFonts w:hint="eastAsia" w:ascii="仿宋" w:hAnsi="仿宋" w:eastAsia="仿宋"/>
          <w:color w:val="000000"/>
          <w:sz w:val="32"/>
          <w:szCs w:val="32"/>
          <w:highlight w:val="none"/>
        </w:rPr>
      </w:r>
      <w:r/>
    </w:p>
    <w:p>
      <w:pPr>
        <w:pStyle w:val="1070"/>
        <w:ind w:left="-2"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单位地址：常州市局前街185号</w:t>
      </w:r>
      <w:r>
        <w:rPr>
          <w:rFonts w:hint="eastAsia" w:ascii="仿宋" w:hAnsi="仿宋" w:eastAsia="仿宋"/>
          <w:color w:val="000000"/>
          <w:sz w:val="32"/>
          <w:szCs w:val="32"/>
          <w:highlight w:val="none"/>
        </w:rPr>
      </w:r>
      <w:r/>
    </w:p>
    <w:p>
      <w:pPr>
        <w:pStyle w:val="1070"/>
        <w:ind w:left="-2" w:firstLine="640"/>
        <w:jc w:val="left"/>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联系人：武老师</w:t>
      </w:r>
      <w:r>
        <w:rPr>
          <w:rFonts w:ascii="仿宋" w:hAnsi="仿宋" w:eastAsia="仿宋"/>
          <w:color w:val="000000"/>
          <w:sz w:val="32"/>
          <w:szCs w:val="32"/>
          <w:highlight w:val="none"/>
        </w:rPr>
      </w:r>
      <w:r/>
    </w:p>
    <w:p>
      <w:pPr>
        <w:pStyle w:val="1070"/>
        <w:ind w:left="-2" w:firstLine="640"/>
        <w:jc w:val="left"/>
        <w:spacing w:line="360" w:lineRule="auto"/>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联系电话：0519-68870782</w:t>
      </w:r>
      <w:r>
        <w:rPr>
          <w:rFonts w:hint="eastAsia" w:ascii="仿宋" w:hAnsi="仿宋" w:eastAsia="仿宋"/>
          <w:color w:val="000000"/>
          <w:sz w:val="32"/>
          <w:szCs w:val="32"/>
          <w:highlight w:val="none"/>
          <w:u w:val="singl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6"/>
      <w:r/>
      <w:bookmarkEnd w:id="37"/>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8" w:name="_Toc28359010"/>
      <w:r/>
      <w:bookmarkStart w:id="39"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w:t>
      </w:r>
      <w:bookmarkStart w:id="40" w:name="OLE_LINK5"/>
      <w:r>
        <w:rPr>
          <w:rFonts w:hint="eastAsia" w:ascii="仿宋" w:hAnsi="仿宋" w:eastAsia="仿宋"/>
          <w:color w:val="000000"/>
          <w:sz w:val="32"/>
          <w:szCs w:val="32"/>
          <w:highlight w:val="none"/>
        </w:rPr>
        <w:t xml:space="preserve">常州市新北区通江中路396号中创大厦4楼</w:t>
      </w:r>
      <w:bookmarkEnd w:id="40"/>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8"/>
      <w:r/>
      <w:bookmarkEnd w:id="39"/>
      <w:r>
        <w:rPr>
          <w:rFonts w:hint="eastAsia"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项目联系人：彭艳、王逸菲</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81580192（转分机号6034、6012）</w:t>
      </w:r>
      <w:r>
        <w:rPr>
          <w:rFonts w:ascii="仿宋" w:hAnsi="仿宋" w:eastAsia="仿宋"/>
          <w:color w:val="000000"/>
          <w:sz w:val="24"/>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41" w:name="_Toc127151777"/>
      <w:r/>
      <w:bookmarkStart w:id="42" w:name="_Toc150774783"/>
      <w:r/>
      <w:bookmarkStart w:id="43" w:name="_Toc353873938"/>
      <w:r/>
      <w:bookmarkStart w:id="44" w:name="_Toc99301420"/>
      <w:r/>
      <w:bookmarkStart w:id="45" w:name="_Toc226965856"/>
      <w:r/>
      <w:bookmarkStart w:id="46" w:name="_Toc512937850"/>
      <w:r/>
      <w:bookmarkStart w:id="47" w:name="_Toc305158854"/>
      <w:r/>
      <w:bookmarkStart w:id="48" w:name="_Toc264969275"/>
      <w:r/>
      <w:bookmarkStart w:id="49" w:name="_Toc127161488"/>
      <w:r/>
      <w:bookmarkStart w:id="50" w:name="_Toc195842950"/>
      <w:r/>
      <w:bookmarkStart w:id="51" w:name="_Toc265228423"/>
      <w:r/>
      <w:bookmarkStart w:id="52" w:name="_Toc305158928"/>
      <w:r/>
      <w:bookmarkStart w:id="53" w:name="_Toc353825548"/>
      <w:r>
        <w:rPr>
          <w:rFonts w:ascii="宋体" w:hAnsi="宋体"/>
          <w:b/>
          <w:color w:val="000000"/>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54" w:name="_Toc226337215"/>
      <w:r/>
      <w:bookmarkStart w:id="55" w:name="_Toc150509270"/>
      <w:r/>
      <w:bookmarkStart w:id="56" w:name="_Toc164351613"/>
      <w:r/>
      <w:bookmarkStart w:id="57" w:name="_Toc127151519"/>
      <w:r/>
      <w:bookmarkStart w:id="58" w:name="_Toc127151720"/>
      <w:r/>
      <w:bookmarkStart w:id="59" w:name="_Toc164608633"/>
      <w:r/>
      <w:bookmarkStart w:id="60" w:name="_Toc127161433"/>
      <w:r/>
      <w:bookmarkStart w:id="61" w:name="_Toc151193833"/>
      <w:r/>
      <w:bookmarkStart w:id="62" w:name="_Toc151193761"/>
      <w:r/>
      <w:bookmarkStart w:id="63" w:name="_Toc150774619"/>
      <w:r/>
      <w:bookmarkStart w:id="64" w:name="_Toc520356144"/>
      <w:r/>
      <w:bookmarkStart w:id="65" w:name="_Toc150480757"/>
      <w:r/>
      <w:bookmarkStart w:id="66" w:name="_Toc226965709"/>
      <w:r/>
      <w:bookmarkStart w:id="67" w:name="_Toc226309763"/>
      <w:r/>
      <w:bookmarkStart w:id="68" w:name="_Toc151193907"/>
      <w:r/>
      <w:bookmarkStart w:id="69" w:name="_Toc151193617"/>
      <w:r/>
      <w:bookmarkStart w:id="70" w:name="_Toc150774724"/>
      <w:r/>
      <w:bookmarkStart w:id="71" w:name="_Toc151190146"/>
      <w:r/>
      <w:bookmarkStart w:id="72" w:name="_Toc151193689"/>
      <w:r/>
      <w:bookmarkStart w:id="73" w:name="_Toc226965792"/>
      <w:r/>
      <w:bookmarkStart w:id="74" w:name="_Toc149720812"/>
      <w:r/>
      <w:bookmarkStart w:id="75" w:name="_Toc142311021"/>
      <w:r/>
      <w:bookmarkStart w:id="76" w:name="_Toc164608788"/>
      <w:r/>
      <w:bookmarkStart w:id="77" w:name="_Toc164229214"/>
      <w:r/>
      <w:bookmarkStart w:id="78" w:name="_Toc164229360"/>
      <w:r/>
      <w:bookmarkStart w:id="79" w:name="_Toc19584288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 01 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1070"/>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5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26"/>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2025年1</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4日11点00分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w:t>
            </w:r>
            <w:r>
              <w:rPr>
                <w:rFonts w:ascii="宋体" w:hAnsi="宋体" w:cs="宋体"/>
                <w:color w:val="000000"/>
                <w:sz w:val="24"/>
                <w:highlight w:val="none"/>
              </w:rPr>
              <w:t xml:space="preserve">0</w:t>
            </w:r>
            <w:r>
              <w:rPr>
                <w:rFonts w:hint="eastAsia" w:ascii="宋体" w:hAnsi="宋体" w:cs="宋体"/>
                <w:color w:val="000000"/>
                <w:sz w:val="24"/>
                <w:highlight w:val="none"/>
              </w:rPr>
              <w:t xml:space="preserve">34）；</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70"/>
                    <w:ind w:firstLine="945"/>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Cs w:val="21"/>
                      <w:highlight w:val="none"/>
                    </w:rPr>
                    <w:t xml:space="preserve">服</w:t>
                  </w:r>
                  <w:r>
                    <w:rPr>
                      <w:rFonts w:hint="eastAsia" w:ascii="宋体" w:hAnsi="宋体" w:cs="宋体"/>
                      <w:bCs/>
                      <w:color w:val="000000"/>
                      <w:szCs w:val="21"/>
                      <w:highlight w:val="none"/>
                    </w:rPr>
                  </w:r>
                  <w:r/>
                </w:p>
                <w:p>
                  <w:pPr>
                    <w:pStyle w:val="1070"/>
                    <w:ind w:firstLine="21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费　　　   务</w:t>
                  </w:r>
                  <w:r>
                    <w:rPr>
                      <w:rFonts w:hint="eastAsia" w:ascii="宋体" w:hAnsi="宋体" w:cs="宋体"/>
                      <w:bCs/>
                      <w:color w:val="000000"/>
                      <w:szCs w:val="21"/>
                      <w:highlight w:val="none"/>
                    </w:rPr>
                  </w:r>
                  <w:r/>
                </w:p>
                <w:p>
                  <w:pPr>
                    <w:pStyle w:val="1070"/>
                    <w:ind w:firstLine="1260"/>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Cs w:val="21"/>
                      <w:highlight w:val="none"/>
                    </w:rPr>
                    <w:t xml:space="preserve">　   类</w:t>
                  </w:r>
                  <w:r>
                    <w:rPr>
                      <w:rFonts w:hint="eastAsia" w:ascii="宋体" w:hAnsi="宋体" w:cs="宋体"/>
                      <w:bCs/>
                      <w:color w:val="000000"/>
                      <w:szCs w:val="21"/>
                      <w:highlight w:val="none"/>
                    </w:rPr>
                  </w:r>
                  <w:r/>
                </w:p>
                <w:p>
                  <w:pPr>
                    <w:pStyle w:val="1070"/>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率　       型</w:t>
                  </w:r>
                  <w:r>
                    <w:rPr>
                      <w:rFonts w:hint="eastAsia" w:ascii="宋体" w:hAnsi="宋体" w:cs="宋体"/>
                      <w:bCs/>
                      <w:color w:val="000000"/>
                      <w:szCs w:val="21"/>
                      <w:highlight w:val="none"/>
                    </w:rPr>
                  </w:r>
                  <w:r/>
                </w:p>
                <w:p>
                  <w:pPr>
                    <w:pStyle w:val="1070"/>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107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成交金额（万元）</w:t>
                  </w:r>
                  <w:r>
                    <w:rPr>
                      <w:rFonts w:hint="eastAsia" w:ascii="宋体" w:hAnsi="宋体" w:cs="宋体"/>
                      <w:bCs/>
                      <w:color w:val="000000"/>
                      <w:szCs w:val="21"/>
                      <w:highlight w:val="none"/>
                    </w:rPr>
                  </w:r>
                  <w:r/>
                </w:p>
              </w:tc>
              <w:tc>
                <w:tcPr>
                  <w:tcW w:w="2407" w:type="dxa"/>
                  <w:vAlign w:val="center"/>
                  <w:textDirection w:val="lrTb"/>
                  <w:noWrap w:val="false"/>
                </w:tcPr>
                <w:p>
                  <w:pPr>
                    <w:pStyle w:val="107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货物类</w:t>
                  </w:r>
                  <w:r>
                    <w:rPr>
                      <w:rFonts w:hint="eastAsia" w:ascii="宋体" w:hAnsi="宋体" w:cs="宋体"/>
                      <w:bCs/>
                      <w:color w:val="000000"/>
                      <w:szCs w:val="21"/>
                      <w:highlight w:val="none"/>
                    </w:rPr>
                  </w:r>
                  <w:r/>
                </w:p>
              </w:tc>
            </w:tr>
            <w:tr>
              <w:trPr/>
              <w:tc>
                <w:tcPr>
                  <w:tcW w:w="3023" w:type="dxa"/>
                  <w:vAlign w:val="top"/>
                  <w:textDirection w:val="lrTb"/>
                  <w:noWrap w:val="false"/>
                </w:tcPr>
                <w:p>
                  <w:pPr>
                    <w:pStyle w:val="1070"/>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100（含，下同）以下</w:t>
                  </w:r>
                  <w:r>
                    <w:rPr>
                      <w:rFonts w:hint="eastAsia" w:ascii="宋体" w:hAnsi="宋体" w:cs="宋体"/>
                      <w:color w:val="000000"/>
                      <w:szCs w:val="21"/>
                      <w:highlight w:val="none"/>
                    </w:rPr>
                  </w:r>
                  <w:r/>
                </w:p>
              </w:tc>
              <w:tc>
                <w:tcPr>
                  <w:tcW w:w="2407" w:type="dxa"/>
                  <w:vAlign w:val="top"/>
                  <w:textDirection w:val="lrTb"/>
                  <w:noWrap w:val="false"/>
                </w:tcPr>
                <w:p>
                  <w:pPr>
                    <w:pStyle w:val="107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r>
            <w:tr>
              <w:trPr/>
              <w:tc>
                <w:tcPr>
                  <w:tcW w:w="3023" w:type="dxa"/>
                  <w:vAlign w:val="top"/>
                  <w:textDirection w:val="lrTb"/>
                  <w:noWrap w:val="false"/>
                </w:tcPr>
                <w:p>
                  <w:pPr>
                    <w:pStyle w:val="1070"/>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100-500</w:t>
                  </w:r>
                  <w:r>
                    <w:rPr>
                      <w:rFonts w:hint="eastAsia" w:ascii="宋体" w:hAnsi="宋体" w:cs="宋体"/>
                      <w:color w:val="000000"/>
                      <w:szCs w:val="21"/>
                      <w:highlight w:val="none"/>
                    </w:rPr>
                  </w:r>
                  <w:r/>
                </w:p>
              </w:tc>
              <w:tc>
                <w:tcPr>
                  <w:tcW w:w="2407" w:type="dxa"/>
                  <w:vAlign w:val="top"/>
                  <w:textDirection w:val="lrTb"/>
                  <w:noWrap w:val="false"/>
                </w:tcPr>
                <w:p>
                  <w:pPr>
                    <w:pStyle w:val="107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r>
            <w:tr>
              <w:trPr/>
              <w:tc>
                <w:tcPr>
                  <w:tcW w:w="3023" w:type="dxa"/>
                  <w:vAlign w:val="center"/>
                  <w:textDirection w:val="lrTb"/>
                  <w:noWrap w:val="false"/>
                </w:tcPr>
                <w:p>
                  <w:pPr>
                    <w:pStyle w:val="1070"/>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500—1000</w:t>
                  </w:r>
                  <w:r>
                    <w:rPr>
                      <w:rFonts w:hint="eastAsia" w:ascii="宋体" w:hAnsi="宋体" w:cs="宋体"/>
                      <w:color w:val="000000"/>
                      <w:szCs w:val="21"/>
                      <w:highlight w:val="none"/>
                    </w:rPr>
                  </w:r>
                  <w:r/>
                </w:p>
              </w:tc>
              <w:tc>
                <w:tcPr>
                  <w:tcW w:w="2407" w:type="dxa"/>
                  <w:vAlign w:val="top"/>
                  <w:textDirection w:val="lrTb"/>
                  <w:noWrap w:val="false"/>
                </w:tcPr>
                <w:p>
                  <w:pPr>
                    <w:pStyle w:val="107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0.8%</w:t>
                  </w:r>
                  <w:r>
                    <w:rPr>
                      <w:rFonts w:hint="eastAsia" w:ascii="宋体" w:hAnsi="宋体" w:cs="宋体"/>
                      <w:color w:val="000000"/>
                      <w:szCs w:val="21"/>
                      <w:highlight w:val="none"/>
                    </w:rPr>
                  </w:r>
                  <w:r/>
                </w:p>
              </w:tc>
            </w:tr>
            <w:tr>
              <w:trPr/>
              <w:tc>
                <w:tcPr>
                  <w:tcW w:w="3023" w:type="dxa"/>
                  <w:vAlign w:val="top"/>
                  <w:textDirection w:val="lrTb"/>
                  <w:noWrap w:val="false"/>
                </w:tcPr>
                <w:p>
                  <w:pPr>
                    <w:pStyle w:val="1070"/>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1000-5000</w:t>
                  </w:r>
                  <w:r>
                    <w:rPr>
                      <w:rFonts w:ascii="宋体" w:hAnsi="宋体" w:cs="宋体"/>
                      <w:color w:val="000000"/>
                      <w:szCs w:val="21"/>
                      <w:highlight w:val="none"/>
                    </w:rPr>
                  </w:r>
                  <w:r/>
                </w:p>
              </w:tc>
              <w:tc>
                <w:tcPr>
                  <w:tcW w:w="2407" w:type="dxa"/>
                  <w:vAlign w:val="top"/>
                  <w:textDirection w:val="lrTb"/>
                  <w:noWrap w:val="false"/>
                </w:tcPr>
                <w:p>
                  <w:pPr>
                    <w:pStyle w:val="1070"/>
                    <w:jc w:val="center"/>
                    <w:rPr>
                      <w:rFonts w:ascii="宋体" w:hAnsi="宋体" w:cs="宋体"/>
                      <w:color w:val="000000"/>
                      <w:szCs w:val="21"/>
                      <w:highlight w:val="none"/>
                    </w:rPr>
                  </w:pPr>
                  <w:r>
                    <w:rPr>
                      <w:rFonts w:hint="eastAsia" w:ascii="宋体" w:hAnsi="宋体" w:cs="宋体"/>
                      <w:color w:val="000000"/>
                      <w:szCs w:val="21"/>
                      <w:highlight w:val="none"/>
                    </w:rPr>
                    <w:t xml:space="preserve">0.5%</w:t>
                  </w:r>
                  <w:r>
                    <w:rPr>
                      <w:rFonts w:ascii="宋体" w:hAnsi="宋体" w:cs="宋体"/>
                      <w:color w:val="000000"/>
                      <w:szCs w:val="21"/>
                      <w:highlight w:val="none"/>
                    </w:rPr>
                  </w:r>
                  <w:r/>
                </w:p>
              </w:tc>
            </w:tr>
          </w:tbl>
          <w:p>
            <w:pPr>
              <w:pStyle w:val="1070"/>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70"/>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b/>
                <w:color w:val="000000"/>
                <w:sz w:val="24"/>
                <w:highlight w:val="none"/>
              </w:rPr>
              <w:t xml:space="preserve">按照上述标准的80%收取。</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代理费按上述计算方法不足人民币3000元的，按人民币3000元收取。</w:t>
            </w: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0" w:name="_Toc305158859"/>
      <w:r/>
      <w:bookmarkStart w:id="81" w:name="_Toc150480755"/>
      <w:r/>
      <w:bookmarkStart w:id="82" w:name="_Toc353873662"/>
      <w:r/>
      <w:bookmarkStart w:id="83" w:name="_Toc353825542"/>
      <w:r/>
      <w:bookmarkStart w:id="84" w:name="_Toc127151517"/>
      <w:r/>
      <w:bookmarkStart w:id="85" w:name="_Toc195842882"/>
      <w:r/>
      <w:bookmarkStart w:id="86" w:name="_Toc305158785"/>
      <w:r/>
      <w:bookmarkStart w:id="87" w:name="_Toc226965790"/>
      <w:r/>
      <w:bookmarkStart w:id="88" w:name="_Toc150774722"/>
      <w:r/>
      <w:bookmarkStart w:id="89" w:name="_Toc142311019"/>
      <w:r/>
      <w:bookmarkStart w:id="90" w:name="_Toc264969207"/>
      <w:r/>
      <w:bookmarkStart w:id="91" w:name="_Toc353873932"/>
      <w:r/>
      <w:bookmarkStart w:id="92" w:name="_Toc226337213"/>
      <w:r/>
      <w:bookmarkStart w:id="93" w:name="_Toc265228355"/>
      <w:r/>
      <w:bookmarkStart w:id="94" w:name="_Toc265228393"/>
      <w:r/>
      <w:bookmarkStart w:id="95" w:name="_Toc353873935"/>
      <w:r/>
      <w:bookmarkStart w:id="96" w:name="_Toc353873665"/>
      <w:r/>
      <w:bookmarkStart w:id="97" w:name="_Toc305158823"/>
      <w:r/>
      <w:bookmarkStart w:id="98" w:name="_Toc195842920"/>
      <w:r/>
      <w:bookmarkStart w:id="99" w:name="_Toc226337251"/>
      <w:r/>
      <w:bookmarkStart w:id="100" w:name="_Toc150774760"/>
      <w:r/>
      <w:bookmarkStart w:id="101" w:name="_Toc305158897"/>
      <w:r/>
      <w:bookmarkStart w:id="102" w:name="_Toc127151555"/>
      <w:r/>
      <w:bookmarkStart w:id="103" w:name="_Toc142311057"/>
      <w:r/>
      <w:bookmarkStart w:id="104" w:name="_Toc353825545"/>
      <w:r/>
      <w:bookmarkStart w:id="105" w:name="_Toc264969245"/>
      <w:r/>
      <w:bookmarkStart w:id="106" w:name="_Toc226965828"/>
      <w:r/>
      <w:bookmarkStart w:id="107" w:name="_Toc150480793"/>
      <w:r>
        <w:rPr>
          <w:rFonts w:hint="eastAsia" w:ascii="宋体" w:hAnsi="宋体" w:cs="宋体"/>
          <w:b/>
          <w:color w:val="000000"/>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108" w:name="_Toc127151518"/>
      <w:r/>
      <w:bookmarkStart w:id="109" w:name="_Toc520356143"/>
      <w:r>
        <w:rPr>
          <w:rFonts w:hint="eastAsia" w:ascii="宋体" w:hAnsi="宋体" w:eastAsia="宋体" w:cs="宋体"/>
          <w:color w:val="000000"/>
          <w:sz w:val="28"/>
          <w:highlight w:val="none"/>
        </w:rPr>
        <w:tab/>
      </w:r>
      <w:bookmarkStart w:id="110" w:name="_Toc151193906"/>
      <w:r/>
      <w:bookmarkStart w:id="111" w:name="_Toc151190145"/>
      <w:r/>
      <w:bookmarkStart w:id="112" w:name="_Toc226337214"/>
      <w:r/>
      <w:bookmarkStart w:id="113" w:name="_Toc151193760"/>
      <w:r/>
      <w:bookmarkStart w:id="114" w:name="_Toc305158786"/>
      <w:r/>
      <w:bookmarkStart w:id="115" w:name="_Toc305158860"/>
      <w:r/>
      <w:bookmarkStart w:id="116" w:name="_Toc150774618"/>
      <w:r/>
      <w:bookmarkStart w:id="117" w:name="_Toc150480756"/>
      <w:r/>
      <w:bookmarkStart w:id="118" w:name="_Toc151193688"/>
      <w:r/>
      <w:bookmarkStart w:id="119" w:name="_Toc226965708"/>
      <w:r/>
      <w:bookmarkStart w:id="120" w:name="_Toc265228356"/>
      <w:r/>
      <w:bookmarkStart w:id="121" w:name="_Toc226309762"/>
      <w:r/>
      <w:bookmarkStart w:id="122" w:name="_Toc150774723"/>
      <w:r/>
      <w:bookmarkStart w:id="123" w:name="_Toc150509269"/>
      <w:r/>
      <w:bookmarkStart w:id="124" w:name="_Toc195842883"/>
      <w:r/>
      <w:bookmarkStart w:id="125" w:name="_Toc264969208"/>
      <w:r/>
      <w:bookmarkStart w:id="126" w:name="_Toc151193832"/>
      <w:r/>
      <w:bookmarkStart w:id="127" w:name="_Toc151193616"/>
      <w:r/>
      <w:bookmarkStart w:id="128" w:name="_Toc226965791"/>
      <w:r/>
      <w:bookmarkStart w:id="129" w:name="_Toc142311020"/>
      <w:r>
        <w:rPr>
          <w:rFonts w:hint="eastAsia" w:ascii="宋体" w:hAnsi="宋体" w:eastAsia="宋体" w:cs="宋体"/>
          <w:color w:val="000000"/>
          <w:sz w:val="28"/>
          <w:highlight w:val="none"/>
        </w:rPr>
        <w:t xml:space="preserve">一   说  明</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30" w:name="_Toc264969209"/>
      <w:r/>
      <w:bookmarkStart w:id="131" w:name="_Toc305158787"/>
      <w:r/>
      <w:bookmarkStart w:id="132" w:name="_Toc265228357"/>
      <w:r/>
      <w:bookmarkStart w:id="133" w:name="_Toc305158861"/>
      <w:r>
        <w:rPr>
          <w:rFonts w:hint="eastAsia" w:ascii="宋体" w:hAnsi="宋体" w:cs="宋体"/>
          <w:b/>
          <w:color w:val="000000"/>
          <w:sz w:val="24"/>
          <w:highlight w:val="none"/>
        </w:rPr>
        <w:t xml:space="preserve">采购人、采购代理机构、投标人</w:t>
      </w:r>
      <w:bookmarkEnd w:id="130"/>
      <w:r/>
      <w:bookmarkEnd w:id="131"/>
      <w:r/>
      <w:bookmarkEnd w:id="132"/>
      <w:r/>
      <w:bookmarkEnd w:id="133"/>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34" w:name="_Toc150774725"/>
      <w:r/>
      <w:bookmarkStart w:id="135" w:name="_Toc164608789"/>
      <w:r/>
      <w:bookmarkStart w:id="136" w:name="_Toc226309764"/>
      <w:r/>
      <w:bookmarkStart w:id="137" w:name="_Toc164608634"/>
      <w:r/>
      <w:bookmarkStart w:id="138" w:name="_Toc265228358"/>
      <w:r/>
      <w:bookmarkStart w:id="139" w:name="_Toc150774620"/>
      <w:r/>
      <w:bookmarkStart w:id="140" w:name="_Toc151193834"/>
      <w:r/>
      <w:bookmarkStart w:id="141" w:name="_Toc151193618"/>
      <w:r/>
      <w:bookmarkStart w:id="142" w:name="_Toc151190147"/>
      <w:r/>
      <w:bookmarkStart w:id="143" w:name="_Toc305158788"/>
      <w:r/>
      <w:bookmarkStart w:id="144" w:name="_Toc127151520"/>
      <w:r/>
      <w:bookmarkStart w:id="145" w:name="_Toc150509271"/>
      <w:r/>
      <w:bookmarkStart w:id="146" w:name="_Toc164351614"/>
      <w:r/>
      <w:bookmarkStart w:id="147" w:name="_Toc226965710"/>
      <w:r/>
      <w:bookmarkStart w:id="148" w:name="_Toc226337216"/>
      <w:r/>
      <w:bookmarkStart w:id="149" w:name="_Toc151193762"/>
      <w:r/>
      <w:bookmarkStart w:id="150" w:name="_Toc150480758"/>
      <w:r/>
      <w:bookmarkStart w:id="151" w:name="_Toc151193690"/>
      <w:r/>
      <w:bookmarkStart w:id="152" w:name="_Toc195842885"/>
      <w:r/>
      <w:bookmarkStart w:id="153" w:name="_Toc151193908"/>
      <w:r/>
      <w:bookmarkStart w:id="154" w:name="_Toc226965793"/>
      <w:r/>
      <w:bookmarkStart w:id="155" w:name="_Toc127161434"/>
      <w:r/>
      <w:bookmarkStart w:id="156" w:name="_Toc164229215"/>
      <w:r/>
      <w:bookmarkStart w:id="157" w:name="_Toc264969210"/>
      <w:r/>
      <w:bookmarkStart w:id="158" w:name="_Toc305158862"/>
      <w:r/>
      <w:bookmarkStart w:id="159" w:name="_Toc127151721"/>
      <w:r/>
      <w:bookmarkStart w:id="160" w:name="_Toc142311022"/>
      <w:r/>
      <w:bookmarkStart w:id="161" w:name="_Toc164229361"/>
      <w:r/>
      <w:bookmarkStart w:id="162" w:name="_Toc149720813"/>
      <w:r>
        <w:rPr>
          <w:rFonts w:hint="eastAsia" w:ascii="宋体" w:hAnsi="宋体" w:cs="宋体"/>
          <w:b/>
          <w:color w:val="000000"/>
          <w:sz w:val="24"/>
          <w:highlight w:val="none"/>
        </w:rPr>
        <w:t xml:space="preserve">资金来源</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63" w:name="_Toc264969212"/>
      <w:r/>
      <w:bookmarkStart w:id="164" w:name="_Toc195842887"/>
      <w:r/>
      <w:bookmarkStart w:id="165" w:name="_Toc226309766"/>
      <w:r/>
      <w:bookmarkStart w:id="166" w:name="_Toc265228360"/>
      <w:r/>
      <w:bookmarkStart w:id="167" w:name="_Toc226965795"/>
      <w:r/>
      <w:bookmarkStart w:id="168" w:name="_Toc150774622"/>
      <w:r/>
      <w:bookmarkStart w:id="169" w:name="_Toc127151522"/>
      <w:r/>
      <w:bookmarkStart w:id="170" w:name="_Toc150509273"/>
      <w:r/>
      <w:bookmarkStart w:id="171" w:name="_Toc520356146"/>
      <w:r/>
      <w:bookmarkStart w:id="172" w:name="_Toc151193836"/>
      <w:r/>
      <w:bookmarkStart w:id="173" w:name="_Toc305158864"/>
      <w:r/>
      <w:bookmarkStart w:id="174" w:name="_Toc151193692"/>
      <w:r/>
      <w:bookmarkStart w:id="175" w:name="_Toc151193620"/>
      <w:r/>
      <w:bookmarkStart w:id="176" w:name="_Toc305158790"/>
      <w:r/>
      <w:bookmarkStart w:id="177" w:name="_Toc151190149"/>
      <w:r/>
      <w:bookmarkStart w:id="178" w:name="_Toc150774727"/>
      <w:r/>
      <w:bookmarkStart w:id="179" w:name="_Toc150480760"/>
      <w:r/>
      <w:bookmarkStart w:id="180" w:name="_Toc226337218"/>
      <w:r/>
      <w:bookmarkStart w:id="181" w:name="_Toc226965712"/>
      <w:r/>
      <w:bookmarkStart w:id="182" w:name="_Toc151193910"/>
      <w:r/>
      <w:bookmarkStart w:id="183" w:name="_Toc142311024"/>
      <w:r/>
      <w:bookmarkStart w:id="184" w:name="_Toc151193764"/>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85" w:name="_1.8_计量单位"/>
      <w:r/>
      <w:bookmarkEnd w:id="185"/>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86" w:name="_Toc127161437"/>
      <w:r/>
      <w:bookmarkStart w:id="187" w:name="_Toc151193837"/>
      <w:r/>
      <w:bookmarkStart w:id="188" w:name="_Toc149720816"/>
      <w:r/>
      <w:bookmarkStart w:id="189" w:name="_Toc151193693"/>
      <w:r/>
      <w:bookmarkStart w:id="190" w:name="_Toc264969213"/>
      <w:r/>
      <w:bookmarkStart w:id="191" w:name="_Toc226309767"/>
      <w:r/>
      <w:bookmarkStart w:id="192" w:name="_Toc150774728"/>
      <w:r/>
      <w:bookmarkStart w:id="193" w:name="_Toc164608637"/>
      <w:r/>
      <w:bookmarkStart w:id="194" w:name="_Toc127151523"/>
      <w:r/>
      <w:bookmarkStart w:id="195" w:name="_Toc226965713"/>
      <w:r/>
      <w:bookmarkStart w:id="196" w:name="_Toc305158865"/>
      <w:r/>
      <w:bookmarkStart w:id="197" w:name="_Toc151193621"/>
      <w:r/>
      <w:bookmarkStart w:id="198" w:name="_Toc226337219"/>
      <w:r/>
      <w:bookmarkStart w:id="199" w:name="_Toc164608792"/>
      <w:r/>
      <w:bookmarkStart w:id="200" w:name="_Toc127151724"/>
      <w:r/>
      <w:bookmarkStart w:id="201" w:name="_Toc150509274"/>
      <w:r/>
      <w:bookmarkStart w:id="202" w:name="_Toc164229364"/>
      <w:r/>
      <w:bookmarkStart w:id="203" w:name="_Toc265228361"/>
      <w:r/>
      <w:bookmarkStart w:id="204" w:name="_Toc151193911"/>
      <w:r/>
      <w:bookmarkStart w:id="205" w:name="_Toc226965796"/>
      <w:r/>
      <w:bookmarkStart w:id="206" w:name="_Toc150480761"/>
      <w:r/>
      <w:bookmarkStart w:id="207" w:name="_Toc164229218"/>
      <w:r/>
      <w:bookmarkStart w:id="208" w:name="_Toc150774623"/>
      <w:r/>
      <w:bookmarkStart w:id="209" w:name="_Toc195842888"/>
      <w:r/>
      <w:bookmarkStart w:id="210" w:name="_Toc164351617"/>
      <w:r/>
      <w:bookmarkStart w:id="211" w:name="_Toc142311025"/>
      <w:r/>
      <w:bookmarkStart w:id="212" w:name="_Toc305158791"/>
      <w:r/>
      <w:bookmarkStart w:id="213" w:name="_Toc520356147"/>
      <w:r/>
      <w:bookmarkStart w:id="214" w:name="_Toc151190150"/>
      <w:r/>
      <w:bookmarkStart w:id="215" w:name="_Toc151193765"/>
      <w:r>
        <w:rPr>
          <w:rFonts w:hint="eastAsia" w:ascii="宋体" w:hAnsi="宋体" w:cs="宋体"/>
          <w:b/>
          <w:color w:val="000000"/>
          <w:sz w:val="24"/>
          <w:highlight w:val="none"/>
        </w:rPr>
        <w:t xml:space="preserve">招标文件构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216" w:name="_Toc195842891"/>
      <w:r/>
      <w:bookmarkStart w:id="217" w:name="_Toc226965799"/>
      <w:r/>
      <w:bookmarkStart w:id="218" w:name="_Toc151193840"/>
      <w:r/>
      <w:bookmarkStart w:id="219" w:name="_Toc151190153"/>
      <w:r/>
      <w:bookmarkStart w:id="220" w:name="_Toc151193696"/>
      <w:r/>
      <w:bookmarkStart w:id="221" w:name="_Toc151193624"/>
      <w:r/>
      <w:bookmarkStart w:id="222" w:name="_Toc150774626"/>
      <w:r/>
      <w:bookmarkStart w:id="223" w:name="_Toc151193914"/>
      <w:r/>
      <w:bookmarkStart w:id="224" w:name="_Toc142311028"/>
      <w:r/>
      <w:bookmarkStart w:id="225" w:name="_Toc264969216"/>
      <w:r/>
      <w:bookmarkStart w:id="226" w:name="_Toc226965716"/>
      <w:r/>
      <w:bookmarkStart w:id="227" w:name="_Toc127151526"/>
      <w:r/>
      <w:bookmarkStart w:id="228" w:name="_Toc150509277"/>
      <w:r/>
      <w:bookmarkStart w:id="229" w:name="_Toc305158794"/>
      <w:r/>
      <w:bookmarkStart w:id="230" w:name="_Toc226309770"/>
      <w:r/>
      <w:bookmarkStart w:id="231" w:name="_Toc516367020"/>
      <w:r/>
      <w:bookmarkStart w:id="232" w:name="_Toc305158868"/>
      <w:r/>
      <w:bookmarkStart w:id="233" w:name="_Toc265228364"/>
      <w:r/>
      <w:bookmarkStart w:id="234" w:name="_Toc226337222"/>
      <w:r/>
      <w:bookmarkStart w:id="235" w:name="_Toc150480764"/>
      <w:r/>
      <w:bookmarkStart w:id="236" w:name="_Toc151193768"/>
      <w:r/>
      <w:bookmarkStart w:id="237" w:name="_Toc520356150"/>
      <w:r/>
      <w:bookmarkStart w:id="238" w:name="_Toc150774731"/>
      <w:r>
        <w:rPr>
          <w:rFonts w:hint="eastAsia" w:ascii="宋体" w:hAnsi="宋体" w:eastAsia="宋体" w:cs="宋体"/>
          <w:color w:val="000000"/>
          <w:sz w:val="28"/>
          <w:highlight w:val="none"/>
        </w:rPr>
        <w:t xml:space="preserve">三   投标文件</w:t>
      </w:r>
      <w:bookmarkEnd w:id="231"/>
      <w:r>
        <w:rPr>
          <w:rFonts w:hint="eastAsia" w:ascii="宋体" w:hAnsi="宋体" w:eastAsia="宋体" w:cs="宋体"/>
          <w:color w:val="000000"/>
          <w:sz w:val="28"/>
          <w:highlight w:val="none"/>
        </w:rPr>
        <w:t xml:space="preserve">的编制</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2"/>
      <w:r/>
      <w:bookmarkEnd w:id="233"/>
      <w:r/>
      <w:bookmarkEnd w:id="234"/>
      <w:r/>
      <w:bookmarkEnd w:id="235"/>
      <w:r/>
      <w:bookmarkEnd w:id="236"/>
      <w:r/>
      <w:bookmarkEnd w:id="237"/>
      <w:r/>
      <w:bookmarkEnd w:id="238"/>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39" w:name="_Toc164229222"/>
      <w:r/>
      <w:bookmarkStart w:id="240" w:name="_Toc151190154"/>
      <w:r/>
      <w:bookmarkStart w:id="241" w:name="_Toc305158795"/>
      <w:r/>
      <w:bookmarkStart w:id="242" w:name="_Toc520356151"/>
      <w:r/>
      <w:bookmarkStart w:id="243" w:name="_Toc226965717"/>
      <w:r/>
      <w:bookmarkStart w:id="244" w:name="_Toc195842892"/>
      <w:r/>
      <w:bookmarkStart w:id="245" w:name="_Toc305158869"/>
      <w:r/>
      <w:bookmarkStart w:id="246" w:name="_Toc226965800"/>
      <w:r/>
      <w:bookmarkStart w:id="247" w:name="_Toc151193915"/>
      <w:r/>
      <w:bookmarkStart w:id="248" w:name="_Toc127161441"/>
      <w:r/>
      <w:bookmarkStart w:id="249" w:name="_Toc150480765"/>
      <w:r/>
      <w:bookmarkStart w:id="250" w:name="_Toc516367021"/>
      <w:r/>
      <w:bookmarkStart w:id="251" w:name="_Toc151193625"/>
      <w:r/>
      <w:bookmarkStart w:id="252" w:name="_Toc226337223"/>
      <w:r/>
      <w:bookmarkStart w:id="253" w:name="_Toc164351621"/>
      <w:r/>
      <w:bookmarkStart w:id="254" w:name="_Toc142311029"/>
      <w:r/>
      <w:bookmarkStart w:id="255" w:name="_Toc265228365"/>
      <w:r/>
      <w:bookmarkStart w:id="256" w:name="_Toc164229368"/>
      <w:r/>
      <w:bookmarkStart w:id="257" w:name="_Toc149720820"/>
      <w:r/>
      <w:bookmarkStart w:id="258" w:name="_Toc151193769"/>
      <w:r/>
      <w:bookmarkStart w:id="259" w:name="_Toc164608641"/>
      <w:r/>
      <w:bookmarkStart w:id="260" w:name="_Toc151193841"/>
      <w:r/>
      <w:bookmarkStart w:id="261" w:name="_Toc127151728"/>
      <w:r/>
      <w:bookmarkStart w:id="262" w:name="_Toc151193697"/>
      <w:r/>
      <w:bookmarkStart w:id="263" w:name="_Toc264969217"/>
      <w:r/>
      <w:bookmarkStart w:id="264" w:name="_Toc226309771"/>
      <w:r/>
      <w:bookmarkStart w:id="265" w:name="_Toc150774627"/>
      <w:r/>
      <w:bookmarkStart w:id="266" w:name="_Toc150774732"/>
      <w:r/>
      <w:bookmarkStart w:id="267" w:name="_Toc150509278"/>
      <w:r/>
      <w:bookmarkStart w:id="268" w:name="_Toc164608796"/>
      <w:r/>
      <w:bookmarkStart w:id="269" w:name="_Toc127151527"/>
      <w:r>
        <w:rPr>
          <w:rFonts w:hint="eastAsia" w:ascii="宋体" w:hAnsi="宋体" w:cs="宋体"/>
          <w:b/>
          <w:color w:val="000000"/>
          <w:sz w:val="24"/>
          <w:highlight w:val="none"/>
        </w:rPr>
        <w:t xml:space="preserve">投标范围、投标文件中计量单位的使用</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70" w:name="_Toc226965718"/>
      <w:r/>
      <w:bookmarkStart w:id="271" w:name="_Toc226965801"/>
      <w:r/>
      <w:bookmarkStart w:id="272" w:name="_Toc305158796"/>
      <w:r/>
      <w:bookmarkStart w:id="273" w:name="_Toc149720821"/>
      <w:r/>
      <w:bookmarkStart w:id="274" w:name="_Toc164608642"/>
      <w:r/>
      <w:bookmarkStart w:id="275" w:name="_Toc127151729"/>
      <w:r/>
      <w:bookmarkStart w:id="276" w:name="_Toc265228366"/>
      <w:r/>
      <w:bookmarkStart w:id="277" w:name="_Toc226309772"/>
      <w:r/>
      <w:bookmarkStart w:id="278" w:name="_Toc150509279"/>
      <w:r/>
      <w:bookmarkStart w:id="279" w:name="_Toc151190155"/>
      <w:r/>
      <w:bookmarkStart w:id="280" w:name="_Toc520356152"/>
      <w:r/>
      <w:bookmarkStart w:id="281" w:name="_Toc305158870"/>
      <w:r/>
      <w:bookmarkStart w:id="282" w:name="_Toc150774628"/>
      <w:r/>
      <w:bookmarkStart w:id="283" w:name="_Toc151193626"/>
      <w:r/>
      <w:bookmarkStart w:id="284" w:name="_Toc127161442"/>
      <w:r/>
      <w:bookmarkStart w:id="285" w:name="_Toc150480766"/>
      <w:r/>
      <w:bookmarkStart w:id="286" w:name="_Toc164229369"/>
      <w:r/>
      <w:bookmarkStart w:id="287" w:name="_Toc151193770"/>
      <w:r/>
      <w:bookmarkStart w:id="288" w:name="_Toc164229223"/>
      <w:r/>
      <w:bookmarkStart w:id="289" w:name="_Ref467306676"/>
      <w:r/>
      <w:bookmarkStart w:id="290" w:name="_Toc264969218"/>
      <w:r/>
      <w:bookmarkStart w:id="291" w:name="_Toc142311030"/>
      <w:r/>
      <w:bookmarkStart w:id="292" w:name="_Toc195842893"/>
      <w:r/>
      <w:bookmarkStart w:id="293" w:name="_Toc151193842"/>
      <w:r/>
      <w:bookmarkStart w:id="294" w:name="_Toc150774733"/>
      <w:r/>
      <w:bookmarkStart w:id="295" w:name="_Toc164351622"/>
      <w:r/>
      <w:bookmarkStart w:id="296" w:name="_Toc164608797"/>
      <w:r/>
      <w:bookmarkStart w:id="297" w:name="_Toc151193916"/>
      <w:r/>
      <w:bookmarkStart w:id="298" w:name="_Toc127151528"/>
      <w:r/>
      <w:bookmarkStart w:id="299" w:name="_Toc226337224"/>
      <w:r/>
      <w:bookmarkStart w:id="300" w:name="_Toc151193698"/>
      <w:r/>
      <w:bookmarkStart w:id="301" w:name="_Toc516367022"/>
      <w:r/>
      <w:bookmarkStart w:id="302" w:name="_Ref467306195"/>
      <w:r>
        <w:rPr>
          <w:rFonts w:hint="eastAsia" w:ascii="宋体" w:hAnsi="宋体" w:cs="宋体"/>
          <w:b/>
          <w:color w:val="000000"/>
          <w:sz w:val="24"/>
          <w:highlight w:val="none"/>
        </w:rPr>
        <w:t xml:space="preserve">投标文件</w:t>
      </w:r>
      <w:bookmarkEnd w:id="289"/>
      <w:r/>
      <w:bookmarkEnd w:id="301"/>
      <w:r/>
      <w:bookmarkEnd w:id="302"/>
      <w:r>
        <w:rPr>
          <w:rFonts w:hint="eastAsia" w:ascii="宋体" w:hAnsi="宋体" w:cs="宋体"/>
          <w:b/>
          <w:color w:val="000000"/>
          <w:sz w:val="24"/>
          <w:highlight w:val="none"/>
        </w:rPr>
        <w:t xml:space="preserve">构成</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90"/>
      <w:r/>
      <w:bookmarkEnd w:id="291"/>
      <w:r/>
      <w:bookmarkEnd w:id="292"/>
      <w:r/>
      <w:bookmarkEnd w:id="293"/>
      <w:r/>
      <w:bookmarkEnd w:id="294"/>
      <w:r/>
      <w:bookmarkEnd w:id="295"/>
      <w:r/>
      <w:bookmarkEnd w:id="296"/>
      <w:r/>
      <w:bookmarkEnd w:id="297"/>
      <w:r/>
      <w:bookmarkEnd w:id="298"/>
      <w:r/>
      <w:bookmarkEnd w:id="299"/>
      <w:r/>
      <w:bookmarkEnd w:id="300"/>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03"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303"/>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4" w:name="_Toc127161444"/>
      <w:r/>
      <w:bookmarkStart w:id="305" w:name="_Toc195842895"/>
      <w:r/>
      <w:bookmarkStart w:id="306" w:name="_Toc151193772"/>
      <w:r/>
      <w:bookmarkStart w:id="307" w:name="_Toc151193628"/>
      <w:r/>
      <w:bookmarkStart w:id="308" w:name="_Toc151193844"/>
      <w:r/>
      <w:bookmarkStart w:id="309" w:name="_Toc150774630"/>
      <w:r/>
      <w:bookmarkStart w:id="310" w:name="_Toc150509281"/>
      <w:r/>
      <w:bookmarkStart w:id="311" w:name="_Toc164229225"/>
      <w:r/>
      <w:bookmarkStart w:id="312" w:name="_Toc151193700"/>
      <w:r/>
      <w:bookmarkStart w:id="313" w:name="_Toc142311032"/>
      <w:r/>
      <w:bookmarkStart w:id="314" w:name="_Toc150774735"/>
      <w:r/>
      <w:bookmarkStart w:id="315" w:name="_Toc127151731"/>
      <w:r/>
      <w:bookmarkStart w:id="316" w:name="_Toc149720823"/>
      <w:r/>
      <w:bookmarkStart w:id="317" w:name="_Toc164351624"/>
      <w:r/>
      <w:bookmarkStart w:id="318" w:name="_Toc151190157"/>
      <w:r/>
      <w:bookmarkStart w:id="319" w:name="_Toc164229371"/>
      <w:r/>
      <w:bookmarkStart w:id="320" w:name="_Toc150480768"/>
      <w:r/>
      <w:bookmarkStart w:id="321" w:name="_Toc164608644"/>
      <w:r/>
      <w:bookmarkStart w:id="322" w:name="_Toc520356155"/>
      <w:r/>
      <w:bookmarkStart w:id="323" w:name="_Toc151193918"/>
      <w:r/>
      <w:bookmarkStart w:id="324" w:name="_Toc127151530"/>
      <w:r/>
      <w:bookmarkStart w:id="325" w:name="_Toc164608799"/>
      <w:r>
        <w:rPr>
          <w:rFonts w:hint="eastAsia" w:ascii="宋体" w:hAnsi="宋体" w:cs="宋体"/>
          <w:b/>
          <w:color w:val="000000"/>
          <w:sz w:val="24"/>
          <w:highlight w:val="none"/>
        </w:rPr>
        <w:t xml:space="preserve">投标报价</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26" w:name="_Toc150480769"/>
      <w:r/>
      <w:bookmarkStart w:id="327" w:name="_Toc305158799"/>
      <w:r/>
      <w:bookmarkStart w:id="328" w:name="_Toc150774631"/>
      <w:r/>
      <w:bookmarkStart w:id="329" w:name="_Toc226965804"/>
      <w:r/>
      <w:bookmarkStart w:id="330" w:name="_Toc127151531"/>
      <w:r/>
      <w:bookmarkStart w:id="331" w:name="_Toc151193845"/>
      <w:r/>
      <w:bookmarkStart w:id="332" w:name="_Toc127161445"/>
      <w:r/>
      <w:bookmarkStart w:id="333" w:name="_Toc164608645"/>
      <w:r/>
      <w:bookmarkStart w:id="334" w:name="_Toc151193773"/>
      <w:r/>
      <w:bookmarkStart w:id="335" w:name="_Toc265228369"/>
      <w:r/>
      <w:bookmarkStart w:id="336" w:name="_Toc164608800"/>
      <w:r/>
      <w:bookmarkStart w:id="337" w:name="_Ref467306513"/>
      <w:r/>
      <w:bookmarkStart w:id="338" w:name="_Toc151193701"/>
      <w:r/>
      <w:bookmarkStart w:id="339" w:name="_Toc520356156"/>
      <w:r/>
      <w:bookmarkStart w:id="340" w:name="_Toc150774736"/>
      <w:r/>
      <w:bookmarkStart w:id="341" w:name="_Toc305158873"/>
      <w:r/>
      <w:bookmarkStart w:id="342" w:name="_Toc142311033"/>
      <w:r/>
      <w:bookmarkStart w:id="343" w:name="_Toc195842896"/>
      <w:r/>
      <w:bookmarkStart w:id="344" w:name="_Toc151193629"/>
      <w:r/>
      <w:bookmarkStart w:id="345" w:name="_Toc150509282"/>
      <w:r/>
      <w:bookmarkStart w:id="346" w:name="_Toc264969221"/>
      <w:r/>
      <w:bookmarkStart w:id="347" w:name="_Toc226965721"/>
      <w:r/>
      <w:bookmarkStart w:id="348" w:name="_Toc226309775"/>
      <w:r/>
      <w:bookmarkStart w:id="349" w:name="_Toc151193919"/>
      <w:r/>
      <w:bookmarkStart w:id="350" w:name="_Toc226337227"/>
      <w:r/>
      <w:bookmarkStart w:id="351" w:name="_Toc164351625"/>
      <w:r/>
      <w:bookmarkStart w:id="352" w:name="_Toc164229372"/>
      <w:r/>
      <w:bookmarkStart w:id="353" w:name="_Toc151190158"/>
      <w:r/>
      <w:bookmarkStart w:id="354" w:name="_Toc149720824"/>
      <w:r/>
      <w:bookmarkStart w:id="355" w:name="_Toc164229226"/>
      <w:r/>
      <w:bookmarkStart w:id="356" w:name="_Toc127151732"/>
      <w:r>
        <w:rPr>
          <w:rFonts w:hint="eastAsia" w:ascii="宋体" w:hAnsi="宋体" w:cs="宋体"/>
          <w:b/>
          <w:color w:val="000000"/>
          <w:sz w:val="24"/>
          <w:highlight w:val="none"/>
        </w:rPr>
        <w:t xml:space="preserve">投标保证金</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57" w:name="_Toc226965805"/>
      <w:r/>
      <w:bookmarkStart w:id="358" w:name="_Toc305158800"/>
      <w:r/>
      <w:bookmarkStart w:id="359" w:name="_Toc164608801"/>
      <w:r/>
      <w:bookmarkStart w:id="360" w:name="_Toc226337228"/>
      <w:r/>
      <w:bookmarkStart w:id="361" w:name="_Toc151190159"/>
      <w:r/>
      <w:bookmarkStart w:id="362" w:name="_Toc305158874"/>
      <w:r/>
      <w:bookmarkStart w:id="363" w:name="_Toc150774632"/>
      <w:r/>
      <w:bookmarkStart w:id="364" w:name="_Toc264969222"/>
      <w:r/>
      <w:bookmarkStart w:id="365" w:name="_Toc226309776"/>
      <w:r/>
      <w:bookmarkStart w:id="366" w:name="_Toc164351626"/>
      <w:r/>
      <w:bookmarkStart w:id="367" w:name="_Toc151193774"/>
      <w:r/>
      <w:bookmarkStart w:id="368" w:name="_Toc265228370"/>
      <w:r/>
      <w:bookmarkStart w:id="369" w:name="_Toc150509283"/>
      <w:r/>
      <w:bookmarkStart w:id="370" w:name="_Toc149720825"/>
      <w:r/>
      <w:bookmarkStart w:id="371" w:name="_Toc150774737"/>
      <w:r/>
      <w:bookmarkStart w:id="372" w:name="_Toc142311034"/>
      <w:r/>
      <w:bookmarkStart w:id="373" w:name="_Toc151193920"/>
      <w:r/>
      <w:bookmarkStart w:id="374" w:name="_Toc195842897"/>
      <w:r/>
      <w:bookmarkStart w:id="375" w:name="_Toc226965722"/>
      <w:r/>
      <w:bookmarkStart w:id="376" w:name="_Toc151193702"/>
      <w:r/>
      <w:bookmarkStart w:id="377" w:name="_Toc151193846"/>
      <w:r/>
      <w:bookmarkStart w:id="378" w:name="_Toc127161446"/>
      <w:r/>
      <w:bookmarkStart w:id="379" w:name="_Toc151193630"/>
      <w:r/>
      <w:bookmarkStart w:id="380" w:name="_Toc164229373"/>
      <w:r/>
      <w:bookmarkStart w:id="381" w:name="_Toc150480770"/>
      <w:r/>
      <w:bookmarkStart w:id="382" w:name="_Toc164229227"/>
      <w:r/>
      <w:bookmarkStart w:id="383" w:name="_Toc520356157"/>
      <w:r/>
      <w:bookmarkStart w:id="384" w:name="_Toc127151532"/>
      <w:r/>
      <w:bookmarkStart w:id="385" w:name="_Toc164608646"/>
      <w:r/>
      <w:bookmarkStart w:id="386" w:name="_Toc127151733"/>
      <w:r>
        <w:rPr>
          <w:rFonts w:hint="eastAsia" w:ascii="宋体" w:hAnsi="宋体" w:cs="宋体"/>
          <w:b/>
          <w:color w:val="000000"/>
          <w:sz w:val="24"/>
          <w:highlight w:val="none"/>
        </w:rPr>
        <w:t xml:space="preserve">投标有效期</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87" w:name="_Toc127151533"/>
      <w:r/>
      <w:bookmarkStart w:id="388" w:name="_Toc264969223"/>
      <w:r/>
      <w:bookmarkStart w:id="389" w:name="_Toc164351627"/>
      <w:r/>
      <w:bookmarkStart w:id="390" w:name="_Toc226965723"/>
      <w:r/>
      <w:bookmarkStart w:id="391" w:name="_Toc151190160"/>
      <w:r/>
      <w:bookmarkStart w:id="392" w:name="_Toc150480771"/>
      <w:r/>
      <w:bookmarkStart w:id="393" w:name="_Toc142311035"/>
      <w:r/>
      <w:bookmarkStart w:id="394" w:name="_Toc164229228"/>
      <w:r/>
      <w:bookmarkStart w:id="395" w:name="_Toc150774738"/>
      <w:r/>
      <w:bookmarkStart w:id="396" w:name="_Toc265228371"/>
      <w:r/>
      <w:bookmarkStart w:id="397" w:name="_Toc164608802"/>
      <w:r/>
      <w:bookmarkStart w:id="398" w:name="_Toc127151734"/>
      <w:r/>
      <w:bookmarkStart w:id="399" w:name="_Toc151193775"/>
      <w:r/>
      <w:bookmarkStart w:id="400" w:name="_Toc151193847"/>
      <w:r/>
      <w:bookmarkStart w:id="401" w:name="_Toc195842898"/>
      <w:r/>
      <w:bookmarkStart w:id="402" w:name="_Toc226965806"/>
      <w:r/>
      <w:bookmarkStart w:id="403" w:name="_Toc305158801"/>
      <w:r/>
      <w:bookmarkStart w:id="404" w:name="_Toc150774633"/>
      <w:r/>
      <w:bookmarkStart w:id="405" w:name="_Toc305158875"/>
      <w:r/>
      <w:bookmarkStart w:id="406" w:name="_Toc164608647"/>
      <w:r/>
      <w:bookmarkStart w:id="407" w:name="_Toc226309777"/>
      <w:r/>
      <w:bookmarkStart w:id="408" w:name="_Toc151193703"/>
      <w:r/>
      <w:bookmarkStart w:id="409" w:name="_Toc520356158"/>
      <w:r/>
      <w:bookmarkStart w:id="410" w:name="_Toc151193921"/>
      <w:r/>
      <w:bookmarkStart w:id="411" w:name="_Toc151193631"/>
      <w:r/>
      <w:bookmarkStart w:id="412" w:name="_Toc164229374"/>
      <w:r/>
      <w:bookmarkStart w:id="413" w:name="_Toc150509284"/>
      <w:r/>
      <w:bookmarkStart w:id="414" w:name="_Toc127161447"/>
      <w:r/>
      <w:bookmarkStart w:id="415" w:name="_Toc149720826"/>
      <w:r/>
      <w:bookmarkStart w:id="416" w:name="_Toc226337229"/>
      <w:r>
        <w:rPr>
          <w:rFonts w:hint="eastAsia" w:ascii="宋体" w:hAnsi="宋体" w:cs="宋体"/>
          <w:b/>
          <w:color w:val="000000"/>
          <w:sz w:val="24"/>
          <w:highlight w:val="none"/>
        </w:rPr>
        <w:t xml:space="preserve">投标文件的签署</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17" w:name="_Toc150509285"/>
      <w:r/>
      <w:bookmarkStart w:id="418" w:name="_Toc151193704"/>
      <w:r/>
      <w:bookmarkStart w:id="419" w:name="_Toc150480772"/>
      <w:r/>
      <w:bookmarkStart w:id="420" w:name="_Toc150774739"/>
      <w:r/>
      <w:bookmarkStart w:id="421" w:name="_Toc520356159"/>
      <w:r/>
      <w:bookmarkStart w:id="422" w:name="_Toc151193922"/>
      <w:r/>
      <w:bookmarkStart w:id="423" w:name="_Toc127151534"/>
      <w:r/>
      <w:bookmarkStart w:id="424" w:name="_Toc305158802"/>
      <w:r/>
      <w:bookmarkStart w:id="425" w:name="_Toc226309778"/>
      <w:r/>
      <w:bookmarkStart w:id="426" w:name="_Toc264969224"/>
      <w:r/>
      <w:bookmarkStart w:id="427" w:name="_Toc151193776"/>
      <w:r/>
      <w:bookmarkStart w:id="428" w:name="_Toc195842899"/>
      <w:r/>
      <w:bookmarkStart w:id="429" w:name="_Toc142311036"/>
      <w:r/>
      <w:bookmarkStart w:id="430" w:name="_Toc151193848"/>
      <w:r/>
      <w:bookmarkStart w:id="431" w:name="_Toc151193632"/>
      <w:r/>
      <w:bookmarkStart w:id="432" w:name="_Toc226965807"/>
      <w:r/>
      <w:bookmarkStart w:id="433" w:name="_Toc226965724"/>
      <w:r/>
      <w:bookmarkStart w:id="434" w:name="_Toc150774634"/>
      <w:r/>
      <w:bookmarkStart w:id="435" w:name="_Toc151190161"/>
      <w:r/>
      <w:bookmarkStart w:id="436" w:name="_Toc226337230"/>
      <w:r/>
      <w:bookmarkStart w:id="437" w:name="_Toc305158876"/>
      <w:r/>
      <w:bookmarkStart w:id="438" w:name="_Toc26522837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39" w:name="_Toc164608649"/>
      <w:r/>
      <w:bookmarkStart w:id="440" w:name="_Toc127161449"/>
      <w:r/>
      <w:bookmarkStart w:id="441" w:name="_Toc151193705"/>
      <w:r/>
      <w:bookmarkStart w:id="442" w:name="_Toc226965808"/>
      <w:r/>
      <w:bookmarkStart w:id="443" w:name="_Toc265228373"/>
      <w:r/>
      <w:bookmarkStart w:id="444" w:name="_Toc150509286"/>
      <w:r/>
      <w:bookmarkStart w:id="445" w:name="_Toc164608804"/>
      <w:r/>
      <w:bookmarkStart w:id="446" w:name="_Toc151193923"/>
      <w:r/>
      <w:bookmarkStart w:id="447" w:name="_Toc305158803"/>
      <w:r/>
      <w:bookmarkStart w:id="448" w:name="_Toc520356160"/>
      <w:r/>
      <w:bookmarkStart w:id="449" w:name="_Toc226337231"/>
      <w:r/>
      <w:bookmarkStart w:id="450" w:name="_Toc226965725"/>
      <w:r/>
      <w:bookmarkStart w:id="451" w:name="_Toc264969225"/>
      <w:r/>
      <w:bookmarkStart w:id="452" w:name="_Toc164229376"/>
      <w:r/>
      <w:bookmarkStart w:id="453" w:name="_Toc151193849"/>
      <w:r/>
      <w:bookmarkStart w:id="454" w:name="_Toc150774635"/>
      <w:r/>
      <w:bookmarkStart w:id="455" w:name="_Toc151193633"/>
      <w:r/>
      <w:bookmarkStart w:id="456" w:name="_Toc164229230"/>
      <w:r/>
      <w:bookmarkStart w:id="457" w:name="_Toc151190162"/>
      <w:r/>
      <w:bookmarkStart w:id="458" w:name="_Toc305158877"/>
      <w:r/>
      <w:bookmarkStart w:id="459" w:name="_Toc150480773"/>
      <w:r/>
      <w:bookmarkStart w:id="460" w:name="_Toc127151535"/>
      <w:r/>
      <w:bookmarkStart w:id="461" w:name="_Toc149720828"/>
      <w:r/>
      <w:bookmarkStart w:id="462" w:name="_Toc195842900"/>
      <w:r/>
      <w:bookmarkStart w:id="463" w:name="_Toc151193777"/>
      <w:r/>
      <w:bookmarkStart w:id="464" w:name="_Toc142311037"/>
      <w:r/>
      <w:bookmarkStart w:id="465" w:name="_Toc226309779"/>
      <w:r/>
      <w:bookmarkStart w:id="466" w:name="_Toc127151736"/>
      <w:r/>
      <w:bookmarkStart w:id="467" w:name="_Toc164351629"/>
      <w:r/>
      <w:bookmarkStart w:id="468" w:name="_Toc150774740"/>
      <w:r>
        <w:rPr>
          <w:rFonts w:hint="eastAsia" w:ascii="宋体" w:hAnsi="宋体" w:cs="宋体"/>
          <w:b/>
          <w:color w:val="000000"/>
          <w:sz w:val="24"/>
          <w:highlight w:val="none"/>
        </w:rPr>
        <w:t xml:space="preserve">投标文件的</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69" w:name="_Toc164229231"/>
      <w:r/>
      <w:bookmarkStart w:id="470" w:name="_Toc150774636"/>
      <w:r/>
      <w:bookmarkStart w:id="471" w:name="_Toc127151737"/>
      <w:r/>
      <w:bookmarkStart w:id="472" w:name="_Toc151193778"/>
      <w:r/>
      <w:bookmarkStart w:id="473" w:name="_Toc305158804"/>
      <w:r/>
      <w:bookmarkStart w:id="474" w:name="_Toc150480774"/>
      <w:r/>
      <w:bookmarkStart w:id="475" w:name="_Toc164608650"/>
      <w:r/>
      <w:bookmarkStart w:id="476" w:name="_Toc265228374"/>
      <w:r/>
      <w:bookmarkStart w:id="477" w:name="_Toc142311038"/>
      <w:r/>
      <w:bookmarkStart w:id="478" w:name="_Toc520356161"/>
      <w:r/>
      <w:bookmarkStart w:id="479" w:name="_Toc164351630"/>
      <w:r/>
      <w:bookmarkStart w:id="480" w:name="_Toc150509287"/>
      <w:r/>
      <w:bookmarkStart w:id="481" w:name="_Toc127161450"/>
      <w:r/>
      <w:bookmarkStart w:id="482" w:name="_Toc264969226"/>
      <w:r/>
      <w:bookmarkStart w:id="483" w:name="_Toc305158878"/>
      <w:r/>
      <w:bookmarkStart w:id="484" w:name="_Toc164229377"/>
      <w:r/>
      <w:bookmarkStart w:id="485" w:name="_Toc195842901"/>
      <w:r/>
      <w:bookmarkStart w:id="486" w:name="_Toc149720829"/>
      <w:r/>
      <w:bookmarkStart w:id="487" w:name="_Toc226965726"/>
      <w:r/>
      <w:bookmarkStart w:id="488" w:name="_Toc226965809"/>
      <w:r/>
      <w:bookmarkStart w:id="489" w:name="_Toc151193924"/>
      <w:r/>
      <w:bookmarkStart w:id="490" w:name="_Toc164608805"/>
      <w:r/>
      <w:bookmarkStart w:id="491" w:name="_Toc151193634"/>
      <w:r/>
      <w:bookmarkStart w:id="492" w:name="_Toc226337232"/>
      <w:r/>
      <w:bookmarkStart w:id="493" w:name="_Toc151193850"/>
      <w:r/>
      <w:bookmarkStart w:id="494" w:name="_Toc151193706"/>
      <w:r/>
      <w:bookmarkStart w:id="495" w:name="_Toc150774741"/>
      <w:r/>
      <w:bookmarkStart w:id="496" w:name="_Toc127151536"/>
      <w:r/>
      <w:bookmarkStart w:id="497" w:name="_Toc151190163"/>
      <w:r/>
      <w:bookmarkStart w:id="498" w:name="_Toc226309780"/>
      <w:r>
        <w:rPr>
          <w:rFonts w:hint="eastAsia" w:ascii="宋体" w:hAnsi="宋体" w:cs="宋体"/>
          <w:b/>
          <w:color w:val="000000"/>
          <w:sz w:val="24"/>
          <w:highlight w:val="none"/>
        </w:rPr>
        <w:t xml:space="preserve">投标截止</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99" w:name="_Toc195842902"/>
      <w:r/>
      <w:bookmarkStart w:id="500" w:name="_Toc151193925"/>
      <w:r/>
      <w:bookmarkStart w:id="501" w:name="_Toc226965727"/>
      <w:r/>
      <w:bookmarkStart w:id="502" w:name="_Toc150480775"/>
      <w:r/>
      <w:bookmarkStart w:id="503" w:name="_Toc151193779"/>
      <w:r/>
      <w:bookmarkStart w:id="504" w:name="_Toc151193851"/>
      <w:r/>
      <w:bookmarkStart w:id="505" w:name="_Toc164608651"/>
      <w:r/>
      <w:bookmarkStart w:id="506" w:name="_Toc151193635"/>
      <w:r/>
      <w:bookmarkStart w:id="507" w:name="_Toc264969227"/>
      <w:r/>
      <w:bookmarkStart w:id="508" w:name="_Toc127151537"/>
      <w:r/>
      <w:bookmarkStart w:id="509" w:name="_Toc164351631"/>
      <w:r/>
      <w:bookmarkStart w:id="510" w:name="_Toc520356162"/>
      <w:r/>
      <w:bookmarkStart w:id="511" w:name="_Toc226337233"/>
      <w:r/>
      <w:bookmarkStart w:id="512" w:name="_Toc164608806"/>
      <w:r/>
      <w:bookmarkStart w:id="513" w:name="_Toc164229378"/>
      <w:r/>
      <w:bookmarkStart w:id="514" w:name="_Toc151190164"/>
      <w:r/>
      <w:bookmarkStart w:id="515" w:name="_Toc142311039"/>
      <w:r/>
      <w:bookmarkStart w:id="516" w:name="_Toc127161451"/>
      <w:r/>
      <w:bookmarkStart w:id="517" w:name="_Toc150774742"/>
      <w:r/>
      <w:bookmarkStart w:id="518" w:name="_Toc305158879"/>
      <w:r/>
      <w:bookmarkStart w:id="519" w:name="_Toc127151738"/>
      <w:r/>
      <w:bookmarkStart w:id="520" w:name="_Toc164229232"/>
      <w:r/>
      <w:bookmarkStart w:id="521" w:name="_Toc226965810"/>
      <w:r/>
      <w:bookmarkStart w:id="522" w:name="_Toc305158805"/>
      <w:r/>
      <w:bookmarkStart w:id="523" w:name="_Toc226309781"/>
      <w:r/>
      <w:bookmarkStart w:id="524" w:name="_Toc151193707"/>
      <w:r/>
      <w:bookmarkStart w:id="525" w:name="_Toc265228375"/>
      <w:r/>
      <w:bookmarkStart w:id="526" w:name="_Toc150774637"/>
      <w:r/>
      <w:bookmarkStart w:id="527" w:name="_Toc150509288"/>
      <w:r/>
      <w:bookmarkStart w:id="528" w:name="_Toc149720830"/>
      <w:r>
        <w:rPr>
          <w:rFonts w:hint="eastAsia" w:ascii="宋体" w:hAnsi="宋体" w:cs="宋体"/>
          <w:b/>
          <w:color w:val="000000"/>
          <w:sz w:val="24"/>
          <w:highlight w:val="none"/>
        </w:rPr>
        <w:t xml:space="preserve">投标文件的修改与撤回</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29" w:name="_Toc142311040"/>
      <w:r/>
      <w:bookmarkStart w:id="530" w:name="_Toc226965728"/>
      <w:r/>
      <w:bookmarkStart w:id="531" w:name="_Toc151193708"/>
      <w:r/>
      <w:bookmarkStart w:id="532" w:name="_Toc195842903"/>
      <w:r/>
      <w:bookmarkStart w:id="533" w:name="_Toc226965811"/>
      <w:r/>
      <w:bookmarkStart w:id="534" w:name="_Toc151190165"/>
      <w:r/>
      <w:bookmarkStart w:id="535" w:name="_Toc226337234"/>
      <w:r/>
      <w:bookmarkStart w:id="536" w:name="_Toc265228376"/>
      <w:r/>
      <w:bookmarkStart w:id="537" w:name="_Toc150509289"/>
      <w:r/>
      <w:bookmarkStart w:id="538" w:name="_Toc150774743"/>
      <w:r/>
      <w:bookmarkStart w:id="539" w:name="_Toc151193780"/>
      <w:r/>
      <w:bookmarkStart w:id="540" w:name="_Toc305158880"/>
      <w:r/>
      <w:bookmarkStart w:id="541" w:name="_Toc150774638"/>
      <w:r/>
      <w:bookmarkStart w:id="542" w:name="_Toc520356163"/>
      <w:r/>
      <w:bookmarkStart w:id="543" w:name="_Toc150480776"/>
      <w:r/>
      <w:bookmarkStart w:id="544" w:name="_Toc151193926"/>
      <w:r/>
      <w:bookmarkStart w:id="545" w:name="_Toc127151538"/>
      <w:r/>
      <w:bookmarkStart w:id="546" w:name="_Toc226309782"/>
      <w:r/>
      <w:bookmarkStart w:id="547" w:name="_Toc305158806"/>
      <w:r/>
      <w:bookmarkStart w:id="548" w:name="_Toc151193636"/>
      <w:r/>
      <w:bookmarkStart w:id="549" w:name="_Toc264969228"/>
      <w:r/>
      <w:bookmarkStart w:id="550" w:name="_Toc151193852"/>
      <w:r>
        <w:rPr>
          <w:rFonts w:hint="eastAsia" w:ascii="宋体" w:hAnsi="宋体" w:eastAsia="宋体" w:cs="宋体"/>
          <w:color w:val="000000"/>
          <w:sz w:val="28"/>
          <w:highlight w:val="none"/>
        </w:rPr>
        <w:t xml:space="preserve">五   开标、资格审查及评标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51" w:name="_Toc127151740"/>
      <w:r/>
      <w:bookmarkStart w:id="552" w:name="_Toc226337235"/>
      <w:r/>
      <w:bookmarkStart w:id="553" w:name="_Toc264969229"/>
      <w:r/>
      <w:bookmarkStart w:id="554" w:name="_Toc150774744"/>
      <w:r/>
      <w:bookmarkStart w:id="555" w:name="_Toc265228377"/>
      <w:r/>
      <w:bookmarkStart w:id="556" w:name="_Toc226309783"/>
      <w:r/>
      <w:bookmarkStart w:id="557" w:name="_Toc127151539"/>
      <w:r/>
      <w:bookmarkStart w:id="558" w:name="_Toc151193781"/>
      <w:r/>
      <w:bookmarkStart w:id="559" w:name="_Toc150509290"/>
      <w:r/>
      <w:bookmarkStart w:id="560" w:name="_Toc127161453"/>
      <w:r/>
      <w:bookmarkStart w:id="561" w:name="_Toc151193637"/>
      <w:r/>
      <w:bookmarkStart w:id="562" w:name="_Toc164608808"/>
      <w:r/>
      <w:bookmarkStart w:id="563" w:name="_Toc305158881"/>
      <w:r/>
      <w:bookmarkStart w:id="564" w:name="_Toc150480777"/>
      <w:r/>
      <w:bookmarkStart w:id="565" w:name="_Toc164608653"/>
      <w:r/>
      <w:bookmarkStart w:id="566" w:name="_Toc151193709"/>
      <w:r/>
      <w:bookmarkStart w:id="567" w:name="_Toc151193927"/>
      <w:r/>
      <w:bookmarkStart w:id="568" w:name="_Toc226965812"/>
      <w:r/>
      <w:bookmarkStart w:id="569" w:name="_Toc164351633"/>
      <w:r/>
      <w:bookmarkStart w:id="570" w:name="_Toc520356164"/>
      <w:r/>
      <w:bookmarkStart w:id="571" w:name="_Toc151193853"/>
      <w:r/>
      <w:bookmarkStart w:id="572" w:name="_Toc149720832"/>
      <w:r/>
      <w:bookmarkStart w:id="573" w:name="_Toc226965729"/>
      <w:r/>
      <w:bookmarkStart w:id="574" w:name="_Toc305158807"/>
      <w:r/>
      <w:bookmarkStart w:id="575" w:name="_Toc151190166"/>
      <w:r/>
      <w:bookmarkStart w:id="576" w:name="_Toc164229380"/>
      <w:r/>
      <w:bookmarkStart w:id="577" w:name="_Toc195842904"/>
      <w:r/>
      <w:bookmarkStart w:id="578" w:name="_Toc150774639"/>
      <w:r/>
      <w:bookmarkStart w:id="579" w:name="_Toc164229234"/>
      <w:r/>
      <w:bookmarkStart w:id="580" w:name="_Toc142311041"/>
      <w:r>
        <w:rPr>
          <w:rFonts w:hint="eastAsia" w:ascii="宋体" w:hAnsi="宋体" w:cs="宋体"/>
          <w:b/>
          <w:color w:val="000000"/>
          <w:sz w:val="24"/>
          <w:highlight w:val="none"/>
        </w:rPr>
        <w:t xml:space="preserve">开标</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81"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81"/>
      <w:r/>
      <w:bookmarkStart w:id="582" w:name="_Toc164229381"/>
      <w:r/>
      <w:bookmarkStart w:id="583" w:name="_Toc226309784"/>
      <w:r/>
      <w:bookmarkStart w:id="584" w:name="_Toc226965813"/>
      <w:r/>
      <w:bookmarkStart w:id="585" w:name="_Toc149720833"/>
      <w:r/>
      <w:bookmarkStart w:id="586" w:name="_Toc226337236"/>
      <w:r/>
      <w:bookmarkStart w:id="587" w:name="_Toc151193710"/>
      <w:r/>
      <w:bookmarkStart w:id="588" w:name="_Toc164608654"/>
      <w:r/>
      <w:bookmarkStart w:id="589" w:name="_Toc150774745"/>
      <w:r/>
      <w:bookmarkStart w:id="590" w:name="_Toc142311042"/>
      <w:r/>
      <w:bookmarkStart w:id="591" w:name="_Toc127151741"/>
      <w:r/>
      <w:bookmarkStart w:id="592" w:name="_Toc264969230"/>
      <w:r/>
      <w:bookmarkStart w:id="593" w:name="_Toc305158808"/>
      <w:r/>
      <w:bookmarkStart w:id="594" w:name="_Toc164229235"/>
      <w:r/>
      <w:bookmarkStart w:id="595" w:name="_Toc265228378"/>
      <w:r/>
      <w:bookmarkStart w:id="596" w:name="_Toc150509291"/>
      <w:r/>
      <w:bookmarkStart w:id="597" w:name="_Toc127151540"/>
      <w:r/>
      <w:bookmarkStart w:id="598" w:name="_Toc164608809"/>
      <w:r/>
      <w:bookmarkStart w:id="599" w:name="_Toc151193854"/>
      <w:r/>
      <w:bookmarkStart w:id="600" w:name="_Toc150480778"/>
      <w:r/>
      <w:bookmarkStart w:id="601" w:name="_Toc151193782"/>
      <w:r/>
      <w:bookmarkStart w:id="602" w:name="_Toc151193638"/>
      <w:r/>
      <w:bookmarkStart w:id="603" w:name="_Toc305158882"/>
      <w:r/>
      <w:bookmarkStart w:id="604" w:name="_Toc127161454"/>
      <w:r/>
      <w:bookmarkStart w:id="605" w:name="_Toc151193928"/>
      <w:r/>
      <w:bookmarkStart w:id="606" w:name="_Toc150774640"/>
      <w:r/>
      <w:bookmarkStart w:id="607" w:name="_Toc226965730"/>
      <w:r/>
      <w:bookmarkStart w:id="608" w:name="_Toc151190167"/>
      <w:r/>
      <w:bookmarkStart w:id="609" w:name="_Toc164351634"/>
      <w:r/>
      <w:bookmarkStart w:id="610" w:name="_Toc195842905"/>
      <w:r>
        <w:rPr>
          <w:rFonts w:hint="eastAsia" w:ascii="宋体" w:hAnsi="宋体" w:cs="宋体"/>
          <w:b/>
          <w:color w:val="000000"/>
          <w:sz w:val="24"/>
          <w:highlight w:val="none"/>
        </w:rPr>
        <w:t xml:space="preserve">评标委员会</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611"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11"/>
      <w:r/>
      <w:bookmarkStart w:id="612"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613" w:name="_Toc151193859"/>
      <w:r/>
      <w:bookmarkStart w:id="614" w:name="_Toc264969235"/>
      <w:r/>
      <w:bookmarkStart w:id="615" w:name="_Toc151193787"/>
      <w:r/>
      <w:bookmarkStart w:id="616" w:name="_Toc226337241"/>
      <w:r/>
      <w:bookmarkStart w:id="617" w:name="_Toc150774645"/>
      <w:r/>
      <w:bookmarkStart w:id="618" w:name="_Toc150480783"/>
      <w:r/>
      <w:bookmarkStart w:id="619" w:name="_Toc151193715"/>
      <w:r/>
      <w:bookmarkStart w:id="620" w:name="_Toc151193933"/>
      <w:r/>
      <w:bookmarkStart w:id="621" w:name="_Toc265228383"/>
      <w:r/>
      <w:bookmarkStart w:id="622" w:name="_Toc150509296"/>
      <w:r/>
      <w:bookmarkStart w:id="623" w:name="_Toc226965818"/>
      <w:r/>
      <w:bookmarkStart w:id="624" w:name="_Toc305158813"/>
      <w:r/>
      <w:bookmarkStart w:id="625" w:name="_Toc142311047"/>
      <w:r/>
      <w:bookmarkStart w:id="626" w:name="_Toc226965735"/>
      <w:r/>
      <w:bookmarkStart w:id="627" w:name="_Toc305158887"/>
      <w:r/>
      <w:bookmarkStart w:id="628" w:name="_Toc226309789"/>
      <w:r/>
      <w:bookmarkStart w:id="629" w:name="_Toc151190172"/>
      <w:r/>
      <w:bookmarkStart w:id="630" w:name="_Toc195842910"/>
      <w:r/>
      <w:bookmarkStart w:id="631" w:name="_Toc150774750"/>
      <w:r/>
      <w:bookmarkStart w:id="632" w:name="_Toc151193643"/>
      <w:r/>
      <w:bookmarkStart w:id="633" w:name="_Toc127151545"/>
      <w:r>
        <w:rPr>
          <w:rFonts w:hint="eastAsia" w:ascii="宋体" w:hAnsi="宋体" w:eastAsia="宋体" w:cs="宋体"/>
          <w:color w:val="000000"/>
          <w:sz w:val="28"/>
          <w:highlight w:val="none"/>
        </w:rPr>
        <w:t xml:space="preserve">六   </w:t>
      </w:r>
      <w:bookmarkEnd w:id="612"/>
      <w:r>
        <w:rPr>
          <w:rFonts w:hint="eastAsia" w:ascii="宋体" w:hAnsi="宋体" w:eastAsia="宋体" w:cs="宋体"/>
          <w:color w:val="000000"/>
          <w:sz w:val="28"/>
          <w:highlight w:val="none"/>
        </w:rPr>
        <w:t xml:space="preserve">确定中标</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Start w:id="634" w:name="_Toc150509298"/>
      <w:r/>
      <w:bookmarkStart w:id="635" w:name="_Toc305158815"/>
      <w:r/>
      <w:bookmarkStart w:id="636" w:name="_Toc164351641"/>
      <w:r/>
      <w:bookmarkStart w:id="637" w:name="_Toc151193717"/>
      <w:r/>
      <w:bookmarkStart w:id="638" w:name="_Toc127151748"/>
      <w:r/>
      <w:bookmarkStart w:id="639" w:name="_Toc150480785"/>
      <w:r/>
      <w:bookmarkStart w:id="640" w:name="_Toc195842912"/>
      <w:r/>
      <w:bookmarkStart w:id="641" w:name="_Toc226965737"/>
      <w:r/>
      <w:bookmarkStart w:id="642" w:name="_Toc265228385"/>
      <w:r/>
      <w:bookmarkStart w:id="643" w:name="_Toc151193789"/>
      <w:r/>
      <w:bookmarkStart w:id="644" w:name="_Toc150774752"/>
      <w:r/>
      <w:bookmarkStart w:id="645" w:name="_Toc264969237"/>
      <w:r/>
      <w:bookmarkStart w:id="646" w:name="_Toc305158889"/>
      <w:r/>
      <w:bookmarkStart w:id="647" w:name="_Toc164229388"/>
      <w:r/>
      <w:bookmarkStart w:id="648" w:name="_Toc226309791"/>
      <w:r/>
      <w:bookmarkStart w:id="649" w:name="_Toc150774647"/>
      <w:r/>
      <w:bookmarkStart w:id="650" w:name="_Toc226337243"/>
      <w:r/>
      <w:bookmarkStart w:id="651" w:name="_Toc226965820"/>
      <w:r/>
      <w:bookmarkStart w:id="652" w:name="_Toc151193935"/>
      <w:r/>
      <w:bookmarkStart w:id="653" w:name="_Toc149720840"/>
      <w:r/>
      <w:bookmarkStart w:id="654" w:name="_Toc151190174"/>
      <w:r/>
      <w:bookmarkStart w:id="655" w:name="_Toc127151547"/>
      <w:r/>
      <w:bookmarkStart w:id="656" w:name="_Toc142311049"/>
      <w:r/>
      <w:bookmarkStart w:id="657" w:name="_Toc151193861"/>
      <w:r/>
      <w:bookmarkStart w:id="658" w:name="_Toc164608661"/>
      <w:r/>
      <w:bookmarkStart w:id="659" w:name="_Toc164229242"/>
      <w:r/>
      <w:bookmarkStart w:id="660" w:name="_Toc164608816"/>
      <w:r/>
      <w:bookmarkStart w:id="661" w:name="_Toc151193645"/>
      <w:r/>
      <w:bookmarkStart w:id="662" w:name="_Toc127161461"/>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63" w:name="_Toc305158817"/>
      <w:r/>
      <w:bookmarkStart w:id="664" w:name="_Toc305158891"/>
      <w:r/>
      <w:bookmarkStart w:id="665" w:name="_Toc151193791"/>
      <w:r/>
      <w:bookmarkStart w:id="666" w:name="_Toc226965739"/>
      <w:r/>
      <w:bookmarkStart w:id="667" w:name="_Toc127151750"/>
      <w:r/>
      <w:bookmarkStart w:id="668" w:name="_Toc265228387"/>
      <w:r/>
      <w:bookmarkStart w:id="669" w:name="_Toc149720842"/>
      <w:r/>
      <w:bookmarkStart w:id="670" w:name="_Toc264969239"/>
      <w:r/>
      <w:bookmarkStart w:id="671" w:name="_Toc164608818"/>
      <w:r/>
      <w:bookmarkStart w:id="672" w:name="_Toc164229390"/>
      <w:r/>
      <w:bookmarkStart w:id="673" w:name="_Toc151193863"/>
      <w:r/>
      <w:bookmarkStart w:id="674" w:name="_Toc164351643"/>
      <w:r/>
      <w:bookmarkStart w:id="675" w:name="_Toc150774754"/>
      <w:r/>
      <w:bookmarkStart w:id="676" w:name="_Toc150480787"/>
      <w:r/>
      <w:bookmarkStart w:id="677" w:name="_Toc226309793"/>
      <w:r/>
      <w:bookmarkStart w:id="678" w:name="_Toc151193719"/>
      <w:r/>
      <w:bookmarkStart w:id="679" w:name="_Toc164608663"/>
      <w:r/>
      <w:bookmarkStart w:id="680" w:name="_Toc226965822"/>
      <w:r/>
      <w:bookmarkStart w:id="681" w:name="_Ref467307090"/>
      <w:r/>
      <w:bookmarkStart w:id="682" w:name="_Toc520356176"/>
      <w:r/>
      <w:bookmarkStart w:id="683" w:name="_Toc127161463"/>
      <w:r/>
      <w:bookmarkStart w:id="684" w:name="_Toc151193937"/>
      <w:r/>
      <w:bookmarkStart w:id="685" w:name="_Toc226337245"/>
      <w:r/>
      <w:bookmarkStart w:id="686" w:name="_Toc142311051"/>
      <w:r/>
      <w:bookmarkStart w:id="687" w:name="_Toc150509300"/>
      <w:r/>
      <w:bookmarkStart w:id="688" w:name="_Toc151190176"/>
      <w:r/>
      <w:bookmarkStart w:id="689" w:name="_Toc127151549"/>
      <w:r/>
      <w:bookmarkStart w:id="690" w:name="_Toc195842914"/>
      <w:r/>
      <w:bookmarkStart w:id="691" w:name="_Toc150774649"/>
      <w:r/>
      <w:bookmarkStart w:id="692" w:name="_Toc151193647"/>
      <w:r/>
      <w:bookmarkStart w:id="693" w:name="_Toc164229244"/>
      <w:r/>
      <w:bookmarkStart w:id="694" w:name="_Ref467306425"/>
      <w:r>
        <w:rPr>
          <w:rFonts w:hint="eastAsia" w:ascii="宋体" w:hAnsi="宋体" w:cs="宋体"/>
          <w:b/>
          <w:color w:val="000000"/>
          <w:sz w:val="24"/>
          <w:highlight w:val="none"/>
        </w:rPr>
        <w:t xml:space="preserve">中标公告与中标通知书</w:t>
      </w:r>
      <w:bookmarkEnd w:id="663"/>
      <w:r/>
      <w:bookmarkEnd w:id="664"/>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3"/>
      <w:r/>
      <w:bookmarkEnd w:id="684"/>
      <w:r/>
      <w:bookmarkEnd w:id="685"/>
      <w:r/>
      <w:bookmarkEnd w:id="686"/>
      <w:r/>
      <w:bookmarkEnd w:id="687"/>
      <w:r/>
      <w:bookmarkEnd w:id="688"/>
      <w:r/>
      <w:bookmarkEnd w:id="689"/>
      <w:r/>
      <w:bookmarkEnd w:id="690"/>
      <w:r/>
      <w:bookmarkEnd w:id="691"/>
      <w:r/>
      <w:bookmarkEnd w:id="692"/>
      <w:r/>
      <w:bookmarkEnd w:id="693"/>
      <w:r/>
      <w:bookmarkStart w:id="695" w:name="_Toc151193938"/>
      <w:r/>
      <w:bookmarkStart w:id="696" w:name="_Toc142311052"/>
      <w:r/>
      <w:bookmarkStart w:id="697" w:name="_Toc127151550"/>
      <w:r/>
      <w:bookmarkStart w:id="698" w:name="_Toc150509301"/>
      <w:r/>
      <w:bookmarkStart w:id="699" w:name="_Toc226965740"/>
      <w:r/>
      <w:bookmarkStart w:id="700" w:name="_Ref467306377"/>
      <w:r/>
      <w:bookmarkStart w:id="701" w:name="_Toc305158892"/>
      <w:r/>
      <w:bookmarkStart w:id="702" w:name="_Toc164229391"/>
      <w:r/>
      <w:bookmarkStart w:id="703" w:name="_Toc226337246"/>
      <w:r/>
      <w:bookmarkStart w:id="704" w:name="_Toc127161464"/>
      <w:r/>
      <w:bookmarkStart w:id="705" w:name="_Toc164351644"/>
      <w:r/>
      <w:bookmarkStart w:id="706" w:name="_Toc151190177"/>
      <w:r/>
      <w:bookmarkStart w:id="707" w:name="_Ref467307204"/>
      <w:r/>
      <w:bookmarkStart w:id="708" w:name="_Ref467307062"/>
      <w:r/>
      <w:bookmarkStart w:id="709" w:name="_Toc164229245"/>
      <w:r/>
      <w:bookmarkStart w:id="710" w:name="_Toc151193792"/>
      <w:r/>
      <w:bookmarkStart w:id="711" w:name="_Toc127151751"/>
      <w:r/>
      <w:bookmarkStart w:id="712" w:name="_Toc195842915"/>
      <w:r/>
      <w:bookmarkStart w:id="713" w:name="_Toc164608664"/>
      <w:r/>
      <w:bookmarkStart w:id="714" w:name="_Toc150774650"/>
      <w:r/>
      <w:bookmarkStart w:id="715" w:name="_Toc151193864"/>
      <w:r/>
      <w:bookmarkStart w:id="716" w:name="_Toc151193720"/>
      <w:r/>
      <w:bookmarkStart w:id="717" w:name="_Toc226309794"/>
      <w:r/>
      <w:bookmarkStart w:id="718" w:name="_Toc151193648"/>
      <w:r/>
      <w:bookmarkStart w:id="719" w:name="_Toc164608819"/>
      <w:r/>
      <w:bookmarkStart w:id="720" w:name="_Toc305158818"/>
      <w:r/>
      <w:bookmarkStart w:id="721" w:name="_Toc265228388"/>
      <w:r/>
      <w:bookmarkStart w:id="722" w:name="_Toc150480788"/>
      <w:r/>
      <w:bookmarkStart w:id="723" w:name="_Toc149720843"/>
      <w:r/>
      <w:bookmarkStart w:id="724" w:name="_Toc150774755"/>
      <w:r/>
      <w:bookmarkStart w:id="725" w:name="_Ref467306978"/>
      <w:r/>
      <w:bookmarkStart w:id="726" w:name="_Toc226965823"/>
      <w:r/>
      <w:bookmarkStart w:id="727" w:name="_Toc264969240"/>
      <w:r/>
      <w:bookmarkStart w:id="728" w:name="_Toc520356175"/>
      <w:r>
        <w:rPr>
          <w:rFonts w:hint="eastAsia" w:ascii="宋体" w:hAnsi="宋体" w:cs="宋体"/>
          <w:b/>
          <w:color w:val="000000"/>
          <w:sz w:val="24"/>
          <w:highlight w:val="none"/>
        </w:rPr>
        <w:t xml:space="preserve">签订合同</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81"/>
      <w:r/>
      <w:bookmarkEnd w:id="682"/>
      <w:r/>
      <w:bookmarkEnd w:id="69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5"/>
          <w:rFonts w:hint="eastAsia" w:ascii="宋体" w:hAnsi="宋体" w:cs="宋体"/>
          <w:color w:val="000000"/>
          <w:highlight w:val="none"/>
        </w:rPr>
        <w:t xml:space="preserve">http://gk</w:t>
      </w:r>
      <w:bookmarkStart w:id="729" w:name="_Hlt100654014"/>
      <w:r>
        <w:rPr>
          <w:rStyle w:val="1145"/>
          <w:rFonts w:hint="eastAsia" w:ascii="宋体" w:hAnsi="宋体" w:cs="宋体"/>
          <w:color w:val="000000"/>
          <w:highlight w:val="none"/>
        </w:rPr>
        <w:t xml:space="preserve">s</w:t>
      </w:r>
      <w:bookmarkEnd w:id="729"/>
      <w:r>
        <w:rPr>
          <w:rStyle w:val="1145"/>
          <w:rFonts w:hint="eastAsia" w:ascii="宋体" w:hAnsi="宋体" w:cs="宋体"/>
          <w:color w:val="000000"/>
          <w:highlight w:val="none"/>
        </w:rPr>
        <w:t xml:space="preserve">.m</w:t>
      </w:r>
      <w:bookmarkStart w:id="730" w:name="_Hlt100653994"/>
      <w:r/>
      <w:bookmarkStart w:id="731" w:name="_Hlt100653993"/>
      <w:r>
        <w:rPr>
          <w:rStyle w:val="1145"/>
          <w:rFonts w:hint="eastAsia" w:ascii="宋体" w:hAnsi="宋体" w:cs="宋体"/>
          <w:color w:val="000000"/>
          <w:highlight w:val="none"/>
        </w:rPr>
        <w:t xml:space="preserve">o</w:t>
      </w:r>
      <w:bookmarkEnd w:id="730"/>
      <w:r/>
      <w:bookmarkEnd w:id="731"/>
      <w:r>
        <w:rPr>
          <w:rStyle w:val="114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32" w:name="_Toc142311056"/>
      <w:r/>
      <w:bookmarkStart w:id="733" w:name="_Toc265228392"/>
      <w:r/>
      <w:bookmarkStart w:id="734" w:name="_Toc150774759"/>
      <w:r/>
      <w:bookmarkStart w:id="735" w:name="_Toc150480792"/>
      <w:r/>
      <w:bookmarkStart w:id="736" w:name="_Toc226965827"/>
      <w:r/>
      <w:bookmarkStart w:id="737" w:name="_Toc305158896"/>
      <w:r/>
      <w:bookmarkStart w:id="738" w:name="_Toc353825544"/>
      <w:r/>
      <w:bookmarkStart w:id="739" w:name="_Toc127151554"/>
      <w:r/>
      <w:bookmarkStart w:id="740" w:name="_Toc353873934"/>
      <w:r/>
      <w:bookmarkStart w:id="741" w:name="_Toc305158822"/>
      <w:r/>
      <w:bookmarkStart w:id="742" w:name="_Toc264969244"/>
      <w:r/>
      <w:bookmarkStart w:id="743" w:name="_Toc353873664"/>
      <w:r/>
      <w:bookmarkStart w:id="744" w:name="_Toc226337250"/>
      <w:r>
        <w:rPr>
          <w:rFonts w:hint="eastAsia" w:ascii="宋体" w:hAnsi="宋体" w:cs="宋体"/>
          <w:color w:val="000000"/>
          <w:sz w:val="24"/>
          <w:highlight w:val="none"/>
        </w:rPr>
        <w:br w:type="page" w:clear="all"/>
      </w:r>
      <w:bookmarkStart w:id="745" w:name="_Toc99301421"/>
      <w:r>
        <w:rPr>
          <w:rFonts w:hint="eastAsia" w:ascii="宋体" w:hAnsi="宋体" w:cs="宋体"/>
          <w:b/>
          <w:color w:val="000000"/>
          <w:sz w:val="36"/>
          <w:szCs w:val="36"/>
          <w:highlight w:val="none"/>
        </w:rPr>
        <w:t xml:space="preserve">第三章   </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rFonts w:hint="eastAsia" w:ascii="宋体" w:hAnsi="宋体" w:cs="宋体"/>
          <w:b/>
          <w:color w:val="000000"/>
          <w:sz w:val="36"/>
          <w:szCs w:val="36"/>
          <w:highlight w:val="none"/>
        </w:rPr>
        <w:t xml:space="preserve">资格审查</w:t>
      </w:r>
      <w:bookmarkEnd w:id="745"/>
      <w:r/>
      <w:bookmarkStart w:id="746"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47" w:name="_Toc99301422"/>
      <w:r>
        <w:rPr>
          <w:rFonts w:hint="eastAsia" w:ascii="宋体" w:hAnsi="宋体" w:cs="宋体"/>
          <w:b/>
          <w:color w:val="000000"/>
          <w:sz w:val="24"/>
          <w:highlight w:val="none"/>
        </w:rPr>
        <w:t xml:space="preserve">一、资格审查程序</w:t>
      </w:r>
      <w:bookmarkEnd w:id="747"/>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48" w:name="_Hlt487972895"/>
            <w:r/>
            <w:bookmarkEnd w:id="748"/>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7"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2"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7"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746"/>
      <w:r/>
      <w:bookmarkStart w:id="749" w:name="_Toc353825550"/>
      <w:r/>
      <w:bookmarkStart w:id="750" w:name="_Toc353873940"/>
      <w:r/>
      <w:bookmarkStart w:id="751" w:name="_Toc226965858"/>
      <w:r/>
      <w:bookmarkStart w:id="752" w:name="_Toc127161490"/>
      <w:r/>
      <w:bookmarkStart w:id="753"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54" w:name="_Toc99301423"/>
      <w:r>
        <w:rPr>
          <w:rFonts w:hint="eastAsia" w:ascii="宋体" w:hAnsi="宋体" w:cs="宋体"/>
          <w:b/>
          <w:color w:val="000000"/>
          <w:sz w:val="36"/>
          <w:szCs w:val="36"/>
          <w:highlight w:val="none"/>
        </w:rPr>
        <w:t xml:space="preserve">第四章   </w:t>
      </w:r>
      <w:bookmarkEnd w:id="749"/>
      <w:r/>
      <w:bookmarkEnd w:id="750"/>
      <w:r/>
      <w:bookmarkEnd w:id="751"/>
      <w:r/>
      <w:bookmarkEnd w:id="752"/>
      <w:r/>
      <w:bookmarkEnd w:id="753"/>
      <w:r/>
      <w:bookmarkStart w:id="755" w:name="_Hlt164229061"/>
      <w:r/>
      <w:bookmarkEnd w:id="755"/>
      <w:r>
        <w:rPr>
          <w:rFonts w:hint="eastAsia" w:ascii="宋体" w:hAnsi="宋体" w:cs="宋体"/>
          <w:b/>
          <w:color w:val="000000"/>
          <w:sz w:val="36"/>
          <w:szCs w:val="36"/>
          <w:highlight w:val="none"/>
        </w:rPr>
        <w:t xml:space="preserve">评标程序、评标方法和评标标准</w:t>
      </w:r>
      <w:bookmarkEnd w:id="754"/>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56" w:name="_Toc226965731"/>
      <w:r/>
      <w:bookmarkStart w:id="757" w:name="_Toc142311043"/>
      <w:r/>
      <w:bookmarkStart w:id="758" w:name="_Toc151193783"/>
      <w:r/>
      <w:bookmarkStart w:id="759" w:name="_Toc150774746"/>
      <w:r/>
      <w:bookmarkStart w:id="760" w:name="_Toc151193855"/>
      <w:r/>
      <w:bookmarkStart w:id="761" w:name="_Toc265228379"/>
      <w:r/>
      <w:bookmarkStart w:id="762" w:name="_Toc226965814"/>
      <w:r/>
      <w:bookmarkStart w:id="763" w:name="_Toc264969231"/>
      <w:r/>
      <w:bookmarkStart w:id="764" w:name="_Toc151193929"/>
      <w:r/>
      <w:bookmarkStart w:id="765" w:name="_Toc150480779"/>
      <w:r/>
      <w:bookmarkStart w:id="766" w:name="_Toc150774641"/>
      <w:r/>
      <w:bookmarkStart w:id="767" w:name="_Toc164229236"/>
      <w:r/>
      <w:bookmarkStart w:id="768" w:name="_Toc151190168"/>
      <w:r/>
      <w:bookmarkStart w:id="769" w:name="_Toc164608810"/>
      <w:r/>
      <w:bookmarkStart w:id="770" w:name="_Toc151193639"/>
      <w:r/>
      <w:bookmarkStart w:id="771" w:name="_Toc150509292"/>
      <w:r/>
      <w:bookmarkStart w:id="772" w:name="_Toc164351635"/>
      <w:r/>
      <w:bookmarkStart w:id="773" w:name="_Toc164608655"/>
      <w:r/>
      <w:bookmarkStart w:id="774" w:name="_Toc226337237"/>
      <w:r/>
      <w:bookmarkStart w:id="775" w:name="_Toc353873941"/>
      <w:r/>
      <w:bookmarkStart w:id="776" w:name="_Toc353825551"/>
      <w:r/>
      <w:bookmarkStart w:id="777" w:name="_Toc127151541"/>
      <w:r/>
      <w:bookmarkStart w:id="778" w:name="_Toc305158883"/>
      <w:r/>
      <w:bookmarkStart w:id="779" w:name="_Toc195842906"/>
      <w:r/>
      <w:bookmarkStart w:id="780" w:name="_Toc305158809"/>
      <w:r/>
      <w:bookmarkStart w:id="781" w:name="_Toc151193711"/>
      <w:r/>
      <w:bookmarkStart w:id="782" w:name="_Toc149720834"/>
      <w:r/>
      <w:bookmarkStart w:id="783" w:name="_Toc164229382"/>
      <w:r/>
      <w:bookmarkStart w:id="784" w:name="_Toc127161455"/>
      <w:r/>
      <w:bookmarkStart w:id="785" w:name="_Toc226309785"/>
      <w:r/>
      <w:bookmarkStart w:id="786" w:name="_Toc127151742"/>
      <w:r>
        <w:rPr>
          <w:rFonts w:hint="eastAsia" w:ascii="宋体" w:hAnsi="宋体" w:cs="宋体"/>
          <w:b/>
          <w:color w:val="000000"/>
          <w:sz w:val="24"/>
          <w:highlight w:val="none"/>
        </w:rPr>
        <w:t xml:space="preserve">投标文件的符合性审查</w:t>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7"/>
      <w:r/>
      <w:bookmarkEnd w:id="778"/>
      <w:r/>
      <w:bookmarkEnd w:id="779"/>
      <w:r/>
      <w:bookmarkEnd w:id="780"/>
      <w:r/>
      <w:bookmarkEnd w:id="781"/>
      <w:r/>
      <w:bookmarkEnd w:id="782"/>
      <w:r/>
      <w:bookmarkEnd w:id="783"/>
      <w:r/>
      <w:bookmarkEnd w:id="784"/>
      <w:r/>
      <w:bookmarkEnd w:id="785"/>
      <w:r/>
      <w:bookmarkEnd w:id="786"/>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7"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olor w:val="000000"/>
                <w:sz w:val="24"/>
                <w:highlight w:val="none"/>
              </w:rPr>
            </w:pPr>
            <w:r>
              <w:rPr>
                <w:rFonts w:hint="eastAsia" w:ascii="宋体" w:hAnsi="宋体"/>
                <w:color w:val="000000"/>
                <w:sz w:val="24"/>
                <w:highlight w:val="none"/>
              </w:rPr>
              <w:t xml:space="preserve">根据江苏省财政厅《关于推动解决政府采购异常低价问题相关工作的通知》苏财购【</w:t>
            </w:r>
            <w:r>
              <w:rPr>
                <w:rFonts w:ascii="宋体" w:hAnsi="宋体"/>
                <w:color w:val="000000"/>
                <w:sz w:val="24"/>
                <w:highlight w:val="none"/>
              </w:rPr>
              <w:t xml:space="preserve">2025</w:t>
            </w:r>
            <w:r>
              <w:rPr>
                <w:rFonts w:hint="eastAsia" w:ascii="宋体" w:hAnsi="宋体"/>
                <w:color w:val="000000"/>
                <w:sz w:val="24"/>
                <w:highlight w:val="none"/>
              </w:rPr>
              <w:t xml:space="preserve">】</w:t>
            </w:r>
            <w:r>
              <w:rPr>
                <w:rFonts w:ascii="宋体" w:hAnsi="宋体"/>
                <w:color w:val="000000"/>
                <w:sz w:val="24"/>
                <w:highlight w:val="none"/>
              </w:rPr>
              <w:t xml:space="preserve">62</w:t>
            </w:r>
            <w:r>
              <w:rPr>
                <w:rFonts w:hint="eastAsia" w:ascii="宋体" w:hAnsi="宋体"/>
                <w:color w:val="000000"/>
                <w:sz w:val="24"/>
                <w:highlight w:val="none"/>
              </w:rPr>
              <w:t xml:space="preserve">号文件之规定：当评审过程中出现下列情形之一的，评审委员会应当启动异常低价投标（响应）审查程序：</w:t>
            </w:r>
            <w:r>
              <w:rPr>
                <w:rFonts w:ascii="宋体" w:hAnsi="宋体"/>
                <w:color w:val="000000"/>
                <w:sz w:val="24"/>
                <w:highlight w:val="none"/>
              </w:rPr>
              <w:t xml:space="preserve"> </w:t>
            </w: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、投标（响应）报价低于采购项目预算</w:t>
            </w:r>
            <w:r>
              <w:rPr>
                <w:rFonts w:ascii="宋体" w:hAnsi="宋体"/>
                <w:color w:val="000000"/>
                <w:sz w:val="24"/>
                <w:highlight w:val="none"/>
              </w:rPr>
              <w:t xml:space="preserve">50%</w:t>
            </w:r>
            <w:r>
              <w:rPr>
                <w:rFonts w:hint="eastAsia" w:ascii="宋体" w:hAnsi="宋体"/>
                <w:color w:val="000000"/>
                <w:sz w:val="24"/>
                <w:highlight w:val="none"/>
              </w:rPr>
              <w:t xml:space="preserve">的，即投标（响应）报价</w:t>
            </w:r>
            <w:r>
              <w:rPr>
                <w:rFonts w:ascii="宋体" w:hAnsi="宋体"/>
                <w:color w:val="000000"/>
                <w:sz w:val="24"/>
                <w:highlight w:val="none"/>
              </w:rPr>
              <w:t xml:space="preserve">&lt;</w:t>
            </w:r>
            <w:r>
              <w:rPr>
                <w:rFonts w:hint="eastAsia" w:ascii="宋体" w:hAnsi="宋体"/>
                <w:color w:val="000000"/>
                <w:sz w:val="24"/>
                <w:highlight w:val="none"/>
              </w:rPr>
              <w:t xml:space="preserve">采购项目预算×</w:t>
            </w:r>
            <w:r>
              <w:rPr>
                <w:rFonts w:ascii="宋体" w:hAnsi="宋体"/>
                <w:color w:val="000000"/>
                <w:sz w:val="24"/>
                <w:highlight w:val="none"/>
              </w:rPr>
              <w:t xml:space="preserve">50%</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、投标（响应）报价低于采购项目最高限价</w:t>
            </w:r>
            <w:r>
              <w:rPr>
                <w:rFonts w:ascii="宋体" w:hAnsi="宋体"/>
                <w:color w:val="000000"/>
                <w:sz w:val="24"/>
                <w:highlight w:val="none"/>
              </w:rPr>
              <w:t xml:space="preserve">45%</w:t>
            </w:r>
            <w:r>
              <w:rPr>
                <w:rFonts w:hint="eastAsia" w:ascii="宋体" w:hAnsi="宋体"/>
                <w:color w:val="000000"/>
                <w:sz w:val="24"/>
                <w:highlight w:val="none"/>
              </w:rPr>
              <w:t xml:space="preserve">的，即投</w:t>
            </w:r>
            <w:r>
              <w:rPr>
                <w:rFonts w:ascii="宋体" w:hAnsi="宋体"/>
                <w:color w:val="000000"/>
                <w:sz w:val="24"/>
                <w:highlight w:val="none"/>
              </w:rPr>
              <w:t xml:space="preserve"> </w:t>
            </w:r>
            <w:r>
              <w:rPr>
                <w:rFonts w:hint="eastAsia" w:ascii="宋体" w:hAnsi="宋体"/>
                <w:color w:val="000000"/>
                <w:sz w:val="24"/>
                <w:highlight w:val="none"/>
              </w:rPr>
              <w:t xml:space="preserve">标（响应）报价</w:t>
            </w:r>
            <w:r>
              <w:rPr>
                <w:rFonts w:ascii="宋体" w:hAnsi="宋体"/>
                <w:color w:val="000000"/>
                <w:sz w:val="24"/>
                <w:highlight w:val="none"/>
              </w:rPr>
              <w:t xml:space="preserve">&lt;</w:t>
            </w:r>
            <w:r>
              <w:rPr>
                <w:rFonts w:hint="eastAsia" w:ascii="宋体" w:hAnsi="宋体"/>
                <w:color w:val="000000"/>
                <w:sz w:val="24"/>
                <w:highlight w:val="none"/>
              </w:rPr>
              <w:t xml:space="preserve">采购项目最高限价×</w:t>
            </w:r>
            <w:r>
              <w:rPr>
                <w:rFonts w:ascii="宋体" w:hAnsi="宋体"/>
                <w:color w:val="000000"/>
                <w:sz w:val="24"/>
                <w:highlight w:val="none"/>
              </w:rPr>
              <w:t xml:space="preserve">45%</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、评审委员会认定的供应商报价过低、有可能影响产品质</w:t>
            </w:r>
            <w:r>
              <w:rPr>
                <w:rFonts w:ascii="宋体" w:hAnsi="宋体"/>
                <w:color w:val="000000"/>
                <w:sz w:val="24"/>
                <w:highlight w:val="none"/>
              </w:rPr>
              <w:t xml:space="preserve"> </w:t>
            </w:r>
            <w:r>
              <w:rPr>
                <w:rFonts w:hint="eastAsia" w:ascii="宋体" w:hAnsi="宋体"/>
                <w:color w:val="000000"/>
                <w:sz w:val="24"/>
                <w:highlight w:val="none"/>
              </w:rPr>
              <w:t xml:space="preserve">量或者不能诚信履约的其他情形。</w:t>
            </w:r>
            <w:r>
              <w:rPr>
                <w:rFonts w:hint="eastAsia" w:ascii="宋体" w:hAnsi="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olor w:val="000000"/>
                <w:sz w:val="24"/>
                <w:highlight w:val="none"/>
              </w:rPr>
              <w:t xml:space="preserve">启动异常低价投标（响应）审查后，评审委员会应当</w:t>
            </w:r>
            <w:r>
              <w:rPr>
                <w:rFonts w:ascii="宋体" w:hAnsi="宋体"/>
                <w:color w:val="000000"/>
                <w:sz w:val="24"/>
                <w:highlight w:val="none"/>
              </w:rPr>
              <w:t xml:space="preserve"> </w:t>
            </w:r>
            <w:r>
              <w:rPr>
                <w:rFonts w:hint="eastAsia" w:ascii="宋体" w:hAnsi="宋体"/>
                <w:color w:val="000000"/>
                <w:sz w:val="24"/>
                <w:highlight w:val="none"/>
              </w:rPr>
              <w:t xml:space="preserve">要求相关供应商在评标现场合理的时间内，提供项目具体成本测</w:t>
            </w:r>
            <w:r>
              <w:rPr>
                <w:rFonts w:ascii="宋体" w:hAnsi="宋体"/>
                <w:color w:val="000000"/>
                <w:sz w:val="24"/>
                <w:highlight w:val="none"/>
              </w:rPr>
              <w:t xml:space="preserve"> </w:t>
            </w:r>
            <w:r>
              <w:rPr>
                <w:rFonts w:hint="eastAsia" w:ascii="宋体" w:hAnsi="宋体"/>
                <w:color w:val="000000"/>
                <w:sz w:val="24"/>
                <w:highlight w:val="none"/>
              </w:rPr>
              <w:t xml:space="preserve">算等与报价合理性相关的书面说明及相关证明材料，对投标（响应）价格作出解释，由评审委员会结合同类产品在主要电商平台的价格、该行业当地薪资水平等情况，依据专业经验对供应商报</w:t>
            </w:r>
            <w:r>
              <w:rPr>
                <w:rFonts w:ascii="宋体" w:hAnsi="宋体"/>
                <w:color w:val="000000"/>
                <w:sz w:val="24"/>
                <w:highlight w:val="none"/>
              </w:rPr>
              <w:t xml:space="preserve"> </w:t>
            </w:r>
            <w:r>
              <w:rPr>
                <w:rFonts w:hint="eastAsia" w:ascii="宋体" w:hAnsi="宋体"/>
                <w:color w:val="000000"/>
                <w:sz w:val="24"/>
                <w:highlight w:val="none"/>
              </w:rPr>
              <w:t xml:space="preserve">价合理性进行判断。投标（响应）供应商不提供书面说明、证明</w:t>
            </w:r>
            <w:r>
              <w:rPr>
                <w:rFonts w:ascii="宋体" w:hAnsi="宋体"/>
                <w:color w:val="000000"/>
                <w:sz w:val="24"/>
                <w:highlight w:val="none"/>
              </w:rPr>
              <w:t xml:space="preserve"> </w:t>
            </w:r>
            <w:r>
              <w:rPr>
                <w:rFonts w:hint="eastAsia" w:ascii="宋体" w:hAnsi="宋体"/>
                <w:color w:val="000000"/>
                <w:sz w:val="24"/>
                <w:highlight w:val="none"/>
              </w:rPr>
              <w:t xml:space="preserve">材料，或者提供的书面说明、证明材料不能证明其报价合理性的，</w:t>
            </w:r>
            <w:r>
              <w:rPr>
                <w:rFonts w:ascii="宋体" w:hAnsi="宋体"/>
                <w:color w:val="000000"/>
                <w:sz w:val="24"/>
                <w:highlight w:val="none"/>
              </w:rPr>
              <w:t xml:space="preserve"> </w:t>
            </w:r>
            <w:r>
              <w:rPr>
                <w:rFonts w:hint="eastAsia" w:ascii="宋体" w:hAnsi="宋体"/>
                <w:color w:val="000000"/>
                <w:sz w:val="24"/>
                <w:highlight w:val="none"/>
              </w:rPr>
              <w:t xml:space="preserve">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75"/>
      <w:r/>
      <w:bookmarkEnd w:id="776"/>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8" w:name="_Toc226337242"/>
      <w:r/>
      <w:bookmarkStart w:id="789" w:name="_Toc151193860"/>
      <w:r/>
      <w:bookmarkStart w:id="790" w:name="_Toc164608660"/>
      <w:r/>
      <w:bookmarkStart w:id="791" w:name="_Toc226965736"/>
      <w:r/>
      <w:bookmarkStart w:id="792" w:name="_Toc164229387"/>
      <w:r/>
      <w:bookmarkStart w:id="793" w:name="_Toc151193716"/>
      <w:r/>
      <w:bookmarkStart w:id="794" w:name="_Toc195842911"/>
      <w:r/>
      <w:bookmarkStart w:id="795" w:name="_Toc164229241"/>
      <w:r/>
      <w:bookmarkStart w:id="796" w:name="_Toc151193934"/>
      <w:r/>
      <w:bookmarkStart w:id="797" w:name="_Toc150774646"/>
      <w:r/>
      <w:bookmarkStart w:id="798" w:name="_Toc149720839"/>
      <w:r/>
      <w:bookmarkStart w:id="799" w:name="_Toc150509297"/>
      <w:r/>
      <w:bookmarkStart w:id="800" w:name="_Toc151190173"/>
      <w:r/>
      <w:bookmarkStart w:id="801" w:name="_Toc127161460"/>
      <w:r/>
      <w:bookmarkStart w:id="802" w:name="_Toc264969236"/>
      <w:r/>
      <w:bookmarkStart w:id="803" w:name="_Toc127151546"/>
      <w:r/>
      <w:bookmarkStart w:id="804" w:name="_Toc164351640"/>
      <w:r/>
      <w:bookmarkStart w:id="805" w:name="_Toc520356170"/>
      <w:r/>
      <w:bookmarkStart w:id="806" w:name="_Toc142311048"/>
      <w:r/>
      <w:bookmarkStart w:id="807" w:name="_Ref467307010"/>
      <w:r/>
      <w:bookmarkStart w:id="808" w:name="_Toc151193644"/>
      <w:r/>
      <w:bookmarkStart w:id="809" w:name="_Toc226309790"/>
      <w:r/>
      <w:bookmarkStart w:id="810" w:name="_Toc127151747"/>
      <w:r/>
      <w:bookmarkStart w:id="811" w:name="_Toc150480784"/>
      <w:r/>
      <w:bookmarkStart w:id="812" w:name="_Toc305158888"/>
      <w:r/>
      <w:bookmarkStart w:id="813" w:name="_Toc151193788"/>
      <w:r/>
      <w:bookmarkStart w:id="814" w:name="_Toc164608815"/>
      <w:r/>
      <w:bookmarkStart w:id="815" w:name="_Toc226965819"/>
      <w:r/>
      <w:bookmarkStart w:id="816" w:name="_Toc305158814"/>
      <w:r/>
      <w:bookmarkStart w:id="817" w:name="_Toc150774751"/>
      <w:r/>
      <w:bookmarkStart w:id="818" w:name="_Toc265228384"/>
      <w:r>
        <w:rPr>
          <w:rFonts w:hint="eastAsia" w:ascii="宋体" w:hAnsi="宋体" w:cs="宋体"/>
          <w:b/>
          <w:color w:val="000000"/>
          <w:sz w:val="24"/>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315"/>
        <w:gridCol w:w="829"/>
        <w:gridCol w:w="3289"/>
        <w:gridCol w:w="2911"/>
      </w:tblGrid>
      <w:tr>
        <w:trPr>
          <w:trHeight w:val="170"/>
        </w:trPr>
        <w:tc>
          <w:tcPr>
            <w:tcW w:w="508"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7" w:type="dxa"/>
            <w:vAlign w:val="center"/>
            <w:textDirection w:val="lrTb"/>
            <w:noWrap w:val="false"/>
          </w:tcPr>
          <w:p>
            <w:pPr>
              <w:pStyle w:val="1131"/>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rPr>
            </w:pPr>
            <w:r/>
            <w:bookmarkStart w:id="819"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0"/>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9"/>
            <w:r>
              <w:rPr>
                <w:rFonts w:hint="eastAsia" w:ascii="宋体" w:hAnsi="宋体" w:cs="宋体"/>
                <w:b/>
                <w:color w:val="000000"/>
                <w:sz w:val="24"/>
                <w:highlight w:val="none"/>
              </w:rPr>
            </w:r>
            <w:r/>
          </w:p>
        </w:tc>
        <w:tc>
          <w:tcPr>
            <w:tcW w:w="1567" w:type="dxa"/>
            <w:vAlign w:val="center"/>
            <w:textDirection w:val="lrTb"/>
            <w:noWrap w:val="false"/>
          </w:tcPr>
          <w:p>
            <w:pPr>
              <w:pStyle w:val="107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9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bookmarkStart w:id="820" w:name="OLE_LINK18"/>
            <w:r>
              <w:rPr>
                <w:rFonts w:hint="eastAsia" w:ascii="宋体" w:hAnsi="宋体" w:cs="宋体"/>
                <w:color w:val="000000"/>
                <w:sz w:val="24"/>
                <w:highlight w:val="none"/>
                <w:lang w:bidi="ar"/>
              </w:rPr>
              <w:t xml:space="preserve">技术部分</w:t>
            </w:r>
            <w:bookmarkEnd w:id="820"/>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lang w:bidi="ar"/>
              </w:rPr>
            </w:pPr>
            <w:r/>
            <w:bookmarkStart w:id="821" w:name="OLE_LINK19"/>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技术要求的符合性，即对提供货物的技术参数、配置、性能是否符合或优于招标文件要求进行评价。符合技术要求的得36分。</w:t>
            </w:r>
            <w:r>
              <w:rPr>
                <w:rFonts w:hint="eastAsia" w:ascii="宋体" w:hAnsi="宋体" w:cs="宋体"/>
                <w:color w:val="000000"/>
                <w:sz w:val="24"/>
                <w:highlight w:val="none"/>
                <w:lang w:bidi="ar"/>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lang w:bidi="ar"/>
              </w:rPr>
              <w:t xml:space="preserve">1.技术要求中带“</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”参数为实质性参数，未提供或负偏离将作无效投标处理。</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2.采购技术要求中带“▲”参数为重要参数，每有一项负偏离的，扣3分；扣完为止。</w:t>
            </w:r>
            <w:bookmarkEnd w:id="821"/>
            <w:r>
              <w:rPr>
                <w:rFonts w:ascii="宋体" w:hAnsi="宋体" w:cs="宋体"/>
                <w:color w:val="000000"/>
                <w:sz w:val="24"/>
                <w:highlight w:val="none"/>
              </w:rPr>
            </w:r>
            <w:r/>
          </w:p>
        </w:tc>
        <w:tc>
          <w:tcPr>
            <w:tcW w:w="1567" w:type="dxa"/>
            <w:vAlign w:val="center"/>
            <w:textDirection w:val="lrTb"/>
            <w:noWrap w:val="false"/>
          </w:tcPr>
          <w:p>
            <w:pPr>
              <w:pStyle w:val="1070"/>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1：提供“★”、“▲”项技术参数的证明材料，技术证明材料包括投标产品技术白皮书、产品样本、检测/检验报告，如技术支证明资料非中文版本的，请同时提供中文翻译版，未提供或提供的证明材料不符合要求视为负偏离。 </w:t>
            </w:r>
            <w:r>
              <w:rPr>
                <w:rFonts w:hint="eastAsia" w:ascii="宋体" w:hAnsi="宋体" w:cs="宋体"/>
                <w:b/>
                <w:bCs/>
                <w:color w:val="000000"/>
                <w:sz w:val="24"/>
                <w:highlight w:val="none"/>
              </w:rPr>
            </w:r>
            <w:r/>
          </w:p>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备注2：完全复制招标文件技术参数要求的，评标小组有权视为所有技术参数负偏离，文字描述、国标、</w:t>
            </w:r>
            <w:r>
              <w:rPr>
                <w:rFonts w:hint="eastAsia" w:ascii="宋体" w:hAnsi="宋体" w:cs="宋体"/>
                <w:b/>
                <w:color w:val="000000"/>
                <w:sz w:val="24"/>
                <w:highlight w:val="none"/>
                <w:lang w:bidi="ar"/>
              </w:rPr>
              <w:t xml:space="preserve">定制尺寸的技术指标除外。</w:t>
            </w: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bookmarkStart w:id="822" w:name="OLE_LINK21"/>
            <w:r>
              <w:rPr>
                <w:rFonts w:hint="eastAsia" w:ascii="宋体" w:hAnsi="宋体" w:cs="宋体"/>
                <w:color w:val="000000"/>
                <w:sz w:val="24"/>
                <w:highlight w:val="none"/>
                <w:lang w:bidi="ar"/>
              </w:rPr>
              <w:t xml:space="preserve">业绩</w:t>
            </w:r>
            <w:bookmarkEnd w:id="822"/>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70" w:type="dxa"/>
            <w:vAlign w:val="center"/>
            <w:textDirection w:val="lrTb"/>
            <w:noWrap w:val="false"/>
          </w:tcPr>
          <w:p>
            <w:pPr>
              <w:pStyle w:val="1131"/>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w:t>
            </w:r>
            <w:r>
              <w:rPr>
                <w:rFonts w:hint="eastAsia"/>
                <w:b/>
                <w:color w:val="000000"/>
                <w:highlight w:val="none"/>
              </w:rPr>
              <w:t xml:space="preserve">(含制造商其他代理商)</w:t>
            </w:r>
            <w:r>
              <w:rPr>
                <w:rFonts w:hint="eastAsia"/>
                <w:bCs/>
                <w:color w:val="000000"/>
                <w:highlight w:val="none"/>
              </w:rPr>
              <w:t xml:space="preserve">自2022年1月1日以来在国内的销售合同</w:t>
            </w:r>
            <w:r>
              <w:rPr>
                <w:rFonts w:hint="eastAsia"/>
                <w:b/>
                <w:color w:val="000000"/>
                <w:highlight w:val="none"/>
              </w:rPr>
              <w:t xml:space="preserve">（合同内产品必须与所投产品为同品牌）</w:t>
            </w:r>
            <w:r>
              <w:rPr>
                <w:rFonts w:hint="eastAsia"/>
                <w:bCs/>
                <w:color w:val="000000"/>
                <w:highlight w:val="none"/>
              </w:rPr>
              <w:t xml:space="preserve">，每提供一份有效合同得1分，最多得2分。</w:t>
            </w:r>
            <w:r>
              <w:rPr>
                <w:rFonts w:hint="eastAsia"/>
                <w:b/>
                <w:color w:val="000000"/>
                <w:highlight w:val="none"/>
              </w:rPr>
            </w:r>
            <w:r/>
          </w:p>
        </w:tc>
        <w:tc>
          <w:tcPr>
            <w:tcW w:w="1567"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投标文件中提供合同扫描件，未提供不得分</w:t>
            </w: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3.3</w:t>
            </w:r>
            <w:r>
              <w:rPr>
                <w:rFonts w:ascii="宋体" w:hAnsi="宋体" w:cs="宋体"/>
                <w:color w:val="000000"/>
                <w:sz w:val="24"/>
                <w:highlight w:val="none"/>
                <w:lang w:bidi="ar"/>
              </w:rPr>
            </w:r>
            <w:r/>
          </w:p>
        </w:tc>
        <w:tc>
          <w:tcPr>
            <w:tcW w:w="1315" w:type="dxa"/>
            <w:vAlign w:val="center"/>
            <w:textDirection w:val="lrTb"/>
            <w:noWrap w:val="false"/>
          </w:tcPr>
          <w:p>
            <w:pPr>
              <w:pStyle w:val="107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免费质保期</w:t>
            </w:r>
            <w:r>
              <w:rPr>
                <w:rFonts w:hint="eastAsia" w:ascii="宋体" w:hAnsi="宋体" w:cs="宋体"/>
                <w:color w:val="000000"/>
                <w:sz w:val="24"/>
                <w:highlight w:val="none"/>
                <w:lang w:bidi="ar"/>
              </w:rPr>
            </w:r>
            <w:r/>
          </w:p>
        </w:tc>
        <w:tc>
          <w:tcPr>
            <w:tcW w:w="82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3289" w:type="dxa"/>
            <w:vAlign w:val="center"/>
            <w:textDirection w:val="lrTb"/>
            <w:noWrap w:val="false"/>
          </w:tcPr>
          <w:p>
            <w:pPr>
              <w:pStyle w:val="1131"/>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投标产品的免费</w:t>
            </w:r>
            <w:r>
              <w:rPr>
                <w:rFonts w:hint="eastAsia"/>
                <w:color w:val="000000"/>
                <w:highlight w:val="none"/>
                <w:lang w:bidi="ar"/>
              </w:rPr>
              <w:t xml:space="preserve">质保</w:t>
            </w:r>
            <w:r>
              <w:rPr>
                <w:rFonts w:hint="eastAsia"/>
                <w:color w:val="000000"/>
                <w:highlight w:val="none"/>
                <w:lang w:bidi="ar"/>
              </w:rPr>
              <w:t xml:space="preserve">期满足招标文件要求的基础上，免费</w:t>
            </w:r>
            <w:r>
              <w:rPr>
                <w:rFonts w:hint="eastAsia"/>
                <w:color w:val="000000"/>
                <w:highlight w:val="none"/>
                <w:lang w:bidi="ar"/>
              </w:rPr>
              <w:t xml:space="preserve">质保</w:t>
            </w:r>
            <w:r>
              <w:rPr>
                <w:rFonts w:hint="eastAsia"/>
                <w:color w:val="000000"/>
                <w:highlight w:val="none"/>
                <w:lang w:bidi="ar"/>
              </w:rPr>
              <w:t xml:space="preserve">期延长1年得1分。</w:t>
            </w:r>
            <w:r>
              <w:rPr>
                <w:rFonts w:hint="eastAsia"/>
                <w:bCs/>
                <w:color w:val="000000"/>
                <w:highlight w:val="none"/>
              </w:rPr>
            </w:r>
            <w:r/>
          </w:p>
        </w:tc>
        <w:tc>
          <w:tcPr>
            <w:tcW w:w="2911" w:type="dxa"/>
            <w:vAlign w:val="center"/>
            <w:textDirection w:val="lrTb"/>
            <w:noWrap w:val="false"/>
          </w:tcPr>
          <w:p>
            <w:pPr>
              <w:pStyle w:val="1070"/>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color w:val="000000"/>
                <w:sz w:val="24"/>
                <w:highlight w:val="none"/>
                <w:lang w:bidi="ar"/>
              </w:rPr>
              <w:t xml:space="preserve">提供服务承诺书</w:t>
            </w:r>
            <w:r>
              <w:rPr>
                <w:rFonts w:hint="eastAsia" w:ascii="宋体" w:hAnsi="宋体" w:cs="宋体"/>
                <w:b/>
                <w:bCs/>
                <w:color w:val="000000"/>
                <w:sz w:val="24"/>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770"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w:t>
            </w:r>
            <w:r>
              <w:rPr>
                <w:rFonts w:hint="eastAsia"/>
                <w:color w:val="000000"/>
                <w:highlight w:val="none"/>
              </w:rPr>
            </w:r>
            <w:r/>
          </w:p>
        </w:tc>
        <w:tc>
          <w:tcPr>
            <w:tcW w:w="1567"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提供国家确定的认证机构出具的、处于有效期之内的节能产品、环境标志产品认证证书。</w:t>
            </w: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07"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30</w:t>
            </w:r>
            <w:r>
              <w:rPr>
                <w:rFonts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07"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rPr>
            </w:pPr>
            <w:r/>
            <w:bookmarkStart w:id="823" w:name="OLE_LINK29"/>
            <w:r>
              <w:rPr>
                <w:rFonts w:hint="eastAsia" w:ascii="宋体" w:hAnsi="宋体" w:cs="宋体"/>
                <w:color w:val="000000"/>
                <w:sz w:val="24"/>
                <w:highlight w:val="none"/>
                <w:lang w:bidi="ar"/>
              </w:rPr>
              <w:t xml:space="preserve">项目实施方案</w:t>
            </w:r>
            <w:bookmarkEnd w:id="823"/>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rPr>
            </w:pPr>
            <w:r/>
            <w:bookmarkStart w:id="824" w:name="OLE_LINK30"/>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实施方案内容完整、进度计划安排合理、优于采购人需求的得5分；</w:t>
            </w:r>
            <w:r>
              <w:rPr>
                <w:rFonts w:ascii="宋体" w:hAnsi="宋体" w:cs="宋体"/>
                <w:color w:val="000000"/>
                <w:sz w:val="24"/>
                <w:highlight w:val="none"/>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实施方案内容较完整、进度计划安排较合理、满足采购人需求的得3分；</w:t>
            </w:r>
            <w:r>
              <w:rPr>
                <w:rFonts w:ascii="宋体" w:hAnsi="宋体" w:cs="宋体"/>
                <w:color w:val="000000"/>
                <w:sz w:val="24"/>
                <w:highlight w:val="none"/>
              </w:rPr>
            </w:r>
            <w:r/>
          </w:p>
          <w:p>
            <w:pPr>
              <w:pStyle w:val="107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实施方案内容一般、进度计划安排不合理、不能很好满足采购人需求的得1分；</w:t>
            </w:r>
            <w:r>
              <w:rPr>
                <w:rFonts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不提供不得分。</w:t>
            </w:r>
            <w:bookmarkEnd w:id="824"/>
            <w:r>
              <w:rPr>
                <w:rFonts w:hint="eastAsia" w:ascii="宋体" w:hAnsi="宋体" w:cs="宋体"/>
                <w:color w:val="000000"/>
                <w:sz w:val="24"/>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3.2</w:t>
            </w:r>
            <w:r>
              <w:rPr>
                <w:rFonts w:ascii="宋体" w:hAnsi="宋体" w:cs="宋体"/>
                <w:color w:val="000000"/>
                <w:sz w:val="24"/>
                <w:highlight w:val="none"/>
                <w:lang w:bidi="ar"/>
              </w:rPr>
            </w:r>
            <w:r/>
          </w:p>
        </w:tc>
        <w:tc>
          <w:tcPr>
            <w:tcW w:w="707"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产品质量保障方案</w:t>
            </w:r>
            <w:r>
              <w:rPr>
                <w:rFonts w:hint="eastAsia" w:ascii="宋体" w:hAnsi="宋体" w:cs="宋体"/>
                <w:color w:val="000000"/>
                <w:sz w:val="24"/>
                <w:highlight w:val="none"/>
                <w:lang w:bidi="ar"/>
              </w:rPr>
            </w:r>
            <w:r/>
          </w:p>
        </w:tc>
        <w:tc>
          <w:tcPr>
            <w:tcW w:w="446"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0"/>
              <w:spacing w:line="360" w:lineRule="exact"/>
              <w:rPr>
                <w:rFonts w:hint="eastAsia"/>
                <w:b/>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b/>
                <w:color w:val="000000"/>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707"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rPr>
            </w:pPr>
            <w:r/>
            <w:bookmarkStart w:id="825" w:name="OLE_LINK31"/>
            <w:r>
              <w:rPr>
                <w:rFonts w:hint="eastAsia"/>
                <w:color w:val="000000"/>
                <w:highlight w:val="none"/>
                <w:lang w:bidi="ar"/>
              </w:rPr>
              <w:t xml:space="preserve">培训方案</w:t>
            </w:r>
            <w:bookmarkEnd w:id="825"/>
            <w:r>
              <w:rPr>
                <w:rFonts w:hint="eastAsia"/>
                <w:color w:val="000000"/>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bookmarkStart w:id="826" w:name="OLE_LINK32"/>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bookmarkEnd w:id="826"/>
            <w:r>
              <w:rPr>
                <w:rFonts w:hint="eastAsia"/>
                <w:color w:val="000000"/>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707" w:type="dxa"/>
            <w:vAlign w:val="center"/>
            <w:textDirection w:val="lrTb"/>
            <w:noWrap w:val="false"/>
          </w:tcPr>
          <w:p>
            <w:pPr>
              <w:pStyle w:val="1070"/>
              <w:jc w:val="left"/>
              <w:widowControl/>
              <w:rPr>
                <w:rFonts w:hint="eastAsia" w:ascii="宋体" w:hAnsi="宋体" w:cs="宋体"/>
                <w:color w:val="000000"/>
                <w:sz w:val="24"/>
                <w:highlight w:val="none"/>
              </w:rPr>
            </w:pPr>
            <w:r/>
            <w:bookmarkStart w:id="827" w:name="OLE_LINK33"/>
            <w:r>
              <w:rPr>
                <w:rFonts w:hint="eastAsia" w:ascii="宋体" w:hAnsi="宋体" w:cs="宋体"/>
                <w:color w:val="000000"/>
                <w:sz w:val="24"/>
                <w:highlight w:val="none"/>
                <w:lang w:bidi="ar"/>
              </w:rPr>
              <w:t xml:space="preserve">售后服务管理体系方案</w:t>
            </w:r>
            <w:bookmarkEnd w:id="827"/>
            <w:r>
              <w:rPr>
                <w:rFonts w:hint="eastAsia" w:ascii="宋体" w:hAnsi="宋体" w:cs="宋体"/>
                <w:color w:val="000000"/>
                <w:sz w:val="24"/>
                <w:highlight w:val="none"/>
              </w:rPr>
            </w:r>
            <w:r/>
          </w:p>
        </w:tc>
        <w:tc>
          <w:tcPr>
            <w:tcW w:w="44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0"/>
              <w:spacing w:line="300" w:lineRule="exact"/>
              <w:rPr>
                <w:rFonts w:hint="eastAsia" w:ascii="宋体" w:hAnsi="宋体" w:cs="宋体"/>
                <w:color w:val="000000"/>
                <w:sz w:val="24"/>
                <w:highlight w:val="none"/>
              </w:rPr>
            </w:pPr>
            <w:r/>
            <w:bookmarkStart w:id="828" w:name="OLE_LINK34"/>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bookmarkEnd w:id="828"/>
            <w:r>
              <w:rPr>
                <w:rFonts w:hint="eastAsia"/>
                <w:color w:val="000000"/>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jc w:val="center"/>
              <w:widowControl/>
              <w:rPr>
                <w:rFonts w:ascii="宋体" w:hAnsi="宋体" w:cs="宋体"/>
                <w:color w:val="000000"/>
                <w:sz w:val="24"/>
                <w:highlight w:val="none"/>
              </w:rPr>
            </w:pPr>
            <w:r>
              <w:rPr>
                <w:rFonts w:hint="eastAsia" w:ascii="宋体" w:hAnsi="宋体" w:cs="宋体"/>
                <w:color w:val="000000"/>
                <w:sz w:val="24"/>
                <w:highlight w:val="none"/>
                <w:lang w:bidi="ar"/>
              </w:rPr>
              <w:t xml:space="preserve">3.5</w:t>
            </w:r>
            <w:r>
              <w:rPr>
                <w:rFonts w:ascii="宋体" w:hAnsi="宋体" w:cs="宋体"/>
                <w:color w:val="000000"/>
                <w:sz w:val="24"/>
                <w:highlight w:val="none"/>
              </w:rPr>
            </w:r>
            <w:r/>
          </w:p>
        </w:tc>
        <w:tc>
          <w:tcPr>
            <w:tcW w:w="707" w:type="dxa"/>
            <w:vAlign w:val="center"/>
            <w:textDirection w:val="lrTb"/>
            <w:noWrap w:val="false"/>
          </w:tcPr>
          <w:p>
            <w:pPr>
              <w:pStyle w:val="1070"/>
              <w:jc w:val="left"/>
              <w:widowControl/>
              <w:rPr>
                <w:rFonts w:ascii="宋体" w:hAnsi="宋体" w:cs="宋体"/>
                <w:color w:val="000000"/>
                <w:sz w:val="24"/>
                <w:highlight w:val="none"/>
              </w:rPr>
            </w:pPr>
            <w:r/>
            <w:bookmarkStart w:id="829" w:name="OLE_LINK35"/>
            <w:r>
              <w:rPr>
                <w:rFonts w:hint="eastAsia" w:ascii="宋体" w:hAnsi="宋体" w:cs="宋体"/>
                <w:color w:val="000000"/>
                <w:sz w:val="24"/>
                <w:highlight w:val="none"/>
                <w:lang w:bidi="ar"/>
              </w:rPr>
              <w:t xml:space="preserve">质保期满后维保收费及内容比较</w:t>
            </w:r>
            <w:bookmarkEnd w:id="829"/>
            <w:r>
              <w:rPr>
                <w:rFonts w:ascii="宋体" w:hAnsi="宋体" w:cs="宋体"/>
                <w:color w:val="000000"/>
                <w:sz w:val="24"/>
                <w:highlight w:val="none"/>
              </w:rPr>
            </w:r>
            <w:r/>
          </w:p>
        </w:tc>
        <w:tc>
          <w:tcPr>
            <w:tcW w:w="44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bookmarkStart w:id="830" w:name="OLE_LINK36"/>
            <w:r>
              <w:rPr>
                <w:rFonts w:hint="eastAsia"/>
                <w:color w:val="000000"/>
                <w:highlight w:val="none"/>
                <w:lang w:bidi="ar"/>
              </w:rPr>
              <w:t xml:space="preserve">质保期满后维保收费及内容比较：</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提供零配件和维修备品备件的供应保障和质保期满后维保收费及维保方案内容完整清晰，优于项目需求的得5分；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零配件和维修备品备件的供应保障和维保期满后维保收费及维保方案内容较完整，满足项目需求的得3分；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零配件和维修备品备件的供应保障和维保期满后维保收费及维保方案内容介绍简单的得1分；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bookmarkEnd w:id="830"/>
            <w:r>
              <w:rPr>
                <w:rFonts w:hint="eastAsia"/>
                <w:color w:val="000000"/>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0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707"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lang w:val="zh-CN"/>
              </w:rPr>
            </w:pPr>
            <w:r/>
            <w:bookmarkStart w:id="831" w:name="OLE_LINK37"/>
            <w:r>
              <w:rPr>
                <w:rFonts w:hint="eastAsia"/>
                <w:color w:val="000000"/>
                <w:highlight w:val="none"/>
                <w:lang w:val="zh-CN" w:bidi="ar"/>
              </w:rPr>
              <w:t xml:space="preserve">投标设备整体配置</w:t>
            </w:r>
            <w:r>
              <w:rPr>
                <w:rFonts w:hint="eastAsia"/>
                <w:color w:val="000000"/>
                <w:highlight w:val="none"/>
                <w:lang w:val="zh-CN"/>
              </w:rPr>
            </w:r>
            <w:r/>
          </w:p>
          <w:p>
            <w:pPr>
              <w:pStyle w:val="1131"/>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bookmarkEnd w:id="831"/>
            <w:r>
              <w:rPr>
                <w:rFonts w:hint="eastAsia"/>
                <w:color w:val="000000"/>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0"/>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w:t>
            </w:r>
            <w:r>
              <w:rPr>
                <w:rFonts w:hint="eastAsia" w:ascii="宋体" w:hAnsi="宋体" w:cs="宋体"/>
                <w:color w:val="000000"/>
                <w:sz w:val="24"/>
                <w:highlight w:val="none"/>
                <w:lang w:bidi="ar"/>
              </w:rPr>
              <w:t xml:space="preserve">5</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1070"/>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w:t>
            </w:r>
            <w:r>
              <w:rPr>
                <w:rFonts w:hint="eastAsia" w:ascii="宋体" w:hAnsi="宋体" w:cs="宋体"/>
                <w:color w:val="000000"/>
                <w:sz w:val="24"/>
                <w:highlight w:val="none"/>
                <w:lang w:bidi="ar"/>
              </w:rPr>
              <w:t xml:space="preserve">较合理，</w:t>
            </w:r>
            <w:r>
              <w:rPr>
                <w:rFonts w:hint="eastAsia" w:ascii="宋体" w:hAnsi="宋体" w:cs="宋体"/>
                <w:color w:val="000000"/>
                <w:sz w:val="24"/>
                <w:highlight w:val="none"/>
                <w:lang w:val="zh-CN" w:bidi="ar"/>
              </w:rPr>
              <w:t xml:space="preserve">且与项目需求的吻合度一般，得</w:t>
            </w: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107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5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4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200" w:type="dxa"/>
            <w:vAlign w:val="center"/>
            <w:textDirection w:val="lrTb"/>
            <w:noWrap w:val="false"/>
          </w:tcPr>
          <w:p>
            <w:pPr>
              <w:pStyle w:val="107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32" w:name="_Toc99301424"/>
      <w:r>
        <w:rPr>
          <w:rFonts w:ascii="宋体" w:hAnsi="宋体"/>
          <w:b/>
          <w:color w:val="000000"/>
          <w:sz w:val="36"/>
          <w:szCs w:val="36"/>
          <w:highlight w:val="none"/>
        </w:rPr>
        <w:t xml:space="preserve">第五章   采购需求</w:t>
      </w:r>
      <w:bookmarkEnd w:id="832"/>
      <w:r>
        <w:rPr>
          <w:rFonts w:ascii="宋体" w:hAnsi="宋体"/>
          <w:b/>
          <w:color w:val="000000"/>
          <w:sz w:val="36"/>
          <w:szCs w:val="36"/>
          <w:highlight w:val="none"/>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b/>
          <w:bCs/>
          <w:i/>
          <w:iCs/>
          <w:color w:val="000000"/>
          <w:sz w:val="24"/>
          <w:highlight w:val="none"/>
        </w:rPr>
        <w:t xml:space="preserve">（采购需求中标注“★”项条款，均为实质性要求，必须满足并响应，按要求提供有关材料，未响应或未按要求提供有关材料的，其投标无效。）</w:t>
      </w:r>
      <w:r>
        <w:rPr>
          <w:rFonts w:hint="eastAsia" w:ascii="宋体" w:hAnsi="宋体" w:cs="宋体"/>
          <w:b/>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第一人民医院正电子发射及计算机断层扫描系统（PET/CT）采购项目，具体内容包括：设备的制造（采购）、运输、装卸、安装、调试、测试、售后服务、技术培训等，直至通过采购单位及其他相关部门的验收以及质保、免费维保等全部工作。</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3065"/>
        <w:gridCol w:w="1977"/>
        <w:gridCol w:w="2663"/>
      </w:tblGrid>
      <w:tr>
        <w:trPr>
          <w:trHeight w:val="170"/>
        </w:trPr>
        <w:tc>
          <w:tcPr>
            <w:tcW w:w="852"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164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1064"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1433"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r>
      <w:tr>
        <w:trPr>
          <w:trHeight w:val="170"/>
        </w:trPr>
        <w:tc>
          <w:tcPr>
            <w:tcW w:w="852"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64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正电子发射及计算机断层扫描系统（PET/CT）</w:t>
            </w:r>
            <w:r>
              <w:rPr>
                <w:rFonts w:hint="eastAsia" w:ascii="宋体" w:hAnsi="宋体" w:cs="宋体"/>
                <w:color w:val="000000"/>
                <w:sz w:val="24"/>
                <w:highlight w:val="none"/>
              </w:rPr>
            </w:r>
            <w:r/>
          </w:p>
        </w:tc>
        <w:tc>
          <w:tcPr>
            <w:tcW w:w="1064"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rPr>
            </w:r>
            <w:r/>
          </w:p>
        </w:tc>
        <w:tc>
          <w:tcPr>
            <w:tcW w:w="1433"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接受进口产品</w:t>
            </w:r>
            <w:r>
              <w:rPr>
                <w:rFonts w:hint="eastAsia" w:ascii="宋体" w:hAnsi="宋体" w:cs="宋体"/>
                <w:color w:val="000000"/>
                <w:sz w:val="24"/>
                <w:highlight w:val="none"/>
              </w:rPr>
            </w:r>
            <w:r/>
          </w:p>
        </w:tc>
      </w:tr>
    </w:tbl>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6"/>
        <w:gridCol w:w="3774"/>
        <w:gridCol w:w="3824"/>
      </w:tblGrid>
      <w:tr>
        <w:trPr>
          <w:trHeight w:val="90"/>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★一、</w:t>
            </w:r>
            <w:r>
              <w:rPr>
                <w:rFonts w:hint="eastAsia" w:ascii="宋体" w:hAnsi="宋体" w:cs="宋体"/>
                <w:b/>
                <w:bCs/>
                <w:i/>
                <w:iCs/>
                <w:color w:val="000000"/>
                <w:sz w:val="24"/>
                <w:highlight w:val="none"/>
              </w:rPr>
            </w:r>
            <w:r/>
          </w:p>
        </w:tc>
        <w:tc>
          <w:tcPr>
            <w:gridSpan w:val="2"/>
            <w:tcW w:w="7598" w:type="dxa"/>
            <w:vAlign w:val="center"/>
            <w:textDirection w:val="lrTb"/>
            <w:noWrap w:val="false"/>
          </w:tcPr>
          <w:p>
            <w:pPr>
              <w:pStyle w:val="1070"/>
              <w:jc w:val="left"/>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总体要求：为保证PET/CT产品系统集成度和图像融合精度，要求所投产品所搭载的CT平台为投标产品的同一公司生产；PET光电转化类型为数字化SiPM；晶体材料为LYSO或LBS或LSO晶体。</w:t>
            </w:r>
            <w:r>
              <w:rPr>
                <w:rFonts w:hint="eastAsia" w:ascii="宋体" w:hAnsi="宋体" w:cs="宋体"/>
                <w:b/>
                <w:bCs/>
                <w:i/>
                <w:iCs/>
                <w:color w:val="000000"/>
                <w:sz w:val="24"/>
                <w:highlight w:val="none"/>
              </w:rPr>
            </w:r>
            <w:r/>
          </w:p>
        </w:tc>
      </w:tr>
      <w:tr>
        <w:trPr>
          <w:trHeight w:val="336"/>
        </w:trPr>
        <w:tc>
          <w:tcPr>
            <w:tcW w:w="908" w:type="dxa"/>
            <w:vAlign w:val="center"/>
            <w:textDirection w:val="lrTb"/>
            <w:noWrap w:val="false"/>
          </w:tcPr>
          <w:p>
            <w:pPr>
              <w:pStyle w:val="1070"/>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rPr>
            </w:r>
            <w:r/>
          </w:p>
        </w:tc>
        <w:tc>
          <w:tcPr>
            <w:tcW w:w="2032" w:type="dxa"/>
            <w:vAlign w:val="center"/>
            <w:textDirection w:val="lrTb"/>
            <w:noWrap w:val="false"/>
          </w:tcPr>
          <w:p>
            <w:pPr>
              <w:pStyle w:val="1070"/>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PET/CT技术和性能参数要求</w:t>
            </w:r>
            <w:r>
              <w:rPr>
                <w:rFonts w:hint="eastAsia" w:ascii="宋体" w:hAnsi="宋体" w:cs="宋体"/>
                <w:b/>
                <w:bCs/>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36"/>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技术要求</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机架部分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PET和CT一体化机架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机架孔径</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≥720mm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冷却方式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水冷或风冷</w:t>
            </w:r>
            <w:r>
              <w:rPr>
                <w:rFonts w:hint="eastAsia" w:ascii="宋体" w:hAnsi="宋体" w:cs="宋体"/>
                <w:color w:val="000000"/>
                <w:sz w:val="24"/>
                <w:highlight w:val="none"/>
              </w:rPr>
            </w:r>
            <w:r/>
          </w:p>
        </w:tc>
      </w:tr>
      <w:tr>
        <w:trPr>
          <w:trHeight w:val="90"/>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外置门控接口</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激光定位系统</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交互式应答系统</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1.1.7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呼吸导航系统</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扫描床</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最长可扫描长度</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≥2000mm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最大水平移动范围</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≥2000mm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最大承载量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Kg</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患者安全保护装置</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探测器材料</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固态稀土陶瓷</w:t>
            </w:r>
            <w:r>
              <w:rPr>
                <w:rFonts w:hint="eastAsia" w:ascii="宋体" w:hAnsi="宋体" w:cs="宋体"/>
                <w:color w:val="000000"/>
                <w:sz w:val="24"/>
                <w:highlight w:val="none"/>
              </w:rPr>
            </w:r>
            <w:r/>
          </w:p>
        </w:tc>
      </w:tr>
      <w:tr>
        <w:trPr>
          <w:trHeight w:val="636"/>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探测器排数（物理探测器, 不含重建层数）</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≥64排</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探测器Z轴覆盖范围</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yellow"/>
              </w:rPr>
            </w:pPr>
            <w:r>
              <w:rPr>
                <w:rFonts w:hint="eastAsia" w:ascii="宋体" w:hAnsi="宋体" w:cs="宋体"/>
                <w:color w:val="000000"/>
                <w:sz w:val="24"/>
                <w:highlight w:val="yellow"/>
              </w:rPr>
              <w:t xml:space="preserve">▲1.3.1.4</w:t>
            </w:r>
            <w:r>
              <w:rPr>
                <w:rFonts w:hint="eastAsia" w:ascii="宋体" w:hAnsi="宋体" w:cs="宋体"/>
                <w:color w:val="000000"/>
                <w:sz w:val="24"/>
                <w:highlight w:val="yellow"/>
              </w:rPr>
            </w:r>
            <w:r>
              <w:rPr>
                <w:highlight w:val="yellow"/>
              </w:rPr>
            </w:r>
          </w:p>
        </w:tc>
        <w:tc>
          <w:tcPr>
            <w:tcW w:w="2032" w:type="dxa"/>
            <w:vAlign w:val="center"/>
            <w:textDirection w:val="lrTb"/>
            <w:noWrap w:val="false"/>
          </w:tcPr>
          <w:p>
            <w:pPr>
              <w:pStyle w:val="1070"/>
              <w:widowControl/>
              <w:rPr>
                <w:rFonts w:hint="eastAsia" w:ascii="宋体" w:hAnsi="宋体" w:cs="宋体"/>
                <w:color w:val="000000"/>
                <w:sz w:val="24"/>
                <w:highlight w:val="yellow"/>
              </w:rPr>
            </w:pPr>
            <w:r>
              <w:rPr>
                <w:rFonts w:hint="eastAsia" w:ascii="宋体" w:hAnsi="宋体" w:cs="宋体"/>
                <w:color w:val="000000"/>
                <w:sz w:val="24"/>
                <w:highlight w:val="yellow"/>
              </w:rPr>
              <w:t xml:space="preserve">探测器单元数</w:t>
            </w:r>
            <w:r>
              <w:rPr>
                <w:rFonts w:hint="eastAsia" w:ascii="宋体" w:hAnsi="宋体" w:cs="宋体"/>
                <w:color w:val="000000"/>
                <w:sz w:val="24"/>
                <w:highlight w:val="yellow"/>
              </w:rPr>
            </w:r>
            <w:r>
              <w:rPr>
                <w:highlight w:val="yellow"/>
              </w:rPr>
            </w:r>
          </w:p>
        </w:tc>
        <w:tc>
          <w:tcPr>
            <w:tcW w:w="2058" w:type="dxa"/>
            <w:vAlign w:val="center"/>
            <w:textDirection w:val="lrTb"/>
            <w:noWrap w:val="false"/>
          </w:tcPr>
          <w:p>
            <w:pPr>
              <w:pStyle w:val="1070"/>
              <w:widowControl/>
              <w:rPr>
                <w:rFonts w:hint="eastAsia" w:ascii="宋体" w:hAnsi="宋体" w:cs="宋体"/>
                <w:color w:val="000000"/>
                <w:sz w:val="24"/>
                <w:highlight w:val="yellow"/>
              </w:rPr>
            </w:pPr>
            <w:r>
              <w:rPr>
                <w:rFonts w:hint="eastAsia" w:ascii="宋体" w:hAnsi="宋体" w:cs="宋体"/>
                <w:color w:val="000000"/>
                <w:sz w:val="24"/>
                <w:highlight w:val="yellow"/>
              </w:rPr>
            </w:r>
            <w:r>
              <w:rPr>
                <w:rFonts w:ascii="SimSun" w:hAnsi="SimSun" w:eastAsia="SimSun" w:cs="SimSun"/>
                <w:color w:val="000000"/>
                <w:sz w:val="24"/>
                <w:highlight w:val="yellow"/>
              </w:rPr>
              <w:t xml:space="preserve">≥47000个</w:t>
            </w:r>
            <w:r>
              <w:rPr>
                <w:rFonts w:hint="eastAsia" w:ascii="宋体" w:hAnsi="宋体" w:cs="宋体"/>
                <w:color w:val="000000"/>
                <w:sz w:val="24"/>
                <w:highlight w:val="yellow"/>
              </w:rPr>
            </w:r>
            <w:r>
              <w:rPr>
                <w:highlight w:val="yellow"/>
              </w:rPr>
            </w:r>
          </w:p>
        </w:tc>
      </w:tr>
      <w:tr>
        <w:trPr>
          <w:trHeight w:val="324"/>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★1.3.1.5</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每排探测器物理数目</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≥736</w:t>
            </w:r>
            <w:r>
              <w:rPr>
                <w:rFonts w:hint="eastAsia" w:ascii="宋体" w:hAnsi="宋体" w:cs="宋体"/>
                <w:b/>
                <w:bCs/>
                <w:i/>
                <w:iCs/>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球管和高压发生器</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球管阳极热容量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≥30MHU</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▲1.3.2.2</w:t>
            </w:r>
            <w:r/>
          </w:p>
        </w:tc>
        <w:tc>
          <w:tcPr>
            <w:tcW w:w="2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球管大焦点尺寸</w:t>
            </w:r>
            <w:r/>
          </w:p>
        </w:tc>
        <w:tc>
          <w:tcPr>
            <w:tcW w:w="20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≤1.0mm*1.0mm</w:t>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球管小焦点尺寸</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≤0.7mm*0.7mm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高压发生器最大功率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≥80kW</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最大管电流</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≥600mA</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最小管电流</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≤10mA</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最大管电压</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≥140kv</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1.3.2.8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最小管电压</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≤70kv</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超低剂量扫描技术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自适应管电流调制技术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1.3.5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自适应管电压调制技术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★1.4.1</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探测器晶体类型</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LSO或LBS或LYSO</w:t>
            </w:r>
            <w:r>
              <w:rPr>
                <w:rFonts w:hint="eastAsia" w:ascii="宋体" w:hAnsi="宋体" w:cs="宋体"/>
                <w:b/>
                <w:bCs/>
                <w:i/>
                <w:iCs/>
                <w:color w:val="000000"/>
                <w:sz w:val="24"/>
                <w:highlight w:val="none"/>
              </w:rPr>
            </w:r>
            <w:r/>
          </w:p>
        </w:tc>
      </w:tr>
      <w:tr>
        <w:trPr>
          <w:trHeight w:val="636"/>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★1.4.2</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晶体尺寸</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晶体长×宽：≤3.5mm*3.5mm或晶体厚度：≥25mm</w:t>
            </w:r>
            <w:r>
              <w:rPr>
                <w:rFonts w:hint="eastAsia" w:ascii="宋体" w:hAnsi="宋体" w:cs="宋体"/>
                <w:b/>
                <w:bCs/>
                <w:i/>
                <w:iCs/>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探测器晶体环数</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≥90</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总晶体数量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≥61400</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探测器光电转换模块类型</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数字化SiPM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探测器冷却方式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水冷或风冷</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衰减校正方式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CT衰减校正</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1.4.8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校准源类型</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支持</w:t>
            </w:r>
            <w:r>
              <w:rPr>
                <w:rFonts w:hint="eastAsia" w:ascii="宋体" w:hAnsi="宋体" w:cs="宋体"/>
                <w:color w:val="000000"/>
                <w:sz w:val="24"/>
                <w:highlight w:val="none"/>
                <w:vertAlign w:val="superscript"/>
              </w:rPr>
              <w:t xml:space="preserve">68</w:t>
            </w:r>
            <w:r>
              <w:rPr>
                <w:rFonts w:hint="eastAsia" w:ascii="宋体" w:hAnsi="宋体" w:cs="宋体"/>
                <w:color w:val="000000"/>
                <w:sz w:val="24"/>
                <w:highlight w:val="none"/>
              </w:rPr>
              <w:t xml:space="preserve">Ge或</w:t>
            </w:r>
            <w:r>
              <w:rPr>
                <w:rFonts w:hint="eastAsia" w:ascii="宋体" w:hAnsi="宋体" w:cs="宋体"/>
                <w:color w:val="000000"/>
                <w:sz w:val="24"/>
                <w:highlight w:val="none"/>
                <w:vertAlign w:val="superscript"/>
              </w:rPr>
              <w:t xml:space="preserve">18</w:t>
            </w:r>
            <w:r>
              <w:rPr>
                <w:rFonts w:hint="eastAsia" w:ascii="宋体" w:hAnsi="宋体" w:cs="宋体"/>
                <w:color w:val="000000"/>
                <w:sz w:val="24"/>
                <w:highlight w:val="none"/>
              </w:rPr>
              <w:t xml:space="preserve">F校正源</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计算机系统部分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采集工作站和重建机1套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CPU主频</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≥4核，3.2G</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内存</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≥24GB</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硬盘容量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≥1TB</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数据外存方式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DVD和DVD-RW</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1.5.1.5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彩色液晶显示器（LCD）</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≥24英寸</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后处理工作站1套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CPU主频</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≥4核, 3.2G</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内存</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≥24GB</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硬盘容量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≥1TB</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数据外存方式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DVD和DVD-RW</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1.5.2.5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彩色液晶显示器（LCD）</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≥24英寸</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网络要求</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948"/>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1.5.3.1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DICOM3.0：支持接收、传输、打印和worklist功能，提供DICOM3.0协议文件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1.5.3.2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DICOM RT：用于放疗数据传输</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性能指标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★2.1.1</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轴向扫描视野</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≥250mm</w:t>
            </w:r>
            <w:r>
              <w:rPr>
                <w:rFonts w:hint="eastAsia" w:ascii="宋体" w:hAnsi="宋体" w:cs="宋体"/>
                <w:b/>
                <w:bCs/>
                <w:i/>
                <w:iCs/>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横向扫描视野</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≥700mm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符合时间窗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≥4.7ns</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最大重建矩阵</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≥1000*1000</w:t>
            </w:r>
            <w:r>
              <w:rPr>
                <w:rFonts w:hint="eastAsia" w:ascii="宋体" w:hAnsi="宋体" w:cs="宋体"/>
                <w:color w:val="000000"/>
                <w:sz w:val="24"/>
                <w:highlight w:val="none"/>
              </w:rPr>
            </w:r>
            <w:r/>
          </w:p>
        </w:tc>
      </w:tr>
      <w:tr>
        <w:trPr>
          <w:trHeight w:val="636"/>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系统空间分辨率（FWHM mm，FBP算法，NEMA标准）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2.1.5.1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横向空间分辨率距中心1cm </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2.1.5.2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横向空间分辨率距中心10cm </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≤3.5mm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2.1.5.3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轴向空间分辨率距中心1cm </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2.1.5.4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轴向空间分辨率距中心10cm </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≤3.5mm</w:t>
            </w:r>
            <w:r>
              <w:rPr>
                <w:rFonts w:hint="eastAsia" w:ascii="宋体" w:hAnsi="宋体" w:cs="宋体"/>
                <w:color w:val="000000"/>
                <w:sz w:val="24"/>
                <w:highlight w:val="none"/>
              </w:rPr>
            </w:r>
            <w:r/>
          </w:p>
        </w:tc>
      </w:tr>
      <w:tr>
        <w:trPr>
          <w:trHeight w:val="636"/>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系统灵敏度（非等效灵敏度，3D采集，NEMA标准）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≥16cps/kBq</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散射分数（3D采集模式）</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≤41%</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能量分辨率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▲2.1.9</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TOF飞行时间技术分辨率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≤214ps</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★2.2.1</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机架旋转速度</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≤0.35s/360°</w:t>
            </w:r>
            <w:r>
              <w:rPr>
                <w:rFonts w:hint="eastAsia" w:ascii="宋体" w:hAnsi="宋体" w:cs="宋体"/>
                <w:b/>
                <w:bCs/>
                <w:i/>
                <w:iCs/>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图像重建层厚</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≤0.625mm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最长连续曝光时间</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≥120s</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扫描FOV</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≥500mm</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图像重建矩阵</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≥1024*1024</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X-Y平面、Z平面空间分辨率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≥20LP/cm@MTF0%</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2.2.7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低对比度分辨率</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≤3mm@0.3%</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PET/CT部分</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2.3.1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心电门控系统</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2.3.2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呼吸门控系统</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应用软件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PET应用软件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636"/>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图像采集软件（包含静态、动态、门控、3D、脑等）</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图像处理（重建）软件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图像显示软件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定量分析软件（SUV，VOI等）</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校正软件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质量控制软件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NEMA测试软件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3D迭代重建软件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▲3.1.9</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人工智能迭代重建软件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3.1.10</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肿瘤疗效评估软件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神经高级应用分析软件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心脏高级应用分析软件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3.1.13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PET无源日质控技术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CT应用软件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图像采集软件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图像处理（重建）软件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图像显示软件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图像分析软件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校正软件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质量控制软件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辐射剂量计算软件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低剂量软件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3.2.9</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自动剂量调节软件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3.2.10</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低剂量肺部扫描技术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CT迭代降噪技术</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冠脉分析软件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CT去金属伪影算法</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3.2.14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CT迭代重建软件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PET/CT应用软件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PET/CT 呼吸门控扫描软件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同机图像融合软件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异机图像融合软件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图像处理软件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图像显示软件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3.3.6</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图像分析软件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3.3.7</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校正软件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3.3.8</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质量控制软件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3.3.9</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图像传输软件</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36"/>
        </w:trPr>
        <w:tc>
          <w:tcPr>
            <w:tcW w:w="908"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★三、</w:t>
            </w:r>
            <w:r>
              <w:rPr>
                <w:rFonts w:hint="eastAsia" w:ascii="宋体" w:hAnsi="宋体" w:cs="宋体"/>
                <w:b/>
                <w:bCs/>
                <w:i/>
                <w:iCs/>
                <w:color w:val="000000"/>
                <w:sz w:val="24"/>
                <w:highlight w:val="none"/>
              </w:rPr>
            </w:r>
            <w:r/>
          </w:p>
        </w:tc>
        <w:tc>
          <w:tcPr>
            <w:tcW w:w="2032" w:type="dxa"/>
            <w:vAlign w:val="center"/>
            <w:textDirection w:val="lrTb"/>
            <w:noWrap w:val="false"/>
          </w:tcPr>
          <w:p>
            <w:pPr>
              <w:pStyle w:val="1070"/>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配套设备</w:t>
            </w:r>
            <w:r>
              <w:rPr>
                <w:rFonts w:hint="eastAsia" w:ascii="宋体" w:hAnsi="宋体" w:cs="宋体"/>
                <w:b/>
                <w:bCs/>
                <w:i/>
                <w:iCs/>
                <w:color w:val="000000"/>
                <w:sz w:val="24"/>
                <w:highlight w:val="none"/>
              </w:rPr>
            </w:r>
            <w:r/>
          </w:p>
        </w:tc>
        <w:tc>
          <w:tcPr>
            <w:tcW w:w="2058" w:type="dxa"/>
            <w:vAlign w:val="center"/>
            <w:textDirection w:val="lrTb"/>
            <w:noWrap w:val="false"/>
          </w:tcPr>
          <w:p>
            <w:pPr>
              <w:pStyle w:val="1070"/>
              <w:widowControl/>
              <w:rPr>
                <w:rFonts w:ascii="宋体" w:hAnsi="宋体" w:eastAsia="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提供承诺函并加盖投标人公章。</w:t>
            </w:r>
            <w:r>
              <w:rPr>
                <w:rFonts w:ascii="宋体" w:hAnsi="宋体" w:eastAsia="宋体" w:cs="宋体"/>
                <w:b/>
                <w:bCs/>
                <w:i/>
                <w:iCs/>
                <w:color w:val="000000"/>
                <w:sz w:val="24"/>
                <w:highlight w:val="none"/>
                <w:lang w:val="en-US" w:eastAsia="zh-CN"/>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影像处理及报告系统工作站：7套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智慧信息化系统：1套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高压注射器等配套设备：1套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场地改造和建设：1套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r>
        <w:trPr>
          <w:trHeight w:val="324"/>
        </w:trPr>
        <w:tc>
          <w:tcPr>
            <w:tcW w:w="90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032"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铅衣、铅桶等放射防护用品：6套</w:t>
            </w:r>
            <w:r>
              <w:rPr>
                <w:rFonts w:hint="eastAsia" w:ascii="宋体" w:hAnsi="宋体" w:cs="宋体"/>
                <w:color w:val="000000"/>
                <w:sz w:val="24"/>
                <w:highlight w:val="none"/>
              </w:rPr>
            </w:r>
            <w:r/>
          </w:p>
        </w:tc>
        <w:tc>
          <w:tcPr>
            <w:tcW w:w="2058" w:type="dxa"/>
            <w:vAlign w:val="center"/>
            <w:textDirection w:val="lrTb"/>
            <w:noWrap w:val="false"/>
          </w:tcPr>
          <w:p>
            <w:pPr>
              <w:pStyle w:val="1070"/>
              <w:widowControl/>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rPr>
            </w:r>
            <w:r/>
          </w:p>
        </w:tc>
      </w:tr>
    </w:tbl>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1、交货日期：合同签订后6个月内完成合同范围内所有设备的供货、安装调试。</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w:t>
      </w:r>
      <w:r>
        <w:rPr>
          <w:rFonts w:ascii="SimSun" w:hAnsi="SimSun" w:eastAsia="SimSun" w:cs="SimSun"/>
          <w:color w:val="000000"/>
          <w:sz w:val="24"/>
          <w:highlight w:val="yellow"/>
        </w:rPr>
        <w:t xml:space="preserve">投</w:t>
      </w:r>
      <w:r>
        <w:rPr>
          <w:rFonts w:ascii="SimSun" w:hAnsi="SimSun" w:eastAsia="SimSun" w:cs="SimSun"/>
          <w:color w:val="000000"/>
          <w:sz w:val="24"/>
          <w:highlight w:val="yellow"/>
        </w:rPr>
        <w:t xml:space="preserve">标人负责将货物运到采购人指定地点和楼层（常州市第一人民医院9号楼3楼），由投标人负责办理运输和装卸等，费用由投标人负责，由采购人组织验收，检验不合格或不符合质量要求，投标人除无条件退货、返工外，还应承担采购人的一</w:t>
      </w:r>
      <w:r>
        <w:rPr>
          <w:rFonts w:ascii="SimSun" w:hAnsi="SimSun" w:eastAsia="SimSun" w:cs="SimSun"/>
          <w:color w:val="000000"/>
          <w:sz w:val="24"/>
          <w:highlight w:val="yellow"/>
        </w:rPr>
        <w:t xml:space="preserve">切损失。</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1.产品到达交货地点后，采购人和中标单位在2日内共同检验产品数量、质量等状况，由中标单位负责并承担相关费用，采购人应积极配合。</w:t>
      </w:r>
      <w:r>
        <w:rPr>
          <w:rFonts w:ascii="SimSun" w:hAnsi="SimSun" w:eastAsia="SimSun" w:cs="SimSun"/>
          <w:color w:val="000000"/>
          <w:sz w:val="24"/>
          <w:highlight w:val="yellow"/>
        </w:rPr>
        <w:t xml:space="preserve">本项目验收分为初验和终验两个阶段，初验：设备供货、安装调试完成后七个工作日内；终验：设备稳定运行一年后</w:t>
      </w:r>
      <w:r>
        <w:rPr>
          <w:rFonts w:ascii="SimSun" w:hAnsi="SimSun" w:eastAsia="SimSun" w:cs="SimSun"/>
          <w:color w:val="000000"/>
          <w:sz w:val="24"/>
        </w:rPr>
        <w:t xml:space="preserve">。中标人应根据验收方案内容做好相应配合工作。中标单位进行安装调试并经过性能测试后，由采购人组织联合验收小组验收。验收合格后，双方在《验收报告》上签字确认。</w:t>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color w:val="000000"/>
          <w:sz w:val="24"/>
          <w:highlight w:val="none"/>
          <w:lang w:bidi="ar"/>
        </w:rPr>
      </w:pPr>
      <w:r>
        <w:rPr>
          <w:rFonts w:hint="eastAsia" w:ascii="宋体" w:hAnsi="宋体" w:cs="宋体"/>
          <w:b/>
          <w:bCs/>
          <w:color w:val="000000"/>
          <w:sz w:val="24"/>
          <w:highlight w:val="none"/>
          <w:lang w:bidi="ar"/>
        </w:rPr>
        <w:t xml:space="preserve">（一）免费质保期：投标人报价时须承诺所供货物免费质保期不少于1年。</w:t>
      </w:r>
      <w:r>
        <w:rPr>
          <w:rFonts w:hint="eastAsia" w:ascii="宋体" w:hAnsi="宋体" w:cs="宋体"/>
          <w:color w:val="000000"/>
          <w:sz w:val="24"/>
          <w:highlight w:val="none"/>
          <w:lang w:bidi="ar"/>
        </w:rPr>
        <w:t xml:space="preserve">投标人对质保期内所发生的设备维护、维修、更换等一切费用负责。提供设备关键配件清单（包括但不限于名称、型号、参考价格等）</w:t>
      </w:r>
      <w:r>
        <w:rPr>
          <w:rFonts w:hint="eastAsia" w:ascii="宋体" w:hAnsi="宋体" w:cs="宋体"/>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质保期后，供应商提供终生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5.供应商所提供货物必须是全新未使用的并符合国家有关技术标准。</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6.供应商应在交付货物的同时向采购人提供产品全套随机资料一套（包括但不限于含产品合格证书、使用维护说明书、验收报告书、原厂保修单等）。根据采购人要求免费提供并安装操作应用软件。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7.终身提供应用技术服务，设备出现故障时保证24小时内服务维修响应。</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8.质保期过后，投标人提供能完善的后续服务，保证零配件的供给。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（1）供应商应设置备件库，存入所有必须的备件，保证必要时可以及时供应技术及维修服务。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（2）供应商应配置工程技术人员，随时提供开箱验货、安装、调试或维修等服务。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070"/>
        <w:ind w:firstLine="482"/>
        <w:jc w:val="left"/>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（一）履约保证金</w:t>
      </w:r>
      <w:r>
        <w:rPr>
          <w:rFonts w:hint="eastAsia" w:ascii="宋体" w:hAnsi="宋体" w:cs="宋体"/>
          <w:b/>
          <w:bCs/>
          <w:color w:val="000000"/>
          <w:sz w:val="24"/>
          <w:highlight w:val="none"/>
        </w:rPr>
      </w:r>
      <w:r/>
    </w:p>
    <w:p>
      <w:pPr>
        <w:pStyle w:val="1070"/>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履约保证金的缴纳：签订合同前，中标人向采购人支付中标金额5%的履约保证金（可提供金融机构、担保机构出具的保函）。</w:t>
      </w:r>
      <w:r>
        <w:rPr>
          <w:rFonts w:hint="eastAsia" w:ascii="宋体" w:hAnsi="宋体" w:cs="宋体"/>
          <w:color w:val="000000"/>
          <w:sz w:val="24"/>
          <w:highlight w:val="none"/>
        </w:rPr>
      </w:r>
      <w:r/>
    </w:p>
    <w:p>
      <w:pPr>
        <w:pStyle w:val="1070"/>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履约保证金（履约保函）的退还：在履约结束后15日内，采购人将履约保证金（履约保函）退还中标人（无息）。</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（二）费用结算</w:t>
      </w:r>
      <w:r>
        <w:rPr>
          <w:rFonts w:hint="eastAsia" w:ascii="宋体" w:hAnsi="宋体" w:cs="宋体"/>
          <w:color w:val="000000"/>
          <w:sz w:val="24"/>
          <w:highlight w:val="none"/>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合同签订后，支付合同总价的30%；</w:t>
      </w:r>
      <w:r>
        <w:rPr>
          <w:rFonts w:ascii="SimSun" w:hAnsi="SimSun" w:eastAsia="SimSun" w:cs="SimSun"/>
          <w:color w:val="000000"/>
          <w:sz w:val="24"/>
          <w:highlight w:val="yellow"/>
        </w:rPr>
        <w:t xml:space="preserve">设备安装调试完成并通过初验后一个月内支付60%；稳定运行一年并通过终验后一个月内支付10%尾款。</w:t>
      </w:r>
      <w:r>
        <w:rPr>
          <w:rFonts w:ascii="SimSun" w:hAnsi="SimSun" w:eastAsia="SimSun" w:cs="SimSun"/>
          <w:color w:val="000000"/>
          <w:sz w:val="24"/>
        </w:rPr>
        <w:t xml:space="preserve">付款前中标人向采购人提供增值税发票，采购人按医院签票流程走付款程序，具体到账时间以采购人付款流程为准。</w:t>
      </w:r>
      <w:r/>
    </w:p>
    <w:p>
      <w:pPr>
        <w:pStyle w:val="1070"/>
        <w:ind w:firstLine="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r>
      <w:r/>
    </w:p>
    <w:p>
      <w:pPr>
        <w:pStyle w:val="1070"/>
        <w:rPr>
          <w:rFonts w:ascii="宋体" w:hAnsi="宋体"/>
          <w:color w:val="000000"/>
          <w:highlight w:val="none"/>
        </w:rPr>
      </w:pPr>
      <w:r>
        <w:rPr>
          <w:rFonts w:ascii="宋体" w:hAnsi="宋体"/>
          <w:color w:val="00000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bookmarkStart w:id="833" w:name="_Toc99301425"/>
      <w:r>
        <w:rPr>
          <w:rFonts w:ascii="宋体" w:hAnsi="宋体"/>
          <w:b/>
          <w:color w:val="000000"/>
          <w:sz w:val="36"/>
          <w:szCs w:val="36"/>
          <w:highlight w:val="none"/>
        </w:rPr>
        <w:t xml:space="preserve">第六章   拟签订的合同文本</w:t>
      </w:r>
      <w:bookmarkEnd w:id="833"/>
      <w:r>
        <w:rPr>
          <w:rFonts w:ascii="宋体" w:hAnsi="宋体"/>
          <w:b/>
          <w:color w:val="000000"/>
          <w:sz w:val="36"/>
          <w:szCs w:val="36"/>
          <w:highlight w:val="none"/>
        </w:rPr>
      </w:r>
      <w:r/>
    </w:p>
    <w:p>
      <w:pPr>
        <w:pStyle w:val="1070"/>
        <w:jc w:val="center"/>
        <w:rPr>
          <w:rFonts w:hint="eastAsia"/>
          <w:b/>
          <w:color w:val="000000"/>
          <w:sz w:val="40"/>
          <w:highlight w:val="none"/>
        </w:rPr>
      </w:pPr>
      <w:r/>
      <w:bookmarkStart w:id="834" w:name="_Toc99301426"/>
      <w:r>
        <w:rPr>
          <w:rFonts w:hint="eastAsia"/>
          <w:b/>
          <w:color w:val="000000"/>
          <w:sz w:val="40"/>
          <w:highlight w:val="none"/>
        </w:rPr>
        <w:t xml:space="preserve">销   售  合  同</w:t>
      </w:r>
      <w:r>
        <w:rPr>
          <w:rFonts w:hint="eastAsia"/>
          <w:b/>
          <w:color w:val="000000"/>
          <w:sz w:val="40"/>
          <w:highlight w:val="none"/>
        </w:rPr>
      </w:r>
      <w:r/>
    </w:p>
    <w:p>
      <w:pPr>
        <w:pStyle w:val="1070"/>
        <w:rPr>
          <w:rFonts w:hint="eastAsia"/>
          <w:b/>
          <w:color w:val="000000"/>
          <w:highlight w:val="none"/>
        </w:rPr>
      </w:pPr>
      <w:r>
        <w:rPr>
          <w:rFonts w:hint="eastAsia"/>
          <w:b/>
          <w:color w:val="000000"/>
          <w:highlight w:val="none"/>
        </w:rPr>
      </w:r>
      <w:r/>
    </w:p>
    <w:p>
      <w:pPr>
        <w:pStyle w:val="1070"/>
        <w:rPr>
          <w:rFonts w:hint="eastAsia"/>
          <w:color w:val="000000"/>
          <w:highlight w:val="none"/>
        </w:rPr>
      </w:pPr>
      <w:r>
        <w:rPr>
          <w:rFonts w:hint="eastAsia"/>
          <w:b/>
          <w:color w:val="000000"/>
          <w:highlight w:val="none"/>
        </w:rPr>
        <w:t xml:space="preserve">合同签订地点：</w:t>
      </w:r>
      <w:r>
        <w:rPr>
          <w:rFonts w:hint="eastAsia"/>
          <w:color w:val="000000"/>
          <w:highlight w:val="none"/>
        </w:rPr>
        <w:t xml:space="preserve">常州市第一人民医院               </w:t>
      </w:r>
      <w:r>
        <w:rPr>
          <w:rFonts w:hint="eastAsia"/>
          <w:b/>
          <w:color w:val="000000"/>
          <w:highlight w:val="none"/>
        </w:rPr>
        <w:t xml:space="preserve">合同编号：</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rPr>
      </w:r>
      <w:r/>
    </w:p>
    <w:p>
      <w:pPr>
        <w:pStyle w:val="1070"/>
        <w:rPr>
          <w:rFonts w:hint="eastAsia"/>
          <w:color w:val="000000"/>
          <w:highlight w:val="none"/>
          <w:u w:val="single"/>
        </w:rPr>
      </w:pPr>
      <w:r>
        <w:rPr>
          <w:rFonts w:hint="eastAsia"/>
          <w:color w:val="000000"/>
          <w:highlight w:val="none"/>
          <w:u w:val="single"/>
        </w:rPr>
      </w:r>
      <w:r/>
    </w:p>
    <w:p>
      <w:pPr>
        <w:pStyle w:val="1070"/>
        <w:rPr>
          <w:rFonts w:hint="eastAsia"/>
          <w:color w:val="000000"/>
          <w:highlight w:val="none"/>
        </w:rPr>
      </w:pPr>
      <w:r>
        <w:rPr>
          <w:rFonts w:hint="eastAsia"/>
          <w:b/>
          <w:color w:val="000000"/>
          <w:highlight w:val="none"/>
        </w:rPr>
        <w:t xml:space="preserve">甲方：</w:t>
      </w:r>
      <w:r>
        <w:rPr>
          <w:rFonts w:hint="eastAsia"/>
          <w:color w:val="000000"/>
          <w:highlight w:val="none"/>
        </w:rPr>
        <w:t xml:space="preserve">常州市第一人民医院                        </w:t>
      </w:r>
      <w:r>
        <w:rPr>
          <w:rFonts w:hint="eastAsia"/>
          <w:b/>
          <w:color w:val="000000"/>
          <w:highlight w:val="none"/>
        </w:rPr>
        <w:t xml:space="preserve">乙方：</w:t>
      </w:r>
      <w:r>
        <w:rPr>
          <w:rFonts w:hint="eastAsia"/>
          <w:color w:val="000000"/>
          <w:highlight w:val="none"/>
        </w:rPr>
        <w:t xml:space="preserve">  </w:t>
      </w:r>
      <w:r>
        <w:rPr>
          <w:rFonts w:hint="eastAsia"/>
          <w:color w:val="000000"/>
          <w:highlight w:val="none"/>
        </w:rPr>
      </w:r>
      <w:r/>
    </w:p>
    <w:p>
      <w:pPr>
        <w:pStyle w:val="1070"/>
        <w:rPr>
          <w:rFonts w:hint="eastAsia"/>
          <w:color w:val="000000"/>
          <w:highlight w:val="none"/>
        </w:rPr>
      </w:pPr>
      <w:r>
        <w:rPr>
          <w:rFonts w:hint="eastAsia"/>
          <w:b/>
          <w:color w:val="000000"/>
          <w:highlight w:val="none"/>
        </w:rPr>
        <w:t xml:space="preserve">法定代表人：</w:t>
      </w:r>
      <w:r>
        <w:rPr>
          <w:rFonts w:hint="eastAsia"/>
          <w:bCs/>
          <w:color w:val="000000"/>
          <w:highlight w:val="none"/>
        </w:rPr>
        <w:t xml:space="preserve">周军                                </w:t>
      </w:r>
      <w:r>
        <w:rPr>
          <w:rFonts w:hint="eastAsia"/>
          <w:b/>
          <w:color w:val="000000"/>
          <w:highlight w:val="none"/>
        </w:rPr>
        <w:t xml:space="preserve">法定代表人：</w:t>
      </w:r>
      <w:r>
        <w:rPr>
          <w:rFonts w:hint="eastAsia"/>
          <w:color w:val="000000"/>
          <w:highlight w:val="none"/>
        </w:rPr>
        <w:t xml:space="preserve">                                         </w:t>
      </w:r>
      <w:r>
        <w:rPr>
          <w:rFonts w:hint="eastAsia"/>
          <w:color w:val="000000"/>
          <w:highlight w:val="none"/>
        </w:rPr>
      </w:r>
      <w:r/>
    </w:p>
    <w:p>
      <w:pPr>
        <w:pStyle w:val="1070"/>
        <w:rPr>
          <w:rFonts w:hint="eastAsia"/>
          <w:color w:val="000000"/>
          <w:sz w:val="18"/>
          <w:highlight w:val="none"/>
        </w:rPr>
      </w:pPr>
      <w:r>
        <w:rPr>
          <w:rFonts w:hint="eastAsia"/>
          <w:b/>
          <w:color w:val="000000"/>
          <w:highlight w:val="none"/>
        </w:rPr>
        <w:t xml:space="preserve">地址：</w:t>
      </w:r>
      <w:r>
        <w:rPr>
          <w:rFonts w:hint="eastAsia"/>
          <w:color w:val="000000"/>
          <w:highlight w:val="none"/>
        </w:rPr>
        <w:t xml:space="preserve">江苏省常州市局前街185号                  </w:t>
      </w:r>
      <w:r>
        <w:rPr>
          <w:rFonts w:hint="eastAsia"/>
          <w:b/>
          <w:color w:val="000000"/>
          <w:highlight w:val="none"/>
        </w:rPr>
        <w:t xml:space="preserve">地址：</w:t>
      </w:r>
      <w:r>
        <w:rPr>
          <w:rFonts w:hint="eastAsia"/>
          <w:color w:val="000000"/>
          <w:sz w:val="18"/>
          <w:highlight w:val="none"/>
        </w:rPr>
        <w:t xml:space="preserve">                                      </w:t>
      </w:r>
      <w:r>
        <w:rPr>
          <w:rFonts w:hint="eastAsia"/>
          <w:color w:val="000000"/>
          <w:sz w:val="18"/>
          <w:highlight w:val="none"/>
        </w:rPr>
      </w:r>
      <w:r/>
    </w:p>
    <w:p>
      <w:pPr>
        <w:pStyle w:val="1070"/>
        <w:rPr>
          <w:rFonts w:hint="eastAsia"/>
          <w:color w:val="000000"/>
          <w:highlight w:val="none"/>
        </w:rPr>
      </w:pPr>
      <w:r>
        <w:rPr>
          <w:rFonts w:hint="eastAsia"/>
          <w:b/>
          <w:color w:val="000000"/>
          <w:highlight w:val="none"/>
        </w:rPr>
        <w:t xml:space="preserve">电话：</w:t>
      </w:r>
      <w:r>
        <w:rPr>
          <w:rFonts w:hint="eastAsia"/>
          <w:color w:val="000000"/>
          <w:highlight w:val="none"/>
        </w:rPr>
        <w:t xml:space="preserve">0519-68870000（医院）                     </w:t>
      </w:r>
      <w:r>
        <w:rPr>
          <w:rFonts w:hint="eastAsia"/>
          <w:b/>
          <w:color w:val="000000"/>
          <w:highlight w:val="none"/>
        </w:rPr>
        <w:t xml:space="preserve">电话：</w:t>
      </w:r>
      <w:r>
        <w:rPr>
          <w:rFonts w:hint="eastAsia"/>
          <w:color w:val="000000"/>
          <w:highlight w:val="none"/>
        </w:rPr>
        <w:t xml:space="preserve"> </w:t>
      </w:r>
      <w:r>
        <w:rPr>
          <w:rFonts w:hint="eastAsia"/>
          <w:color w:val="000000"/>
          <w:highlight w:val="none"/>
        </w:rPr>
      </w:r>
      <w:r/>
    </w:p>
    <w:p>
      <w:pPr>
        <w:pStyle w:val="1070"/>
        <w:rPr>
          <w:rFonts w:hint="eastAsia"/>
          <w:b/>
          <w:color w:val="000000"/>
          <w:highlight w:val="none"/>
        </w:rPr>
      </w:pPr>
      <w:r>
        <w:rPr>
          <w:rFonts w:hint="eastAsia"/>
          <w:color w:val="000000"/>
          <w:highlight w:val="none"/>
        </w:rPr>
        <w:t xml:space="preserve">      /68870822（装备物资采管处）                          </w:t>
      </w:r>
      <w:r>
        <w:rPr>
          <w:rFonts w:hint="eastAsia"/>
          <w:b/>
          <w:color w:val="000000"/>
          <w:highlight w:val="none"/>
        </w:rPr>
      </w:r>
      <w:r/>
    </w:p>
    <w:p>
      <w:pPr>
        <w:pStyle w:val="1070"/>
        <w:rPr>
          <w:rFonts w:hint="eastAsia"/>
          <w:b/>
          <w:color w:val="000000"/>
          <w:highlight w:val="none"/>
        </w:rPr>
      </w:pPr>
      <w:r>
        <w:rPr>
          <w:rFonts w:hint="eastAsia"/>
          <w:b/>
          <w:color w:val="000000"/>
          <w:highlight w:val="none"/>
        </w:rPr>
        <w:t xml:space="preserve">传真：</w:t>
      </w:r>
      <w:r>
        <w:rPr>
          <w:rFonts w:hint="eastAsia"/>
          <w:color w:val="000000"/>
          <w:highlight w:val="none"/>
        </w:rPr>
        <w:t xml:space="preserve">0519-86606207   </w:t>
      </w:r>
      <w:r>
        <w:rPr>
          <w:rFonts w:hint="eastAsia"/>
          <w:b/>
          <w:color w:val="000000"/>
          <w:highlight w:val="none"/>
        </w:rPr>
        <w:t xml:space="preserve">                          传真：</w:t>
      </w:r>
      <w:r>
        <w:rPr>
          <w:rFonts w:hint="eastAsia"/>
          <w:b/>
          <w:color w:val="000000"/>
          <w:highlight w:val="none"/>
        </w:rPr>
      </w:r>
      <w:r/>
    </w:p>
    <w:p>
      <w:pPr>
        <w:pStyle w:val="1070"/>
        <w:rPr>
          <w:rFonts w:hint="eastAsia"/>
          <w:b/>
          <w:color w:val="000000"/>
          <w:highlight w:val="none"/>
        </w:rPr>
      </w:pPr>
      <w:r>
        <w:rPr>
          <w:rFonts w:hint="eastAsia"/>
          <w:b/>
          <w:color w:val="000000"/>
          <w:highlight w:val="none"/>
        </w:rPr>
        <w:t xml:space="preserve">邮编：</w:t>
      </w:r>
      <w:r>
        <w:rPr>
          <w:rFonts w:hint="eastAsia"/>
          <w:color w:val="000000"/>
          <w:highlight w:val="none"/>
        </w:rPr>
        <w:t xml:space="preserve">213003     </w:t>
      </w:r>
      <w:r>
        <w:rPr>
          <w:rFonts w:hint="eastAsia"/>
          <w:b/>
          <w:color w:val="000000"/>
          <w:highlight w:val="none"/>
        </w:rPr>
        <w:t xml:space="preserve">     </w:t>
      </w:r>
      <w:r>
        <w:rPr>
          <w:rFonts w:hint="eastAsia"/>
          <w:color w:val="000000"/>
          <w:highlight w:val="none"/>
        </w:rPr>
        <w:t xml:space="preserve">          </w:t>
      </w:r>
      <w:r>
        <w:rPr>
          <w:rFonts w:hint="eastAsia"/>
          <w:b/>
          <w:color w:val="000000"/>
          <w:highlight w:val="none"/>
        </w:rPr>
        <w:t xml:space="preserve">                邮编：</w:t>
      </w:r>
      <w:r>
        <w:rPr>
          <w:rFonts w:hint="eastAsia"/>
          <w:color w:val="000000"/>
          <w:highlight w:val="none"/>
        </w:rPr>
        <w:t xml:space="preserve">              </w:t>
      </w:r>
      <w:r>
        <w:rPr>
          <w:rFonts w:hint="eastAsia"/>
          <w:b/>
          <w:color w:val="000000"/>
          <w:highlight w:val="none"/>
        </w:rPr>
      </w:r>
      <w:r/>
    </w:p>
    <w:p>
      <w:pPr>
        <w:pStyle w:val="1070"/>
        <w:rPr>
          <w:rFonts w:hint="eastAsia"/>
          <w:b/>
          <w:color w:val="000000"/>
          <w:highlight w:val="none"/>
        </w:rPr>
      </w:pPr>
      <w:r>
        <w:rPr>
          <w:rFonts w:hint="eastAsia"/>
          <w:b/>
          <w:color w:val="000000"/>
          <w:highlight w:val="none"/>
        </w:rPr>
      </w:r>
      <w:r/>
    </w:p>
    <w:p>
      <w:pPr>
        <w:pStyle w:val="1070"/>
        <w:rPr>
          <w:rFonts w:hint="eastAsia" w:ascii="宋体" w:hAnsi="宋体"/>
          <w:b/>
          <w:color w:val="000000"/>
          <w:szCs w:val="21"/>
          <w:highlight w:val="none"/>
          <w:lang w:bidi="he-IL"/>
        </w:rPr>
      </w:pPr>
      <w:r>
        <w:rPr>
          <w:rFonts w:hint="eastAsia" w:ascii="宋体" w:hAnsi="宋体"/>
          <w:b/>
          <w:color w:val="000000"/>
          <w:szCs w:val="21"/>
          <w:highlight w:val="none"/>
          <w:lang w:bidi="he-IL"/>
        </w:rPr>
        <w:t xml:space="preserve">一、 </w:t>
      </w:r>
      <w:r>
        <w:rPr>
          <w:rFonts w:ascii="宋体" w:hAnsi="宋体"/>
          <w:b/>
          <w:color w:val="000000"/>
          <w:szCs w:val="21"/>
          <w:highlight w:val="none"/>
          <w:lang w:bidi="he-IL"/>
        </w:rPr>
        <w:t xml:space="preserve">产品</w:t>
      </w:r>
      <w:r>
        <w:rPr>
          <w:rFonts w:hint="eastAsia" w:ascii="宋体" w:hAnsi="宋体"/>
          <w:b/>
          <w:color w:val="000000"/>
          <w:szCs w:val="21"/>
          <w:highlight w:val="none"/>
          <w:lang w:bidi="he-IL"/>
        </w:rPr>
        <w:t xml:space="preserve">具体情况：</w:t>
      </w:r>
      <w:r>
        <w:rPr>
          <w:rFonts w:hint="eastAsia" w:ascii="宋体" w:hAnsi="宋体"/>
          <w:b/>
          <w:color w:val="000000"/>
          <w:szCs w:val="21"/>
          <w:highlight w:val="none"/>
          <w:lang w:bidi="he-IL"/>
        </w:rPr>
      </w:r>
      <w:r/>
    </w:p>
    <w:tbl>
      <w:tblPr>
        <w:tblW w:w="1065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626" w:hRule="exact"/>
        </w:trPr>
        <w:tc>
          <w:tcPr>
            <w:tcW w:w="1873" w:type="dxa"/>
            <w:vAlign w:val="center"/>
            <w:textDirection w:val="lrTb"/>
            <w:noWrap w:val="false"/>
          </w:tcPr>
          <w:p>
            <w:pPr>
              <w:pStyle w:val="1328"/>
              <w:ind w:right="4"/>
              <w:jc w:val="center"/>
              <w:rPr>
                <w:rFonts w:ascii="宋体" w:hAnsi="宋体"/>
                <w:b/>
                <w:color w:val="000000"/>
                <w:sz w:val="21"/>
                <w:szCs w:val="21"/>
                <w:highlight w:val="none"/>
                <w:lang w:bidi="he-IL"/>
              </w:rPr>
            </w:pPr>
            <w:r>
              <w:rPr>
                <w:rFonts w:ascii="宋体" w:hAnsi="宋体"/>
                <w:b/>
                <w:color w:val="000000"/>
                <w:sz w:val="21"/>
                <w:szCs w:val="21"/>
                <w:highlight w:val="none"/>
                <w:lang w:bidi="he-IL"/>
              </w:rPr>
              <w:t xml:space="preserve">商品名称</w:t>
            </w:r>
            <w:r>
              <w:rPr>
                <w:rFonts w:ascii="宋体" w:hAnsi="宋体"/>
                <w:b/>
                <w:color w:val="000000"/>
                <w:sz w:val="21"/>
                <w:szCs w:val="21"/>
                <w:highlight w:val="none"/>
                <w:lang w:bidi="he-IL"/>
              </w:rPr>
            </w:r>
            <w:r/>
          </w:p>
        </w:tc>
        <w:tc>
          <w:tcPr>
            <w:tcW w:w="1395" w:type="dxa"/>
            <w:vAlign w:val="center"/>
            <w:textDirection w:val="lrTb"/>
            <w:noWrap w:val="false"/>
          </w:tcPr>
          <w:p>
            <w:pPr>
              <w:pStyle w:val="1328"/>
              <w:ind w:right="264"/>
              <w:jc w:val="center"/>
              <w:rPr>
                <w:rFonts w:ascii="宋体" w:hAnsi="宋体"/>
                <w:b/>
                <w:color w:val="000000"/>
                <w:sz w:val="21"/>
                <w:szCs w:val="21"/>
                <w:highlight w:val="none"/>
                <w:lang w:bidi="he-IL"/>
              </w:rPr>
            </w:pPr>
            <w:r>
              <w:rPr>
                <w:rFonts w:hint="eastAsia" w:ascii="宋体" w:hAnsi="宋体"/>
                <w:b/>
                <w:color w:val="000000"/>
                <w:sz w:val="21"/>
                <w:szCs w:val="21"/>
                <w:highlight w:val="none"/>
                <w:lang w:bidi="he-IL"/>
              </w:rPr>
              <w:t xml:space="preserve">规格</w:t>
            </w:r>
            <w:r>
              <w:rPr>
                <w:rFonts w:ascii="宋体" w:hAnsi="宋体"/>
                <w:b/>
                <w:color w:val="000000"/>
                <w:sz w:val="21"/>
                <w:szCs w:val="21"/>
                <w:highlight w:val="none"/>
                <w:lang w:bidi="he-IL"/>
              </w:rPr>
              <w:t xml:space="preserve">型号</w:t>
            </w:r>
            <w:r>
              <w:rPr>
                <w:rFonts w:ascii="宋体" w:hAnsi="宋体"/>
                <w:b/>
                <w:color w:val="000000"/>
                <w:sz w:val="21"/>
                <w:szCs w:val="21"/>
                <w:highlight w:val="none"/>
                <w:lang w:bidi="he-IL"/>
              </w:rPr>
            </w:r>
            <w:r/>
          </w:p>
        </w:tc>
        <w:tc>
          <w:tcPr>
            <w:tcW w:w="1069" w:type="dxa"/>
            <w:vAlign w:val="center"/>
            <w:textDirection w:val="lrTb"/>
            <w:noWrap w:val="false"/>
          </w:tcPr>
          <w:p>
            <w:pPr>
              <w:pStyle w:val="1328"/>
              <w:ind w:right="264" w:firstLine="105"/>
              <w:jc w:val="center"/>
              <w:rPr>
                <w:rFonts w:hint="eastAsia" w:ascii="宋体" w:hAnsi="宋体"/>
                <w:b/>
                <w:color w:val="000000"/>
                <w:sz w:val="21"/>
                <w:szCs w:val="21"/>
                <w:highlight w:val="none"/>
                <w:lang w:bidi="he-IL"/>
              </w:rPr>
            </w:pPr>
            <w:r>
              <w:rPr>
                <w:rFonts w:ascii="宋体" w:hAnsi="宋体"/>
                <w:b/>
                <w:color w:val="000000"/>
                <w:sz w:val="21"/>
                <w:szCs w:val="21"/>
                <w:highlight w:val="none"/>
                <w:lang w:bidi="he-IL"/>
              </w:rPr>
              <w:t xml:space="preserve">产地</w:t>
            </w:r>
            <w:r>
              <w:rPr>
                <w:rFonts w:hint="eastAsia" w:ascii="宋体" w:hAnsi="宋体"/>
                <w:b/>
                <w:color w:val="000000"/>
                <w:sz w:val="21"/>
                <w:szCs w:val="21"/>
                <w:highlight w:val="none"/>
                <w:lang w:bidi="he-IL"/>
              </w:rPr>
              <w:t xml:space="preserve">           </w:t>
            </w:r>
            <w:r>
              <w:rPr>
                <w:rFonts w:hint="eastAsia" w:ascii="宋体" w:hAnsi="宋体"/>
                <w:b/>
                <w:color w:val="000000"/>
                <w:sz w:val="21"/>
                <w:szCs w:val="21"/>
                <w:highlight w:val="none"/>
                <w:lang w:bidi="he-IL"/>
              </w:rPr>
            </w:r>
            <w:r/>
          </w:p>
        </w:tc>
        <w:tc>
          <w:tcPr>
            <w:tcW w:w="956" w:type="dxa"/>
            <w:vAlign w:val="center"/>
            <w:textDirection w:val="lrTb"/>
            <w:noWrap w:val="false"/>
          </w:tcPr>
          <w:p>
            <w:pPr>
              <w:pStyle w:val="1328"/>
              <w:ind w:right="264" w:firstLine="105"/>
              <w:jc w:val="center"/>
              <w:rPr>
                <w:rFonts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品牌</w:t>
            </w:r>
            <w:r>
              <w:rPr>
                <w:rFonts w:ascii="宋体" w:hAnsi="宋体"/>
                <w:b/>
                <w:color w:val="000000"/>
                <w:sz w:val="21"/>
                <w:szCs w:val="21"/>
                <w:highlight w:val="none"/>
                <w:lang w:bidi="he-IL"/>
              </w:rPr>
            </w:r>
            <w:r/>
          </w:p>
        </w:tc>
        <w:tc>
          <w:tcPr>
            <w:tcW w:w="720" w:type="dxa"/>
            <w:vAlign w:val="center"/>
            <w:textDirection w:val="lrTb"/>
            <w:noWrap w:val="false"/>
          </w:tcPr>
          <w:p>
            <w:pPr>
              <w:pStyle w:val="1328"/>
              <w:ind w:right="19"/>
              <w:jc w:val="center"/>
              <w:rPr>
                <w:rFonts w:ascii="宋体" w:hAnsi="宋体"/>
                <w:b/>
                <w:color w:val="000000"/>
                <w:sz w:val="21"/>
                <w:szCs w:val="21"/>
                <w:highlight w:val="none"/>
                <w:lang w:bidi="he-IL"/>
              </w:rPr>
            </w:pPr>
            <w:r>
              <w:rPr>
                <w:rFonts w:ascii="宋体" w:hAnsi="宋体"/>
                <w:b/>
                <w:color w:val="000000"/>
                <w:sz w:val="21"/>
                <w:szCs w:val="21"/>
                <w:highlight w:val="none"/>
                <w:lang w:bidi="he-IL"/>
              </w:rPr>
              <w:t xml:space="preserve">单位</w:t>
            </w:r>
            <w:r>
              <w:rPr>
                <w:rFonts w:ascii="宋体" w:hAnsi="宋体"/>
                <w:b/>
                <w:color w:val="000000"/>
                <w:sz w:val="21"/>
                <w:szCs w:val="21"/>
                <w:highlight w:val="none"/>
                <w:lang w:bidi="he-IL"/>
              </w:rPr>
            </w:r>
            <w:r/>
          </w:p>
        </w:tc>
        <w:tc>
          <w:tcPr>
            <w:tcW w:w="519" w:type="dxa"/>
            <w:vAlign w:val="center"/>
            <w:textDirection w:val="lrTb"/>
            <w:noWrap w:val="false"/>
          </w:tcPr>
          <w:p>
            <w:pPr>
              <w:pStyle w:val="1328"/>
              <w:ind w:right="19"/>
              <w:jc w:val="center"/>
              <w:rPr>
                <w:rFonts w:ascii="宋体" w:hAnsi="宋体"/>
                <w:b/>
                <w:color w:val="000000"/>
                <w:sz w:val="21"/>
                <w:szCs w:val="21"/>
                <w:highlight w:val="none"/>
                <w:lang w:bidi="he-IL"/>
              </w:rPr>
            </w:pPr>
            <w:r>
              <w:rPr>
                <w:rFonts w:ascii="宋体" w:hAnsi="宋体"/>
                <w:b/>
                <w:color w:val="000000"/>
                <w:sz w:val="21"/>
                <w:szCs w:val="21"/>
                <w:highlight w:val="none"/>
                <w:lang w:bidi="he-IL"/>
              </w:rPr>
              <w:t xml:space="preserve">数量</w:t>
            </w:r>
            <w:r>
              <w:rPr>
                <w:rFonts w:ascii="宋体" w:hAnsi="宋体"/>
                <w:b/>
                <w:color w:val="000000"/>
                <w:sz w:val="21"/>
                <w:szCs w:val="21"/>
                <w:highlight w:val="none"/>
                <w:lang w:bidi="he-IL"/>
              </w:rPr>
            </w:r>
            <w:r/>
          </w:p>
        </w:tc>
        <w:tc>
          <w:tcPr>
            <w:tcW w:w="1243" w:type="dxa"/>
            <w:vAlign w:val="center"/>
            <w:textDirection w:val="lrTb"/>
            <w:noWrap w:val="false"/>
          </w:tcPr>
          <w:p>
            <w:pPr>
              <w:pStyle w:val="1328"/>
              <w:ind w:right="19"/>
              <w:jc w:val="center"/>
              <w:rPr>
                <w:rFonts w:hint="eastAsia" w:ascii="宋体" w:hAnsi="宋体"/>
                <w:b/>
                <w:color w:val="000000"/>
                <w:sz w:val="21"/>
                <w:szCs w:val="21"/>
                <w:highlight w:val="none"/>
                <w:lang w:bidi="he-IL"/>
              </w:rPr>
            </w:pPr>
            <w:r>
              <w:rPr>
                <w:rFonts w:ascii="宋体" w:hAnsi="宋体"/>
                <w:b/>
                <w:color w:val="000000"/>
                <w:sz w:val="21"/>
                <w:szCs w:val="21"/>
                <w:highlight w:val="none"/>
                <w:lang w:bidi="he-IL"/>
              </w:rPr>
              <w:t xml:space="preserve">市场</w:t>
            </w:r>
            <w:r>
              <w:rPr>
                <w:rFonts w:hint="eastAsia" w:ascii="宋体" w:hAnsi="宋体"/>
                <w:b/>
                <w:color w:val="000000"/>
                <w:sz w:val="21"/>
                <w:szCs w:val="21"/>
                <w:highlight w:val="none"/>
                <w:lang w:bidi="he-IL"/>
              </w:rPr>
              <w:t xml:space="preserve">单</w:t>
            </w:r>
            <w:r>
              <w:rPr>
                <w:rFonts w:ascii="宋体" w:hAnsi="宋体"/>
                <w:b/>
                <w:color w:val="000000"/>
                <w:sz w:val="21"/>
                <w:szCs w:val="21"/>
                <w:highlight w:val="none"/>
                <w:lang w:bidi="he-IL"/>
              </w:rPr>
              <w:t xml:space="preserve">价</w:t>
            </w:r>
            <w:r>
              <w:rPr>
                <w:rFonts w:hint="eastAsia" w:ascii="宋体" w:hAnsi="宋体"/>
                <w:b/>
                <w:color w:val="000000"/>
                <w:sz w:val="21"/>
                <w:szCs w:val="21"/>
                <w:highlight w:val="none"/>
                <w:lang w:bidi="he-IL"/>
              </w:rPr>
            </w:r>
            <w:r/>
          </w:p>
          <w:p>
            <w:pPr>
              <w:pStyle w:val="1328"/>
              <w:ind w:right="19"/>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（元）</w:t>
            </w:r>
            <w:r>
              <w:rPr>
                <w:rFonts w:hint="eastAsia" w:ascii="宋体" w:hAnsi="宋体"/>
                <w:b/>
                <w:color w:val="000000"/>
                <w:sz w:val="21"/>
                <w:szCs w:val="21"/>
                <w:highlight w:val="none"/>
                <w:lang w:bidi="he-IL"/>
              </w:rPr>
            </w:r>
            <w:r/>
          </w:p>
        </w:tc>
        <w:tc>
          <w:tcPr>
            <w:tcW w:w="1260" w:type="dxa"/>
            <w:vAlign w:val="center"/>
            <w:textDirection w:val="lrTb"/>
            <w:noWrap w:val="false"/>
          </w:tcPr>
          <w:p>
            <w:pPr>
              <w:pStyle w:val="1328"/>
              <w:ind w:right="28"/>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成交</w:t>
            </w:r>
            <w:r>
              <w:rPr>
                <w:rFonts w:ascii="宋体" w:hAnsi="宋体"/>
                <w:b/>
                <w:color w:val="000000"/>
                <w:sz w:val="21"/>
                <w:szCs w:val="21"/>
                <w:highlight w:val="none"/>
                <w:lang w:bidi="he-IL"/>
              </w:rPr>
              <w:t xml:space="preserve">单价</w:t>
            </w:r>
            <w:r>
              <w:rPr>
                <w:rFonts w:hint="eastAsia" w:ascii="宋体" w:hAnsi="宋体"/>
                <w:b/>
                <w:color w:val="000000"/>
                <w:sz w:val="21"/>
                <w:szCs w:val="21"/>
                <w:highlight w:val="none"/>
                <w:lang w:bidi="he-IL"/>
              </w:rPr>
            </w:r>
            <w:r/>
          </w:p>
          <w:p>
            <w:pPr>
              <w:pStyle w:val="1328"/>
              <w:ind w:right="28"/>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（元）</w:t>
            </w:r>
            <w:r>
              <w:rPr>
                <w:rFonts w:hint="eastAsia" w:ascii="宋体" w:hAnsi="宋体"/>
                <w:b/>
                <w:color w:val="000000"/>
                <w:sz w:val="21"/>
                <w:szCs w:val="21"/>
                <w:highlight w:val="none"/>
                <w:lang w:bidi="he-IL"/>
              </w:rPr>
            </w:r>
            <w:r/>
          </w:p>
        </w:tc>
        <w:tc>
          <w:tcPr>
            <w:tcW w:w="1620" w:type="dxa"/>
            <w:vAlign w:val="center"/>
            <w:textDirection w:val="lrTb"/>
            <w:noWrap w:val="false"/>
          </w:tcPr>
          <w:p>
            <w:pPr>
              <w:pStyle w:val="1328"/>
              <w:ind w:left="4"/>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成交</w:t>
            </w:r>
            <w:r>
              <w:rPr>
                <w:rFonts w:ascii="宋体" w:hAnsi="宋体"/>
                <w:b/>
                <w:color w:val="000000"/>
                <w:sz w:val="21"/>
                <w:szCs w:val="21"/>
                <w:highlight w:val="none"/>
                <w:lang w:bidi="he-IL"/>
              </w:rPr>
              <w:t xml:space="preserve">总金额</w:t>
            </w:r>
            <w:r>
              <w:rPr>
                <w:rFonts w:hint="eastAsia" w:ascii="宋体" w:hAnsi="宋体"/>
                <w:b/>
                <w:color w:val="000000"/>
                <w:sz w:val="21"/>
                <w:szCs w:val="21"/>
                <w:highlight w:val="none"/>
                <w:lang w:bidi="he-IL"/>
              </w:rPr>
            </w:r>
            <w:r/>
          </w:p>
          <w:p>
            <w:pPr>
              <w:pStyle w:val="1328"/>
              <w:ind w:left="4"/>
              <w:jc w:val="center"/>
              <w:rPr>
                <w:rFonts w:hint="eastAsia" w:ascii="宋体" w:hAnsi="宋体"/>
                <w:b/>
                <w:color w:val="000000"/>
                <w:sz w:val="21"/>
                <w:szCs w:val="21"/>
                <w:highlight w:val="none"/>
                <w:lang w:bidi="he-IL"/>
              </w:rPr>
            </w:pPr>
            <w:r>
              <w:rPr>
                <w:rFonts w:hint="eastAsia" w:ascii="宋体" w:hAnsi="宋体"/>
                <w:b/>
                <w:color w:val="000000"/>
                <w:sz w:val="21"/>
                <w:szCs w:val="21"/>
                <w:highlight w:val="none"/>
                <w:lang w:bidi="he-IL"/>
              </w:rPr>
              <w:t xml:space="preserve">含税价(元)</w:t>
            </w:r>
            <w:r>
              <w:rPr>
                <w:rFonts w:hint="eastAsia" w:ascii="宋体" w:hAnsi="宋体"/>
                <w:b/>
                <w:color w:val="000000"/>
                <w:sz w:val="21"/>
                <w:szCs w:val="21"/>
                <w:highlight w:val="none"/>
                <w:lang w:bidi="he-IL"/>
              </w:rPr>
            </w:r>
            <w:r/>
          </w:p>
        </w:tc>
      </w:tr>
      <w:tr>
        <w:trPr>
          <w:trHeight w:val="451"/>
        </w:trPr>
        <w:tc>
          <w:tcPr>
            <w:tcW w:w="1873" w:type="dxa"/>
            <w:vAlign w:val="center"/>
            <w:textDirection w:val="lrTb"/>
            <w:noWrap w:val="false"/>
          </w:tcPr>
          <w:p>
            <w:pPr>
              <w:pStyle w:val="1328"/>
              <w:ind w:right="4"/>
              <w:jc w:val="center"/>
              <w:rPr>
                <w:rFonts w:hint="eastAsia" w:ascii="宋体" w:hAnsi="宋体"/>
                <w:color w:val="000000"/>
                <w:sz w:val="21"/>
                <w:szCs w:val="21"/>
                <w:highlight w:val="none"/>
                <w:lang w:bidi="he-IL"/>
              </w:rPr>
            </w:pPr>
            <w:r>
              <w:rPr>
                <w:rFonts w:hint="eastAsia" w:ascii="宋体" w:hAnsi="宋体"/>
                <w:b/>
                <w:bCs/>
                <w:color w:val="000000"/>
                <w:sz w:val="21"/>
                <w:szCs w:val="21"/>
                <w:highlight w:val="none"/>
                <w:lang w:bidi="he-IL"/>
              </w:rPr>
              <w:t xml:space="preserve">此处名称要与后期开票名称一致！！！</w:t>
            </w:r>
            <w:r>
              <w:rPr>
                <w:rFonts w:hint="eastAsia" w:ascii="宋体" w:hAnsi="宋体"/>
                <w:color w:val="000000"/>
                <w:sz w:val="21"/>
                <w:szCs w:val="21"/>
                <w:highlight w:val="none"/>
                <w:lang w:bidi="he-IL"/>
              </w:rPr>
            </w:r>
            <w:r/>
          </w:p>
        </w:tc>
        <w:tc>
          <w:tcPr>
            <w:tcW w:w="1395" w:type="dxa"/>
            <w:vAlign w:val="center"/>
            <w:textDirection w:val="lrTb"/>
            <w:noWrap w:val="false"/>
          </w:tcPr>
          <w:p>
            <w:pPr>
              <w:pStyle w:val="1328"/>
              <w:ind w:right="26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069" w:type="dxa"/>
            <w:vAlign w:val="center"/>
            <w:textDirection w:val="lrTb"/>
            <w:noWrap w:val="false"/>
          </w:tcPr>
          <w:p>
            <w:pPr>
              <w:pStyle w:val="1328"/>
              <w:ind w:right="26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956" w:type="dxa"/>
            <w:vAlign w:val="center"/>
            <w:textDirection w:val="lrTb"/>
            <w:noWrap w:val="false"/>
          </w:tcPr>
          <w:p>
            <w:pPr>
              <w:pStyle w:val="1328"/>
              <w:ind w:right="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720" w:type="dxa"/>
            <w:vAlign w:val="center"/>
            <w:textDirection w:val="lrTb"/>
            <w:noWrap w:val="false"/>
          </w:tcPr>
          <w:p>
            <w:pPr>
              <w:pStyle w:val="1328"/>
              <w:ind w:right="4"/>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519" w:type="dxa"/>
            <w:vAlign w:val="center"/>
            <w:textDirection w:val="lrTb"/>
            <w:noWrap w:val="false"/>
          </w:tcPr>
          <w:p>
            <w:pPr>
              <w:pStyle w:val="1328"/>
              <w:ind w:right="19"/>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243" w:type="dxa"/>
            <w:vAlign w:val="center"/>
            <w:textDirection w:val="lrTb"/>
            <w:noWrap w:val="false"/>
          </w:tcPr>
          <w:p>
            <w:pPr>
              <w:pStyle w:val="1328"/>
              <w:ind w:right="19"/>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260" w:type="dxa"/>
            <w:vAlign w:val="center"/>
            <w:textDirection w:val="lrTb"/>
            <w:noWrap w:val="false"/>
          </w:tcPr>
          <w:p>
            <w:pPr>
              <w:pStyle w:val="1328"/>
              <w:ind w:right="28"/>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620" w:type="dxa"/>
            <w:vAlign w:val="center"/>
            <w:textDirection w:val="lrTb"/>
            <w:noWrap w:val="false"/>
          </w:tcPr>
          <w:p>
            <w:pPr>
              <w:pStyle w:val="1328"/>
              <w:ind w:left="4"/>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r>
      <w:tr>
        <w:trPr>
          <w:trHeight w:val="477" w:hRule="exact"/>
        </w:trPr>
        <w:tc>
          <w:tcPr>
            <w:tcW w:w="1873"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395" w:type="dxa"/>
            <w:vAlign w:val="center"/>
            <w:textDirection w:val="lrTb"/>
            <w:noWrap w:val="false"/>
          </w:tcPr>
          <w:p>
            <w:pPr>
              <w:pStyle w:val="1328"/>
              <w:jc w:val="center"/>
              <w:rPr>
                <w:rFonts w:hint="eastAsia" w:ascii="宋体" w:hAnsi="宋体"/>
                <w:color w:val="000000"/>
                <w:sz w:val="21"/>
                <w:szCs w:val="21"/>
                <w:highlight w:val="none"/>
                <w:lang w:bidi="he-IL"/>
              </w:rPr>
            </w:pPr>
            <w:r>
              <w:rPr>
                <w:rFonts w:hint="eastAsia" w:ascii="宋体" w:hAnsi="宋体"/>
                <w:color w:val="000000"/>
                <w:sz w:val="21"/>
                <w:szCs w:val="21"/>
                <w:highlight w:val="none"/>
                <w:lang w:bidi="he-IL"/>
              </w:rPr>
            </w:r>
            <w:r/>
          </w:p>
        </w:tc>
        <w:tc>
          <w:tcPr>
            <w:tcW w:w="1069"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956" w:type="dxa"/>
            <w:vAlign w:val="top"/>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720"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519"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243"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260"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c>
          <w:tcPr>
            <w:tcW w:w="1620" w:type="dxa"/>
            <w:vAlign w:val="center"/>
            <w:textDirection w:val="lrTb"/>
            <w:noWrap w:val="false"/>
          </w:tcPr>
          <w:p>
            <w:pPr>
              <w:pStyle w:val="1328"/>
              <w:jc w:val="center"/>
              <w:rPr>
                <w:rFonts w:ascii="宋体" w:hAnsi="宋体"/>
                <w:color w:val="000000"/>
                <w:sz w:val="21"/>
                <w:szCs w:val="21"/>
                <w:highlight w:val="none"/>
                <w:lang w:bidi="he-IL"/>
              </w:rPr>
            </w:pPr>
            <w:r>
              <w:rPr>
                <w:rFonts w:ascii="宋体" w:hAnsi="宋体"/>
                <w:color w:val="000000"/>
                <w:sz w:val="21"/>
                <w:szCs w:val="21"/>
                <w:highlight w:val="none"/>
                <w:lang w:bidi="he-IL"/>
              </w:rPr>
            </w:r>
            <w:r/>
          </w:p>
        </w:tc>
      </w:tr>
      <w:tr>
        <w:trPr>
          <w:trHeight w:val="543" w:hRule="exact"/>
        </w:trPr>
        <w:tc>
          <w:tcPr>
            <w:gridSpan w:val="4"/>
            <w:tcW w:w="5293" w:type="dxa"/>
            <w:vAlign w:val="center"/>
            <w:textDirection w:val="lrTb"/>
            <w:noWrap w:val="false"/>
          </w:tcPr>
          <w:p>
            <w:pPr>
              <w:pStyle w:val="1328"/>
              <w:rPr>
                <w:rFonts w:ascii="宋体" w:hAnsi="宋体"/>
                <w:b/>
                <w:color w:val="000000"/>
                <w:sz w:val="21"/>
                <w:szCs w:val="21"/>
                <w:highlight w:val="none"/>
                <w:lang w:bidi="he-IL"/>
              </w:rPr>
            </w:pPr>
            <w:r>
              <w:rPr>
                <w:rFonts w:ascii="宋体" w:hAnsi="宋体"/>
                <w:b/>
                <w:color w:val="000000"/>
                <w:sz w:val="21"/>
                <w:szCs w:val="21"/>
                <w:highlight w:val="none"/>
                <w:lang w:bidi="he-IL"/>
              </w:rPr>
              <w:t xml:space="preserve">合计人民币金额</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小</w:t>
            </w:r>
            <w:r>
              <w:rPr>
                <w:rFonts w:hint="cs" w:ascii="宋体" w:hAnsi="宋体" w:cs="宋体"/>
                <w:b/>
                <w:color w:val="000000"/>
                <w:sz w:val="21"/>
                <w:szCs w:val="21"/>
                <w:highlight w:val="none"/>
                <w:cs/>
                <w:lang w:bidi="he-IL"/>
              </w:rPr>
              <w:t xml:space="preserve">写</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w:t>
            </w:r>
            <w:r>
              <w:rPr>
                <w:rFonts w:ascii="Arial" w:hAnsi="Arial" w:cs="Arial"/>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 </w:t>
            </w:r>
            <w:r>
              <w:rPr>
                <w:rFonts w:ascii="宋体" w:hAnsi="宋体"/>
                <w:b/>
                <w:color w:val="000000"/>
                <w:sz w:val="21"/>
                <w:szCs w:val="21"/>
                <w:highlight w:val="none"/>
                <w:lang w:bidi="he-IL"/>
              </w:rPr>
            </w:r>
            <w:r/>
          </w:p>
        </w:tc>
        <w:tc>
          <w:tcPr>
            <w:gridSpan w:val="5"/>
            <w:tcW w:w="5362" w:type="dxa"/>
            <w:vAlign w:val="center"/>
            <w:textDirection w:val="lrTb"/>
            <w:noWrap w:val="false"/>
          </w:tcPr>
          <w:p>
            <w:pPr>
              <w:pStyle w:val="1328"/>
              <w:rPr>
                <w:rFonts w:ascii="宋体" w:hAnsi="宋体"/>
                <w:color w:val="000000"/>
                <w:sz w:val="21"/>
                <w:szCs w:val="21"/>
                <w:highlight w:val="none"/>
                <w:lang w:bidi="he-IL"/>
              </w:rPr>
            </w:pPr>
            <w:r>
              <w:rPr>
                <w:rFonts w:ascii="宋体" w:hAnsi="宋体"/>
                <w:b/>
                <w:color w:val="000000"/>
                <w:sz w:val="21"/>
                <w:szCs w:val="21"/>
                <w:highlight w:val="none"/>
                <w:lang w:bidi="he-IL"/>
              </w:rPr>
              <w:t xml:space="preserve">合计人民币金额</w:t>
            </w:r>
            <w:r>
              <w:rPr>
                <w:rFonts w:ascii="宋体" w:hAnsi="宋体" w:cs="宋体"/>
                <w:b/>
                <w:color w:val="000000"/>
                <w:sz w:val="21"/>
                <w:szCs w:val="21"/>
                <w:highlight w:val="none"/>
                <w:lang w:bidi="he-IL"/>
              </w:rPr>
              <w:t xml:space="preserve">(</w:t>
            </w:r>
            <w:r>
              <w:rPr>
                <w:rFonts w:hint="cs" w:ascii="宋体" w:hAnsi="宋体" w:cs="宋体"/>
                <w:b/>
                <w:color w:val="000000"/>
                <w:sz w:val="21"/>
                <w:szCs w:val="21"/>
                <w:highlight w:val="none"/>
                <w:cs/>
                <w:lang w:bidi="he-IL"/>
              </w:rPr>
              <w:t xml:space="preserve">大写</w:t>
            </w:r>
            <w:r>
              <w:rPr>
                <w:rFonts w:ascii="宋体" w:hAnsi="宋体" w:cs="宋体"/>
                <w:b/>
                <w:color w:val="000000"/>
                <w:sz w:val="21"/>
                <w:szCs w:val="21"/>
                <w:highlight w:val="none"/>
                <w:lang w:bidi="he-IL"/>
              </w:rPr>
              <w:t xml:space="preserve">)</w:t>
            </w:r>
            <w:r>
              <w:rPr>
                <w:rFonts w:hint="eastAsia" w:ascii="宋体" w:hAnsi="宋体" w:cs="宋体"/>
                <w:b/>
                <w:color w:val="000000"/>
                <w:sz w:val="21"/>
                <w:szCs w:val="21"/>
                <w:highlight w:val="none"/>
                <w:lang w:bidi="he-IL"/>
              </w:rPr>
              <w:t xml:space="preserve">： </w:t>
            </w:r>
            <w:r>
              <w:rPr>
                <w:rFonts w:ascii="宋体" w:hAnsi="宋体"/>
                <w:color w:val="000000"/>
                <w:sz w:val="21"/>
                <w:szCs w:val="21"/>
                <w:highlight w:val="none"/>
                <w:lang w:bidi="he-IL"/>
              </w:rPr>
            </w:r>
            <w:r/>
          </w:p>
        </w:tc>
      </w:tr>
    </w:tbl>
    <w:p>
      <w:pPr>
        <w:pStyle w:val="1328"/>
        <w:rPr>
          <w:rFonts w:hint="eastAsia"/>
          <w:color w:val="000000"/>
          <w:sz w:val="21"/>
          <w:szCs w:val="21"/>
          <w:highlight w:val="none"/>
        </w:rPr>
      </w:pPr>
      <w:r>
        <w:rPr>
          <w:rFonts w:hint="eastAsia"/>
          <w:color w:val="000000"/>
          <w:sz w:val="21"/>
          <w:szCs w:val="21"/>
          <w:highlight w:val="none"/>
        </w:rPr>
      </w:r>
      <w:r/>
    </w:p>
    <w:p>
      <w:pPr>
        <w:pStyle w:val="1328"/>
        <w:rPr>
          <w:rFonts w:hint="eastAsia"/>
          <w:b/>
          <w:color w:val="000000"/>
          <w:highlight w:val="none"/>
        </w:rPr>
      </w:pPr>
      <w:r>
        <w:rPr>
          <w:rFonts w:hint="eastAsia"/>
          <w:color w:val="000000"/>
          <w:highlight w:val="none"/>
        </w:rPr>
        <w:t xml:space="preserve">二、</w:t>
      </w:r>
      <w:r>
        <w:rPr>
          <w:rFonts w:hint="eastAsia"/>
          <w:b/>
          <w:color w:val="000000"/>
          <w:highlight w:val="none"/>
        </w:rPr>
        <w:t xml:space="preserve">设备详细配置：</w:t>
      </w:r>
      <w:r>
        <w:rPr>
          <w:rFonts w:hint="eastAsia"/>
          <w:b/>
          <w:color w:val="000000"/>
          <w:highlight w:val="none"/>
        </w:rPr>
      </w:r>
      <w:r/>
    </w:p>
    <w:p>
      <w:pPr>
        <w:pStyle w:val="1328"/>
        <w:ind w:firstLine="621"/>
        <w:spacing w:after="120"/>
        <w:rPr>
          <w:rFonts w:hint="eastAsia"/>
          <w:color w:val="000000"/>
          <w:sz w:val="21"/>
          <w:szCs w:val="21"/>
          <w:highlight w:val="none"/>
        </w:rPr>
      </w:pPr>
      <w:r>
        <w:rPr>
          <w:rFonts w:hint="eastAsia"/>
          <w:color w:val="000000"/>
          <w:sz w:val="21"/>
          <w:szCs w:val="21"/>
          <w:highlight w:val="none"/>
        </w:rPr>
        <w:t xml:space="preserve">见附件1。（若无配置清单，请填“无”）</w:t>
      </w:r>
      <w:r>
        <w:rPr>
          <w:rFonts w:hint="eastAsia"/>
          <w:color w:val="000000"/>
          <w:sz w:val="21"/>
          <w:szCs w:val="21"/>
          <w:highlight w:val="none"/>
        </w:rPr>
      </w:r>
      <w:r/>
    </w:p>
    <w:p>
      <w:pPr>
        <w:pStyle w:val="1070"/>
        <w:ind w:left="422" w:hanging="422"/>
        <w:rPr>
          <w:rFonts w:hint="eastAsia" w:ascii="宋体" w:hAnsi="宋体"/>
          <w:b/>
          <w:color w:val="000000"/>
          <w:szCs w:val="21"/>
          <w:highlight w:val="none"/>
          <w:lang w:bidi="he-IL"/>
        </w:rPr>
      </w:pPr>
      <w:r>
        <w:rPr>
          <w:rFonts w:hint="eastAsia" w:ascii="宋体" w:hAnsi="宋体"/>
          <w:b/>
          <w:color w:val="000000"/>
          <w:szCs w:val="21"/>
          <w:highlight w:val="none"/>
          <w:lang w:bidi="he-IL"/>
        </w:rPr>
        <w:t xml:space="preserve">三、</w:t>
      </w:r>
      <w:r>
        <w:rPr>
          <w:rFonts w:ascii="宋体" w:hAnsi="宋体"/>
          <w:b/>
          <w:color w:val="000000"/>
          <w:szCs w:val="21"/>
          <w:highlight w:val="none"/>
          <w:lang w:bidi="he-IL"/>
        </w:rPr>
        <w:t xml:space="preserve">售后服务</w:t>
      </w:r>
      <w:r>
        <w:rPr>
          <w:rFonts w:hint="eastAsia" w:ascii="宋体" w:hAnsi="宋体"/>
          <w:b/>
          <w:color w:val="000000"/>
          <w:szCs w:val="21"/>
          <w:highlight w:val="none"/>
          <w:lang w:bidi="he-IL"/>
        </w:rPr>
        <w:t xml:space="preserve">和要求</w:t>
      </w:r>
      <w:r>
        <w:rPr>
          <w:rFonts w:ascii="宋体" w:hAnsi="宋体"/>
          <w:b/>
          <w:color w:val="000000"/>
          <w:szCs w:val="21"/>
          <w:highlight w:val="none"/>
          <w:lang w:bidi="he-IL"/>
        </w:rPr>
        <w:t xml:space="preserve">:</w:t>
      </w:r>
      <w:r>
        <w:rPr>
          <w:rFonts w:hint="eastAsia" w:ascii="宋体" w:hAnsi="宋体"/>
          <w:b/>
          <w:color w:val="000000"/>
          <w:szCs w:val="21"/>
          <w:highlight w:val="none"/>
          <w:lang w:bidi="he-IL"/>
        </w:rPr>
      </w:r>
      <w:r/>
    </w:p>
    <w:p>
      <w:pPr>
        <w:pStyle w:val="1070"/>
        <w:ind w:left="735" w:hanging="315"/>
        <w:rPr>
          <w:rFonts w:hint="eastAsia"/>
          <w:color w:val="000000"/>
          <w:szCs w:val="21"/>
          <w:highlight w:val="none"/>
        </w:rPr>
      </w:pPr>
      <w:r>
        <w:rPr>
          <w:rFonts w:hint="eastAsia" w:ascii="宋体" w:hAnsi="宋体"/>
          <w:color w:val="000000"/>
          <w:szCs w:val="21"/>
          <w:highlight w:val="none"/>
          <w:lang w:bidi="he-IL"/>
        </w:rPr>
        <w:t xml:space="preserve">1. 设备验收以甲方的验收报告为准，自双方约定的技术验收通过第二天起计算质保期，整机含配件免费全保</w:t>
      </w:r>
      <w:r>
        <w:rPr>
          <w:rFonts w:hint="eastAsia" w:ascii="宋体" w:hAnsi="宋体"/>
          <w:color w:val="000000"/>
          <w:szCs w:val="21"/>
          <w:highlight w:val="none"/>
          <w:u w:val="single"/>
          <w:lang w:bidi="he-IL"/>
        </w:rPr>
        <w:t xml:space="preserve">   </w:t>
      </w:r>
      <w:r>
        <w:rPr>
          <w:rFonts w:hint="eastAsia" w:ascii="宋体" w:hAnsi="宋体"/>
          <w:color w:val="000000"/>
          <w:szCs w:val="21"/>
          <w:highlight w:val="none"/>
          <w:lang w:bidi="he-IL"/>
        </w:rPr>
        <w:t xml:space="preserve">年；质保期过后终身维修，</w:t>
      </w:r>
      <w:r>
        <w:rPr>
          <w:rFonts w:hint="eastAsia"/>
          <w:color w:val="000000"/>
          <w:szCs w:val="21"/>
          <w:highlight w:val="none"/>
        </w:rPr>
        <w:t xml:space="preserve">免收人工费，只收配件费，提供配件价格清单。但在本合同质保期过后，甲方有权选择是否购买维保，若甲方选择购买维保，乙方应与甲方另行签订维保合同，</w:t>
      </w:r>
      <w:r>
        <w:rPr>
          <w:rFonts w:hint="eastAsia" w:ascii="宋体" w:hAnsi="宋体"/>
          <w:color w:val="000000"/>
          <w:szCs w:val="21"/>
          <w:highlight w:val="none"/>
          <w:lang w:bidi="he-IL"/>
        </w:rPr>
        <w:t xml:space="preserve">维保价格（全保）</w:t>
      </w:r>
      <w:r>
        <w:rPr>
          <w:rFonts w:hint="eastAsia" w:ascii="宋体" w:hAnsi="宋体"/>
          <w:color w:val="000000"/>
          <w:szCs w:val="21"/>
          <w:highlight w:val="none"/>
          <w:u w:val="single"/>
          <w:lang w:bidi="he-IL"/>
        </w:rPr>
        <w:t xml:space="preserve">     </w:t>
      </w:r>
      <w:r>
        <w:rPr>
          <w:rFonts w:hint="eastAsia" w:ascii="宋体" w:hAnsi="宋体"/>
          <w:color w:val="000000"/>
          <w:szCs w:val="21"/>
          <w:highlight w:val="none"/>
          <w:lang w:bidi="he-IL"/>
        </w:rPr>
        <w:t xml:space="preserve">元/台/年</w:t>
      </w:r>
      <w:r>
        <w:rPr>
          <w:rFonts w:hint="eastAsia"/>
          <w:color w:val="000000"/>
          <w:szCs w:val="21"/>
          <w:highlight w:val="none"/>
        </w:rPr>
        <w:t xml:space="preserve">，维保期间乙方免费提供所有零配件及服务。</w:t>
      </w:r>
      <w:r>
        <w:rPr>
          <w:rFonts w:hint="eastAsia"/>
          <w:color w:val="000000"/>
          <w:szCs w:val="21"/>
          <w:highlight w:val="none"/>
        </w:rPr>
      </w:r>
      <w:r/>
    </w:p>
    <w:p>
      <w:pPr>
        <w:pStyle w:val="1070"/>
        <w:ind w:left="735" w:hanging="315"/>
        <w:rPr>
          <w:rFonts w:hint="eastAsia" w:ascii="宋体" w:hAnsi="宋体"/>
          <w:color w:val="000000"/>
          <w:szCs w:val="21"/>
          <w:highlight w:val="none"/>
          <w:lang w:bidi="he-IL"/>
        </w:rPr>
      </w:pPr>
      <w:r>
        <w:rPr>
          <w:rFonts w:hint="eastAsia" w:ascii="宋体" w:hAnsi="宋体"/>
          <w:color w:val="000000"/>
          <w:szCs w:val="21"/>
          <w:highlight w:val="none"/>
          <w:lang w:bidi="he-IL"/>
        </w:rPr>
        <w:t xml:space="preserve">2. </w:t>
      </w:r>
      <w:r>
        <w:rPr>
          <w:rFonts w:hint="eastAsia"/>
          <w:color w:val="000000"/>
          <w:szCs w:val="21"/>
          <w:highlight w:val="none"/>
        </w:rPr>
        <w:t xml:space="preserve">确保设备质保期内开机率为95%。如设备故障停机率超过5%（一年按365天计算，每年18天），每超过一天，质保期延长两周。</w:t>
      </w:r>
      <w:r>
        <w:rPr>
          <w:rFonts w:hint="eastAsia" w:ascii="宋体" w:hAnsi="宋体"/>
          <w:color w:val="000000"/>
          <w:szCs w:val="21"/>
          <w:highlight w:val="none"/>
          <w:lang w:bidi="he-IL"/>
        </w:rPr>
      </w:r>
      <w:r/>
    </w:p>
    <w:p>
      <w:pPr>
        <w:pStyle w:val="1070"/>
        <w:ind w:left="735" w:hanging="315"/>
        <w:rPr>
          <w:rFonts w:hint="eastAsia" w:ascii="宋体" w:hAnsi="宋体"/>
          <w:color w:val="000000"/>
          <w:szCs w:val="21"/>
          <w:highlight w:val="none"/>
          <w:lang w:bidi="he-IL"/>
        </w:rPr>
      </w:pPr>
      <w:r>
        <w:rPr>
          <w:rFonts w:hint="eastAsia" w:ascii="宋体" w:hAnsi="宋体"/>
          <w:color w:val="000000"/>
          <w:szCs w:val="21"/>
          <w:highlight w:val="none"/>
          <w:lang w:bidi="he-IL"/>
        </w:rPr>
        <w:t xml:space="preserve">3. </w:t>
      </w:r>
      <w:r>
        <w:rPr>
          <w:rFonts w:hint="eastAsia"/>
          <w:color w:val="000000"/>
          <w:szCs w:val="21"/>
          <w:highlight w:val="none"/>
        </w:rPr>
        <w:t xml:space="preserve">如设备发生故障，乙方在接到甲方质保电话2小时内予以响应，24小时内修复完成，如果不能修复完成</w:t>
      </w:r>
      <w:r>
        <w:rPr>
          <w:rFonts w:hint="eastAsia" w:ascii="宋体" w:hAnsi="宋体"/>
          <w:color w:val="000000"/>
          <w:szCs w:val="21"/>
          <w:highlight w:val="none"/>
          <w:lang w:bidi="he-IL"/>
        </w:rPr>
        <w:t xml:space="preserve">，公司提供样机确保甲方在质保期内工作正常进行；如不能提供样机，</w:t>
      </w:r>
      <w:r>
        <w:rPr>
          <w:rFonts w:hint="eastAsia"/>
          <w:color w:val="000000"/>
          <w:szCs w:val="21"/>
          <w:highlight w:val="none"/>
        </w:rPr>
        <w:t xml:space="preserve">当天不能修复完成</w:t>
      </w:r>
      <w:r>
        <w:rPr>
          <w:rFonts w:hint="eastAsia" w:ascii="宋体" w:hAnsi="宋体"/>
          <w:color w:val="000000"/>
          <w:szCs w:val="21"/>
          <w:highlight w:val="none"/>
          <w:lang w:bidi="he-IL"/>
        </w:rPr>
        <w:t xml:space="preserve">，应提前告知甲方，抓紧组织维修，超过一天，质保期延长两周。</w:t>
      </w:r>
      <w:r>
        <w:rPr>
          <w:rFonts w:hint="eastAsia" w:ascii="宋体" w:hAnsi="宋体"/>
          <w:color w:val="000000"/>
          <w:szCs w:val="21"/>
          <w:highlight w:val="none"/>
          <w:lang w:bidi="he-IL"/>
        </w:rPr>
      </w:r>
      <w:r/>
    </w:p>
    <w:p>
      <w:pPr>
        <w:pStyle w:val="1070"/>
        <w:ind w:left="735" w:hanging="315"/>
        <w:rPr>
          <w:rFonts w:hint="eastAsia" w:ascii="宋体" w:hAnsi="宋体"/>
          <w:color w:val="000000"/>
          <w:szCs w:val="21"/>
          <w:highlight w:val="none"/>
          <w:lang w:bidi="he-IL"/>
        </w:rPr>
      </w:pPr>
      <w:r>
        <w:rPr>
          <w:rFonts w:hint="eastAsia" w:ascii="宋体" w:hAnsi="宋体"/>
          <w:color w:val="000000"/>
          <w:szCs w:val="21"/>
          <w:highlight w:val="none"/>
          <w:lang w:bidi="he-IL"/>
        </w:rPr>
        <w:t xml:space="preserve">4. </w:t>
      </w:r>
      <w:r>
        <w:rPr>
          <w:rFonts w:hint="eastAsia" w:ascii="宋体" w:hAnsi="宋体"/>
          <w:color w:val="000000"/>
          <w:szCs w:val="21"/>
          <w:highlight w:val="none"/>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color w:val="000000"/>
          <w:szCs w:val="21"/>
          <w:highlight w:val="none"/>
          <w:lang w:bidi="he-IL"/>
        </w:rPr>
      </w:r>
      <w:r/>
    </w:p>
    <w:p>
      <w:pPr>
        <w:pStyle w:val="1070"/>
        <w:ind w:left="735" w:hanging="315"/>
        <w:rPr>
          <w:rFonts w:hint="eastAsia" w:ascii="宋体" w:hAnsi="宋体"/>
          <w:color w:val="000000"/>
          <w:szCs w:val="21"/>
          <w:highlight w:val="none"/>
          <w:u w:val="single"/>
          <w:lang w:bidi="he-IL"/>
        </w:rPr>
      </w:pPr>
      <w:r>
        <w:rPr>
          <w:rFonts w:hint="eastAsia" w:ascii="宋体" w:hAnsi="宋体"/>
          <w:color w:val="000000"/>
          <w:szCs w:val="21"/>
          <w:highlight w:val="none"/>
          <w:lang w:bidi="he-IL"/>
        </w:rPr>
        <w:t xml:space="preserve">5. 其他特别承诺的售后服务：</w:t>
      </w:r>
      <w:r>
        <w:rPr>
          <w:rFonts w:hint="eastAsia" w:ascii="宋体" w:hAnsi="宋体"/>
          <w:color w:val="000000"/>
          <w:szCs w:val="21"/>
          <w:highlight w:val="none"/>
          <w:u w:val="single"/>
          <w:lang w:bidi="he-IL"/>
        </w:rPr>
        <w:t xml:space="preserve">                                                        </w:t>
      </w:r>
      <w:r>
        <w:rPr>
          <w:rFonts w:hint="eastAsia" w:ascii="宋体" w:hAnsi="宋体"/>
          <w:color w:val="000000"/>
          <w:szCs w:val="21"/>
          <w:highlight w:val="none"/>
          <w:u w:val="single"/>
          <w:lang w:bidi="he-IL"/>
        </w:rPr>
      </w:r>
      <w:r/>
    </w:p>
    <w:p>
      <w:pPr>
        <w:pStyle w:val="1328"/>
        <w:ind w:left="590" w:hanging="590"/>
        <w:rPr>
          <w:rFonts w:hint="eastAsia" w:ascii="宋体" w:hAnsi="宋体"/>
          <w:b/>
          <w:color w:val="000000"/>
          <w:sz w:val="21"/>
          <w:szCs w:val="21"/>
          <w:highlight w:val="none"/>
          <w:lang w:bidi="he-IL"/>
        </w:rPr>
      </w:pPr>
      <w:r>
        <w:rPr>
          <w:rFonts w:hint="eastAsia"/>
          <w:b/>
          <w:color w:val="000000"/>
          <w:szCs w:val="21"/>
          <w:highlight w:val="none"/>
        </w:rPr>
        <w:t xml:space="preserve">四、</w:t>
      </w:r>
      <w:r>
        <w:rPr>
          <w:rFonts w:ascii="宋体" w:hAnsi="宋体"/>
          <w:b/>
          <w:color w:val="000000"/>
          <w:sz w:val="21"/>
          <w:szCs w:val="21"/>
          <w:highlight w:val="none"/>
          <w:lang w:bidi="he-IL"/>
        </w:rPr>
        <w:t xml:space="preserve">到货时间</w:t>
      </w:r>
      <w:r>
        <w:rPr>
          <w:rFonts w:hint="eastAsia" w:ascii="宋体" w:hAnsi="宋体"/>
          <w:b/>
          <w:color w:val="000000"/>
          <w:sz w:val="21"/>
          <w:szCs w:val="21"/>
          <w:highlight w:val="none"/>
          <w:lang w:bidi="he-IL"/>
        </w:rPr>
        <w:t xml:space="preserve">：</w:t>
      </w:r>
      <w:r>
        <w:rPr>
          <w:rFonts w:hint="eastAsia" w:ascii="宋体" w:hAnsi="宋体"/>
          <w:b/>
          <w:color w:val="000000"/>
          <w:sz w:val="21"/>
          <w:szCs w:val="21"/>
          <w:highlight w:val="none"/>
          <w:lang w:bidi="he-IL"/>
        </w:rPr>
      </w:r>
      <w:r/>
    </w:p>
    <w:p>
      <w:pPr>
        <w:pStyle w:val="1328"/>
        <w:ind w:left="630"/>
        <w:spacing w:after="120"/>
        <w:rPr>
          <w:rFonts w:hint="eastAsia" w:ascii="宋体" w:hAnsi="宋体"/>
          <w:color w:val="000000"/>
          <w:sz w:val="21"/>
          <w:szCs w:val="21"/>
          <w:highlight w:val="none"/>
          <w:u w:val="single"/>
          <w:lang w:bidi="he-IL"/>
        </w:rPr>
      </w:pPr>
      <w:r>
        <w:rPr>
          <w:rFonts w:hint="eastAsia" w:ascii="宋体" w:hAnsi="宋体"/>
          <w:color w:val="000000"/>
          <w:sz w:val="21"/>
          <w:szCs w:val="21"/>
          <w:highlight w:val="none"/>
          <w:u w:val="single"/>
          <w:lang w:bidi="he-IL"/>
        </w:rPr>
        <w:t xml:space="preserve">自合同签订之日起  6个月 内到货，如逾期到货，每日按该货款金额千分之五承担违约金，逾期60日仍不能到货的，甲方有权解除本合同，并由乙方承担该货款金额30%的违约金</w:t>
      </w:r>
      <w:r>
        <w:rPr>
          <w:rFonts w:hint="eastAsia" w:ascii="宋体" w:hAnsi="宋体"/>
          <w:color w:val="000000"/>
          <w:sz w:val="21"/>
          <w:szCs w:val="21"/>
          <w:highlight w:val="none"/>
          <w:u w:val="single"/>
          <w:lang w:bidi="he-IL"/>
        </w:rPr>
        <w:t xml:space="preserve">。</w:t>
      </w:r>
      <w:r>
        <w:rPr>
          <w:rFonts w:hint="eastAsia" w:ascii="宋体" w:hAnsi="宋体"/>
          <w:color w:val="000000"/>
          <w:sz w:val="21"/>
          <w:szCs w:val="21"/>
          <w:highlight w:val="none"/>
          <w:u w:val="single"/>
          <w:lang w:bidi="he-IL"/>
        </w:rPr>
      </w:r>
      <w:r/>
    </w:p>
    <w:p>
      <w:pPr>
        <w:pStyle w:val="1070"/>
        <w:ind w:left="525" w:hanging="525"/>
        <w:rPr>
          <w:rFonts w:hint="eastAsia"/>
          <w:b/>
          <w:color w:val="000000"/>
          <w:szCs w:val="21"/>
          <w:highlight w:val="none"/>
        </w:rPr>
      </w:pPr>
      <w:r>
        <w:rPr>
          <w:rFonts w:hint="eastAsia"/>
          <w:b/>
          <w:color w:val="000000"/>
          <w:szCs w:val="21"/>
          <w:highlight w:val="none"/>
        </w:rPr>
        <w:t xml:space="preserve">五、交货地点：</w:t>
      </w:r>
      <w:r>
        <w:rPr>
          <w:rFonts w:hint="eastAsia"/>
          <w:b/>
          <w:color w:val="000000"/>
          <w:szCs w:val="21"/>
          <w:highlight w:val="none"/>
        </w:rPr>
      </w:r>
      <w:r/>
    </w:p>
    <w:p>
      <w:pPr>
        <w:pStyle w:val="1070"/>
        <w:ind w:left="522" w:hanging="102"/>
        <w:spacing w:after="120"/>
        <w:rPr>
          <w:rFonts w:hint="eastAsia"/>
          <w:color w:val="000000"/>
          <w:sz w:val="11"/>
          <w:szCs w:val="11"/>
          <w:highlight w:val="none"/>
        </w:rPr>
      </w:pPr>
      <w:r>
        <w:rPr>
          <w:rFonts w:hint="eastAsia"/>
          <w:color w:val="000000"/>
          <w:szCs w:val="21"/>
          <w:highlight w:val="none"/>
        </w:rPr>
      </w:r>
      <w:r>
        <w:rPr>
          <w:rFonts w:ascii="SimSun" w:hAnsi="SimSun" w:eastAsia="SimSun" w:cs="SimSun"/>
          <w:color w:val="000000"/>
          <w:sz w:val="21"/>
          <w:highlight w:val="yellow"/>
        </w:rPr>
        <w:t xml:space="preserve">常州市第一人民医院</w:t>
      </w:r>
      <w:r>
        <w:rPr>
          <w:rFonts w:ascii="Times New Roman" w:hAnsi="Times New Roman" w:eastAsia="Times New Roman" w:cs="Times New Roman"/>
          <w:color w:val="000000"/>
          <w:sz w:val="21"/>
          <w:highlight w:val="yellow"/>
        </w:rPr>
        <w:t xml:space="preserve">9</w:t>
      </w:r>
      <w:r>
        <w:rPr>
          <w:rFonts w:ascii="SimSun" w:hAnsi="SimSun" w:eastAsia="SimSun" w:cs="SimSun"/>
          <w:color w:val="000000"/>
          <w:sz w:val="21"/>
          <w:highlight w:val="yellow"/>
        </w:rPr>
        <w:t xml:space="preserve">号楼</w:t>
      </w:r>
      <w:r>
        <w:rPr>
          <w:rFonts w:ascii="Times New Roman" w:hAnsi="Times New Roman" w:eastAsia="Times New Roman" w:cs="Times New Roman"/>
          <w:color w:val="000000"/>
          <w:sz w:val="21"/>
          <w:highlight w:val="yellow"/>
        </w:rPr>
        <w:t xml:space="preserve">3</w:t>
      </w:r>
      <w:r>
        <w:rPr>
          <w:rFonts w:ascii="SimSun" w:hAnsi="SimSun" w:eastAsia="SimSun" w:cs="SimSun"/>
          <w:color w:val="000000"/>
          <w:sz w:val="21"/>
          <w:highlight w:val="yellow"/>
        </w:rPr>
        <w:t xml:space="preserve">楼</w:t>
      </w:r>
      <w:r>
        <w:rPr>
          <w:rFonts w:hint="eastAsia"/>
          <w:color w:val="000000"/>
          <w:szCs w:val="21"/>
          <w:highlight w:val="none"/>
        </w:rPr>
        <w:t xml:space="preserve">，货损风险自验收合格交付甲方之日起转移。</w:t>
      </w:r>
      <w:r>
        <w:rPr>
          <w:rFonts w:hint="eastAsia"/>
          <w:color w:val="000000"/>
          <w:sz w:val="11"/>
          <w:szCs w:val="11"/>
          <w:highlight w:val="none"/>
        </w:rPr>
      </w:r>
      <w:r/>
    </w:p>
    <w:p>
      <w:pPr>
        <w:pStyle w:val="1070"/>
        <w:ind w:left="525" w:hanging="525"/>
        <w:rPr>
          <w:rFonts w:hint="eastAsia"/>
          <w:b/>
          <w:color w:val="000000"/>
          <w:szCs w:val="21"/>
          <w:highlight w:val="none"/>
        </w:rPr>
      </w:pPr>
      <w:r>
        <w:rPr>
          <w:rFonts w:hint="eastAsia"/>
          <w:b/>
          <w:color w:val="000000"/>
          <w:szCs w:val="21"/>
          <w:highlight w:val="none"/>
        </w:rPr>
        <w:t xml:space="preserve">六、付款方式和要求：</w:t>
      </w:r>
      <w:r>
        <w:rPr>
          <w:rFonts w:hint="eastAsia"/>
          <w:b/>
          <w:color w:val="000000"/>
          <w:szCs w:val="21"/>
          <w:highlight w:val="none"/>
        </w:rPr>
      </w:r>
      <w:r/>
    </w:p>
    <w:p>
      <w:pPr>
        <w:pStyle w:val="1070"/>
        <w:ind w:left="623" w:hanging="203"/>
        <w:rPr>
          <w:rFonts w:hint="eastAsia"/>
          <w:b w:val="0"/>
          <w:bCs w:val="0"/>
          <w:color w:val="000000"/>
          <w:szCs w:val="21"/>
          <w:highlight w:val="none"/>
          <w:u w:val="single"/>
        </w:rPr>
      </w:pPr>
      <w:r>
        <w:rPr>
          <w:rFonts w:hint="eastAsia"/>
          <w:b w:val="0"/>
          <w:bCs w:val="0"/>
          <w:color w:val="000000"/>
          <w:szCs w:val="21"/>
          <w:highlight w:val="none"/>
        </w:rPr>
        <w:t xml:space="preserve">1. </w:t>
      </w:r>
      <w:r>
        <w:rPr>
          <w:rFonts w:ascii="SimSun" w:hAnsi="SimSun" w:eastAsia="SimSun" w:cs="SimSun"/>
          <w:color w:val="000000"/>
          <w:sz w:val="21"/>
          <w:highlight w:val="yellow"/>
        </w:rPr>
        <w:t xml:space="preserve">合同签订后，支付合同总价的</w:t>
      </w:r>
      <w:r>
        <w:rPr>
          <w:rFonts w:ascii="Times New Roman" w:hAnsi="Times New Roman" w:eastAsia="Times New Roman" w:cs="Times New Roman"/>
          <w:color w:val="000000"/>
          <w:sz w:val="21"/>
          <w:highlight w:val="yellow"/>
        </w:rPr>
        <w:t xml:space="preserve">30%</w:t>
      </w:r>
      <w:r>
        <w:rPr>
          <w:rFonts w:ascii="SimSun" w:hAnsi="SimSun" w:eastAsia="SimSun" w:cs="SimSun"/>
          <w:color w:val="000000"/>
          <w:sz w:val="21"/>
          <w:highlight w:val="yellow"/>
        </w:rPr>
        <w:t xml:space="preserve">；设备安装调试完成并通过初验后一个月内支付</w:t>
      </w:r>
      <w:r>
        <w:rPr>
          <w:rFonts w:ascii="Times New Roman" w:hAnsi="Times New Roman" w:eastAsia="Times New Roman" w:cs="Times New Roman"/>
          <w:color w:val="000000"/>
          <w:sz w:val="21"/>
          <w:highlight w:val="yellow"/>
        </w:rPr>
        <w:t xml:space="preserve">60%</w:t>
      </w:r>
      <w:r>
        <w:rPr>
          <w:rFonts w:ascii="SimSun" w:hAnsi="SimSun" w:eastAsia="SimSun" w:cs="SimSun"/>
          <w:color w:val="000000"/>
          <w:sz w:val="21"/>
          <w:highlight w:val="yellow"/>
        </w:rPr>
        <w:t xml:space="preserve">；稳定运行一年并通过终验后一个月内支付</w:t>
      </w:r>
      <w:r>
        <w:rPr>
          <w:rFonts w:ascii="Times New Roman" w:hAnsi="Times New Roman" w:eastAsia="Times New Roman" w:cs="Times New Roman"/>
          <w:color w:val="000000"/>
          <w:sz w:val="21"/>
          <w:highlight w:val="yellow"/>
        </w:rPr>
        <w:t xml:space="preserve">10%</w:t>
      </w:r>
      <w:r>
        <w:rPr>
          <w:rFonts w:ascii="SimSun" w:hAnsi="SimSun" w:eastAsia="SimSun" w:cs="SimSun"/>
          <w:color w:val="000000"/>
          <w:sz w:val="21"/>
          <w:highlight w:val="yellow"/>
        </w:rPr>
        <w:t xml:space="preserve">尾款。付款前中标人向采购人提供增值税发票，采购人按医院签票流程走付款程序，具体到账时间以采购人付款流程为准</w:t>
      </w:r>
      <w:r>
        <w:rPr>
          <w:rFonts w:ascii="SimSun" w:hAnsi="SimSun" w:eastAsia="SimSun" w:cs="SimSun"/>
          <w:color w:val="000000"/>
          <w:sz w:val="21"/>
        </w:rPr>
        <w:t xml:space="preserve">。</w:t>
      </w:r>
      <w:r>
        <w:rPr>
          <w:rFonts w:hint="eastAsia"/>
          <w:b w:val="0"/>
          <w:bCs w:val="0"/>
          <w:color w:val="000000"/>
          <w:szCs w:val="21"/>
          <w:highlight w:val="none"/>
        </w:rPr>
      </w:r>
      <w:r>
        <w:rPr>
          <w:rFonts w:hint="eastAsia"/>
          <w:b w:val="0"/>
          <w:bCs w:val="0"/>
          <w:color w:val="000000"/>
          <w:szCs w:val="21"/>
          <w:highlight w:val="none"/>
          <w:u w:val="single"/>
        </w:rPr>
      </w:r>
      <w:r/>
    </w:p>
    <w:p>
      <w:pPr>
        <w:pStyle w:val="1070"/>
        <w:ind w:left="727" w:hanging="315"/>
        <w:rPr>
          <w:rFonts w:hint="eastAsia" w:ascii="宋体" w:hAnsi="宋体"/>
          <w:color w:val="000000"/>
          <w:szCs w:val="21"/>
          <w:highlight w:val="none"/>
        </w:rPr>
      </w:pPr>
      <w:r>
        <w:rPr>
          <w:rFonts w:hint="eastAsia" w:ascii="宋体" w:hAnsi="宋体"/>
          <w:color w:val="000000"/>
          <w:szCs w:val="21"/>
          <w:highlight w:val="none"/>
        </w:rPr>
        <w:t xml:space="preserve">2. 设备验收合格后，乙方所开发票，应确保发票上所列品名、型号、金额与合同所列完全一致。</w:t>
      </w:r>
      <w:r>
        <w:rPr>
          <w:rFonts w:hint="eastAsia" w:ascii="宋体" w:hAnsi="宋体"/>
          <w:color w:val="000000"/>
          <w:szCs w:val="21"/>
          <w:highlight w:val="none"/>
        </w:rPr>
      </w:r>
      <w:r/>
    </w:p>
    <w:p>
      <w:pPr>
        <w:pStyle w:val="1070"/>
        <w:ind w:left="727" w:hanging="315"/>
        <w:rPr>
          <w:rFonts w:hint="eastAsia" w:ascii="宋体" w:hAnsi="宋体"/>
          <w:color w:val="000000"/>
          <w:szCs w:val="21"/>
          <w:highlight w:val="none"/>
        </w:rPr>
      </w:pPr>
      <w:r>
        <w:rPr>
          <w:rFonts w:hint="eastAsia" w:ascii="宋体" w:hAnsi="宋体"/>
          <w:color w:val="000000"/>
          <w:szCs w:val="21"/>
          <w:highlight w:val="none"/>
        </w:rPr>
        <w:t xml:space="preserve">3. 乙方收款信息如下，如有变更应当提前3日书面告知甲方，否则乙方自行承担不利后果：</w:t>
      </w:r>
      <w:r>
        <w:rPr>
          <w:rFonts w:hint="eastAsia" w:ascii="宋体" w:hAnsi="宋体"/>
          <w:color w:val="000000"/>
          <w:szCs w:val="21"/>
          <w:highlight w:val="none"/>
        </w:rPr>
      </w:r>
      <w:r/>
    </w:p>
    <w:p>
      <w:pPr>
        <w:pStyle w:val="1070"/>
        <w:ind w:left="412" w:firstLine="420"/>
        <w:rPr>
          <w:rFonts w:hint="eastAsia" w:ascii="宋体" w:hAnsi="宋体"/>
          <w:color w:val="000000"/>
          <w:szCs w:val="21"/>
          <w:highlight w:val="none"/>
        </w:rPr>
      </w:pPr>
      <w:r>
        <w:rPr>
          <w:rFonts w:hint="eastAsia" w:ascii="宋体" w:hAnsi="宋体"/>
          <w:color w:val="000000"/>
          <w:szCs w:val="21"/>
          <w:highlight w:val="none"/>
        </w:rPr>
        <w:t xml:space="preserve">公司名称：</w:t>
      </w:r>
      <w:r>
        <w:rPr>
          <w:rFonts w:hint="eastAsia" w:ascii="宋体" w:hAnsi="宋体"/>
          <w:color w:val="000000"/>
          <w:szCs w:val="21"/>
          <w:highlight w:val="none"/>
        </w:rPr>
      </w:r>
      <w:r/>
    </w:p>
    <w:p>
      <w:pPr>
        <w:pStyle w:val="1070"/>
        <w:ind w:left="412" w:firstLine="420"/>
        <w:rPr>
          <w:rFonts w:hint="eastAsia" w:ascii="宋体" w:hAnsi="宋体"/>
          <w:color w:val="000000"/>
          <w:szCs w:val="21"/>
          <w:highlight w:val="none"/>
        </w:rPr>
      </w:pPr>
      <w:r>
        <w:rPr>
          <w:rFonts w:hint="eastAsia" w:ascii="宋体" w:hAnsi="宋体"/>
          <w:color w:val="000000"/>
          <w:szCs w:val="21"/>
          <w:highlight w:val="none"/>
        </w:rPr>
        <w:t xml:space="preserve">开户行：                                      </w:t>
      </w:r>
      <w:r>
        <w:rPr>
          <w:rFonts w:hint="eastAsia" w:ascii="宋体" w:hAnsi="宋体"/>
          <w:color w:val="000000"/>
          <w:szCs w:val="21"/>
          <w:highlight w:val="none"/>
        </w:rPr>
      </w:r>
      <w:r/>
    </w:p>
    <w:p>
      <w:pPr>
        <w:pStyle w:val="1070"/>
        <w:ind w:left="412" w:firstLine="420"/>
        <w:rPr>
          <w:rFonts w:hint="eastAsia"/>
          <w:color w:val="000000"/>
          <w:szCs w:val="21"/>
          <w:highlight w:val="none"/>
          <w:u w:val="single"/>
        </w:rPr>
      </w:pPr>
      <w:r>
        <w:rPr>
          <w:rFonts w:hint="eastAsia" w:ascii="宋体" w:hAnsi="宋体"/>
          <w:color w:val="000000"/>
          <w:szCs w:val="21"/>
          <w:highlight w:val="none"/>
        </w:rPr>
        <w:t xml:space="preserve">账号：</w:t>
      </w:r>
      <w:r>
        <w:rPr>
          <w:rFonts w:hint="eastAsia"/>
          <w:color w:val="000000"/>
          <w:szCs w:val="21"/>
          <w:highlight w:val="none"/>
          <w:u w:val="single"/>
        </w:rPr>
      </w:r>
      <w:r/>
    </w:p>
    <w:p>
      <w:pPr>
        <w:pStyle w:val="1070"/>
        <w:rPr>
          <w:rFonts w:hint="eastAsia"/>
          <w:color w:val="000000"/>
          <w:szCs w:val="21"/>
          <w:highlight w:val="none"/>
        </w:rPr>
      </w:pPr>
      <w:r>
        <w:rPr>
          <w:rFonts w:hint="eastAsia"/>
          <w:b/>
          <w:color w:val="000000"/>
          <w:szCs w:val="21"/>
          <w:highlight w:val="none"/>
        </w:rPr>
        <w:t xml:space="preserve">七、资质、质量要求及技术标准：</w:t>
      </w:r>
      <w:r>
        <w:rPr>
          <w:rFonts w:hint="eastAsia"/>
          <w:color w:val="000000"/>
          <w:szCs w:val="21"/>
          <w:highlight w:val="none"/>
        </w:rPr>
      </w:r>
      <w:r/>
    </w:p>
    <w:p>
      <w:pPr>
        <w:pStyle w:val="1070"/>
        <w:ind w:left="727" w:hanging="315"/>
        <w:rPr>
          <w:rFonts w:hint="eastAsia" w:ascii="宋体" w:hAnsi="宋体"/>
          <w:color w:val="000000"/>
          <w:szCs w:val="21"/>
          <w:highlight w:val="none"/>
        </w:rPr>
      </w:pPr>
      <w:r>
        <w:rPr>
          <w:rFonts w:hint="eastAsia" w:ascii="宋体" w:hAnsi="宋体"/>
          <w:color w:val="000000"/>
          <w:szCs w:val="21"/>
          <w:highlight w:val="none"/>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color w:val="000000"/>
          <w:szCs w:val="21"/>
          <w:highlight w:val="none"/>
        </w:rPr>
      </w:r>
      <w:r/>
    </w:p>
    <w:p>
      <w:pPr>
        <w:pStyle w:val="1070"/>
        <w:ind w:left="727" w:hanging="315"/>
        <w:rPr>
          <w:rFonts w:hint="eastAsia" w:ascii="宋体" w:hAnsi="宋体"/>
          <w:color w:val="000000"/>
          <w:szCs w:val="21"/>
          <w:highlight w:val="none"/>
        </w:rPr>
      </w:pPr>
      <w:r>
        <w:rPr>
          <w:rFonts w:hint="eastAsia" w:ascii="宋体" w:hAnsi="宋体"/>
          <w:color w:val="000000"/>
          <w:szCs w:val="21"/>
          <w:highlight w:val="none"/>
        </w:rPr>
        <w:t xml:space="preserve">2. </w:t>
      </w:r>
      <w:r>
        <w:rPr>
          <w:rFonts w:hint="eastAsia"/>
          <w:color w:val="000000"/>
          <w:szCs w:val="21"/>
          <w:highlight w:val="none"/>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color w:val="000000"/>
          <w:szCs w:val="21"/>
          <w:highlight w:val="none"/>
        </w:rPr>
      </w:r>
      <w:r/>
    </w:p>
    <w:p>
      <w:pPr>
        <w:pStyle w:val="1070"/>
        <w:ind w:left="630" w:hanging="210"/>
        <w:rPr>
          <w:rFonts w:hint="eastAsia" w:ascii="宋体" w:hAnsi="宋体"/>
          <w:color w:val="000000"/>
          <w:szCs w:val="21"/>
          <w:highlight w:val="none"/>
        </w:rPr>
      </w:pPr>
      <w:r>
        <w:rPr>
          <w:rFonts w:hint="eastAsia" w:ascii="宋体" w:hAnsi="宋体"/>
          <w:color w:val="000000"/>
          <w:szCs w:val="21"/>
          <w:highlight w:val="none"/>
        </w:rPr>
        <w:t xml:space="preserve">3. 乙方所提供的产品的技术标准适用国家、行业、企业标准之中最严格的技术标准，且能够实现本合同之目的。</w:t>
      </w:r>
      <w:r>
        <w:rPr>
          <w:rFonts w:hint="eastAsia" w:ascii="宋体" w:hAnsi="宋体"/>
          <w:color w:val="000000"/>
          <w:szCs w:val="21"/>
          <w:highlight w:val="none"/>
        </w:rPr>
      </w:r>
      <w:r/>
    </w:p>
    <w:p>
      <w:pPr>
        <w:pStyle w:val="1070"/>
        <w:ind w:firstLine="420"/>
        <w:rPr>
          <w:rFonts w:hint="eastAsia"/>
          <w:color w:val="000000"/>
          <w:szCs w:val="21"/>
          <w:highlight w:val="none"/>
        </w:rPr>
      </w:pPr>
      <w:r>
        <w:rPr>
          <w:rFonts w:ascii="宋体" w:hAnsi="宋体"/>
          <w:color w:val="000000"/>
          <w:szCs w:val="21"/>
          <w:highlight w:val="none"/>
        </w:rPr>
        <w:t xml:space="preserve">4. </w:t>
      </w:r>
      <w:r>
        <w:rPr>
          <w:rFonts w:hint="eastAsia"/>
          <w:color w:val="000000"/>
          <w:szCs w:val="21"/>
          <w:highlight w:val="none"/>
        </w:rPr>
        <w:t xml:space="preserve">其他未提及事项必须符合国家药品监督管理局的相关规定。</w:t>
      </w:r>
      <w:r>
        <w:rPr>
          <w:rFonts w:hint="eastAsia"/>
          <w:color w:val="000000"/>
          <w:szCs w:val="21"/>
          <w:highlight w:val="none"/>
        </w:rPr>
      </w:r>
      <w:r/>
    </w:p>
    <w:p>
      <w:pPr>
        <w:pStyle w:val="1070"/>
        <w:ind w:firstLine="420"/>
        <w:rPr>
          <w:color w:val="000000"/>
          <w:szCs w:val="21"/>
          <w:highlight w:val="none"/>
        </w:rPr>
      </w:pPr>
      <w:r>
        <w:rPr>
          <w:rFonts w:hint="eastAsia"/>
          <w:color w:val="000000"/>
          <w:szCs w:val="21"/>
          <w:highlight w:val="none"/>
        </w:rPr>
        <w:t xml:space="preserve">5. 乙方提供的设备均需满足国家网络信息安全要求。</w:t>
      </w:r>
      <w:r>
        <w:rPr>
          <w:color w:val="000000"/>
          <w:szCs w:val="21"/>
          <w:highlight w:val="none"/>
        </w:rPr>
      </w:r>
      <w:r/>
    </w:p>
    <w:p>
      <w:pPr>
        <w:pStyle w:val="1070"/>
        <w:ind w:firstLine="735"/>
        <w:spacing w:after="120"/>
        <w:rPr>
          <w:rFonts w:hint="eastAsia"/>
          <w:color w:val="000000"/>
          <w:szCs w:val="21"/>
          <w:highlight w:val="none"/>
        </w:rPr>
      </w:pPr>
      <w:r>
        <w:rPr>
          <w:rFonts w:hint="eastAsia"/>
          <w:color w:val="000000"/>
          <w:szCs w:val="21"/>
          <w:highlight w:val="none"/>
        </w:rPr>
        <w:t xml:space="preserve">以上条款必须满足，否则由此引起的一切责任由乙方负责。</w:t>
      </w:r>
      <w:r>
        <w:rPr>
          <w:rFonts w:hint="eastAsia"/>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八、设备到货、安装、验收和培训：</w:t>
      </w:r>
      <w:r>
        <w:rPr>
          <w:rFonts w:hint="eastAsia"/>
          <w:b/>
          <w:color w:val="000000"/>
          <w:szCs w:val="21"/>
          <w:highlight w:val="none"/>
        </w:rPr>
      </w:r>
      <w:r/>
    </w:p>
    <w:p>
      <w:pPr>
        <w:pStyle w:val="1070"/>
        <w:ind w:left="630" w:hanging="210"/>
        <w:rPr>
          <w:rFonts w:hint="eastAsia"/>
          <w:color w:val="000000"/>
          <w:szCs w:val="21"/>
          <w:highlight w:val="none"/>
        </w:rPr>
      </w:pPr>
      <w:r>
        <w:rPr>
          <w:rFonts w:hint="eastAsia"/>
          <w:color w:val="000000"/>
          <w:szCs w:val="21"/>
          <w:highlight w:val="none"/>
        </w:rPr>
        <w:t xml:space="preserve">1. </w:t>
      </w:r>
      <w:r>
        <w:rPr>
          <w:rFonts w:ascii="SimSun" w:hAnsi="SimSun" w:eastAsia="SimSun" w:cs="SimSun"/>
          <w:color w:val="000000"/>
          <w:sz w:val="21"/>
          <w:highlight w:val="yellow"/>
        </w:rPr>
        <w:t xml:space="preserve">乙方到货、安装和调试必须事先与甲方联系，必要时由甲方联系商检部门监督拆箱和验收货物。产品到达交货地点后，甲方和乙方在</w:t>
      </w:r>
      <w:r>
        <w:rPr>
          <w:rFonts w:ascii="Times New Roman" w:hAnsi="Times New Roman" w:eastAsia="Times New Roman" w:cs="Times New Roman"/>
          <w:color w:val="000000"/>
          <w:sz w:val="21"/>
          <w:highlight w:val="yellow"/>
        </w:rPr>
        <w:t xml:space="preserve">2</w:t>
      </w:r>
      <w:r>
        <w:rPr>
          <w:rFonts w:ascii="SimSun" w:hAnsi="SimSun" w:eastAsia="SimSun" w:cs="SimSun"/>
          <w:color w:val="000000"/>
          <w:sz w:val="21"/>
          <w:highlight w:val="yellow"/>
        </w:rPr>
        <w:t xml:space="preserve">日内共同检验产品数量、质量等状况，由乙方负责并承担相关费用，甲方应积极配合。本项目验收分为初验和终验两个阶段，初验：设备供货、安装调试完成后七个工作日内；终验：设备稳定运行一年后。乙方应根据验收方案内容做好相应配合工作。乙方进行安装调试并经过性能测试后，由甲方组织联合验收小组验收。验收合格后，双方在《验收报告》上签字确认。</w:t>
      </w:r>
      <w:r>
        <w:rPr>
          <w:rFonts w:hint="eastAsia"/>
          <w:color w:val="000000"/>
          <w:szCs w:val="21"/>
          <w:highlight w:val="none"/>
        </w:rPr>
      </w:r>
      <w:r>
        <w:rPr>
          <w:rFonts w:hint="eastAsia"/>
          <w:color w:val="000000"/>
          <w:szCs w:val="21"/>
          <w:highlight w:val="none"/>
        </w:rPr>
      </w:r>
      <w:r/>
    </w:p>
    <w:p>
      <w:pPr>
        <w:pStyle w:val="1070"/>
        <w:ind w:left="630" w:hanging="210"/>
        <w:rPr>
          <w:rFonts w:hint="eastAsia"/>
          <w:color w:val="000000"/>
          <w:szCs w:val="21"/>
          <w:highlight w:val="none"/>
        </w:rPr>
      </w:pPr>
      <w:r>
        <w:rPr>
          <w:rFonts w:hint="eastAsia"/>
          <w:color w:val="000000"/>
          <w:szCs w:val="21"/>
          <w:highlight w:val="none"/>
        </w:rPr>
        <w:t xml:space="preserve">2. 在安装过程中或安装结束后，乙方工程师负责对甲方进行操作、保养和维修的培训，必要时需按照事先约定跟台手术。</w:t>
      </w:r>
      <w:r>
        <w:rPr>
          <w:rFonts w:hint="eastAsia"/>
          <w:color w:val="000000"/>
          <w:szCs w:val="21"/>
          <w:highlight w:val="none"/>
        </w:rPr>
      </w:r>
      <w:r/>
    </w:p>
    <w:p>
      <w:pPr>
        <w:pStyle w:val="1070"/>
        <w:ind w:left="630" w:hanging="210"/>
        <w:spacing w:after="120"/>
        <w:rPr>
          <w:rFonts w:hint="eastAsia"/>
          <w:color w:val="000000"/>
          <w:szCs w:val="21"/>
          <w:highlight w:val="none"/>
          <w:u w:val="single"/>
        </w:rPr>
      </w:pPr>
      <w:r>
        <w:rPr>
          <w:rFonts w:hint="eastAsia"/>
          <w:color w:val="000000"/>
          <w:szCs w:val="21"/>
          <w:highlight w:val="none"/>
        </w:rPr>
        <w:t xml:space="preserve">3. </w:t>
      </w:r>
      <w:r>
        <w:rPr>
          <w:rFonts w:hint="eastAsia"/>
          <w:color w:val="000000"/>
          <w:szCs w:val="21"/>
          <w:highlight w:val="none"/>
          <w:u w:val="single"/>
        </w:rPr>
        <w:t xml:space="preserve">乙方所供设备如验收不合格，根据甲方的要求，乙方必须无条件换货或退货，由此引起的一切损失由乙方承担。</w:t>
      </w:r>
      <w:r>
        <w:rPr>
          <w:rFonts w:hint="eastAsia"/>
          <w:color w:val="000000"/>
          <w:szCs w:val="21"/>
          <w:highlight w:val="none"/>
          <w:u w:val="single"/>
        </w:rPr>
      </w:r>
      <w:r/>
    </w:p>
    <w:p>
      <w:pPr>
        <w:pStyle w:val="1070"/>
        <w:ind w:left="727" w:hanging="315"/>
        <w:rPr>
          <w:rFonts w:hint="eastAsia"/>
          <w:color w:val="000000"/>
          <w:szCs w:val="21"/>
          <w:highlight w:val="none"/>
        </w:rPr>
      </w:pPr>
      <w:r>
        <w:rPr>
          <w:color w:val="000000"/>
          <w:szCs w:val="21"/>
          <w:highlight w:val="none"/>
        </w:rPr>
        <w:t xml:space="preserve">4. </w:t>
      </w:r>
      <w:r>
        <w:rPr>
          <w:rFonts w:hint="eastAsia"/>
          <w:color w:val="000000"/>
          <w:szCs w:val="21"/>
          <w:highlight w:val="none"/>
        </w:rPr>
        <w:t xml:space="preserve">设备到货后，乙方应提供给甲方机电设备进口证明（如需要）、报关单、海关免税证明（如免税）、原产地证书、质量保证书、商检证书、安装图纸、全套随机技术资料等。</w:t>
      </w:r>
      <w:r>
        <w:rPr>
          <w:rFonts w:hint="eastAsia"/>
          <w:color w:val="000000"/>
          <w:szCs w:val="21"/>
          <w:highlight w:val="none"/>
        </w:rPr>
      </w:r>
      <w:r/>
    </w:p>
    <w:p>
      <w:pPr>
        <w:pStyle w:val="1070"/>
        <w:ind w:left="727" w:hanging="315"/>
        <w:rPr>
          <w:rFonts w:hint="eastAsia"/>
          <w:color w:val="000000"/>
          <w:szCs w:val="21"/>
          <w:highlight w:val="none"/>
        </w:rPr>
      </w:pPr>
      <w:r>
        <w:rPr>
          <w:rFonts w:hint="eastAsia"/>
          <w:color w:val="000000"/>
          <w:szCs w:val="21"/>
          <w:highlight w:val="none"/>
        </w:rPr>
        <w:t xml:space="preserve">5</w:t>
      </w:r>
      <w:r>
        <w:rPr>
          <w:color w:val="000000"/>
          <w:szCs w:val="21"/>
          <w:highlight w:val="none"/>
        </w:rPr>
        <w:t xml:space="preserve">. </w:t>
      </w:r>
      <w:r>
        <w:rPr>
          <w:rFonts w:hint="eastAsia"/>
          <w:color w:val="000000"/>
          <w:szCs w:val="21"/>
          <w:highlight w:val="none"/>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rPr>
          <w:rFonts w:hint="eastAsia"/>
          <w:color w:val="000000"/>
          <w:szCs w:val="21"/>
          <w:highlight w:val="none"/>
        </w:rPr>
      </w:r>
      <w:r/>
    </w:p>
    <w:p>
      <w:pPr>
        <w:pStyle w:val="1070"/>
        <w:rPr>
          <w:rFonts w:hint="eastAsia"/>
          <w:color w:val="000000"/>
          <w:szCs w:val="21"/>
          <w:highlight w:val="none"/>
        </w:rPr>
      </w:pPr>
      <w:r>
        <w:rPr>
          <w:rFonts w:hint="eastAsia"/>
          <w:b/>
          <w:color w:val="000000"/>
          <w:szCs w:val="21"/>
          <w:highlight w:val="none"/>
        </w:rPr>
        <w:t xml:space="preserve">九、违约责任：</w:t>
      </w:r>
      <w:r>
        <w:rPr>
          <w:rFonts w:hint="eastAsia"/>
          <w:color w:val="000000"/>
          <w:szCs w:val="21"/>
          <w:highlight w:val="none"/>
        </w:rPr>
      </w:r>
      <w:r/>
    </w:p>
    <w:p>
      <w:pPr>
        <w:pStyle w:val="1070"/>
        <w:ind w:left="424"/>
        <w:spacing w:after="120"/>
        <w:rPr>
          <w:rFonts w:hint="eastAsia" w:ascii="Calibri" w:hAnsi="Calibri"/>
          <w:bCs/>
          <w:color w:val="000000"/>
          <w:szCs w:val="21"/>
          <w:highlight w:val="none"/>
          <w:lang w:val="en-AU"/>
        </w:rPr>
      </w:pPr>
      <w:r>
        <w:rPr>
          <w:rFonts w:hint="eastAsia"/>
          <w:color w:val="000000"/>
          <w:szCs w:val="21"/>
          <w:highlight w:val="none"/>
        </w:rPr>
        <w:t xml:space="preserve">甲乙双方在执行合同时应依照《中华人民共和国民法典》执行。对于本合同未尽事宜，甲乙双方友好协商解决。若出现纠纷，协商不成时</w:t>
      </w:r>
      <w:r>
        <w:rPr>
          <w:color w:val="000000"/>
          <w:szCs w:val="21"/>
          <w:highlight w:val="none"/>
        </w:rPr>
        <w:t xml:space="preserve">,</w:t>
      </w:r>
      <w:r>
        <w:rPr>
          <w:rFonts w:hint="eastAsia"/>
          <w:color w:val="000000"/>
          <w:szCs w:val="21"/>
          <w:highlight w:val="none"/>
        </w:rPr>
        <w:t xml:space="preserve">任何一方均可向甲方所在地人民法院提起诉讼。                                                                        </w:t>
      </w:r>
      <w:r>
        <w:rPr>
          <w:rFonts w:hint="eastAsia" w:ascii="Calibri" w:hAnsi="Calibri"/>
          <w:bCs/>
          <w:color w:val="000000"/>
          <w:szCs w:val="21"/>
          <w:highlight w:val="none"/>
          <w:lang w:val="en-AU"/>
        </w:rPr>
      </w:r>
      <w:r/>
    </w:p>
    <w:p>
      <w:pPr>
        <w:pStyle w:val="1070"/>
        <w:rPr>
          <w:rFonts w:hint="eastAsia" w:ascii="Calibri" w:hAnsi="Calibri"/>
          <w:b/>
          <w:color w:val="000000"/>
          <w:szCs w:val="21"/>
          <w:highlight w:val="none"/>
        </w:rPr>
      </w:pPr>
      <w:r>
        <w:rPr>
          <w:rFonts w:hint="eastAsia" w:ascii="Calibri" w:hAnsi="Calibri"/>
          <w:b/>
          <w:color w:val="000000"/>
          <w:szCs w:val="21"/>
          <w:highlight w:val="none"/>
        </w:rPr>
        <w:t xml:space="preserve">十、</w:t>
      </w:r>
      <w:r>
        <w:rPr>
          <w:rFonts w:hint="eastAsia" w:ascii="Calibri" w:hAnsi="Calibri"/>
          <w:b/>
          <w:color w:val="000000"/>
          <w:szCs w:val="21"/>
          <w:highlight w:val="none"/>
          <w:lang w:val="en-AU"/>
        </w:rPr>
        <w:t xml:space="preserve">合同生效：</w:t>
      </w:r>
      <w:r>
        <w:rPr>
          <w:rFonts w:hint="eastAsia" w:ascii="Calibri" w:hAnsi="Calibri"/>
          <w:b/>
          <w:color w:val="000000"/>
          <w:szCs w:val="21"/>
          <w:highlight w:val="none"/>
        </w:rPr>
      </w:r>
      <w:r/>
    </w:p>
    <w:p>
      <w:pPr>
        <w:pStyle w:val="1070"/>
        <w:ind w:firstLine="420"/>
        <w:rPr>
          <w:rFonts w:hint="eastAsia" w:ascii="Calibri" w:hAnsi="Calibri"/>
          <w:bCs/>
          <w:color w:val="000000"/>
          <w:szCs w:val="21"/>
          <w:highlight w:val="none"/>
          <w:lang w:val="en-AU"/>
        </w:rPr>
      </w:pPr>
      <w:r>
        <w:rPr>
          <w:rFonts w:hint="eastAsia" w:ascii="Calibri" w:hAnsi="Calibri"/>
          <w:bCs/>
          <w:color w:val="000000"/>
          <w:szCs w:val="21"/>
          <w:highlight w:val="none"/>
          <w:lang w:val="en-AU"/>
        </w:rPr>
        <w:t xml:space="preserve">本合同应经双方法定代表人或授权代表签字、双方盖章（包括骑缝章）后始生效。</w:t>
      </w:r>
      <w:r>
        <w:rPr>
          <w:rFonts w:hint="eastAsia" w:ascii="Calibri" w:hAnsi="Calibri"/>
          <w:bCs/>
          <w:color w:val="000000"/>
          <w:szCs w:val="21"/>
          <w:highlight w:val="none"/>
          <w:lang w:val="en-AU"/>
        </w:rPr>
      </w:r>
      <w:r/>
    </w:p>
    <w:p>
      <w:pPr>
        <w:pStyle w:val="1070"/>
        <w:ind w:firstLine="420"/>
        <w:rPr>
          <w:rFonts w:hint="eastAsia" w:ascii="Calibri" w:hAnsi="Calibri"/>
          <w:bCs/>
          <w:color w:val="000000"/>
          <w:szCs w:val="21"/>
          <w:highlight w:val="none"/>
          <w:lang w:val="en-AU"/>
        </w:rPr>
      </w:pPr>
      <w:r>
        <w:rPr>
          <w:rFonts w:hint="eastAsia" w:ascii="Calibri" w:hAnsi="Calibri"/>
          <w:bCs/>
          <w:color w:val="000000"/>
          <w:szCs w:val="21"/>
          <w:highlight w:val="none"/>
          <w:lang w:val="en-AU"/>
        </w:rPr>
      </w:r>
      <w:r/>
    </w:p>
    <w:p>
      <w:pPr>
        <w:pStyle w:val="1070"/>
        <w:spacing w:after="120"/>
        <w:rPr>
          <w:rFonts w:hint="eastAsia"/>
          <w:b/>
          <w:color w:val="000000"/>
          <w:szCs w:val="21"/>
          <w:highlight w:val="none"/>
        </w:rPr>
      </w:pPr>
      <w:r>
        <w:rPr>
          <w:rFonts w:hint="eastAsia"/>
          <w:b/>
          <w:color w:val="000000"/>
          <w:szCs w:val="21"/>
          <w:highlight w:val="none"/>
        </w:rPr>
        <w:t xml:space="preserve">十一、</w:t>
      </w:r>
      <w:r>
        <w:rPr>
          <w:rFonts w:hint="eastAsia" w:ascii="宋体" w:hAnsi="宋体"/>
          <w:b/>
          <w:bCs/>
          <w:color w:val="000000"/>
          <w:szCs w:val="21"/>
          <w:highlight w:val="none"/>
          <w:lang w:bidi="he-IL"/>
        </w:rPr>
        <w:t xml:space="preserve">本合同一式陆份，甲方执肆份，乙方执壹份，代理机构持壹份，</w:t>
      </w:r>
      <w:r>
        <w:rPr>
          <w:rFonts w:hint="eastAsia"/>
          <w:b/>
          <w:color w:val="000000"/>
          <w:szCs w:val="21"/>
          <w:highlight w:val="none"/>
        </w:rPr>
        <w:t xml:space="preserve">每份具有同等法律效力。</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spacing w:after="120"/>
        <w:rPr>
          <w:rFonts w:hint="eastAsia"/>
          <w:color w:val="000000"/>
          <w:szCs w:val="21"/>
          <w:highlight w:val="none"/>
        </w:rPr>
      </w:pPr>
      <w:r>
        <w:rPr>
          <w:rFonts w:hint="eastAsia"/>
          <w:b/>
          <w:color w:val="000000"/>
          <w:szCs w:val="21"/>
          <w:highlight w:val="none"/>
        </w:rPr>
        <w:t xml:space="preserve">甲方（签章）：常州市第一人民医院 </w:t>
      </w:r>
      <w:r>
        <w:rPr>
          <w:rFonts w:hint="eastAsia"/>
          <w:color w:val="000000"/>
          <w:szCs w:val="21"/>
          <w:highlight w:val="none"/>
        </w:rPr>
        <w:t xml:space="preserve">       </w:t>
      </w:r>
      <w:r>
        <w:rPr>
          <w:rFonts w:hint="eastAsia"/>
          <w:color w:val="000000"/>
          <w:szCs w:val="21"/>
          <w:highlight w:val="none"/>
        </w:rPr>
        <w:tab/>
      </w:r>
      <w:r>
        <w:rPr>
          <w:rFonts w:hint="eastAsia"/>
          <w:color w:val="000000"/>
          <w:szCs w:val="21"/>
          <w:highlight w:val="none"/>
        </w:rPr>
        <w:tab/>
      </w:r>
      <w:r>
        <w:rPr>
          <w:rFonts w:hint="eastAsia"/>
          <w:color w:val="000000"/>
          <w:szCs w:val="21"/>
          <w:highlight w:val="none"/>
        </w:rPr>
        <w:t xml:space="preserve">  </w:t>
      </w:r>
      <w:r>
        <w:rPr>
          <w:rFonts w:hint="eastAsia"/>
          <w:b/>
          <w:color w:val="000000"/>
          <w:szCs w:val="21"/>
          <w:highlight w:val="none"/>
        </w:rPr>
        <w:t xml:space="preserve">乙方（签章）：</w:t>
      </w:r>
      <w:r>
        <w:rPr>
          <w:rFonts w:hint="eastAsia"/>
          <w:color w:val="000000"/>
          <w:szCs w:val="21"/>
          <w:highlight w:val="none"/>
        </w:rPr>
      </w:r>
      <w:r/>
    </w:p>
    <w:p>
      <w:pPr>
        <w:pStyle w:val="1070"/>
        <w:spacing w:after="120"/>
        <w:rPr>
          <w:rFonts w:hint="eastAsia"/>
          <w:color w:val="000000"/>
          <w:szCs w:val="21"/>
          <w:highlight w:val="none"/>
        </w:rPr>
      </w:pPr>
      <w:r>
        <w:rPr>
          <w:rFonts w:hint="eastAsia"/>
          <w:b/>
          <w:color w:val="000000"/>
          <w:szCs w:val="21"/>
          <w:highlight w:val="none"/>
        </w:rPr>
        <w:t xml:space="preserve">法定代表人：                                  法定代表人：</w:t>
      </w:r>
      <w:r>
        <w:rPr>
          <w:rFonts w:hint="eastAsia"/>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授权代表：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授权代表：</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日期：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日期：</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                                             （乙方授权代表联系方式：           ）</w:t>
      </w:r>
      <w:r>
        <w:rPr>
          <w:rFonts w:hint="eastAsia"/>
          <w:b/>
          <w:color w:val="000000"/>
          <w:szCs w:val="21"/>
          <w:highlight w:val="none"/>
        </w:rPr>
      </w:r>
      <w:r/>
    </w:p>
    <w:p>
      <w:pPr>
        <w:pStyle w:val="1070"/>
        <w:spacing w:after="120"/>
        <w:rPr>
          <w:rFonts w:hint="eastAsia"/>
          <w:b/>
          <w:color w:val="000000"/>
          <w:szCs w:val="21"/>
          <w:highlight w:val="none"/>
        </w:rPr>
      </w:pPr>
      <w:r>
        <w:rPr>
          <w:rFonts w:hint="eastAsia"/>
          <w:b/>
          <w:color w:val="000000"/>
          <w:szCs w:val="21"/>
          <w:highlight w:val="none"/>
        </w:rPr>
      </w:r>
      <w:r/>
    </w:p>
    <w:p>
      <w:pPr>
        <w:pStyle w:val="1070"/>
        <w:spacing w:after="120"/>
        <w:rPr>
          <w:rFonts w:hint="eastAsia"/>
          <w:b/>
          <w:color w:val="000000"/>
          <w:szCs w:val="21"/>
          <w:highlight w:val="none"/>
        </w:rPr>
      </w:pPr>
      <w:r>
        <w:rPr>
          <w:rFonts w:hint="eastAsia"/>
          <w:b/>
          <w:color w:val="000000"/>
          <w:szCs w:val="21"/>
          <w:highlight w:val="none"/>
        </w:rPr>
      </w:r>
      <w:r/>
    </w:p>
    <w:p>
      <w:pPr>
        <w:pStyle w:val="1070"/>
        <w:spacing w:after="120"/>
        <w:rPr>
          <w:rFonts w:hint="eastAsia"/>
          <w:b/>
          <w:color w:val="000000"/>
          <w:szCs w:val="21"/>
          <w:highlight w:val="none"/>
        </w:rPr>
      </w:pPr>
      <w:r>
        <w:rPr>
          <w:rFonts w:hint="eastAsia"/>
          <w:b/>
          <w:color w:val="000000"/>
          <w:szCs w:val="21"/>
          <w:highlight w:val="none"/>
        </w:rPr>
        <w:t xml:space="preserve">见证方： </w:t>
      </w:r>
      <w:r>
        <w:rPr>
          <w:rFonts w:hint="eastAsia"/>
          <w:b/>
          <w:color w:val="000000"/>
          <w:szCs w:val="21"/>
          <w:highlight w:val="none"/>
        </w:rPr>
      </w:r>
      <w:r/>
    </w:p>
    <w:p>
      <w:pPr>
        <w:pStyle w:val="1070"/>
        <w:spacing w:after="120"/>
        <w:rPr>
          <w:rFonts w:hint="eastAsia"/>
          <w:b/>
          <w:color w:val="000000"/>
          <w:szCs w:val="21"/>
          <w:highlight w:val="none"/>
        </w:rPr>
      </w:pPr>
      <w:r>
        <w:rPr>
          <w:rFonts w:hint="eastAsia"/>
          <w:b/>
          <w:color w:val="000000"/>
          <w:szCs w:val="21"/>
          <w:highlight w:val="none"/>
        </w:rPr>
        <w:t xml:space="preserve">代理机构（章）： </w:t>
      </w:r>
      <w:r>
        <w:rPr>
          <w:rFonts w:hint="eastAsia"/>
          <w:b/>
          <w:color w:val="000000"/>
          <w:szCs w:val="21"/>
          <w:highlight w:val="none"/>
        </w:rPr>
      </w:r>
      <w:r/>
    </w:p>
    <w:p>
      <w:pPr>
        <w:pStyle w:val="1070"/>
        <w:spacing w:after="120"/>
        <w:rPr>
          <w:rFonts w:hint="eastAsia"/>
          <w:b/>
          <w:color w:val="000000"/>
          <w:szCs w:val="21"/>
          <w:highlight w:val="none"/>
        </w:rPr>
      </w:pPr>
      <w:r>
        <w:rPr>
          <w:rFonts w:hint="eastAsia"/>
          <w:b/>
          <w:color w:val="000000"/>
          <w:szCs w:val="21"/>
          <w:highlight w:val="none"/>
        </w:rPr>
        <w:t xml:space="preserve">经办人：                     电话：</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附件1：配置清单（建议非图片格式）</w:t>
      </w:r>
      <w:r>
        <w:rPr>
          <w:rFonts w:hint="eastAsia"/>
          <w:b/>
          <w:color w:val="000000"/>
          <w:szCs w:val="21"/>
          <w:highlight w:val="none"/>
        </w:rPr>
      </w:r>
      <w:r/>
    </w:p>
    <w:p>
      <w:pPr>
        <w:pStyle w:val="1070"/>
        <w:rPr>
          <w:rFonts w:hint="eastAsia"/>
          <w:bCs/>
          <w:color w:val="000000"/>
          <w:szCs w:val="21"/>
          <w:highlight w:val="none"/>
        </w:rPr>
      </w:pPr>
      <w:r>
        <w:rPr>
          <w:rFonts w:hint="eastAsia"/>
          <w:bCs/>
          <w:color w:val="000000"/>
          <w:szCs w:val="21"/>
          <w:highlight w:val="none"/>
        </w:rPr>
        <w:t xml:space="preserve">（若标书内有，则公司自行补充配置清单内容，若无，则删除该段文字信息）   </w:t>
      </w:r>
      <w:r>
        <w:rPr>
          <w:rFonts w:hint="eastAsia"/>
          <w:bCs/>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b/>
          <w:color w:val="000000"/>
          <w:szCs w:val="21"/>
          <w:highlight w:val="none"/>
        </w:rPr>
      </w:pPr>
      <w:r>
        <w:rPr>
          <w:rFonts w:hint="eastAsia"/>
          <w:b/>
          <w:color w:val="000000"/>
          <w:szCs w:val="21"/>
          <w:highlight w:val="none"/>
        </w:rPr>
        <w:t xml:space="preserve">附件2：维修配件价格清单、易耗品价格清单、耗材价格清单等</w:t>
      </w:r>
      <w:r>
        <w:rPr>
          <w:b/>
          <w:color w:val="000000"/>
          <w:szCs w:val="21"/>
          <w:highlight w:val="none"/>
        </w:rPr>
      </w:r>
      <w:r/>
    </w:p>
    <w:p>
      <w:pPr>
        <w:pStyle w:val="1070"/>
        <w:rPr>
          <w:rFonts w:hint="eastAsia"/>
          <w:bCs/>
          <w:color w:val="000000"/>
          <w:szCs w:val="21"/>
          <w:highlight w:val="none"/>
        </w:rPr>
      </w:pPr>
      <w:r>
        <w:rPr>
          <w:rFonts w:hint="eastAsia"/>
          <w:bCs/>
          <w:color w:val="000000"/>
          <w:szCs w:val="21"/>
          <w:highlight w:val="none"/>
        </w:rPr>
        <w:t xml:space="preserve">（若现场谈及维修配件等，则公司自行补充具体内容，若无，则删除该段文字信息）   </w:t>
      </w:r>
      <w:r>
        <w:rPr>
          <w:rFonts w:hint="eastAsia"/>
          <w:bCs/>
          <w:color w:val="000000"/>
          <w:szCs w:val="21"/>
          <w:highlight w:val="none"/>
        </w:rPr>
      </w:r>
      <w:r/>
    </w:p>
    <w:p>
      <w:pPr>
        <w:pStyle w:val="1070"/>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rPr>
          <w:rFonts w:hint="eastAsia"/>
          <w:b/>
          <w:color w:val="000000"/>
          <w:szCs w:val="21"/>
          <w:highlight w:val="none"/>
        </w:rPr>
      </w:pPr>
      <w:r>
        <w:rPr>
          <w:rFonts w:hint="eastAsia"/>
          <w:b/>
          <w:color w:val="000000"/>
          <w:szCs w:val="21"/>
          <w:highlight w:val="none"/>
        </w:rPr>
      </w:r>
      <w:r/>
    </w:p>
    <w:p>
      <w:pPr>
        <w:pStyle w:val="1070"/>
        <w:jc w:val="center"/>
        <w:rPr>
          <w:rFonts w:hint="eastAsia"/>
          <w:b/>
          <w:color w:val="000000"/>
          <w:sz w:val="28"/>
          <w:szCs w:val="28"/>
          <w:highlight w:val="none"/>
        </w:rPr>
      </w:pPr>
      <w:r>
        <w:rPr>
          <w:rFonts w:hint="eastAsia"/>
          <w:b/>
          <w:color w:val="000000"/>
          <w:sz w:val="28"/>
          <w:szCs w:val="28"/>
          <w:highlight w:val="none"/>
        </w:rPr>
        <w:t xml:space="preserve">相关耗材价格清单</w:t>
      </w:r>
      <w:r>
        <w:rPr>
          <w:rFonts w:hint="eastAsia"/>
          <w:b/>
          <w:color w:val="000000"/>
          <w:sz w:val="28"/>
          <w:szCs w:val="28"/>
          <w:highlight w:val="none"/>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挂网产品名称</w:t>
            </w:r>
            <w:r>
              <w:rPr>
                <w:b/>
                <w:color w:val="000000"/>
                <w:szCs w:val="21"/>
                <w:highlight w:val="none"/>
              </w:rPr>
            </w:r>
            <w:r/>
          </w:p>
        </w:tc>
        <w:tc>
          <w:tcPr>
            <w:tcW w:w="705"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产品编码</w:t>
            </w:r>
            <w:r>
              <w:rPr>
                <w:b/>
                <w:color w:val="000000"/>
                <w:szCs w:val="21"/>
                <w:highlight w:val="none"/>
              </w:rPr>
            </w:r>
            <w:r/>
          </w:p>
        </w:tc>
        <w:tc>
          <w:tcPr>
            <w:tcW w:w="432"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品牌</w:t>
            </w:r>
            <w:r>
              <w:rPr>
                <w:b/>
                <w:color w:val="000000"/>
                <w:szCs w:val="21"/>
                <w:highlight w:val="none"/>
              </w:rPr>
            </w:r>
            <w:r/>
          </w:p>
        </w:tc>
        <w:tc>
          <w:tcPr>
            <w:tcW w:w="723"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规格型号</w:t>
            </w:r>
            <w:r>
              <w:rPr>
                <w:b/>
                <w:color w:val="000000"/>
                <w:szCs w:val="21"/>
                <w:highlight w:val="none"/>
              </w:rPr>
            </w:r>
            <w:r/>
          </w:p>
        </w:tc>
        <w:tc>
          <w:tcPr>
            <w:tcW w:w="703"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单位</w:t>
            </w:r>
            <w:r>
              <w:rPr>
                <w:b/>
                <w:color w:val="000000"/>
                <w:szCs w:val="21"/>
                <w:highlight w:val="none"/>
              </w:rPr>
            </w:r>
            <w:r/>
          </w:p>
        </w:tc>
        <w:tc>
          <w:tcPr>
            <w:tcW w:w="677"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数量</w:t>
            </w:r>
            <w:r>
              <w:rPr>
                <w:b/>
                <w:color w:val="000000"/>
                <w:szCs w:val="21"/>
                <w:highlight w:val="none"/>
              </w:rPr>
            </w:r>
            <w:r/>
          </w:p>
        </w:tc>
        <w:tc>
          <w:tcPr>
            <w:tcW w:w="1170"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制造厂商</w:t>
            </w:r>
            <w:r>
              <w:rPr>
                <w:b/>
                <w:color w:val="000000"/>
                <w:szCs w:val="21"/>
                <w:highlight w:val="none"/>
              </w:rPr>
            </w:r>
            <w:r/>
          </w:p>
        </w:tc>
        <w:tc>
          <w:tcPr>
            <w:tcW w:w="1575"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产地</w:t>
            </w:r>
            <w:r>
              <w:rPr>
                <w:b/>
                <w:color w:val="000000"/>
                <w:szCs w:val="21"/>
                <w:highlight w:val="none"/>
              </w:rPr>
            </w:r>
            <w:r/>
          </w:p>
        </w:tc>
        <w:tc>
          <w:tcPr>
            <w:tcW w:w="1095"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收费编码</w:t>
            </w:r>
            <w:r>
              <w:rPr>
                <w:b/>
                <w:color w:val="000000"/>
                <w:szCs w:val="21"/>
                <w:highlight w:val="none"/>
              </w:rPr>
            </w:r>
            <w:r/>
          </w:p>
        </w:tc>
        <w:tc>
          <w:tcPr>
            <w:tcW w:w="1335"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省平台价格</w:t>
            </w:r>
            <w:r>
              <w:rPr>
                <w:b/>
                <w:color w:val="000000"/>
                <w:szCs w:val="21"/>
                <w:highlight w:val="none"/>
              </w:rPr>
            </w:r>
            <w:r/>
          </w:p>
        </w:tc>
        <w:tc>
          <w:tcPr>
            <w:tcW w:w="885" w:type="dxa"/>
            <w:vAlign w:val="center"/>
            <w:textDirection w:val="lrTb"/>
            <w:noWrap w:val="false"/>
          </w:tcPr>
          <w:p>
            <w:pPr>
              <w:pStyle w:val="1070"/>
              <w:jc w:val="center"/>
              <w:rPr>
                <w:b/>
                <w:color w:val="000000"/>
                <w:szCs w:val="21"/>
                <w:highlight w:val="none"/>
              </w:rPr>
            </w:pPr>
            <w:r>
              <w:rPr>
                <w:rFonts w:hint="eastAsia"/>
                <w:b/>
                <w:color w:val="000000"/>
                <w:szCs w:val="21"/>
                <w:highlight w:val="none"/>
              </w:rPr>
              <w:t xml:space="preserve">优惠价</w:t>
            </w:r>
            <w:r>
              <w:rPr>
                <w:b/>
                <w:color w:val="000000"/>
                <w:szCs w:val="21"/>
                <w:highlight w:val="none"/>
              </w:rPr>
            </w:r>
            <w:r/>
          </w:p>
        </w:tc>
      </w:tr>
      <w:tr>
        <w:trPr>
          <w:trHeight w:val="625"/>
        </w:trPr>
        <w:tc>
          <w:tcPr>
            <w:tcW w:w="900" w:type="dxa"/>
            <w:vAlign w:val="top"/>
            <w:textDirection w:val="lrTb"/>
            <w:noWrap w:val="false"/>
          </w:tcPr>
          <w:p>
            <w:pPr>
              <w:pStyle w:val="1070"/>
              <w:rPr>
                <w:b/>
                <w:color w:val="000000"/>
                <w:szCs w:val="21"/>
                <w:highlight w:val="none"/>
              </w:rPr>
            </w:pPr>
            <w:r>
              <w:rPr>
                <w:b/>
                <w:color w:val="000000"/>
                <w:szCs w:val="21"/>
                <w:highlight w:val="none"/>
              </w:rPr>
            </w:r>
            <w:r/>
          </w:p>
        </w:tc>
        <w:tc>
          <w:tcPr>
            <w:tcW w:w="705" w:type="dxa"/>
            <w:vAlign w:val="top"/>
            <w:textDirection w:val="lrTb"/>
            <w:noWrap w:val="false"/>
          </w:tcPr>
          <w:p>
            <w:pPr>
              <w:pStyle w:val="1070"/>
              <w:rPr>
                <w:b/>
                <w:color w:val="000000"/>
                <w:szCs w:val="21"/>
                <w:highlight w:val="none"/>
              </w:rPr>
            </w:pPr>
            <w:r>
              <w:rPr>
                <w:b/>
                <w:color w:val="000000"/>
                <w:szCs w:val="21"/>
                <w:highlight w:val="none"/>
              </w:rPr>
            </w:r>
            <w:r/>
          </w:p>
        </w:tc>
        <w:tc>
          <w:tcPr>
            <w:tcW w:w="432" w:type="dxa"/>
            <w:vAlign w:val="top"/>
            <w:textDirection w:val="lrTb"/>
            <w:noWrap w:val="false"/>
          </w:tcPr>
          <w:p>
            <w:pPr>
              <w:pStyle w:val="1070"/>
              <w:rPr>
                <w:b/>
                <w:color w:val="000000"/>
                <w:szCs w:val="21"/>
                <w:highlight w:val="none"/>
              </w:rPr>
            </w:pPr>
            <w:r>
              <w:rPr>
                <w:b/>
                <w:color w:val="000000"/>
                <w:szCs w:val="21"/>
                <w:highlight w:val="none"/>
              </w:rPr>
            </w:r>
            <w:r/>
          </w:p>
        </w:tc>
        <w:tc>
          <w:tcPr>
            <w:tcW w:w="723" w:type="dxa"/>
            <w:vAlign w:val="top"/>
            <w:textDirection w:val="lrTb"/>
            <w:noWrap w:val="false"/>
          </w:tcPr>
          <w:p>
            <w:pPr>
              <w:pStyle w:val="1070"/>
              <w:rPr>
                <w:b/>
                <w:color w:val="000000"/>
                <w:szCs w:val="21"/>
                <w:highlight w:val="none"/>
              </w:rPr>
            </w:pPr>
            <w:r>
              <w:rPr>
                <w:b/>
                <w:color w:val="000000"/>
                <w:szCs w:val="21"/>
                <w:highlight w:val="none"/>
              </w:rPr>
            </w:r>
            <w:r/>
          </w:p>
        </w:tc>
        <w:tc>
          <w:tcPr>
            <w:tcW w:w="703" w:type="dxa"/>
            <w:vAlign w:val="top"/>
            <w:textDirection w:val="lrTb"/>
            <w:noWrap w:val="false"/>
          </w:tcPr>
          <w:p>
            <w:pPr>
              <w:pStyle w:val="1070"/>
              <w:rPr>
                <w:b/>
                <w:color w:val="000000"/>
                <w:szCs w:val="21"/>
                <w:highlight w:val="none"/>
              </w:rPr>
            </w:pPr>
            <w:r>
              <w:rPr>
                <w:b/>
                <w:color w:val="000000"/>
                <w:szCs w:val="21"/>
                <w:highlight w:val="none"/>
              </w:rPr>
            </w:r>
            <w:r/>
          </w:p>
        </w:tc>
        <w:tc>
          <w:tcPr>
            <w:tcW w:w="677" w:type="dxa"/>
            <w:vAlign w:val="top"/>
            <w:textDirection w:val="lrTb"/>
            <w:noWrap w:val="false"/>
          </w:tcPr>
          <w:p>
            <w:pPr>
              <w:pStyle w:val="1070"/>
              <w:rPr>
                <w:b/>
                <w:color w:val="000000"/>
                <w:szCs w:val="21"/>
                <w:highlight w:val="none"/>
              </w:rPr>
            </w:pPr>
            <w:r>
              <w:rPr>
                <w:b/>
                <w:color w:val="000000"/>
                <w:szCs w:val="21"/>
                <w:highlight w:val="none"/>
              </w:rPr>
            </w:r>
            <w:r/>
          </w:p>
        </w:tc>
        <w:tc>
          <w:tcPr>
            <w:tcW w:w="1170" w:type="dxa"/>
            <w:vAlign w:val="top"/>
            <w:textDirection w:val="lrTb"/>
            <w:noWrap w:val="false"/>
          </w:tcPr>
          <w:p>
            <w:pPr>
              <w:pStyle w:val="1070"/>
              <w:rPr>
                <w:b/>
                <w:color w:val="000000"/>
                <w:szCs w:val="21"/>
                <w:highlight w:val="none"/>
              </w:rPr>
            </w:pPr>
            <w:r>
              <w:rPr>
                <w:b/>
                <w:color w:val="000000"/>
                <w:szCs w:val="21"/>
                <w:highlight w:val="none"/>
              </w:rPr>
            </w:r>
            <w:r/>
          </w:p>
        </w:tc>
        <w:tc>
          <w:tcPr>
            <w:tcW w:w="1575" w:type="dxa"/>
            <w:vAlign w:val="top"/>
            <w:textDirection w:val="lrTb"/>
            <w:noWrap w:val="false"/>
          </w:tcPr>
          <w:p>
            <w:pPr>
              <w:pStyle w:val="1070"/>
              <w:rPr>
                <w:b/>
                <w:color w:val="000000"/>
                <w:szCs w:val="21"/>
                <w:highlight w:val="none"/>
              </w:rPr>
            </w:pPr>
            <w:r>
              <w:rPr>
                <w:b/>
                <w:color w:val="000000"/>
                <w:szCs w:val="21"/>
                <w:highlight w:val="none"/>
              </w:rPr>
            </w:r>
            <w:r/>
          </w:p>
        </w:tc>
        <w:tc>
          <w:tcPr>
            <w:tcW w:w="1095" w:type="dxa"/>
            <w:vAlign w:val="top"/>
            <w:textDirection w:val="lrTb"/>
            <w:noWrap w:val="false"/>
          </w:tcPr>
          <w:p>
            <w:pPr>
              <w:pStyle w:val="1070"/>
              <w:rPr>
                <w:b/>
                <w:color w:val="000000"/>
                <w:szCs w:val="21"/>
                <w:highlight w:val="none"/>
              </w:rPr>
            </w:pPr>
            <w:r>
              <w:rPr>
                <w:b/>
                <w:color w:val="000000"/>
                <w:szCs w:val="21"/>
                <w:highlight w:val="none"/>
              </w:rPr>
            </w:r>
            <w:r/>
          </w:p>
        </w:tc>
        <w:tc>
          <w:tcPr>
            <w:tcW w:w="1335" w:type="dxa"/>
            <w:vAlign w:val="top"/>
            <w:textDirection w:val="lrTb"/>
            <w:noWrap w:val="false"/>
          </w:tcPr>
          <w:p>
            <w:pPr>
              <w:pStyle w:val="1070"/>
              <w:rPr>
                <w:b/>
                <w:color w:val="000000"/>
                <w:szCs w:val="21"/>
                <w:highlight w:val="none"/>
              </w:rPr>
            </w:pPr>
            <w:r>
              <w:rPr>
                <w:b/>
                <w:color w:val="000000"/>
                <w:szCs w:val="21"/>
                <w:highlight w:val="none"/>
              </w:rPr>
            </w:r>
            <w:r/>
          </w:p>
        </w:tc>
        <w:tc>
          <w:tcPr>
            <w:tcW w:w="885" w:type="dxa"/>
            <w:vAlign w:val="top"/>
            <w:textDirection w:val="lrTb"/>
            <w:noWrap w:val="false"/>
          </w:tcPr>
          <w:p>
            <w:pPr>
              <w:pStyle w:val="1070"/>
              <w:rPr>
                <w:b/>
                <w:color w:val="000000"/>
                <w:szCs w:val="21"/>
                <w:highlight w:val="none"/>
              </w:rPr>
            </w:pPr>
            <w:r>
              <w:rPr>
                <w:b/>
                <w:color w:val="000000"/>
                <w:szCs w:val="21"/>
                <w:highlight w:val="none"/>
              </w:rPr>
            </w:r>
            <w:r/>
          </w:p>
        </w:tc>
      </w:tr>
      <w:tr>
        <w:trPr>
          <w:trHeight w:val="590"/>
        </w:trPr>
        <w:tc>
          <w:tcPr>
            <w:tcW w:w="900" w:type="dxa"/>
            <w:vAlign w:val="top"/>
            <w:textDirection w:val="lrTb"/>
            <w:noWrap w:val="false"/>
          </w:tcPr>
          <w:p>
            <w:pPr>
              <w:pStyle w:val="1070"/>
              <w:rPr>
                <w:b/>
                <w:color w:val="000000"/>
                <w:szCs w:val="21"/>
                <w:highlight w:val="none"/>
              </w:rPr>
            </w:pPr>
            <w:r>
              <w:rPr>
                <w:b/>
                <w:color w:val="000000"/>
                <w:szCs w:val="21"/>
                <w:highlight w:val="none"/>
              </w:rPr>
            </w:r>
            <w:r/>
          </w:p>
        </w:tc>
        <w:tc>
          <w:tcPr>
            <w:tcW w:w="705" w:type="dxa"/>
            <w:vAlign w:val="top"/>
            <w:textDirection w:val="lrTb"/>
            <w:noWrap w:val="false"/>
          </w:tcPr>
          <w:p>
            <w:pPr>
              <w:pStyle w:val="1070"/>
              <w:rPr>
                <w:b/>
                <w:color w:val="000000"/>
                <w:szCs w:val="21"/>
                <w:highlight w:val="none"/>
              </w:rPr>
            </w:pPr>
            <w:r>
              <w:rPr>
                <w:b/>
                <w:color w:val="000000"/>
                <w:szCs w:val="21"/>
                <w:highlight w:val="none"/>
              </w:rPr>
            </w:r>
            <w:r/>
          </w:p>
        </w:tc>
        <w:tc>
          <w:tcPr>
            <w:tcW w:w="432" w:type="dxa"/>
            <w:vAlign w:val="top"/>
            <w:textDirection w:val="lrTb"/>
            <w:noWrap w:val="false"/>
          </w:tcPr>
          <w:p>
            <w:pPr>
              <w:pStyle w:val="1070"/>
              <w:rPr>
                <w:b/>
                <w:color w:val="000000"/>
                <w:szCs w:val="21"/>
                <w:highlight w:val="none"/>
              </w:rPr>
            </w:pPr>
            <w:r>
              <w:rPr>
                <w:b/>
                <w:color w:val="000000"/>
                <w:szCs w:val="21"/>
                <w:highlight w:val="none"/>
              </w:rPr>
            </w:r>
            <w:r/>
          </w:p>
        </w:tc>
        <w:tc>
          <w:tcPr>
            <w:tcW w:w="723" w:type="dxa"/>
            <w:vAlign w:val="top"/>
            <w:textDirection w:val="lrTb"/>
            <w:noWrap w:val="false"/>
          </w:tcPr>
          <w:p>
            <w:pPr>
              <w:pStyle w:val="1070"/>
              <w:rPr>
                <w:b/>
                <w:color w:val="000000"/>
                <w:szCs w:val="21"/>
                <w:highlight w:val="none"/>
              </w:rPr>
            </w:pPr>
            <w:r>
              <w:rPr>
                <w:b/>
                <w:color w:val="000000"/>
                <w:szCs w:val="21"/>
                <w:highlight w:val="none"/>
              </w:rPr>
            </w:r>
            <w:r/>
          </w:p>
        </w:tc>
        <w:tc>
          <w:tcPr>
            <w:tcW w:w="703" w:type="dxa"/>
            <w:vAlign w:val="top"/>
            <w:textDirection w:val="lrTb"/>
            <w:noWrap w:val="false"/>
          </w:tcPr>
          <w:p>
            <w:pPr>
              <w:pStyle w:val="1070"/>
              <w:rPr>
                <w:b/>
                <w:color w:val="000000"/>
                <w:szCs w:val="21"/>
                <w:highlight w:val="none"/>
              </w:rPr>
            </w:pPr>
            <w:r>
              <w:rPr>
                <w:b/>
                <w:color w:val="000000"/>
                <w:szCs w:val="21"/>
                <w:highlight w:val="none"/>
              </w:rPr>
            </w:r>
            <w:r/>
          </w:p>
        </w:tc>
        <w:tc>
          <w:tcPr>
            <w:tcW w:w="677" w:type="dxa"/>
            <w:vAlign w:val="top"/>
            <w:textDirection w:val="lrTb"/>
            <w:noWrap w:val="false"/>
          </w:tcPr>
          <w:p>
            <w:pPr>
              <w:pStyle w:val="1070"/>
              <w:rPr>
                <w:b/>
                <w:color w:val="000000"/>
                <w:szCs w:val="21"/>
                <w:highlight w:val="none"/>
              </w:rPr>
            </w:pPr>
            <w:r>
              <w:rPr>
                <w:b/>
                <w:color w:val="000000"/>
                <w:szCs w:val="21"/>
                <w:highlight w:val="none"/>
              </w:rPr>
            </w:r>
            <w:r/>
          </w:p>
        </w:tc>
        <w:tc>
          <w:tcPr>
            <w:tcW w:w="1170" w:type="dxa"/>
            <w:vAlign w:val="top"/>
            <w:textDirection w:val="lrTb"/>
            <w:noWrap w:val="false"/>
          </w:tcPr>
          <w:p>
            <w:pPr>
              <w:pStyle w:val="1070"/>
              <w:rPr>
                <w:b/>
                <w:color w:val="000000"/>
                <w:szCs w:val="21"/>
                <w:highlight w:val="none"/>
              </w:rPr>
            </w:pPr>
            <w:r>
              <w:rPr>
                <w:b/>
                <w:color w:val="000000"/>
                <w:szCs w:val="21"/>
                <w:highlight w:val="none"/>
              </w:rPr>
            </w:r>
            <w:r/>
          </w:p>
        </w:tc>
        <w:tc>
          <w:tcPr>
            <w:tcW w:w="1575" w:type="dxa"/>
            <w:vAlign w:val="top"/>
            <w:textDirection w:val="lrTb"/>
            <w:noWrap w:val="false"/>
          </w:tcPr>
          <w:p>
            <w:pPr>
              <w:pStyle w:val="1070"/>
              <w:rPr>
                <w:b/>
                <w:color w:val="000000"/>
                <w:szCs w:val="21"/>
                <w:highlight w:val="none"/>
              </w:rPr>
            </w:pPr>
            <w:r>
              <w:rPr>
                <w:b/>
                <w:color w:val="000000"/>
                <w:szCs w:val="21"/>
                <w:highlight w:val="none"/>
              </w:rPr>
            </w:r>
            <w:r/>
          </w:p>
        </w:tc>
        <w:tc>
          <w:tcPr>
            <w:tcW w:w="1095" w:type="dxa"/>
            <w:vAlign w:val="top"/>
            <w:textDirection w:val="lrTb"/>
            <w:noWrap w:val="false"/>
          </w:tcPr>
          <w:p>
            <w:pPr>
              <w:pStyle w:val="1070"/>
              <w:rPr>
                <w:b/>
                <w:color w:val="000000"/>
                <w:szCs w:val="21"/>
                <w:highlight w:val="none"/>
              </w:rPr>
            </w:pPr>
            <w:r>
              <w:rPr>
                <w:b/>
                <w:color w:val="000000"/>
                <w:szCs w:val="21"/>
                <w:highlight w:val="none"/>
              </w:rPr>
            </w:r>
            <w:r/>
          </w:p>
        </w:tc>
        <w:tc>
          <w:tcPr>
            <w:tcW w:w="1335" w:type="dxa"/>
            <w:vAlign w:val="top"/>
            <w:textDirection w:val="lrTb"/>
            <w:noWrap w:val="false"/>
          </w:tcPr>
          <w:p>
            <w:pPr>
              <w:pStyle w:val="1070"/>
              <w:rPr>
                <w:b/>
                <w:color w:val="000000"/>
                <w:szCs w:val="21"/>
                <w:highlight w:val="none"/>
              </w:rPr>
            </w:pPr>
            <w:r>
              <w:rPr>
                <w:b/>
                <w:color w:val="000000"/>
                <w:szCs w:val="21"/>
                <w:highlight w:val="none"/>
              </w:rPr>
            </w:r>
            <w:r/>
          </w:p>
        </w:tc>
        <w:tc>
          <w:tcPr>
            <w:tcW w:w="885" w:type="dxa"/>
            <w:vAlign w:val="top"/>
            <w:textDirection w:val="lrTb"/>
            <w:noWrap w:val="false"/>
          </w:tcPr>
          <w:p>
            <w:pPr>
              <w:pStyle w:val="1070"/>
              <w:rPr>
                <w:b/>
                <w:color w:val="000000"/>
                <w:szCs w:val="21"/>
                <w:highlight w:val="none"/>
              </w:rPr>
            </w:pPr>
            <w:r>
              <w:rPr>
                <w:b/>
                <w:color w:val="000000"/>
                <w:szCs w:val="21"/>
                <w:highlight w:val="none"/>
              </w:rPr>
            </w:r>
            <w:r/>
          </w:p>
        </w:tc>
      </w:tr>
    </w:tbl>
    <w:p>
      <w:pPr>
        <w:pStyle w:val="1070"/>
        <w:rPr>
          <w:b/>
          <w:color w:val="000000"/>
          <w:szCs w:val="21"/>
          <w:highlight w:val="none"/>
        </w:rPr>
      </w:pPr>
      <w:r>
        <w:rPr>
          <w:b/>
          <w:color w:val="000000"/>
          <w:szCs w:val="21"/>
          <w:highlight w:val="none"/>
        </w:rPr>
      </w:r>
      <w:r/>
    </w:p>
    <w:p>
      <w:pPr>
        <w:pStyle w:val="1070"/>
        <w:spacing w:after="120"/>
        <w:rPr>
          <w:b/>
          <w:color w:val="000000"/>
          <w:szCs w:val="21"/>
          <w:highlight w:val="none"/>
        </w:rPr>
      </w:pPr>
      <w:r>
        <w:rPr>
          <w:b/>
          <w:color w:val="000000"/>
          <w:szCs w:val="21"/>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34"/>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bookmarkStart w:id="835" w:name="OLE_LINK10"/>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bookmarkEnd w:id="835"/>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4"/>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36" w:name="_Toc226309800"/>
      <w:r/>
      <w:bookmarkStart w:id="837" w:name="_Toc480942349"/>
      <w:r/>
      <w:bookmarkStart w:id="838" w:name="_Toc195842921"/>
      <w:r/>
      <w:bookmarkStart w:id="839" w:name="_Toc150774761"/>
      <w:r/>
      <w:bookmarkStart w:id="840" w:name="_Toc142311058"/>
      <w:r/>
      <w:bookmarkStart w:id="841" w:name="_Toc226965829"/>
      <w:r/>
      <w:bookmarkStart w:id="842" w:name="_Toc226337252"/>
      <w:r/>
      <w:bookmarkStart w:id="843" w:name="_Toc520356217"/>
      <w:r/>
      <w:bookmarkStart w:id="844" w:name="_Toc127151556"/>
      <w:r/>
      <w:bookmarkStart w:id="845" w:name="_Toc226965746"/>
      <w:r/>
      <w:bookmarkStart w:id="846" w:name="_Toc150480794"/>
      <w:r/>
      <w:bookmarkStart w:id="847" w:name="_Ref467988698"/>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宋体" w:hAnsi="宋体"/>
          <w:b/>
          <w:color w:val="000000"/>
          <w:sz w:val="24"/>
          <w:szCs w:val="20"/>
          <w:highlight w:val="none"/>
        </w:rPr>
        <w:t xml:space="preserve">投标函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bookmarkStart w:id="848" w:name="OLE_LINK11"/>
      <w:r>
        <w:rPr>
          <w:rFonts w:hint="eastAsia" w:ascii="宋体" w:hAnsi="宋体"/>
          <w:b/>
          <w:color w:val="000000"/>
          <w:sz w:val="36"/>
          <w:szCs w:val="36"/>
          <w:highlight w:val="none"/>
        </w:rPr>
        <w:t xml:space="preserve">投标函</w:t>
      </w:r>
      <w:bookmarkEnd w:id="848"/>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49" w:name="_Hlt520356243"/>
      <w:r/>
      <w:bookmarkEnd w:id="849"/>
      <w:r/>
      <w:bookmarkStart w:id="850" w:name="_Hlt520355938"/>
      <w:r/>
      <w:bookmarkEnd w:id="850"/>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bookmarkStart w:id="851" w:name="OLE_LINK12"/>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bookmarkEnd w:id="851"/>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2"/>
        <w:jc w:val="center"/>
        <w:spacing w:line="480" w:lineRule="auto"/>
        <w:rPr>
          <w:rFonts w:cs="宋体"/>
          <w:color w:val="000000"/>
          <w:sz w:val="24"/>
          <w:highlight w:val="none"/>
        </w:rPr>
      </w:pPr>
      <w:r/>
      <w:bookmarkStart w:id="852" w:name="OLE_LINK13"/>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bookmarkEnd w:id="852"/>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07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委托代理人（被授权人）签字或盖章：           联系电话：</w:t>
      </w:r>
      <w:r>
        <w:rPr>
          <w:rFonts w:ascii="宋体" w:hAnsi="宋体" w:cs="宋体"/>
          <w:color w:val="000000"/>
          <w:sz w:val="24"/>
          <w:highlight w:val="none"/>
        </w:rPr>
      </w:r>
      <w:r/>
    </w:p>
    <w:p>
      <w:pPr>
        <w:pStyle w:val="107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备注：授权委托人需为投标人正式职工，提供投标人近三个月内任意一个月（自招标之日往前推）为其缴纳社保的记录（法定代表人参加投标时，可不提供授权委托书）。</w:t>
      </w:r>
      <w:r>
        <w:rPr>
          <w:rFonts w:ascii="宋体" w:hAnsi="宋体" w:cs="宋体"/>
          <w:color w:val="000000"/>
          <w:szCs w:val="21"/>
          <w:highlight w:val="none"/>
        </w:rPr>
      </w:r>
      <w:r/>
    </w:p>
    <w:p>
      <w:pPr>
        <w:pStyle w:val="1322"/>
        <w:spacing w:line="360" w:lineRule="exact"/>
        <w:rPr>
          <w:rFonts w:cs="宋体"/>
          <w:color w:val="000000"/>
          <w:sz w:val="21"/>
          <w:szCs w:val="21"/>
          <w:highlight w:val="none"/>
        </w:rPr>
      </w:pP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bookmarkStart w:id="853" w:name="OLE_LINK14"/>
      <w:r>
        <w:rPr>
          <w:rFonts w:hint="eastAsia" w:ascii="宋体" w:hAnsi="宋体"/>
          <w:b/>
          <w:color w:val="000000"/>
          <w:sz w:val="32"/>
          <w:szCs w:val="32"/>
          <w:highlight w:val="none"/>
        </w:rPr>
        <w:t xml:space="preserve">政府采购供应商信用承诺书</w:t>
      </w:r>
      <w:bookmarkEnd w:id="853"/>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54" w:name="_Hlt520350918"/>
      <w:r/>
      <w:bookmarkEnd w:id="854"/>
      <w:r/>
      <w:bookmarkStart w:id="855" w:name="_Hlt520274121"/>
      <w:r/>
      <w:bookmarkEnd w:id="855"/>
      <w:r/>
      <w:bookmarkStart w:id="856" w:name="_Hlt520273711"/>
      <w:r/>
      <w:bookmarkEnd w:id="856"/>
      <w:r/>
      <w:bookmarkStart w:id="857" w:name="_Hlt520274065"/>
      <w:r/>
      <w:bookmarkEnd w:id="857"/>
      <w:r/>
      <w:bookmarkStart w:id="858" w:name="_Hlt520274407"/>
      <w:r/>
      <w:bookmarkEnd w:id="858"/>
      <w:r/>
      <w:bookmarkStart w:id="859" w:name="_Hlt520355504"/>
      <w:r/>
      <w:bookmarkEnd w:id="859"/>
      <w:r/>
      <w:bookmarkStart w:id="860" w:name="_Hlt520343392"/>
      <w:r/>
      <w:bookmarkEnd w:id="860"/>
      <w:r/>
      <w:bookmarkStart w:id="861" w:name="_Hlt520274393"/>
      <w:r/>
      <w:bookmarkEnd w:id="861"/>
      <w:r/>
      <w:bookmarkStart w:id="862" w:name="_Hlt520271212"/>
      <w:r/>
      <w:bookmarkEnd w:id="862"/>
      <w:r/>
      <w:bookmarkStart w:id="863" w:name="_Hlt520343000"/>
      <w:r/>
      <w:bookmarkEnd w:id="863"/>
      <w:r/>
      <w:bookmarkStart w:id="864" w:name="_Toc142311059"/>
      <w:r/>
      <w:bookmarkStart w:id="865" w:name="_Toc195842922"/>
      <w:r/>
      <w:bookmarkStart w:id="866" w:name="_Toc226337253"/>
      <w:r/>
      <w:bookmarkStart w:id="867" w:name="_Toc150480795"/>
      <w:r/>
      <w:bookmarkStart w:id="868" w:name="_Toc265228395"/>
      <w:r/>
      <w:bookmarkStart w:id="869" w:name="_Toc520356218"/>
      <w:r/>
      <w:bookmarkStart w:id="870" w:name="_Toc264969247"/>
      <w:r/>
      <w:bookmarkStart w:id="871" w:name="_Toc226965830"/>
      <w:r/>
      <w:bookmarkStart w:id="872" w:name="_Toc226309801"/>
      <w:r/>
      <w:bookmarkStart w:id="873" w:name="_Toc226965747"/>
      <w:r/>
      <w:bookmarkStart w:id="874" w:name="_Toc305158825"/>
      <w:r/>
      <w:bookmarkStart w:id="875" w:name="_Toc305158899"/>
      <w:r/>
      <w:bookmarkStart w:id="876" w:name="_Toc150774762"/>
      <w:r/>
      <w:bookmarkStart w:id="877" w:name="_Ref467988705"/>
      <w:r/>
      <w:bookmarkStart w:id="878" w:name="_Toc480942350"/>
      <w:r/>
      <w:bookmarkStart w:id="879" w:name="_Toc127151557"/>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80" w:name="_Toc226337254"/>
      <w:r/>
      <w:bookmarkStart w:id="881" w:name="_Toc164608827"/>
      <w:r/>
      <w:bookmarkStart w:id="882" w:name="_Toc195842923"/>
      <w:r/>
      <w:bookmarkStart w:id="883" w:name="_Toc226965831"/>
      <w:r/>
      <w:bookmarkStart w:id="884" w:name="_Toc305158900"/>
      <w:r/>
      <w:bookmarkStart w:id="885" w:name="_Toc164608672"/>
      <w:r/>
      <w:bookmarkStart w:id="886" w:name="_Toc226965748"/>
      <w:r/>
      <w:bookmarkStart w:id="887" w:name="_Toc305158826"/>
      <w:r/>
      <w:bookmarkStart w:id="888" w:name="_Toc264969248"/>
      <w:r/>
      <w:bookmarkStart w:id="889" w:name="_Toc226309802"/>
      <w:r/>
      <w:bookmarkStart w:id="890" w:name="_Toc265228396"/>
      <w:r>
        <w:rPr>
          <w:rFonts w:hint="eastAsia" w:ascii="宋体" w:hAnsi="宋体"/>
          <w:b/>
          <w:color w:val="000000"/>
          <w:sz w:val="36"/>
          <w:szCs w:val="36"/>
          <w:highlight w:val="none"/>
        </w:rPr>
        <w:t xml:space="preserve">开标一览表</w:t>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91" w:name="_Toc127151558"/>
      <w:r/>
      <w:bookmarkStart w:id="892" w:name="_Toc150774763"/>
      <w:r/>
      <w:bookmarkStart w:id="893" w:name="_Toc265228397"/>
      <w:r/>
      <w:bookmarkStart w:id="894" w:name="_Toc150480796"/>
      <w:r/>
      <w:bookmarkStart w:id="895" w:name="_Toc226337255"/>
      <w:r/>
      <w:bookmarkStart w:id="896" w:name="_Toc305158827"/>
      <w:r/>
      <w:bookmarkStart w:id="897" w:name="_Toc226965749"/>
      <w:r/>
      <w:bookmarkStart w:id="898" w:name="_Toc305158901"/>
      <w:r/>
      <w:bookmarkStart w:id="899" w:name="_Toc226965832"/>
      <w:r/>
      <w:bookmarkStart w:id="900" w:name="_Toc195842924"/>
      <w:r/>
      <w:bookmarkStart w:id="901" w:name="_Toc226309803"/>
      <w:r/>
      <w:bookmarkStart w:id="902" w:name="_Toc264969249"/>
      <w:r/>
      <w:bookmarkStart w:id="903" w:name="_Toc142311060"/>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bookmarkStart w:id="904" w:name="OLE_LINK9"/>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jc w:val="center"/>
        <w:spacing w:line="260" w:lineRule="exact"/>
        <w:rPr>
          <w:rFonts w:ascii="宋体" w:hAnsi="宋体"/>
          <w:color w:val="000000"/>
          <w:sz w:val="36"/>
          <w:szCs w:val="36"/>
          <w:highlight w:val="none"/>
        </w:rPr>
      </w:pPr>
      <w:r/>
      <w:bookmarkEnd w:id="904"/>
      <w:r>
        <w:rPr>
          <w:rFonts w:ascii="宋体" w:hAnsi="宋体"/>
          <w:color w:val="000000"/>
          <w:sz w:val="36"/>
          <w:szCs w:val="36"/>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905" w:name="_Toc264969252"/>
      <w:r/>
      <w:bookmarkStart w:id="906" w:name="_Toc226337258"/>
      <w:r/>
      <w:bookmarkStart w:id="907" w:name="_Toc305158830"/>
      <w:r/>
      <w:bookmarkStart w:id="908" w:name="_Toc226965835"/>
      <w:r/>
      <w:bookmarkStart w:id="909" w:name="_Toc142311062"/>
      <w:r/>
      <w:bookmarkStart w:id="910" w:name="_Toc195842927"/>
      <w:r/>
      <w:bookmarkStart w:id="911" w:name="_Toc127151562"/>
      <w:r/>
      <w:bookmarkStart w:id="912" w:name="_Toc226309806"/>
      <w:r/>
      <w:bookmarkStart w:id="913" w:name="_Toc265228400"/>
      <w:r/>
      <w:bookmarkStart w:id="914" w:name="_Toc150774765"/>
      <w:r/>
      <w:bookmarkStart w:id="915" w:name="_Toc305158904"/>
      <w:r/>
      <w:bookmarkStart w:id="916" w:name="_Toc226965752"/>
      <w:r/>
      <w:bookmarkStart w:id="917" w:name="_Toc150480798"/>
      <w:r/>
      <w:bookmarkStart w:id="918" w:name="_Toc127151561"/>
      <w:r/>
      <w:bookmarkStart w:id="919" w:name="_Toc265228399"/>
      <w:r/>
      <w:bookmarkStart w:id="920" w:name="_Toc150480797"/>
      <w:r/>
      <w:bookmarkStart w:id="921" w:name="_Toc226965834"/>
      <w:r/>
      <w:bookmarkStart w:id="922" w:name="_Toc195842926"/>
      <w:r/>
      <w:bookmarkStart w:id="923" w:name="_Toc226337257"/>
      <w:r/>
      <w:bookmarkStart w:id="924" w:name="_Toc305158829"/>
      <w:r/>
      <w:bookmarkStart w:id="925" w:name="_Toc264969251"/>
      <w:r/>
      <w:bookmarkStart w:id="926" w:name="_Toc305158903"/>
      <w:r/>
      <w:bookmarkStart w:id="927" w:name="_Toc226309805"/>
      <w:r/>
      <w:bookmarkStart w:id="928" w:name="_Toc226965751"/>
      <w:r/>
      <w:bookmarkStart w:id="929" w:name="_Toc150774764"/>
      <w:r/>
      <w:bookmarkStart w:id="930" w:name="_Toc142311061"/>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bookmarkStart w:id="931" w:name="OLE_LINK15"/>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bookmarkEnd w:id="931"/>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bookmarkStart w:id="932" w:name="OLE_LINK16"/>
      <w:r>
        <w:rPr>
          <w:rFonts w:hint="eastAsia" w:ascii="宋体" w:hAnsi="宋体"/>
          <w:b/>
          <w:color w:val="000000"/>
          <w:sz w:val="36"/>
          <w:szCs w:val="36"/>
          <w:highlight w:val="none"/>
        </w:rPr>
        <w:t xml:space="preserve">采购需求偏离表</w:t>
      </w:r>
      <w:bookmarkEnd w:id="932"/>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color w:val="000000"/>
                <w:sz w:val="24"/>
                <w:highlight w:val="none"/>
              </w:rPr>
            </w:pPr>
            <w:r>
              <w:rPr>
                <w:rFonts w:hint="eastAsia" w:ascii="宋体" w:hAnsi="宋体"/>
                <w:b/>
                <w:color w:val="000000"/>
                <w:sz w:val="24"/>
                <w:highlight w:val="none"/>
              </w:rPr>
              <w:t xml:space="preserve">对本项目采购需求的偏离情况（请进行勾选）：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ind w:right="360"/>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33" w:name="_Toc288738839"/>
      <w:r/>
      <w:bookmarkStart w:id="934" w:name="_Toc288738397"/>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33"/>
      <w:r/>
      <w:bookmarkEnd w:id="934"/>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13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ESI黑体-GB2312">
    <w:panose1 w:val="020B0503020202020204"/>
  </w:font>
  <w:font w:name="Wingdings">
    <w:panose1 w:val="05000000000000000000"/>
  </w:font>
  <w:font w:name="仿宋">
    <w:panose1 w:val="02010609060101010101"/>
  </w:font>
  <w:font w:name="等线">
    <w:panose1 w:val="02010600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4"/>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字符"/>
    <w:next w:val="1082"/>
    <w:link w:val="1071"/>
    <w:qFormat/>
    <w:rPr>
      <w:rFonts w:ascii="宋体"/>
      <w:b/>
      <w:sz w:val="32"/>
    </w:rPr>
  </w:style>
  <w:style w:type="character" w:styleId="1083">
    <w:name w:val="标题 2 字符"/>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3"/>
    <w:qFormat/>
    <w:rPr>
      <w:rFonts w:ascii="宋体" w:eastAsia="宋体"/>
      <w:b/>
      <w:sz w:val="24"/>
      <w:u w:val="single"/>
      <w:lang w:val="en-US" w:eastAsia="zh-CN" w:bidi="ar-SA"/>
    </w:rPr>
  </w:style>
  <w:style w:type="character" w:styleId="1087">
    <w:name w:val="标题 4 字符"/>
    <w:next w:val="1087"/>
    <w:link w:val="1074"/>
    <w:qFormat/>
    <w:rPr>
      <w:rFonts w:ascii="Arial" w:hAnsi="Arial" w:eastAsia="黑体"/>
      <w:b/>
      <w:sz w:val="28"/>
    </w:rPr>
  </w:style>
  <w:style w:type="character" w:styleId="1088">
    <w:name w:val="标题 5 字符"/>
    <w:next w:val="1088"/>
    <w:link w:val="1075"/>
    <w:qFormat/>
    <w:rPr>
      <w:b/>
      <w:sz w:val="28"/>
    </w:rPr>
  </w:style>
  <w:style w:type="character" w:styleId="1089">
    <w:name w:val="标题 6 字符"/>
    <w:next w:val="1089"/>
    <w:link w:val="1076"/>
    <w:qFormat/>
    <w:rPr>
      <w:rFonts w:ascii="Arial" w:hAnsi="Arial" w:eastAsia="黑体"/>
      <w:b/>
      <w:sz w:val="24"/>
    </w:rPr>
  </w:style>
  <w:style w:type="character" w:styleId="1090">
    <w:name w:val="标题 7 字符"/>
    <w:next w:val="1090"/>
    <w:link w:val="1077"/>
    <w:qFormat/>
    <w:rPr>
      <w:b/>
      <w:sz w:val="24"/>
    </w:rPr>
  </w:style>
  <w:style w:type="character" w:styleId="1091">
    <w:name w:val="标题 8 字符"/>
    <w:next w:val="1091"/>
    <w:link w:val="1078"/>
    <w:qFormat/>
    <w:rPr>
      <w:rFonts w:ascii="Arial" w:hAnsi="Arial" w:eastAsia="黑体"/>
      <w:sz w:val="24"/>
    </w:rPr>
  </w:style>
  <w:style w:type="character" w:styleId="1092">
    <w:name w:val="标题 9 字符"/>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字符1"/>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字符"/>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084"/>
    <w:link w:val="1110"/>
    <w:uiPriority w:val="99"/>
    <w:qFormat/>
    <w:rPr>
      <w:rFonts w:hint="eastAsia" w:ascii="宋体" w:hAnsi="Courier New"/>
      <w:szCs w:val="20"/>
    </w:rPr>
  </w:style>
  <w:style w:type="character" w:styleId="1110">
    <w:name w:val="纯文本 字符2"/>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字符"/>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字符"/>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字符"/>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字符"/>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字符"/>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字符"/>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字符"/>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字符"/>
    <w:next w:val="1134"/>
    <w:link w:val="1133"/>
    <w:qFormat/>
    <w:rPr>
      <w:b/>
      <w:sz w:val="32"/>
    </w:rPr>
  </w:style>
  <w:style w:type="paragraph" w:styleId="1135">
    <w:name w:val="批注主题"/>
    <w:basedOn w:val="1097"/>
    <w:next w:val="1097"/>
    <w:link w:val="1136"/>
    <w:qFormat/>
    <w:rPr>
      <w:b/>
      <w:bCs/>
    </w:rPr>
  </w:style>
  <w:style w:type="character" w:styleId="1136">
    <w:name w:val="批注主题 字符"/>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文本首行缩进 2 字符"/>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333333"/>
      <w:u w:val="none"/>
    </w:rPr>
  </w:style>
  <w:style w:type="character" w:styleId="1144">
    <w:name w:val="强调"/>
    <w:next w:val="1144"/>
    <w:link w:val="1070"/>
    <w:qFormat/>
    <w:rPr>
      <w:color w:val="cc0033"/>
    </w:rPr>
  </w:style>
  <w:style w:type="character" w:styleId="1145">
    <w:name w:val="超链接"/>
    <w:next w:val="1145"/>
    <w:link w:val="1070"/>
    <w:uiPriority w:val="99"/>
    <w:qFormat/>
    <w:rPr>
      <w:color w:val="333333"/>
      <w:u w:val="non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表段落 字符"/>
    <w:next w:val="1163"/>
    <w:link w:val="1164"/>
    <w:uiPriority w:val="34"/>
    <w:qFormat/>
    <w:rPr>
      <w:rFonts w:ascii="Calibri" w:hAnsi="Calibri" w:eastAsia="宋体"/>
      <w:sz w:val="21"/>
      <w:szCs w:val="22"/>
      <w:lang w:val="en-US" w:eastAsia="zh-CN" w:bidi="ar-SA"/>
    </w:rPr>
  </w:style>
  <w:style w:type="paragraph" w:styleId="1164">
    <w:name w:val="列表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4"/>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4"/>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character" w:styleId="1323">
    <w:name w:val="font11"/>
    <w:next w:val="1323"/>
    <w:link w:val="1070"/>
    <w:rPr>
      <w:rFonts w:hint="eastAsia" w:ascii="等线" w:hAnsi="等线" w:eastAsia="等线" w:cs="等线"/>
      <w:i w:val="0"/>
      <w:iCs w:val="0"/>
      <w:color w:val="000000"/>
      <w:sz w:val="24"/>
      <w:szCs w:val="24"/>
      <w:u w:val="none"/>
    </w:rPr>
  </w:style>
  <w:style w:type="character" w:styleId="1324">
    <w:name w:val="font41"/>
    <w:next w:val="1324"/>
    <w:link w:val="1070"/>
    <w:rPr>
      <w:rFonts w:hint="eastAsia" w:ascii="等线" w:hAnsi="等线" w:eastAsia="等线" w:cs="等线"/>
      <w:i w:val="0"/>
      <w:iCs w:val="0"/>
      <w:color w:val="000000"/>
      <w:sz w:val="24"/>
      <w:szCs w:val="24"/>
      <w:u w:val="none"/>
    </w:rPr>
  </w:style>
  <w:style w:type="paragraph" w:styleId="1325">
    <w:name w:val="H-TextFormat"/>
    <w:next w:val="1325"/>
    <w:link w:val="1070"/>
    <w:qFormat/>
    <w:rPr>
      <w:rFonts w:ascii="Arial" w:hAnsi="Arial" w:cs="Arial"/>
      <w:sz w:val="22"/>
      <w:szCs w:val="22"/>
      <w:lang w:val="en-US" w:eastAsia="en-US" w:bidi="ar-SA"/>
    </w:rPr>
  </w:style>
  <w:style w:type="character" w:styleId="1326">
    <w:name w:val="font21"/>
    <w:next w:val="1326"/>
    <w:link w:val="1070"/>
    <w:qFormat/>
    <w:rPr>
      <w:rFonts w:hint="eastAsia" w:ascii="宋体" w:hAnsi="宋体" w:eastAsia="宋体" w:cs="宋体"/>
      <w:color w:val="000000"/>
      <w:sz w:val="24"/>
      <w:szCs w:val="24"/>
      <w:u w:val="none"/>
    </w:rPr>
  </w:style>
  <w:style w:type="paragraph" w:styleId="1327">
    <w:name w:val="Other|1"/>
    <w:basedOn w:val="1070"/>
    <w:next w:val="1327"/>
    <w:link w:val="1070"/>
    <w:qFormat/>
    <w:pPr>
      <w:shd w:val="clear" w:color="auto" w:fill="auto"/>
      <w:widowControl w:val="off"/>
    </w:pPr>
    <w:rPr>
      <w:rFonts w:ascii="宋体" w:hAnsi="宋体" w:eastAsia="宋体" w:cs="宋体"/>
      <w:u w:val="none"/>
      <w:shd w:val="clear" w:color="auto" w:fill="auto"/>
      <w:lang w:val="zh-TW" w:eastAsia="zh-TW" w:bidi="zh-TW"/>
    </w:rPr>
  </w:style>
  <w:style w:type="paragraph" w:styleId="1328">
    <w:name w:val="样式"/>
    <w:next w:val="1328"/>
    <w:link w:val="1070"/>
    <w:qFormat/>
    <w:pPr>
      <w:widowControl w:val="off"/>
    </w:pPr>
    <w:rPr>
      <w:rFonts w:ascii="Calibri" w:hAnsi="Calibri"/>
      <w:sz w:val="24"/>
      <w:szCs w:val="24"/>
      <w:lang w:val="en-US" w:eastAsia="zh-CN" w:bidi="ar-SA"/>
    </w:rPr>
  </w:style>
  <w:style w:type="paragraph" w:styleId="1329">
    <w:name w:val="普通(网站)1"/>
    <w:basedOn w:val="1070"/>
    <w:next w:val="1329"/>
    <w:link w:val="1070"/>
    <w:uiPriority w:val="99"/>
    <w:unhideWhenUsed/>
    <w:qFormat/>
    <w:pPr>
      <w:jc w:val="left"/>
      <w:spacing w:before="100" w:beforeAutospacing="1" w:after="100" w:afterAutospacing="1"/>
      <w:widowControl/>
    </w:pPr>
    <w:rPr>
      <w:rFonts w:ascii="宋体" w:hAnsi="宋体" w:cs="宋体"/>
      <w:sz w:val="24"/>
    </w:rPr>
  </w:style>
  <w:style w:type="character" w:styleId="1330" w:default="1">
    <w:name w:val="Default Paragraph Font"/>
    <w:uiPriority w:val="1"/>
    <w:semiHidden/>
    <w:unhideWhenUsed/>
  </w:style>
  <w:style w:type="numbering" w:styleId="1331" w:default="1">
    <w:name w:val="No List"/>
    <w:uiPriority w:val="99"/>
    <w:semiHidden/>
    <w:unhideWhenUsed/>
  </w:style>
  <w:style w:type="table" w:styleId="13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张想</dc:creator>
  <cp:lastModifiedBy>彭艳</cp:lastModifiedBy>
  <cp:revision>8</cp:revision>
  <dcterms:created xsi:type="dcterms:W3CDTF">2025-08-15T00:58:00Z</dcterms:created>
  <dcterms:modified xsi:type="dcterms:W3CDTF">2025-11-19T03:01:38Z</dcterms:modified>
</cp:coreProperties>
</file>