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eastAsia="黑体"/>
          <w:b/>
          <w:bCs/>
          <w:sz w:val="84"/>
        </w:rPr>
      </w:pPr>
      <w:r>
        <w:rPr>
          <w:rFonts w:eastAsia="黑体"/>
          <w:b/>
          <w:bCs/>
          <w:sz w:val="84"/>
        </w:rPr>
      </w:r>
      <w:r/>
    </w:p>
    <w:p>
      <w:pPr>
        <w:pStyle w:val="978"/>
        <w:ind w:firstLine="0"/>
        <w:jc w:val="center"/>
        <w:rPr>
          <w:rFonts w:eastAsia="黑体"/>
          <w:b/>
          <w:bCs/>
          <w:sz w:val="84"/>
        </w:rPr>
      </w:pPr>
      <w:r>
        <w:rPr>
          <w:rFonts w:hint="eastAsia" w:eastAsia="黑体"/>
          <w:b/>
          <w:bCs/>
          <w:sz w:val="84"/>
        </w:rPr>
        <w:t xml:space="preserve">招　标　文　件</w:t>
      </w:r>
      <w:r/>
    </w:p>
    <w:p>
      <w:pPr>
        <w:pStyle w:val="978"/>
        <w:ind w:firstLine="0"/>
        <w:rPr>
          <w:b/>
          <w:bCs/>
          <w:sz w:val="32"/>
        </w:rPr>
      </w:pPr>
      <w:r>
        <w:rPr>
          <w:rFonts w:hint="eastAsia"/>
          <w:b/>
          <w:bCs/>
          <w:sz w:val="32"/>
        </w:rPr>
        <w:t xml:space="preserve">项目名称：</w:t>
      </w:r>
      <w:r>
        <w:rPr>
          <w:rFonts w:hint="eastAsia" w:ascii="宋体" w:hAnsi="宋体"/>
        </w:rPr>
        <w:t xml:space="preserve">常州市第三人民医院公共卫生临床救治中心（含常州市医疗急救中心）互联网医院升级项目</w:t>
      </w:r>
      <w:r>
        <w:rPr>
          <w:rFonts w:hint="eastAsia" w:ascii="宋体" w:hAnsi="宋体"/>
        </w:rPr>
        <w:br w:type="textWrapping" w:clear="all"/>
      </w:r>
      <w:r/>
    </w:p>
    <w:p>
      <w:pPr>
        <w:ind w:left="2100" w:firstLine="161"/>
        <w:rPr>
          <w:b/>
          <w:color w:val="000000" w:themeColor="text1"/>
          <w:sz w:val="30"/>
          <w:szCs w:val="30"/>
        </w:rPr>
      </w:pPr>
      <w:r>
        <w:rPr>
          <w:rFonts w:hint="eastAsia"/>
          <w:b/>
          <w:bCs/>
          <w:color w:val="000000" w:themeColor="text1"/>
          <w:sz w:val="32"/>
        </w:rPr>
        <w:t xml:space="preserve">项目编号：</w:t>
      </w:r>
      <w:r>
        <w:rPr>
          <w:rFonts w:ascii="Arial" w:hAnsi="Arial" w:eastAsia="Arial" w:cs="Arial"/>
          <w:color w:val="000000" w:themeColor="text1"/>
          <w:sz w:val="24"/>
          <w:szCs w:val="24"/>
          <w:highlight w:val="white"/>
        </w:rPr>
        <w:t xml:space="preserve">JSZC-320400-JZCG-G2024-0409</w:t>
      </w:r>
      <w:r>
        <w:rPr>
          <w:rFonts w:hint="eastAsia"/>
          <w:color w:val="000000" w:themeColor="text1"/>
        </w:rPr>
        <w:t xml:space="preserve">      </w:t>
      </w:r>
      <w:r>
        <w:rPr>
          <w:rFonts w:hint="eastAsia"/>
          <w:b/>
          <w:color w:val="000000" w:themeColor="text1"/>
          <w:sz w:val="30"/>
          <w:szCs w:val="30"/>
        </w:rPr>
        <w:t xml:space="preserve">   </w:t>
      </w:r>
      <w:r>
        <w:rPr>
          <w:color w:val="000000" w:themeColor="text1"/>
        </w:rPr>
        <w:t xml:space="preserve">  </w:t>
      </w:r>
      <w:r>
        <w:rPr>
          <w:b/>
          <w:color w:val="000000" w:themeColor="text1"/>
          <w:sz w:val="30"/>
          <w:szCs w:val="30"/>
        </w:rPr>
        <w:t xml:space="preserve"> </w:t>
      </w:r>
      <w:r>
        <w:rPr>
          <w:color w:val="000000" w:themeColor="text1"/>
        </w:rPr>
      </w:r>
    </w:p>
    <w:p>
      <w:pPr>
        <w:ind w:left="2100"/>
        <w:rPr>
          <w:b/>
          <w:color w:val="000000" w:themeColor="text1"/>
          <w:sz w:val="30"/>
          <w:szCs w:val="30"/>
        </w:rPr>
      </w:pPr>
      <w:r>
        <w:rPr>
          <w:rFonts w:hint="eastAsia"/>
          <w:b/>
          <w:color w:val="000000" w:themeColor="text1"/>
          <w:sz w:val="30"/>
          <w:szCs w:val="30"/>
        </w:rPr>
        <w:t xml:space="preserve">（全流程电子化</w:t>
      </w:r>
      <w:r>
        <w:rPr>
          <w:b/>
          <w:color w:val="000000" w:themeColor="text1"/>
          <w:sz w:val="30"/>
          <w:szCs w:val="30"/>
        </w:rPr>
        <w:t xml:space="preserve">-</w:t>
      </w:r>
      <w:r>
        <w:rPr>
          <w:rFonts w:hint="eastAsia"/>
          <w:b/>
          <w:color w:val="000000" w:themeColor="text1"/>
          <w:sz w:val="30"/>
          <w:szCs w:val="30"/>
        </w:rPr>
        <w:t xml:space="preserve">服务类项目，适用苏采云系统</w:t>
      </w:r>
      <w:r>
        <w:rPr>
          <w:b/>
          <w:color w:val="000000" w:themeColor="text1"/>
          <w:sz w:val="30"/>
          <w:szCs w:val="30"/>
        </w:rPr>
        <w:t xml:space="preserve">，</w:t>
      </w:r>
      <w:r>
        <w:rPr>
          <w:rFonts w:hint="eastAsia"/>
          <w:b/>
          <w:color w:val="000000" w:themeColor="text1"/>
          <w:sz w:val="30"/>
          <w:szCs w:val="30"/>
        </w:rPr>
        <w:t xml:space="preserve">专门面向中小企业）</w:t>
      </w:r>
      <w:r>
        <w:rPr>
          <w:color w:val="000000" w:themeColor="text1"/>
        </w:rP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spacing w:before="0" w:after="0"/>
        <w:rPr>
          <w:rFonts w:hint="eastAsia" w:ascii="宋体" w:hAnsi="宋体"/>
        </w:rPr>
      </w:pPr>
      <w:r>
        <w:rPr>
          <w:rFonts w:hint="eastAsia" w:ascii="宋体" w:hAnsi="宋体"/>
        </w:rPr>
      </w:r>
      <w:r/>
    </w:p>
    <w:p>
      <w:pPr>
        <w:pStyle w:val="978"/>
        <w:ind w:firstLine="0"/>
        <w:jc w:val="center"/>
        <w:rPr>
          <w:b/>
          <w:bCs/>
          <w:sz w:val="32"/>
        </w:rPr>
      </w:pPr>
      <w:r>
        <w:rPr>
          <w:rFonts w:hint="eastAsia"/>
          <w:b/>
          <w:bCs/>
          <w:sz w:val="32"/>
        </w:rPr>
        <w:t xml:space="preserve">常州市政府采购中心</w:t>
      </w:r>
      <w:r/>
    </w:p>
    <w:p>
      <w:pPr>
        <w:pStyle w:val="978"/>
        <w:ind w:firstLine="0"/>
        <w:jc w:val="center"/>
        <w:rPr>
          <w:b/>
          <w:bCs/>
          <w:sz w:val="32"/>
        </w:rPr>
      </w:pPr>
      <w:r>
        <w:rPr>
          <w:rFonts w:hint="eastAsia"/>
          <w:b/>
          <w:bCs/>
          <w:sz w:val="32"/>
        </w:rPr>
        <w:t xml:space="preserve">2024</w:t>
      </w:r>
      <w:r>
        <w:rPr>
          <w:rFonts w:hint="eastAsia"/>
          <w:b/>
          <w:bCs/>
          <w:sz w:val="32"/>
        </w:rPr>
        <w:t xml:space="preserve">年</w:t>
      </w:r>
      <w:r>
        <w:rPr>
          <w:rFonts w:hint="eastAsia"/>
          <w:b/>
          <w:bCs/>
          <w:sz w:val="32"/>
        </w:rPr>
        <w:t xml:space="preserve">10</w:t>
      </w:r>
      <w:r>
        <w:rPr>
          <w:rFonts w:hint="eastAsia"/>
          <w:b/>
          <w:bCs/>
          <w:sz w:val="32"/>
        </w:rPr>
        <w:t xml:space="preserve">月</w:t>
      </w:r>
      <w:r>
        <w:rPr>
          <w:rFonts w:hint="eastAsia"/>
          <w:b/>
          <w:bCs/>
          <w:sz w:val="32"/>
        </w:rPr>
        <w:t xml:space="preserve">11</w:t>
      </w:r>
      <w:r>
        <w:rPr>
          <w:rFonts w:hint="eastAsia"/>
          <w:b/>
          <w:bCs/>
          <w:sz w:val="32"/>
        </w:rPr>
        <w:t xml:space="preserve">日</w:t>
      </w:r>
      <w:r/>
    </w:p>
    <w:p>
      <w:pPr>
        <w:pStyle w:val="978"/>
        <w:ind w:firstLine="0"/>
        <w:rPr>
          <w:u w:val="single"/>
        </w:rPr>
      </w:pPr>
      <w:r>
        <w:rPr>
          <w:rFonts w:hint="eastAsia"/>
        </w:rPr>
        <w:t xml:space="preserve">                        </w:t>
      </w:r>
      <w:r/>
    </w:p>
    <w:p>
      <w:pPr>
        <w:pStyle w:val="978"/>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6"/>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受[常州市第三人民医院]的委托，常州市政府采购中心就[常州市第三人民医院公共卫生临床救治中心（含常州市医疗急救中心）互联网医院升级项目]([</w:t>
      </w:r>
      <w:r>
        <w:rPr>
          <w:rFonts w:hint="eastAsia" w:ascii="宋体" w:hAnsi="宋体"/>
          <w:color w:val="000000" w:themeColor="text1"/>
          <w:sz w:val="24"/>
          <w:szCs w:val="24"/>
        </w:rPr>
        <w:t xml:space="preserve">项目编号</w:t>
      </w:r>
      <w:r>
        <w:rPr>
          <w:rFonts w:hint="eastAsia" w:ascii="宋体" w:hAnsi="宋体"/>
          <w:sz w:val="24"/>
          <w:szCs w:val="24"/>
        </w:rPr>
        <w:t xml:space="preserve">]</w:t>
      </w:r>
      <w:r>
        <w:rPr>
          <w:rFonts w:ascii="Arial" w:hAnsi="Arial" w:eastAsia="Arial" w:cs="Arial"/>
          <w:color w:val="000000"/>
          <w:sz w:val="21"/>
          <w:highlight w:val="white"/>
        </w:rPr>
        <w:t xml:space="preserve">JSZC-320400-JZCG-G2024-0409</w:t>
      </w:r>
      <w:r>
        <w:rPr>
          <w:rFonts w:hint="eastAsia" w:ascii="宋体" w:hAnsi="宋体"/>
          <w:sz w:val="24"/>
          <w:szCs w:val="24"/>
        </w:rPr>
        <w:t xml:space="preserve">)项目进行公开招标采购，欢迎符合条件的供应商投标。</w:t>
      </w:r>
      <w:r/>
    </w:p>
    <w:p>
      <w:pPr>
        <w:pStyle w:val="738"/>
        <w:ind w:firstLine="498"/>
        <w:spacing w:before="156" w:after="156" w:line="360" w:lineRule="auto"/>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color w:val="ff0000"/>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JSZC-320400-JZCG-G2024-0409</w:t>
      </w:r>
      <w:r>
        <w:rPr>
          <w:rFonts w:hint="eastAsia" w:ascii="宋体" w:hAnsi="宋体"/>
          <w:sz w:val="24"/>
          <w:szCs w:val="24"/>
        </w:rPr>
      </w:r>
      <w:r/>
    </w:p>
    <w:p>
      <w:pPr>
        <w:ind w:firstLine="480"/>
        <w:jc w:val="left"/>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常州市第三人民医院公共卫生临床救治中心（含常州市医疗急救中心）互联网医院升级项目</w:t>
      </w:r>
      <w:r>
        <w:rPr>
          <w:rFonts w:hint="eastAsia" w:ascii="宋体" w:hAnsi="宋体"/>
          <w:sz w:val="24"/>
          <w:szCs w:val="24"/>
        </w:rPr>
        <w:br w:type="textWrapping" w:clear="all"/>
        <w:t xml:space="preserve">    3.预算金额：80万元</w:t>
      </w:r>
      <w:r>
        <w:rPr>
          <w:rFonts w:hint="eastAsia" w:ascii="宋体" w:hAnsi="宋体"/>
          <w:sz w:val="24"/>
          <w:szCs w:val="24"/>
        </w:rPr>
        <w:br w:type="textWrapping" w:clear="all"/>
        <w:t xml:space="preserve">    4.本项目最高限价：80万元。</w:t>
      </w:r>
      <w:r/>
    </w:p>
    <w:p>
      <w:pPr>
        <w:ind w:firstLine="480"/>
        <w:spacing w:line="0" w:lineRule="atLeast"/>
        <w:rPr>
          <w:rFonts w:hint="eastAsia" w:ascii="宋体" w:hAnsi="宋体"/>
          <w:sz w:val="24"/>
          <w:szCs w:val="24"/>
          <w:u w:val="single"/>
        </w:rPr>
      </w:pPr>
      <w:r>
        <w:rPr>
          <w:rFonts w:hint="eastAsia" w:ascii="宋体" w:hAnsi="宋体"/>
          <w:sz w:val="24"/>
          <w:szCs w:val="24"/>
        </w:rPr>
        <w:t xml:space="preserve">5.采</w:t>
      </w:r>
      <w:r>
        <w:rPr>
          <w:rFonts w:hint="eastAsia" w:ascii="宋体" w:hAnsi="宋体"/>
          <w:sz w:val="24"/>
          <w:szCs w:val="24"/>
        </w:rPr>
        <w:t xml:space="preserve">购需求（简介）：常州市第三人民医院互联网医院针对复诊患者的医疗服务需要，应用信息技术改善患者就医体验，加强患者信息互联共享，提升医疗服务智慧化水平的新时代服务模式，我院此前通过入驻江苏省互联网医疗服务平台模式建设了互联网医院，一些常见病、慢性病患者可线上咨询或复诊开具处方、线上问诊、在线医保支付、药品快递等配套支持。现根据智慧服务评级需要以及满足国家关于促进“互联网+医疗健康”发展的要求，进行持续升级完善互联网医院相关功能，提升医务人员使用体验以及患者服务能力，并持续协助、配合医院通过智慧服务3级现场评估。</w:t>
      </w:r>
      <w:r>
        <w:rPr>
          <w:rFonts w:hint="eastAsia" w:ascii="宋体" w:hAnsi="宋体" w:cs="宋体"/>
          <w:sz w:val="24"/>
          <w:szCs w:val="24"/>
        </w:rPr>
        <w:t xml:space="preserve">（详细内容见本招标文件第四章） </w:t>
      </w:r>
      <w:r/>
    </w:p>
    <w:p>
      <w:pPr>
        <w:ind w:firstLine="480"/>
        <w:rPr>
          <w:rFonts w:hint="eastAsia" w:ascii="宋体" w:hAnsi="宋体"/>
          <w:sz w:val="24"/>
          <w:szCs w:val="24"/>
          <w:u w:val="single"/>
        </w:rPr>
      </w:pPr>
      <w:r>
        <w:rPr>
          <w:rFonts w:hint="eastAsia" w:ascii="宋体" w:hAnsi="宋体"/>
          <w:sz w:val="24"/>
          <w:szCs w:val="24"/>
        </w:rPr>
        <w:t xml:space="preserve">6.合同履行期限：合同签订后60个工作日 </w:t>
      </w:r>
      <w:r/>
    </w:p>
    <w:p>
      <w:pPr>
        <w:pStyle w:val="738"/>
        <w:ind w:firstLine="498"/>
        <w:spacing w:before="156" w:after="156" w:line="360" w:lineRule="auto"/>
      </w:pPr>
      <w:r/>
      <w:bookmarkStart w:id="12" w:name="_Toc28359080"/>
      <w:r/>
      <w:bookmarkStart w:id="13" w:name="_Toc28359003"/>
      <w:r/>
      <w:bookmarkStart w:id="14" w:name="_Toc38985264"/>
      <w:r/>
      <w:bookmarkStart w:id="15" w:name="_Toc35393791"/>
      <w:r/>
      <w:bookmarkStart w:id="16" w:name="_Toc35393622"/>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04"/>
      <w:r/>
      <w:bookmarkStart w:id="18" w:name="_Toc35393623"/>
      <w:r/>
      <w:bookmarkStart w:id="19" w:name="_Toc28359081"/>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sz w:val="24"/>
          <w:szCs w:val="24"/>
        </w:rPr>
        <w:t xml:space="preserve">无</w:t>
      </w:r>
      <w:r/>
    </w:p>
    <w:p>
      <w:pPr>
        <w:pStyle w:val="738"/>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35393793"/>
      <w:r/>
      <w:bookmarkStart w:id="23" w:name="_Toc28359082"/>
      <w:r/>
      <w:bookmarkStart w:id="24" w:name="_Toc28359005"/>
      <w:r/>
      <w:bookmarkStart w:id="25" w:name="_Toc38985266"/>
      <w:r/>
      <w:bookmarkStart w:id="26" w:name="_Toc35393624"/>
      <w:r>
        <w:rPr>
          <w:rFonts w:hint="eastAsia" w:ascii="宋体" w:hAnsi="宋体" w:cs="宋体"/>
          <w:sz w:val="24"/>
          <w:szCs w:val="24"/>
        </w:rPr>
        <w:t xml:space="preserve">1.时间：详见招标文件公告。</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738"/>
        <w:ind w:firstLine="498"/>
        <w:spacing w:before="156" w:after="156" w:line="360" w:lineRule="auto"/>
      </w:pPr>
      <w:r/>
      <w:bookmarkStart w:id="27" w:name="_Toc35393794"/>
      <w:r/>
      <w:bookmarkStart w:id="28" w:name="_Toc28359007"/>
      <w:r/>
      <w:bookmarkStart w:id="29" w:name="_Toc38985267"/>
      <w:r/>
      <w:bookmarkStart w:id="30" w:name="_Toc35393625"/>
      <w:r/>
      <w:bookmarkStart w:id="31" w:name="_Toc28359084"/>
      <w:r/>
      <w:bookmarkEnd w:id="22"/>
      <w:r/>
      <w:bookmarkEnd w:id="23"/>
      <w:r/>
      <w:bookmarkEnd w:id="24"/>
      <w:r/>
      <w:bookmarkEnd w:id="25"/>
      <w:r/>
      <w:bookmarkEnd w:id="26"/>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38"/>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p>
    <w:p>
      <w:pPr>
        <w:pStyle w:val="738"/>
        <w:ind w:firstLine="498"/>
        <w:spacing w:before="156" w:after="156"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738"/>
        <w:ind w:firstLine="498"/>
        <w:spacing w:before="156" w:after="156" w:line="360" w:lineRule="auto"/>
      </w:pPr>
      <w:r/>
      <w:bookmarkStart w:id="35" w:name="_Toc28359085"/>
      <w:r/>
      <w:bookmarkStart w:id="36" w:name="_Toc35393627"/>
      <w:r/>
      <w:bookmarkStart w:id="37" w:name="_Toc38985269"/>
      <w:r/>
      <w:bookmarkStart w:id="38" w:name="_Toc35393796"/>
      <w:r/>
      <w:bookmarkStart w:id="39" w:name="_Toc28359008"/>
      <w:r>
        <w:rPr>
          <w:rFonts w:hint="eastAsia"/>
        </w:rPr>
        <w:t xml:space="preserve">七、本次招标联系方式</w:t>
      </w:r>
      <w:bookmarkEnd w:id="35"/>
      <w:r/>
      <w:bookmarkEnd w:id="36"/>
      <w:r/>
      <w:bookmarkEnd w:id="37"/>
      <w:r/>
      <w:bookmarkEnd w:id="38"/>
      <w:r/>
      <w:bookmarkEnd w:id="39"/>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常州市第三人民医院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常州市兰陵北路300号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颜潇                    </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0519-82009720　　　　　　　　　　 </w:t>
      </w:r>
      <w:bookmarkStart w:id="40" w:name="_Toc28359009"/>
      <w:r/>
      <w:bookmarkStart w:id="41" w:name="_Toc28359086"/>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hint="eastAsia"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hint="eastAsia" w:ascii="宋体" w:hAnsi="宋体"/>
          <w:sz w:val="24"/>
          <w:szCs w:val="24"/>
        </w:rPr>
      </w:pPr>
      <w:r>
        <w:rPr>
          <w:rFonts w:hint="eastAsia" w:ascii="宋体" w:hAnsi="宋体"/>
          <w:sz w:val="24"/>
          <w:szCs w:val="24"/>
        </w:rPr>
        <w:t xml:space="preserve">采购文件相关联系人：杭先生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话：0519-85588156</w:t>
      </w:r>
      <w:r/>
    </w:p>
    <w:p>
      <w:pPr>
        <w:ind w:firstLine="720"/>
        <w:spacing w:line="360" w:lineRule="auto"/>
        <w:rPr>
          <w:rFonts w:hint="eastAsia" w:ascii="宋体" w:hAnsi="宋体"/>
          <w:sz w:val="24"/>
          <w:szCs w:val="24"/>
        </w:rPr>
      </w:pPr>
      <w:r>
        <w:rPr>
          <w:rFonts w:hint="eastAsia" w:ascii="宋体" w:hAnsi="宋体"/>
          <w:sz w:val="24"/>
          <w:szCs w:val="24"/>
        </w:rPr>
        <w:t xml:space="preserve">开标评审相关联系人：郭女士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话：0519-85588150</w:t>
      </w:r>
      <w:r/>
    </w:p>
    <w:p>
      <w:pPr>
        <w:ind w:firstLine="720"/>
        <w:spacing w:line="360" w:lineRule="auto"/>
        <w:rPr>
          <w:rFonts w:hint="eastAsia" w:ascii="宋体" w:hAnsi="宋体"/>
          <w:sz w:val="24"/>
          <w:szCs w:val="24"/>
        </w:rPr>
      </w:pPr>
      <w:r>
        <w:rPr>
          <w:rFonts w:hint="eastAsia" w:ascii="宋体" w:hAnsi="宋体"/>
          <w:sz w:val="24"/>
          <w:szCs w:val="24"/>
        </w:rPr>
        <w:t xml:space="preserve">电子化招投标技术支持电话：0519-85588210</w:t>
      </w:r>
      <w:r/>
    </w:p>
    <w:p>
      <w:pPr>
        <w:pStyle w:val="738"/>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737"/>
        <w:ind w:firstLine="2429"/>
        <w:jc w:val="both"/>
        <w:rPr>
          <w:rFonts w:ascii="黑体" w:eastAsia="黑体"/>
          <w:b w:val="0"/>
          <w:bCs w:val="0"/>
        </w:rPr>
      </w:pPr>
      <w:r/>
      <w:bookmarkStart w:id="42" w:name="_Toc120614211"/>
      <w:r>
        <w:rPr>
          <w:rFonts w:hint="eastAsia" w:ascii="黑体" w:eastAsia="黑体"/>
        </w:rPr>
        <w:t xml:space="preserve">第二章  </w:t>
      </w:r>
      <w:bookmarkStart w:id="43" w:name="_Toc16938518"/>
      <w:r/>
      <w:bookmarkStart w:id="44" w:name="_Toc20823274"/>
      <w:r/>
      <w:bookmarkStart w:id="45" w:name="_Toc513029202"/>
      <w:r/>
      <w:bookmarkStart w:id="46" w:name="_Toc120614213"/>
      <w:r/>
      <w:bookmarkEnd w:id="1"/>
      <w:r/>
      <w:bookmarkEnd w:id="2"/>
      <w:r/>
      <w:bookmarkEnd w:id="3"/>
      <w:r/>
      <w:bookmarkEnd w:id="4"/>
      <w:r/>
      <w:bookmarkEnd w:id="5"/>
      <w:r/>
      <w:bookmarkEnd w:id="42"/>
      <w:r>
        <w:rPr>
          <w:rFonts w:hint="eastAsia" w:ascii="黑体" w:eastAsia="黑体"/>
        </w:rPr>
        <w:t xml:space="preserve">投标人须知</w:t>
      </w:r>
      <w:bookmarkEnd w:id="43"/>
      <w:r/>
      <w:bookmarkEnd w:id="44"/>
      <w:r/>
      <w:bookmarkEnd w:id="45"/>
      <w:r/>
      <w:bookmarkEnd w:id="46"/>
      <w:r/>
      <w:r/>
    </w:p>
    <w:p>
      <w:pPr>
        <w:pStyle w:val="738"/>
        <w:ind w:firstLine="498"/>
        <w:spacing w:before="156" w:after="156" w:line="360" w:lineRule="auto"/>
      </w:pPr>
      <w:r/>
      <w:bookmarkStart w:id="47" w:name="_Toc16938519"/>
      <w:r/>
      <w:bookmarkStart w:id="48" w:name="_Toc120614214"/>
      <w:r/>
      <w:bookmarkStart w:id="49" w:name="_Toc513029203"/>
      <w:r/>
      <w:bookmarkStart w:id="50" w:name="_Toc20823275"/>
      <w:r>
        <w:rPr>
          <w:rFonts w:hint="eastAsia"/>
        </w:rPr>
        <w:t xml:space="preserve">一、总则</w:t>
      </w:r>
      <w:bookmarkEnd w:id="47"/>
      <w:r/>
      <w:bookmarkEnd w:id="48"/>
      <w:r/>
      <w:bookmarkEnd w:id="49"/>
      <w:r/>
      <w:bookmarkEnd w:id="50"/>
      <w:r/>
      <w:r/>
    </w:p>
    <w:p>
      <w:pPr>
        <w:pStyle w:val="739"/>
        <w:ind w:firstLine="420"/>
        <w:spacing w:before="0" w:after="0" w:line="240" w:lineRule="auto"/>
        <w:rPr>
          <w:b w:val="0"/>
          <w:bCs w:val="0"/>
        </w:rPr>
      </w:pPr>
      <w:r/>
      <w:bookmarkStart w:id="51" w:name="_Hlt16619475"/>
      <w:r/>
      <w:bookmarkStart w:id="52" w:name="_Toc458694821"/>
      <w:r/>
      <w:bookmarkStart w:id="53" w:name="_Toc16938520"/>
      <w:r/>
      <w:bookmarkStart w:id="54" w:name="_Toc20823276"/>
      <w:r/>
      <w:bookmarkStart w:id="55" w:name="_Toc513029204"/>
      <w:r/>
      <w:bookmarkEnd w:id="51"/>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39"/>
        <w:ind w:firstLine="420"/>
        <w:spacing w:before="0" w:after="0" w:line="240" w:lineRule="auto"/>
        <w:rPr>
          <w:b w:val="0"/>
          <w:bCs w:val="0"/>
        </w:rPr>
      </w:pPr>
      <w:r/>
      <w:bookmarkStart w:id="56" w:name="_Toc20823277"/>
      <w:r/>
      <w:bookmarkStart w:id="57" w:name="_Toc16938521"/>
      <w:r/>
      <w:bookmarkStart w:id="58" w:name="_Toc513029205"/>
      <w:r>
        <w:rPr>
          <w:rFonts w:hint="eastAsia"/>
          <w:b w:val="0"/>
          <w:bCs w:val="0"/>
        </w:rPr>
        <w:t xml:space="preserve">2</w:t>
      </w:r>
      <w:r>
        <w:rPr>
          <w:rFonts w:hint="eastAsia"/>
          <w:b w:val="0"/>
          <w:bCs w:val="0"/>
        </w:rPr>
        <w:t xml:space="preserve">、合格的投标人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39"/>
        <w:ind w:firstLine="420"/>
        <w:spacing w:before="0" w:after="0" w:line="240" w:lineRule="auto"/>
        <w:rPr>
          <w:b w:val="0"/>
          <w:bCs w:val="0"/>
        </w:rPr>
      </w:pPr>
      <w:r/>
      <w:bookmarkStart w:id="59" w:name="_Toc20823278"/>
      <w:r/>
      <w:bookmarkStart w:id="60" w:name="_Toc513029206"/>
      <w:r/>
      <w:bookmarkStart w:id="61" w:name="_Toc16938522"/>
      <w:r>
        <w:rPr>
          <w:rFonts w:hint="eastAsia"/>
          <w:b w:val="0"/>
          <w:bCs w:val="0"/>
        </w:rPr>
        <w:t xml:space="preserve">3</w:t>
      </w:r>
      <w:r>
        <w:rPr>
          <w:rFonts w:hint="eastAsia"/>
          <w:b w:val="0"/>
          <w:bCs w:val="0"/>
        </w:rPr>
        <w:t xml:space="preserve">、适用法律</w:t>
      </w:r>
      <w:bookmarkEnd w:id="59"/>
      <w:r/>
      <w:bookmarkEnd w:id="60"/>
      <w:r/>
      <w:bookmarkEnd w:id="61"/>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39"/>
        <w:ind w:firstLine="420"/>
        <w:spacing w:before="0" w:after="0" w:line="240" w:lineRule="auto"/>
        <w:rPr>
          <w:b w:val="0"/>
          <w:bCs w:val="0"/>
        </w:rPr>
      </w:pPr>
      <w:r/>
      <w:bookmarkStart w:id="62" w:name="_Toc20823279"/>
      <w:r/>
      <w:bookmarkStart w:id="63" w:name="_Toc16938523"/>
      <w:r/>
      <w:bookmarkStart w:id="64" w:name="_Toc513029207"/>
      <w:r/>
      <w:bookmarkStart w:id="65" w:name="_Toc462564067"/>
      <w:r>
        <w:rPr>
          <w:rFonts w:hint="eastAsia"/>
          <w:b w:val="0"/>
          <w:bCs w:val="0"/>
        </w:rPr>
        <w:t xml:space="preserve">4</w:t>
      </w:r>
      <w:r>
        <w:rPr>
          <w:rFonts w:hint="eastAsia"/>
          <w:b w:val="0"/>
          <w:bCs w:val="0"/>
        </w:rPr>
        <w:t xml:space="preserve">、投标费用</w:t>
      </w:r>
      <w:bookmarkEnd w:id="62"/>
      <w:r/>
      <w:bookmarkEnd w:id="63"/>
      <w:r/>
      <w:bookmarkEnd w:id="64"/>
      <w:r/>
      <w:bookmarkEnd w:id="65"/>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3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38"/>
        <w:ind w:firstLine="321"/>
        <w:spacing w:before="156" w:after="156" w:line="360" w:lineRule="auto"/>
      </w:pPr>
      <w:r/>
      <w:bookmarkStart w:id="66" w:name="_Toc16938525"/>
      <w:r/>
      <w:bookmarkStart w:id="67" w:name="_Toc20823281"/>
      <w:r/>
      <w:bookmarkStart w:id="68" w:name="_Toc513029209"/>
      <w:r/>
      <w:bookmarkStart w:id="69" w:name="_Toc120614215"/>
      <w:r>
        <w:rPr>
          <w:rFonts w:hint="eastAsia"/>
        </w:rPr>
        <w:t xml:space="preserve">二、招标文件</w:t>
      </w:r>
      <w:bookmarkEnd w:id="66"/>
      <w:r/>
      <w:bookmarkEnd w:id="67"/>
      <w:r/>
      <w:bookmarkEnd w:id="68"/>
      <w:r/>
      <w:bookmarkEnd w:id="69"/>
      <w:r/>
      <w:r/>
    </w:p>
    <w:p>
      <w:pPr>
        <w:pStyle w:val="739"/>
        <w:ind w:firstLine="420"/>
        <w:spacing w:before="0" w:after="0" w:line="240" w:lineRule="auto"/>
        <w:rPr>
          <w:b w:val="0"/>
          <w:bCs w:val="0"/>
        </w:rPr>
      </w:pPr>
      <w:r/>
      <w:bookmarkStart w:id="70" w:name="_Toc20823282"/>
      <w:r/>
      <w:bookmarkStart w:id="71" w:name="_Toc16938526"/>
      <w:r/>
      <w:bookmarkStart w:id="72" w:name="_Toc513029210"/>
      <w:r>
        <w:rPr>
          <w:rFonts w:hint="eastAsia"/>
          <w:b w:val="0"/>
          <w:bCs w:val="0"/>
        </w:rPr>
        <w:t xml:space="preserve">6</w:t>
      </w:r>
      <w:r>
        <w:rPr>
          <w:rFonts w:hint="eastAsia"/>
          <w:b w:val="0"/>
          <w:bCs w:val="0"/>
        </w:rPr>
        <w:t xml:space="preserve">、招标文件构成</w:t>
      </w:r>
      <w:bookmarkEnd w:id="70"/>
      <w:r/>
      <w:bookmarkEnd w:id="71"/>
      <w:r/>
      <w:bookmarkEnd w:id="72"/>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9"/>
        <w:ind w:firstLine="560"/>
        <w:spacing w:before="0" w:after="0" w:line="240" w:lineRule="auto"/>
        <w:rPr>
          <w:b w:val="0"/>
          <w:bCs w:val="0"/>
        </w:rPr>
      </w:pPr>
      <w:r/>
      <w:bookmarkStart w:id="73" w:name="_Toc20823283"/>
      <w:r/>
      <w:bookmarkStart w:id="74" w:name="_Toc462564070"/>
      <w:r/>
      <w:bookmarkStart w:id="75" w:name="_Toc513029211"/>
      <w:r/>
      <w:bookmarkStart w:id="76" w:name="_Toc16938527"/>
      <w:r>
        <w:rPr>
          <w:rFonts w:hint="eastAsia"/>
          <w:b w:val="0"/>
          <w:bCs w:val="0"/>
        </w:rPr>
        <w:t xml:space="preserve">7</w:t>
      </w:r>
      <w:r>
        <w:rPr>
          <w:rFonts w:hint="eastAsia"/>
          <w:b w:val="0"/>
          <w:bCs w:val="0"/>
        </w:rPr>
        <w:t xml:space="preserve">、招标文件的澄清</w:t>
      </w:r>
      <w:bookmarkEnd w:id="73"/>
      <w:r/>
      <w:bookmarkEnd w:id="74"/>
      <w:r/>
      <w:bookmarkEnd w:id="75"/>
      <w:r/>
      <w:bookmarkEnd w:id="76"/>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39"/>
        <w:ind w:firstLine="560"/>
        <w:spacing w:before="0" w:after="0" w:line="240" w:lineRule="auto"/>
        <w:rPr>
          <w:b w:val="0"/>
          <w:bCs w:val="0"/>
        </w:rPr>
      </w:pPr>
      <w:r/>
      <w:bookmarkStart w:id="77" w:name="_Toc513029212"/>
      <w:r/>
      <w:bookmarkStart w:id="78" w:name="_Toc462564071"/>
      <w:r/>
      <w:bookmarkStart w:id="79" w:name="_Toc16938528"/>
      <w:r/>
      <w:bookmarkStart w:id="80" w:name="_Toc20823284"/>
      <w:r>
        <w:rPr>
          <w:rFonts w:hint="eastAsia"/>
          <w:b w:val="0"/>
          <w:bCs w:val="0"/>
        </w:rPr>
        <w:t xml:space="preserve">8</w:t>
      </w:r>
      <w:r>
        <w:rPr>
          <w:rFonts w:hint="eastAsia"/>
          <w:b w:val="0"/>
          <w:bCs w:val="0"/>
        </w:rPr>
        <w:t xml:space="preserve">、招标文件的修改</w:t>
      </w:r>
      <w:bookmarkEnd w:id="77"/>
      <w:r/>
      <w:bookmarkEnd w:id="78"/>
      <w:r/>
      <w:bookmarkEnd w:id="79"/>
      <w:r/>
      <w:bookmarkEnd w:id="80"/>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38"/>
        <w:ind w:firstLine="482"/>
        <w:spacing w:before="156" w:after="156" w:line="360" w:lineRule="auto"/>
      </w:pPr>
      <w:r/>
      <w:bookmarkStart w:id="81" w:name="_Toc120614216"/>
      <w:r/>
      <w:bookmarkStart w:id="82" w:name="_Toc513029213"/>
      <w:r/>
      <w:bookmarkStart w:id="83" w:name="_Toc20823285"/>
      <w:r/>
      <w:bookmarkStart w:id="84" w:name="_Toc16938529"/>
      <w:r/>
      <w:bookmarkStart w:id="85" w:name="_Toc462564072"/>
      <w:r>
        <w:rPr>
          <w:rFonts w:hint="eastAsia"/>
        </w:rPr>
        <w:t xml:space="preserve">三、投标文件的编制</w:t>
      </w:r>
      <w:bookmarkEnd w:id="81"/>
      <w:r/>
      <w:bookmarkEnd w:id="82"/>
      <w:r/>
      <w:bookmarkEnd w:id="83"/>
      <w:r/>
      <w:bookmarkEnd w:id="84"/>
      <w:r/>
      <w:bookmarkEnd w:id="85"/>
      <w:r/>
      <w:r/>
    </w:p>
    <w:p>
      <w:pPr>
        <w:pStyle w:val="739"/>
        <w:ind w:firstLine="560"/>
        <w:spacing w:before="0" w:after="0" w:line="240" w:lineRule="auto"/>
        <w:rPr>
          <w:bCs w:val="0"/>
        </w:rPr>
      </w:pPr>
      <w:r/>
      <w:bookmarkStart w:id="86" w:name="_Toc513029214"/>
      <w:r/>
      <w:bookmarkStart w:id="87" w:name="_Toc16938530"/>
      <w:r/>
      <w:bookmarkStart w:id="88" w:name="_Toc462564073"/>
      <w:r/>
      <w:bookmarkStart w:id="89" w:name="_Toc20823286"/>
      <w:r>
        <w:rPr>
          <w:rFonts w:hint="eastAsia"/>
          <w:b w:val="0"/>
          <w:bCs w:val="0"/>
        </w:rPr>
        <w:t xml:space="preserve">9</w:t>
      </w:r>
      <w:r>
        <w:rPr>
          <w:rFonts w:hint="eastAsia"/>
          <w:b w:val="0"/>
          <w:bCs w:val="0"/>
        </w:rPr>
        <w:t xml:space="preserve">、投标文件的语言及度量衡单位</w:t>
      </w:r>
      <w:bookmarkEnd w:id="86"/>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39"/>
        <w:ind w:firstLine="420"/>
        <w:spacing w:before="0" w:after="0" w:line="240" w:lineRule="auto"/>
        <w:rPr>
          <w:b w:val="0"/>
          <w:bCs w:val="0"/>
        </w:rPr>
      </w:pPr>
      <w:r/>
      <w:bookmarkStart w:id="90" w:name="_Toc20823287"/>
      <w:r/>
      <w:bookmarkStart w:id="91" w:name="_Toc16938531"/>
      <w:r/>
      <w:bookmarkStart w:id="92" w:name="_Toc462564074"/>
      <w:r/>
      <w:bookmarkStart w:id="93" w:name="_Toc513029215"/>
      <w:r>
        <w:rPr>
          <w:rFonts w:hint="eastAsia"/>
          <w:b w:val="0"/>
          <w:bCs w:val="0"/>
        </w:rPr>
        <w:t xml:space="preserve">10</w:t>
      </w:r>
      <w:r>
        <w:rPr>
          <w:rFonts w:hint="eastAsia"/>
          <w:b w:val="0"/>
          <w:bCs w:val="0"/>
        </w:rPr>
        <w:t xml:space="preserve">、投标文件构成</w:t>
      </w:r>
      <w:bookmarkEnd w:id="90"/>
      <w:r/>
      <w:bookmarkEnd w:id="91"/>
      <w:r/>
      <w:bookmarkEnd w:id="92"/>
      <w:r/>
      <w:bookmarkEnd w:id="93"/>
      <w:r/>
      <w:r/>
    </w:p>
    <w:p>
      <w:pPr>
        <w:ind w:firstLine="480"/>
        <w:spacing w:line="360" w:lineRule="auto"/>
        <w:tabs>
          <w:tab w:val="left" w:pos="1080" w:leader="none"/>
          <w:tab w:val="left" w:pos="1589" w:leader="none"/>
          <w:tab w:val="left" w:pos="2014" w:leader="none"/>
        </w:tabs>
        <w:rPr>
          <w:rFonts w:hint="eastAsia" w:ascii="宋体" w:hAnsi="宋体"/>
          <w:sz w:val="24"/>
        </w:rPr>
      </w:pPr>
      <w:r/>
      <w:bookmarkStart w:id="94" w:name="_Hlt26954838"/>
      <w:r/>
      <w:bookmarkStart w:id="95" w:name="_Hlt26670360"/>
      <w:r/>
      <w:bookmarkStart w:id="96" w:name="_Hlt26668975"/>
      <w:r/>
      <w:bookmarkStart w:id="97" w:name="_Toc513029219"/>
      <w:r/>
      <w:bookmarkStart w:id="98" w:name="_Toc14577357"/>
      <w:r/>
      <w:bookmarkStart w:id="99" w:name="_Toc49090509"/>
      <w:r/>
      <w:bookmarkStart w:id="100" w:name="_Toc49090507"/>
      <w:r/>
      <w:bookmarkStart w:id="101" w:name="_Toc513029216"/>
      <w:r/>
      <w:bookmarkStart w:id="102" w:name="_Toc14577354"/>
      <w:r/>
      <w:bookmarkEnd w:id="94"/>
      <w:r/>
      <w:bookmarkEnd w:id="95"/>
      <w:r/>
      <w:bookmarkEnd w:id="96"/>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w:t>
      </w:r>
      <w:r>
        <w:rPr>
          <w:rFonts w:hint="eastAsia" w:ascii="宋体" w:hAnsi="宋体"/>
          <w:sz w:val="24"/>
          <w:szCs w:val="24"/>
        </w:rPr>
        <w:t xml:space="preserve">采购网”</w:t>
      </w:r>
      <w:r>
        <w:rPr>
          <w:rFonts w:hint="eastAsia" w:ascii="宋体" w:hAnsi="宋体"/>
          <w:sz w:val="24"/>
        </w:rPr>
        <w:t xml:space="preserve">发布的招标文件为准。</w:t>
      </w:r>
      <w:r/>
    </w:p>
    <w:p>
      <w:pPr>
        <w:pStyle w:val="739"/>
        <w:ind w:firstLine="420"/>
        <w:spacing w:before="0" w:after="0" w:line="240" w:lineRule="auto"/>
        <w:rPr>
          <w:b w:val="0"/>
          <w:bCs w:val="0"/>
        </w:rPr>
      </w:pPr>
      <w:r>
        <w:rPr>
          <w:rFonts w:hint="eastAsia"/>
          <w:b w:val="0"/>
          <w:bCs w:val="0"/>
        </w:rPr>
        <w:t xml:space="preserve">11</w:t>
      </w:r>
      <w:r>
        <w:rPr>
          <w:rFonts w:hint="eastAsia"/>
          <w:b w:val="0"/>
          <w:bCs w:val="0"/>
        </w:rPr>
        <w:t xml:space="preserve">、证明投标人及投标标的符合招标文件规定的文件</w:t>
      </w:r>
      <w:bookmarkEnd w:id="97"/>
      <w:r/>
      <w:bookmarkEnd w:id="98"/>
      <w:r/>
      <w:bookmarkEnd w:id="99"/>
      <w:r/>
      <w:r/>
    </w:p>
    <w:p>
      <w:pPr>
        <w:spacing w:line="480" w:lineRule="exact"/>
        <w:rPr>
          <w:rFonts w:hint="eastAsia" w:ascii="宋体" w:hAnsi="宋体"/>
          <w:sz w:val="24"/>
          <w:szCs w:val="24"/>
        </w:rPr>
      </w:pPr>
      <w:r/>
      <w:bookmarkStart w:id="103" w:name="_Toc14577355"/>
      <w:r/>
      <w:bookmarkStart w:id="104" w:name="_Toc49090508"/>
      <w:r/>
      <w:bookmarkEnd w:id="100"/>
      <w:r/>
      <w:bookmarkEnd w:id="101"/>
      <w:r/>
      <w:bookmarkEnd w:id="102"/>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39"/>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5" w:name="_Hlt26670373"/>
      <w:r/>
      <w:bookmarkEnd w:id="103"/>
      <w:r/>
      <w:bookmarkEnd w:id="105"/>
      <w:r>
        <w:rPr>
          <w:rFonts w:hint="eastAsia"/>
          <w:b w:val="0"/>
          <w:bCs w:val="0"/>
        </w:rPr>
        <w:t xml:space="preserve">表</w:t>
      </w:r>
      <w:bookmarkEnd w:id="104"/>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9"/>
        <w:ind w:firstLine="420"/>
        <w:spacing w:before="0" w:after="0" w:line="240" w:lineRule="auto"/>
        <w:rPr>
          <w:b w:val="0"/>
          <w:bCs w:val="0"/>
        </w:rPr>
      </w:pPr>
      <w:r/>
      <w:bookmarkStart w:id="108" w:name="_Hlt26670425"/>
      <w:r/>
      <w:bookmarkStart w:id="109" w:name="_Hlt26954731"/>
      <w:r/>
      <w:bookmarkStart w:id="110" w:name="_Hlt26670482"/>
      <w:r/>
      <w:bookmarkStart w:id="111" w:name="_Hlt26954842"/>
      <w:r/>
      <w:bookmarkStart w:id="112" w:name="_Hlt26670403"/>
      <w:r/>
      <w:bookmarkStart w:id="113" w:name="_Hlt26668983"/>
      <w:r/>
      <w:bookmarkStart w:id="114" w:name="_Hlt26670486"/>
      <w:r/>
      <w:bookmarkStart w:id="115" w:name="_Hlt26954846"/>
      <w:r/>
      <w:bookmarkStart w:id="116" w:name="_Hlt26954848"/>
      <w:r/>
      <w:bookmarkStart w:id="117" w:name="_Hlt26954844"/>
      <w:r/>
      <w:bookmarkEnd w:id="108"/>
      <w:r/>
      <w:bookmarkEnd w:id="109"/>
      <w:r/>
      <w:bookmarkEnd w:id="110"/>
      <w:r/>
      <w:bookmarkEnd w:id="111"/>
      <w:r/>
      <w:bookmarkEnd w:id="112"/>
      <w:r/>
      <w:bookmarkEnd w:id="113"/>
      <w:r/>
      <w:bookmarkEnd w:id="114"/>
      <w:r/>
      <w:bookmarkEnd w:id="115"/>
      <w:r/>
      <w:bookmarkEnd w:id="116"/>
      <w:r/>
      <w:bookmarkEnd w:id="117"/>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39"/>
        <w:ind w:firstLine="420"/>
        <w:spacing w:before="0" w:after="0" w:line="240" w:lineRule="auto"/>
        <w:rPr>
          <w:b w:val="0"/>
          <w:bCs w:val="0"/>
        </w:rPr>
      </w:pPr>
      <w:r/>
      <w:bookmarkStart w:id="118" w:name="_Toc49090510"/>
      <w:r/>
      <w:bookmarkStart w:id="119"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39"/>
        <w:ind w:firstLine="420"/>
        <w:spacing w:before="0" w:after="0" w:line="240" w:lineRule="auto"/>
        <w:rPr>
          <w:b w:val="0"/>
          <w:bCs w:val="0"/>
        </w:rPr>
      </w:pPr>
      <w:r/>
      <w:bookmarkStart w:id="120" w:name="_Hlt26954734"/>
      <w:r/>
      <w:bookmarkStart w:id="121" w:name="_Hlt26954850"/>
      <w:r/>
      <w:bookmarkStart w:id="122" w:name="_Hlt26670489"/>
      <w:r/>
      <w:bookmarkStart w:id="123" w:name="_Toc14577360"/>
      <w:r/>
      <w:bookmarkStart w:id="124" w:name="_Toc49090511"/>
      <w:r/>
      <w:bookmarkEnd w:id="118"/>
      <w:r/>
      <w:bookmarkEnd w:id="119"/>
      <w:r/>
      <w:bookmarkEnd w:id="120"/>
      <w:r/>
      <w:bookmarkEnd w:id="121"/>
      <w:r/>
      <w:bookmarkEnd w:id="122"/>
      <w:r>
        <w:rPr>
          <w:rFonts w:hint="eastAsia"/>
          <w:b w:val="0"/>
          <w:bCs w:val="0"/>
        </w:rPr>
        <w:t xml:space="preserve">15</w:t>
      </w:r>
      <w:r>
        <w:rPr>
          <w:rFonts w:hint="eastAsia"/>
          <w:b w:val="0"/>
          <w:bCs w:val="0"/>
        </w:rPr>
        <w:t xml:space="preserve">、投标有效期</w:t>
      </w:r>
      <w:bookmarkEnd w:id="123"/>
      <w:r/>
      <w:bookmarkEnd w:id="124"/>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39"/>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38"/>
        <w:ind w:firstLine="482"/>
        <w:spacing w:before="156" w:after="156" w:line="360" w:lineRule="auto"/>
      </w:pPr>
      <w:r/>
      <w:bookmarkStart w:id="125" w:name="_Hlt26954739"/>
      <w:r/>
      <w:bookmarkStart w:id="126" w:name="_Hlt26954852"/>
      <w:r/>
      <w:bookmarkStart w:id="127" w:name="_Toc16938540"/>
      <w:r/>
      <w:bookmarkStart w:id="128" w:name="_Toc20823296"/>
      <w:r/>
      <w:bookmarkStart w:id="129" w:name="_Toc513029224"/>
      <w:r/>
      <w:bookmarkStart w:id="130" w:name="_Toc120614217"/>
      <w:r/>
      <w:bookmarkEnd w:id="125"/>
      <w:r/>
      <w:bookmarkEnd w:id="126"/>
      <w:r>
        <w:rPr>
          <w:rFonts w:hint="eastAsia"/>
        </w:rPr>
        <w:t xml:space="preserve">四、投标文件的递交</w:t>
      </w:r>
      <w:bookmarkEnd w:id="127"/>
      <w:r/>
      <w:bookmarkEnd w:id="128"/>
      <w:r/>
      <w:bookmarkEnd w:id="129"/>
      <w:r/>
      <w:bookmarkEnd w:id="130"/>
      <w:r/>
      <w:r/>
    </w:p>
    <w:p>
      <w:pPr>
        <w:pStyle w:val="739"/>
        <w:ind w:firstLine="560"/>
        <w:spacing w:before="0" w:after="0" w:line="240" w:lineRule="auto"/>
        <w:rPr>
          <w:rFonts w:ascii="黑体"/>
          <w:b w:val="0"/>
          <w:bCs w:val="0"/>
        </w:rPr>
      </w:pPr>
      <w:r/>
      <w:bookmarkStart w:id="131" w:name="_Toc513029225"/>
      <w:r/>
      <w:bookmarkStart w:id="132" w:name="_Toc462564084"/>
      <w:r/>
      <w:bookmarkStart w:id="133" w:name="_Toc20823297"/>
      <w:r/>
      <w:bookmarkStart w:id="134"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5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16938542"/>
      <w:r/>
      <w:bookmarkStart w:id="136" w:name="_Toc20823298"/>
      <w:r/>
      <w:bookmarkStart w:id="137" w:name="_Toc513029226"/>
      <w:r/>
      <w:r/>
    </w:p>
    <w:p>
      <w:pPr>
        <w:pStyle w:val="739"/>
        <w:ind w:firstLine="420"/>
        <w:rPr>
          <w:b w:val="0"/>
        </w:rPr>
      </w:pPr>
      <w:r>
        <w:rPr>
          <w:rFonts w:hint="eastAsia"/>
          <w:b w:val="0"/>
        </w:rPr>
        <w:t xml:space="preserve">18</w:t>
      </w:r>
      <w:r>
        <w:rPr>
          <w:rFonts w:hint="eastAsia"/>
          <w:b w:val="0"/>
        </w:rPr>
        <w:t xml:space="preserve">、投标截止</w:t>
      </w:r>
      <w:bookmarkEnd w:id="135"/>
      <w:r/>
      <w:bookmarkEnd w:id="136"/>
      <w:r/>
      <w:bookmarkEnd w:id="137"/>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9"/>
        <w:ind w:firstLine="420"/>
        <w:spacing w:before="0" w:after="0" w:line="240" w:lineRule="auto"/>
        <w:rPr>
          <w:b w:val="0"/>
          <w:bCs w:val="0"/>
        </w:rPr>
      </w:pPr>
      <w:r/>
      <w:bookmarkStart w:id="138" w:name="_Toc16938543"/>
      <w:r/>
      <w:bookmarkStart w:id="139" w:name="_Toc513029227"/>
      <w:r/>
      <w:bookmarkStart w:id="140" w:name="_Toc20823299"/>
      <w:r>
        <w:rPr>
          <w:rFonts w:hint="eastAsia"/>
          <w:b w:val="0"/>
          <w:bCs w:val="0"/>
        </w:rPr>
        <w:t xml:space="preserve">19</w:t>
      </w:r>
      <w:r>
        <w:rPr>
          <w:rFonts w:hint="eastAsia"/>
          <w:b w:val="0"/>
          <w:bCs w:val="0"/>
        </w:rPr>
        <w:t xml:space="preserve">、投标文件</w:t>
      </w:r>
      <w:bookmarkEnd w:id="138"/>
      <w:r/>
      <w:bookmarkEnd w:id="139"/>
      <w:r/>
      <w:bookmarkEnd w:id="140"/>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39"/>
        <w:ind w:firstLine="420"/>
        <w:spacing w:before="0" w:after="0" w:line="240" w:lineRule="auto"/>
        <w:rPr>
          <w:b w:val="0"/>
          <w:bCs w:val="0"/>
        </w:rPr>
      </w:pPr>
      <w:r/>
      <w:bookmarkStart w:id="141" w:name="_Toc513029228"/>
      <w:r/>
      <w:bookmarkStart w:id="142" w:name="_Toc16938544"/>
      <w:r/>
      <w:bookmarkStart w:id="143" w:name="_Toc20823300"/>
      <w:r>
        <w:rPr>
          <w:rFonts w:hint="eastAsia"/>
          <w:b w:val="0"/>
          <w:bCs w:val="0"/>
        </w:rPr>
        <w:t xml:space="preserve">20</w:t>
      </w:r>
      <w:r>
        <w:rPr>
          <w:rFonts w:hint="eastAsia"/>
          <w:b w:val="0"/>
          <w:bCs w:val="0"/>
        </w:rPr>
        <w:t xml:space="preserve">、投标文件的撤回和修改</w:t>
      </w:r>
      <w:bookmarkEnd w:id="141"/>
      <w:r/>
      <w:bookmarkEnd w:id="142"/>
      <w:r/>
      <w:bookmarkEnd w:id="143"/>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w:t>
      </w:r>
      <w:r>
        <w:rPr>
          <w:rFonts w:hint="eastAsia" w:ascii="宋体" w:hAnsi="宋体"/>
          <w:bCs/>
          <w:sz w:val="24"/>
        </w:rPr>
        <w:t xml:space="preserve">投标人不得撤回其投标。</w:t>
      </w:r>
      <w:r/>
    </w:p>
    <w:p>
      <w:pPr>
        <w:pStyle w:val="738"/>
        <w:ind w:firstLine="482"/>
        <w:spacing w:before="156" w:after="156" w:line="360" w:lineRule="auto"/>
      </w:pPr>
      <w:r/>
      <w:bookmarkStart w:id="144" w:name="_Toc16938545"/>
      <w:r/>
      <w:bookmarkStart w:id="145" w:name="_Toc20823301"/>
      <w:r/>
      <w:bookmarkStart w:id="146" w:name="_Toc513029229"/>
      <w:r/>
      <w:bookmarkStart w:id="147" w:name="_Toc120614218"/>
      <w:r>
        <w:rPr>
          <w:rFonts w:hint="eastAsia"/>
        </w:rPr>
        <w:t xml:space="preserve">五、开标与评标</w:t>
      </w:r>
      <w:bookmarkEnd w:id="144"/>
      <w:r/>
      <w:bookmarkEnd w:id="145"/>
      <w:r/>
      <w:bookmarkEnd w:id="146"/>
      <w:r/>
      <w:bookmarkEnd w:id="147"/>
      <w:r/>
      <w:r/>
    </w:p>
    <w:p>
      <w:pPr>
        <w:pStyle w:val="739"/>
        <w:ind w:firstLine="420"/>
        <w:spacing w:before="0" w:after="0" w:line="240" w:lineRule="auto"/>
        <w:rPr>
          <w:b w:val="0"/>
          <w:bCs w:val="0"/>
        </w:rPr>
      </w:pPr>
      <w:r/>
      <w:bookmarkStart w:id="148" w:name="_Toc16938546"/>
      <w:r/>
      <w:bookmarkStart w:id="149" w:name="_Toc20823302"/>
      <w:r/>
      <w:bookmarkStart w:id="150" w:name="_Toc513029230"/>
      <w:r>
        <w:rPr>
          <w:rFonts w:hint="eastAsia"/>
          <w:b w:val="0"/>
          <w:bCs w:val="0"/>
        </w:rPr>
        <w:t xml:space="preserve">21</w:t>
      </w:r>
      <w:r>
        <w:rPr>
          <w:rFonts w:hint="eastAsia"/>
          <w:b w:val="0"/>
          <w:bCs w:val="0"/>
        </w:rPr>
        <w:t xml:space="preserve">、开标</w:t>
      </w:r>
      <w:bookmarkEnd w:id="148"/>
      <w:r/>
      <w:bookmarkEnd w:id="149"/>
      <w:r/>
      <w:bookmarkEnd w:id="150"/>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739"/>
        <w:ind w:firstLine="420"/>
        <w:spacing w:before="0" w:after="0" w:line="240" w:lineRule="auto"/>
        <w:rPr>
          <w:b w:val="0"/>
          <w:bCs w:val="0"/>
        </w:rPr>
      </w:pPr>
      <w:r/>
      <w:bookmarkStart w:id="151" w:name="_Toc513029231"/>
      <w:r/>
      <w:bookmarkStart w:id="152" w:name="_Toc20823303"/>
      <w:r/>
      <w:bookmarkStart w:id="153" w:name="_Toc16938547"/>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739"/>
        <w:ind w:firstLine="420"/>
        <w:spacing w:before="0" w:after="0" w:line="240" w:lineRule="auto"/>
        <w:rPr>
          <w:rFonts w:ascii="黑体"/>
          <w:b w:val="0"/>
          <w:bCs w:val="0"/>
        </w:rPr>
      </w:pPr>
      <w:r>
        <w:rPr>
          <w:rFonts w:hint="eastAsia" w:ascii="黑体"/>
          <w:b w:val="0"/>
          <w:bCs w:val="0"/>
        </w:rPr>
        <w:t xml:space="preserve">23、评标过程的保密与公正</w:t>
      </w:r>
      <w:bookmarkEnd w:id="151"/>
      <w:bookmarkEnd w:id="152"/>
      <w:bookmarkEnd w:id="153"/>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739"/>
        <w:ind w:firstLine="420"/>
        <w:spacing w:before="0" w:after="0" w:line="240" w:lineRule="auto"/>
        <w:rPr>
          <w:b w:val="0"/>
          <w:bCs w:val="0"/>
        </w:rPr>
      </w:pPr>
      <w:r/>
      <w:bookmarkStart w:id="154" w:name="_Toc16938548"/>
      <w:r/>
      <w:bookmarkStart w:id="155" w:name="_Toc513029232"/>
      <w:r/>
      <w:bookmarkStart w:id="156" w:name="_Toc20823304"/>
      <w:r>
        <w:rPr>
          <w:rFonts w:hint="eastAsia"/>
          <w:b w:val="0"/>
          <w:bCs w:val="0"/>
        </w:rPr>
        <w:t xml:space="preserve">24</w:t>
      </w:r>
      <w:r>
        <w:rPr>
          <w:rFonts w:hint="eastAsia"/>
          <w:b w:val="0"/>
          <w:bCs w:val="0"/>
        </w:rPr>
        <w:t xml:space="preserve">、投标文件的澄清</w:t>
      </w:r>
      <w:bookmarkEnd w:id="154"/>
      <w:r/>
      <w:bookmarkEnd w:id="155"/>
      <w:r/>
      <w:bookmarkEnd w:id="156"/>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39"/>
        <w:ind w:firstLine="420"/>
        <w:spacing w:before="0" w:after="0" w:line="240" w:lineRule="auto"/>
        <w:rPr>
          <w:b w:val="0"/>
          <w:bCs w:val="0"/>
        </w:rPr>
      </w:pPr>
      <w:r/>
      <w:bookmarkStart w:id="157" w:name="_Toc513029233"/>
      <w:r/>
      <w:bookmarkStart w:id="158" w:name="_Toc20823305"/>
      <w:r/>
      <w:bookmarkStart w:id="159" w:name="_Toc16938549"/>
      <w:r>
        <w:rPr>
          <w:rFonts w:hint="eastAsia"/>
          <w:b w:val="0"/>
          <w:bCs w:val="0"/>
        </w:rPr>
        <w:t xml:space="preserve">25</w:t>
      </w:r>
      <w:r>
        <w:rPr>
          <w:rFonts w:hint="eastAsia"/>
          <w:b w:val="0"/>
          <w:bCs w:val="0"/>
        </w:rPr>
        <w:t xml:space="preserve">、对投标文件的初审</w:t>
      </w:r>
      <w:bookmarkEnd w:id="157"/>
      <w:r/>
      <w:bookmarkEnd w:id="158"/>
      <w:r/>
      <w:bookmarkEnd w:id="159"/>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0" w:name="_Toc513029234"/>
      <w:r/>
      <w:bookmarkStart w:id="161" w:name="_Toc16938550"/>
      <w:r/>
      <w:bookmarkStart w:id="162"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39"/>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0"/>
      <w:r/>
      <w:bookmarkEnd w:id="161"/>
      <w:r/>
      <w:bookmarkEnd w:id="162"/>
      <w:r>
        <w:rPr>
          <w:rFonts w:hint="eastAsia"/>
          <w:b w:val="0"/>
          <w:bCs w:val="0"/>
        </w:rPr>
        <w:t xml:space="preserve">无效投标条款和废标条款</w:t>
      </w:r>
      <w:r/>
    </w:p>
    <w:p>
      <w:pPr>
        <w:ind w:left="479"/>
        <w:spacing w:line="440" w:lineRule="exact"/>
        <w:rPr>
          <w:rFonts w:hint="eastAsia" w:ascii="宋体" w:hAnsi="宋体"/>
          <w:bCs/>
          <w:sz w:val="24"/>
        </w:rPr>
      </w:pPr>
      <w:r/>
      <w:bookmarkStart w:id="163" w:name="_Toc20823307"/>
      <w:r/>
      <w:bookmarkStart w:id="164" w:name="_Toc513029235"/>
      <w:r/>
      <w:bookmarkStart w:id="165" w:name="_Toc16938551"/>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38"/>
        <w:ind w:firstLine="482"/>
        <w:spacing w:before="156" w:after="156" w:line="360" w:lineRule="auto"/>
      </w:pPr>
      <w:r/>
      <w:bookmarkStart w:id="166" w:name="_Toc120614219"/>
      <w:r>
        <w:rPr>
          <w:rFonts w:hint="eastAsia"/>
        </w:rPr>
        <w:t xml:space="preserve">六、</w:t>
      </w:r>
      <w:bookmarkEnd w:id="163"/>
      <w:r/>
      <w:bookmarkEnd w:id="164"/>
      <w:r/>
      <w:bookmarkEnd w:id="165"/>
      <w:r>
        <w:rPr>
          <w:rFonts w:hint="eastAsia"/>
        </w:rPr>
        <w:t xml:space="preserve">定标</w:t>
      </w:r>
      <w:bookmarkEnd w:id="166"/>
      <w:r/>
      <w:r/>
    </w:p>
    <w:p>
      <w:pPr>
        <w:pStyle w:val="739"/>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3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w:t>
      </w:r>
      <w:r>
        <w:rPr>
          <w:rFonts w:hint="eastAsia" w:ascii="宋体" w:hAnsi="宋体"/>
          <w:sz w:val="24"/>
          <w:szCs w:val="24"/>
        </w:rPr>
        <w:t xml:space="preserve">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8"/>
        <w:spacing w:before="156" w:after="156" w:line="360" w:lineRule="auto"/>
      </w:pPr>
      <w:r/>
      <w:bookmarkStart w:id="171" w:name="_Toc120614220"/>
      <w:r/>
      <w:bookmarkStart w:id="172" w:name="_Toc16938552"/>
      <w:r/>
      <w:bookmarkStart w:id="173" w:name="_Toc513029236"/>
      <w:r/>
      <w:bookmarkStart w:id="174" w:name="_Toc20823308"/>
      <w:r>
        <w:rPr>
          <w:rFonts w:hint="eastAsia"/>
        </w:rPr>
        <w:t xml:space="preserve">七、授予合同</w:t>
      </w:r>
      <w:bookmarkEnd w:id="171"/>
      <w:r/>
      <w:r/>
    </w:p>
    <w:p>
      <w:pPr>
        <w:pStyle w:val="739"/>
        <w:ind w:firstLine="600"/>
        <w:spacing w:before="0" w:after="0" w:line="240" w:lineRule="auto"/>
        <w:rPr>
          <w:rFonts w:hint="eastAsia" w:ascii="黑体" w:hAnsi="宋体" w:cs="Times New Roman"/>
          <w:b w:val="0"/>
          <w:sz w:val="30"/>
          <w:szCs w:val="30"/>
        </w:rPr>
      </w:pPr>
      <w:r/>
      <w:bookmarkStart w:id="175" w:name="_Toc20823309"/>
      <w:r/>
      <w:bookmarkStart w:id="176" w:name="_Toc513029237"/>
      <w:r/>
      <w:bookmarkStart w:id="177" w:name="_Toc16938553"/>
      <w:r/>
      <w:bookmarkEnd w:id="172"/>
      <w:r/>
      <w:bookmarkEnd w:id="173"/>
      <w:r/>
      <w:bookmarkEnd w:id="174"/>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3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39"/>
        <w:ind w:firstLine="600"/>
        <w:spacing w:before="0" w:after="0" w:line="240" w:lineRule="auto"/>
        <w:rPr>
          <w:rFonts w:hint="eastAsia" w:ascii="黑体" w:hAnsi="宋体" w:cs="Times New Roman"/>
          <w:b w:val="0"/>
          <w:sz w:val="30"/>
          <w:szCs w:val="30"/>
        </w:rPr>
      </w:pPr>
      <w:r/>
      <w:bookmarkStart w:id="178" w:name="_Toc20823314"/>
      <w:r/>
      <w:bookmarkStart w:id="179" w:name="_Toc16938558"/>
      <w:r/>
      <w:bookmarkStart w:id="180" w:name="_Toc120614221"/>
      <w:r/>
      <w:bookmarkStart w:id="181" w:name="_Toc479757207"/>
      <w:r/>
      <w:bookmarkStart w:id="182" w:name="_Toc513029242"/>
      <w:r/>
      <w:bookmarkEnd w:id="175"/>
      <w:r/>
      <w:bookmarkEnd w:id="176"/>
      <w:r/>
      <w:bookmarkEnd w:id="177"/>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w:t>
      </w:r>
      <w:r>
        <w:rPr>
          <w:rFonts w:ascii="宋体" w:hAnsi="宋体"/>
          <w:sz w:val="24"/>
          <w:szCs w:val="24"/>
        </w:rPr>
        <w:t xml:space="preserve">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w:t>
      </w:r>
      <w:r>
        <w:rPr>
          <w:rFonts w:ascii="宋体" w:hAnsi="宋体"/>
          <w:sz w:val="24"/>
          <w:szCs w:val="24"/>
        </w:rPr>
        <w:t xml:space="preserve">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w:t>
      </w:r>
      <w:r>
        <w:rPr>
          <w:rFonts w:ascii="宋体" w:hAnsi="宋体"/>
          <w:sz w:val="24"/>
          <w:szCs w:val="24"/>
        </w:rPr>
        <w:t xml:space="preserve">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w:t>
      </w:r>
      <w:r>
        <w:rPr>
          <w:rFonts w:ascii="宋体" w:hAnsi="宋体"/>
          <w:sz w:val="24"/>
          <w:szCs w:val="24"/>
        </w:rPr>
        <w:t xml:space="preserve">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w:t>
      </w:r>
      <w:r>
        <w:rPr>
          <w:rFonts w:hint="eastAsia" w:ascii="宋体" w:hAnsi="宋体" w:cs="宋体"/>
          <w:color w:val="000000"/>
          <w:sz w:val="24"/>
          <w:szCs w:val="24"/>
        </w:rPr>
        <w:t xml:space="preserve">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hint="eastAsia" w:ascii="宋体" w:hAnsi="宋体"/>
          <w:sz w:val="24"/>
          <w:szCs w:val="24"/>
        </w:rPr>
      </w:pPr>
      <w:r>
        <w:rPr>
          <w:rFonts w:hint="eastAsia" w:ascii="宋体" w:hAnsi="宋体"/>
          <w:sz w:val="24"/>
          <w:szCs w:val="24"/>
        </w:rPr>
      </w:r>
      <w:r/>
    </w:p>
    <w:p>
      <w:pPr>
        <w:pStyle w:val="910"/>
      </w:pPr>
      <w:r/>
      <w:r/>
    </w:p>
    <w:p>
      <w:r/>
      <w:r/>
    </w:p>
    <w:p>
      <w:r/>
      <w:r/>
    </w:p>
    <w:p>
      <w:r/>
      <w:r/>
    </w:p>
    <w:p>
      <w:r/>
      <w:r/>
    </w:p>
    <w:p>
      <w:r/>
      <w:r/>
    </w:p>
    <w:p>
      <w:r/>
      <w:r/>
    </w:p>
    <w:p>
      <w:r/>
      <w:r/>
    </w:p>
    <w:p>
      <w:r/>
      <w:r/>
    </w:p>
    <w:p>
      <w:r/>
      <w:r/>
    </w:p>
    <w:p>
      <w:r/>
      <w:r/>
    </w:p>
    <w:p>
      <w:pPr>
        <w:pStyle w:val="736"/>
        <w:rPr>
          <w:rFonts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3" w:name="_Toc16938559"/>
      <w:r/>
      <w:bookmarkStart w:id="184" w:name="_Toc20823315"/>
      <w:r/>
      <w:bookmarkStart w:id="185" w:name="_Toc513029243"/>
      <w:r>
        <w:rPr>
          <w:rFonts w:hint="eastAsia" w:ascii="宋体" w:hAnsi="宋体"/>
          <w:bCs/>
          <w:sz w:val="24"/>
        </w:rPr>
        <w:t xml:space="preserve">以下为中标后签定本项目合同的通用条款，中标人不得提出实质性的修改。</w:t>
      </w:r>
      <w:r/>
    </w:p>
    <w:p>
      <w:pPr>
        <w:jc w:val="center"/>
        <w:spacing w:before="156" w:after="156"/>
        <w:rPr>
          <w:rFonts w:hint="eastAsia" w:ascii="宋体" w:hAnsi="宋体"/>
          <w:b/>
          <w:bCs/>
          <w:sz w:val="30"/>
          <w:szCs w:val="20"/>
        </w:rPr>
        <w:outlineLvl w:val="0"/>
      </w:pPr>
      <w:r>
        <w:rPr>
          <w:rFonts w:hint="eastAsia" w:ascii="宋体" w:hAnsi="宋体"/>
          <w:b/>
          <w:sz w:val="30"/>
        </w:rPr>
        <w:t xml:space="preserve">常州市政府采购合同（服务）（合同编号）</w:t>
      </w:r>
      <w:r/>
    </w:p>
    <w:p>
      <w:pPr>
        <w:pStyle w:val="935"/>
        <w:spacing w:before="120" w:after="120"/>
        <w:rPr>
          <w:rFonts w:hint="eastAsia" w:hAnsi="宋体"/>
          <w:sz w:val="24"/>
          <w:szCs w:val="24"/>
        </w:rPr>
      </w:pPr>
      <w:r>
        <w:rPr>
          <w:rFonts w:hAnsi="宋体"/>
          <w:sz w:val="24"/>
          <w:szCs w:val="24"/>
        </w:rPr>
        <w:t xml:space="preserve">项目名称：                                       项目编号：</w:t>
      </w:r>
      <w:r/>
    </w:p>
    <w:p>
      <w:pPr>
        <w:pStyle w:val="935"/>
        <w:spacing w:before="120" w:after="120"/>
        <w:rPr>
          <w:rFonts w:hint="eastAsia" w:hAnsi="宋体"/>
          <w:sz w:val="24"/>
          <w:szCs w:val="24"/>
        </w:rPr>
      </w:pPr>
      <w:r>
        <w:rPr>
          <w:rFonts w:hAnsi="宋体"/>
          <w:sz w:val="24"/>
          <w:szCs w:val="24"/>
        </w:rPr>
        <w:t xml:space="preserve">甲方：（买方）_________</w:t>
      </w:r>
      <w:r/>
    </w:p>
    <w:p>
      <w:pPr>
        <w:pStyle w:val="935"/>
        <w:spacing w:before="120" w:after="120"/>
        <w:rPr>
          <w:rFonts w:hint="eastAsia" w:hAnsi="宋体"/>
          <w:sz w:val="24"/>
          <w:szCs w:val="24"/>
        </w:rPr>
      </w:pPr>
      <w:r>
        <w:rPr>
          <w:rFonts w:hAnsi="宋体"/>
          <w:sz w:val="24"/>
          <w:szCs w:val="24"/>
        </w:rPr>
        <w:t xml:space="preserve">乙方：（卖方）_________</w:t>
      </w:r>
      <w:r/>
    </w:p>
    <w:p>
      <w:pPr>
        <w:pStyle w:val="935"/>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35"/>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5"/>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3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5"/>
        <w:spacing w:before="120" w:after="120"/>
        <w:rPr>
          <w:rFonts w:hint="eastAsia" w:hAnsi="宋体"/>
          <w:sz w:val="24"/>
          <w:szCs w:val="24"/>
        </w:rPr>
      </w:pPr>
      <w:r>
        <w:rPr>
          <w:rFonts w:hint="eastAsia" w:hAnsi="宋体"/>
          <w:sz w:val="24"/>
          <w:szCs w:val="24"/>
        </w:rPr>
        <w:t xml:space="preserve">1.3 标的数量（规模）：</w:t>
      </w:r>
      <w:r/>
    </w:p>
    <w:p>
      <w:pPr>
        <w:pStyle w:val="935"/>
        <w:spacing w:before="120" w:after="120"/>
        <w:rPr>
          <w:rFonts w:hint="eastAsia" w:hAnsi="宋体"/>
          <w:sz w:val="24"/>
          <w:szCs w:val="24"/>
        </w:rPr>
      </w:pPr>
      <w:r>
        <w:rPr>
          <w:rFonts w:hint="eastAsia" w:hAnsi="宋体"/>
          <w:sz w:val="24"/>
          <w:szCs w:val="24"/>
        </w:rPr>
        <w:t xml:space="preserve">1.4 履行时间（期限）：</w:t>
      </w:r>
      <w:r/>
    </w:p>
    <w:p>
      <w:pPr>
        <w:pStyle w:val="935"/>
        <w:spacing w:before="120" w:after="120"/>
        <w:rPr>
          <w:rFonts w:hint="eastAsia" w:hAnsi="宋体"/>
          <w:sz w:val="24"/>
          <w:szCs w:val="24"/>
        </w:rPr>
      </w:pPr>
      <w:r>
        <w:rPr>
          <w:rFonts w:hint="eastAsia" w:hAnsi="宋体"/>
          <w:sz w:val="24"/>
          <w:szCs w:val="24"/>
        </w:rPr>
        <w:t xml:space="preserve">1.5 履行地点：</w:t>
      </w:r>
      <w:r/>
    </w:p>
    <w:p>
      <w:pPr>
        <w:pStyle w:val="9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935"/>
        <w:spacing w:before="120" w:after="120"/>
        <w:rPr>
          <w:rFonts w:hint="eastAsia" w:hAnsi="宋体"/>
          <w:b/>
          <w:sz w:val="24"/>
          <w:szCs w:val="24"/>
        </w:rPr>
      </w:pPr>
      <w:r>
        <w:rPr>
          <w:rFonts w:hAnsi="宋体"/>
          <w:b/>
          <w:sz w:val="24"/>
          <w:szCs w:val="24"/>
        </w:rPr>
        <w:t xml:space="preserve">二、合同金额</w:t>
      </w:r>
      <w:r/>
    </w:p>
    <w:p>
      <w:pPr>
        <w:pStyle w:val="935"/>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35"/>
        <w:spacing w:before="120" w:after="120"/>
        <w:rPr>
          <w:rFonts w:hint="eastAsia" w:hAnsi="宋体"/>
          <w:b/>
          <w:sz w:val="24"/>
          <w:szCs w:val="24"/>
        </w:rPr>
      </w:pPr>
      <w:r>
        <w:rPr>
          <w:rFonts w:hAnsi="宋体"/>
          <w:b/>
          <w:sz w:val="24"/>
          <w:szCs w:val="24"/>
        </w:rPr>
        <w:t xml:space="preserve">三、技术资料</w:t>
      </w:r>
      <w:r/>
    </w:p>
    <w:p>
      <w:pPr>
        <w:pStyle w:val="93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35"/>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5"/>
        <w:ind w:left="412" w:hanging="412"/>
        <w:spacing w:before="120" w:after="120"/>
        <w:rPr>
          <w:rFonts w:hint="eastAsia" w:hAnsi="宋体"/>
          <w:b/>
          <w:sz w:val="24"/>
          <w:szCs w:val="24"/>
        </w:rPr>
      </w:pPr>
      <w:r>
        <w:rPr>
          <w:rFonts w:hAnsi="宋体"/>
          <w:b/>
          <w:sz w:val="24"/>
          <w:szCs w:val="24"/>
        </w:rPr>
        <w:t xml:space="preserve">四、知识产权</w:t>
      </w:r>
      <w:r/>
    </w:p>
    <w:p>
      <w:pPr>
        <w:pStyle w:val="93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5"/>
        <w:spacing w:before="120" w:after="120"/>
        <w:rPr>
          <w:rFonts w:hint="eastAsia" w:hAnsi="宋体"/>
          <w:sz w:val="24"/>
          <w:szCs w:val="24"/>
          <w:u w:val="single"/>
        </w:rPr>
      </w:pPr>
      <w:r>
        <w:rPr>
          <w:rFonts w:hAnsi="宋体"/>
          <w:b/>
          <w:sz w:val="24"/>
          <w:szCs w:val="24"/>
        </w:rPr>
        <w:t xml:space="preserve">五、产权担保</w:t>
      </w:r>
      <w:r/>
    </w:p>
    <w:p>
      <w:pPr>
        <w:pStyle w:val="935"/>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35"/>
        <w:ind w:left="410" w:hanging="410"/>
        <w:spacing w:before="120" w:after="120"/>
        <w:rPr>
          <w:rFonts w:hint="eastAsia" w:hAnsi="宋体"/>
          <w:b/>
          <w:sz w:val="24"/>
          <w:szCs w:val="24"/>
        </w:rPr>
      </w:pPr>
      <w:r>
        <w:rPr>
          <w:rFonts w:hAnsi="宋体"/>
          <w:b/>
          <w:sz w:val="24"/>
          <w:szCs w:val="24"/>
        </w:rPr>
        <w:t xml:space="preserve">六、履约保证金</w:t>
      </w:r>
      <w:r/>
    </w:p>
    <w:p>
      <w:pPr>
        <w:pStyle w:val="935"/>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935"/>
        <w:ind w:left="408" w:hanging="408"/>
        <w:spacing w:before="120" w:after="120"/>
        <w:rPr>
          <w:rFonts w:hint="eastAsia" w:hAnsi="宋体"/>
          <w:strike/>
          <w:sz w:val="24"/>
          <w:szCs w:val="24"/>
        </w:rPr>
      </w:pPr>
      <w:r>
        <w:rPr>
          <w:rFonts w:hint="eastAsia" w:hAnsi="宋体"/>
          <w:strike/>
          <w:sz w:val="24"/>
          <w:szCs w:val="24"/>
        </w:rPr>
        <w:t xml:space="preserve">6.1 </w:t>
      </w:r>
      <w:r>
        <w:rPr>
          <w:rFonts w:hAnsi="宋体"/>
          <w:strike/>
          <w:sz w:val="24"/>
          <w:szCs w:val="24"/>
        </w:rPr>
        <w:t xml:space="preserve">乙方交纳人民币_</w:t>
      </w:r>
      <w:r>
        <w:rPr>
          <w:rFonts w:hAnsi="宋体"/>
          <w:i/>
          <w:iCs/>
          <w:strike/>
          <w:sz w:val="24"/>
          <w:szCs w:val="24"/>
        </w:rPr>
        <w:t xml:space="preserve">__</w:t>
      </w:r>
      <w:r>
        <w:rPr>
          <w:rFonts w:hint="eastAsia" w:hAnsi="宋体"/>
          <w:i/>
          <w:iCs/>
          <w:strike/>
          <w:sz w:val="24"/>
          <w:szCs w:val="24"/>
        </w:rPr>
        <w:t xml:space="preserve">/</w:t>
      </w:r>
      <w:r>
        <w:rPr>
          <w:rFonts w:hAnsi="宋体"/>
          <w:i/>
          <w:iCs/>
          <w:strike/>
          <w:sz w:val="24"/>
          <w:szCs w:val="24"/>
        </w:rPr>
        <w:t xml:space="preserve">__</w:t>
      </w:r>
      <w:r>
        <w:rPr>
          <w:rFonts w:hAnsi="宋体"/>
          <w:strike/>
          <w:sz w:val="24"/>
          <w:szCs w:val="24"/>
        </w:rPr>
        <w:t xml:space="preserve">____元作为本合同的履约保证金。（不得超过合同金额的5%）。供应商可以自主选择以支票、汇票、本票、保函（保险）等非现金形式</w:t>
      </w:r>
      <w:r>
        <w:rPr>
          <w:rFonts w:hint="eastAsia" w:hAnsi="宋体"/>
          <w:strike/>
          <w:sz w:val="24"/>
          <w:szCs w:val="24"/>
        </w:rPr>
        <w:t xml:space="preserve">交纳</w:t>
      </w:r>
      <w:r>
        <w:rPr>
          <w:rFonts w:hAnsi="宋体"/>
          <w:strike/>
          <w:sz w:val="24"/>
          <w:szCs w:val="24"/>
        </w:rPr>
        <w:t xml:space="preserve">或提交，按照省市有关文件精神，鼓励优先采用电子履约保函（保险）形式。</w:t>
      </w:r>
      <w:r/>
    </w:p>
    <w:p>
      <w:pPr>
        <w:pStyle w:val="935"/>
        <w:ind w:left="408" w:hanging="408"/>
        <w:spacing w:before="120" w:after="120"/>
        <w:rPr>
          <w:rFonts w:hint="eastAsia" w:hAnsi="宋体"/>
          <w:strike/>
          <w:sz w:val="24"/>
          <w:szCs w:val="24"/>
        </w:rPr>
      </w:pPr>
      <w:r>
        <w:rPr>
          <w:rFonts w:hint="eastAsia" w:hAnsi="宋体"/>
          <w:strike/>
          <w:sz w:val="24"/>
          <w:szCs w:val="24"/>
        </w:rPr>
        <w:t xml:space="preserve">6.2合同履行结束后，甲方应及时退还交纳的履约保证金。</w:t>
      </w:r>
      <w:r/>
    </w:p>
    <w:p>
      <w:pPr>
        <w:pStyle w:val="935"/>
        <w:ind w:left="408" w:hanging="408"/>
        <w:spacing w:before="120" w:after="120"/>
        <w:rPr>
          <w:rFonts w:hint="eastAsia" w:hAnsi="宋体"/>
          <w:strike/>
          <w:sz w:val="24"/>
          <w:szCs w:val="24"/>
        </w:rPr>
      </w:pPr>
      <w:r>
        <w:rPr>
          <w:rFonts w:hint="eastAsia" w:hAnsi="宋体"/>
          <w:strike/>
          <w:sz w:val="24"/>
          <w:szCs w:val="24"/>
        </w:rPr>
        <w:t xml:space="preserve">6.2.1履约保证金退还方式：</w:t>
      </w:r>
      <w:r/>
    </w:p>
    <w:p>
      <w:pPr>
        <w:pStyle w:val="935"/>
        <w:ind w:left="408" w:hanging="408"/>
        <w:spacing w:before="120" w:after="120"/>
        <w:rPr>
          <w:rFonts w:hint="eastAsia" w:hAnsi="宋体"/>
          <w:strike/>
          <w:sz w:val="24"/>
          <w:szCs w:val="24"/>
        </w:rPr>
      </w:pPr>
      <w:r>
        <w:rPr>
          <w:rFonts w:hint="eastAsia" w:hAnsi="宋体"/>
          <w:strike/>
          <w:sz w:val="24"/>
          <w:szCs w:val="24"/>
        </w:rPr>
        <w:t xml:space="preserve">6.2.2履约保证金退还时间：</w:t>
      </w:r>
      <w:r/>
    </w:p>
    <w:p>
      <w:pPr>
        <w:pStyle w:val="935"/>
        <w:ind w:left="408" w:hanging="408"/>
        <w:spacing w:before="120" w:after="120"/>
        <w:rPr>
          <w:rFonts w:hint="eastAsia" w:hAnsi="宋体"/>
          <w:strike/>
          <w:sz w:val="24"/>
          <w:szCs w:val="24"/>
        </w:rPr>
      </w:pPr>
      <w:r>
        <w:rPr>
          <w:rFonts w:hint="eastAsia" w:hAnsi="宋体"/>
          <w:strike/>
          <w:sz w:val="24"/>
          <w:szCs w:val="24"/>
        </w:rPr>
        <w:t xml:space="preserve">6.2.3履约保证金退还条件：</w:t>
      </w:r>
      <w:r/>
    </w:p>
    <w:p>
      <w:pPr>
        <w:pStyle w:val="935"/>
        <w:ind w:left="408" w:hanging="408"/>
        <w:spacing w:before="120" w:after="120"/>
        <w:rPr>
          <w:rFonts w:hint="eastAsia" w:hAnsi="宋体"/>
          <w:strike/>
          <w:sz w:val="24"/>
          <w:szCs w:val="24"/>
        </w:rPr>
      </w:pPr>
      <w:r>
        <w:rPr>
          <w:rFonts w:hint="eastAsia" w:hAnsi="宋体"/>
          <w:strike/>
          <w:sz w:val="24"/>
          <w:szCs w:val="24"/>
        </w:rPr>
        <w:t xml:space="preserve">6.2.4履约保证金不予退还的情形：</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35"/>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1003"/>
        <w:spacing w:before="120" w:after="120" w:line="440" w:lineRule="exact"/>
        <w:rPr>
          <w:rFonts w:hint="eastAsia" w:hAnsi="宋体"/>
          <w:sz w:val="24"/>
          <w:szCs w:val="24"/>
        </w:rPr>
      </w:pPr>
      <w:r>
        <w:rPr>
          <w:rFonts w:hint="eastAsia" w:hAnsi="宋体"/>
          <w:sz w:val="24"/>
        </w:rPr>
        <w:t xml:space="preserve">8.1分期付款：</w:t>
      </w:r>
      <w:r>
        <w:rPr>
          <w:rFonts w:hint="eastAsia" w:hAnsi="宋体"/>
          <w:sz w:val="24"/>
        </w:rPr>
        <w:br w:type="textWrapping" w:clear="all"/>
      </w:r>
      <w:r>
        <w:rPr>
          <w:rFonts w:hint="eastAsia" w:hAnsi="宋体"/>
          <w:sz w:val="24"/>
          <w:szCs w:val="24"/>
        </w:rPr>
        <w:t xml:space="preserve">8.1.1 预付款支付时间：合同签订后，预付款支付比例：合同金额的30%。满足合同约定支付条件的，自收到发票后10个工作日内支付。</w:t>
      </w:r>
      <w:r/>
    </w:p>
    <w:p>
      <w:pPr>
        <w:pStyle w:val="1003"/>
        <w:spacing w:before="120" w:after="120" w:line="440" w:lineRule="exact"/>
        <w:rPr>
          <w:rFonts w:hint="eastAsia" w:hAnsi="宋体"/>
          <w:sz w:val="24"/>
          <w:szCs w:val="24"/>
        </w:rPr>
      </w:pPr>
      <w:r>
        <w:rPr>
          <w:rFonts w:hint="eastAsia" w:hAnsi="宋体"/>
          <w:sz w:val="24"/>
          <w:szCs w:val="24"/>
        </w:rPr>
        <w:t xml:space="preserve">8.1.2 验收款支付时间：系统完成上线并验收合格，验收款支付比例：合同金额的60%。满足合同约定支付条件的，自收到发票后10日内支付。</w:t>
      </w:r>
      <w:r/>
    </w:p>
    <w:p>
      <w:pPr>
        <w:pStyle w:val="1003"/>
        <w:spacing w:before="120" w:after="120" w:line="440" w:lineRule="exact"/>
        <w:rPr>
          <w:rFonts w:hint="eastAsia" w:hAnsi="宋体"/>
          <w:sz w:val="24"/>
        </w:rPr>
      </w:pPr>
      <w:r>
        <w:rPr>
          <w:rFonts w:hint="eastAsia" w:hAnsi="宋体"/>
          <w:sz w:val="24"/>
          <w:szCs w:val="24"/>
        </w:rPr>
        <w:t xml:space="preserve">8.1.3</w:t>
      </w:r>
      <w:r>
        <w:rPr>
          <w:rFonts w:hint="eastAsia" w:hAnsi="宋体"/>
          <w:sz w:val="24"/>
        </w:rPr>
        <w:t xml:space="preserve"> 尾款支付时间：项目1年免费维护期结束后一个月内，尾款支付比例：合同金额的10%。满足合同约定支付条件的，自收到发票后10个工作日内支付。</w:t>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w:t>
      </w:r>
      <w:r>
        <w:rPr>
          <w:rFonts w:hAnsi="宋体"/>
          <w:sz w:val="24"/>
          <w:szCs w:val="24"/>
        </w:rPr>
        <w:t xml:space="preserve">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3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3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5"/>
        <w:ind w:left="480" w:hanging="480"/>
        <w:spacing w:before="120" w:after="120" w:line="0" w:lineRule="atLeast"/>
        <w:rPr>
          <w:rFonts w:hint="eastAsia" w:hAnsi="宋体"/>
          <w:sz w:val="24"/>
          <w:szCs w:val="24"/>
        </w:rPr>
      </w:pPr>
      <w:r>
        <w:rPr>
          <w:rFonts w:hAnsi="宋体"/>
          <w:sz w:val="24"/>
          <w:szCs w:val="24"/>
        </w:rPr>
        <w:t xml:space="preserve">  甲方：                        乙方： </w:t>
      </w:r>
      <w:r/>
    </w:p>
    <w:p>
      <w:pPr>
        <w:pStyle w:val="935"/>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5"/>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5"/>
        <w:ind w:firstLine="240"/>
        <w:spacing w:before="120" w:after="120" w:line="0" w:lineRule="atLeast"/>
      </w:pPr>
      <w:r>
        <w:rPr>
          <w:rFonts w:hint="eastAsia" w:hAnsi="宋体"/>
          <w:sz w:val="24"/>
          <w:szCs w:val="24"/>
        </w:rPr>
        <w:t xml:space="preserve">联系电话：                    联系电话：          </w:t>
      </w:r>
      <w:r/>
    </w:p>
    <w:p>
      <w:pPr>
        <w:pStyle w:val="935"/>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86" w:name="_Hlt16619369"/>
      <w:r/>
      <w:bookmarkStart w:id="187" w:name="_Toc120614244"/>
      <w:r/>
      <w:bookmarkStart w:id="188" w:name="_Toc20823346"/>
      <w:r/>
      <w:bookmarkStart w:id="189" w:name="_Toc16938590"/>
      <w:r/>
      <w:bookmarkStart w:id="190" w:name="_Hlt16619350"/>
      <w:r/>
      <w:bookmarkStart w:id="191" w:name="_Toc462564139"/>
      <w:r/>
      <w:bookmarkStart w:id="192" w:name="_Toc479757211"/>
      <w:r/>
      <w:bookmarkEnd w:id="183"/>
      <w:r/>
      <w:bookmarkEnd w:id="184"/>
      <w:r/>
      <w:bookmarkEnd w:id="185"/>
      <w:r/>
      <w:bookmarkEnd w:id="186"/>
      <w:r/>
      <w:r/>
    </w:p>
    <w:p>
      <w:pPr>
        <w:pStyle w:val="935"/>
        <w:jc w:val="center"/>
        <w:spacing w:before="120" w:after="120" w:line="0" w:lineRule="atLeast"/>
        <w:rPr>
          <w:rFonts w:hint="eastAsia" w:hAnsi="宋体"/>
          <w:sz w:val="24"/>
          <w:szCs w:val="24"/>
        </w:rPr>
      </w:pPr>
      <w:r/>
      <w:bookmarkStart w:id="193" w:name="_Toc49090575"/>
      <w:r/>
      <w:bookmarkStart w:id="194" w:name="_Toc26554093"/>
      <w:r/>
      <w:bookmarkEnd w:id="187"/>
      <w:r/>
      <w:bookmarkEnd w:id="188"/>
      <w:r/>
      <w:bookmarkEnd w:id="189"/>
      <w:r/>
      <w:bookmarkEnd w:id="190"/>
      <w:r/>
      <w:r/>
    </w:p>
    <w:p>
      <w:pPr>
        <w:pStyle w:val="935"/>
        <w:jc w:val="center"/>
        <w:spacing w:before="120" w:after="120" w:line="0" w:lineRule="atLeast"/>
        <w:rPr>
          <w:rFonts w:hint="eastAsia" w:hAnsi="宋体"/>
          <w:sz w:val="24"/>
          <w:szCs w:val="24"/>
        </w:rPr>
      </w:pPr>
      <w:r>
        <w:rPr>
          <w:rFonts w:hint="eastAsia" w:hAnsi="宋体"/>
          <w:sz w:val="24"/>
          <w:szCs w:val="24"/>
        </w:rPr>
      </w:r>
      <w:r/>
    </w:p>
    <w:p>
      <w:pPr>
        <w:pStyle w:val="935"/>
        <w:jc w:val="center"/>
        <w:spacing w:before="120" w:after="120" w:line="0" w:lineRule="atLeast"/>
        <w:rPr>
          <w:rFonts w:hint="eastAsia" w:hAnsi="宋体"/>
          <w:sz w:val="24"/>
          <w:szCs w:val="24"/>
        </w:rPr>
      </w:pPr>
      <w:r>
        <w:rPr>
          <w:rFonts w:hint="eastAsia" w:hAnsi="宋体"/>
          <w:sz w:val="24"/>
          <w:szCs w:val="24"/>
        </w:rPr>
      </w:r>
      <w:r/>
    </w:p>
    <w:p>
      <w:pPr>
        <w:pStyle w:val="935"/>
        <w:jc w:val="center"/>
        <w:spacing w:before="120" w:after="120" w:line="0" w:lineRule="atLeast"/>
        <w:rPr>
          <w:rFonts w:hint="eastAsia" w:hAnsi="宋体"/>
          <w:sz w:val="24"/>
          <w:szCs w:val="24"/>
        </w:rPr>
      </w:pPr>
      <w:r>
        <w:rPr>
          <w:rFonts w:hint="eastAsia" w:hAnsi="宋体"/>
          <w:sz w:val="24"/>
          <w:szCs w:val="24"/>
        </w:rPr>
      </w:r>
      <w:r/>
    </w:p>
    <w:p>
      <w:pPr>
        <w:pStyle w:val="736"/>
        <w:rPr>
          <w:rFonts w:ascii="黑体" w:eastAsia="黑体"/>
          <w:b/>
          <w:bCs/>
          <w:sz w:val="44"/>
        </w:rPr>
      </w:pPr>
      <w:r>
        <w:rPr>
          <w:rFonts w:hint="eastAsia" w:ascii="黑体" w:eastAsia="黑体"/>
          <w:b/>
          <w:bCs/>
          <w:sz w:val="44"/>
        </w:rPr>
        <w:t xml:space="preserve">第四章 采购需求</w:t>
      </w:r>
      <w:r/>
    </w:p>
    <w:p>
      <w:pPr>
        <w:pStyle w:val="757"/>
        <w:numPr>
          <w:ilvl w:val="0"/>
          <w:numId w:val="6"/>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项目名称：常州市第三人民医院公共卫生临床救治中心（含常州市医疗急救中心）互联网医院升级项目</w:t>
      </w:r>
      <w:r>
        <w:rPr>
          <w:bCs/>
          <w:sz w:val="24"/>
        </w:rPr>
        <w:t xml:space="preserve"> </w:t>
      </w:r>
      <w:r/>
    </w:p>
    <w:p>
      <w:pPr>
        <w:rPr>
          <w:rFonts w:hint="eastAsia" w:ascii="宋体" w:hAnsi="宋体"/>
          <w:sz w:val="24"/>
        </w:rPr>
      </w:pPr>
      <w:r>
        <w:rPr>
          <w:rFonts w:hint="eastAsia" w:ascii="宋体" w:hAnsi="宋体"/>
          <w:sz w:val="24"/>
        </w:rPr>
        <w:t xml:space="preserve">2.预算金额：80万元</w:t>
      </w:r>
      <w:r>
        <w:rPr>
          <w:rFonts w:ascii="宋体" w:hAnsi="宋体"/>
          <w:sz w:val="24"/>
        </w:rPr>
        <w:t xml:space="preserve"> </w:t>
      </w:r>
      <w:r/>
    </w:p>
    <w:p>
      <w:pPr>
        <w:rPr>
          <w:rFonts w:hint="eastAsia" w:ascii="宋体" w:hAnsi="宋体"/>
          <w:sz w:val="24"/>
        </w:rPr>
      </w:pPr>
      <w:r>
        <w:rPr>
          <w:rFonts w:hint="eastAsia" w:ascii="宋体" w:hAnsi="宋体"/>
          <w:sz w:val="24"/>
        </w:rPr>
        <w:t xml:space="preserve">3.最高限价：80万元</w:t>
      </w:r>
      <w:r/>
    </w:p>
    <w:p>
      <w:pPr>
        <w:rPr>
          <w:rFonts w:hint="eastAsia" w:ascii="宋体" w:hAnsi="宋体"/>
          <w:sz w:val="24"/>
        </w:rPr>
      </w:pPr>
      <w:r>
        <w:rPr>
          <w:rFonts w:hint="eastAsia" w:ascii="宋体" w:hAnsi="宋体"/>
          <w:sz w:val="24"/>
        </w:rPr>
        <w:t xml:space="preserve">4.采购项目概况（简介）：</w:t>
      </w:r>
      <w:r/>
    </w:p>
    <w:p>
      <w:pPr>
        <w:ind w:firstLine="480"/>
        <w:spacing w:line="0" w:lineRule="atLeast"/>
        <w:rPr>
          <w:rFonts w:hint="eastAsia" w:ascii="宋体" w:hAnsi="宋体"/>
          <w:bCs/>
          <w:sz w:val="24"/>
          <w:szCs w:val="24"/>
        </w:rPr>
      </w:pPr>
      <w:r>
        <w:rPr>
          <w:rFonts w:hint="eastAsia" w:ascii="宋体" w:hAnsi="宋体"/>
          <w:bCs/>
          <w:sz w:val="24"/>
          <w:szCs w:val="24"/>
        </w:rPr>
        <w:t xml:space="preserve">智慧服务是智慧医院建设的重要内容，常州市第三人民医院互联网医院针对患者的医疗服务需要，应用信息技术改善患者就医体验，加强患者信息互联共享，提升医疗服务智慧化水平的新时代服务模式，我院此前通过入驻江苏省</w:t>
      </w:r>
      <w:r>
        <w:rPr>
          <w:rFonts w:hint="eastAsia" w:ascii="宋体" w:hAnsi="宋体"/>
          <w:bCs/>
          <w:sz w:val="24"/>
          <w:szCs w:val="24"/>
        </w:rPr>
        <w:t xml:space="preserve">互联网医疗服务平台模式建设了互联网医院，一些常见病、慢性病可线上咨询或复诊开具处方、线上问诊、在线支付、药品快递等配套支持。现根据智慧服务评级需要以及满足国家关于促进“互联网+医疗健康”发展的要求，进行持续升级完善互联网医院相关功能，提升医务人员使用体验以及患者服务能力，并持续协助、配合医院通过智慧服务3级现场评估。</w:t>
      </w:r>
      <w:r/>
    </w:p>
    <w:p>
      <w:pPr>
        <w:rPr>
          <w:rFonts w:hint="eastAsia" w:ascii="宋体" w:hAnsi="宋体"/>
          <w:sz w:val="24"/>
        </w:rPr>
      </w:pPr>
      <w:r>
        <w:rPr>
          <w:rFonts w:hint="eastAsia" w:ascii="宋体" w:hAnsi="宋体"/>
          <w:sz w:val="24"/>
        </w:rPr>
        <w:t xml:space="preserve">5.合同履行期限：自签订合同之日起60日内完成项目建设。</w:t>
      </w:r>
      <w:r/>
    </w:p>
    <w:p>
      <w:pPr>
        <w:rPr>
          <w:rFonts w:hint="eastAsia" w:ascii="宋体" w:hAnsi="宋体"/>
          <w:sz w:val="24"/>
        </w:rPr>
      </w:pPr>
      <w:r>
        <w:rPr>
          <w:rFonts w:hint="eastAsia" w:ascii="宋体" w:hAnsi="宋体"/>
          <w:sz w:val="24"/>
        </w:rPr>
        <w:t xml:space="preserve">6.是/否接受联合体投标：否 ；</w:t>
      </w:r>
      <w:r/>
    </w:p>
    <w:p>
      <w:pPr>
        <w:rPr>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rPr>
          <w:sz w:val="24"/>
        </w:rPr>
      </w:pPr>
      <w:r>
        <w:rPr>
          <w:rFonts w:hint="eastAsia"/>
          <w:sz w:val="24"/>
        </w:rPr>
        <w:t xml:space="preserve">10.</w:t>
      </w:r>
      <w:r>
        <w:rPr>
          <w:sz w:val="24"/>
        </w:rPr>
        <w:t xml:space="preserve"> </w:t>
      </w:r>
      <w:r>
        <w:rPr>
          <w:rFonts w:hint="eastAsia"/>
          <w:sz w:val="24"/>
        </w:rPr>
        <w:t xml:space="preserve">是</w:t>
      </w:r>
      <w:r>
        <w:rPr>
          <w:rFonts w:hint="eastAsia"/>
          <w:sz w:val="24"/>
        </w:rPr>
        <w:t xml:space="preserve">/</w:t>
      </w:r>
      <w:r>
        <w:rPr>
          <w:rFonts w:hint="eastAsia"/>
          <w:sz w:val="24"/>
        </w:rPr>
        <w:t xml:space="preserve">否</w:t>
      </w:r>
      <w:r>
        <w:rPr>
          <w:sz w:val="24"/>
        </w:rPr>
        <w:t xml:space="preserve">专门面向中小企业预留采购份额</w:t>
      </w:r>
      <w:r>
        <w:rPr>
          <w:rFonts w:hint="eastAsia"/>
          <w:sz w:val="24"/>
        </w:rPr>
        <w:t xml:space="preserve">：是</w:t>
      </w:r>
      <w:r/>
    </w:p>
    <w:p>
      <w:pPr>
        <w:rPr>
          <w:sz w:val="24"/>
        </w:rPr>
      </w:pPr>
      <w:r>
        <w:rPr>
          <w:rFonts w:hint="eastAsia"/>
          <w:sz w:val="24"/>
        </w:rPr>
        <w:t xml:space="preserve">11.</w:t>
      </w:r>
      <w:r>
        <w:rPr>
          <w:rFonts w:hint="eastAsia"/>
          <w:sz w:val="24"/>
        </w:rPr>
        <w:t xml:space="preserve">本项目的特定资格要求：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sz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p>
    <w:p>
      <w:pPr>
        <w:rPr>
          <w:rFonts w:hint="eastAsia" w:ascii="宋体" w:hAnsi="宋体"/>
          <w:bCs/>
          <w:sz w:val="24"/>
        </w:rPr>
      </w:pPr>
      <w:r>
        <w:rPr>
          <w:rFonts w:hint="eastAsia" w:ascii="宋体" w:hAnsi="宋体"/>
          <w:bCs/>
          <w:sz w:val="24"/>
        </w:rPr>
        <w:t xml:space="preserve">12.项目类别： 服务类</w:t>
      </w:r>
      <w:r/>
    </w:p>
    <w:p>
      <w:pPr>
        <w:pStyle w:val="757"/>
        <w:numPr>
          <w:ilvl w:val="0"/>
          <w:numId w:val="6"/>
        </w:numPr>
        <w:jc w:val="both"/>
        <w:widowControl w:val="off"/>
        <w:rPr>
          <w:rFonts w:ascii="Times New Roman" w:hAnsi="Times New Roman"/>
          <w:b/>
        </w:rPr>
      </w:pPr>
      <w:r>
        <w:rPr>
          <w:rFonts w:ascii="Times New Roman" w:hAnsi="Times New Roman"/>
          <w:b/>
          <w:lang w:eastAsia="zh-CN"/>
        </w:rPr>
        <w:t xml:space="preserve">商务要求</w:t>
      </w:r>
      <w:r/>
    </w:p>
    <w:p>
      <w:pPr>
        <w:rPr>
          <w:i/>
          <w:sz w:val="24"/>
        </w:rPr>
      </w:pPr>
      <w:r>
        <w:rPr>
          <w:sz w:val="24"/>
        </w:rPr>
        <w:t xml:space="preserve">1. </w:t>
      </w:r>
      <w:r>
        <w:rPr>
          <w:sz w:val="24"/>
        </w:rPr>
        <w:t xml:space="preserve">实施的时间和地点</w:t>
      </w:r>
      <w:r/>
    </w:p>
    <w:p>
      <w:pPr>
        <w:contextualSpacing/>
        <w:spacing w:line="440" w:lineRule="exact"/>
        <w:rPr>
          <w:bCs/>
          <w:iCs/>
          <w:sz w:val="24"/>
        </w:rPr>
      </w:pPr>
      <w:r>
        <w:rPr>
          <w:iCs/>
          <w:sz w:val="24"/>
        </w:rPr>
        <w:t xml:space="preserve">交付时间：合同签订后</w:t>
      </w:r>
      <w:r>
        <w:rPr>
          <w:rFonts w:hint="eastAsia"/>
          <w:iCs/>
          <w:sz w:val="24"/>
        </w:rPr>
        <w:t xml:space="preserve">6</w:t>
      </w:r>
      <w:r>
        <w:rPr>
          <w:iCs/>
          <w:sz w:val="24"/>
        </w:rPr>
        <w:t xml:space="preserve">0</w:t>
      </w:r>
      <w:r>
        <w:rPr>
          <w:iCs/>
          <w:sz w:val="24"/>
        </w:rPr>
        <w:t xml:space="preserve">个工作日；</w:t>
      </w:r>
      <w:r/>
    </w:p>
    <w:p>
      <w:pPr>
        <w:spacing w:line="440" w:lineRule="exact"/>
        <w:rPr>
          <w:i/>
          <w:sz w:val="24"/>
        </w:rPr>
      </w:pPr>
      <w:r>
        <w:rPr>
          <w:iCs/>
          <w:sz w:val="24"/>
        </w:rPr>
        <w:t xml:space="preserve">地</w:t>
      </w:r>
      <w:r>
        <w:rPr>
          <w:iCs/>
          <w:sz w:val="24"/>
        </w:rPr>
        <w:t xml:space="preserve">    </w:t>
      </w:r>
      <w:r>
        <w:rPr>
          <w:iCs/>
          <w:sz w:val="24"/>
        </w:rPr>
        <w:t xml:space="preserve">点：常州市第三人民医院</w:t>
      </w:r>
      <w:r>
        <w:rPr>
          <w:rFonts w:hint="eastAsia" w:ascii="宋体" w:hAnsi="宋体"/>
          <w:iCs/>
          <w:sz w:val="24"/>
        </w:rPr>
        <w:t xml:space="preserve">；</w:t>
      </w:r>
      <w:r/>
    </w:p>
    <w:p>
      <w:pPr>
        <w:spacing w:line="440" w:lineRule="exact"/>
        <w:rPr>
          <w:sz w:val="24"/>
        </w:rPr>
      </w:pPr>
      <w:r>
        <w:rPr>
          <w:sz w:val="24"/>
        </w:rPr>
        <w:t xml:space="preserve">2. </w:t>
      </w:r>
      <w:r>
        <w:rPr>
          <w:sz w:val="24"/>
        </w:rPr>
        <w:t xml:space="preserve">付款条件</w:t>
      </w:r>
      <w:r/>
    </w:p>
    <w:p>
      <w:pPr>
        <w:pStyle w:val="1003"/>
        <w:spacing w:before="120" w:after="120" w:line="440" w:lineRule="exact"/>
        <w:rPr>
          <w:rFonts w:hint="eastAsia" w:hAnsi="宋体"/>
          <w:sz w:val="24"/>
          <w:szCs w:val="24"/>
        </w:rPr>
      </w:pPr>
      <w:r>
        <w:rPr>
          <w:rFonts w:hint="eastAsia" w:hAnsi="宋体"/>
          <w:sz w:val="24"/>
          <w:szCs w:val="24"/>
        </w:rPr>
        <w:t xml:space="preserve">2.2.1预付款支付时间：合同签订后，预付款支付比例：合同金额的30%。满足合同约定支付条件的，自收到发票后10个工作日内支付。</w:t>
      </w:r>
      <w:r/>
    </w:p>
    <w:p>
      <w:pPr>
        <w:pStyle w:val="1003"/>
        <w:spacing w:before="120" w:after="120" w:line="440" w:lineRule="exact"/>
        <w:rPr>
          <w:rFonts w:hint="eastAsia" w:hAnsi="宋体"/>
          <w:sz w:val="24"/>
          <w:szCs w:val="24"/>
        </w:rPr>
      </w:pPr>
      <w:r>
        <w:rPr>
          <w:rFonts w:hint="eastAsia" w:hAnsi="宋体"/>
          <w:sz w:val="24"/>
          <w:szCs w:val="24"/>
        </w:rPr>
        <w:t xml:space="preserve">2.2.2 验收款支付时间：服务结束并验收合格，验收款支付比例：合同金额的60%。满足合同约定支付条件的，自收到发票后10日内支付。</w:t>
      </w:r>
      <w:r/>
    </w:p>
    <w:p>
      <w:pPr>
        <w:spacing w:line="440" w:lineRule="exact"/>
        <w:rPr>
          <w:sz w:val="24"/>
        </w:rPr>
      </w:pPr>
      <w:r>
        <w:rPr>
          <w:rFonts w:hint="eastAsia" w:ascii="宋体" w:hAnsi="宋体" w:cs="Courier New"/>
          <w:sz w:val="24"/>
          <w:szCs w:val="24"/>
        </w:rPr>
        <w:t xml:space="preserve">2.2.3</w:t>
      </w:r>
      <w:r>
        <w:rPr>
          <w:rFonts w:hint="eastAsia" w:hAnsi="宋体"/>
          <w:sz w:val="24"/>
        </w:rPr>
        <w:t xml:space="preserve">尾款支付时间：保修期结束后一个月内，尾款支付比例：合同金额的</w:t>
      </w:r>
      <w:r>
        <w:rPr>
          <w:rFonts w:hint="eastAsia" w:hAnsi="宋体"/>
          <w:sz w:val="24"/>
        </w:rPr>
        <w:t xml:space="preserve">10%</w:t>
      </w:r>
      <w:r>
        <w:rPr>
          <w:rFonts w:hint="eastAsia" w:hAnsi="宋体"/>
          <w:sz w:val="24"/>
        </w:rPr>
        <w:t xml:space="preserve">。满足合同约定支付条件的，自收到发票后</w:t>
      </w:r>
      <w:r>
        <w:rPr>
          <w:rFonts w:hint="eastAsia" w:hAnsi="宋体"/>
          <w:sz w:val="24"/>
        </w:rPr>
        <w:t xml:space="preserve">10</w:t>
      </w:r>
      <w:r>
        <w:rPr>
          <w:rFonts w:hint="eastAsia" w:hAnsi="宋体"/>
          <w:sz w:val="24"/>
        </w:rPr>
        <w:t xml:space="preserve">个工作日内支付。</w:t>
      </w:r>
      <w:r/>
    </w:p>
    <w:p>
      <w:pPr>
        <w:spacing w:line="440" w:lineRule="exact"/>
        <w:rPr>
          <w:sz w:val="24"/>
        </w:rPr>
      </w:pPr>
      <w:r>
        <w:rPr>
          <w:sz w:val="24"/>
        </w:rPr>
        <w:t xml:space="preserve">3. </w:t>
      </w:r>
      <w:r>
        <w:rPr>
          <w:sz w:val="24"/>
        </w:rPr>
        <w:t xml:space="preserve">包装和运输</w:t>
      </w:r>
      <w:r>
        <w:rPr>
          <w:rFonts w:hint="eastAsia"/>
          <w:sz w:val="24"/>
        </w:rPr>
        <w:t xml:space="preserve">：</w:t>
      </w:r>
      <w:r>
        <w:rPr>
          <w:rFonts w:hint="eastAsia" w:ascii="Calibri" w:hAnsi="宋体"/>
          <w:sz w:val="24"/>
        </w:rPr>
        <w:t xml:space="preserve">无</w:t>
      </w:r>
      <w:r/>
    </w:p>
    <w:p>
      <w:pPr>
        <w:spacing w:line="440" w:lineRule="exact"/>
        <w:rPr>
          <w:rFonts w:hint="eastAsia" w:ascii="宋体" w:hAnsi="宋体" w:cs="Courier New"/>
          <w:sz w:val="24"/>
          <w:szCs w:val="24"/>
        </w:rPr>
      </w:pPr>
      <w:r>
        <w:rPr>
          <w:sz w:val="24"/>
        </w:rPr>
        <w:t xml:space="preserve">4. </w:t>
      </w:r>
      <w:r>
        <w:rPr>
          <w:rFonts w:hint="eastAsia" w:ascii="宋体" w:hAnsi="宋体" w:cs="Courier New"/>
          <w:sz w:val="24"/>
          <w:szCs w:val="24"/>
        </w:rPr>
        <w:t xml:space="preserve">售后服务（质保期等）：投标人应确保本次采购的所有产品安全稳定的运行，并承诺提供 1 年免费质保服务（自验收报告签字确认日起，开始进入质保期）</w:t>
      </w:r>
      <w:r/>
    </w:p>
    <w:p>
      <w:pPr>
        <w:rPr>
          <w:rFonts w:hint="eastAsia" w:ascii="宋体" w:hAnsi="宋体" w:cs="Courier New"/>
          <w:sz w:val="24"/>
          <w:szCs w:val="24"/>
        </w:rPr>
      </w:pPr>
      <w:r>
        <w:rPr>
          <w:rFonts w:hint="eastAsia" w:ascii="宋体" w:hAnsi="宋体" w:cs="Courier New"/>
          <w:sz w:val="24"/>
          <w:szCs w:val="24"/>
        </w:rPr>
        <w:t xml:space="preserve">5. 保险</w:t>
      </w:r>
      <w:r/>
    </w:p>
    <w:p>
      <w:pPr>
        <w:rPr>
          <w:rFonts w:hint="eastAsia" w:ascii="宋体" w:hAnsi="宋体" w:cs="Courier New"/>
          <w:sz w:val="24"/>
          <w:szCs w:val="24"/>
        </w:rPr>
      </w:pPr>
      <w:r>
        <w:rPr>
          <w:rFonts w:hint="eastAsia" w:ascii="宋体" w:hAnsi="宋体" w:cs="Courier New"/>
          <w:sz w:val="24"/>
          <w:szCs w:val="24"/>
        </w:rPr>
        <w:t xml:space="preserve">无。</w:t>
      </w:r>
      <w:r/>
    </w:p>
    <w:p>
      <w:pPr>
        <w:rPr>
          <w:sz w:val="24"/>
        </w:rPr>
      </w:pPr>
      <w:r>
        <w:rPr>
          <w:sz w:val="24"/>
        </w:rPr>
      </w:r>
      <w:r/>
    </w:p>
    <w:p>
      <w:pPr>
        <w:pStyle w:val="757"/>
        <w:numPr>
          <w:ilvl w:val="0"/>
          <w:numId w:val="6"/>
        </w:numPr>
        <w:jc w:val="both"/>
        <w:widowControl w:val="off"/>
        <w:rPr>
          <w:rFonts w:ascii="Times New Roman" w:hAnsi="Times New Roman"/>
          <w:b/>
        </w:rPr>
      </w:pPr>
      <w:r>
        <w:rPr>
          <w:rFonts w:ascii="Times New Roman" w:hAnsi="Times New Roman"/>
          <w:b/>
        </w:rPr>
        <w:t xml:space="preserve">技术要求</w:t>
      </w:r>
      <w:r/>
    </w:p>
    <w:p>
      <w:pPr>
        <w:rPr>
          <w:sz w:val="24"/>
        </w:rPr>
      </w:pPr>
      <w:r>
        <w:rPr>
          <w:sz w:val="24"/>
        </w:rPr>
        <w:t xml:space="preserve">1. </w:t>
      </w:r>
      <w:r>
        <w:rPr>
          <w:sz w:val="24"/>
        </w:rPr>
        <w:t xml:space="preserve">基本要求</w:t>
      </w:r>
      <w:r/>
    </w:p>
    <w:p>
      <w:pPr>
        <w:ind w:firstLine="480"/>
        <w:rPr>
          <w:sz w:val="24"/>
        </w:rPr>
      </w:pPr>
      <w:r>
        <w:rPr>
          <w:sz w:val="24"/>
        </w:rPr>
        <w:t xml:space="preserve">1.1 </w:t>
      </w:r>
      <w:r>
        <w:rPr>
          <w:sz w:val="24"/>
        </w:rPr>
        <w:t xml:space="preserve">采购标的实现的功能目标</w:t>
      </w:r>
      <w:r/>
    </w:p>
    <w:p>
      <w:pPr>
        <w:ind w:firstLine="480"/>
        <w:spacing w:line="0" w:lineRule="atLeast"/>
        <w:rPr>
          <w:rFonts w:hint="eastAsia" w:ascii="宋体" w:hAnsi="宋体"/>
          <w:bCs/>
          <w:sz w:val="24"/>
          <w:szCs w:val="24"/>
        </w:rPr>
      </w:pPr>
      <w:r>
        <w:rPr>
          <w:rFonts w:hint="eastAsia" w:ascii="宋体" w:hAnsi="宋体"/>
          <w:bCs/>
          <w:sz w:val="24"/>
          <w:szCs w:val="24"/>
        </w:rPr>
        <w:t xml:space="preserve">现根据智慧服务评级需要以及满足国家关于促进“互联网+医疗健康”发展的要求，进行持续升级完善互联网医院相关功能，提升医务人员使用体验以及患者服务能力，并持续协助、配合医院通过智慧服务3级现场评估。</w:t>
      </w:r>
      <w:r/>
    </w:p>
    <w:p>
      <w:pPr>
        <w:ind w:firstLine="480"/>
        <w:rPr>
          <w:sz w:val="24"/>
        </w:rPr>
      </w:pPr>
      <w:r>
        <w:rPr>
          <w:sz w:val="24"/>
        </w:rPr>
        <w:t xml:space="preserve">1.2 </w:t>
      </w:r>
      <w:r>
        <w:rPr>
          <w:sz w:val="24"/>
        </w:rPr>
        <w:t xml:space="preserve">需执行的国家相关标准、行业标准、地方标准或者其他标准、规范</w:t>
      </w:r>
      <w:r/>
    </w:p>
    <w:p>
      <w:pPr>
        <w:ind w:firstLine="480"/>
        <w:spacing w:line="0" w:lineRule="atLeast"/>
        <w:rPr>
          <w:sz w:val="24"/>
          <w:highlight w:val="yellow"/>
        </w:rPr>
      </w:pPr>
      <w:r>
        <w:rPr>
          <w:rFonts w:hint="eastAsia" w:ascii="宋体" w:hAnsi="宋体"/>
          <w:bCs/>
          <w:sz w:val="24"/>
          <w:szCs w:val="24"/>
        </w:rPr>
        <w:t xml:space="preserve">投标人提供的所有服务都应符合已颁布的现行中华人民共和国认可的国家标准、地方标准和行业标准。如果这些标准内容有矛盾时，应按最高标准的条款执行。</w:t>
      </w:r>
      <w:r/>
    </w:p>
    <w:p>
      <w:pPr>
        <w:rPr>
          <w:sz w:val="24"/>
        </w:rPr>
      </w:pPr>
      <w:r>
        <w:rPr>
          <w:sz w:val="24"/>
        </w:rPr>
        <w:t xml:space="preserve">2. </w:t>
      </w:r>
      <w:r>
        <w:rPr>
          <w:sz w:val="24"/>
        </w:rPr>
        <w:t xml:space="preserve">服务内容及要求</w:t>
      </w:r>
      <w:r/>
    </w:p>
    <w:p>
      <w:pPr>
        <w:spacing w:line="0" w:lineRule="atLeast"/>
        <w:rPr>
          <w:rFonts w:hint="eastAsia" w:ascii="宋体" w:hAnsi="宋体"/>
          <w:bCs/>
          <w:sz w:val="24"/>
          <w:szCs w:val="24"/>
        </w:rPr>
      </w:pPr>
      <w:r>
        <w:rPr>
          <w:rFonts w:hint="eastAsia" w:ascii="宋体" w:hAnsi="宋体"/>
          <w:bCs/>
          <w:sz w:val="24"/>
          <w:szCs w:val="24"/>
        </w:rPr>
        <w:t xml:space="preserve">2.1.采购清单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6"/>
        <w:gridCol w:w="4610"/>
        <w:gridCol w:w="1277"/>
        <w:gridCol w:w="1749"/>
      </w:tblGrid>
      <w:tr>
        <w:trPr>
          <w:jc w:val="center"/>
          <w:trHeight w:val="454"/>
          <w:tblHeader/>
        </w:trPr>
        <w:tc>
          <w:tcPr>
            <w:tcW w:w="520" w:type="pct"/>
            <w:vAlign w:val="center"/>
            <w:textDirection w:val="lrTb"/>
            <w:noWrap w:val="false"/>
          </w:tcPr>
          <w:p>
            <w:pPr>
              <w:jc w:val="center"/>
              <w:spacing w:line="400" w:lineRule="exact"/>
              <w:widowControl/>
              <w:rPr>
                <w:rFonts w:hint="eastAsia" w:ascii="宋体" w:hAnsi="宋体" w:cs="仿宋"/>
                <w:b/>
                <w:bCs/>
                <w:color w:val="000000"/>
                <w:sz w:val="24"/>
                <w:szCs w:val="24"/>
              </w:rPr>
            </w:pPr>
            <w:r>
              <w:rPr>
                <w:rFonts w:hint="eastAsia" w:ascii="宋体" w:hAnsi="宋体" w:cs="仿宋"/>
                <w:b/>
                <w:bCs/>
                <w:color w:val="000000"/>
                <w:sz w:val="24"/>
                <w:szCs w:val="24"/>
              </w:rPr>
              <w:t xml:space="preserve">序号</w:t>
            </w:r>
            <w:r/>
          </w:p>
        </w:tc>
        <w:tc>
          <w:tcPr>
            <w:tcW w:w="2704" w:type="pct"/>
            <w:vAlign w:val="center"/>
            <w:textDirection w:val="lrTb"/>
            <w:noWrap/>
          </w:tcPr>
          <w:p>
            <w:pPr>
              <w:jc w:val="center"/>
              <w:spacing w:line="400" w:lineRule="exact"/>
              <w:widowControl/>
              <w:rPr>
                <w:rFonts w:hint="eastAsia" w:ascii="宋体" w:hAnsi="宋体" w:cs="仿宋"/>
                <w:b/>
                <w:bCs/>
                <w:color w:val="000000"/>
                <w:sz w:val="24"/>
                <w:szCs w:val="24"/>
              </w:rPr>
            </w:pPr>
            <w:r>
              <w:rPr>
                <w:rFonts w:hint="eastAsia" w:ascii="宋体" w:hAnsi="宋体" w:cs="仿宋"/>
                <w:b/>
                <w:bCs/>
                <w:color w:val="000000"/>
                <w:sz w:val="24"/>
                <w:szCs w:val="24"/>
              </w:rPr>
              <w:t xml:space="preserve">建设内容</w:t>
            </w:r>
            <w:r/>
          </w:p>
        </w:tc>
        <w:tc>
          <w:tcPr>
            <w:tcW w:w="749" w:type="pct"/>
            <w:vAlign w:val="center"/>
            <w:textDirection w:val="lrTb"/>
            <w:noWrap w:val="false"/>
          </w:tcPr>
          <w:p>
            <w:pPr>
              <w:jc w:val="center"/>
              <w:spacing w:line="400" w:lineRule="exact"/>
              <w:widowControl/>
              <w:rPr>
                <w:rFonts w:hint="eastAsia" w:ascii="宋体" w:hAnsi="宋体" w:cs="仿宋"/>
                <w:b/>
                <w:bCs/>
                <w:color w:val="000000"/>
                <w:sz w:val="24"/>
                <w:szCs w:val="24"/>
              </w:rPr>
            </w:pPr>
            <w:r>
              <w:rPr>
                <w:rFonts w:hint="eastAsia" w:ascii="宋体" w:hAnsi="宋体" w:cs="仿宋"/>
                <w:b/>
                <w:bCs/>
                <w:color w:val="000000"/>
                <w:sz w:val="24"/>
                <w:szCs w:val="24"/>
              </w:rPr>
              <w:t xml:space="preserve">数量</w:t>
            </w:r>
            <w:r/>
          </w:p>
        </w:tc>
        <w:tc>
          <w:tcPr>
            <w:tcW w:w="1026" w:type="pct"/>
            <w:vAlign w:val="center"/>
            <w:textDirection w:val="lrTb"/>
            <w:noWrap w:val="false"/>
          </w:tcPr>
          <w:p>
            <w:pPr>
              <w:jc w:val="center"/>
              <w:spacing w:line="400" w:lineRule="exact"/>
              <w:widowControl/>
              <w:rPr>
                <w:rFonts w:hint="eastAsia" w:ascii="宋体" w:hAnsi="宋体" w:cs="仿宋"/>
                <w:b/>
                <w:bCs/>
                <w:color w:val="000000"/>
                <w:sz w:val="24"/>
                <w:szCs w:val="24"/>
              </w:rPr>
            </w:pPr>
            <w:r>
              <w:rPr>
                <w:rFonts w:hint="eastAsia" w:ascii="宋体" w:hAnsi="宋体" w:cs="仿宋"/>
                <w:b/>
                <w:bCs/>
                <w:color w:val="000000"/>
                <w:sz w:val="24"/>
                <w:szCs w:val="24"/>
              </w:rPr>
              <w:t xml:space="preserve">单位</w:t>
            </w:r>
            <w:r/>
          </w:p>
        </w:tc>
      </w:tr>
      <w:tr>
        <w:trPr>
          <w:jc w:val="center"/>
          <w:trHeight w:val="454"/>
        </w:trPr>
        <w:tc>
          <w:tcPr>
            <w:tcW w:w="520"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w:t>
            </w:r>
            <w:r/>
          </w:p>
        </w:tc>
        <w:tc>
          <w:tcPr>
            <w:tcW w:w="2704" w:type="pct"/>
            <w:vAlign w:val="center"/>
            <w:textDirection w:val="lrTb"/>
            <w:noWrap/>
          </w:tcPr>
          <w:p>
            <w:pP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互联网医院系统功能升级</w:t>
            </w:r>
            <w:r/>
          </w:p>
        </w:tc>
        <w:tc>
          <w:tcPr>
            <w:tcW w:w="749"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w:t>
            </w:r>
            <w:r/>
          </w:p>
        </w:tc>
        <w:tc>
          <w:tcPr>
            <w:tcW w:w="1026"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项</w:t>
            </w:r>
            <w:r/>
          </w:p>
        </w:tc>
      </w:tr>
      <w:tr>
        <w:trPr>
          <w:jc w:val="center"/>
          <w:trHeight w:val="454"/>
        </w:trPr>
        <w:tc>
          <w:tcPr>
            <w:tcW w:w="520"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2</w:t>
            </w:r>
            <w:r/>
          </w:p>
        </w:tc>
        <w:tc>
          <w:tcPr>
            <w:tcW w:w="2704" w:type="pct"/>
            <w:vAlign w:val="center"/>
            <w:textDirection w:val="lrTb"/>
            <w:noWrap/>
          </w:tcPr>
          <w:p>
            <w:pP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互联网护理服务系统</w:t>
            </w:r>
            <w:r/>
          </w:p>
        </w:tc>
        <w:tc>
          <w:tcPr>
            <w:tcW w:w="749"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w:t>
            </w:r>
            <w:r/>
          </w:p>
        </w:tc>
        <w:tc>
          <w:tcPr>
            <w:tcW w:w="1026"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项</w:t>
            </w:r>
            <w:r/>
          </w:p>
        </w:tc>
      </w:tr>
      <w:tr>
        <w:trPr>
          <w:jc w:val="center"/>
          <w:trHeight w:val="454"/>
        </w:trPr>
        <w:tc>
          <w:tcPr>
            <w:tcW w:w="520"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3</w:t>
            </w:r>
            <w:r/>
          </w:p>
        </w:tc>
        <w:tc>
          <w:tcPr>
            <w:tcW w:w="2704" w:type="pct"/>
            <w:vAlign w:val="center"/>
            <w:textDirection w:val="lrTb"/>
            <w:noWrap/>
          </w:tcPr>
          <w:p>
            <w:pP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辅助医院开展智慧服务评级评审</w:t>
            </w:r>
            <w:r/>
          </w:p>
        </w:tc>
        <w:tc>
          <w:tcPr>
            <w:tcW w:w="749"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w:t>
            </w:r>
            <w:r/>
          </w:p>
        </w:tc>
        <w:tc>
          <w:tcPr>
            <w:tcW w:w="1026"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项</w:t>
            </w:r>
            <w:r/>
          </w:p>
        </w:tc>
      </w:tr>
    </w:tbl>
    <w:p>
      <w:pPr>
        <w:spacing w:line="0" w:lineRule="atLeast"/>
        <w:rPr>
          <w:rFonts w:hint="eastAsia" w:ascii="宋体" w:hAnsi="宋体"/>
          <w:bCs/>
          <w:sz w:val="24"/>
          <w:szCs w:val="24"/>
        </w:rPr>
      </w:pPr>
      <w:r>
        <w:rPr>
          <w:rFonts w:hint="eastAsia" w:ascii="宋体" w:hAnsi="宋体"/>
          <w:bCs/>
          <w:sz w:val="24"/>
          <w:szCs w:val="24"/>
        </w:rPr>
        <w:t xml:space="preserve">2.2技术规格要求</w:t>
      </w:r>
      <w:r/>
    </w:p>
    <w:p>
      <w:pPr>
        <w:pStyle w:val="932"/>
        <w:numPr>
          <w:ilvl w:val="0"/>
          <w:numId w:val="7"/>
        </w:numPr>
        <w:rPr>
          <w:rFonts w:hint="eastAsia" w:ascii="宋体" w:hAnsi="宋体" w:cs="仿宋"/>
          <w:color w:val="000000"/>
          <w:szCs w:val="21"/>
        </w:rPr>
      </w:pPr>
      <w:r>
        <w:rPr>
          <w:rFonts w:hint="eastAsia" w:ascii="宋体" w:hAnsi="宋体" w:cs="仿宋"/>
          <w:b/>
          <w:bCs/>
          <w:sz w:val="24"/>
          <w:szCs w:val="32"/>
        </w:rPr>
        <w:t xml:space="preserve">互联网医院系统功能升级</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6"/>
        <w:gridCol w:w="1148"/>
        <w:gridCol w:w="1280"/>
        <w:gridCol w:w="5665"/>
      </w:tblGrid>
      <w:tr>
        <w:trPr>
          <w:jc w:val="center"/>
          <w:trHeight w:val="283"/>
          <w:tblHeader/>
        </w:trPr>
        <w:tc>
          <w:tcPr>
            <w:tcW w:w="250" w:type="pct"/>
            <w:vAlign w:val="center"/>
            <w:textDirection w:val="lrTb"/>
            <w:noWrap w:val="false"/>
          </w:tcPr>
          <w:p>
            <w:pPr>
              <w:jc w:val="center"/>
              <w:spacing w:line="400" w:lineRule="exact"/>
              <w:widowControl/>
              <w:rPr>
                <w:rFonts w:hint="eastAsia" w:ascii="宋体" w:hAnsi="宋体" w:cs="仿宋"/>
                <w:b/>
                <w:bCs/>
                <w:color w:val="000000"/>
                <w:sz w:val="24"/>
                <w:szCs w:val="24"/>
              </w:rPr>
            </w:pPr>
            <w:r>
              <w:rPr>
                <w:rFonts w:hint="eastAsia" w:ascii="宋体" w:hAnsi="宋体" w:cs="仿宋"/>
                <w:b/>
                <w:bCs/>
                <w:color w:val="000000"/>
                <w:sz w:val="24"/>
                <w:szCs w:val="24"/>
              </w:rPr>
              <w:t xml:space="preserve">序号</w:t>
            </w:r>
            <w:r/>
          </w:p>
        </w:tc>
        <w:tc>
          <w:tcPr>
            <w:gridSpan w:val="2"/>
            <w:tcW w:w="1425" w:type="pct"/>
            <w:vAlign w:val="center"/>
            <w:textDirection w:val="lrTb"/>
            <w:noWrap/>
          </w:tcPr>
          <w:p>
            <w:pPr>
              <w:jc w:val="center"/>
              <w:spacing w:line="400" w:lineRule="exact"/>
              <w:widowControl/>
              <w:rPr>
                <w:rFonts w:hint="eastAsia" w:ascii="宋体" w:hAnsi="宋体" w:cs="仿宋"/>
                <w:b/>
                <w:bCs/>
                <w:color w:val="000000"/>
                <w:sz w:val="24"/>
                <w:szCs w:val="24"/>
              </w:rPr>
            </w:pPr>
            <w:r>
              <w:rPr>
                <w:rFonts w:hint="eastAsia" w:ascii="宋体" w:hAnsi="宋体" w:cs="仿宋"/>
                <w:b/>
                <w:bCs/>
                <w:color w:val="000000"/>
                <w:sz w:val="24"/>
                <w:szCs w:val="24"/>
              </w:rPr>
              <w:t xml:space="preserve">功能模块</w:t>
            </w:r>
            <w:r/>
          </w:p>
        </w:tc>
        <w:tc>
          <w:tcPr>
            <w:tcW w:w="3324" w:type="pct"/>
            <w:vAlign w:val="center"/>
            <w:textDirection w:val="lrTb"/>
            <w:noWrap/>
          </w:tcPr>
          <w:p>
            <w:pPr>
              <w:jc w:val="center"/>
              <w:spacing w:line="400" w:lineRule="exact"/>
              <w:widowControl/>
              <w:rPr>
                <w:rFonts w:hint="eastAsia" w:ascii="宋体" w:hAnsi="宋体" w:cs="仿宋"/>
                <w:b/>
                <w:bCs/>
                <w:color w:val="000000"/>
                <w:sz w:val="24"/>
                <w:szCs w:val="24"/>
              </w:rPr>
            </w:pPr>
            <w:r>
              <w:rPr>
                <w:rFonts w:hint="eastAsia" w:ascii="宋体" w:hAnsi="宋体" w:cs="仿宋"/>
                <w:b/>
                <w:bCs/>
                <w:color w:val="000000"/>
                <w:sz w:val="24"/>
                <w:szCs w:val="24"/>
              </w:rPr>
              <w:t xml:space="preserve">技术要求</w:t>
            </w:r>
            <w:r/>
          </w:p>
        </w:tc>
      </w:tr>
      <w:tr>
        <w:trPr>
          <w:jc w:val="center"/>
          <w:trHeight w:val="359"/>
        </w:trPr>
        <w:tc>
          <w:tcPr>
            <w:tcW w:w="250"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w:t>
            </w:r>
            <w:r/>
          </w:p>
        </w:tc>
        <w:tc>
          <w:tcPr>
            <w:gridSpan w:val="2"/>
            <w:tcW w:w="1425" w:type="pct"/>
            <w:vAlign w:val="center"/>
            <w:textDirection w:val="lrTb"/>
            <w:noWrap/>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院内特色制剂专区</w:t>
            </w:r>
            <w:r/>
          </w:p>
        </w:tc>
        <w:tc>
          <w:tcPr>
            <w:tcW w:w="3324" w:type="pct"/>
            <w:vAlign w:val="center"/>
            <w:textDirection w:val="lrTb"/>
            <w:noWrap w:val="false"/>
          </w:tcPr>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互联网医院首页新增院内特色制剂专区服务入口；</w:t>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入口内页面展示可购买的制剂方；</w:t>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支持用户点击制剂方，选择在线医生进行问诊并为其开具制剂方，患者完成院内特色制剂购买。</w:t>
            </w:r>
            <w:r/>
          </w:p>
        </w:tc>
      </w:tr>
      <w:tr>
        <w:trPr>
          <w:jc w:val="center"/>
          <w:trHeight w:val="1031"/>
        </w:trPr>
        <w:tc>
          <w:tcPr>
            <w:tcW w:w="250"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2</w:t>
            </w:r>
            <w:r/>
          </w:p>
        </w:tc>
        <w:tc>
          <w:tcPr>
            <w:gridSpan w:val="2"/>
            <w:tcW w:w="1425" w:type="pct"/>
            <w:vAlign w:val="center"/>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t xml:space="preserve">院内电子病历查询</w:t>
            </w:r>
            <w:r/>
          </w:p>
        </w:tc>
        <w:tc>
          <w:tcPr>
            <w:tcW w:w="3324" w:type="pct"/>
            <w:vAlign w:val="center"/>
            <w:textDirection w:val="lrTb"/>
            <w:noWrap w:val="false"/>
          </w:tcPr>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支持互联网医院系统对接院内电子病历；</w:t>
            </w:r>
            <w:r/>
          </w:p>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实现互联网医院医生在线查询患者院内病历数据信息。</w:t>
            </w:r>
            <w:r/>
          </w:p>
        </w:tc>
      </w:tr>
      <w:tr>
        <w:trPr>
          <w:jc w:val="center"/>
          <w:trHeight w:val="762"/>
        </w:trPr>
        <w:tc>
          <w:tcPr>
            <w:tcW w:w="250"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3</w:t>
            </w:r>
            <w:r/>
          </w:p>
        </w:tc>
        <w:tc>
          <w:tcPr>
            <w:gridSpan w:val="2"/>
            <w:tcW w:w="1425" w:type="pct"/>
            <w:vAlign w:val="center"/>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t xml:space="preserve">财务对账</w:t>
            </w:r>
            <w:r/>
          </w:p>
        </w:tc>
        <w:tc>
          <w:tcPr>
            <w:tcW w:w="3324" w:type="pct"/>
            <w:vAlign w:val="center"/>
            <w:textDirection w:val="lrTb"/>
            <w:noWrap w:val="false"/>
          </w:tcPr>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支持提供互联网医院财务报表；</w:t>
            </w:r>
            <w:r/>
          </w:p>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支持提供互联网医院订单信息供HIS系统查询。</w:t>
            </w:r>
            <w:r/>
          </w:p>
        </w:tc>
      </w:tr>
      <w:tr>
        <w:trPr>
          <w:jc w:val="center"/>
          <w:trHeight w:val="710"/>
        </w:trPr>
        <w:tc>
          <w:tcPr>
            <w:tcW w:w="250" w:type="pct"/>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4</w:t>
            </w:r>
            <w:r/>
          </w:p>
        </w:tc>
        <w:tc>
          <w:tcPr>
            <w:gridSpan w:val="2"/>
            <w:tcW w:w="1425" w:type="pct"/>
            <w:vAlign w:val="center"/>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t xml:space="preserve">发票对接</w:t>
            </w:r>
            <w:r/>
          </w:p>
        </w:tc>
        <w:tc>
          <w:tcPr>
            <w:tcW w:w="3324" w:type="pct"/>
            <w:vAlign w:val="center"/>
            <w:textDirection w:val="lrTb"/>
            <w:noWrap w:val="false"/>
          </w:tcPr>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支持互联网医院患者端查看患者挂号费、药品费、检查检验费用的发票。</w:t>
            </w:r>
            <w:r/>
          </w:p>
        </w:tc>
      </w:tr>
      <w:tr>
        <w:trPr>
          <w:cantSplit/>
          <w:jc w:val="center"/>
          <w:trHeight w:val="774"/>
        </w:trPr>
        <w:tc>
          <w:tcPr>
            <w:tcW w:w="250" w:type="pct"/>
            <w:vAlign w:val="center"/>
            <w:vMerge w:val="restart"/>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5</w:t>
            </w:r>
            <w:r/>
          </w:p>
        </w:tc>
        <w:tc>
          <w:tcPr>
            <w:gridSpan w:val="2"/>
            <w:tcW w:w="1425" w:type="pct"/>
            <w:vAlign w:val="center"/>
            <w:vMerge w:val="restart"/>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t xml:space="preserve">合理用药系统对接</w:t>
            </w:r>
            <w:r/>
          </w:p>
        </w:tc>
        <w:tc>
          <w:tcPr>
            <w:tcW w:w="3324" w:type="pct"/>
            <w:vAlign w:val="center"/>
            <w:textDirection w:val="lrTb"/>
            <w:noWrap w:val="false"/>
          </w:tcPr>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支持互联网医院与院内合理用药系统对接；</w:t>
            </w:r>
            <w:r/>
          </w:p>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支持同步线下审方流程。</w:t>
            </w:r>
            <w:r/>
          </w:p>
        </w:tc>
      </w:tr>
      <w:tr>
        <w:trPr>
          <w:cantSplit/>
          <w:jc w:val="center"/>
          <w:trHeight w:val="824"/>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gridSpan w:val="2"/>
            <w:tcW w:w="1425"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3324" w:type="pct"/>
            <w:vAlign w:val="center"/>
            <w:textDirection w:val="lrTb"/>
            <w:noWrap w:val="false"/>
          </w:tcPr>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支持互联网医院按照合理用药规则实现线上处方自动审核，减轻互联网医院线上审方工作量。</w:t>
            </w:r>
            <w:r/>
          </w:p>
        </w:tc>
      </w:tr>
      <w:tr>
        <w:trPr>
          <w:cantSplit/>
          <w:jc w:val="center"/>
          <w:trHeight w:val="733"/>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gridSpan w:val="2"/>
            <w:tcW w:w="1425"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3324" w:type="pct"/>
            <w:vAlign w:val="center"/>
            <w:textDirection w:val="lrTb"/>
            <w:noWrap w:val="false"/>
          </w:tcPr>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支持根据合理用药系统的规则库审查功能，对互联网医院线上重复用药问题类型进行管理，</w:t>
            </w:r>
            <w:r/>
          </w:p>
        </w:tc>
      </w:tr>
      <w:tr>
        <w:trPr>
          <w:cantSplit/>
          <w:jc w:val="center"/>
          <w:trHeight w:val="775"/>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gridSpan w:val="2"/>
            <w:tcW w:w="1425"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3324" w:type="pct"/>
            <w:vAlign w:val="center"/>
            <w:textDirection w:val="lrTb"/>
            <w:noWrap w:val="false"/>
          </w:tcPr>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w:t>
            </w:r>
            <w:r>
              <w:rPr>
                <w:rFonts w:ascii="宋体" w:hAnsi="宋体" w:cs="仿宋"/>
                <w:color w:val="000000"/>
                <w:sz w:val="24"/>
                <w:szCs w:val="24"/>
              </w:rPr>
              <w:t xml:space="preserve">根据患者的用药方案，自动生成用药提醒和通知，确保患者按时按量用药，提高患者用药依从性。</w:t>
            </w:r>
            <w:r/>
          </w:p>
        </w:tc>
      </w:tr>
      <w:tr>
        <w:trPr>
          <w:cantSplit/>
          <w:jc w:val="center"/>
          <w:trHeight w:val="1198"/>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gridSpan w:val="2"/>
            <w:tcW w:w="1425"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3324" w:type="pct"/>
            <w:vAlign w:val="center"/>
            <w:textDirection w:val="lrTb"/>
            <w:noWrap w:val="false"/>
          </w:tcPr>
          <w:p>
            <w:pPr>
              <w:jc w:val="left"/>
              <w:widowControl/>
              <w:rPr>
                <w:rFonts w:hint="eastAsia" w:ascii="宋体" w:hAnsi="宋体" w:cs="仿宋"/>
                <w:color w:val="000000"/>
                <w:sz w:val="24"/>
                <w:szCs w:val="24"/>
              </w:rPr>
            </w:pPr>
            <w:r>
              <w:rPr>
                <w:rFonts w:hint="eastAsia" w:ascii="宋体" w:hAnsi="宋体" w:cs="仿宋"/>
                <w:color w:val="000000"/>
                <w:sz w:val="24"/>
                <w:szCs w:val="24"/>
              </w:rPr>
              <w:t xml:space="preserve">支持互联网医院</w:t>
            </w:r>
            <w:r>
              <w:rPr>
                <w:rFonts w:hint="eastAsia" w:ascii="宋体" w:hAnsi="宋体" w:cs="宋体"/>
                <w:sz w:val="24"/>
                <w:szCs w:val="24"/>
                <w:lang w:bidi="ar"/>
              </w:rPr>
              <w:t xml:space="preserve">线上</w:t>
            </w:r>
            <w:r>
              <w:rPr>
                <w:rFonts w:ascii="宋体" w:hAnsi="宋体" w:cs="宋体"/>
                <w:sz w:val="24"/>
                <w:szCs w:val="24"/>
                <w:lang w:bidi="ar"/>
              </w:rPr>
              <w:t xml:space="preserve">自动进行药品的配伍和剂量审核，确保用药的准确性和安全性，减少因人为错误导致的用药风险。规范用药行为，防止药物的过度消耗和滥用，</w:t>
            </w:r>
            <w:r/>
          </w:p>
        </w:tc>
      </w:tr>
      <w:tr>
        <w:trPr>
          <w:cantSplit/>
          <w:jc w:val="center"/>
          <w:trHeight w:val="1078"/>
        </w:trPr>
        <w:tc>
          <w:tcPr>
            <w:tcW w:w="250" w:type="pct"/>
            <w:vAlign w:val="center"/>
            <w:vMerge w:val="restart"/>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6</w:t>
            </w:r>
            <w:r/>
          </w:p>
        </w:tc>
        <w:tc>
          <w:tcPr>
            <w:gridSpan w:val="2"/>
            <w:tcW w:w="1425" w:type="pct"/>
            <w:vAlign w:val="center"/>
            <w:vMerge w:val="restart"/>
            <w:textDirection w:val="lrTb"/>
            <w:noWrap/>
          </w:tcPr>
          <w:p>
            <w:pPr>
              <w:jc w:val="center"/>
              <w:widowControl/>
              <w:rPr>
                <w:sz w:val="24"/>
                <w:szCs w:val="24"/>
              </w:rPr>
            </w:pPr>
            <w:r>
              <w:rPr>
                <w:rFonts w:hint="eastAsia"/>
                <w:sz w:val="24"/>
                <w:szCs w:val="24"/>
              </w:rPr>
              <w:t xml:space="preserve">检查检验预约平台对接</w:t>
            </w:r>
            <w:r/>
          </w:p>
        </w:tc>
        <w:tc>
          <w:tcPr>
            <w:tcW w:w="3324" w:type="pct"/>
            <w:vAlign w:val="center"/>
            <w:textDirection w:val="lrTb"/>
            <w:noWrap w:val="false"/>
          </w:tcPr>
          <w:p>
            <w:pPr>
              <w:jc w:val="left"/>
              <w:widowControl/>
              <w:rPr>
                <w:sz w:val="24"/>
                <w:szCs w:val="24"/>
              </w:rPr>
            </w:pPr>
            <w:r>
              <w:rPr>
                <w:rFonts w:hint="eastAsia"/>
                <w:sz w:val="24"/>
                <w:szCs w:val="24"/>
              </w:rPr>
              <w:t xml:space="preserve">支持互联网医院与院内预约平台系统对接；</w:t>
            </w:r>
            <w:r/>
          </w:p>
          <w:p>
            <w:pPr>
              <w:jc w:val="left"/>
              <w:widowControl/>
              <w:rPr>
                <w:sz w:val="24"/>
                <w:szCs w:val="24"/>
              </w:rPr>
            </w:pPr>
            <w:r>
              <w:rPr>
                <w:rFonts w:hint="eastAsia"/>
                <w:sz w:val="24"/>
                <w:szCs w:val="24"/>
              </w:rPr>
              <w:t xml:space="preserve">支持获取院内检查检验预约资源功能；</w:t>
            </w:r>
            <w:r/>
          </w:p>
          <w:p>
            <w:pPr>
              <w:jc w:val="left"/>
              <w:widowControl/>
              <w:rPr>
                <w:sz w:val="24"/>
                <w:szCs w:val="24"/>
              </w:rPr>
            </w:pPr>
            <w:r>
              <w:rPr>
                <w:rFonts w:hint="eastAsia"/>
                <w:sz w:val="24"/>
                <w:szCs w:val="24"/>
              </w:rPr>
              <w:t xml:space="preserve">支持医生为患者线上开具检查检验申请单。</w:t>
            </w:r>
            <w:r/>
          </w:p>
        </w:tc>
      </w:tr>
      <w:tr>
        <w:trPr>
          <w:cantSplit/>
          <w:jc w:val="center"/>
          <w:trHeight w:val="1102"/>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gridSpan w:val="2"/>
            <w:tcW w:w="1425" w:type="pct"/>
            <w:vAlign w:val="center"/>
            <w:vMerge w:val="continue"/>
            <w:textDirection w:val="lrTb"/>
            <w:noWrap/>
          </w:tcPr>
          <w:p>
            <w:pPr>
              <w:jc w:val="center"/>
              <w:widowControl/>
              <w:rPr>
                <w:sz w:val="24"/>
                <w:szCs w:val="24"/>
              </w:rPr>
            </w:pPr>
            <w:r>
              <w:rPr>
                <w:sz w:val="24"/>
                <w:szCs w:val="24"/>
              </w:rPr>
            </w:r>
            <w:r/>
          </w:p>
        </w:tc>
        <w:tc>
          <w:tcPr>
            <w:tcW w:w="3324" w:type="pct"/>
            <w:vAlign w:val="center"/>
            <w:textDirection w:val="lrTb"/>
            <w:noWrap w:val="false"/>
          </w:tcPr>
          <w:p>
            <w:pPr>
              <w:jc w:val="left"/>
              <w:widowControl/>
              <w:rPr>
                <w:sz w:val="24"/>
                <w:szCs w:val="24"/>
              </w:rPr>
            </w:pPr>
            <w:r>
              <w:rPr>
                <w:rFonts w:hint="eastAsia"/>
                <w:sz w:val="24"/>
                <w:szCs w:val="24"/>
              </w:rPr>
              <w:t xml:space="preserve">支持互联网医院与院内</w:t>
            </w:r>
            <w:r>
              <w:rPr>
                <w:rFonts w:hint="eastAsia"/>
                <w:sz w:val="24"/>
                <w:szCs w:val="24"/>
              </w:rPr>
              <w:t xml:space="preserve">HIS</w:t>
            </w:r>
            <w:r>
              <w:rPr>
                <w:rFonts w:hint="eastAsia"/>
                <w:sz w:val="24"/>
                <w:szCs w:val="24"/>
              </w:rPr>
              <w:t xml:space="preserve">系统对接；</w:t>
            </w:r>
            <w:r/>
          </w:p>
          <w:p>
            <w:pPr>
              <w:jc w:val="left"/>
              <w:widowControl/>
              <w:rPr>
                <w:sz w:val="24"/>
                <w:szCs w:val="24"/>
              </w:rPr>
            </w:pPr>
            <w:r>
              <w:rPr>
                <w:rFonts w:hint="eastAsia"/>
                <w:sz w:val="24"/>
                <w:szCs w:val="24"/>
              </w:rPr>
              <w:t xml:space="preserve">支持获取院内检查检验预约资源功能；</w:t>
            </w:r>
            <w:r/>
          </w:p>
          <w:p>
            <w:pPr>
              <w:jc w:val="left"/>
              <w:widowControl/>
              <w:rPr>
                <w:sz w:val="24"/>
                <w:szCs w:val="24"/>
              </w:rPr>
            </w:pPr>
            <w:r>
              <w:rPr>
                <w:rFonts w:hint="eastAsia"/>
                <w:sz w:val="24"/>
                <w:szCs w:val="24"/>
              </w:rPr>
              <w:t xml:space="preserve">支持医生为患者线上开具检查检验申请单。</w:t>
            </w:r>
            <w:r/>
          </w:p>
        </w:tc>
      </w:tr>
      <w:tr>
        <w:trPr>
          <w:cantSplit/>
          <w:jc w:val="center"/>
          <w:trHeight w:val="753"/>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gridSpan w:val="2"/>
            <w:tcW w:w="1425" w:type="pct"/>
            <w:vAlign w:val="center"/>
            <w:vMerge w:val="continue"/>
            <w:textDirection w:val="lrTb"/>
            <w:noWrap/>
          </w:tcPr>
          <w:p>
            <w:pPr>
              <w:jc w:val="center"/>
              <w:widowControl/>
              <w:rPr>
                <w:sz w:val="24"/>
                <w:szCs w:val="24"/>
              </w:rPr>
            </w:pPr>
            <w:r>
              <w:rPr>
                <w:sz w:val="24"/>
                <w:szCs w:val="24"/>
              </w:rPr>
            </w:r>
            <w:r/>
          </w:p>
        </w:tc>
        <w:tc>
          <w:tcPr>
            <w:tcW w:w="3324" w:type="pct"/>
            <w:vAlign w:val="center"/>
            <w:textDirection w:val="lrTb"/>
            <w:noWrap w:val="false"/>
          </w:tcPr>
          <w:p>
            <w:pPr>
              <w:jc w:val="left"/>
              <w:widowControl/>
              <w:rPr>
                <w:sz w:val="24"/>
                <w:szCs w:val="24"/>
              </w:rPr>
            </w:pPr>
            <w:r>
              <w:rPr>
                <w:rFonts w:hint="eastAsia"/>
                <w:sz w:val="24"/>
                <w:szCs w:val="24"/>
              </w:rPr>
              <w:t xml:space="preserve">支持互联网医院线上患者在线检验检查的医保移动支付，以及医保结算；</w:t>
            </w:r>
            <w:r/>
          </w:p>
          <w:p>
            <w:pPr>
              <w:jc w:val="left"/>
              <w:widowControl/>
              <w:rPr>
                <w:sz w:val="24"/>
                <w:szCs w:val="24"/>
              </w:rPr>
            </w:pPr>
            <w:r>
              <w:rPr>
                <w:rFonts w:hint="eastAsia"/>
                <w:sz w:val="24"/>
                <w:szCs w:val="24"/>
              </w:rPr>
              <w:t xml:space="preserve">实现患者如约到院执行检查检验项目。</w:t>
            </w:r>
            <w:r/>
          </w:p>
        </w:tc>
      </w:tr>
      <w:tr>
        <w:trPr>
          <w:cantSplit/>
          <w:jc w:val="center"/>
          <w:trHeight w:val="90"/>
        </w:trPr>
        <w:tc>
          <w:tcPr>
            <w:tcW w:w="250" w:type="pct"/>
            <w:vAlign w:val="center"/>
            <w:vMerge w:val="restart"/>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7</w:t>
            </w:r>
            <w:r/>
          </w:p>
        </w:tc>
        <w:tc>
          <w:tcPr>
            <w:tcW w:w="674" w:type="pct"/>
            <w:vAlign w:val="center"/>
            <w:vMerge w:val="restart"/>
            <w:textDirection w:val="lrTb"/>
            <w:noWrap/>
          </w:tcPr>
          <w:p>
            <w:pPr>
              <w:widowControl/>
              <w:rPr>
                <w:rFonts w:hint="eastAsia" w:ascii="宋体" w:hAnsi="宋体" w:cs="仿宋"/>
                <w:color w:val="000000"/>
                <w:sz w:val="24"/>
                <w:szCs w:val="24"/>
              </w:rPr>
            </w:pPr>
            <w:r>
              <w:rPr>
                <w:rFonts w:hint="eastAsia" w:ascii="宋体" w:hAnsi="宋体" w:cs="仿宋"/>
                <w:color w:val="000000"/>
                <w:sz w:val="24"/>
                <w:szCs w:val="24"/>
              </w:rPr>
              <w:t xml:space="preserve">医保移动支付</w:t>
            </w:r>
            <w:r/>
          </w:p>
        </w:tc>
        <w:tc>
          <w:tcPr>
            <w:tcW w:w="751" w:type="pct"/>
            <w:vAlign w:val="center"/>
            <w:textDirection w:val="lrTb"/>
            <w:noWrap w:val="false"/>
          </w:tcPr>
          <w:p>
            <w:pPr>
              <w:rPr>
                <w:rFonts w:hint="eastAsia" w:ascii="宋体" w:hAnsi="宋体" w:cs="仿宋"/>
                <w:color w:val="000000"/>
                <w:sz w:val="24"/>
                <w:szCs w:val="24"/>
              </w:rPr>
            </w:pPr>
            <w:r>
              <w:rPr>
                <w:rFonts w:hint="eastAsia"/>
                <w:sz w:val="24"/>
                <w:szCs w:val="24"/>
              </w:rPr>
              <w:t xml:space="preserve">电子凭证授权</w:t>
            </w:r>
            <w:r/>
          </w:p>
        </w:tc>
        <w:tc>
          <w:tcPr>
            <w:tcW w:w="3324" w:type="pct"/>
            <w:vAlign w:val="center"/>
            <w:textDirection w:val="lrTb"/>
            <w:noWrap w:val="false"/>
          </w:tcPr>
          <w:p>
            <w:pPr>
              <w:rPr>
                <w:rFonts w:hint="eastAsia" w:ascii="宋体" w:hAnsi="宋体" w:cs="仿宋"/>
                <w:color w:val="000000"/>
                <w:sz w:val="24"/>
                <w:szCs w:val="24"/>
              </w:rPr>
            </w:pPr>
            <w:r>
              <w:rPr>
                <w:rFonts w:hint="eastAsia"/>
                <w:sz w:val="24"/>
                <w:szCs w:val="24"/>
              </w:rPr>
              <w:t xml:space="preserve">对接医保开放平台，完成医保用户的在线登记、注册、鉴权流程。</w:t>
            </w:r>
            <w:r/>
          </w:p>
        </w:tc>
      </w:tr>
      <w:tr>
        <w:trPr>
          <w:cantSplit/>
          <w:jc w:val="center"/>
          <w:trHeight w:val="840"/>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tcW w:w="674"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751" w:type="pct"/>
            <w:vAlign w:val="center"/>
            <w:textDirection w:val="lrTb"/>
            <w:noWrap w:val="false"/>
          </w:tcPr>
          <w:p>
            <w:pPr>
              <w:rPr>
                <w:rFonts w:hint="eastAsia" w:ascii="宋体" w:hAnsi="宋体" w:cs="仿宋"/>
                <w:color w:val="000000"/>
                <w:sz w:val="24"/>
                <w:szCs w:val="24"/>
              </w:rPr>
            </w:pPr>
            <w:r>
              <w:rPr>
                <w:rFonts w:hint="eastAsia"/>
                <w:sz w:val="24"/>
                <w:szCs w:val="24"/>
              </w:rPr>
              <w:t xml:space="preserve">医保预结算</w:t>
            </w:r>
            <w:r/>
          </w:p>
        </w:tc>
        <w:tc>
          <w:tcPr>
            <w:tcW w:w="3324" w:type="pct"/>
            <w:vAlign w:val="center"/>
            <w:textDirection w:val="lrTb"/>
            <w:noWrap w:val="false"/>
          </w:tcPr>
          <w:p>
            <w:pPr>
              <w:rPr>
                <w:rFonts w:hint="eastAsia" w:ascii="宋体" w:hAnsi="宋体" w:cs="仿宋"/>
                <w:color w:val="000000"/>
                <w:sz w:val="24"/>
                <w:szCs w:val="24"/>
              </w:rPr>
            </w:pPr>
            <w:r>
              <w:rPr>
                <w:rFonts w:hint="eastAsia"/>
                <w:sz w:val="24"/>
                <w:szCs w:val="24"/>
              </w:rPr>
              <w:t xml:space="preserve">获取院内门沴处方明细，上传费用明细至医保移动支付中台，完成医保支付预结算。</w:t>
            </w:r>
            <w:r/>
          </w:p>
        </w:tc>
      </w:tr>
      <w:tr>
        <w:trPr>
          <w:cantSplit/>
          <w:jc w:val="center"/>
          <w:trHeight w:val="661"/>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tcW w:w="674"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751" w:type="pct"/>
            <w:vAlign w:val="center"/>
            <w:textDirection w:val="lrTb"/>
            <w:noWrap w:val="false"/>
          </w:tcPr>
          <w:p>
            <w:pPr>
              <w:rPr>
                <w:rFonts w:hint="eastAsia" w:ascii="宋体" w:hAnsi="宋体" w:cs="仿宋"/>
                <w:color w:val="000000"/>
                <w:sz w:val="24"/>
                <w:szCs w:val="24"/>
              </w:rPr>
            </w:pPr>
            <w:r>
              <w:rPr>
                <w:rFonts w:hint="eastAsia"/>
                <w:sz w:val="24"/>
                <w:szCs w:val="24"/>
              </w:rPr>
              <w:t xml:space="preserve">医保结算</w:t>
            </w:r>
            <w:r/>
          </w:p>
        </w:tc>
        <w:tc>
          <w:tcPr>
            <w:tcW w:w="3324" w:type="pct"/>
            <w:vAlign w:val="center"/>
            <w:textDirection w:val="lrTb"/>
            <w:noWrap w:val="false"/>
          </w:tcPr>
          <w:p>
            <w:pPr>
              <w:rPr>
                <w:sz w:val="24"/>
                <w:szCs w:val="24"/>
              </w:rPr>
            </w:pPr>
            <w:r>
              <w:rPr>
                <w:rFonts w:hint="eastAsia"/>
                <w:sz w:val="24"/>
                <w:szCs w:val="24"/>
              </w:rPr>
              <w:t xml:space="preserve">创建医保支付订单，调用微信医保平台结算接口，发起正式医保支付结算。</w:t>
            </w:r>
            <w:r/>
          </w:p>
        </w:tc>
      </w:tr>
      <w:tr>
        <w:trPr>
          <w:cantSplit/>
          <w:jc w:val="center"/>
          <w:trHeight w:val="586"/>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tcW w:w="674"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751" w:type="pct"/>
            <w:vAlign w:val="center"/>
            <w:textDirection w:val="lrTb"/>
            <w:noWrap w:val="false"/>
          </w:tcPr>
          <w:p>
            <w:pPr>
              <w:rPr>
                <w:rFonts w:hint="eastAsia" w:ascii="宋体" w:hAnsi="宋体" w:cs="仿宋"/>
                <w:color w:val="000000"/>
                <w:sz w:val="24"/>
                <w:szCs w:val="24"/>
              </w:rPr>
            </w:pPr>
            <w:r>
              <w:rPr>
                <w:rFonts w:hint="eastAsia"/>
                <w:sz w:val="24"/>
                <w:szCs w:val="24"/>
              </w:rPr>
              <w:t xml:space="preserve">自费结算</w:t>
            </w:r>
            <w:r/>
          </w:p>
        </w:tc>
        <w:tc>
          <w:tcPr>
            <w:tcW w:w="3324" w:type="pct"/>
            <w:vAlign w:val="center"/>
            <w:textDirection w:val="lrTb"/>
            <w:noWrap w:val="false"/>
          </w:tcPr>
          <w:p>
            <w:pPr>
              <w:rPr>
                <w:rFonts w:hint="eastAsia" w:ascii="宋体" w:hAnsi="宋体" w:cs="仿宋"/>
                <w:color w:val="000000"/>
                <w:sz w:val="24"/>
                <w:szCs w:val="24"/>
              </w:rPr>
            </w:pPr>
            <w:r>
              <w:rPr>
                <w:rFonts w:hint="eastAsia"/>
                <w:sz w:val="24"/>
                <w:szCs w:val="24"/>
              </w:rPr>
              <w:t xml:space="preserve">基于医保结算结果，自动完成自费部分的在线支付。</w:t>
            </w:r>
            <w:r/>
          </w:p>
        </w:tc>
      </w:tr>
      <w:tr>
        <w:trPr>
          <w:cantSplit/>
          <w:jc w:val="center"/>
          <w:trHeight w:val="817"/>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tcW w:w="674"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751" w:type="pct"/>
            <w:vAlign w:val="center"/>
            <w:textDirection w:val="lrTb"/>
            <w:noWrap w:val="false"/>
          </w:tcPr>
          <w:p>
            <w:pPr>
              <w:rPr>
                <w:rFonts w:hint="eastAsia" w:ascii="宋体" w:hAnsi="宋体" w:cs="仿宋"/>
                <w:color w:val="000000"/>
                <w:sz w:val="24"/>
                <w:szCs w:val="24"/>
              </w:rPr>
            </w:pPr>
            <w:r>
              <w:rPr>
                <w:rFonts w:hint="eastAsia"/>
                <w:sz w:val="24"/>
                <w:szCs w:val="24"/>
              </w:rPr>
              <w:t xml:space="preserve">结果更新</w:t>
            </w:r>
            <w:r/>
          </w:p>
        </w:tc>
        <w:tc>
          <w:tcPr>
            <w:tcW w:w="3324" w:type="pct"/>
            <w:vAlign w:val="center"/>
            <w:textDirection w:val="lrTb"/>
            <w:noWrap w:val="false"/>
          </w:tcPr>
          <w:p>
            <w:pPr>
              <w:rPr>
                <w:rFonts w:hint="eastAsia" w:ascii="宋体" w:hAnsi="宋体" w:cs="仿宋"/>
                <w:color w:val="000000"/>
                <w:sz w:val="24"/>
                <w:szCs w:val="24"/>
              </w:rPr>
            </w:pPr>
            <w:r>
              <w:rPr>
                <w:rFonts w:hint="eastAsia"/>
                <w:sz w:val="24"/>
                <w:szCs w:val="24"/>
              </w:rPr>
              <w:t xml:space="preserve">接收</w:t>
            </w:r>
            <w:r>
              <w:rPr>
                <w:rFonts w:hint="eastAsia"/>
                <w:sz w:val="24"/>
                <w:szCs w:val="24"/>
              </w:rPr>
              <w:t xml:space="preserve">/</w:t>
            </w:r>
            <w:r>
              <w:rPr>
                <w:rFonts w:hint="eastAsia"/>
                <w:sz w:val="24"/>
                <w:szCs w:val="24"/>
              </w:rPr>
              <w:t xml:space="preserve">查询医保移动支付平台的结算结果通知，结算数据同步回写院内</w:t>
            </w:r>
            <w:r>
              <w:rPr>
                <w:rFonts w:hint="eastAsia"/>
                <w:sz w:val="24"/>
                <w:szCs w:val="24"/>
              </w:rPr>
              <w:t xml:space="preserve">HIS</w:t>
            </w:r>
            <w:r>
              <w:rPr>
                <w:rFonts w:hint="eastAsia"/>
                <w:sz w:val="24"/>
                <w:szCs w:val="24"/>
              </w:rPr>
              <w:t xml:space="preserve">系统。</w:t>
            </w:r>
            <w:r/>
          </w:p>
        </w:tc>
      </w:tr>
      <w:tr>
        <w:trPr>
          <w:cantSplit/>
          <w:jc w:val="center"/>
          <w:trHeight w:val="814"/>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tcW w:w="674"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751" w:type="pct"/>
            <w:vAlign w:val="center"/>
            <w:textDirection w:val="lrTb"/>
            <w:noWrap w:val="false"/>
          </w:tcPr>
          <w:p>
            <w:pPr>
              <w:rPr>
                <w:rFonts w:hint="eastAsia" w:ascii="宋体" w:hAnsi="宋体" w:cs="仿宋"/>
                <w:color w:val="000000"/>
                <w:sz w:val="24"/>
                <w:szCs w:val="24"/>
              </w:rPr>
            </w:pPr>
            <w:r>
              <w:rPr>
                <w:rFonts w:hint="eastAsia"/>
                <w:sz w:val="24"/>
                <w:szCs w:val="24"/>
              </w:rPr>
              <w:t xml:space="preserve">支付退款</w:t>
            </w:r>
            <w:r/>
          </w:p>
        </w:tc>
        <w:tc>
          <w:tcPr>
            <w:tcW w:w="3324" w:type="pct"/>
            <w:vAlign w:val="center"/>
            <w:textDirection w:val="lrTb"/>
            <w:noWrap w:val="false"/>
          </w:tcPr>
          <w:p>
            <w:pPr>
              <w:rPr>
                <w:rFonts w:hint="eastAsia" w:ascii="宋体" w:hAnsi="宋体" w:cs="仿宋"/>
                <w:color w:val="000000"/>
                <w:sz w:val="24"/>
                <w:szCs w:val="24"/>
              </w:rPr>
            </w:pPr>
            <w:r>
              <w:rPr>
                <w:rFonts w:hint="eastAsia"/>
                <w:sz w:val="24"/>
                <w:szCs w:val="24"/>
              </w:rPr>
              <w:t xml:space="preserve">对接医保移动支付平台结算撤销</w:t>
            </w:r>
            <w:r>
              <w:rPr>
                <w:rFonts w:hint="eastAsia"/>
                <w:sz w:val="24"/>
                <w:szCs w:val="24"/>
              </w:rPr>
              <w:t xml:space="preserve">/</w:t>
            </w:r>
            <w:r>
              <w:rPr>
                <w:rFonts w:hint="eastAsia"/>
                <w:sz w:val="24"/>
                <w:szCs w:val="24"/>
              </w:rPr>
              <w:t xml:space="preserve">退费接口，完成诊间支付费用的原路返还。</w:t>
            </w:r>
            <w:r/>
          </w:p>
        </w:tc>
      </w:tr>
      <w:tr>
        <w:trPr>
          <w:cantSplit/>
          <w:jc w:val="center"/>
          <w:trHeight w:val="933"/>
        </w:trPr>
        <w:tc>
          <w:tcPr>
            <w:tcW w:w="250" w:type="pct"/>
            <w:vAlign w:val="center"/>
            <w:vMerge w:val="continue"/>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r>
            <w:r/>
          </w:p>
        </w:tc>
        <w:tc>
          <w:tcPr>
            <w:tcW w:w="674" w:type="pct"/>
            <w:vAlign w:val="center"/>
            <w:vMerge w:val="continue"/>
            <w:textDirection w:val="lrTb"/>
            <w:noWrap/>
          </w:tcPr>
          <w:p>
            <w:pPr>
              <w:jc w:val="center"/>
              <w:widowControl/>
              <w:rPr>
                <w:rFonts w:hint="eastAsia" w:ascii="宋体" w:hAnsi="宋体" w:cs="仿宋"/>
                <w:color w:val="000000"/>
                <w:sz w:val="24"/>
                <w:szCs w:val="24"/>
              </w:rPr>
            </w:pPr>
            <w:r>
              <w:rPr>
                <w:rFonts w:hint="eastAsia" w:ascii="宋体" w:hAnsi="宋体" w:cs="仿宋"/>
                <w:color w:val="000000"/>
                <w:sz w:val="24"/>
                <w:szCs w:val="24"/>
              </w:rPr>
            </w:r>
            <w:r/>
          </w:p>
        </w:tc>
        <w:tc>
          <w:tcPr>
            <w:tcW w:w="751" w:type="pct"/>
            <w:vAlign w:val="center"/>
            <w:textDirection w:val="lrTb"/>
            <w:noWrap w:val="false"/>
          </w:tcPr>
          <w:p>
            <w:pPr>
              <w:rPr>
                <w:rFonts w:hint="eastAsia" w:ascii="宋体" w:hAnsi="宋体" w:cs="仿宋"/>
                <w:color w:val="000000"/>
                <w:sz w:val="24"/>
                <w:szCs w:val="24"/>
              </w:rPr>
            </w:pPr>
            <w:r>
              <w:rPr>
                <w:rFonts w:hint="eastAsia"/>
                <w:sz w:val="24"/>
                <w:szCs w:val="24"/>
              </w:rPr>
              <w:t xml:space="preserve">结果查询</w:t>
            </w:r>
            <w:r/>
          </w:p>
        </w:tc>
        <w:tc>
          <w:tcPr>
            <w:tcW w:w="3324" w:type="pct"/>
            <w:vAlign w:val="center"/>
            <w:textDirection w:val="lrTb"/>
            <w:noWrap w:val="false"/>
          </w:tcPr>
          <w:p>
            <w:pPr>
              <w:rPr>
                <w:rFonts w:hint="eastAsia" w:ascii="宋体" w:hAnsi="宋体" w:cs="仿宋"/>
                <w:color w:val="000000"/>
                <w:sz w:val="24"/>
                <w:szCs w:val="24"/>
              </w:rPr>
            </w:pPr>
            <w:r>
              <w:rPr>
                <w:rFonts w:hint="eastAsia"/>
                <w:sz w:val="24"/>
                <w:szCs w:val="24"/>
              </w:rPr>
              <w:t xml:space="preserve">对接微信移动支付平台交易查询接口，实现支付、退款结果的实时查询。</w:t>
            </w:r>
            <w:r/>
          </w:p>
        </w:tc>
      </w:tr>
    </w:tbl>
    <w:p>
      <w:pPr>
        <w:pStyle w:val="932"/>
        <w:numPr>
          <w:ilvl w:val="0"/>
          <w:numId w:val="7"/>
        </w:numPr>
        <w:rPr>
          <w:rFonts w:hint="eastAsia" w:ascii="宋体" w:hAnsi="宋体" w:cs="仿宋"/>
          <w:b/>
          <w:bCs/>
          <w:sz w:val="24"/>
          <w:szCs w:val="32"/>
        </w:rPr>
      </w:pPr>
      <w:r>
        <w:rPr>
          <w:rFonts w:hint="eastAsia" w:ascii="宋体" w:hAnsi="宋体" w:cs="仿宋"/>
          <w:b/>
          <w:bCs/>
          <w:sz w:val="24"/>
          <w:szCs w:val="32"/>
        </w:rPr>
        <w:t xml:space="preserve">互联网护理服务系统</w:t>
      </w:r>
      <w:r/>
    </w:p>
    <w:tbl>
      <w:tblPr>
        <w:tblW w:w="5012" w:type="pct"/>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727"/>
        <w:gridCol w:w="1034"/>
        <w:gridCol w:w="1332"/>
        <w:gridCol w:w="1479"/>
        <w:gridCol w:w="3774"/>
      </w:tblGrid>
      <w:tr>
        <w:trPr>
          <w:trHeight w:val="332"/>
          <w:tblHeader/>
        </w:trPr>
        <w:tc>
          <w:tcPr>
            <w:tcW w:w="435"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序号</w:t>
            </w:r>
            <w:r/>
          </w:p>
        </w:tc>
        <w:tc>
          <w:tcPr>
            <w:tcMar>
              <w:left w:w="12" w:type="dxa"/>
              <w:top w:w="12" w:type="dxa"/>
              <w:right w:w="12" w:type="dxa"/>
            </w:tcMar>
            <w:tcW w:w="619"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服务角色</w:t>
            </w:r>
            <w:r/>
          </w:p>
        </w:tc>
        <w:tc>
          <w:tcPr>
            <w:tcMar>
              <w:left w:w="12" w:type="dxa"/>
              <w:top w:w="12" w:type="dxa"/>
              <w:right w:w="12" w:type="dxa"/>
            </w:tcMar>
            <w:tcW w:w="798"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一级功能</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二级功能</w:t>
            </w:r>
            <w:r/>
          </w:p>
        </w:tc>
        <w:tc>
          <w:tcPr>
            <w:tcMar>
              <w:left w:w="12" w:type="dxa"/>
              <w:top w:w="12" w:type="dxa"/>
              <w:right w:w="12" w:type="dxa"/>
            </w:tcMar>
            <w:tcW w:w="2259"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功能描述</w:t>
            </w:r>
            <w:r/>
          </w:p>
        </w:tc>
      </w:tr>
      <w:tr>
        <w:trPr>
          <w:cantSplit/>
          <w:trHeight w:val="502"/>
        </w:trPr>
        <w:tc>
          <w:tcPr>
            <w:tcW w:w="435" w:type="pct"/>
            <w:vAlign w:val="center"/>
            <w:vMerge w:val="restart"/>
            <w:textDirection w:val="lrTb"/>
            <w:noWrap w:val="false"/>
          </w:tcPr>
          <w:p>
            <w:pPr>
              <w:spacing w:line="360" w:lineRule="auto"/>
              <w:rPr>
                <w:rFonts w:hint="eastAsia" w:ascii="宋体" w:hAnsi="宋体"/>
                <w:sz w:val="24"/>
              </w:rPr>
            </w:pPr>
            <w:r>
              <w:rPr>
                <w:rFonts w:hint="eastAsia" w:ascii="宋体" w:hAnsi="宋体"/>
                <w:sz w:val="24"/>
              </w:rPr>
              <w:t xml:space="preserve">1</w:t>
            </w:r>
            <w:r/>
          </w:p>
        </w:tc>
        <w:tc>
          <w:tcPr>
            <w:tcMar>
              <w:left w:w="12" w:type="dxa"/>
              <w:top w:w="12" w:type="dxa"/>
              <w:right w:w="12" w:type="dxa"/>
            </w:tcMar>
            <w:tcW w:w="619" w:type="pct"/>
            <w:vAlign w:val="center"/>
            <w:vMerge w:val="restart"/>
            <w:textDirection w:val="lrTb"/>
            <w:noWrap w:val="false"/>
          </w:tcPr>
          <w:p>
            <w:pPr>
              <w:spacing w:line="360" w:lineRule="auto"/>
              <w:rPr>
                <w:rFonts w:hint="eastAsia" w:ascii="宋体" w:hAnsi="宋体"/>
                <w:sz w:val="24"/>
              </w:rPr>
            </w:pPr>
            <w:r>
              <w:rPr>
                <w:rFonts w:hint="eastAsia" w:ascii="宋体" w:hAnsi="宋体"/>
                <w:sz w:val="24"/>
              </w:rPr>
              <w:t xml:space="preserve">机构运营端（PC）</w:t>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机构管理</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机构信息</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支持查看机构的基本配置情况、修改机构相关参数、支持进行互联网+护理业务配置。</w:t>
            </w:r>
            <w:r/>
          </w:p>
        </w:tc>
      </w:tr>
      <w:tr>
        <w:trPr>
          <w:cantSplit/>
          <w:trHeight w:val="75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知情告知书</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配置用户在下单前需要阅读的《服务项目知情告知书》。</w:t>
            </w:r>
            <w:r/>
          </w:p>
        </w:tc>
      </w:tr>
      <w:tr>
        <w:trPr>
          <w:cantSplit/>
          <w:trHeight w:val="402"/>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szCs w:val="24"/>
              </w:rPr>
              <w:t xml:space="preserve">▲</w:t>
            </w:r>
            <w:r>
              <w:rPr>
                <w:rFonts w:hint="eastAsia" w:ascii="宋体" w:hAnsi="宋体"/>
                <w:sz w:val="24"/>
              </w:rPr>
              <w:t xml:space="preserve">费用配置</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配置机构各项费用的名称、员工结算比例、计费规则以及退款规则。</w:t>
            </w:r>
            <w:r/>
          </w:p>
          <w:p>
            <w:pPr>
              <w:spacing w:line="360" w:lineRule="auto"/>
              <w:rPr>
                <w:rFonts w:hint="eastAsia" w:ascii="宋体" w:hAnsi="宋体"/>
                <w:sz w:val="24"/>
              </w:rPr>
            </w:pPr>
            <w:r>
              <w:rPr>
                <w:rFonts w:hint="eastAsia" w:ascii="宋体" w:hAnsi="宋体"/>
                <w:sz w:val="24"/>
              </w:rPr>
              <w:t xml:space="preserve">（需提供系统功能界面截图）</w:t>
            </w:r>
            <w:r/>
          </w:p>
        </w:tc>
      </w:tr>
      <w:tr>
        <w:trPr>
          <w:cantSplit/>
          <w:trHeight w:val="312"/>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员工管理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支持员工基本信息维护、员工资质文件维护、员工服务项目及服务范围设置、护士资质审核。</w:t>
            </w:r>
            <w:r/>
          </w:p>
        </w:tc>
      </w:tr>
      <w:tr>
        <w:trPr>
          <w:cantSplit/>
          <w:trHeight w:val="477"/>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服务运营</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服务对象</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服务对象基本信息列表。</w:t>
            </w:r>
            <w:r/>
          </w:p>
        </w:tc>
      </w:tr>
      <w:tr>
        <w:trPr>
          <w:cantSplit/>
          <w:trHeight w:val="477"/>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服务地址</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服务地址信息列表，支持设置地址状态：正常可用，经纬度失效，定位不准确。</w:t>
            </w:r>
            <w:r/>
          </w:p>
        </w:tc>
      </w:tr>
      <w:tr>
        <w:trPr>
          <w:cantSplit/>
          <w:trHeight w:val="477"/>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工单管理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支持服务跟踪、全流程服务记录、服务变更操作、数据处理。</w:t>
            </w:r>
            <w:r/>
          </w:p>
        </w:tc>
      </w:tr>
      <w:tr>
        <w:trPr>
          <w:cantSplit/>
          <w:trHeight w:val="477"/>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订单管理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支持订单详情查询、订单处理、订单导出、实时监控服务人员位置以及当前服务状态。</w:t>
            </w:r>
            <w:r/>
          </w:p>
        </w:tc>
      </w:tr>
      <w:tr>
        <w:trPr>
          <w:cantSplit/>
          <w:trHeight w:val="477"/>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黑名单管理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可对服务对象进行拉黑处理。</w:t>
            </w:r>
            <w:r/>
          </w:p>
        </w:tc>
      </w:tr>
      <w:tr>
        <w:trPr>
          <w:cantSplit/>
          <w:trHeight w:val="477"/>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售后管理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显示退款记录列表。</w:t>
            </w:r>
            <w:r/>
          </w:p>
        </w:tc>
      </w:tr>
      <w:tr>
        <w:trPr>
          <w:cantSplit/>
          <w:trHeight w:val="18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护理保单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显示上门护理保单列表，支持按条件搜索上门护理保单，搜索条件包括被保人姓名、工单编号、生成状态、生成时间。</w:t>
            </w:r>
            <w:r/>
          </w:p>
        </w:tc>
      </w:tr>
      <w:tr>
        <w:trPr>
          <w:cantSplit/>
          <w:trHeight w:val="1677"/>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评估管理</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szCs w:val="24"/>
              </w:rPr>
              <w:t xml:space="preserve">▲</w:t>
            </w:r>
            <w:r>
              <w:rPr>
                <w:rFonts w:ascii="宋体" w:hAnsi="宋体"/>
                <w:sz w:val="24"/>
              </w:rPr>
              <w:t xml:space="preserve">评估量表</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可查看机构所有评估量表，也可新增修改，评估量表可引用到该机构的服务项目中。（需提供系统功能界面截图）</w:t>
            </w:r>
            <w:r/>
          </w:p>
        </w:tc>
      </w:tr>
      <w:tr>
        <w:trPr>
          <w:cantSplit/>
          <w:trHeight w:val="619"/>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szCs w:val="24"/>
              </w:rPr>
              <w:t xml:space="preserve">▲</w:t>
            </w:r>
            <w:r>
              <w:rPr>
                <w:rFonts w:ascii="宋体" w:hAnsi="宋体"/>
                <w:sz w:val="24"/>
              </w:rPr>
              <w:t xml:space="preserve">评估记录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点击评估列表菜单栏，再点击详情，可以查看评估详情表。（需提供系统功能界面截图）</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物资管理</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物资包管理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支持物资打包出售，可生成不同物资包，并对物资包进行管理、查询。</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仓库日志</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记录每次出入库后物资的剩余情况。</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员工物资查询</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员工请领物资情况查询，查看员工持有数量，确认是否需要给员工继续邮。</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物资目录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所有机构物资使用物资情况的列表 ，物资目录支持新增、编辑、删除。</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仓库管理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维护仓库的地址，管理员，使用机构等信息。</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物资查询</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查询当前仓库的物资剩余情况，可导出机构使用的所有物资，了解物资使用情况。</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物资出库</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物资出库管理。</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物资入库</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将物资入库到不同的仓库，支持后期管理维护。</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盘点管理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物资盘点对账，支持查看当前仓库物资剩余情况。</w:t>
            </w:r>
            <w:r/>
          </w:p>
        </w:tc>
      </w:tr>
      <w:tr>
        <w:trPr>
          <w:cantSplit/>
          <w:trHeight w:val="47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物资请领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可查看员工的请领数据，可查看物资请领详情，对请领进行待处理、已驳回、已发货等操作。</w:t>
            </w:r>
            <w:r/>
          </w:p>
        </w:tc>
      </w:tr>
      <w:tr>
        <w:trPr>
          <w:cantSplit/>
          <w:trHeight w:val="47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财务管理</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szCs w:val="24"/>
              </w:rPr>
              <w:t xml:space="preserve">▲</w:t>
            </w:r>
            <w:r>
              <w:rPr>
                <w:rFonts w:ascii="宋体" w:hAnsi="宋体"/>
                <w:sz w:val="24"/>
              </w:rPr>
              <w:t xml:space="preserve">薪酬管理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系统提供按自然月计算护士劳务薪酬的相关功能。（需提供系统功能界面截图）</w:t>
            </w:r>
            <w:r/>
          </w:p>
        </w:tc>
      </w:tr>
      <w:tr>
        <w:trPr>
          <w:cantSplit/>
          <w:trHeight w:val="88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业务配置</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护理咨询</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专家咨询：用户可指定服务人员提供咨询服务。派单模式</w:t>
            </w:r>
            <w:r/>
          </w:p>
          <w:p>
            <w:pPr>
              <w:spacing w:line="360" w:lineRule="auto"/>
              <w:rPr>
                <w:rFonts w:hint="eastAsia" w:ascii="宋体" w:hAnsi="宋体"/>
                <w:sz w:val="24"/>
              </w:rPr>
            </w:pPr>
            <w:r>
              <w:rPr>
                <w:rFonts w:hint="eastAsia" w:ascii="宋体" w:hAnsi="宋体"/>
                <w:sz w:val="24"/>
              </w:rPr>
              <w:t xml:space="preserve">专科咨询：针对41个疾病方向进行专科咨询。抢单模式。</w:t>
            </w:r>
            <w:r/>
          </w:p>
        </w:tc>
      </w:tr>
      <w:tr>
        <w:trPr>
          <w:cantSplit/>
          <w:trHeight w:val="82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治疗项目</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系统支持维护治疗项目与服务项目的关系，治疗项目可按院内定价设置。</w:t>
            </w:r>
            <w:r/>
          </w:p>
        </w:tc>
      </w:tr>
      <w:tr>
        <w:trPr>
          <w:cantSplit/>
          <w:trHeight w:val="71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上门时间</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工作时间设置中可对机构预约时间、预约时间间隔、同一时间服务能力进行设置与管理。</w:t>
            </w:r>
            <w:r/>
          </w:p>
        </w:tc>
      </w:tr>
      <w:tr>
        <w:trPr>
          <w:cantSplit/>
          <w:trHeight w:val="467"/>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服务项目</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支持服务项目内容的导入、导出、批量修改、停用、删除、编辑等操作。支持服务项目新增及基础信息配置、服务模式设置、服务区域配置、服务项目其他信息配置。</w:t>
            </w:r>
            <w:r/>
          </w:p>
        </w:tc>
      </w:tr>
      <w:tr>
        <w:trPr>
          <w:cantSplit/>
          <w:trHeight w:val="53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服务包</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支持新增服务包。</w:t>
            </w:r>
            <w:r/>
          </w:p>
        </w:tc>
      </w:tr>
      <w:tr>
        <w:trPr>
          <w:cantSplit/>
          <w:trHeight w:val="572"/>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质控管理</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服务评价</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上门护理可查看护患双方的评价信息，护理咨询可查看患者对护士的评价信息。</w:t>
            </w:r>
            <w:r/>
          </w:p>
        </w:tc>
      </w:tr>
      <w:tr>
        <w:trPr>
          <w:cantSplit/>
          <w:trHeight w:val="88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szCs w:val="24"/>
              </w:rPr>
              <w:t xml:space="preserve">▲</w:t>
            </w:r>
            <w:r>
              <w:rPr>
                <w:rFonts w:hint="eastAsia" w:ascii="宋体" w:hAnsi="宋体"/>
                <w:sz w:val="24"/>
              </w:rPr>
              <w:t xml:space="preserve">回访管理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护士对患者的回访记录;运营对患者的回访记录。（需提供系统功能界面截图）</w:t>
            </w:r>
            <w:r/>
          </w:p>
        </w:tc>
      </w:tr>
      <w:tr>
        <w:trPr>
          <w:cantSplit/>
          <w:trHeight w:val="48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事件上报</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针对护士上门服务过程中发生的紧急事件及处理办法进行审批及备案。</w:t>
            </w:r>
            <w:r/>
          </w:p>
        </w:tc>
      </w:tr>
      <w:tr>
        <w:trPr>
          <w:cantSplit/>
          <w:trHeight w:val="460"/>
        </w:trPr>
        <w:tc>
          <w:tcPr>
            <w:tcW w:w="435"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Mar>
              <w:left w:w="12" w:type="dxa"/>
              <w:top w:w="12" w:type="dxa"/>
              <w:right w:w="12" w:type="dxa"/>
            </w:tcMar>
            <w:tcW w:w="619"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客户微信小程序端</w:t>
            </w:r>
            <w:r/>
          </w:p>
        </w:tc>
        <w:tc>
          <w:tcPr>
            <w:tcMar>
              <w:left w:w="12" w:type="dxa"/>
              <w:top w:w="12" w:type="dxa"/>
              <w:right w:w="12" w:type="dxa"/>
            </w:tcMar>
            <w:tcW w:w="798"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实名认证</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实名认证</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小程序与公安实名认证系统绑定，患者提供手机号、姓名、身份证号以完成实名认证。</w:t>
            </w:r>
            <w:r/>
          </w:p>
        </w:tc>
      </w:tr>
      <w:tr>
        <w:trPr>
          <w:cantSplit/>
          <w:trHeight w:val="52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首页</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定位</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自动获取用户当前的定位信息，根据地理位置展示可提供的服务项目。</w:t>
            </w:r>
            <w:r/>
          </w:p>
        </w:tc>
      </w:tr>
      <w:tr>
        <w:trPr>
          <w:cantSplit/>
          <w:trHeight w:val="30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搜索</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展示历史搜索记录以及热门搜索。</w:t>
            </w:r>
            <w:r/>
          </w:p>
        </w:tc>
      </w:tr>
      <w:tr>
        <w:trPr>
          <w:cantSplit/>
          <w:trHeight w:val="24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服务状态</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展示【待支付】【待预约】【服务中】【待评价】的快捷入口。</w:t>
            </w:r>
            <w:r/>
          </w:p>
        </w:tc>
      </w:tr>
      <w:tr>
        <w:trPr>
          <w:cantSplit/>
          <w:trHeight w:val="61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项目分配的导航</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自动获取用户当前的定位信息，根据地理位置展示可提供的服务项目。</w:t>
            </w:r>
            <w:r/>
          </w:p>
        </w:tc>
      </w:tr>
      <w:tr>
        <w:trPr>
          <w:cantSplit/>
          <w:trHeight w:val="61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Banner页</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广告位，可针对机构及区域进行广告投放。</w:t>
            </w:r>
            <w:r/>
          </w:p>
        </w:tc>
      </w:tr>
      <w:tr>
        <w:trPr>
          <w:cantSplit/>
          <w:trHeight w:val="61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护理服务</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支持用户点击查看上门护理服务分类和服务项目。</w:t>
            </w:r>
            <w:r/>
          </w:p>
          <w:p>
            <w:pPr>
              <w:spacing w:line="360" w:lineRule="auto"/>
              <w:rPr>
                <w:rFonts w:hint="eastAsia" w:ascii="宋体" w:hAnsi="宋体"/>
                <w:sz w:val="24"/>
              </w:rPr>
            </w:pPr>
            <w:r>
              <w:rPr>
                <w:rFonts w:hint="eastAsia" w:ascii="宋体" w:hAnsi="宋体"/>
                <w:sz w:val="24"/>
              </w:rPr>
              <w:t xml:space="preserve">点击服务项目进入详情页。可查看服务项目详情，填写服务申请信息，签署相关协议后支付订单。</w:t>
            </w:r>
            <w:r/>
          </w:p>
        </w:tc>
      </w:tr>
      <w:tr>
        <w:trPr>
          <w:cantSplit/>
          <w:trHeight w:val="61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专家咨询</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支持用户购买咨询项目，使用图文、短语音的方式进行提问。</w:t>
            </w:r>
            <w:r/>
          </w:p>
        </w:tc>
      </w:tr>
      <w:tr>
        <w:trPr>
          <w:cantSplit/>
          <w:trHeight w:val="24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专科咨询</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支持用户购买专科诊室的在线咨询服务，诊室护士抢单成功后通过图文、短语音等方式进行沟通。</w:t>
            </w:r>
            <w:r/>
          </w:p>
        </w:tc>
      </w:tr>
      <w:tr>
        <w:trPr>
          <w:cantSplit/>
          <w:trHeight w:val="61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订单</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全部订单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患者可查看订单类型，订单状态，订单详情等信息。系统支持号码隐私保护。</w:t>
            </w:r>
            <w:r/>
          </w:p>
        </w:tc>
      </w:tr>
      <w:tr>
        <w:trPr>
          <w:cantSplit/>
          <w:trHeight w:val="61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待支付订单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针对待支付的上门服务类订单和耗材订单，支持查看详情、取消订单、立即支付功能。</w:t>
            </w:r>
            <w:r/>
          </w:p>
        </w:tc>
      </w:tr>
      <w:tr>
        <w:trPr>
          <w:cantSplit/>
          <w:trHeight w:val="18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待服务订单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上门服务类订单，在服务完成前，未待服务状态，用户可以继续预约订单剩余服务次数，或申请退款。</w:t>
            </w:r>
            <w:r/>
          </w:p>
        </w:tc>
      </w:tr>
      <w:tr>
        <w:trPr>
          <w:cantSplit/>
          <w:trHeight w:val="64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待评价订单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针对已完成的上门服务类工单，系统提供评价功能。</w:t>
            </w:r>
            <w:r/>
          </w:p>
        </w:tc>
      </w:tr>
      <w:tr>
        <w:trPr>
          <w:cantSplit/>
          <w:trHeight w:val="64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消息</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消息列表</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用户可接收消息通知，含系统消息提醒，服务进度通知，护士咨询留言提醒等。</w:t>
            </w:r>
            <w:r/>
          </w:p>
        </w:tc>
      </w:tr>
      <w:tr>
        <w:trPr>
          <w:cantSplit/>
          <w:trHeight w:val="267"/>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我的</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服务地址</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所有历史服务地址信息，可进行选择以展示不同服务区域内的服务项目，可设置默认地址。</w:t>
            </w:r>
            <w:r/>
          </w:p>
        </w:tc>
      </w:tr>
      <w:tr>
        <w:trPr>
          <w:cantSplit/>
          <w:trHeight w:val="26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szCs w:val="24"/>
              </w:rPr>
              <w:t xml:space="preserve">▲</w:t>
            </w:r>
            <w:r>
              <w:rPr>
                <w:rFonts w:hint="eastAsia" w:ascii="宋体" w:hAnsi="宋体"/>
                <w:sz w:val="24"/>
              </w:rPr>
              <w:t xml:space="preserve">服务对象（含实名认证）</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客户可查看创建的服务对象。新增/编辑/删除服务对象。服务对象可通过以下证件完成实名认证：身份证、回乡证、居民口簿、军官证、驾驶证、出生证明 护照、港澳居民居住证、台湾居民居住证、外国人永久居留身份证、港澳居民来往内地通行证、台湾居民来往大陆通行证、其他有效证件。（需提供系统功能界面截图）</w:t>
            </w:r>
            <w:r/>
          </w:p>
        </w:tc>
      </w:tr>
      <w:tr>
        <w:trPr>
          <w:cantSplit/>
          <w:trHeight w:val="35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邀请好友</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用户可以通过分享二维码，邀请好友。</w:t>
            </w:r>
            <w:r/>
          </w:p>
        </w:tc>
      </w:tr>
      <w:tr>
        <w:trPr>
          <w:cantSplit/>
          <w:trHeight w:val="24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我的关注</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客户可查看我关注的护士及服务项目。</w:t>
            </w:r>
            <w:r/>
          </w:p>
        </w:tc>
      </w:tr>
      <w:tr>
        <w:trPr>
          <w:cantSplit/>
          <w:trHeight w:val="24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平台协议</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包括用户协议、用户隐私政策、儿童隐私保护政策等。</w:t>
            </w:r>
            <w:r/>
          </w:p>
        </w:tc>
      </w:tr>
      <w:tr>
        <w:trPr>
          <w:cantSplit/>
          <w:trHeight w:val="24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客户和帮助</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包括在线客服、400电话客服、意见反馈以及常见问题的解决方法。</w:t>
            </w:r>
            <w:r/>
          </w:p>
        </w:tc>
      </w:tr>
      <w:tr>
        <w:trPr>
          <w:cantSplit/>
          <w:trHeight w:val="21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退款/售后</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客户可查看历史退款记录及售后记录。</w:t>
            </w:r>
            <w:r/>
          </w:p>
        </w:tc>
      </w:tr>
      <w:tr>
        <w:trPr>
          <w:cantSplit/>
          <w:trHeight w:val="21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账号注释</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选择注销原因后可注销当前账号。</w:t>
            </w:r>
            <w:r/>
          </w:p>
        </w:tc>
      </w:tr>
      <w:tr>
        <w:trPr>
          <w:cantSplit/>
          <w:trHeight w:val="21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微信配置</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用户可以管理通知权限、位置权限等微信相关配置。</w:t>
            </w:r>
            <w:r/>
          </w:p>
        </w:tc>
      </w:tr>
      <w:tr>
        <w:trPr>
          <w:cantSplit/>
          <w:trHeight w:val="555"/>
        </w:trPr>
        <w:tc>
          <w:tcPr>
            <w:tcW w:w="435"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Mar>
              <w:left w:w="12" w:type="dxa"/>
              <w:top w:w="12" w:type="dxa"/>
              <w:right w:w="12" w:type="dxa"/>
            </w:tcMar>
            <w:tcW w:w="619"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护士手机APP端</w:t>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护士主管</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派单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护士主管可派单/改派工单。</w:t>
            </w:r>
            <w:r/>
          </w:p>
        </w:tc>
      </w:tr>
      <w:tr>
        <w:trPr>
          <w:cantSplit/>
          <w:trHeight w:val="55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变更</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机构管理员可以对工单进行修改地址/预约时间，改派。</w:t>
            </w:r>
            <w:r/>
          </w:p>
        </w:tc>
      </w:tr>
      <w:tr>
        <w:trPr>
          <w:cantSplit/>
          <w:trHeight w:val="75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szCs w:val="24"/>
              </w:rPr>
              <w:t xml:space="preserve">▲</w:t>
            </w:r>
            <w:r>
              <w:rPr>
                <w:rFonts w:hint="eastAsia" w:ascii="宋体" w:hAnsi="宋体"/>
                <w:sz w:val="24"/>
              </w:rPr>
              <w:t xml:space="preserve">超时提醒</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展示超时工单，包括派单超时、接单超时、出门超时，结合这些超时工单进行跟进和处理。（需提供系统功能界面截图）</w:t>
            </w:r>
            <w:r/>
          </w:p>
        </w:tc>
      </w:tr>
      <w:tr>
        <w:trPr>
          <w:cantSplit/>
          <w:trHeight w:val="55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工单查询</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可查询全部管理机构的工单，包括服务工单和咨询工单，查询条件包括：时间、状态、标签、服务对象、服务对象联系电话、服务单号及服务人员。</w:t>
            </w:r>
            <w:r/>
          </w:p>
        </w:tc>
      </w:tr>
      <w:tr>
        <w:trPr>
          <w:cantSplit/>
          <w:trHeight w:val="108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szCs w:val="24"/>
              </w:rPr>
              <w:t xml:space="preserve">▲</w:t>
            </w:r>
            <w:r>
              <w:rPr>
                <w:rFonts w:hint="eastAsia" w:ascii="宋体" w:hAnsi="宋体"/>
                <w:sz w:val="24"/>
              </w:rPr>
              <w:t xml:space="preserve">审批管理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护士服务项目变更申请，院区变更申请审批。（需提供系统功能界面截图）</w:t>
            </w:r>
            <w:r/>
          </w:p>
        </w:tc>
      </w:tr>
      <w:tr>
        <w:trPr>
          <w:cantSplit/>
          <w:trHeight w:val="55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报警</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机构管理员可接收到服务完成超时的报警提醒，及时干预超出原定计划完成时间30分钟的服务。</w:t>
            </w:r>
            <w:r/>
          </w:p>
        </w:tc>
      </w:tr>
      <w:tr>
        <w:trPr>
          <w:cantSplit/>
          <w:trHeight w:val="11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护士工作台</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代客下单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可为服务对象创建新的工单。</w:t>
            </w:r>
            <w:r/>
          </w:p>
        </w:tc>
      </w:tr>
      <w:tr>
        <w:trPr>
          <w:cantSplit/>
          <w:trHeight w:val="952"/>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由我代建</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护士可查看自己帮助用户下单的记录。</w:t>
            </w:r>
            <w:r/>
          </w:p>
        </w:tc>
      </w:tr>
      <w:tr>
        <w:trPr>
          <w:cantSplit/>
          <w:trHeight w:val="32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服务包分享</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护士可分享与自己相关的服务包给用户，用户扫码海报中的二维码进行购买。</w:t>
            </w:r>
            <w:r/>
          </w:p>
        </w:tc>
      </w:tr>
      <w:tr>
        <w:trPr>
          <w:cantSplit/>
          <w:trHeight w:val="32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ascii="宋体" w:hAnsi="宋体"/>
                <w:sz w:val="24"/>
              </w:rPr>
              <w:t xml:space="preserve">抢</w:t>
            </w:r>
            <w:r>
              <w:rPr>
                <w:rFonts w:hint="eastAsia" w:ascii="宋体" w:hAnsi="宋体"/>
                <w:sz w:val="24"/>
              </w:rPr>
              <w:t xml:space="preserve">/</w:t>
            </w:r>
            <w:r>
              <w:rPr>
                <w:rFonts w:ascii="宋体" w:hAnsi="宋体"/>
                <w:sz w:val="24"/>
              </w:rPr>
              <w:t xml:space="preserve">接单</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B</w:t>
            </w:r>
            <w:r>
              <w:rPr>
                <w:rFonts w:ascii="宋体" w:hAnsi="宋体"/>
                <w:sz w:val="24"/>
              </w:rPr>
              <w:t xml:space="preserve">anner</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支持banner配置，可针对护士进行广告宣传。</w:t>
            </w:r>
            <w:r/>
          </w:p>
        </w:tc>
      </w:tr>
      <w:tr>
        <w:trPr>
          <w:cantSplit/>
          <w:trHeight w:val="32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消息通知</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查看当天的消息信息。</w:t>
            </w:r>
            <w:r/>
          </w:p>
        </w:tc>
      </w:tr>
      <w:tr>
        <w:trPr>
          <w:cantSplit/>
          <w:trHeight w:val="32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语音播报开关</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支持语音播报开启及关闭的切换。</w:t>
            </w:r>
            <w:r/>
          </w:p>
        </w:tc>
      </w:tr>
      <w:tr>
        <w:trPr>
          <w:cantSplit/>
          <w:trHeight w:val="32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抢</w:t>
            </w:r>
            <w:r>
              <w:rPr>
                <w:rFonts w:hint="eastAsia" w:ascii="宋体" w:hAnsi="宋体"/>
                <w:sz w:val="24"/>
              </w:rPr>
              <w:t xml:space="preserve">/</w:t>
            </w:r>
            <w:r>
              <w:rPr>
                <w:rFonts w:ascii="宋体" w:hAnsi="宋体"/>
                <w:sz w:val="24"/>
              </w:rPr>
              <w:t xml:space="preserve">接单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支持服务人员对订单进行抢单或者接受管理人员派发的订单。</w:t>
            </w:r>
            <w:r/>
          </w:p>
        </w:tc>
      </w:tr>
      <w:tr>
        <w:trPr>
          <w:cantSplit/>
          <w:trHeight w:val="18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服务</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工单列表</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工单详情包括订单状态，订单信息等。</w:t>
            </w:r>
            <w:r/>
          </w:p>
        </w:tc>
      </w:tr>
      <w:tr>
        <w:trPr>
          <w:cantSplit/>
          <w:trHeight w:val="27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查看历史</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护士看查看服务对象历史服务记录详情。</w:t>
            </w:r>
            <w:r/>
          </w:p>
        </w:tc>
      </w:tr>
      <w:tr>
        <w:trPr>
          <w:cantSplit/>
          <w:trHeight w:val="226"/>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szCs w:val="24"/>
              </w:rPr>
              <w:t xml:space="preserve">▲</w:t>
            </w:r>
            <w:r>
              <w:rPr>
                <w:rFonts w:hint="eastAsia" w:ascii="宋体" w:hAnsi="宋体"/>
                <w:sz w:val="24"/>
              </w:rPr>
              <w:t xml:space="preserve">一键报警</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护士可在APP上进行一键报警操作，及时拨打110、120与紧急联系人。（需提供系统功能界面截图）</w:t>
            </w:r>
            <w:r/>
          </w:p>
        </w:tc>
      </w:tr>
      <w:tr>
        <w:trPr>
          <w:cantSplit/>
          <w:trHeight w:val="31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费用账单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查看服务人员可服务的咨询项目。</w:t>
            </w:r>
            <w:r/>
          </w:p>
        </w:tc>
      </w:tr>
      <w:tr>
        <w:trPr>
          <w:cantSplit/>
          <w:trHeight w:val="555"/>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联系患者</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护士可通过APP拨通电话联系患者，通话应用隐私电话模式，用户不可回拨，不可查看护士个人电话号码，通过全过程录音记录。</w:t>
            </w:r>
            <w:r/>
          </w:p>
        </w:tc>
      </w:tr>
      <w:tr>
        <w:trPr>
          <w:cantSplit/>
          <w:trHeight w:val="26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服务开始</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护士到达患者处，点击开始按钮，开始服务。系统可监测位置异常并全程录音。</w:t>
            </w:r>
            <w:r/>
          </w:p>
        </w:tc>
      </w:tr>
      <w:tr>
        <w:trPr>
          <w:cantSplit/>
          <w:trHeight w:val="34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服务出发</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对于已抢工单，在出门服务时可点击出门按钮，系统自动获取护士点击出门至点击开始之间的路程信息，进行导航。点击出门按钮，保险自动生效。</w:t>
            </w:r>
            <w:r/>
          </w:p>
        </w:tc>
      </w:tr>
      <w:tr>
        <w:trPr>
          <w:cantSplit/>
          <w:trHeight w:val="26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服务完成</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护士在完成服务后，可填写服务记录信息，使医疗服务留痕。可填写使用耗材，生成耗材订单供患者支付。</w:t>
            </w:r>
            <w:r/>
          </w:p>
        </w:tc>
      </w:tr>
      <w:tr>
        <w:trPr>
          <w:cantSplit/>
          <w:trHeight w:val="340"/>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医废投放</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订单完成页面，可点击“垃圾投放”按钮，投放医疗废弃物，同时自动记录定位经纬度。</w:t>
            </w:r>
            <w:r/>
          </w:p>
        </w:tc>
      </w:tr>
      <w:tr>
        <w:trPr>
          <w:cantSplit/>
          <w:trHeight w:val="53"/>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助约</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护士服务完成后可帮助用户助约剩余服务。</w:t>
            </w:r>
            <w:r/>
          </w:p>
        </w:tc>
      </w:tr>
      <w:tr>
        <w:trPr>
          <w:cantSplit/>
          <w:trHeight w:val="53"/>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全程录音</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服务过程点击开始，自动语音播报全程录音告知，开始全程录音，自点击完成后结束录音。</w:t>
            </w:r>
            <w:r/>
          </w:p>
        </w:tc>
      </w:tr>
      <w:tr>
        <w:trPr>
          <w:cantSplit/>
          <w:trHeight w:val="53"/>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自动投保</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服务过程点击触发，自动对接保险平台，实现服务保险实时投保。</w:t>
            </w:r>
            <w:r/>
          </w:p>
        </w:tc>
      </w:tr>
      <w:tr>
        <w:trPr>
          <w:cantSplit/>
          <w:trHeight w:val="53"/>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服务退费</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护士可对交通费进行自定义退费操作。</w:t>
            </w:r>
            <w:r/>
          </w:p>
        </w:tc>
      </w:tr>
      <w:tr>
        <w:trPr>
          <w:cantSplit/>
          <w:trHeight w:val="53"/>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服务评价</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服务完成，对服务患者和场所进行评价。</w:t>
            </w:r>
            <w:r/>
          </w:p>
        </w:tc>
      </w:tr>
      <w:tr>
        <w:trPr>
          <w:cantSplit/>
          <w:trHeight w:val="20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事件上报</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如发生异常事件，护士可及时填写情况说明上报医院。</w:t>
            </w:r>
            <w:r/>
          </w:p>
        </w:tc>
      </w:tr>
      <w:tr>
        <w:trPr>
          <w:cantSplit/>
          <w:trHeight w:val="29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咨询</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当前咨询</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查看客户当前需要咨询的服务项目。</w:t>
            </w:r>
            <w:r/>
          </w:p>
        </w:tc>
      </w:tr>
      <w:tr>
        <w:trPr>
          <w:cantSplit/>
          <w:trHeight w:val="298"/>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历史咨询</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查看客户历史咨询的服务项目。</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我的</w:t>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我的保单</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护士可查看每次上门护理所对应的保险保单。</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服务项目</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可查看护士的服务项目，可申请新增项目或删除已有服务项目。</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服务院区</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护士可查看自己服务的院区，设置消息。</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耗材请领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护士可以申请领用耗材并可查看自己持有的耗材情况。</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地址管理</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护士可维护自己的家庭地址，便于耗材邮寄。</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咨询服务</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护士可查看咨询当前提供的咨询方向及咨询方式。</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钱包</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服务人员服务收入情况。</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我的二维码</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护士完成工单后可凭借二维码得到推荐费，客户也可通过扫描二维码下单。</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设置</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系统权限设置，通知设置，修改手机号，修改密码，注销账号，退出登录。</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录音上传</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护士在弱网情况下无法上传的音频文件支持手动上传。</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个人信息</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护士可查看本人的个人信息，服务信息，资质证书等基础信息，支持自主更新维护。</w:t>
            </w:r>
            <w:r/>
          </w:p>
        </w:tc>
      </w:tr>
      <w:tr>
        <w:trPr>
          <w:cantSplit/>
          <w:trHeight w:val="231"/>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平台协议</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包括护士服务协议、护士隐私协议、录音信息隐私保护政策、签约协议及安全须知。</w:t>
            </w:r>
            <w:r/>
          </w:p>
        </w:tc>
      </w:tr>
      <w:tr>
        <w:trPr>
          <w:cantSplit/>
          <w:trHeight w:val="444"/>
        </w:trPr>
        <w:tc>
          <w:tcPr>
            <w:tcW w:w="435"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619"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798"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Mar>
              <w:left w:w="12" w:type="dxa"/>
              <w:top w:w="12" w:type="dxa"/>
              <w:right w:w="12" w:type="dxa"/>
            </w:tcMar>
            <w:tcW w:w="886"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意见反馈</w:t>
            </w:r>
            <w:r/>
          </w:p>
        </w:tc>
        <w:tc>
          <w:tcPr>
            <w:tcMar>
              <w:left w:w="12" w:type="dxa"/>
              <w:top w:w="12" w:type="dxa"/>
              <w:right w:w="12" w:type="dxa"/>
            </w:tcMar>
            <w:tcW w:w="225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护士遇到问题、意见或功能异常的时候可上传页面截图进行反馈。</w:t>
            </w:r>
            <w:r/>
          </w:p>
        </w:tc>
      </w:tr>
      <w:tr>
        <w:trPr>
          <w:trHeight w:val="444"/>
        </w:trPr>
        <w:tc>
          <w:tcPr>
            <w:tcW w:w="435"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Mar>
              <w:left w:w="12" w:type="dxa"/>
              <w:top w:w="12" w:type="dxa"/>
              <w:right w:w="12" w:type="dxa"/>
            </w:tcMar>
            <w:tcW w:w="619"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监管对接</w:t>
            </w:r>
            <w:r/>
          </w:p>
        </w:tc>
        <w:tc>
          <w:tcPr>
            <w:gridSpan w:val="3"/>
            <w:tcMar>
              <w:left w:w="12" w:type="dxa"/>
              <w:top w:w="12" w:type="dxa"/>
              <w:right w:w="12" w:type="dxa"/>
            </w:tcMar>
            <w:tcW w:w="3944" w:type="pct"/>
            <w:vAlign w:val="center"/>
            <w:textDirection w:val="lrTb"/>
            <w:noWrap w:val="false"/>
          </w:tcPr>
          <w:p>
            <w:pPr>
              <w:jc w:val="left"/>
              <w:spacing w:line="360" w:lineRule="auto"/>
              <w:rPr>
                <w:rFonts w:hint="eastAsia" w:ascii="宋体" w:hAnsi="宋体"/>
                <w:sz w:val="24"/>
              </w:rPr>
            </w:pPr>
            <w:r>
              <w:rPr>
                <w:rFonts w:hint="eastAsia" w:ascii="宋体" w:hAnsi="宋体"/>
                <w:sz w:val="24"/>
                <w:szCs w:val="24"/>
              </w:rPr>
              <w:t xml:space="preserve">★</w:t>
            </w:r>
            <w:r>
              <w:rPr>
                <w:rFonts w:hint="eastAsia" w:ascii="宋体" w:hAnsi="宋体"/>
                <w:sz w:val="24"/>
              </w:rPr>
              <w:t xml:space="preserve">与省互联网医疗护理监管平台完成对接，且可以在公示系统查询备案信息。（提供完成对接相关证明材料）</w:t>
            </w:r>
            <w:r/>
          </w:p>
        </w:tc>
      </w:tr>
    </w:tbl>
    <w:p>
      <w:pPr>
        <w:pStyle w:val="932"/>
        <w:numPr>
          <w:ilvl w:val="0"/>
          <w:numId w:val="7"/>
        </w:numPr>
      </w:pPr>
      <w:r>
        <w:rPr>
          <w:rFonts w:hint="eastAsia" w:ascii="宋体" w:hAnsi="宋体" w:cs="仿宋"/>
          <w:b/>
          <w:bCs/>
          <w:sz w:val="24"/>
          <w:szCs w:val="32"/>
        </w:rPr>
        <w:t xml:space="preserve">辅助医院开展智慧服务评级评审</w:t>
      </w:r>
      <w:r/>
    </w:p>
    <w:p>
      <w:pPr>
        <w:ind w:firstLine="420"/>
        <w:spacing w:line="360" w:lineRule="auto"/>
        <w:rPr>
          <w:sz w:val="24"/>
          <w:highlight w:val="yellow"/>
        </w:rPr>
      </w:pPr>
      <w:r>
        <w:rPr>
          <w:rFonts w:hint="eastAsia" w:ascii="宋体" w:hAnsi="宋体"/>
          <w:bCs/>
          <w:sz w:val="24"/>
          <w:szCs w:val="24"/>
        </w:rPr>
        <w:t xml:space="preserve">投标人应配合与本项目采购内容相关的智慧服务评级评审支撑工作。</w:t>
      </w:r>
      <w:r/>
    </w:p>
    <w:p>
      <w:pPr>
        <w:widowControl/>
        <w:rPr>
          <w:sz w:val="24"/>
          <w:highlight w:val="yellow"/>
        </w:rPr>
      </w:pPr>
      <w:r>
        <w:rPr>
          <w:sz w:val="24"/>
        </w:rPr>
        <w:t xml:space="preserve">2.3</w:t>
      </w:r>
      <w:r>
        <w:rPr>
          <w:sz w:val="24"/>
        </w:rPr>
        <w:t xml:space="preserve">采购标的需满足的服务标准、期限、效率等要求；</w:t>
      </w:r>
      <w:r/>
    </w:p>
    <w:p>
      <w:pPr>
        <w:ind w:firstLine="480"/>
        <w:spacing w:line="0" w:lineRule="atLeast"/>
        <w:rPr>
          <w:sz w:val="24"/>
          <w:highlight w:val="yellow"/>
        </w:rPr>
      </w:pPr>
      <w:r>
        <w:rPr>
          <w:rFonts w:hint="eastAsia" w:ascii="宋体" w:hAnsi="宋体"/>
          <w:bCs/>
          <w:sz w:val="24"/>
          <w:szCs w:val="24"/>
        </w:rPr>
        <w:t xml:space="preserve">★投标人需要完全掌握入驻江苏省互联网医疗服务平台的常州市第三人民医院互联网医院已建设情况，并承诺本期建设内容需要与常州市第三人民医院互联网医院一体化建设，患者服务无缝衔接保证互联网诊疗业务的不中断，由此产生的相关系统对接费用，以及合同质保期内互联网医院、互联网护理系统等保三级评测费用，本项目预算内已包含投标人报价应充分评估。(响应文件中提供承诺函，格式自拟。）</w:t>
      </w:r>
      <w:r/>
    </w:p>
    <w:p>
      <w:pPr>
        <w:widowControl/>
        <w:rPr>
          <w:sz w:val="24"/>
        </w:rPr>
      </w:pPr>
      <w:r>
        <w:rPr>
          <w:sz w:val="24"/>
        </w:rPr>
        <w:t xml:space="preserve">2.4</w:t>
      </w:r>
      <w:r>
        <w:rPr>
          <w:sz w:val="24"/>
        </w:rPr>
        <w:t xml:space="preserve">采购标的的其他技术、服务等要求</w:t>
      </w:r>
      <w:r/>
    </w:p>
    <w:p>
      <w:pPr>
        <w:widowControl/>
        <w:rPr>
          <w:sz w:val="24"/>
        </w:rPr>
      </w:pPr>
      <w:r>
        <w:rPr>
          <w:rFonts w:hint="eastAsia"/>
          <w:sz w:val="24"/>
        </w:rPr>
        <w:t xml:space="preserve">无。</w:t>
      </w:r>
      <w:r/>
    </w:p>
    <w:p>
      <w:pPr>
        <w:rPr>
          <w:rFonts w:hint="eastAsia" w:ascii="宋体" w:hAnsi="宋体" w:cs="宋体"/>
          <w:sz w:val="24"/>
          <w:szCs w:val="24"/>
        </w:rPr>
      </w:pPr>
      <w:r>
        <w:rPr>
          <w:sz w:val="24"/>
        </w:rPr>
        <w:t xml:space="preserve">3. </w:t>
      </w:r>
      <w:r>
        <w:rPr>
          <w:sz w:val="24"/>
        </w:rPr>
        <w:t xml:space="preserve">验收标准</w:t>
      </w:r>
      <w:r/>
    </w:p>
    <w:p>
      <w:pPr>
        <w:ind w:firstLine="420"/>
        <w:spacing w:line="360" w:lineRule="auto"/>
        <w:rPr>
          <w:b/>
          <w:sz w:val="24"/>
        </w:rPr>
      </w:pPr>
      <w:r>
        <w:rPr>
          <w:rFonts w:hint="eastAsia" w:ascii="宋体" w:hAnsi="宋体" w:cs="宋体"/>
          <w:sz w:val="24"/>
          <w:szCs w:val="24"/>
        </w:rPr>
        <w:t xml:space="preserve">由甲乙双方根据本合同约定，参考项目实际履行情况共同确定验收标准和方法。由甲乙双方对完成结果进行验收。</w:t>
      </w:r>
      <w:r/>
    </w:p>
    <w:p>
      <w:pPr>
        <w:rPr>
          <w:sz w:val="24"/>
        </w:rPr>
      </w:pPr>
      <w:r>
        <w:rPr>
          <w:sz w:val="24"/>
        </w:rPr>
        <w:t xml:space="preserve">4. </w:t>
      </w:r>
      <w:r>
        <w:rPr>
          <w:sz w:val="24"/>
        </w:rPr>
        <w:t xml:space="preserve">其他要求</w:t>
      </w:r>
      <w:r/>
    </w:p>
    <w:p>
      <w:pPr>
        <w:rPr>
          <w:sz w:val="24"/>
          <w:szCs w:val="24"/>
        </w:rPr>
      </w:pPr>
      <w:r>
        <w:rPr>
          <w:rFonts w:hint="eastAsia"/>
          <w:sz w:val="24"/>
          <w:szCs w:val="24"/>
        </w:rPr>
        <w:t xml:space="preserve">无。</w:t>
      </w:r>
      <w:r/>
    </w:p>
    <w:p>
      <w:pPr>
        <w:rPr>
          <w:b/>
          <w:sz w:val="28"/>
          <w:szCs w:val="28"/>
        </w:rPr>
      </w:pPr>
      <w:r>
        <w:rPr>
          <w:rFonts w:hint="eastAsia"/>
          <w:sz w:val="28"/>
          <w:szCs w:val="28"/>
        </w:rPr>
        <w:t xml:space="preserve">5. </w:t>
      </w:r>
      <w:r>
        <w:rPr>
          <w:rFonts w:hint="eastAsia"/>
          <w:b/>
          <w:sz w:val="28"/>
          <w:szCs w:val="28"/>
        </w:rPr>
        <w:t xml:space="preserve">实质性要求</w:t>
      </w:r>
      <w:r/>
    </w:p>
    <w:p>
      <w:pPr>
        <w:ind w:firstLine="275"/>
        <w:rPr>
          <w:b/>
          <w:i/>
          <w:sz w:val="28"/>
          <w:szCs w:val="28"/>
          <w:u w:val="single"/>
        </w:rPr>
      </w:pPr>
      <w:r>
        <w:rPr>
          <w:rFonts w:hint="eastAsia"/>
          <w:b/>
          <w:i/>
          <w:sz w:val="28"/>
          <w:szCs w:val="28"/>
          <w:u w:val="single"/>
        </w:rPr>
        <w:t xml:space="preserve">采购需求中如有必须满足的实质性要求，应当以</w:t>
      </w:r>
      <w:r>
        <w:rPr>
          <w:rFonts w:hint="eastAsia" w:ascii="宋体" w:hAnsi="宋体"/>
          <w:b/>
          <w:bCs/>
          <w:i/>
          <w:sz w:val="28"/>
          <w:szCs w:val="28"/>
          <w:u w:val="single"/>
        </w:rPr>
        <w:t xml:space="preserve">斜体且下划线标注、或者加“★”号标注</w:t>
      </w:r>
      <w:r>
        <w:rPr>
          <w:rFonts w:hint="eastAsia"/>
          <w:b/>
          <w:i/>
          <w:sz w:val="28"/>
          <w:szCs w:val="28"/>
          <w:u w:val="single"/>
        </w:rPr>
        <w:t xml:space="preserve">。并另行以表格形式单独逐条列明，且明确需要提供的证明材料。</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7"/>
        <w:gridCol w:w="7765"/>
      </w:tblGrid>
      <w:tr>
        <w:trPr/>
        <w:tc>
          <w:tcPr>
            <w:tcW w:w="757" w:type="dxa"/>
            <w:textDirection w:val="lrTb"/>
            <w:noWrap w:val="false"/>
          </w:tcPr>
          <w:p>
            <w:pPr>
              <w:jc w:val="center"/>
              <w:rPr>
                <w:b/>
                <w:iCs/>
                <w:sz w:val="24"/>
                <w:szCs w:val="24"/>
              </w:rPr>
            </w:pPr>
            <w:r>
              <w:rPr>
                <w:rFonts w:hint="eastAsia"/>
                <w:b/>
                <w:iCs/>
                <w:sz w:val="24"/>
                <w:szCs w:val="24"/>
              </w:rPr>
              <w:t xml:space="preserve">序号</w:t>
            </w:r>
            <w:r/>
          </w:p>
        </w:tc>
        <w:tc>
          <w:tcPr>
            <w:tcW w:w="7765" w:type="dxa"/>
            <w:textDirection w:val="lrTb"/>
            <w:noWrap w:val="false"/>
          </w:tcPr>
          <w:p>
            <w:pPr>
              <w:jc w:val="center"/>
              <w:rPr>
                <w:b/>
                <w:iCs/>
                <w:sz w:val="24"/>
                <w:szCs w:val="24"/>
              </w:rPr>
            </w:pPr>
            <w:r>
              <w:rPr>
                <w:rFonts w:hint="eastAsia"/>
                <w:b/>
                <w:iCs/>
                <w:sz w:val="24"/>
                <w:szCs w:val="24"/>
              </w:rPr>
              <w:t xml:space="preserve">实质性要求</w:t>
            </w:r>
            <w:r/>
          </w:p>
        </w:tc>
      </w:tr>
      <w:tr>
        <w:trPr/>
        <w:tc>
          <w:tcPr>
            <w:tcW w:w="757" w:type="dxa"/>
            <w:textDirection w:val="lrTb"/>
            <w:noWrap w:val="false"/>
          </w:tcPr>
          <w:p>
            <w:pPr>
              <w:jc w:val="center"/>
              <w:rPr>
                <w:rFonts w:hint="eastAsia" w:ascii="宋体" w:hAnsi="宋体" w:cs="宋体"/>
                <w:bCs/>
                <w:iCs/>
                <w:sz w:val="24"/>
                <w:szCs w:val="24"/>
              </w:rPr>
            </w:pPr>
            <w:r>
              <w:rPr>
                <w:rFonts w:hint="eastAsia" w:ascii="宋体" w:hAnsi="宋体" w:cs="宋体"/>
                <w:bCs/>
                <w:iCs/>
                <w:sz w:val="24"/>
                <w:szCs w:val="24"/>
              </w:rPr>
              <w:t xml:space="preserve">1</w:t>
            </w:r>
            <w:r/>
          </w:p>
        </w:tc>
        <w:tc>
          <w:tcPr>
            <w:tcW w:w="7765" w:type="dxa"/>
            <w:textDirection w:val="lrTb"/>
            <w:noWrap w:val="false"/>
          </w:tcPr>
          <w:p>
            <w:pPr>
              <w:jc w:val="left"/>
              <w:spacing w:line="0" w:lineRule="atLeast"/>
              <w:rPr>
                <w:b/>
                <w:iCs/>
                <w:sz w:val="28"/>
                <w:szCs w:val="28"/>
              </w:rPr>
            </w:pPr>
            <w:r>
              <w:rPr>
                <w:rFonts w:hint="eastAsia" w:ascii="宋体" w:hAnsi="宋体"/>
                <w:bCs/>
                <w:iCs/>
                <w:sz w:val="24"/>
                <w:szCs w:val="24"/>
              </w:rPr>
              <w:t xml:space="preserve">★投标人需要完全掌握入驻江苏省互联网医疗服务平台的常州市第三人民医院互联网医院已建设情况，并承诺本期建设内容需要与常州市第三人民医院互联网医院一体化建设，患者服务无缝衔接保证互联网诊疗业务的不中断，由此产生的相关系统对接费用，以及合同质保期内互联网医院、互联网护理系统等保三级评测费用，本项目预算内已包含投标人报价应充分评估。(响应文件中提供承诺函，格式自拟。）</w:t>
            </w:r>
            <w:r/>
          </w:p>
        </w:tc>
      </w:tr>
      <w:tr>
        <w:trPr/>
        <w:tc>
          <w:tcPr>
            <w:tcW w:w="757" w:type="dxa"/>
            <w:textDirection w:val="lrTb"/>
            <w:noWrap w:val="false"/>
          </w:tcPr>
          <w:p>
            <w:pPr>
              <w:jc w:val="center"/>
              <w:rPr>
                <w:rFonts w:hint="eastAsia" w:ascii="宋体" w:hAnsi="宋体" w:cs="宋体"/>
                <w:bCs/>
                <w:iCs/>
                <w:sz w:val="24"/>
                <w:szCs w:val="24"/>
              </w:rPr>
            </w:pPr>
            <w:r>
              <w:rPr>
                <w:rFonts w:hint="eastAsia" w:ascii="宋体" w:hAnsi="宋体" w:cs="宋体"/>
                <w:bCs/>
                <w:iCs/>
                <w:sz w:val="24"/>
                <w:szCs w:val="24"/>
              </w:rPr>
              <w:t xml:space="preserve">2</w:t>
            </w:r>
            <w:r/>
          </w:p>
        </w:tc>
        <w:tc>
          <w:tcPr>
            <w:tcW w:w="7765" w:type="dxa"/>
            <w:textDirection w:val="lrTb"/>
            <w:noWrap w:val="false"/>
          </w:tcPr>
          <w:p>
            <w:pPr>
              <w:jc w:val="left"/>
              <w:rPr>
                <w:b/>
                <w:iCs/>
                <w:sz w:val="28"/>
                <w:szCs w:val="28"/>
              </w:rPr>
            </w:pPr>
            <w:r>
              <w:rPr>
                <w:rFonts w:hint="eastAsia" w:ascii="宋体" w:hAnsi="宋体"/>
                <w:iCs/>
                <w:sz w:val="24"/>
                <w:szCs w:val="24"/>
              </w:rPr>
              <w:t xml:space="preserve">★</w:t>
            </w:r>
            <w:r>
              <w:rPr>
                <w:rFonts w:hint="eastAsia" w:ascii="宋体" w:hAnsi="宋体"/>
                <w:iCs/>
                <w:sz w:val="24"/>
              </w:rPr>
              <w:t xml:space="preserve">与江苏省互联网医疗护理监管平台完成对接，且可以在公示系统查询备案信息。（提供完成对接相关证明材料）</w:t>
            </w:r>
            <w:r/>
          </w:p>
        </w:tc>
      </w:tr>
      <w:tr>
        <w:trPr/>
        <w:tc>
          <w:tcPr>
            <w:tcW w:w="757" w:type="dxa"/>
            <w:textDirection w:val="lrTb"/>
            <w:noWrap w:val="false"/>
          </w:tcPr>
          <w:p>
            <w:pPr>
              <w:jc w:val="center"/>
              <w:rPr>
                <w:rFonts w:hint="eastAsia" w:ascii="宋体" w:hAnsi="宋体" w:cs="宋体"/>
                <w:bCs/>
                <w:iCs/>
                <w:sz w:val="24"/>
                <w:szCs w:val="24"/>
              </w:rPr>
            </w:pPr>
            <w:r>
              <w:rPr>
                <w:rFonts w:hint="eastAsia" w:ascii="宋体" w:hAnsi="宋体" w:cs="宋体"/>
                <w:bCs/>
                <w:iCs/>
                <w:sz w:val="24"/>
                <w:szCs w:val="24"/>
              </w:rPr>
              <w:t xml:space="preserve">3</w:t>
            </w:r>
            <w:r/>
          </w:p>
        </w:tc>
        <w:tc>
          <w:tcPr>
            <w:tcW w:w="7765" w:type="dxa"/>
            <w:textDirection w:val="lrTb"/>
            <w:noWrap w:val="false"/>
          </w:tcPr>
          <w:p>
            <w:pPr>
              <w:jc w:val="left"/>
              <w:rPr>
                <w:rFonts w:hint="eastAsia" w:ascii="宋体" w:hAnsi="宋体"/>
                <w:iCs/>
                <w:sz w:val="24"/>
                <w:szCs w:val="24"/>
              </w:rPr>
            </w:pPr>
            <w:r>
              <w:rPr>
                <w:rFonts w:hint="eastAsia" w:ascii="宋体" w:hAnsi="宋体"/>
                <w:iCs/>
                <w:sz w:val="24"/>
                <w:szCs w:val="24"/>
              </w:rPr>
              <w:t xml:space="preserve">★交付（实施）的时间（期限）：合同签订后60天。（提供承诺函并加盖公章）</w:t>
            </w:r>
            <w:r/>
          </w:p>
        </w:tc>
      </w:tr>
    </w:tbl>
    <w:p>
      <w:pPr>
        <w:rPr>
          <w:sz w:val="24"/>
          <w:highlight w:val="yellow"/>
        </w:rPr>
      </w:pPr>
      <w:r>
        <w:rPr>
          <w:sz w:val="24"/>
          <w:highlight w:val="yellow"/>
        </w:rPr>
      </w:r>
      <w:r/>
    </w:p>
    <w:p>
      <w:pPr>
        <w:rPr>
          <w:sz w:val="24"/>
        </w:rPr>
      </w:pPr>
      <w:r>
        <w:rPr>
          <w:rFonts w:hint="eastAsia"/>
          <w:sz w:val="24"/>
        </w:rPr>
        <w:t xml:space="preserve">6. </w:t>
      </w:r>
      <w:r>
        <w:rPr>
          <w:rFonts w:hint="eastAsia"/>
          <w:sz w:val="24"/>
        </w:rPr>
        <w:t xml:space="preserve">样品</w:t>
      </w:r>
      <w:r/>
    </w:p>
    <w:p>
      <w:pPr>
        <w:rPr>
          <w:sz w:val="24"/>
        </w:rPr>
      </w:pPr>
      <w:r>
        <w:rPr>
          <w:rFonts w:hint="eastAsia"/>
          <w:sz w:val="24"/>
        </w:rPr>
        <w:t xml:space="preserve">无。</w:t>
      </w:r>
      <w:r/>
    </w:p>
    <w:p>
      <w:pPr>
        <w:rPr>
          <w:color w:val="000000"/>
          <w:sz w:val="24"/>
        </w:rPr>
      </w:pPr>
      <w:r>
        <w:rPr>
          <w:rFonts w:hint="eastAsia"/>
          <w:color w:val="000000"/>
          <w:sz w:val="24"/>
        </w:rPr>
        <w:t xml:space="preserve">7. </w:t>
      </w:r>
      <w:r>
        <w:rPr>
          <w:rFonts w:hint="eastAsia"/>
          <w:color w:val="000000"/>
          <w:sz w:val="24"/>
        </w:rPr>
        <w:t xml:space="preserve">演示</w:t>
      </w:r>
      <w:r/>
    </w:p>
    <w:p>
      <w:pPr>
        <w:rPr>
          <w:sz w:val="24"/>
        </w:rPr>
      </w:pPr>
      <w:r>
        <w:rPr>
          <w:rFonts w:hint="eastAsia"/>
          <w:sz w:val="24"/>
        </w:rPr>
        <w:t xml:space="preserve">上传演示视频的形式</w:t>
      </w:r>
      <w:r/>
    </w:p>
    <w:p>
      <w:pPr>
        <w:ind w:firstLine="480"/>
        <w:rPr>
          <w:rFonts w:hint="eastAsia"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rPr>
          <w:rFonts w:hint="eastAsia" w:ascii="宋体" w:hAnsi="宋体"/>
          <w:sz w:val="24"/>
        </w:rPr>
      </w:pPr>
      <w:r>
        <w:rPr>
          <w:rFonts w:hint="eastAsia" w:ascii="宋体" w:hAnsi="宋体"/>
          <w:sz w:val="24"/>
        </w:rPr>
        <w:t xml:space="preserve">（2）演示内容如下：</w:t>
      </w:r>
      <w:r/>
    </w:p>
    <w:p>
      <w:pPr>
        <w:ind w:firstLine="420"/>
        <w:rPr>
          <w:rFonts w:hint="eastAsia" w:ascii="宋体" w:hAnsi="宋体"/>
          <w:sz w:val="24"/>
        </w:rPr>
      </w:pPr>
      <w:r>
        <w:rPr>
          <w:rFonts w:hint="eastAsia" w:ascii="宋体" w:hAnsi="宋体"/>
          <w:sz w:val="24"/>
        </w:rPr>
        <w:t xml:space="preserve">①支持护士可在APP上进行一键报警操作，及时拨打110、120与紧急联系人。</w:t>
      </w:r>
      <w:r/>
    </w:p>
    <w:p>
      <w:pPr>
        <w:ind w:firstLine="480"/>
        <w:rPr>
          <w:rFonts w:hint="eastAsia" w:ascii="宋体" w:hAnsi="宋体"/>
          <w:sz w:val="24"/>
        </w:rPr>
      </w:pPr>
      <w:r>
        <w:rPr>
          <w:rFonts w:hint="eastAsia" w:ascii="宋体" w:hAnsi="宋体"/>
          <w:sz w:val="24"/>
        </w:rPr>
        <w:t xml:space="preserve">②支持订单完成页面，可点击“处理医废”按钮，护士需拍照记录医疗废弃物投放。护士可查看自己的投递记录，包括投放时间、投放地址和记录照片。</w:t>
      </w:r>
      <w:r/>
    </w:p>
    <w:p>
      <w:pPr>
        <w:ind w:firstLine="480"/>
        <w:rPr>
          <w:rFonts w:hint="eastAsia" w:ascii="宋体" w:hAnsi="宋体"/>
          <w:sz w:val="24"/>
        </w:rPr>
      </w:pPr>
      <w:r>
        <w:rPr>
          <w:rFonts w:hint="eastAsia" w:ascii="宋体" w:hAnsi="宋体"/>
          <w:sz w:val="24"/>
        </w:rPr>
        <w:t xml:space="preserve">③支持配置机构各项费用的名称、员工结算比例、计费规则以及退款规则。</w:t>
      </w:r>
      <w:r/>
    </w:p>
    <w:p>
      <w:pPr>
        <w:ind w:firstLine="480"/>
        <w:rPr>
          <w:rFonts w:hint="eastAsia" w:ascii="宋体" w:hAnsi="宋体"/>
          <w:sz w:val="24"/>
        </w:rPr>
      </w:pPr>
      <w:r>
        <w:rPr>
          <w:rFonts w:hint="eastAsia" w:ascii="宋体" w:hAnsi="宋体"/>
          <w:sz w:val="24"/>
        </w:rPr>
        <w:t xml:space="preserve">④支持工作时间设置中可对机构预约时间、预约时间间隔、同一时间服务能力进行设置与管理。</w:t>
      </w:r>
      <w:r/>
    </w:p>
    <w:p>
      <w:pPr>
        <w:ind w:firstLine="480"/>
        <w:rPr>
          <w:rFonts w:hint="eastAsia" w:ascii="宋体" w:hAnsi="宋体"/>
          <w:sz w:val="24"/>
        </w:rPr>
      </w:pPr>
      <w:r>
        <w:rPr>
          <w:rFonts w:hint="eastAsia" w:ascii="宋体" w:hAnsi="宋体"/>
          <w:sz w:val="24"/>
        </w:rPr>
        <w:t xml:space="preserve">⑤支持对服务对象进行拉黑处理。可设置拉黑级别，填写拉黑原因。</w:t>
      </w:r>
      <w:r/>
    </w:p>
    <w:p>
      <w:pPr>
        <w:ind w:firstLine="48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spacing w:line="400" w:lineRule="exact"/>
              <w:widowControl/>
              <w:rPr>
                <w:rFonts w:hint="eastAsia" w:ascii="宋体" w:hAnsi="宋体"/>
                <w:sz w:val="24"/>
              </w:rPr>
            </w:pPr>
            <w:r>
              <w:rPr>
                <w:rFonts w:hint="eastAsia" w:ascii="宋体" w:hAnsi="宋体" w:cs="仿宋"/>
                <w:color w:val="000000"/>
                <w:sz w:val="24"/>
                <w:szCs w:val="24"/>
              </w:rPr>
              <w:t xml:space="preserve">互联网医院系统功能升级</w:t>
            </w:r>
            <w:r/>
          </w:p>
        </w:tc>
        <w:tc>
          <w:tcPr>
            <w:tcW w:w="2852" w:type="dxa"/>
            <w:textDirection w:val="lrTb"/>
            <w:noWrap w:val="false"/>
          </w:tcPr>
          <w:p>
            <w:pPr>
              <w:jc w:val="center"/>
              <w:rPr>
                <w:rFonts w:hint="eastAsia" w:ascii="宋体" w:hAnsi="宋体"/>
                <w:sz w:val="24"/>
              </w:rPr>
            </w:pPr>
            <w:r>
              <w:rPr>
                <w:rFonts w:hint="eastAsia" w:ascii="宋体" w:hAnsi="宋体"/>
                <w:sz w:val="24"/>
                <w:szCs w:val="24"/>
              </w:rPr>
              <w:t xml:space="preserve">软件和信息技术服务业</w:t>
            </w:r>
            <w:r/>
          </w:p>
        </w:tc>
      </w:tr>
      <w:tr>
        <w:trPr>
          <w:cantSplit/>
          <w:jc w:val="center"/>
          <w:trHeight w:val="235"/>
        </w:trPr>
        <w:tc>
          <w:tcPr>
            <w:tcW w:w="545" w:type="dxa"/>
            <w:textDirection w:val="lrTb"/>
            <w:noWrap w:val="false"/>
          </w:tcPr>
          <w:p>
            <w:pPr>
              <w:jc w:val="center"/>
              <w:rPr>
                <w:rFonts w:hint="eastAsia" w:ascii="宋体" w:hAnsi="宋体"/>
                <w:sz w:val="24"/>
              </w:rPr>
            </w:pPr>
            <w:r>
              <w:rPr>
                <w:rFonts w:hint="eastAsia" w:ascii="宋体" w:hAnsi="宋体"/>
                <w:sz w:val="24"/>
              </w:rPr>
              <w:t xml:space="preserve">2</w:t>
            </w:r>
            <w:r/>
          </w:p>
        </w:tc>
        <w:tc>
          <w:tcPr>
            <w:tcW w:w="3291" w:type="dxa"/>
            <w:vAlign w:val="center"/>
            <w:textDirection w:val="lrTb"/>
            <w:noWrap w:val="false"/>
          </w:tcPr>
          <w:p>
            <w:pPr>
              <w:spacing w:line="400" w:lineRule="exact"/>
              <w:widowControl/>
              <w:rPr>
                <w:rFonts w:hint="eastAsia" w:ascii="宋体" w:hAnsi="宋体"/>
                <w:sz w:val="24"/>
              </w:rPr>
            </w:pPr>
            <w:r>
              <w:rPr>
                <w:rFonts w:hint="eastAsia" w:ascii="宋体" w:hAnsi="宋体" w:cs="仿宋"/>
                <w:color w:val="000000"/>
                <w:sz w:val="24"/>
                <w:szCs w:val="24"/>
              </w:rPr>
              <w:t xml:space="preserve">互联网护理服务系统</w:t>
            </w:r>
            <w:r/>
          </w:p>
        </w:tc>
        <w:tc>
          <w:tcPr>
            <w:tcW w:w="2852" w:type="dxa"/>
            <w:textDirection w:val="lrTb"/>
            <w:noWrap w:val="false"/>
          </w:tcPr>
          <w:p>
            <w:pPr>
              <w:jc w:val="center"/>
              <w:rPr>
                <w:rFonts w:hint="eastAsia" w:ascii="宋体" w:hAnsi="宋体"/>
                <w:sz w:val="24"/>
              </w:rPr>
            </w:pPr>
            <w:r>
              <w:rPr>
                <w:rFonts w:hint="eastAsia" w:ascii="宋体" w:hAnsi="宋体"/>
                <w:sz w:val="24"/>
                <w:szCs w:val="24"/>
              </w:rPr>
              <w:t xml:space="preserve">软件和信息技术服务业</w:t>
            </w:r>
            <w:r/>
          </w:p>
        </w:tc>
      </w:tr>
      <w:tr>
        <w:trPr>
          <w:cantSplit/>
          <w:jc w:val="center"/>
          <w:trHeight w:val="222"/>
        </w:trPr>
        <w:tc>
          <w:tcPr>
            <w:tcW w:w="545" w:type="dxa"/>
            <w:textDirection w:val="lrTb"/>
            <w:noWrap w:val="false"/>
          </w:tcPr>
          <w:p>
            <w:pPr>
              <w:jc w:val="center"/>
              <w:rPr>
                <w:rFonts w:hint="eastAsia" w:ascii="宋体" w:hAnsi="宋体"/>
                <w:sz w:val="24"/>
              </w:rPr>
            </w:pPr>
            <w:r>
              <w:rPr>
                <w:rFonts w:hint="eastAsia" w:ascii="宋体" w:hAnsi="宋体"/>
                <w:sz w:val="24"/>
              </w:rPr>
              <w:t xml:space="preserve">3</w:t>
            </w:r>
            <w:r/>
          </w:p>
        </w:tc>
        <w:tc>
          <w:tcPr>
            <w:tcW w:w="3291" w:type="dxa"/>
            <w:vAlign w:val="center"/>
            <w:textDirection w:val="lrTb"/>
            <w:noWrap w:val="false"/>
          </w:tcPr>
          <w:p>
            <w:pPr>
              <w:spacing w:line="400" w:lineRule="exact"/>
              <w:widowControl/>
              <w:rPr>
                <w:rFonts w:hint="eastAsia" w:ascii="宋体" w:hAnsi="宋体"/>
                <w:sz w:val="24"/>
              </w:rPr>
            </w:pPr>
            <w:r>
              <w:rPr>
                <w:rFonts w:hint="eastAsia" w:ascii="宋体" w:hAnsi="宋体" w:cs="仿宋"/>
                <w:color w:val="000000"/>
                <w:sz w:val="24"/>
                <w:szCs w:val="24"/>
              </w:rPr>
              <w:t xml:space="preserve">辅助医院开展智慧服务评级评审</w:t>
            </w:r>
            <w:r/>
          </w:p>
        </w:tc>
        <w:tc>
          <w:tcPr>
            <w:tcW w:w="2852" w:type="dxa"/>
            <w:textDirection w:val="lrTb"/>
            <w:noWrap w:val="false"/>
          </w:tcPr>
          <w:p>
            <w:pPr>
              <w:jc w:val="center"/>
              <w:rPr>
                <w:rFonts w:hint="eastAsia" w:ascii="宋体" w:hAnsi="宋体"/>
                <w:sz w:val="24"/>
              </w:rPr>
            </w:pPr>
            <w:r>
              <w:rPr>
                <w:rFonts w:hint="eastAsia" w:ascii="宋体" w:hAnsi="宋体"/>
                <w:sz w:val="24"/>
                <w:szCs w:val="24"/>
              </w:rPr>
              <w:t xml:space="preserve">软件和信息技术服务业</w:t>
            </w:r>
            <w:r/>
          </w:p>
        </w:tc>
      </w:tr>
    </w:tbl>
    <w:p>
      <w:pPr>
        <w:rPr>
          <w:rFonts w:hint="eastAsia" w:ascii="宋体" w:hAnsi="宋体"/>
          <w:sz w:val="24"/>
        </w:rPr>
      </w:pPr>
      <w:r>
        <w:rPr>
          <w:rFonts w:hint="eastAsia" w:ascii="宋体" w:hAnsi="宋体"/>
          <w:sz w:val="24"/>
        </w:rPr>
        <w:t xml:space="preserve">（备注：1.采购人须填报上表，所属行业按《工业和信息化部、国家统计局、国家发展和改革委员会、财政部关于印发中小企业划型标准规定的通知》(工信部联企业[2011]300号)规定填写。</w:t>
      </w:r>
      <w:r/>
    </w:p>
    <w:p>
      <w:pPr>
        <w:rPr>
          <w:rFonts w:hint="eastAsia" w:ascii="宋体" w:hAnsi="宋体"/>
          <w:sz w:val="24"/>
        </w:rPr>
      </w:pPr>
      <w:r>
        <w:rPr>
          <w:rFonts w:hint="eastAsia" w:ascii="宋体" w:hAnsi="宋体"/>
          <w:sz w:val="24"/>
        </w:rPr>
        <w:t xml:space="preserve">        2.货物类项目固定填：工业。</w:t>
      </w:r>
      <w:r/>
    </w:p>
    <w:p>
      <w:pPr>
        <w:pStyle w:val="757"/>
        <w:ind w:left="0"/>
        <w:rPr>
          <w:rFonts w:ascii="Times New Roman" w:hAnsi="Times New Roman"/>
          <w:lang w:eastAsia="zh-CN"/>
        </w:rPr>
      </w:pPr>
      <w:r>
        <w:rPr>
          <w:rFonts w:hint="eastAsia" w:ascii="Times New Roman" w:hAnsi="Times New Roman"/>
          <w:lang w:eastAsia="zh-CN"/>
        </w:rPr>
        <w:t xml:space="preserve">9.</w:t>
      </w:r>
      <w:r>
        <w:rPr>
          <w:rFonts w:hint="eastAsia" w:ascii="Times New Roman" w:hAnsi="Times New Roman"/>
          <w:lang w:eastAsia="zh-CN"/>
        </w:rPr>
        <w:t xml:space="preserve">其他项目相关的表格清单、图纸、图片等资料可以电子文件形式通过系统上传。</w:t>
      </w:r>
      <w:r/>
    </w:p>
    <w:p>
      <w:r/>
      <w:r/>
    </w:p>
    <w:p>
      <w:r/>
      <w:r/>
    </w:p>
    <w:p>
      <w:pPr>
        <w:pStyle w:val="935"/>
        <w:jc w:val="center"/>
        <w:spacing w:before="120" w:after="120" w:line="0" w:lineRule="atLeast"/>
        <w:rPr>
          <w:rFonts w:hint="eastAsia" w:hAnsi="宋体"/>
          <w:sz w:val="24"/>
          <w:szCs w:val="24"/>
        </w:rPr>
      </w:pPr>
      <w:r>
        <w:rPr>
          <w:rFonts w:hint="eastAsia" w:hAnsi="宋体"/>
          <w:sz w:val="24"/>
          <w:szCs w:val="24"/>
        </w:rPr>
        <w:t xml:space="preserve"> </w:t>
      </w:r>
      <w:r/>
    </w:p>
    <w:p>
      <w:r/>
      <w:bookmarkStart w:id="195" w:name="_Toc120614281"/>
      <w:r/>
      <w:r/>
    </w:p>
    <w:p>
      <w:pPr>
        <w:pStyle w:val="736"/>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78"/>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78"/>
        <w:ind w:firstLine="441"/>
        <w:rPr>
          <w:rFonts w:hint="eastAsia" w:ascii="宋体" w:hAnsi="宋体"/>
          <w:b/>
          <w:highlight w:val="yellow"/>
        </w:rPr>
      </w:pPr>
      <w:r>
        <w:rPr>
          <w:rFonts w:hint="eastAsia" w:ascii="宋体" w:hAnsi="宋体"/>
          <w:b/>
        </w:rPr>
        <w:t xml:space="preserve">政府采购政策功能落实</w:t>
      </w:r>
      <w:r/>
    </w:p>
    <w:p>
      <w:pPr>
        <w:pStyle w:val="978"/>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978"/>
        <w:ind w:firstLine="482"/>
        <w:spacing w:line="0" w:lineRule="atLeast"/>
        <w:rPr>
          <w:rFonts w:hint="eastAsia" w:ascii="宋体" w:hAnsi="宋体"/>
          <w:b/>
        </w:rPr>
      </w:pPr>
      <w:r>
        <w:rPr>
          <w:rFonts w:hint="eastAsia" w:ascii="宋体" w:hAnsi="宋体"/>
          <w:b/>
        </w:rPr>
      </w:r>
      <w:r/>
    </w:p>
    <w:p>
      <w:pPr>
        <w:pStyle w:val="978"/>
        <w:ind w:firstLine="482"/>
        <w:spacing w:line="0" w:lineRule="atLeast"/>
        <w:rPr>
          <w:rFonts w:hint="eastAsia" w:ascii="宋体" w:hAnsi="宋体"/>
          <w:b/>
          <w:highlight w:val="yellow"/>
        </w:rPr>
      </w:pPr>
      <w:r>
        <w:rPr>
          <w:rFonts w:hint="eastAsia" w:ascii="宋体" w:hAnsi="宋体"/>
          <w:b/>
        </w:rPr>
        <w:t xml:space="preserve">评标方法与评标标准</w:t>
      </w:r>
      <w:r/>
    </w:p>
    <w:p>
      <w:r/>
      <w:r/>
    </w:p>
    <w:tbl>
      <w:tblPr>
        <w:tblW w:w="5196" w:type="pct"/>
        <w:tblInd w:w="-98" w:type="dxa"/>
        <w:tblCellMar>
          <w:left w:w="0" w:type="dxa"/>
          <w:right w:w="0" w:type="dxa"/>
        </w:tblCellMar>
        <w:tblLook w:val="04A0" w:firstRow="1" w:lastRow="0" w:firstColumn="1" w:lastColumn="0" w:noHBand="0" w:noVBand="1"/>
      </w:tblPr>
      <w:tblGrid>
        <w:gridCol w:w="818"/>
        <w:gridCol w:w="1276"/>
        <w:gridCol w:w="3687"/>
        <w:gridCol w:w="681"/>
        <w:gridCol w:w="2292"/>
      </w:tblGrid>
      <w:tr>
        <w:trPr>
          <w:trHeight w:val="420"/>
        </w:trPr>
        <w:tc>
          <w:tcPr>
            <w:tcBorders>
              <w:top w:val="single" w:color="000000" w:sz="8" w:space="0"/>
              <w:left w:val="single" w:color="000000" w:sz="8" w:space="0"/>
              <w:bottom w:val="single" w:color="000000" w:sz="8" w:space="0"/>
              <w:right w:val="single" w:color="000000" w:sz="8" w:space="0"/>
            </w:tcBorders>
            <w:tcW w:w="467" w:type="pct"/>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所需提供的评审材料</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价格分采用低价优先法计算，即满足招标文件要求且投标报价最低的为评标基准价，其价格分为满分10分。其他供应商的价格分统一按下列公式计算：报价得分=（评标基准价/投标报价）×10，价格分保留两位小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p>
            <w:pPr>
              <w:jc w:val="center"/>
              <w:widowControl/>
              <w:rPr>
                <w:rFonts w:hint="eastAsia" w:ascii="宋体" w:hAnsi="宋体" w:cs="宋体"/>
                <w:b/>
                <w:bCs/>
                <w:sz w:val="20"/>
                <w:szCs w:val="20"/>
              </w:rPr>
            </w:pPr>
            <w:r>
              <w:rPr>
                <w:rFonts w:hint="eastAsia" w:ascii="宋体" w:hAnsi="宋体" w:cs="宋体"/>
                <w:b/>
                <w:bCs/>
                <w:sz w:val="20"/>
                <w:szCs w:val="20"/>
              </w:rPr>
              <w:t xml:space="preserve">（技术分30分）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2.1-2.6为暗标评审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需求分析方案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根据投标人提供的需求分析方案进行综合打分：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需求分析对采购人现状及互联网医院业务、运营情况、技术与业务需求有充分认识和理解，分析科学深入，能够准确把握本次建设内容服务重点，得5分。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需求分析对采购人现状及业务、技术需求认识和理解不够充分，分析不够科学深入，得3分。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需求与项目严重不符，得1分；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投标人提供评审材料中不能出现投标人的名称、标志、标记以及其它能够体现投标人的信息，</w:t>
            </w:r>
            <w:r>
              <w:rPr>
                <w:rFonts w:hint="eastAsia" w:ascii="宋体" w:hAnsi="宋体" w:cs="宋体"/>
                <w:b/>
                <w:bCs/>
                <w:sz w:val="20"/>
                <w:szCs w:val="20"/>
              </w:rPr>
              <w:t xml:space="preserve">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系统对接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供应商提供针对本次新建内容完成与“江苏省互联网医疗监管平台”及“江苏省互联网医疗护理监管平台”对接的方案：</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提供承诺函且对接方案具有可行性、可延续性、易操作性的，得5分；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提供承诺函且对接方案可行性一般的，得3分；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提供承诺函且对接方案不可行的，得1分；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未提供承诺函、未提供方案的不得分。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投标人提供评审材料中不能出现投标人的名称、标志、标记以及其它能够体现投标人的信息，</w:t>
            </w:r>
            <w:r>
              <w:rPr>
                <w:rFonts w:hint="eastAsia" w:ascii="宋体" w:hAnsi="宋体" w:cs="宋体"/>
                <w:b/>
                <w:bCs/>
                <w:sz w:val="20"/>
                <w:szCs w:val="20"/>
              </w:rPr>
              <w:t xml:space="preserve">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根据供应商提供的培训方案进行综合打分：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培训方案全面合理有效，具有详细的培训计划、培训师资力量、培训内容，得5分。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培训方案比较完整，有效性欠缺，培训计划、培训师资力量、培训内容不够详细，得3分。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培训方案片面，不具有执行有效性，培训计划、培训师资力量、培训内容不详细的，得1分；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投标人提供评审材料中不能出现投标人的名称、标志、标记以及其它能够体现投标人的信息，</w:t>
            </w:r>
            <w:r>
              <w:rPr>
                <w:rFonts w:hint="eastAsia" w:ascii="宋体" w:hAnsi="宋体" w:cs="宋体"/>
                <w:b/>
                <w:bCs/>
                <w:sz w:val="20"/>
                <w:szCs w:val="20"/>
              </w:rPr>
              <w:t xml:space="preserve">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根据供应商提供的售后服务方案进行综合打分：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售后服务方案全面合理，服务流程及内容具体，响应时间迅速，服务人员齐备，得5分。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售后服务方案较全面，有基本服务流程及内容，响应时间较为迅速，服务人员匹配基本满足需求，得3分。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售后服务方案较片面，服务流程及内容空洞或欠缺，响应时间缓慢，服务人员匹配欠缺，得1分；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投标人提供评审材料中不能出现投标人的名称、标志、标记以及其它能够体现投标人的信息，</w:t>
            </w:r>
            <w:r>
              <w:rPr>
                <w:rFonts w:hint="eastAsia" w:ascii="宋体" w:hAnsi="宋体" w:cs="宋体"/>
                <w:b/>
                <w:bCs/>
                <w:sz w:val="20"/>
                <w:szCs w:val="20"/>
              </w:rPr>
              <w:t xml:space="preserve">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安全保障措施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根据供应商提供的安全保障措施方案进行综合打分：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方案完整、可行性强的，得5分；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方案较完整、可行性一般的，得3分；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方案不完整、不可行的，得1分；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投标人提供评审材料中不能出现投标人的名称、标志、标记以及其它能够体现投标人的信息，</w:t>
            </w:r>
            <w:r>
              <w:rPr>
                <w:rFonts w:hint="eastAsia" w:ascii="宋体" w:hAnsi="宋体" w:cs="宋体"/>
                <w:b/>
                <w:bCs/>
                <w:sz w:val="20"/>
                <w:szCs w:val="20"/>
              </w:rPr>
              <w:t xml:space="preserve">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应急处理方案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根据供应商提供的突发事件应急处理预案进行综合打分：</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提供的突发事件应急处理预案详细、可行，具有针对性的，得5分；</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提供的突发事件应急处理预案详细度、可行性、针对性一般的，得3分；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提供的突发事件应急处理预案不可行的，得1分；</w:t>
            </w:r>
            <w:r/>
          </w:p>
          <w:p>
            <w:pPr>
              <w:jc w:val="left"/>
              <w:widowControl/>
              <w:rPr>
                <w:rFonts w:hint="eastAsia" w:ascii="宋体" w:hAnsi="宋体" w:cs="宋体"/>
                <w:b/>
                <w:bCs/>
                <w:sz w:val="20"/>
                <w:szCs w:val="20"/>
              </w:rPr>
            </w:pPr>
            <w:r>
              <w:rPr>
                <w:rFonts w:hint="eastAsia" w:ascii="宋体" w:hAnsi="宋体" w:cs="宋体"/>
                <w:b/>
                <w:bCs/>
                <w:sz w:val="20"/>
                <w:szCs w:val="20"/>
              </w:rPr>
              <w:t xml:space="preserve">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widowControl/>
              <w:rPr>
                <w:rFonts w:hint="eastAsia" w:ascii="宋体" w:hAnsi="宋体" w:cs="宋体"/>
                <w:b/>
                <w:bCs/>
                <w:sz w:val="20"/>
                <w:szCs w:val="20"/>
              </w:rPr>
            </w:pPr>
            <w:r>
              <w:rPr>
                <w:rFonts w:hint="eastAsia" w:ascii="宋体" w:hAnsi="宋体" w:cs="宋体"/>
                <w:b/>
                <w:bCs/>
                <w:sz w:val="20"/>
                <w:szCs w:val="20"/>
              </w:rPr>
              <w:t xml:space="preserve">投标人提供评审材料中不能出现投标人的名称、标志、标记以及其它能够体现投标人的信息，</w:t>
            </w:r>
            <w:r>
              <w:rPr>
                <w:rFonts w:hint="eastAsia" w:ascii="宋体" w:hAnsi="宋体" w:cs="宋体"/>
                <w:b/>
                <w:bCs/>
                <w:sz w:val="20"/>
                <w:szCs w:val="20"/>
              </w:rPr>
              <w:t xml:space="preserve">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企业实力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供应商具有ISO9001质量管理体系认证证书、ISO20000信息技术服务管理体系、ISO27001信息安全管理体系认证、ISO45001职业健康管理安全体系，每有一项得1分，本项最高得4分。（投标文件中须提供认证证书复印件并加盖公章，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投标文件中须提供认证证书复印件并加盖公章</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知识产权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供应商具有互联网医疗合规管理类、互联网护理类、家庭医生签约类、智能辅助类、中医类、短信发送类相关软件著作权证书，每个得2分，最多12分。（投标文件中须提供相关证书复印件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投标文件中须提供相关证书复印件并加盖公章</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供应商拟指派本项目的项目经理（同一人）具备以下证书，符合要求的得4分，满分4分。不提供或少提供不得分：</w:t>
            </w:r>
            <w:r/>
          </w:p>
          <w:p>
            <w:pPr>
              <w:jc w:val="left"/>
              <w:widowControl/>
              <w:rPr>
                <w:rFonts w:hint="eastAsia" w:ascii="宋体" w:hAnsi="宋体" w:cs="宋体"/>
                <w:b/>
                <w:bCs/>
                <w:sz w:val="20"/>
                <w:szCs w:val="20"/>
              </w:rPr>
            </w:pPr>
            <w:r>
              <w:rPr>
                <w:rFonts w:hint="eastAsia" w:ascii="宋体" w:hAnsi="宋体" w:cs="宋体"/>
                <w:b/>
                <w:bCs/>
                <w:sz w:val="20"/>
                <w:szCs w:val="20"/>
              </w:rPr>
              <w:t xml:space="preserve">1）高级信息系统项目管理师证书</w:t>
            </w:r>
            <w:r/>
          </w:p>
          <w:p>
            <w:pPr>
              <w:jc w:val="left"/>
              <w:widowControl/>
              <w:rPr>
                <w:rFonts w:hint="eastAsia" w:ascii="宋体" w:hAnsi="宋体" w:cs="宋体"/>
                <w:b/>
                <w:bCs/>
                <w:sz w:val="20"/>
                <w:szCs w:val="20"/>
              </w:rPr>
            </w:pPr>
            <w:r>
              <w:rPr>
                <w:rFonts w:hint="eastAsia" w:ascii="宋体" w:hAnsi="宋体" w:cs="宋体"/>
                <w:b/>
                <w:bCs/>
                <w:sz w:val="20"/>
                <w:szCs w:val="20"/>
              </w:rPr>
              <w:t xml:space="preserve">2）中级（或以上）软件评测师证书</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（提供证书复印件、身份证及投标单位为项目经理近六个月任意一个月社保缴纳证明材料并加盖公章，未提供的不得</w:t>
            </w:r>
            <w:r>
              <w:rPr>
                <w:rFonts w:hint="eastAsia" w:ascii="宋体" w:hAnsi="宋体" w:cs="宋体"/>
                <w:b/>
                <w:bCs/>
                <w:sz w:val="20"/>
                <w:szCs w:val="20"/>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提供证书复印、身份证及投标单位为项目团队人员近六个月任意一个月社保缴纳证明材料并加盖公章</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投标人拟指派本项目的实施人员（项目经理除外），具备以下证书，每提供1个得1分，最高得3分，满分3分，不提供不得分；</w:t>
            </w:r>
            <w:r/>
          </w:p>
          <w:p>
            <w:pPr>
              <w:jc w:val="left"/>
              <w:widowControl/>
              <w:rPr>
                <w:rFonts w:hint="eastAsia" w:ascii="宋体" w:hAnsi="宋体" w:cs="宋体"/>
                <w:b/>
                <w:bCs/>
                <w:sz w:val="20"/>
                <w:szCs w:val="20"/>
              </w:rPr>
            </w:pPr>
            <w:r>
              <w:rPr>
                <w:rFonts w:hint="eastAsia" w:ascii="宋体" w:hAnsi="宋体" w:cs="宋体"/>
                <w:b/>
                <w:bCs/>
                <w:sz w:val="20"/>
                <w:szCs w:val="20"/>
              </w:rPr>
              <w:t xml:space="preserve">1）中级(或以上)系统架构设计师；</w:t>
            </w:r>
            <w:r/>
          </w:p>
          <w:p>
            <w:pPr>
              <w:jc w:val="left"/>
              <w:widowControl/>
              <w:rPr>
                <w:rFonts w:hint="eastAsia" w:ascii="宋体" w:hAnsi="宋体" w:cs="宋体"/>
                <w:b/>
                <w:bCs/>
                <w:sz w:val="20"/>
                <w:szCs w:val="20"/>
              </w:rPr>
            </w:pPr>
            <w:r>
              <w:rPr>
                <w:rFonts w:hint="eastAsia" w:ascii="宋体" w:hAnsi="宋体" w:cs="宋体"/>
                <w:b/>
                <w:bCs/>
                <w:sz w:val="20"/>
                <w:szCs w:val="20"/>
              </w:rPr>
              <w:t xml:space="preserve">2）中级(或以上)软件设计师；</w:t>
            </w:r>
            <w:r/>
          </w:p>
          <w:p>
            <w:pPr>
              <w:jc w:val="left"/>
              <w:widowControl/>
              <w:rPr>
                <w:rFonts w:hint="eastAsia" w:ascii="宋体" w:hAnsi="宋体" w:cs="宋体"/>
                <w:b/>
                <w:bCs/>
                <w:sz w:val="20"/>
                <w:szCs w:val="20"/>
              </w:rPr>
            </w:pPr>
            <w:r>
              <w:rPr>
                <w:rFonts w:hint="eastAsia" w:ascii="宋体" w:hAnsi="宋体" w:cs="宋体"/>
                <w:b/>
                <w:bCs/>
                <w:sz w:val="20"/>
                <w:szCs w:val="20"/>
              </w:rPr>
              <w:t xml:space="preserve">3）中级(或以上)数据库系统工程师</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（提供证书复印件、身份证及投标单位为项目成员近六个月任意一个月社保缴纳证明材料并加盖公章，未提供的不得分）</w:t>
            </w:r>
            <w:r/>
          </w:p>
          <w:p>
            <w:pPr>
              <w:jc w:val="left"/>
              <w:widowControl/>
              <w:rPr>
                <w:rFonts w:hint="eastAsia" w:ascii="宋体" w:hAnsi="宋体" w:cs="宋体"/>
                <w:b/>
                <w:bCs/>
                <w:sz w:val="20"/>
                <w:szCs w:val="20"/>
              </w:rPr>
            </w:pPr>
            <w:r>
              <w:rPr>
                <w:rFonts w:hint="eastAsia" w:ascii="宋体" w:hAnsi="宋体" w:cs="宋体"/>
                <w:b/>
                <w:bCs/>
                <w:sz w:val="20"/>
                <w:szCs w:val="20"/>
              </w:rPr>
              <w:t xml:space="preserve">注：同一人员提供多个证书的或不同人员提供同一证书的均不重复计分。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提供证书复印、身份证及投标单位为项目团队人员近六个月任意一个月社保缴纳证明材料并加盖公章</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互联网医院业绩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供应商提供近一年内（2023年4月以来）完成与本项目类似入驻省级互联网医院平台建设的案例，每提供1个得1分，最多8分。</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（提供合同复印件加盖公章，合同须能反映项目名称、主要标的物，签订时间和签章清晰可见，未提供的不得分）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提供合同复印件加盖公章，合同须能反映项目名称、主要标的物，签订时间和签章清晰可见</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互联网护理业绩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供应商提供近一年内（2023年4月以来）完成与本项目类似入驻省级互联网护理服务平台建设的案例，每提供1个得1分，最多6分。</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（提供合同复印件加盖公章，合同须能反映项目名称、主要标的物，签订时间和签章清晰可见，未提供的不得分）</w:t>
            </w:r>
            <w:r/>
          </w:p>
          <w:p>
            <w:pPr>
              <w:jc w:val="left"/>
              <w:widowControl/>
              <w:rPr>
                <w:rFonts w:hint="eastAsia" w:ascii="宋体" w:hAnsi="宋体" w:cs="宋体"/>
                <w:b/>
                <w:bCs/>
                <w:sz w:val="20"/>
                <w:szCs w:val="20"/>
              </w:rPr>
            </w:pPr>
            <w:r>
              <w:rPr>
                <w:rFonts w:hint="eastAsia" w:ascii="宋体" w:hAnsi="宋体" w:cs="宋体"/>
                <w:b/>
                <w:bCs/>
                <w:sz w:val="20"/>
                <w:szCs w:val="20"/>
              </w:rPr>
              <w:t xml:space="preserve">注：此项业绩如果与上述项目案例重复，不重复得分。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提供合同复印件加盖公章，合同须能反映项目名称、主要标的物，签订时间和签章清晰可见</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技术功能响应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根据投标人对技术要求的响应情况进行评审，加注“▲”符号的重要指标有一项不满足扣2分;一般指标有一项负偏离扣1分；扣完为止。↔（标▲项须提供对应功能截图证明材料）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提供技术参数偏离表及对应标▲参数的有效证明材料并加盖投标人公章，</w:t>
            </w:r>
            <w:r/>
          </w:p>
        </w:tc>
      </w:tr>
      <w:tr>
        <w:trPr>
          <w:trHeight w:val="420"/>
        </w:trPr>
        <w:tc>
          <w:tcPr>
            <w:tcBorders>
              <w:top w:val="single" w:color="000000" w:sz="8" w:space="0"/>
              <w:left w:val="single" w:color="000000" w:sz="8" w:space="0"/>
              <w:bottom w:val="single" w:color="000000" w:sz="8" w:space="0"/>
              <w:right w:val="single" w:color="000000" w:sz="8" w:space="0"/>
            </w:tcBorders>
            <w:tcW w:w="467"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功能演示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pct"/>
            <w:vAlign w:val="center"/>
            <w:textDirection w:val="lrTb"/>
            <w:noWrap w:val="false"/>
          </w:tcPr>
          <w:p>
            <w:pPr>
              <w:numPr>
                <w:ilvl w:val="0"/>
                <w:numId w:val="8"/>
              </w:numPr>
              <w:jc w:val="left"/>
              <w:widowControl/>
              <w:tabs>
                <w:tab w:val="left" w:pos="312" w:leader="none"/>
              </w:tabs>
              <w:rPr>
                <w:rFonts w:hint="eastAsia" w:ascii="宋体" w:hAnsi="宋体" w:cs="宋体"/>
                <w:b/>
                <w:bCs/>
                <w:sz w:val="20"/>
                <w:szCs w:val="20"/>
              </w:rPr>
            </w:pPr>
            <w:r>
              <w:rPr>
                <w:rFonts w:hint="eastAsia" w:ascii="宋体" w:hAnsi="宋体" w:cs="宋体"/>
                <w:b/>
                <w:bCs/>
                <w:sz w:val="20"/>
                <w:szCs w:val="20"/>
              </w:rPr>
              <w:t xml:space="preserve">支持护士可在APP上进行一键报警操作，及时拨打110、120与紧急联系人。</w:t>
            </w:r>
            <w:r/>
          </w:p>
          <w:p>
            <w:pPr>
              <w:numPr>
                <w:ilvl w:val="0"/>
                <w:numId w:val="8"/>
              </w:numPr>
              <w:jc w:val="left"/>
              <w:widowControl/>
              <w:tabs>
                <w:tab w:val="left" w:pos="312" w:leader="none"/>
              </w:tabs>
              <w:rPr>
                <w:rFonts w:hint="eastAsia" w:ascii="宋体" w:hAnsi="宋体" w:cs="宋体"/>
                <w:b/>
                <w:bCs/>
                <w:sz w:val="20"/>
                <w:szCs w:val="20"/>
              </w:rPr>
            </w:pPr>
            <w:r>
              <w:rPr>
                <w:rFonts w:hint="eastAsia" w:ascii="宋体" w:hAnsi="宋体" w:cs="宋体"/>
                <w:b/>
                <w:bCs/>
                <w:sz w:val="20"/>
                <w:szCs w:val="20"/>
              </w:rPr>
              <w:t xml:space="preserve">支持订单完成页面，可点击“处理医废”按钮，护士需拍照记录医疗废弃物投放。护士可查看自己的投递记录，包括投放时间、投放地址和记录照片。</w:t>
            </w:r>
            <w:r/>
          </w:p>
          <w:p>
            <w:pPr>
              <w:numPr>
                <w:ilvl w:val="0"/>
                <w:numId w:val="8"/>
              </w:numPr>
              <w:jc w:val="left"/>
              <w:widowControl/>
              <w:tabs>
                <w:tab w:val="left" w:pos="312" w:leader="none"/>
              </w:tabs>
              <w:rPr>
                <w:rFonts w:hint="eastAsia" w:ascii="宋体" w:hAnsi="宋体" w:cs="宋体"/>
                <w:b/>
                <w:bCs/>
                <w:sz w:val="20"/>
                <w:szCs w:val="20"/>
              </w:rPr>
            </w:pPr>
            <w:r>
              <w:rPr>
                <w:rFonts w:hint="eastAsia" w:ascii="宋体" w:hAnsi="宋体" w:cs="宋体"/>
                <w:b/>
                <w:bCs/>
                <w:sz w:val="20"/>
                <w:szCs w:val="20"/>
              </w:rPr>
              <w:t xml:space="preserve">支持配置机构各项费用的名称、员工结算比例、计费规则以及退款规则。</w:t>
            </w:r>
            <w:r/>
          </w:p>
          <w:p>
            <w:pPr>
              <w:numPr>
                <w:ilvl w:val="0"/>
                <w:numId w:val="8"/>
              </w:numPr>
              <w:jc w:val="left"/>
              <w:widowControl/>
              <w:tabs>
                <w:tab w:val="left" w:pos="312" w:leader="none"/>
              </w:tabs>
              <w:rPr>
                <w:rFonts w:hint="eastAsia" w:ascii="宋体" w:hAnsi="宋体" w:cs="宋体"/>
                <w:b/>
                <w:bCs/>
                <w:sz w:val="20"/>
                <w:szCs w:val="20"/>
              </w:rPr>
            </w:pPr>
            <w:r>
              <w:rPr>
                <w:rFonts w:hint="eastAsia" w:ascii="宋体" w:hAnsi="宋体" w:cs="宋体"/>
                <w:b/>
                <w:bCs/>
                <w:sz w:val="20"/>
                <w:szCs w:val="20"/>
              </w:rPr>
              <w:t xml:space="preserve">支持工作时间设置中可对机构预约时间、预约时间间隔、同一时间服务能力进行设置与管理。</w:t>
            </w:r>
            <w:r/>
          </w:p>
          <w:p>
            <w:pPr>
              <w:numPr>
                <w:ilvl w:val="0"/>
                <w:numId w:val="8"/>
              </w:numPr>
              <w:jc w:val="left"/>
              <w:widowControl/>
              <w:tabs>
                <w:tab w:val="left" w:pos="312" w:leader="none"/>
              </w:tabs>
              <w:rPr>
                <w:rFonts w:hint="eastAsia" w:ascii="宋体" w:hAnsi="宋体" w:cs="宋体"/>
                <w:b/>
                <w:bCs/>
                <w:sz w:val="20"/>
                <w:szCs w:val="20"/>
              </w:rPr>
            </w:pPr>
            <w:r>
              <w:rPr>
                <w:rFonts w:hint="eastAsia" w:ascii="宋体" w:hAnsi="宋体" w:cs="宋体"/>
                <w:b/>
                <w:bCs/>
                <w:sz w:val="20"/>
                <w:szCs w:val="20"/>
              </w:rPr>
              <w:t xml:space="preserve">支持对服务对象进行拉黑处理。可设置拉黑级别，填写拉黑原因。</w:t>
            </w:r>
            <w:r/>
          </w:p>
          <w:p>
            <w:pPr>
              <w:jc w:val="left"/>
              <w:widowControl/>
              <w:rPr>
                <w:rFonts w:hint="eastAsia" w:ascii="宋体" w:hAnsi="宋体" w:cs="宋体"/>
                <w:b/>
                <w:bCs/>
                <w:sz w:val="20"/>
                <w:szCs w:val="20"/>
              </w:rPr>
            </w:pPr>
            <w:r>
              <w:rPr>
                <w:rFonts w:hint="eastAsia" w:ascii="宋体" w:hAnsi="宋体" w:cs="宋体"/>
                <w:b/>
                <w:bCs/>
                <w:sz w:val="20"/>
                <w:szCs w:val="20"/>
              </w:rPr>
              <w:t xml:space="preserve">每完整演示一项得1分，本项目满分5分。</w:t>
            </w:r>
            <w:r/>
          </w:p>
          <w:p>
            <w:pPr>
              <w:jc w:val="left"/>
              <w:widowControl/>
              <w:rPr>
                <w:rFonts w:hint="eastAsia" w:ascii="宋体" w:hAnsi="宋体" w:cs="宋体"/>
                <w:b/>
                <w:bCs/>
                <w:sz w:val="20"/>
                <w:szCs w:val="20"/>
              </w:rPr>
            </w:pPr>
            <w:r>
              <w:rPr>
                <w:rFonts w:hint="eastAsia" w:ascii="宋体" w:hAnsi="宋体" w:cs="宋体"/>
                <w:b/>
                <w:bCs/>
                <w:sz w:val="20"/>
                <w:szCs w:val="20"/>
              </w:rPr>
              <w:t xml:space="preserve">评审材料要求为：“投标人需按照招标</w:t>
            </w:r>
            <w:r>
              <w:rPr>
                <w:rFonts w:hint="eastAsia" w:ascii="宋体" w:hAnsi="宋体" w:cs="宋体"/>
                <w:b/>
                <w:bCs/>
                <w:sz w:val="20"/>
                <w:szCs w:val="20"/>
              </w:rPr>
              <w:t xml:space="preserve">文件规定的演示内容制作演示视频文件，视频文件的格式为</w:t>
            </w:r>
            <w:r>
              <w:rPr>
                <w:rFonts w:ascii="宋体" w:hAnsi="宋体" w:cs="宋体"/>
                <w:b/>
                <w:bCs/>
                <w:sz w:val="20"/>
                <w:szCs w:val="20"/>
              </w:rPr>
              <w:t xml:space="preserve">*</w:t>
            </w:r>
            <w:r>
              <w:rPr>
                <w:rFonts w:hint="eastAsia" w:ascii="宋体" w:hAnsi="宋体" w:cs="宋体"/>
                <w:b/>
                <w:bCs/>
                <w:sz w:val="20"/>
                <w:szCs w:val="20"/>
              </w:rPr>
              <w:t xml:space="preserve">.mp4或*.avi，供应商须将视频文件分段压缩为*.zip文件上传（单个文件不得大于50M，所有文件总共不得大于300M）。文件上传方式见《操作手册》规定，上传的演示视频将作为投标文件的组成部分，视频时长总计不超过15分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pct"/>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6"/>
        <w:rPr>
          <w:rFonts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jc w:val="center"/>
        <w:rPr>
          <w:rFonts w:hint="eastAsia" w:ascii="宋体" w:hAnsi="宋体"/>
          <w:b/>
          <w:sz w:val="72"/>
        </w:rPr>
      </w:pPr>
      <w:r/>
      <w:bookmarkStart w:id="196" w:name="_Hlt26671244"/>
      <w:r/>
      <w:bookmarkStart w:id="197" w:name="_Hlt26955039"/>
      <w:r/>
      <w:bookmarkStart w:id="198" w:name="_Toc120614282"/>
      <w:r/>
      <w:bookmarkStart w:id="199" w:name="_Toc49090576"/>
      <w:r/>
      <w:bookmarkStart w:id="200" w:name="_Toc26554094"/>
      <w:r/>
      <w:bookmarkEnd w:id="196"/>
      <w:r/>
      <w:bookmarkEnd w:id="197"/>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1" w:name="_Toc120614284"/>
      <w:r/>
      <w:bookmarkEnd w:id="198"/>
      <w:r/>
      <w:bookmarkEnd w:id="199"/>
      <w:r/>
      <w:bookmarkEnd w:id="200"/>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910"/>
        <w:ind w:firstLine="480"/>
        <w:spacing w:line="460" w:lineRule="exact"/>
      </w:pPr>
      <w:r/>
      <w:r/>
    </w:p>
    <w:p>
      <w:pPr>
        <w:pStyle w:val="910"/>
        <w:ind w:firstLine="480"/>
        <w:spacing w:line="460" w:lineRule="exact"/>
      </w:pPr>
      <w:r>
        <w:rPr>
          <w:rFonts w:hint="eastAsia"/>
        </w:rPr>
        <w:t xml:space="preserve">致：常州市政府采购中心</w:t>
      </w:r>
      <w:r/>
    </w:p>
    <w:p>
      <w:pPr>
        <w:pStyle w:val="910"/>
        <w:ind w:firstLine="840"/>
        <w:spacing w:line="460" w:lineRule="exact"/>
        <w:rPr>
          <w:u w:val="single"/>
        </w:rPr>
      </w:pPr>
      <w:r>
        <w:rPr>
          <w:rFonts w:hint="eastAsia"/>
          <w:u w:val="single"/>
        </w:rPr>
        <w:t xml:space="preserve">（采购人名称）</w:t>
      </w:r>
      <w:r/>
    </w:p>
    <w:p>
      <w:pPr>
        <w:pStyle w:val="910"/>
        <w:ind w:firstLine="480"/>
        <w:spacing w:line="460" w:lineRule="exact"/>
      </w:pPr>
      <w:r/>
      <w:r/>
    </w:p>
    <w:p>
      <w:pPr>
        <w:pStyle w:val="910"/>
        <w:ind w:firstLine="480"/>
        <w:spacing w:line="460" w:lineRule="exact"/>
      </w:pPr>
      <w:r>
        <w:rPr>
          <w:rFonts w:hint="eastAsia"/>
        </w:rPr>
        <w:t xml:space="preserve">按照《中华人民共和国政府采购法》第二十二条和招标文件的规定，我单位郑重声明如下：</w:t>
      </w:r>
      <w:r/>
    </w:p>
    <w:p>
      <w:pPr>
        <w:pStyle w:val="91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10"/>
        <w:ind w:firstLine="480"/>
        <w:spacing w:line="460" w:lineRule="exact"/>
      </w:pPr>
      <w:r>
        <w:rPr>
          <w:rFonts w:hint="eastAsia"/>
        </w:rPr>
        <w:t xml:space="preserve">二、我单位具有良好的商业信誉（指投标人经营状况良好，无本资格声明第十条情形）和健全的财务会计制度。</w:t>
      </w:r>
      <w:r/>
    </w:p>
    <w:p>
      <w:pPr>
        <w:pStyle w:val="910"/>
        <w:ind w:firstLine="480"/>
        <w:spacing w:line="460" w:lineRule="exact"/>
      </w:pPr>
      <w:r>
        <w:rPr>
          <w:rFonts w:hint="eastAsia"/>
        </w:rPr>
        <w:t xml:space="preserve">三、我单位依法进行纳税和社会保险申报并实际履行了义务。</w:t>
      </w:r>
      <w:r/>
    </w:p>
    <w:p>
      <w:pPr>
        <w:pStyle w:val="91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10"/>
        <w:ind w:firstLine="480"/>
        <w:spacing w:line="460" w:lineRule="exact"/>
      </w:pPr>
      <w:r>
        <w:rPr>
          <w:rFonts w:hint="eastAsia"/>
        </w:rPr>
        <w:t xml:space="preserve">主要设备有：</w:t>
      </w:r>
      <w:r>
        <w:rPr>
          <w:u w:val="single"/>
        </w:rPr>
        <w:t xml:space="preserve">            </w:t>
      </w:r>
      <w:r/>
    </w:p>
    <w:p>
      <w:pPr>
        <w:pStyle w:val="910"/>
        <w:ind w:firstLine="480"/>
        <w:spacing w:line="460" w:lineRule="exact"/>
      </w:pPr>
      <w:r>
        <w:rPr>
          <w:rFonts w:hint="eastAsia"/>
        </w:rPr>
        <w:t xml:space="preserve">主要专业技术能力有</w:t>
      </w:r>
      <w:r>
        <w:rPr>
          <w:rFonts w:hint="eastAsia"/>
          <w:u w:val="single"/>
        </w:rPr>
        <w:t xml:space="preserve">                 </w:t>
      </w:r>
      <w:r/>
    </w:p>
    <w:p>
      <w:pPr>
        <w:pStyle w:val="91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10"/>
        <w:ind w:firstLine="480"/>
        <w:spacing w:line="460" w:lineRule="exact"/>
      </w:pPr>
      <w:r>
        <w:rPr>
          <w:rFonts w:hint="eastAsia"/>
        </w:rPr>
        <w:t xml:space="preserve">六、我单位具备法律、行政法规规定的其他条件。</w:t>
      </w:r>
      <w:r/>
    </w:p>
    <w:p>
      <w:pPr>
        <w:pStyle w:val="91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10"/>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10"/>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10"/>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1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10"/>
        <w:ind w:firstLine="480"/>
        <w:spacing w:line="460" w:lineRule="exact"/>
      </w:pPr>
      <w:r>
        <w:rPr>
          <w:rFonts w:hint="eastAsia"/>
        </w:rPr>
        <w:t xml:space="preserve">九、</w:t>
      </w:r>
      <w:r>
        <w:t xml:space="preserve">我单位无以下不良信用记录情形：</w:t>
      </w:r>
      <w:r/>
    </w:p>
    <w:p>
      <w:pPr>
        <w:pStyle w:val="910"/>
        <w:ind w:firstLine="480"/>
        <w:spacing w:line="460" w:lineRule="exact"/>
      </w:pPr>
      <w:r>
        <w:t xml:space="preserve">1</w:t>
      </w:r>
      <w:r>
        <w:rPr>
          <w:rFonts w:hint="eastAsia"/>
        </w:rPr>
        <w:t xml:space="preserve">、在“信用中国”网站被列入失信被执行人和重大税收违法案件当事人名单；</w:t>
      </w:r>
      <w:r/>
    </w:p>
    <w:p>
      <w:pPr>
        <w:pStyle w:val="910"/>
        <w:ind w:firstLine="480"/>
        <w:spacing w:line="460" w:lineRule="exact"/>
      </w:pPr>
      <w:r>
        <w:t xml:space="preserve">2</w:t>
      </w:r>
      <w:r>
        <w:rPr>
          <w:rFonts w:hint="eastAsia"/>
        </w:rPr>
        <w:t xml:space="preserve">、在“中国政府采购网”网站被列入政府采购严重违法失信行为记录名单；</w:t>
      </w:r>
      <w:r/>
    </w:p>
    <w:p>
      <w:pPr>
        <w:pStyle w:val="910"/>
        <w:ind w:firstLine="480"/>
        <w:spacing w:line="460" w:lineRule="exact"/>
      </w:pPr>
      <w:r>
        <w:t xml:space="preserve">3</w:t>
      </w:r>
      <w:r>
        <w:rPr>
          <w:rFonts w:hint="eastAsia"/>
        </w:rPr>
        <w:t xml:space="preserve">、</w:t>
      </w:r>
      <w:r>
        <w:t xml:space="preserve">不符合《政府采购法》第二十二条规定的条件。</w:t>
      </w:r>
      <w:r/>
    </w:p>
    <w:p>
      <w:pPr>
        <w:pStyle w:val="910"/>
        <w:ind w:firstLine="480"/>
        <w:spacing w:line="460" w:lineRule="exact"/>
      </w:pPr>
      <w:r/>
      <w:r/>
    </w:p>
    <w:p>
      <w:pPr>
        <w:pStyle w:val="910"/>
        <w:ind w:firstLine="480"/>
        <w:spacing w:line="460" w:lineRule="exact"/>
      </w:pPr>
      <w:r>
        <w:rPr>
          <w:rFonts w:hint="eastAsia"/>
        </w:rPr>
        <w:t xml:space="preserve">我单位保证上述声明的事项都是真实的，如有虚假，我单位愿意承担相应的法律责任，并承担因此所造成的一切损失。</w:t>
      </w:r>
      <w:r/>
      <w:r/>
    </w:p>
    <w:p>
      <w:pPr>
        <w:pStyle w:val="910"/>
        <w:ind w:firstLine="480"/>
        <w:spacing w:line="460" w:lineRule="exact"/>
      </w:pPr>
      <w:r/>
      <w:r/>
    </w:p>
    <w:p>
      <w:pPr>
        <w:pStyle w:val="910"/>
        <w:ind w:firstLine="480"/>
        <w:spacing w:line="460" w:lineRule="exact"/>
      </w:pPr>
      <w:r/>
      <w:r/>
    </w:p>
    <w:p>
      <w:pPr>
        <w:pStyle w:val="910"/>
        <w:ind w:firstLine="480"/>
        <w:spacing w:line="460" w:lineRule="exact"/>
      </w:pPr>
      <w:r>
        <w:rPr>
          <w:rFonts w:hint="eastAsia"/>
        </w:rPr>
        <w:t xml:space="preserve">                                            </w:t>
      </w:r>
      <w:r>
        <w:rPr>
          <w:rFonts w:hint="eastAsia"/>
        </w:rPr>
        <w:t xml:space="preserve">投标人：（加盖公章）</w:t>
      </w:r>
      <w:r/>
    </w:p>
    <w:p>
      <w:pPr>
        <w:pStyle w:val="910"/>
        <w:ind w:firstLine="480"/>
        <w:spacing w:line="460" w:lineRule="exact"/>
      </w:pPr>
      <w:r>
        <w:rPr>
          <w:rFonts w:hint="eastAsia"/>
        </w:rPr>
        <w:t xml:space="preserve">                                           </w:t>
      </w:r>
      <w:r>
        <w:rPr>
          <w:rFonts w:hint="eastAsia"/>
        </w:rPr>
        <w:t xml:space="preserve">法定代表人（或单位负责人）签字或盖章：</w:t>
      </w:r>
      <w:r/>
    </w:p>
    <w:p>
      <w:pPr>
        <w:pStyle w:val="910"/>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76"/>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76"/>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76"/>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76"/>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76"/>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76"/>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76"/>
        <w:ind w:firstLine="480"/>
        <w:rPr>
          <w:sz w:val="24"/>
          <w:szCs w:val="24"/>
        </w:rPr>
      </w:pPr>
      <w:r>
        <w:rPr>
          <w:rFonts w:hint="eastAsia"/>
          <w:sz w:val="24"/>
          <w:szCs w:val="24"/>
        </w:rPr>
        <w:t xml:space="preserve">      </w:t>
      </w:r>
      <w:r>
        <w:rPr>
          <w:rFonts w:hint="eastAsia"/>
          <w:sz w:val="24"/>
          <w:szCs w:val="24"/>
        </w:rPr>
        <w:t xml:space="preserve">日期：</w:t>
      </w:r>
      <w:bookmarkStart w:id="202" w:name="_Hlt26671380"/>
      <w:r/>
      <w:bookmarkStart w:id="203" w:name="_Hlt26955070"/>
      <w:r/>
      <w:bookmarkStart w:id="204" w:name="_格式3__银行出具的资信证明"/>
      <w:r/>
      <w:bookmarkEnd w:id="202"/>
      <w:r/>
      <w:bookmarkEnd w:id="203"/>
      <w:r/>
      <w:bookmarkEnd w:id="204"/>
      <w:r>
        <w:rPr>
          <w:rFonts w:hint="eastAsia"/>
          <w:sz w:val="24"/>
          <w:szCs w:val="24"/>
          <w:u w:val="single"/>
        </w:rPr>
        <w:t xml:space="preserve">                                         </w:t>
      </w:r>
      <w:r/>
    </w:p>
    <w:p>
      <w:pPr>
        <w:pStyle w:val="910"/>
        <w:rPr>
          <w:i/>
          <w:sz w:val="24"/>
          <w:szCs w:val="24"/>
          <w:u w:val="single"/>
        </w:rPr>
      </w:pPr>
      <w:r>
        <w:rPr>
          <w:i/>
          <w:sz w:val="24"/>
          <w:szCs w:val="24"/>
          <w:u w:val="single"/>
        </w:rPr>
      </w:r>
      <w:r/>
    </w:p>
    <w:p>
      <w:pPr>
        <w:pStyle w:val="910"/>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737"/>
        <w:ind w:firstLine="3390"/>
        <w:jc w:val="both"/>
        <w:rPr>
          <w:rFonts w:hint="eastAsia"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978"/>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7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7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8"/>
        <w:ind w:left="420"/>
        <w:spacing w:before="0" w:after="0" w:line="420" w:lineRule="exact"/>
        <w:rPr>
          <w:rFonts w:hint="eastAsia" w:ascii="宋体" w:hAnsi="宋体"/>
          <w:szCs w:val="21"/>
        </w:rPr>
      </w:pPr>
      <w:r>
        <w:rPr>
          <w:rFonts w:hint="eastAsia" w:ascii="宋体" w:hAnsi="宋体"/>
          <w:szCs w:val="21"/>
        </w:rPr>
        <w:t xml:space="preserve">地          址：</w:t>
      </w:r>
      <w:r/>
    </w:p>
    <w:p>
      <w:pPr>
        <w:pStyle w:val="978"/>
        <w:ind w:left="420"/>
        <w:spacing w:before="0" w:after="0" w:line="420" w:lineRule="exact"/>
        <w:rPr>
          <w:rFonts w:hint="eastAsia" w:ascii="宋体" w:hAnsi="宋体"/>
          <w:szCs w:val="21"/>
        </w:rPr>
      </w:pPr>
      <w:r>
        <w:rPr>
          <w:rFonts w:hint="eastAsia" w:ascii="宋体" w:hAnsi="宋体"/>
          <w:szCs w:val="21"/>
        </w:rPr>
        <w:t xml:space="preserve">邮          编：</w:t>
      </w:r>
      <w:r/>
    </w:p>
    <w:p>
      <w:pPr>
        <w:pStyle w:val="978"/>
        <w:ind w:left="420"/>
        <w:spacing w:before="0" w:after="0" w:line="420" w:lineRule="exact"/>
        <w:rPr>
          <w:rFonts w:hint="eastAsia" w:ascii="宋体" w:hAnsi="宋体"/>
          <w:szCs w:val="21"/>
        </w:rPr>
      </w:pPr>
      <w:r>
        <w:rPr>
          <w:rFonts w:hint="eastAsia" w:ascii="宋体" w:hAnsi="宋体"/>
          <w:szCs w:val="21"/>
        </w:rPr>
        <w:t xml:space="preserve">电          话：</w:t>
      </w:r>
      <w:r/>
    </w:p>
    <w:p>
      <w:pPr>
        <w:pStyle w:val="978"/>
        <w:ind w:left="420"/>
        <w:spacing w:before="0" w:after="0" w:line="420" w:lineRule="exact"/>
        <w:rPr>
          <w:rFonts w:hint="eastAsia" w:ascii="宋体" w:hAnsi="宋体"/>
          <w:szCs w:val="21"/>
        </w:rPr>
      </w:pPr>
      <w:r>
        <w:rPr>
          <w:rFonts w:hint="eastAsia" w:ascii="宋体" w:hAnsi="宋体"/>
          <w:szCs w:val="21"/>
        </w:rPr>
        <w:t xml:space="preserve">传          真：</w:t>
      </w:r>
      <w:r/>
    </w:p>
    <w:p>
      <w:pPr>
        <w:pStyle w:val="97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8"/>
        <w:ind w:left="420"/>
        <w:spacing w:before="0" w:after="0" w:line="420" w:lineRule="exact"/>
        <w:rPr>
          <w:rFonts w:hint="eastAsia" w:ascii="宋体" w:hAnsi="宋体"/>
          <w:szCs w:val="21"/>
        </w:rPr>
      </w:pPr>
      <w:r>
        <w:rPr>
          <w:rFonts w:hint="eastAsia" w:ascii="宋体" w:hAnsi="宋体"/>
          <w:szCs w:val="21"/>
        </w:rPr>
        <w:t xml:space="preserve">账          号： </w:t>
      </w:r>
      <w:r/>
    </w:p>
    <w:p>
      <w:pPr>
        <w:pStyle w:val="97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73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pStyle w:val="737"/>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hint="eastAsia" w:ascii="宋体" w:hAnsi="宋体"/>
          <w:sz w:val="24"/>
          <w:szCs w:val="24"/>
          <w:u w:val="single"/>
        </w:rPr>
      </w:pPr>
      <w:r>
        <w:rPr>
          <w:rFonts w:hint="eastAsia" w:ascii="宋体" w:hAnsi="宋体"/>
          <w:sz w:val="24"/>
          <w:szCs w:val="24"/>
          <w:u w:val="single"/>
        </w:rPr>
      </w:r>
      <w:r/>
    </w:p>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05" w:name="_Hlt26955054"/>
      <w:r/>
      <w:bookmarkEnd w:id="201"/>
      <w:r/>
      <w:bookmarkEnd w:id="205"/>
      <w:r>
        <w:rPr>
          <w:rFonts w:hint="eastAsia" w:ascii="黑体" w:hAnsi="黑体" w:eastAsia="黑体"/>
          <w:b/>
          <w:sz w:val="32"/>
          <w:szCs w:val="32"/>
        </w:rPr>
        <w:t xml:space="preserve">十、商务要求响应及偏离表（分包号：**）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6" w:name="_Hlt26580838"/>
            <w:r/>
            <w:bookmarkStart w:id="207" w:name="_Hlt26609391"/>
            <w:r/>
            <w:bookmarkStart w:id="208" w:name="_Hlt26955056"/>
            <w:r/>
            <w:bookmarkStart w:id="209" w:name="_Hlt26782999"/>
            <w:r/>
            <w:bookmarkStart w:id="210" w:name="_Hlt26955064"/>
            <w:r/>
            <w:bookmarkStart w:id="211" w:name="_Hlt26671343"/>
            <w:r/>
            <w:bookmarkStart w:id="212" w:name="_Hlt24879081"/>
            <w:r/>
            <w:bookmarkStart w:id="213" w:name="_Hlt26671372"/>
            <w:r/>
            <w:bookmarkEnd w:id="206"/>
            <w:r/>
            <w:bookmarkEnd w:id="207"/>
            <w:r/>
            <w:bookmarkEnd w:id="208"/>
            <w:r/>
            <w:bookmarkEnd w:id="209"/>
            <w:r/>
            <w:bookmarkEnd w:id="210"/>
            <w:r/>
            <w:bookmarkEnd w:id="211"/>
            <w:r/>
            <w:bookmarkEnd w:id="212"/>
            <w:r/>
            <w:bookmarkEnd w:id="213"/>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10"/>
        <w:ind w:firstLine="0"/>
        <w:rPr>
          <w:rFonts w:hint="eastAsia" w:ascii="宋体" w:hAnsi="宋体"/>
          <w:sz w:val="24"/>
        </w:rPr>
      </w:pPr>
      <w:r/>
      <w:bookmarkStart w:id="214" w:name="_Hlt26671374"/>
      <w:r/>
      <w:bookmarkStart w:id="215" w:name="_Hlt26955066"/>
      <w:r/>
      <w:bookmarkStart w:id="216" w:name="_Hlt26609389"/>
      <w:r/>
      <w:bookmarkStart w:id="217" w:name="_Toc462564146"/>
      <w:r/>
      <w:bookmarkEnd w:id="214"/>
      <w:r/>
      <w:bookmarkEnd w:id="215"/>
      <w:r/>
      <w:bookmarkEnd w:id="216"/>
      <w:r/>
      <w:r/>
    </w:p>
    <w:p>
      <w:pPr>
        <w:jc w:val="center"/>
        <w:rPr>
          <w:rFonts w:hint="eastAsia" w:ascii="黑体" w:hAnsi="黑体" w:eastAsia="黑体"/>
          <w:b/>
          <w:sz w:val="32"/>
          <w:szCs w:val="32"/>
        </w:rPr>
      </w:pPr>
      <w:r/>
      <w:bookmarkStart w:id="218" w:name="_格式2__法定代表人授权书"/>
      <w:r/>
      <w:bookmarkEnd w:id="191"/>
      <w:r/>
      <w:bookmarkEnd w:id="192"/>
      <w:r/>
      <w:bookmarkEnd w:id="217"/>
      <w:r/>
      <w:bookmarkEnd w:id="218"/>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十一、开标一览表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w:t>
      </w:r>
      <w:r>
        <w:rPr>
          <w:rFonts w:hint="eastAsia" w:ascii="宋体" w:hAnsi="宋体" w:cs="宋体"/>
          <w:b/>
          <w:bCs/>
          <w:color w:val="000000"/>
          <w:sz w:val="24"/>
          <w:szCs w:val="24"/>
        </w:rPr>
        <w:t xml:space="preserve">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bl>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10"/>
        <w:rPr>
          <w:sz w:val="24"/>
          <w:szCs w:val="24"/>
        </w:rPr>
      </w:pPr>
      <w:r>
        <w:rPr>
          <w:sz w:val="24"/>
          <w:szCs w:val="24"/>
        </w:rPr>
      </w:r>
      <w:r/>
    </w:p>
    <w:p>
      <w:pPr>
        <w:pStyle w:val="910"/>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pPr>
    <w:r>
      <w:fldChar w:fldCharType="begin"/>
    </w:r>
    <w:r>
      <w:instrText xml:space="preserve">PAGE   \* MERGEFORMAT</w:instrText>
    </w:r>
    <w:r>
      <w:fldChar w:fldCharType="separate"/>
    </w:r>
    <w:r>
      <w:rPr>
        <w:lang w:val="zh-CN"/>
      </w:rPr>
      <w:t xml:space="preserve">-</w:t>
    </w:r>
    <w:r>
      <w:t xml:space="preserve"> 3 -</w:t>
    </w:r>
    <w:r>
      <w:fldChar w:fldCharType="end"/>
    </w:r>
    <w:r/>
  </w:p>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7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pPr>
    <w:r>
      <w:fldChar w:fldCharType="begin"/>
    </w:r>
    <w:r>
      <w:instrText xml:space="preserve">PAGE   \* MERGEFORMAT</w:instrText>
    </w:r>
    <w:r>
      <w:fldChar w:fldCharType="separate"/>
    </w:r>
    <w:r>
      <w:rPr>
        <w:lang w:val="zh-CN"/>
      </w:rPr>
      <w:t xml:space="preserve">-</w:t>
    </w:r>
    <w:r>
      <w:t xml:space="preserve"> 61 -</w:t>
    </w:r>
    <w:r>
      <w:fldChar w:fldCharType="end"/>
    </w:r>
    <w:r/>
  </w:p>
  <w:p>
    <w:pPr>
      <w:pStyle w:val="769"/>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7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7"/>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upperLetter"/>
      <w:pStyle w:val="970"/>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1"/>
      <w:isLgl w:val="false"/>
      <w:suff w:val="nothing"/>
      <w:lvlText w:val=""/>
      <w:lvlJc w:val="left"/>
      <w:pPr>
        <w:ind w:left="0" w:firstLine="0"/>
      </w:pPr>
      <w:rPr>
        <w:rFonts w:hint="eastAsia"/>
      </w:rPr>
    </w:lvl>
    <w:lvl w:ilvl="6">
      <w:start w:val="1"/>
      <w:numFmt w:val="decimal"/>
      <w:pStyle w:val="742"/>
      <w:isLgl w:val="false"/>
      <w:suff w:val="nothing"/>
      <w:lvlText w:val=""/>
      <w:lvlJc w:val="left"/>
      <w:pPr>
        <w:ind w:left="0" w:firstLine="0"/>
      </w:pPr>
      <w:rPr>
        <w:rFonts w:hint="eastAsia"/>
      </w:rPr>
    </w:lvl>
    <w:lvl w:ilvl="7">
      <w:start w:val="1"/>
      <w:numFmt w:val="decimal"/>
      <w:pStyle w:val="743"/>
      <w:isLgl w:val="false"/>
      <w:suff w:val="nothing"/>
      <w:lvlText w:val=""/>
      <w:lvlJc w:val="left"/>
      <w:pPr>
        <w:ind w:left="0" w:firstLine="0"/>
      </w:pPr>
      <w:rPr>
        <w:rFonts w:hint="eastAsia"/>
      </w:rPr>
    </w:lvl>
    <w:lvl w:ilvl="8">
      <w:start w:val="1"/>
      <w:numFmt w:val="decimal"/>
      <w:pStyle w:val="744"/>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3"/>
  </w:num>
  <w:num w:numId="3">
    <w:abstractNumId w:val="2"/>
  </w:num>
  <w:num w:numId="4">
    <w:abstractNumId w:val="1"/>
  </w:num>
  <w:num w:numId="5">
    <w:abstractNumId w:val="0"/>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45"/>
    <w:link w:val="759"/>
    <w:uiPriority w:val="10"/>
    <w:rPr>
      <w:sz w:val="48"/>
      <w:szCs w:val="48"/>
    </w:rPr>
  </w:style>
  <w:style w:type="character" w:styleId="36">
    <w:name w:val="Subtitle Char"/>
    <w:basedOn w:val="745"/>
    <w:link w:val="761"/>
    <w:uiPriority w:val="11"/>
    <w:rPr>
      <w:sz w:val="24"/>
      <w:szCs w:val="24"/>
    </w:rPr>
  </w:style>
  <w:style w:type="character" w:styleId="38">
    <w:name w:val="Quote Char"/>
    <w:link w:val="763"/>
    <w:uiPriority w:val="29"/>
    <w:rPr>
      <w:i/>
    </w:rPr>
  </w:style>
  <w:style w:type="character" w:styleId="40">
    <w:name w:val="Intense Quote Char"/>
    <w:link w:val="765"/>
    <w:uiPriority w:val="30"/>
    <w:rPr>
      <w:i/>
    </w:rPr>
  </w:style>
  <w:style w:type="character" w:styleId="175">
    <w:name w:val="Footnote Text Char"/>
    <w:link w:val="900"/>
    <w:uiPriority w:val="99"/>
    <w:rPr>
      <w:sz w:val="18"/>
    </w:rPr>
  </w:style>
  <w:style w:type="character" w:styleId="178">
    <w:name w:val="Endnote Text Char"/>
    <w:link w:val="903"/>
    <w:uiPriority w:val="99"/>
    <w:rPr>
      <w:sz w:val="20"/>
    </w:rPr>
  </w:style>
  <w:style w:type="paragraph" w:styleId="735" w:default="1">
    <w:name w:val="Normal"/>
    <w:qFormat/>
    <w:pPr>
      <w:jc w:val="both"/>
      <w:widowControl w:val="off"/>
    </w:pPr>
    <w:rPr>
      <w:sz w:val="21"/>
      <w:szCs w:val="21"/>
    </w:rPr>
  </w:style>
  <w:style w:type="paragraph" w:styleId="736">
    <w:name w:val="Heading 1"/>
    <w:basedOn w:val="735"/>
    <w:next w:val="735"/>
    <w:link w:val="908"/>
    <w:qFormat/>
    <w:pPr>
      <w:jc w:val="center"/>
      <w:keepNext/>
      <w:outlineLvl w:val="0"/>
    </w:pPr>
    <w:rPr>
      <w:rFonts w:ascii="楷体_GB2312" w:eastAsia="楷体_GB2312"/>
      <w:sz w:val="28"/>
      <w:szCs w:val="28"/>
    </w:rPr>
  </w:style>
  <w:style w:type="paragraph" w:styleId="737">
    <w:name w:val="Heading 2"/>
    <w:basedOn w:val="735"/>
    <w:next w:val="910"/>
    <w:link w:val="909"/>
    <w:qFormat/>
    <w:pPr>
      <w:jc w:val="center"/>
      <w:keepLines/>
      <w:keepNext/>
      <w:spacing w:before="260" w:after="260" w:line="416" w:lineRule="auto"/>
      <w:outlineLvl w:val="1"/>
    </w:pPr>
    <w:rPr>
      <w:rFonts w:ascii="Arial" w:hAnsi="Arial" w:eastAsia="幼圆" w:cs="Arial"/>
      <w:b/>
      <w:bCs/>
      <w:sz w:val="44"/>
      <w:szCs w:val="44"/>
    </w:rPr>
  </w:style>
  <w:style w:type="paragraph" w:styleId="738">
    <w:name w:val="Heading 3"/>
    <w:basedOn w:val="735"/>
    <w:next w:val="910"/>
    <w:link w:val="912"/>
    <w:qFormat/>
    <w:pPr>
      <w:keepLines/>
      <w:keepNext/>
      <w:spacing w:before="260" w:after="260" w:line="416" w:lineRule="auto"/>
      <w:outlineLvl w:val="2"/>
    </w:pPr>
    <w:rPr>
      <w:b/>
      <w:bCs/>
      <w:sz w:val="32"/>
      <w:szCs w:val="32"/>
    </w:rPr>
  </w:style>
  <w:style w:type="paragraph" w:styleId="739">
    <w:name w:val="Heading 4"/>
    <w:basedOn w:val="735"/>
    <w:next w:val="910"/>
    <w:link w:val="913"/>
    <w:qFormat/>
    <w:pPr>
      <w:keepLines/>
      <w:keepNext/>
      <w:spacing w:before="280" w:after="290" w:line="376" w:lineRule="auto"/>
      <w:outlineLvl w:val="3"/>
    </w:pPr>
    <w:rPr>
      <w:rFonts w:ascii="Arial" w:hAnsi="Arial" w:eastAsia="黑体" w:cs="Arial"/>
      <w:b/>
      <w:bCs/>
      <w:sz w:val="28"/>
      <w:szCs w:val="28"/>
    </w:rPr>
  </w:style>
  <w:style w:type="paragraph" w:styleId="740">
    <w:name w:val="Heading 5"/>
    <w:basedOn w:val="735"/>
    <w:next w:val="910"/>
    <w:link w:val="914"/>
    <w:qFormat/>
    <w:pPr>
      <w:keepNext/>
      <w:outlineLvl w:val="4"/>
    </w:pPr>
    <w:rPr>
      <w:rFonts w:ascii="宋体"/>
      <w:color w:val="000000"/>
      <w:sz w:val="28"/>
      <w:szCs w:val="28"/>
    </w:rPr>
  </w:style>
  <w:style w:type="paragraph" w:styleId="741">
    <w:name w:val="Heading 6"/>
    <w:basedOn w:val="735"/>
    <w:next w:val="735"/>
    <w:link w:val="915"/>
    <w:qFormat/>
    <w:pPr>
      <w:numPr>
        <w:ilvl w:val="5"/>
        <w:numId w:val="1"/>
      </w:numPr>
      <w:keepLines/>
      <w:keepNext/>
      <w:spacing w:before="240" w:after="64" w:line="320" w:lineRule="auto"/>
      <w:outlineLvl w:val="5"/>
    </w:pPr>
    <w:rPr>
      <w:rFonts w:ascii="Arial" w:hAnsi="Arial" w:eastAsia="黑体"/>
      <w:b/>
      <w:bCs/>
      <w:sz w:val="24"/>
      <w:szCs w:val="24"/>
    </w:rPr>
  </w:style>
  <w:style w:type="paragraph" w:styleId="742">
    <w:name w:val="Heading 7"/>
    <w:basedOn w:val="735"/>
    <w:next w:val="735"/>
    <w:link w:val="916"/>
    <w:qFormat/>
    <w:pPr>
      <w:numPr>
        <w:ilvl w:val="6"/>
        <w:numId w:val="1"/>
      </w:numPr>
      <w:keepLines/>
      <w:keepNext/>
      <w:spacing w:before="240" w:after="64" w:line="320" w:lineRule="auto"/>
      <w:outlineLvl w:val="6"/>
    </w:pPr>
    <w:rPr>
      <w:b/>
      <w:bCs/>
      <w:sz w:val="24"/>
      <w:szCs w:val="24"/>
    </w:rPr>
  </w:style>
  <w:style w:type="paragraph" w:styleId="743">
    <w:name w:val="Heading 8"/>
    <w:basedOn w:val="735"/>
    <w:next w:val="735"/>
    <w:link w:val="917"/>
    <w:qFormat/>
    <w:pPr>
      <w:numPr>
        <w:ilvl w:val="7"/>
        <w:numId w:val="1"/>
      </w:numPr>
      <w:keepLines/>
      <w:keepNext/>
      <w:spacing w:before="240" w:after="64" w:line="320" w:lineRule="auto"/>
      <w:outlineLvl w:val="7"/>
    </w:pPr>
    <w:rPr>
      <w:rFonts w:ascii="Arial" w:hAnsi="Arial" w:eastAsia="黑体"/>
      <w:sz w:val="24"/>
      <w:szCs w:val="24"/>
    </w:rPr>
  </w:style>
  <w:style w:type="paragraph" w:styleId="744">
    <w:name w:val="Heading 9"/>
    <w:basedOn w:val="735"/>
    <w:next w:val="735"/>
    <w:link w:val="918"/>
    <w:qFormat/>
    <w:pPr>
      <w:numPr>
        <w:ilvl w:val="8"/>
        <w:numId w:val="1"/>
      </w:numPr>
      <w:keepLines/>
      <w:keepNext/>
      <w:spacing w:before="240" w:after="64" w:line="320" w:lineRule="auto"/>
      <w:outlineLvl w:val="8"/>
    </w:pPr>
    <w:rPr>
      <w:rFonts w:ascii="Arial" w:hAnsi="Arial" w:eastAsia="黑体"/>
    </w:rPr>
  </w:style>
  <w:style w:type="character" w:styleId="745" w:default="1">
    <w:name w:val="Default Paragraph Font"/>
    <w:uiPriority w:val="1"/>
    <w:semiHidden/>
    <w:unhideWhenUsed/>
  </w:style>
  <w:style w:type="table" w:styleId="746" w:default="1">
    <w:name w:val="Normal Table"/>
    <w:uiPriority w:val="99"/>
    <w:semiHidden/>
    <w:unhideWhenUsed/>
    <w:tblPr>
      <w:tblInd w:w="0" w:type="dxa"/>
      <w:tblCellMar>
        <w:left w:w="108" w:type="dxa"/>
        <w:top w:w="0" w:type="dxa"/>
        <w:right w:w="108" w:type="dxa"/>
        <w:bottom w:w="0" w:type="dxa"/>
      </w:tblCellMar>
    </w:tblPr>
  </w:style>
  <w:style w:type="numbering" w:styleId="747" w:default="1">
    <w:name w:val="No List"/>
    <w:uiPriority w:val="99"/>
    <w:semiHidden/>
    <w:unhideWhenUsed/>
  </w:style>
  <w:style w:type="character" w:styleId="748" w:customStyle="1">
    <w:name w:val="Heading 1 Char"/>
    <w:uiPriority w:val="9"/>
    <w:rPr>
      <w:rFonts w:ascii="Arial" w:hAnsi="Arial" w:eastAsia="Arial" w:cs="Arial"/>
      <w:sz w:val="40"/>
      <w:szCs w:val="40"/>
    </w:rPr>
  </w:style>
  <w:style w:type="character" w:styleId="749" w:customStyle="1">
    <w:name w:val="Heading 2 Char"/>
    <w:uiPriority w:val="9"/>
    <w:rPr>
      <w:rFonts w:ascii="Arial" w:hAnsi="Arial" w:eastAsia="Arial" w:cs="Arial"/>
      <w:sz w:val="34"/>
    </w:rPr>
  </w:style>
  <w:style w:type="character" w:styleId="750" w:customStyle="1">
    <w:name w:val="Heading 3 Char"/>
    <w:uiPriority w:val="9"/>
    <w:rPr>
      <w:rFonts w:ascii="Arial" w:hAnsi="Arial" w:eastAsia="Arial" w:cs="Arial"/>
      <w:sz w:val="30"/>
      <w:szCs w:val="30"/>
    </w:rPr>
  </w:style>
  <w:style w:type="character" w:styleId="751" w:customStyle="1">
    <w:name w:val="Heading 4 Char"/>
    <w:uiPriority w:val="9"/>
    <w:rPr>
      <w:rFonts w:ascii="Arial" w:hAnsi="Arial" w:eastAsia="Arial" w:cs="Arial"/>
      <w:b/>
      <w:bCs/>
      <w:sz w:val="26"/>
      <w:szCs w:val="26"/>
    </w:rPr>
  </w:style>
  <w:style w:type="character" w:styleId="752" w:customStyle="1">
    <w:name w:val="Heading 5 Char"/>
    <w:uiPriority w:val="9"/>
    <w:rPr>
      <w:rFonts w:ascii="Arial" w:hAnsi="Arial" w:eastAsia="Arial" w:cs="Arial"/>
      <w:b/>
      <w:bCs/>
      <w:sz w:val="24"/>
      <w:szCs w:val="24"/>
    </w:rPr>
  </w:style>
  <w:style w:type="character" w:styleId="753" w:customStyle="1">
    <w:name w:val="Heading 6 Char"/>
    <w:uiPriority w:val="9"/>
    <w:rPr>
      <w:rFonts w:ascii="Arial" w:hAnsi="Arial" w:eastAsia="Arial" w:cs="Arial"/>
      <w:b/>
      <w:bCs/>
      <w:sz w:val="22"/>
      <w:szCs w:val="22"/>
    </w:rPr>
  </w:style>
  <w:style w:type="character" w:styleId="754" w:customStyle="1">
    <w:name w:val="Heading 7 Char"/>
    <w:uiPriority w:val="9"/>
    <w:rPr>
      <w:rFonts w:ascii="Arial" w:hAnsi="Arial" w:eastAsia="Arial" w:cs="Arial"/>
      <w:b/>
      <w:bCs/>
      <w:i/>
      <w:iCs/>
      <w:sz w:val="22"/>
      <w:szCs w:val="22"/>
    </w:rPr>
  </w:style>
  <w:style w:type="character" w:styleId="755" w:customStyle="1">
    <w:name w:val="Heading 8 Char"/>
    <w:uiPriority w:val="9"/>
    <w:rPr>
      <w:rFonts w:ascii="Arial" w:hAnsi="Arial" w:eastAsia="Arial" w:cs="Arial"/>
      <w:i/>
      <w:iCs/>
      <w:sz w:val="22"/>
      <w:szCs w:val="22"/>
    </w:rPr>
  </w:style>
  <w:style w:type="character" w:styleId="756" w:customStyle="1">
    <w:name w:val="Heading 9 Char"/>
    <w:uiPriority w:val="9"/>
    <w:rPr>
      <w:rFonts w:ascii="Arial" w:hAnsi="Arial" w:eastAsia="Arial" w:cs="Arial"/>
      <w:i/>
      <w:iCs/>
      <w:sz w:val="21"/>
      <w:szCs w:val="21"/>
    </w:rPr>
  </w:style>
  <w:style w:type="paragraph" w:styleId="757">
    <w:name w:val="List Paragraph"/>
    <w:basedOn w:val="735"/>
    <w:link w:val="983"/>
    <w:uiPriority w:val="34"/>
    <w:qFormat/>
    <w:pPr>
      <w:contextualSpacing/>
      <w:ind w:left="720"/>
      <w:jc w:val="left"/>
      <w:widowControl/>
    </w:pPr>
    <w:rPr>
      <w:rFonts w:ascii="Calibri" w:hAnsi="Calibri"/>
      <w:sz w:val="24"/>
      <w:szCs w:val="24"/>
      <w:lang w:eastAsia="en-US" w:bidi="en-US"/>
    </w:rPr>
  </w:style>
  <w:style w:type="paragraph" w:styleId="758">
    <w:name w:val="No Spacing"/>
    <w:uiPriority w:val="99"/>
    <w:qFormat/>
    <w:pPr>
      <w:jc w:val="both"/>
      <w:widowControl w:val="off"/>
    </w:pPr>
    <w:rPr>
      <w:sz w:val="21"/>
      <w:szCs w:val="21"/>
    </w:rPr>
  </w:style>
  <w:style w:type="paragraph" w:styleId="759">
    <w:name w:val="Title"/>
    <w:basedOn w:val="735"/>
    <w:next w:val="735"/>
    <w:link w:val="760"/>
    <w:uiPriority w:val="10"/>
    <w:qFormat/>
    <w:pPr>
      <w:contextualSpacing/>
      <w:spacing w:before="300" w:after="200"/>
    </w:pPr>
    <w:rPr>
      <w:sz w:val="48"/>
      <w:szCs w:val="48"/>
    </w:rPr>
  </w:style>
  <w:style w:type="character" w:styleId="760" w:customStyle="1">
    <w:name w:val="标题 字符"/>
    <w:link w:val="759"/>
    <w:uiPriority w:val="10"/>
    <w:rPr>
      <w:sz w:val="48"/>
      <w:szCs w:val="48"/>
    </w:rPr>
  </w:style>
  <w:style w:type="paragraph" w:styleId="761">
    <w:name w:val="Subtitle"/>
    <w:basedOn w:val="735"/>
    <w:next w:val="735"/>
    <w:link w:val="762"/>
    <w:uiPriority w:val="11"/>
    <w:qFormat/>
    <w:pPr>
      <w:spacing w:before="200" w:after="200"/>
    </w:pPr>
    <w:rPr>
      <w:sz w:val="24"/>
      <w:szCs w:val="24"/>
    </w:rPr>
  </w:style>
  <w:style w:type="character" w:styleId="762" w:customStyle="1">
    <w:name w:val="副标题 字符"/>
    <w:link w:val="761"/>
    <w:uiPriority w:val="11"/>
    <w:rPr>
      <w:sz w:val="24"/>
      <w:szCs w:val="24"/>
    </w:rPr>
  </w:style>
  <w:style w:type="paragraph" w:styleId="763">
    <w:name w:val="Quote"/>
    <w:basedOn w:val="735"/>
    <w:next w:val="735"/>
    <w:link w:val="764"/>
    <w:uiPriority w:val="29"/>
    <w:qFormat/>
    <w:pPr>
      <w:ind w:left="720" w:right="720"/>
    </w:pPr>
    <w:rPr>
      <w:i/>
    </w:rPr>
  </w:style>
  <w:style w:type="character" w:styleId="764" w:customStyle="1">
    <w:name w:val="引用 字符"/>
    <w:link w:val="763"/>
    <w:uiPriority w:val="29"/>
    <w:rPr>
      <w:i/>
    </w:rPr>
  </w:style>
  <w:style w:type="paragraph" w:styleId="765">
    <w:name w:val="Intense Quote"/>
    <w:basedOn w:val="735"/>
    <w:next w:val="735"/>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字符"/>
    <w:link w:val="765"/>
    <w:uiPriority w:val="30"/>
    <w:rPr>
      <w:i/>
    </w:rPr>
  </w:style>
  <w:style w:type="paragraph" w:styleId="767">
    <w:name w:val="Header"/>
    <w:basedOn w:val="735"/>
    <w:link w:val="945"/>
    <w:pPr>
      <w:jc w:val="center"/>
      <w:tabs>
        <w:tab w:val="center" w:pos="4153" w:leader="none"/>
        <w:tab w:val="right" w:pos="8306" w:leader="none"/>
      </w:tabs>
      <w:pBdr>
        <w:bottom w:val="single" w:color="000000" w:sz="6" w:space="1"/>
      </w:pBdr>
    </w:pPr>
    <w:rPr>
      <w:sz w:val="18"/>
      <w:szCs w:val="18"/>
    </w:rPr>
  </w:style>
  <w:style w:type="character" w:styleId="768" w:customStyle="1">
    <w:name w:val="Header Char"/>
    <w:uiPriority w:val="99"/>
  </w:style>
  <w:style w:type="paragraph" w:styleId="769">
    <w:name w:val="Footer"/>
    <w:basedOn w:val="735"/>
    <w:link w:val="944"/>
    <w:uiPriority w:val="99"/>
    <w:pPr>
      <w:jc w:val="left"/>
      <w:tabs>
        <w:tab w:val="center" w:pos="4153" w:leader="none"/>
        <w:tab w:val="right" w:pos="8306" w:leader="none"/>
      </w:tabs>
    </w:pPr>
    <w:rPr>
      <w:sz w:val="18"/>
      <w:szCs w:val="18"/>
    </w:rPr>
  </w:style>
  <w:style w:type="character" w:styleId="770" w:customStyle="1">
    <w:name w:val="Footer Char"/>
    <w:uiPriority w:val="99"/>
  </w:style>
  <w:style w:type="paragraph" w:styleId="771">
    <w:name w:val="Caption"/>
    <w:basedOn w:val="735"/>
    <w:next w:val="735"/>
    <w:uiPriority w:val="35"/>
    <w:semiHidden/>
    <w:unhideWhenUsed/>
    <w:qFormat/>
    <w:pPr>
      <w:spacing w:line="276" w:lineRule="auto"/>
    </w:pPr>
    <w:rPr>
      <w:b/>
      <w:bCs/>
      <w:color w:val="4f81bd"/>
      <w:sz w:val="18"/>
      <w:szCs w:val="18"/>
    </w:rPr>
  </w:style>
  <w:style w:type="character" w:styleId="772" w:customStyle="1">
    <w:name w:val="Caption Char"/>
    <w:uiPriority w:val="99"/>
  </w:style>
  <w:style w:type="table" w:styleId="773">
    <w:name w:val="Table Grid"/>
    <w:basedOn w:val="746"/>
    <w:pPr>
      <w:jc w:val="both"/>
      <w:widowControl w:val="off"/>
    </w:pPr>
    <w:tblPr/>
  </w:style>
  <w:style w:type="table" w:styleId="774"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5">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6">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7">
    <w:name w:val="Plain Table 3"/>
    <w:uiPriority w:val="99"/>
    <w:tblPr>
      <w:tblStyleRowBandSize w:val="1"/>
      <w:tblStyleColBandSize w:val="1"/>
      <w:tblInd w:w="0" w:type="dxa"/>
      <w:tblCellMar>
        <w:left w:w="0" w:type="dxa"/>
        <w:top w:w="0" w:type="dxa"/>
        <w:right w:w="0" w:type="dxa"/>
        <w:bottom w:w="0" w:type="dxa"/>
      </w:tblCellMar>
    </w:tblPr>
  </w:style>
  <w:style w:type="table" w:styleId="778">
    <w:name w:val="Plain Table 4"/>
    <w:uiPriority w:val="99"/>
    <w:tblPr>
      <w:tblStyleRowBandSize w:val="1"/>
      <w:tblStyleColBandSize w:val="1"/>
      <w:tblInd w:w="0" w:type="dxa"/>
      <w:tblCellMar>
        <w:left w:w="0" w:type="dxa"/>
        <w:top w:w="0" w:type="dxa"/>
        <w:right w:w="0" w:type="dxa"/>
        <w:bottom w:w="0" w:type="dxa"/>
      </w:tblCellMar>
    </w:tblPr>
  </w:style>
  <w:style w:type="table" w:styleId="779">
    <w:name w:val="Plain Table 5"/>
    <w:uiPriority w:val="99"/>
    <w:tblPr>
      <w:tblStyleRowBandSize w:val="1"/>
      <w:tblStyleColBandSize w:val="1"/>
      <w:tblInd w:w="0" w:type="dxa"/>
      <w:tblCellMar>
        <w:left w:w="0" w:type="dxa"/>
        <w:top w:w="0" w:type="dxa"/>
        <w:right w:w="0" w:type="dxa"/>
        <w:bottom w:w="0" w:type="dxa"/>
      </w:tblCellMar>
    </w:tblPr>
  </w:style>
  <w:style w:type="table" w:styleId="780">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1"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2"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3"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4"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5"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6"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7">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8"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9"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0"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1"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2"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3"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4">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5"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6"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0"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2"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3"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4"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5"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6"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7"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8">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09"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10"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11"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12"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13"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14"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15">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6"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7"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3"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4"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name w:val="List Table 1 Light"/>
    <w:uiPriority w:val="99"/>
    <w:tblPr>
      <w:tblStyleRowBandSize w:val="1"/>
      <w:tblStyleColBandSize w:val="1"/>
      <w:tblInd w:w="0" w:type="dxa"/>
      <w:tblCellMar>
        <w:left w:w="0" w:type="dxa"/>
        <w:top w:w="0" w:type="dxa"/>
        <w:right w:w="0" w:type="dxa"/>
        <w:bottom w:w="0" w:type="dxa"/>
      </w:tblCellMar>
    </w:tblPr>
  </w:style>
  <w:style w:type="table" w:styleId="830"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31"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32"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33"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34"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35"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36">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7"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8"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9"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0"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1"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2"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3">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4"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5"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6"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7"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8"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9"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0">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1"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2"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3"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4"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5"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6"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7">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58"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59"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60"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61"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62"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63"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64">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65"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66"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67"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68"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69"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70"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7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72"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73"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74"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75"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76"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77"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78"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7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8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8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8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8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8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85"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6"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7"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8"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9"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0"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1"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2"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3"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4"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5"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6"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7"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8"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9">
    <w:name w:val="Hyperlink"/>
    <w:rPr>
      <w:color w:val="0000ff"/>
      <w:u w:val="single"/>
    </w:rPr>
  </w:style>
  <w:style w:type="paragraph" w:styleId="900">
    <w:name w:val="footnote text"/>
    <w:basedOn w:val="735"/>
    <w:link w:val="901"/>
    <w:uiPriority w:val="99"/>
    <w:semiHidden/>
    <w:unhideWhenUsed/>
    <w:pPr>
      <w:spacing w:after="40"/>
    </w:pPr>
    <w:rPr>
      <w:sz w:val="18"/>
    </w:rPr>
  </w:style>
  <w:style w:type="character" w:styleId="901" w:customStyle="1">
    <w:name w:val="脚注文本 字符"/>
    <w:link w:val="900"/>
    <w:uiPriority w:val="99"/>
    <w:rPr>
      <w:sz w:val="18"/>
    </w:rPr>
  </w:style>
  <w:style w:type="character" w:styleId="902">
    <w:name w:val="footnote reference"/>
    <w:uiPriority w:val="99"/>
    <w:unhideWhenUsed/>
    <w:rPr>
      <w:vertAlign w:val="superscript"/>
    </w:rPr>
  </w:style>
  <w:style w:type="paragraph" w:styleId="903">
    <w:name w:val="endnote text"/>
    <w:basedOn w:val="735"/>
    <w:link w:val="904"/>
    <w:uiPriority w:val="99"/>
    <w:semiHidden/>
    <w:unhideWhenUsed/>
    <w:rPr>
      <w:sz w:val="20"/>
    </w:rPr>
  </w:style>
  <w:style w:type="character" w:styleId="904" w:customStyle="1">
    <w:name w:val="尾注文本 字符"/>
    <w:link w:val="903"/>
    <w:uiPriority w:val="99"/>
    <w:rPr>
      <w:sz w:val="20"/>
    </w:rPr>
  </w:style>
  <w:style w:type="character" w:styleId="905">
    <w:name w:val="endnote reference"/>
    <w:uiPriority w:val="99"/>
    <w:semiHidden/>
    <w:unhideWhenUsed/>
    <w:rPr>
      <w:vertAlign w:val="superscript"/>
    </w:rPr>
  </w:style>
  <w:style w:type="paragraph" w:styleId="906">
    <w:name w:val="TOC Heading"/>
    <w:uiPriority w:val="39"/>
    <w:unhideWhenUsed/>
  </w:style>
  <w:style w:type="paragraph" w:styleId="907">
    <w:name w:val="table of figures"/>
    <w:basedOn w:val="735"/>
    <w:next w:val="735"/>
    <w:semiHidden/>
    <w:pPr>
      <w:ind w:left="840" w:hanging="420"/>
    </w:pPr>
  </w:style>
  <w:style w:type="character" w:styleId="908" w:customStyle="1">
    <w:name w:val="标题 1 字符"/>
    <w:link w:val="736"/>
    <w:rPr>
      <w:rFonts w:ascii="楷体_GB2312" w:hAnsi="Times New Roman" w:eastAsia="楷体_GB2312" w:cs="Times New Roman"/>
      <w:sz w:val="28"/>
      <w:szCs w:val="28"/>
    </w:rPr>
  </w:style>
  <w:style w:type="character" w:styleId="909" w:customStyle="1">
    <w:name w:val="标题 2 字符"/>
    <w:link w:val="737"/>
    <w:rPr>
      <w:rFonts w:ascii="Arial" w:hAnsi="Arial" w:eastAsia="幼圆" w:cs="Arial"/>
      <w:b/>
      <w:bCs/>
      <w:sz w:val="44"/>
      <w:szCs w:val="44"/>
    </w:rPr>
  </w:style>
  <w:style w:type="paragraph" w:styleId="910">
    <w:name w:val="Normal Indent"/>
    <w:basedOn w:val="735"/>
    <w:link w:val="911"/>
    <w:uiPriority w:val="99"/>
    <w:pPr>
      <w:ind w:firstLine="420"/>
    </w:pPr>
  </w:style>
  <w:style w:type="character" w:styleId="911" w:customStyle="1">
    <w:name w:val="正文缩进 字符"/>
    <w:link w:val="910"/>
    <w:qFormat/>
    <w:rPr>
      <w:rFonts w:ascii="Times New Roman" w:hAnsi="Times New Roman" w:eastAsia="宋体" w:cs="Times New Roman"/>
      <w:szCs w:val="21"/>
    </w:rPr>
  </w:style>
  <w:style w:type="character" w:styleId="912" w:customStyle="1">
    <w:name w:val="标题 3 字符"/>
    <w:link w:val="738"/>
    <w:rPr>
      <w:rFonts w:ascii="Times New Roman" w:hAnsi="Times New Roman" w:eastAsia="宋体" w:cs="Times New Roman"/>
      <w:b/>
      <w:bCs/>
      <w:sz w:val="32"/>
      <w:szCs w:val="32"/>
    </w:rPr>
  </w:style>
  <w:style w:type="character" w:styleId="913" w:customStyle="1">
    <w:name w:val="标题 4 字符"/>
    <w:link w:val="739"/>
    <w:rPr>
      <w:rFonts w:ascii="Arial" w:hAnsi="Arial" w:eastAsia="黑体" w:cs="Arial"/>
      <w:b/>
      <w:bCs/>
      <w:sz w:val="28"/>
      <w:szCs w:val="28"/>
    </w:rPr>
  </w:style>
  <w:style w:type="character" w:styleId="914" w:customStyle="1">
    <w:name w:val="标题 5 字符"/>
    <w:link w:val="740"/>
    <w:rPr>
      <w:rFonts w:ascii="宋体" w:hAnsi="Times New Roman" w:eastAsia="宋体" w:cs="Times New Roman"/>
      <w:color w:val="000000"/>
      <w:sz w:val="28"/>
      <w:szCs w:val="28"/>
    </w:rPr>
  </w:style>
  <w:style w:type="character" w:styleId="915" w:customStyle="1">
    <w:name w:val="标题 6 字符"/>
    <w:link w:val="741"/>
    <w:rPr>
      <w:rFonts w:ascii="Arial" w:hAnsi="Arial" w:eastAsia="黑体" w:cs="Times New Roman"/>
      <w:b/>
      <w:bCs/>
      <w:sz w:val="24"/>
      <w:szCs w:val="24"/>
    </w:rPr>
  </w:style>
  <w:style w:type="character" w:styleId="916" w:customStyle="1">
    <w:name w:val="标题 7 字符"/>
    <w:link w:val="742"/>
    <w:rPr>
      <w:rFonts w:ascii="Times New Roman" w:hAnsi="Times New Roman" w:eastAsia="宋体" w:cs="Times New Roman"/>
      <w:b/>
      <w:bCs/>
      <w:sz w:val="24"/>
      <w:szCs w:val="24"/>
    </w:rPr>
  </w:style>
  <w:style w:type="character" w:styleId="917" w:customStyle="1">
    <w:name w:val="标题 8 字符"/>
    <w:link w:val="743"/>
    <w:rPr>
      <w:rFonts w:ascii="Arial" w:hAnsi="Arial" w:eastAsia="黑体" w:cs="Times New Roman"/>
      <w:sz w:val="24"/>
      <w:szCs w:val="24"/>
    </w:rPr>
  </w:style>
  <w:style w:type="character" w:styleId="918" w:customStyle="1">
    <w:name w:val="标题 9 字符"/>
    <w:link w:val="744"/>
    <w:rPr>
      <w:rFonts w:ascii="Arial" w:hAnsi="Arial" w:eastAsia="黑体" w:cs="Times New Roman"/>
      <w:szCs w:val="21"/>
    </w:rPr>
  </w:style>
  <w:style w:type="paragraph" w:styleId="919">
    <w:name w:val="List 3"/>
    <w:basedOn w:val="735"/>
    <w:pPr>
      <w:ind w:left="100" w:hanging="200"/>
    </w:pPr>
  </w:style>
  <w:style w:type="paragraph" w:styleId="920">
    <w:name w:val="toc 7"/>
    <w:basedOn w:val="735"/>
    <w:next w:val="735"/>
    <w:semiHidden/>
    <w:pPr>
      <w:ind w:left="1260"/>
      <w:jc w:val="left"/>
    </w:pPr>
  </w:style>
  <w:style w:type="paragraph" w:styleId="921">
    <w:name w:val="Document Map"/>
    <w:basedOn w:val="735"/>
    <w:link w:val="922"/>
    <w:semiHidden/>
    <w:pPr>
      <w:shd w:val="clear" w:color="auto" w:fill="000080"/>
    </w:pPr>
  </w:style>
  <w:style w:type="character" w:styleId="922" w:customStyle="1">
    <w:name w:val="文档结构图 字符"/>
    <w:link w:val="921"/>
    <w:semiHidden/>
    <w:rPr>
      <w:rFonts w:ascii="Times New Roman" w:hAnsi="Times New Roman" w:eastAsia="宋体" w:cs="Times New Roman"/>
      <w:szCs w:val="21"/>
      <w:shd w:val="clear" w:color="auto" w:fill="000080"/>
    </w:rPr>
  </w:style>
  <w:style w:type="paragraph" w:styleId="923">
    <w:name w:val="annotation text"/>
    <w:basedOn w:val="735"/>
    <w:link w:val="924"/>
    <w:pPr>
      <w:jc w:val="left"/>
    </w:pPr>
  </w:style>
  <w:style w:type="character" w:styleId="924" w:customStyle="1">
    <w:name w:val="批注文字 字符"/>
    <w:link w:val="923"/>
    <w:rPr>
      <w:rFonts w:ascii="Times New Roman" w:hAnsi="Times New Roman" w:eastAsia="宋体" w:cs="Times New Roman"/>
      <w:szCs w:val="21"/>
    </w:rPr>
  </w:style>
  <w:style w:type="paragraph" w:styleId="925">
    <w:name w:val="Body Text 3"/>
    <w:basedOn w:val="735"/>
    <w:link w:val="926"/>
    <w:rPr>
      <w:rFonts w:ascii="仿宋_GB2312" w:hAnsi="Arial" w:eastAsia="仿宋_GB2312"/>
      <w:sz w:val="32"/>
      <w:szCs w:val="32"/>
    </w:rPr>
  </w:style>
  <w:style w:type="character" w:styleId="926" w:customStyle="1">
    <w:name w:val="正文文本 3 字符"/>
    <w:link w:val="925"/>
    <w:rPr>
      <w:rFonts w:ascii="仿宋_GB2312" w:hAnsi="Arial" w:eastAsia="仿宋_GB2312" w:cs="Times New Roman"/>
      <w:sz w:val="32"/>
      <w:szCs w:val="32"/>
    </w:rPr>
  </w:style>
  <w:style w:type="paragraph" w:styleId="927">
    <w:name w:val="Body Text"/>
    <w:basedOn w:val="735"/>
    <w:link w:val="928"/>
    <w:rPr>
      <w:rFonts w:ascii="楷体_GB2312" w:hAnsi="Arial" w:eastAsia="楷体_GB2312"/>
      <w:sz w:val="28"/>
      <w:szCs w:val="28"/>
    </w:rPr>
  </w:style>
  <w:style w:type="character" w:styleId="928" w:customStyle="1">
    <w:name w:val="正文文本 字符"/>
    <w:link w:val="927"/>
    <w:rPr>
      <w:rFonts w:ascii="楷体_GB2312" w:hAnsi="Arial" w:eastAsia="楷体_GB2312" w:cs="Times New Roman"/>
      <w:sz w:val="28"/>
      <w:szCs w:val="28"/>
    </w:rPr>
  </w:style>
  <w:style w:type="paragraph" w:styleId="929">
    <w:name w:val="Body Text Indent"/>
    <w:basedOn w:val="735"/>
    <w:link w:val="930"/>
    <w:pPr>
      <w:ind w:firstLine="645"/>
    </w:pPr>
    <w:rPr>
      <w:rFonts w:ascii="楷体_GB2312" w:eastAsia="楷体_GB2312"/>
      <w:sz w:val="32"/>
      <w:szCs w:val="32"/>
    </w:rPr>
  </w:style>
  <w:style w:type="character" w:styleId="930" w:customStyle="1">
    <w:name w:val="正文文本缩进 字符"/>
    <w:link w:val="929"/>
    <w:rPr>
      <w:rFonts w:ascii="楷体_GB2312" w:hAnsi="Times New Roman" w:eastAsia="楷体_GB2312" w:cs="Times New Roman"/>
      <w:sz w:val="32"/>
      <w:szCs w:val="32"/>
    </w:rPr>
  </w:style>
  <w:style w:type="paragraph" w:styleId="931">
    <w:name w:val="List 2"/>
    <w:basedOn w:val="735"/>
    <w:pPr>
      <w:ind w:left="100" w:hanging="200"/>
    </w:pPr>
  </w:style>
  <w:style w:type="paragraph" w:styleId="932">
    <w:name w:val="index 4"/>
    <w:basedOn w:val="735"/>
    <w:next w:val="735"/>
    <w:unhideWhenUsed/>
    <w:qFormat/>
    <w:pPr>
      <w:ind w:left="600"/>
    </w:pPr>
    <w:rPr>
      <w:rFonts w:ascii="Calibri" w:hAnsi="Calibri"/>
      <w:szCs w:val="22"/>
    </w:rPr>
  </w:style>
  <w:style w:type="paragraph" w:styleId="933">
    <w:name w:val="toc 5"/>
    <w:basedOn w:val="735"/>
    <w:next w:val="735"/>
    <w:semiHidden/>
    <w:pPr>
      <w:ind w:left="840"/>
      <w:jc w:val="left"/>
    </w:pPr>
  </w:style>
  <w:style w:type="paragraph" w:styleId="934">
    <w:name w:val="toc 3"/>
    <w:basedOn w:val="735"/>
    <w:next w:val="735"/>
    <w:semiHidden/>
    <w:pPr>
      <w:ind w:left="420"/>
      <w:jc w:val="left"/>
    </w:pPr>
    <w:rPr>
      <w:i/>
      <w:iCs/>
      <w:szCs w:val="24"/>
    </w:rPr>
  </w:style>
  <w:style w:type="paragraph" w:styleId="935">
    <w:name w:val="Plain Text"/>
    <w:basedOn w:val="735"/>
    <w:link w:val="936"/>
    <w:rPr>
      <w:rFonts w:ascii="宋体" w:hAnsi="Courier New" w:cs="Courier New"/>
    </w:rPr>
  </w:style>
  <w:style w:type="character" w:styleId="936" w:customStyle="1">
    <w:name w:val="纯文本 字符"/>
    <w:link w:val="935"/>
    <w:rPr>
      <w:rFonts w:ascii="宋体" w:hAnsi="Courier New" w:eastAsia="宋体" w:cs="Courier New"/>
      <w:szCs w:val="21"/>
    </w:rPr>
  </w:style>
  <w:style w:type="paragraph" w:styleId="937">
    <w:name w:val="toc 8"/>
    <w:basedOn w:val="735"/>
    <w:next w:val="735"/>
    <w:semiHidden/>
    <w:pPr>
      <w:ind w:left="1470"/>
      <w:jc w:val="left"/>
    </w:pPr>
  </w:style>
  <w:style w:type="paragraph" w:styleId="938">
    <w:name w:val="Date"/>
    <w:basedOn w:val="735"/>
    <w:next w:val="735"/>
    <w:link w:val="939"/>
    <w:rPr>
      <w:sz w:val="24"/>
      <w:szCs w:val="24"/>
    </w:rPr>
  </w:style>
  <w:style w:type="character" w:styleId="939" w:customStyle="1">
    <w:name w:val="日期 字符"/>
    <w:link w:val="938"/>
    <w:rPr>
      <w:rFonts w:ascii="Times New Roman" w:hAnsi="Times New Roman" w:eastAsia="宋体" w:cs="Times New Roman"/>
      <w:sz w:val="24"/>
      <w:szCs w:val="24"/>
    </w:rPr>
  </w:style>
  <w:style w:type="paragraph" w:styleId="940">
    <w:name w:val="Body Text Indent 2"/>
    <w:basedOn w:val="735"/>
    <w:link w:val="941"/>
    <w:pPr>
      <w:ind w:left="630" w:firstLine="645"/>
    </w:pPr>
    <w:rPr>
      <w:rFonts w:ascii="Arial" w:hAnsi="Arial" w:eastAsia="仿宋_GB2312" w:cs="Arial"/>
      <w:sz w:val="32"/>
      <w:szCs w:val="32"/>
    </w:rPr>
  </w:style>
  <w:style w:type="character" w:styleId="941" w:customStyle="1">
    <w:name w:val="正文文本缩进 2 字符"/>
    <w:link w:val="940"/>
    <w:rPr>
      <w:rFonts w:ascii="Arial" w:hAnsi="Arial" w:eastAsia="仿宋_GB2312" w:cs="Arial"/>
      <w:sz w:val="32"/>
      <w:szCs w:val="32"/>
    </w:rPr>
  </w:style>
  <w:style w:type="paragraph" w:styleId="942">
    <w:name w:val="Balloon Text"/>
    <w:basedOn w:val="735"/>
    <w:link w:val="943"/>
    <w:semiHidden/>
    <w:rPr>
      <w:sz w:val="18"/>
      <w:szCs w:val="18"/>
    </w:rPr>
  </w:style>
  <w:style w:type="character" w:styleId="943" w:customStyle="1">
    <w:name w:val="批注框文本 字符"/>
    <w:link w:val="942"/>
    <w:semiHidden/>
    <w:rPr>
      <w:rFonts w:ascii="Times New Roman" w:hAnsi="Times New Roman" w:eastAsia="宋体" w:cs="Times New Roman"/>
      <w:sz w:val="18"/>
      <w:szCs w:val="18"/>
    </w:rPr>
  </w:style>
  <w:style w:type="character" w:styleId="944" w:customStyle="1">
    <w:name w:val="页脚 字符"/>
    <w:link w:val="769"/>
    <w:uiPriority w:val="99"/>
    <w:rPr>
      <w:rFonts w:ascii="Times New Roman" w:hAnsi="Times New Roman" w:eastAsia="宋体" w:cs="Times New Roman"/>
      <w:sz w:val="18"/>
      <w:szCs w:val="18"/>
    </w:rPr>
  </w:style>
  <w:style w:type="character" w:styleId="945" w:customStyle="1">
    <w:name w:val="页眉 字符"/>
    <w:link w:val="767"/>
    <w:rPr>
      <w:rFonts w:ascii="Times New Roman" w:hAnsi="Times New Roman" w:eastAsia="宋体" w:cs="Times New Roman"/>
      <w:sz w:val="18"/>
      <w:szCs w:val="18"/>
    </w:rPr>
  </w:style>
  <w:style w:type="paragraph" w:styleId="946">
    <w:name w:val="toc 1"/>
    <w:basedOn w:val="735"/>
    <w:next w:val="735"/>
    <w:semiHidden/>
    <w:pPr>
      <w:jc w:val="left"/>
      <w:spacing w:before="120" w:after="120" w:line="400" w:lineRule="exact"/>
      <w:tabs>
        <w:tab w:val="right" w:pos="8720" w:leader="dot"/>
      </w:tabs>
    </w:pPr>
    <w:rPr>
      <w:rFonts w:ascii="宋体" w:hAnsi="宋体"/>
      <w:caps/>
      <w:sz w:val="24"/>
      <w:szCs w:val="24"/>
    </w:rPr>
  </w:style>
  <w:style w:type="paragraph" w:styleId="947">
    <w:name w:val="toc 4"/>
    <w:basedOn w:val="735"/>
    <w:next w:val="735"/>
    <w:semiHidden/>
    <w:pPr>
      <w:ind w:left="630"/>
      <w:jc w:val="left"/>
    </w:pPr>
  </w:style>
  <w:style w:type="paragraph" w:styleId="948">
    <w:name w:val="List"/>
    <w:basedOn w:val="735"/>
    <w:pPr>
      <w:ind w:left="200" w:hanging="200"/>
    </w:pPr>
  </w:style>
  <w:style w:type="paragraph" w:styleId="949">
    <w:name w:val="toc 6"/>
    <w:basedOn w:val="735"/>
    <w:next w:val="735"/>
    <w:semiHidden/>
    <w:pPr>
      <w:ind w:left="1050"/>
      <w:jc w:val="left"/>
    </w:pPr>
  </w:style>
  <w:style w:type="paragraph" w:styleId="950">
    <w:name w:val="Body Text Indent 3"/>
    <w:basedOn w:val="735"/>
    <w:link w:val="951"/>
    <w:pPr>
      <w:ind w:left="645" w:firstLine="645"/>
    </w:pPr>
    <w:rPr>
      <w:rFonts w:ascii="Arial" w:hAnsi="Arial" w:eastAsia="仿宋_GB2312" w:cs="Arial"/>
      <w:color w:val="ffff00"/>
      <w:sz w:val="32"/>
      <w:szCs w:val="32"/>
    </w:rPr>
  </w:style>
  <w:style w:type="character" w:styleId="951" w:customStyle="1">
    <w:name w:val="正文文本缩进 3 字符"/>
    <w:link w:val="950"/>
    <w:rPr>
      <w:rFonts w:ascii="Arial" w:hAnsi="Arial" w:eastAsia="仿宋_GB2312" w:cs="Arial"/>
      <w:color w:val="ffff00"/>
      <w:sz w:val="32"/>
      <w:szCs w:val="32"/>
    </w:rPr>
  </w:style>
  <w:style w:type="paragraph" w:styleId="952">
    <w:name w:val="toc 2"/>
    <w:basedOn w:val="735"/>
    <w:next w:val="735"/>
    <w:semiHidden/>
    <w:pPr>
      <w:ind w:left="210"/>
      <w:jc w:val="left"/>
    </w:pPr>
    <w:rPr>
      <w:smallCaps/>
      <w:szCs w:val="24"/>
    </w:rPr>
  </w:style>
  <w:style w:type="paragraph" w:styleId="953">
    <w:name w:val="toc 9"/>
    <w:basedOn w:val="735"/>
    <w:next w:val="735"/>
    <w:semiHidden/>
    <w:pPr>
      <w:ind w:left="1680"/>
      <w:jc w:val="left"/>
    </w:pPr>
  </w:style>
  <w:style w:type="paragraph" w:styleId="954">
    <w:name w:val="Body Text 2"/>
    <w:basedOn w:val="735"/>
    <w:link w:val="955"/>
    <w:pPr>
      <w:jc w:val="center"/>
      <w:widowControl/>
    </w:pPr>
    <w:rPr>
      <w:rFonts w:ascii="楷体_GB2312" w:eastAsia="楷体_GB2312"/>
      <w:sz w:val="28"/>
      <w:szCs w:val="28"/>
    </w:rPr>
  </w:style>
  <w:style w:type="character" w:styleId="955" w:customStyle="1">
    <w:name w:val="正文文本 2 字符"/>
    <w:link w:val="954"/>
    <w:rPr>
      <w:rFonts w:ascii="楷体_GB2312" w:hAnsi="Times New Roman" w:eastAsia="楷体_GB2312" w:cs="Times New Roman"/>
      <w:sz w:val="28"/>
      <w:szCs w:val="28"/>
    </w:rPr>
  </w:style>
  <w:style w:type="paragraph" w:styleId="956">
    <w:name w:val="Normal (Web)"/>
    <w:basedOn w:val="735"/>
    <w:uiPriority w:val="99"/>
    <w:pPr>
      <w:jc w:val="left"/>
      <w:spacing w:before="100" w:beforeAutospacing="1" w:after="100" w:afterAutospacing="1"/>
      <w:widowControl/>
    </w:pPr>
    <w:rPr>
      <w:rFonts w:ascii="宋体" w:hAnsi="宋体" w:cs="宋体"/>
      <w:sz w:val="24"/>
      <w:szCs w:val="24"/>
    </w:rPr>
  </w:style>
  <w:style w:type="paragraph" w:styleId="957">
    <w:name w:val="index 1"/>
    <w:basedOn w:val="735"/>
    <w:next w:val="735"/>
    <w:semiHidden/>
    <w:pPr>
      <w:spacing w:line="240" w:lineRule="atLeast"/>
    </w:pPr>
    <w:rPr>
      <w:b/>
      <w:bCs/>
    </w:rPr>
  </w:style>
  <w:style w:type="paragraph" w:styleId="958">
    <w:name w:val="annotation subject"/>
    <w:basedOn w:val="923"/>
    <w:next w:val="923"/>
    <w:link w:val="959"/>
    <w:semiHidden/>
    <w:rPr>
      <w:b/>
      <w:bCs/>
    </w:rPr>
  </w:style>
  <w:style w:type="character" w:styleId="959" w:customStyle="1">
    <w:name w:val="批注主题 字符"/>
    <w:link w:val="958"/>
    <w:semiHidden/>
    <w:rPr>
      <w:rFonts w:ascii="Times New Roman" w:hAnsi="Times New Roman" w:eastAsia="宋体" w:cs="Times New Roman"/>
      <w:b/>
      <w:bCs/>
      <w:szCs w:val="21"/>
    </w:rPr>
  </w:style>
  <w:style w:type="paragraph" w:styleId="960">
    <w:name w:val="Body Text First Indent"/>
    <w:basedOn w:val="735"/>
    <w:link w:val="961"/>
    <w:pPr>
      <w:ind w:firstLine="200"/>
      <w:spacing w:line="360" w:lineRule="auto"/>
    </w:pPr>
    <w:rPr>
      <w:rFonts w:ascii="仿宋_GB2312" w:eastAsia="仿宋_GB2312"/>
      <w:sz w:val="30"/>
      <w:szCs w:val="30"/>
    </w:rPr>
  </w:style>
  <w:style w:type="character" w:styleId="961" w:customStyle="1">
    <w:name w:val="正文文本首行缩进 字符"/>
    <w:link w:val="960"/>
    <w:rPr>
      <w:rFonts w:ascii="仿宋_GB2312" w:hAnsi="Times New Roman" w:eastAsia="仿宋_GB2312" w:cs="Times New Roman"/>
      <w:sz w:val="30"/>
      <w:szCs w:val="30"/>
    </w:rPr>
  </w:style>
  <w:style w:type="paragraph" w:styleId="962">
    <w:name w:val="Body Text First Indent 2"/>
    <w:basedOn w:val="929"/>
    <w:link w:val="963"/>
    <w:pPr>
      <w:ind w:firstLine="420"/>
      <w:spacing w:line="360" w:lineRule="auto"/>
    </w:pPr>
    <w:rPr>
      <w:rFonts w:ascii="宋体" w:hAnsi="宋体" w:eastAsia="宋体"/>
      <w:sz w:val="21"/>
      <w:szCs w:val="20"/>
    </w:rPr>
  </w:style>
  <w:style w:type="character" w:styleId="963" w:customStyle="1">
    <w:name w:val="正文文本首行缩进 2 字符"/>
    <w:link w:val="962"/>
    <w:rPr>
      <w:rFonts w:ascii="宋体" w:hAnsi="宋体" w:eastAsia="宋体" w:cs="Times New Roman"/>
      <w:sz w:val="32"/>
      <w:szCs w:val="20"/>
    </w:rPr>
  </w:style>
  <w:style w:type="character" w:styleId="964">
    <w:name w:val="Strong"/>
    <w:qFormat/>
    <w:rPr>
      <w:b/>
      <w:bCs/>
    </w:rPr>
  </w:style>
  <w:style w:type="character" w:styleId="965">
    <w:name w:val="page number"/>
  </w:style>
  <w:style w:type="character" w:styleId="966">
    <w:name w:val="FollowedHyperlink"/>
    <w:rPr>
      <w:color w:val="800080"/>
      <w:u w:val="single"/>
    </w:rPr>
  </w:style>
  <w:style w:type="character" w:styleId="967">
    <w:name w:val="annotation reference"/>
    <w:rPr>
      <w:sz w:val="21"/>
      <w:szCs w:val="21"/>
    </w:rPr>
  </w:style>
  <w:style w:type="character" w:styleId="968" w:customStyle="1">
    <w:name w:val="font5 Char"/>
    <w:rPr>
      <w:rFonts w:ascii="宋体" w:hAnsi="宋体" w:eastAsia="宋体"/>
      <w:sz w:val="28"/>
      <w:szCs w:val="28"/>
      <w:lang w:val="en-US" w:eastAsia="zh-CN" w:bidi="ar-SA"/>
    </w:rPr>
  </w:style>
  <w:style w:type="character" w:styleId="969" w:customStyle="1">
    <w:name w:val="二级目录 Char"/>
    <w:link w:val="970"/>
    <w:rPr>
      <w:b/>
      <w:sz w:val="30"/>
      <w:szCs w:val="28"/>
    </w:rPr>
  </w:style>
  <w:style w:type="paragraph" w:styleId="970" w:customStyle="1">
    <w:name w:val="二级目录"/>
    <w:next w:val="735"/>
    <w:link w:val="969"/>
    <w:pPr>
      <w:numPr>
        <w:numId w:val="2"/>
      </w:numPr>
      <w:tabs>
        <w:tab w:val="left" w:pos="907" w:leader="none"/>
        <w:tab w:val="left" w:pos="1145" w:leader="none"/>
      </w:tabs>
      <w:outlineLvl w:val="1"/>
    </w:pPr>
    <w:rPr>
      <w:b/>
      <w:sz w:val="30"/>
      <w:szCs w:val="28"/>
    </w:rPr>
  </w:style>
  <w:style w:type="character" w:styleId="971" w:customStyle="1">
    <w:name w:val="列出段落 Char"/>
    <w:link w:val="972"/>
    <w:rPr>
      <w:rFonts w:ascii="Calibri" w:hAnsi="Calibri"/>
      <w:sz w:val="24"/>
      <w:szCs w:val="24"/>
      <w:lang w:eastAsia="en-US" w:bidi="en-US"/>
    </w:rPr>
  </w:style>
  <w:style w:type="paragraph" w:styleId="972" w:customStyle="1">
    <w:name w:val="列出段落1"/>
    <w:basedOn w:val="735"/>
    <w:link w:val="971"/>
    <w:qFormat/>
    <w:pPr>
      <w:contextualSpacing/>
      <w:ind w:left="720"/>
      <w:jc w:val="left"/>
      <w:widowControl/>
    </w:pPr>
    <w:rPr>
      <w:rFonts w:ascii="Calibri" w:hAnsi="Calibri"/>
      <w:sz w:val="24"/>
      <w:szCs w:val="24"/>
      <w:lang w:eastAsia="en-US" w:bidi="en-US"/>
    </w:rPr>
  </w:style>
  <w:style w:type="paragraph" w:styleId="973" w:customStyle="1">
    <w:name w:val="Body Text(ch)"/>
    <w:basedOn w:val="735"/>
    <w:next w:val="927"/>
    <w:pPr>
      <w:spacing w:after="120"/>
    </w:pPr>
    <w:rPr>
      <w:rFonts w:ascii="宋体" w:hAnsi="Arial"/>
      <w:bCs/>
      <w:iCs/>
      <w:szCs w:val="24"/>
    </w:rPr>
  </w:style>
  <w:style w:type="paragraph" w:styleId="974" w:customStyle="1">
    <w:name w:val="xl27"/>
    <w:basedOn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735"/>
    <w:pPr>
      <w:ind w:firstLine="200"/>
      <w:tabs>
        <w:tab w:val="left" w:pos="360" w:leader="none"/>
      </w:tabs>
    </w:pPr>
    <w:rPr>
      <w:sz w:val="28"/>
      <w:szCs w:val="30"/>
    </w:rPr>
  </w:style>
  <w:style w:type="paragraph" w:styleId="977" w:customStyle="1">
    <w:name w:val="Char"/>
    <w:basedOn w:val="921"/>
    <w:rPr>
      <w:rFonts w:ascii="Tahoma" w:hAnsi="Tahoma"/>
      <w:sz w:val="24"/>
      <w:szCs w:val="24"/>
    </w:rPr>
  </w:style>
  <w:style w:type="paragraph" w:styleId="978" w:customStyle="1">
    <w:name w:val="普通正文"/>
    <w:basedOn w:val="735"/>
    <w:pPr>
      <w:ind w:firstLine="480"/>
      <w:jc w:val="left"/>
      <w:spacing w:before="120" w:after="120" w:line="360" w:lineRule="auto"/>
    </w:pPr>
    <w:rPr>
      <w:rFonts w:ascii="Arial" w:hAnsi="Arial"/>
      <w:sz w:val="24"/>
      <w:szCs w:val="24"/>
    </w:rPr>
  </w:style>
  <w:style w:type="paragraph" w:styleId="979" w:customStyle="1">
    <w:name w:val="table_lines"/>
    <w:basedOn w:val="735"/>
    <w:pPr>
      <w:jc w:val="left"/>
      <w:widowControl/>
    </w:pPr>
    <w:rPr>
      <w:sz w:val="20"/>
      <w:szCs w:val="20"/>
      <w:lang w:val="de-DE" w:eastAsia="de-DE"/>
    </w:rPr>
  </w:style>
  <w:style w:type="paragraph" w:styleId="980" w:customStyle="1">
    <w:name w:val="附录1"/>
    <w:pPr>
      <w:ind w:left="907" w:hanging="907"/>
      <w:spacing w:before="240" w:line="600" w:lineRule="atLeast"/>
      <w:tabs>
        <w:tab w:val="left" w:pos="907" w:leader="none"/>
      </w:tabs>
    </w:pPr>
    <w:rPr>
      <w:b/>
      <w:i/>
      <w:sz w:val="28"/>
    </w:rPr>
  </w:style>
  <w:style w:type="paragraph" w:styleId="981" w:customStyle="1">
    <w:name w:val="font7"/>
    <w:basedOn w:val="735"/>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921"/>
    <w:pPr>
      <w:spacing w:line="360" w:lineRule="auto"/>
    </w:pPr>
    <w:rPr>
      <w:rFonts w:ascii="Tahoma" w:hAnsi="Tahoma"/>
      <w:sz w:val="24"/>
      <w:szCs w:val="24"/>
    </w:rPr>
  </w:style>
  <w:style w:type="character" w:styleId="983" w:customStyle="1">
    <w:name w:val="列表段落 字符"/>
    <w:link w:val="757"/>
    <w:uiPriority w:val="34"/>
    <w:qFormat/>
    <w:rPr>
      <w:sz w:val="24"/>
      <w:szCs w:val="24"/>
      <w:lang w:eastAsia="en-US" w:bidi="en-US"/>
    </w:rPr>
  </w:style>
  <w:style w:type="paragraph" w:styleId="984" w:customStyle="1">
    <w:name w:val="4"/>
    <w:basedOn w:val="735"/>
    <w:next w:val="950"/>
    <w:pPr>
      <w:ind w:firstLine="420"/>
      <w:spacing w:line="360" w:lineRule="auto"/>
    </w:pPr>
    <w:rPr>
      <w:color w:val="ff0000"/>
      <w:sz w:val="24"/>
      <w:szCs w:val="24"/>
    </w:rPr>
  </w:style>
  <w:style w:type="paragraph" w:styleId="985" w:customStyle="1">
    <w:name w:val="普通 (Web)"/>
    <w:basedOn w:val="735"/>
    <w:pPr>
      <w:jc w:val="left"/>
      <w:spacing w:before="100" w:beforeAutospacing="1" w:after="100" w:afterAutospacing="1"/>
      <w:widowControl/>
    </w:pPr>
    <w:rPr>
      <w:rFonts w:ascii="宋体" w:hAnsi="宋体"/>
      <w:sz w:val="24"/>
      <w:szCs w:val="24"/>
    </w:rPr>
  </w:style>
  <w:style w:type="paragraph" w:styleId="986" w:customStyle="1">
    <w:name w:val="Char Char Char Char Char Char Char Char Char Char"/>
    <w:basedOn w:val="735"/>
    <w:pPr>
      <w:spacing w:line="360" w:lineRule="auto"/>
    </w:pPr>
    <w:rPr>
      <w:sz w:val="24"/>
      <w:szCs w:val="20"/>
    </w:rPr>
  </w:style>
  <w:style w:type="paragraph" w:styleId="987" w:customStyle="1">
    <w:name w:val="样式1"/>
    <w:basedOn w:val="735"/>
    <w:pPr>
      <w:numPr>
        <w:numId w:val="3"/>
      </w:numPr>
      <w:tabs>
        <w:tab w:val="left" w:pos="709" w:leader="none"/>
      </w:tabs>
    </w:pPr>
    <w:rPr>
      <w:rFonts w:ascii="宋体" w:hAnsi="宋体"/>
    </w:rPr>
  </w:style>
  <w:style w:type="paragraph" w:styleId="988" w:customStyle="1">
    <w:name w:val="font6"/>
    <w:basedOn w:val="735"/>
    <w:pPr>
      <w:jc w:val="left"/>
      <w:spacing w:before="100" w:beforeAutospacing="1" w:after="100" w:afterAutospacing="1"/>
      <w:widowControl/>
    </w:pPr>
    <w:rPr>
      <w:rFonts w:hint="eastAsia" w:ascii="宋体" w:hAnsi="宋体"/>
      <w:sz w:val="28"/>
      <w:szCs w:val="28"/>
      <w:u w:val="single"/>
    </w:rPr>
  </w:style>
  <w:style w:type="paragraph" w:styleId="989" w:customStyle="1">
    <w:name w:val="xl25"/>
    <w:basedOn w:val="73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735"/>
    <w:next w:val="73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customStyle="1">
    <w:name w:val="标题3"/>
    <w:basedOn w:val="735"/>
    <w:next w:val="735"/>
    <w:pPr>
      <w:ind w:firstLine="624"/>
      <w:spacing w:line="590" w:lineRule="atLeast"/>
    </w:pPr>
    <w:rPr>
      <w:rFonts w:ascii="方正黑体_GBK" w:eastAsia="方正黑体_GBK"/>
      <w:sz w:val="32"/>
      <w:szCs w:val="32"/>
    </w:rPr>
  </w:style>
  <w:style w:type="paragraph" w:styleId="992" w:customStyle="1">
    <w:name w:val="xl24"/>
    <w:basedOn w:val="7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xl29"/>
    <w:basedOn w:val="73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customStyle="1">
    <w:name w:val="Char Char Char Char Char Char Char Char"/>
    <w:basedOn w:val="735"/>
    <w:pPr>
      <w:jc w:val="left"/>
      <w:spacing w:after="160" w:line="240" w:lineRule="exact"/>
      <w:widowControl/>
    </w:pPr>
    <w:rPr>
      <w:rFonts w:ascii="Verdana" w:hAnsi="Verdana"/>
      <w:sz w:val="20"/>
      <w:szCs w:val="20"/>
      <w:lang w:eastAsia="en-US"/>
    </w:rPr>
  </w:style>
  <w:style w:type="paragraph" w:styleId="995" w:customStyle="1">
    <w:name w:val="xl28"/>
    <w:basedOn w:val="73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customStyle="1">
    <w:name w:val="Char Char Char Char Char Char Char Char"/>
    <w:basedOn w:val="735"/>
    <w:pPr>
      <w:jc w:val="left"/>
      <w:spacing w:after="160" w:line="240" w:lineRule="exact"/>
      <w:widowControl/>
    </w:pPr>
    <w:rPr>
      <w:rFonts w:ascii="Verdana" w:hAnsi="Verdana"/>
      <w:sz w:val="20"/>
      <w:szCs w:val="20"/>
      <w:lang w:eastAsia="en-US"/>
    </w:rPr>
  </w:style>
  <w:style w:type="paragraph" w:styleId="997" w:customStyle="1">
    <w:name w:val="xl30"/>
    <w:basedOn w:val="735"/>
    <w:pPr>
      <w:jc w:val="center"/>
      <w:spacing w:before="100" w:beforeAutospacing="1" w:after="100" w:afterAutospacing="1"/>
      <w:widowControl/>
    </w:pPr>
    <w:rPr>
      <w:rFonts w:ascii="宋体" w:hAnsi="宋体"/>
      <w:b/>
      <w:bCs/>
      <w:sz w:val="36"/>
      <w:szCs w:val="36"/>
    </w:rPr>
  </w:style>
  <w:style w:type="paragraph" w:styleId="998" w:customStyle="1">
    <w:name w:val="Char Char Char Char"/>
    <w:basedOn w:val="921"/>
    <w:pPr>
      <w:spacing w:line="360" w:lineRule="auto"/>
    </w:pPr>
    <w:rPr>
      <w:rFonts w:ascii="Tahoma" w:hAnsi="Tahoma"/>
      <w:sz w:val="24"/>
      <w:szCs w:val="24"/>
    </w:rPr>
  </w:style>
  <w:style w:type="paragraph" w:styleId="999" w:customStyle="1">
    <w:name w:val="table_1stline"/>
    <w:basedOn w:val="735"/>
    <w:pPr>
      <w:jc w:val="left"/>
      <w:spacing w:before="120"/>
      <w:widowControl/>
    </w:pPr>
    <w:rPr>
      <w:bCs/>
      <w:sz w:val="20"/>
      <w:szCs w:val="20"/>
      <w:lang w:val="de-DE" w:eastAsia="de-DE"/>
    </w:rPr>
  </w:style>
  <w:style w:type="paragraph" w:styleId="1000" w:customStyle="1">
    <w:name w:val="font5"/>
    <w:basedOn w:val="735"/>
    <w:pPr>
      <w:jc w:val="left"/>
      <w:spacing w:before="100" w:beforeAutospacing="1" w:after="100" w:afterAutospacing="1"/>
      <w:widowControl/>
    </w:pPr>
    <w:rPr>
      <w:rFonts w:hint="eastAsia" w:ascii="宋体" w:hAnsi="宋体"/>
      <w:sz w:val="28"/>
      <w:szCs w:val="28"/>
    </w:rPr>
  </w:style>
  <w:style w:type="paragraph" w:styleId="1001" w:customStyle="1">
    <w:name w:val="标题1"/>
    <w:basedOn w:val="735"/>
    <w:next w:val="73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Revision"/>
    <w:uiPriority w:val="99"/>
    <w:semiHidden/>
    <w:rPr>
      <w:sz w:val="21"/>
      <w:szCs w:val="21"/>
    </w:rPr>
  </w:style>
  <w:style w:type="paragraph" w:styleId="1003" w:customStyle="1">
    <w:name w:val="纯文本1"/>
    <w:basedOn w:val="735"/>
    <w:qFormat/>
    <w:rPr>
      <w:rFonts w:ascii="宋体" w:hAnsi="Courier New"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杭建刚</cp:lastModifiedBy>
  <cp:revision>6</cp:revision>
  <dcterms:created xsi:type="dcterms:W3CDTF">2024-09-29T01:19:00Z</dcterms:created>
  <dcterms:modified xsi:type="dcterms:W3CDTF">2024-10-14T07:11:14Z</dcterms:modified>
  <cp:version>1048576</cp:version>
</cp:coreProperties>
</file>