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spacing w:line="360" w:lineRule="auto"/>
        <w:ind w:right="1808"/>
        <w:rPr>
          <w:rFonts w:hint="eastAsia" w:ascii="宋体" w:hAnsi="宋体"/>
          <w:b/>
          <w:bCs/>
          <w:color w:val="000000"/>
          <w:sz w:val="24"/>
          <w:szCs w:val="24"/>
          <w:highlight w:val="none"/>
        </w:rPr>
      </w:pPr>
    </w:p>
    <w:p>
      <w:pPr>
        <w:spacing w:line="360" w:lineRule="auto"/>
        <w:jc w:val="center"/>
        <w:rPr>
          <w:rFonts w:ascii="宋体" w:hAnsi="宋体"/>
          <w:b/>
          <w:color w:val="000000"/>
          <w:spacing w:val="40"/>
          <w:sz w:val="96"/>
          <w:szCs w:val="96"/>
          <w:highlight w:val="none"/>
        </w:rPr>
      </w:pPr>
    </w:p>
    <w:p>
      <w:pPr>
        <w:pStyle w:val="210"/>
        <w:rPr>
          <w:color w:val="000000"/>
          <w:highlight w:val="none"/>
        </w:rPr>
      </w:pPr>
    </w:p>
    <w:p>
      <w:pPr>
        <w:spacing w:line="360" w:lineRule="auto"/>
        <w:jc w:val="center"/>
        <w:rPr>
          <w:rFonts w:hint="eastAsia" w:ascii="宋体" w:hAnsi="宋体" w:cs="宋体"/>
          <w:b/>
          <w:color w:val="000000"/>
          <w:sz w:val="72"/>
          <w:highlight w:val="none"/>
        </w:rPr>
      </w:pPr>
      <w:r>
        <w:rPr>
          <w:rFonts w:hint="eastAsia" w:ascii="宋体" w:hAnsi="宋体" w:cs="宋体"/>
          <w:b/>
          <w:color w:val="000000"/>
          <w:sz w:val="72"/>
          <w:highlight w:val="none"/>
        </w:rPr>
        <w:t>苏州市政府采购</w:t>
      </w:r>
    </w:p>
    <w:p>
      <w:pPr>
        <w:spacing w:line="360" w:lineRule="auto"/>
        <w:jc w:val="center"/>
        <w:rPr>
          <w:rFonts w:hint="eastAsia" w:ascii="宋体" w:hAnsi="宋体" w:cs="宋体"/>
          <w:b/>
          <w:color w:val="000000"/>
          <w:sz w:val="72"/>
          <w:highlight w:val="none"/>
        </w:rPr>
      </w:pPr>
    </w:p>
    <w:p>
      <w:pPr>
        <w:spacing w:line="360" w:lineRule="auto"/>
        <w:jc w:val="center"/>
        <w:rPr>
          <w:rFonts w:hint="eastAsia" w:ascii="宋体" w:hAnsi="宋体" w:cs="宋体"/>
          <w:b/>
          <w:color w:val="000000"/>
          <w:sz w:val="72"/>
          <w:highlight w:val="none"/>
        </w:rPr>
      </w:pPr>
      <w:r>
        <w:rPr>
          <w:rFonts w:hint="eastAsia" w:ascii="宋体" w:hAnsi="宋体" w:cs="宋体"/>
          <w:b/>
          <w:color w:val="000000"/>
          <w:sz w:val="72"/>
          <w:highlight w:val="none"/>
        </w:rPr>
        <w:t>竞争性谈判采购文件</w:t>
      </w:r>
    </w:p>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p>
    <w:p>
      <w:pPr>
        <w:spacing w:line="360" w:lineRule="auto"/>
        <w:rPr>
          <w:rFonts w:hint="eastAsia" w:ascii="宋体" w:hAnsi="宋体"/>
          <w:color w:val="000000"/>
          <w:szCs w:val="21"/>
          <w:highlight w:val="none"/>
        </w:rPr>
      </w:pPr>
    </w:p>
    <w:p>
      <w:pPr>
        <w:spacing w:line="360" w:lineRule="auto"/>
        <w:ind w:firstLine="1920"/>
        <w:rPr>
          <w:rFonts w:hint="eastAsia" w:ascii="宋体" w:hAnsi="宋体" w:eastAsia="宋体"/>
          <w:color w:val="000000"/>
          <w:sz w:val="32"/>
          <w:szCs w:val="24"/>
          <w:highlight w:val="none"/>
          <w:lang w:eastAsia="zh-CN"/>
        </w:rPr>
      </w:pPr>
      <w:r>
        <w:rPr>
          <w:rFonts w:hint="eastAsia" w:ascii="宋体" w:hAnsi="宋体"/>
          <w:color w:val="000000"/>
          <w:sz w:val="32"/>
          <w:szCs w:val="24"/>
          <w:highlight w:val="none"/>
        </w:rPr>
        <w:t>采购编号：</w:t>
      </w:r>
      <w:r>
        <w:rPr>
          <w:rFonts w:hint="eastAsia" w:ascii="宋体" w:hAnsi="宋体"/>
          <w:color w:val="000000"/>
          <w:sz w:val="32"/>
          <w:szCs w:val="24"/>
          <w:highlight w:val="none"/>
          <w:lang w:eastAsia="zh-CN"/>
        </w:rPr>
        <w:t>JSZC-320500-JJJC-T2025-0062</w:t>
      </w:r>
    </w:p>
    <w:p>
      <w:pPr>
        <w:spacing w:line="360" w:lineRule="auto"/>
        <w:ind w:firstLine="1920"/>
        <w:rPr>
          <w:rFonts w:hint="eastAsia" w:ascii="宋体" w:hAnsi="宋体" w:eastAsia="宋体"/>
          <w:color w:val="000000"/>
          <w:sz w:val="32"/>
          <w:szCs w:val="24"/>
          <w:highlight w:val="none"/>
          <w:lang w:eastAsia="zh-CN"/>
        </w:rPr>
      </w:pPr>
      <w:r>
        <w:rPr>
          <w:rFonts w:hint="eastAsia" w:ascii="宋体" w:hAnsi="宋体"/>
          <w:color w:val="000000"/>
          <w:sz w:val="32"/>
          <w:szCs w:val="24"/>
          <w:highlight w:val="none"/>
        </w:rPr>
        <w:t>采购内容：</w:t>
      </w:r>
      <w:r>
        <w:rPr>
          <w:rFonts w:hint="eastAsia" w:ascii="宋体" w:hAnsi="宋体"/>
          <w:color w:val="000000"/>
          <w:sz w:val="32"/>
          <w:szCs w:val="24"/>
          <w:highlight w:val="none"/>
          <w:lang w:eastAsia="zh-CN"/>
        </w:rPr>
        <w:t>苏州城市学院机器视觉智能平台采购</w:t>
      </w:r>
    </w:p>
    <w:p>
      <w:pPr>
        <w:spacing w:line="360" w:lineRule="auto"/>
        <w:ind w:firstLine="1920"/>
        <w:rPr>
          <w:rFonts w:hint="eastAsia" w:ascii="宋体" w:hAnsi="宋体"/>
          <w:color w:val="000000"/>
          <w:sz w:val="32"/>
          <w:szCs w:val="24"/>
          <w:highlight w:val="none"/>
        </w:rPr>
      </w:pPr>
      <w:r>
        <w:rPr>
          <w:rFonts w:hint="eastAsia" w:ascii="宋体" w:hAnsi="宋体"/>
          <w:color w:val="000000"/>
          <w:sz w:val="32"/>
          <w:szCs w:val="24"/>
          <w:highlight w:val="none"/>
        </w:rPr>
        <w:t>采购单位：苏州城市学院</w:t>
      </w:r>
    </w:p>
    <w:p>
      <w:pPr>
        <w:spacing w:line="360" w:lineRule="auto"/>
        <w:ind w:firstLine="1920"/>
        <w:rPr>
          <w:rFonts w:hint="eastAsia" w:ascii="宋体" w:hAnsi="宋体"/>
          <w:color w:val="000000"/>
          <w:sz w:val="32"/>
          <w:szCs w:val="24"/>
          <w:highlight w:val="none"/>
        </w:rPr>
      </w:pPr>
      <w:r>
        <w:rPr>
          <w:rFonts w:hint="eastAsia" w:ascii="宋体" w:hAnsi="宋体"/>
          <w:color w:val="000000"/>
          <w:sz w:val="32"/>
          <w:szCs w:val="24"/>
          <w:highlight w:val="none"/>
        </w:rPr>
        <w:t>项目类别：货物类</w:t>
      </w:r>
    </w:p>
    <w:p>
      <w:pPr>
        <w:spacing w:before="156" w:line="360" w:lineRule="auto"/>
        <w:ind w:right="-159" w:firstLine="1050"/>
        <w:rPr>
          <w:rFonts w:ascii="宋体" w:hAnsi="宋体"/>
          <w:color w:val="000000"/>
          <w:szCs w:val="21"/>
          <w:highlight w:val="none"/>
        </w:rPr>
      </w:pPr>
      <w:r>
        <w:rPr>
          <w:rFonts w:hint="eastAsia" w:ascii="宋体" w:hAnsi="宋体"/>
          <w:color w:val="000000"/>
          <w:szCs w:val="21"/>
          <w:highlight w:val="none"/>
        </w:rPr>
        <w:t xml:space="preserve">      </w:t>
      </w:r>
    </w:p>
    <w:p>
      <w:pPr>
        <w:pStyle w:val="277"/>
        <w:ind w:firstLine="420"/>
        <w:rPr>
          <w:rFonts w:hint="eastAsia"/>
          <w:color w:val="000000"/>
          <w:highlight w:val="none"/>
        </w:rPr>
      </w:pPr>
    </w:p>
    <w:p>
      <w:pPr>
        <w:rPr>
          <w:rFonts w:hint="eastAsia"/>
          <w:color w:val="000000"/>
          <w:highlight w:val="none"/>
        </w:rPr>
      </w:pPr>
    </w:p>
    <w:p>
      <w:pPr>
        <w:rPr>
          <w:rFonts w:hint="eastAsia"/>
          <w:color w:val="000000"/>
          <w:highlight w:val="none"/>
        </w:rPr>
      </w:pPr>
    </w:p>
    <w:p>
      <w:pPr>
        <w:spacing w:line="360" w:lineRule="auto"/>
        <w:jc w:val="center"/>
        <w:rPr>
          <w:rFonts w:ascii="宋体" w:hAnsi="宋体"/>
          <w:color w:val="000000"/>
          <w:sz w:val="26"/>
          <w:highlight w:val="none"/>
        </w:rPr>
      </w:pPr>
      <w:r>
        <w:rPr>
          <w:rFonts w:hint="eastAsia" w:hAnsi="宋体" w:cs="宋体"/>
          <w:color w:val="000000"/>
          <w:highlight w:val="none"/>
        </w:rPr>
        <w:drawing>
          <wp:inline distT="0" distB="0" distL="0" distR="0">
            <wp:extent cx="5095875" cy="675640"/>
            <wp:effectExtent l="0" t="0" r="0"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a:stretch>
                      <a:fillRect/>
                    </a:stretch>
                  </pic:blipFill>
                  <pic:spPr>
                    <a:xfrm>
                      <a:off x="0" y="0"/>
                      <a:ext cx="5095875" cy="676233"/>
                    </a:xfrm>
                    <a:prstGeom prst="rect">
                      <a:avLst/>
                    </a:prstGeom>
                    <a:noFill/>
                    <a:ln>
                      <a:noFill/>
                    </a:ln>
                  </pic:spPr>
                </pic:pic>
              </a:graphicData>
            </a:graphic>
          </wp:inline>
        </w:drawing>
      </w:r>
    </w:p>
    <w:p>
      <w:pPr>
        <w:spacing w:line="360" w:lineRule="auto"/>
        <w:jc w:val="center"/>
        <w:rPr>
          <w:rFonts w:hint="eastAsia" w:ascii="宋体" w:hAnsi="宋体" w:cs="宋体"/>
          <w:color w:val="000000"/>
          <w:sz w:val="32"/>
          <w:szCs w:val="32"/>
          <w:highlight w:val="none"/>
        </w:rPr>
      </w:pPr>
      <w:r>
        <w:rPr>
          <w:rFonts w:hint="eastAsia" w:ascii="宋体" w:hAnsi="宋体" w:cs="宋体"/>
          <w:color w:val="000000"/>
          <w:sz w:val="32"/>
          <w:szCs w:val="32"/>
          <w:highlight w:val="none"/>
          <w:lang w:val="zh-CN"/>
        </w:rPr>
        <w:t>二</w:t>
      </w:r>
      <w:r>
        <w:rPr>
          <w:rFonts w:hint="eastAsia" w:ascii="宋体" w:hAnsi="宋体" w:cs="宋体"/>
          <w:color w:val="000000"/>
          <w:sz w:val="32"/>
          <w:szCs w:val="32"/>
          <w:highlight w:val="none"/>
        </w:rPr>
        <w:t>○</w:t>
      </w:r>
      <w:r>
        <w:rPr>
          <w:rFonts w:hint="eastAsia" w:ascii="宋体" w:hAnsi="宋体" w:cs="宋体"/>
          <w:color w:val="000000"/>
          <w:sz w:val="32"/>
          <w:szCs w:val="32"/>
          <w:highlight w:val="none"/>
          <w:lang w:val="zh-CN"/>
        </w:rPr>
        <w:t>二</w:t>
      </w:r>
      <w:r>
        <w:rPr>
          <w:rFonts w:hint="eastAsia" w:ascii="宋体" w:hAnsi="宋体" w:cs="宋体"/>
          <w:color w:val="000000"/>
          <w:sz w:val="32"/>
          <w:szCs w:val="32"/>
          <w:highlight w:val="none"/>
        </w:rPr>
        <w:t>五</w:t>
      </w:r>
      <w:r>
        <w:rPr>
          <w:rFonts w:hint="eastAsia" w:ascii="宋体" w:hAnsi="宋体" w:cs="宋体"/>
          <w:color w:val="000000"/>
          <w:sz w:val="32"/>
          <w:szCs w:val="32"/>
          <w:highlight w:val="none"/>
          <w:lang w:val="zh-CN"/>
        </w:rPr>
        <w:t>年</w:t>
      </w:r>
      <w:r>
        <w:rPr>
          <w:rFonts w:hint="eastAsia" w:ascii="宋体" w:hAnsi="宋体" w:cs="宋体"/>
          <w:color w:val="000000"/>
          <w:sz w:val="32"/>
          <w:szCs w:val="32"/>
          <w:highlight w:val="none"/>
        </w:rPr>
        <w:t>十</w:t>
      </w:r>
      <w:r>
        <w:rPr>
          <w:rFonts w:hint="eastAsia" w:ascii="宋体" w:hAnsi="宋体" w:cs="宋体"/>
          <w:color w:val="000000"/>
          <w:sz w:val="32"/>
          <w:szCs w:val="32"/>
          <w:highlight w:val="none"/>
          <w:lang w:val="en-US" w:eastAsia="zh-CN"/>
        </w:rPr>
        <w:t>一</w:t>
      </w:r>
      <w:r>
        <w:rPr>
          <w:rFonts w:hint="eastAsia" w:ascii="宋体" w:hAnsi="宋体" w:cs="宋体"/>
          <w:color w:val="000000"/>
          <w:sz w:val="32"/>
          <w:szCs w:val="32"/>
          <w:highlight w:val="none"/>
          <w:lang w:val="zh-CN"/>
        </w:rPr>
        <w:t>月</w:t>
      </w:r>
    </w:p>
    <w:p>
      <w:pPr>
        <w:keepNext/>
        <w:pageBreakBefore/>
        <w:spacing w:line="360" w:lineRule="auto"/>
        <w:jc w:val="center"/>
        <w:rPr>
          <w:rFonts w:ascii="宋体" w:hAnsi="宋体"/>
          <w:b/>
          <w:color w:val="000000"/>
          <w:sz w:val="36"/>
          <w:highlight w:val="none"/>
        </w:rPr>
      </w:pPr>
      <w:r>
        <w:rPr>
          <w:rFonts w:hint="eastAsia" w:ascii="宋体" w:hAnsi="宋体"/>
          <w:b/>
          <w:color w:val="000000"/>
          <w:sz w:val="36"/>
          <w:highlight w:val="none"/>
        </w:rPr>
        <w:t>前附表</w:t>
      </w:r>
    </w:p>
    <w:p>
      <w:pPr>
        <w:spacing w:line="360" w:lineRule="auto"/>
        <w:ind w:firstLine="420"/>
        <w:rPr>
          <w:rFonts w:ascii="宋体" w:hAnsi="宋体" w:cs="宋体"/>
          <w:color w:val="000000"/>
          <w:szCs w:val="21"/>
          <w:highlight w:val="none"/>
        </w:rPr>
      </w:pPr>
      <w:r>
        <w:rPr>
          <w:rFonts w:hint="eastAsia" w:ascii="宋体" w:hAnsi="宋体" w:cs="宋体"/>
          <w:color w:val="000000"/>
          <w:szCs w:val="21"/>
          <w:highlight w:val="none"/>
        </w:rPr>
        <w:t>（下列附表说明是对谈判采购文件的具体补充和修正，如有矛盾之处以本附表为准）</w:t>
      </w:r>
    </w:p>
    <w:tbl>
      <w:tblPr>
        <w:tblStyle w:val="29"/>
        <w:tblW w:w="9875" w:type="dxa"/>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03"/>
        <w:gridCol w:w="2188"/>
        <w:gridCol w:w="6984"/>
      </w:tblGrid>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b/>
                <w:bCs/>
                <w:color w:val="000000"/>
                <w:sz w:val="24"/>
                <w:szCs w:val="24"/>
                <w:highlight w:val="none"/>
              </w:rPr>
            </w:pPr>
            <w:r>
              <w:rPr>
                <w:rFonts w:ascii="宋体" w:hAnsi="宋体"/>
                <w:b/>
                <w:bCs/>
                <w:color w:val="000000"/>
                <w:sz w:val="24"/>
                <w:szCs w:val="24"/>
                <w:highlight w:val="none"/>
                <w:lang w:val="zh-CN"/>
              </w:rPr>
              <w:t>序号</w:t>
            </w:r>
          </w:p>
        </w:tc>
        <w:tc>
          <w:tcPr>
            <w:tcW w:w="218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center"/>
              <w:rPr>
                <w:rFonts w:ascii="宋体" w:hAnsi="宋体"/>
                <w:b/>
                <w:bCs/>
                <w:color w:val="000000"/>
                <w:sz w:val="24"/>
                <w:szCs w:val="24"/>
                <w:highlight w:val="none"/>
                <w:lang w:val="zh-CN"/>
              </w:rPr>
            </w:pPr>
            <w:r>
              <w:rPr>
                <w:rFonts w:ascii="宋体" w:hAnsi="宋体"/>
                <w:b/>
                <w:bCs/>
                <w:color w:val="000000"/>
                <w:sz w:val="24"/>
                <w:szCs w:val="24"/>
                <w:highlight w:val="none"/>
                <w:lang w:val="zh-CN"/>
              </w:rPr>
              <w:t>名称</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b/>
                <w:bCs/>
                <w:color w:val="000000"/>
                <w:sz w:val="24"/>
                <w:szCs w:val="24"/>
                <w:highlight w:val="none"/>
              </w:rPr>
            </w:pPr>
            <w:r>
              <w:rPr>
                <w:rFonts w:ascii="宋体" w:hAnsi="宋体"/>
                <w:b/>
                <w:bCs/>
                <w:color w:val="000000"/>
                <w:sz w:val="24"/>
                <w:szCs w:val="24"/>
                <w:highlight w:val="none"/>
                <w:lang w:val="zh-CN"/>
              </w:rPr>
              <w:t>内      容</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1041"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0"/>
              </w:tabs>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采购人</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苏州城市学院</w:t>
            </w:r>
          </w:p>
          <w:p>
            <w:pPr>
              <w:widowControl/>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 xml:space="preserve">联系人：戴老师、孙老师  </w:t>
            </w:r>
          </w:p>
          <w:p>
            <w:pPr>
              <w:widowControl/>
              <w:jc w:val="left"/>
              <w:rPr>
                <w:rFonts w:ascii="宋体" w:hAnsi="宋体"/>
                <w:color w:val="000000"/>
                <w:sz w:val="24"/>
                <w:szCs w:val="24"/>
                <w:highlight w:val="none"/>
              </w:rPr>
            </w:pPr>
            <w:r>
              <w:rPr>
                <w:rFonts w:hint="eastAsia" w:ascii="宋体" w:hAnsi="宋体"/>
                <w:color w:val="000000"/>
                <w:sz w:val="24"/>
                <w:szCs w:val="24"/>
                <w:highlight w:val="none"/>
                <w:lang w:val="zh-CN"/>
              </w:rPr>
              <w:t>联系电话：0512-66550568、</w:t>
            </w:r>
            <w:r>
              <w:rPr>
                <w:rFonts w:hint="eastAsia" w:ascii="宋体" w:hAnsi="宋体" w:cs="宋体"/>
                <w:color w:val="000000"/>
                <w:sz w:val="24"/>
                <w:szCs w:val="24"/>
                <w:highlight w:val="none"/>
              </w:rPr>
              <w:t>16606121828</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271"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rPr>
            </w:pPr>
            <w:r>
              <w:rPr>
                <w:rFonts w:ascii="宋体" w:hAnsi="宋体"/>
                <w:color w:val="000000"/>
                <w:sz w:val="24"/>
                <w:szCs w:val="24"/>
                <w:highlight w:val="none"/>
                <w:lang w:val="zh-CN"/>
              </w:rPr>
              <w:t>采购编号</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000000"/>
                <w:sz w:val="24"/>
                <w:szCs w:val="24"/>
                <w:highlight w:val="none"/>
              </w:rPr>
            </w:pPr>
            <w:r>
              <w:rPr>
                <w:rFonts w:hint="eastAsia" w:ascii="宋体" w:hAnsi="宋体"/>
                <w:color w:val="000000"/>
                <w:sz w:val="24"/>
                <w:szCs w:val="24"/>
                <w:highlight w:val="none"/>
                <w:lang w:val="zh-CN"/>
              </w:rPr>
              <w:t>JSZC-320500-JJJC-T2025-0062</w:t>
            </w:r>
            <w:r>
              <w:rPr>
                <w:rFonts w:ascii="宋体" w:hAnsi="宋体"/>
                <w:color w:val="000000"/>
                <w:sz w:val="24"/>
                <w:szCs w:val="24"/>
                <w:highlight w:val="none"/>
                <w:lang w:val="zh-CN"/>
              </w:rPr>
              <w:t>号</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271"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rPr>
            </w:pPr>
            <w:r>
              <w:rPr>
                <w:rFonts w:ascii="宋体" w:hAnsi="宋体"/>
                <w:color w:val="000000"/>
                <w:sz w:val="24"/>
                <w:szCs w:val="24"/>
                <w:highlight w:val="none"/>
                <w:lang w:val="zh-CN"/>
              </w:rPr>
              <w:t>采购内容</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tabs>
                <w:tab w:val="left" w:pos="3600"/>
              </w:tabs>
              <w:spacing w:line="360" w:lineRule="auto"/>
              <w:rPr>
                <w:rFonts w:hint="eastAsia" w:ascii="宋体" w:hAnsi="宋体" w:eastAsia="宋体"/>
                <w:bCs/>
                <w:color w:val="000000"/>
                <w:sz w:val="24"/>
                <w:szCs w:val="24"/>
                <w:highlight w:val="none"/>
                <w:lang w:eastAsia="zh-CN"/>
              </w:rPr>
            </w:pPr>
            <w:r>
              <w:rPr>
                <w:rFonts w:hint="eastAsia" w:ascii="宋体" w:hAnsi="宋体"/>
                <w:color w:val="000000"/>
                <w:sz w:val="24"/>
                <w:szCs w:val="24"/>
                <w:highlight w:val="none"/>
                <w:lang w:eastAsia="zh-CN"/>
              </w:rPr>
              <w:t>苏州城市学院机器视觉智能平台采购</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323"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lang w:val="zh-CN"/>
              </w:rPr>
              <w:t>谈判</w:t>
            </w:r>
            <w:r>
              <w:rPr>
                <w:rFonts w:ascii="宋体" w:hAnsi="宋体"/>
                <w:color w:val="000000"/>
                <w:sz w:val="24"/>
                <w:szCs w:val="24"/>
                <w:highlight w:val="none"/>
                <w:lang w:val="zh-CN"/>
              </w:rPr>
              <w:t>有效期</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000000"/>
                <w:sz w:val="24"/>
                <w:szCs w:val="24"/>
                <w:highlight w:val="none"/>
              </w:rPr>
            </w:pPr>
            <w:r>
              <w:rPr>
                <w:rFonts w:hint="eastAsia" w:ascii="宋体" w:hAnsi="宋体"/>
                <w:color w:val="000000"/>
                <w:sz w:val="24"/>
                <w:szCs w:val="24"/>
                <w:highlight w:val="none"/>
              </w:rPr>
              <w:t>谈判截止日起六十天（日历日）</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528"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lang w:val="zh-CN"/>
              </w:rPr>
              <w:t>谈判</w:t>
            </w:r>
            <w:r>
              <w:rPr>
                <w:rFonts w:ascii="宋体" w:hAnsi="宋体"/>
                <w:color w:val="000000"/>
                <w:sz w:val="24"/>
                <w:szCs w:val="24"/>
                <w:highlight w:val="none"/>
                <w:lang w:val="zh-CN"/>
              </w:rPr>
              <w:t>保证金</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olor w:val="000000"/>
                <w:sz w:val="24"/>
                <w:szCs w:val="24"/>
                <w:highlight w:val="none"/>
                <w:lang w:val="zh-CN"/>
              </w:rPr>
            </w:pPr>
            <w:r>
              <w:rPr>
                <w:rFonts w:ascii="Wingdings 2" w:hAnsi="Wingdings 2" w:eastAsia="Wingdings 2" w:cs="Wingdings 2"/>
                <w:color w:val="000000"/>
                <w:sz w:val="24"/>
                <w:szCs w:val="24"/>
                <w:highlight w:val="none"/>
                <w:lang w:val="zh-CN"/>
              </w:rPr>
              <w:t>R</w:t>
            </w:r>
            <w:r>
              <w:rPr>
                <w:rFonts w:hint="eastAsia" w:ascii="宋体" w:hAnsi="宋体"/>
                <w:color w:val="000000"/>
                <w:sz w:val="24"/>
                <w:szCs w:val="24"/>
                <w:highlight w:val="none"/>
                <w:lang w:val="zh-CN"/>
              </w:rPr>
              <w:t>不需提交，采购文件中有关保证金的规定均不适用。</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采购代理机构</w:t>
            </w:r>
          </w:p>
        </w:tc>
        <w:tc>
          <w:tcPr>
            <w:tcW w:w="6984" w:type="dxa"/>
            <w:tcBorders>
              <w:top w:val="single" w:color="000000" w:sz="4" w:space="0"/>
              <w:left w:val="single" w:color="000000" w:sz="4" w:space="0"/>
              <w:bottom w:val="single" w:color="000000" w:sz="4" w:space="0"/>
              <w:right w:val="single" w:color="000000" w:sz="4" w:space="0"/>
            </w:tcBorders>
            <w:noWrap w:val="0"/>
            <w:vAlign w:val="bottom"/>
          </w:tcPr>
          <w:p>
            <w:pPr>
              <w:spacing w:line="288" w:lineRule="auto"/>
              <w:rPr>
                <w:rFonts w:ascii="宋体" w:hAnsi="宋体"/>
                <w:color w:val="000000"/>
                <w:sz w:val="24"/>
                <w:szCs w:val="24"/>
                <w:highlight w:val="none"/>
              </w:rPr>
            </w:pPr>
            <w:r>
              <w:rPr>
                <w:rFonts w:hint="eastAsia" w:ascii="宋体" w:hAnsi="宋体" w:cs="宋体"/>
                <w:color w:val="000000"/>
                <w:sz w:val="24"/>
                <w:szCs w:val="24"/>
                <w:highlight w:val="none"/>
                <w:lang w:val="zh-CN"/>
              </w:rPr>
              <w:t>江苏嘉加诚工程投资咨询有限公司</w:t>
            </w:r>
          </w:p>
          <w:p>
            <w:pPr>
              <w:spacing w:line="288" w:lineRule="auto"/>
              <w:rPr>
                <w:rFonts w:ascii="宋体" w:hAnsi="宋体"/>
                <w:color w:val="000000"/>
                <w:sz w:val="24"/>
                <w:szCs w:val="24"/>
                <w:highlight w:val="none"/>
              </w:rPr>
            </w:pPr>
            <w:r>
              <w:rPr>
                <w:rFonts w:ascii="宋体" w:hAnsi="宋体"/>
                <w:color w:val="000000"/>
                <w:sz w:val="24"/>
                <w:szCs w:val="24"/>
                <w:highlight w:val="none"/>
                <w:lang w:val="zh-CN"/>
              </w:rPr>
              <w:t>地址：</w:t>
            </w:r>
            <w:r>
              <w:rPr>
                <w:rFonts w:hint="eastAsia" w:ascii="宋体" w:hAnsi="宋体"/>
                <w:color w:val="000000"/>
                <w:sz w:val="24"/>
                <w:szCs w:val="24"/>
                <w:highlight w:val="none"/>
                <w:lang w:val="zh-CN"/>
              </w:rPr>
              <w:t>苏州市姑苏区福运路198号常润大厦12楼</w:t>
            </w:r>
            <w:r>
              <w:rPr>
                <w:rFonts w:ascii="宋体" w:hAnsi="宋体"/>
                <w:color w:val="000000"/>
                <w:sz w:val="24"/>
                <w:szCs w:val="24"/>
                <w:highlight w:val="none"/>
                <w:lang w:val="zh-CN"/>
              </w:rPr>
              <w:t xml:space="preserve">   </w:t>
            </w:r>
            <w:r>
              <w:rPr>
                <w:rFonts w:ascii="宋体" w:hAnsi="宋体"/>
                <w:color w:val="000000"/>
                <w:sz w:val="24"/>
                <w:szCs w:val="24"/>
                <w:highlight w:val="none"/>
              </w:rPr>
              <w:t xml:space="preserve">  </w:t>
            </w:r>
          </w:p>
          <w:p>
            <w:pPr>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联系人：彭海荣</w:t>
            </w:r>
          </w:p>
          <w:p>
            <w:pPr>
              <w:spacing w:line="288" w:lineRule="auto"/>
              <w:rPr>
                <w:rFonts w:ascii="宋体" w:hAnsi="宋体"/>
                <w:color w:val="000000"/>
                <w:sz w:val="24"/>
                <w:szCs w:val="24"/>
                <w:highlight w:val="none"/>
                <w:lang w:val="zh-CN"/>
              </w:rPr>
            </w:pPr>
            <w:r>
              <w:rPr>
                <w:rFonts w:hint="eastAsia" w:ascii="宋体" w:hAnsi="宋体" w:cs="宋体"/>
                <w:color w:val="000000"/>
                <w:sz w:val="24"/>
                <w:szCs w:val="24"/>
                <w:highlight w:val="none"/>
                <w:lang w:val="zh-CN"/>
              </w:rPr>
              <w:t xml:space="preserve">联系电话：0512-68434611 </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Arial"/>
                <w:color w:val="000000"/>
                <w:sz w:val="24"/>
                <w:szCs w:val="24"/>
                <w:highlight w:val="none"/>
              </w:rPr>
            </w:pPr>
            <w:r>
              <w:rPr>
                <w:rFonts w:hint="eastAsia" w:ascii="宋体" w:hAnsi="宋体" w:cs="Arial"/>
                <w:color w:val="000000"/>
                <w:sz w:val="24"/>
                <w:szCs w:val="24"/>
                <w:highlight w:val="none"/>
              </w:rPr>
              <w:t>报名截止时间</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left"/>
              <w:rPr>
                <w:rFonts w:ascii="宋体" w:hAnsi="宋体"/>
                <w:bCs/>
                <w:color w:val="000000"/>
                <w:sz w:val="24"/>
                <w:szCs w:val="24"/>
                <w:highlight w:val="none"/>
              </w:rPr>
            </w:pPr>
            <w:r>
              <w:rPr>
                <w:rFonts w:hint="eastAsia" w:ascii="宋体" w:hAnsi="宋体" w:cs="宋体"/>
                <w:color w:val="000000"/>
                <w:sz w:val="24"/>
                <w:highlight w:val="none"/>
              </w:rPr>
              <w:t>自采购文件公告发布之日起3个工作日</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8</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jc w:val="center"/>
              <w:rPr>
                <w:rFonts w:ascii="宋体" w:hAnsi="宋体"/>
                <w:color w:val="000000"/>
                <w:sz w:val="24"/>
                <w:szCs w:val="24"/>
                <w:highlight w:val="none"/>
                <w:lang w:val="zh-CN"/>
              </w:rPr>
            </w:pPr>
            <w:r>
              <w:rPr>
                <w:rFonts w:hint="eastAsia" w:ascii="宋体" w:hAnsi="宋体" w:cs="宋体"/>
                <w:color w:val="000000"/>
                <w:sz w:val="24"/>
                <w:highlight w:val="none"/>
                <w:lang w:val="zh-CN"/>
              </w:rPr>
              <w:t>询问、质疑</w:t>
            </w:r>
          </w:p>
        </w:tc>
        <w:tc>
          <w:tcPr>
            <w:tcW w:w="6984" w:type="dxa"/>
            <w:tcBorders>
              <w:top w:val="single" w:color="000000" w:sz="4" w:space="0"/>
              <w:left w:val="single" w:color="000000" w:sz="4" w:space="0"/>
              <w:bottom w:val="single" w:color="000000" w:sz="4" w:space="0"/>
              <w:right w:val="single" w:color="000000" w:sz="4" w:space="0"/>
            </w:tcBorders>
            <w:noWrap w:val="0"/>
            <w:vAlign w:val="bottom"/>
          </w:tcPr>
          <w:p>
            <w:pPr>
              <w:spacing w:line="360" w:lineRule="atLeast"/>
              <w:rPr>
                <w:rFonts w:hint="eastAsia" w:ascii="宋体" w:hAnsi="宋体" w:cs="宋体"/>
                <w:color w:val="000000"/>
                <w:sz w:val="24"/>
                <w:highlight w:val="none"/>
                <w:lang w:val="zh-CN"/>
              </w:rPr>
            </w:pPr>
            <w:r>
              <w:rPr>
                <w:rFonts w:hint="eastAsia" w:ascii="宋体" w:hAnsi="宋体" w:cs="宋体"/>
                <w:color w:val="000000"/>
                <w:sz w:val="24"/>
                <w:highlight w:val="none"/>
                <w:lang w:val="zh-CN"/>
              </w:rPr>
              <w:t>报名成功的供应商在获取谈判采购文件后，对谈判采购文件有疑问的，</w:t>
            </w:r>
          </w:p>
          <w:p>
            <w:pPr>
              <w:spacing w:line="360" w:lineRule="atLeast"/>
              <w:rPr>
                <w:rFonts w:hint="eastAsia" w:ascii="宋体" w:hAnsi="宋体" w:cs="宋体"/>
                <w:color w:val="000000"/>
                <w:sz w:val="24"/>
                <w:highlight w:val="none"/>
                <w:lang w:val="zh-CN"/>
              </w:rPr>
            </w:pPr>
            <w:r>
              <w:rPr>
                <w:rFonts w:hint="eastAsia" w:ascii="宋体" w:hAnsi="宋体" w:cs="宋体"/>
                <w:color w:val="000000"/>
                <w:sz w:val="24"/>
                <w:highlight w:val="none"/>
                <w:lang w:val="zh-CN"/>
              </w:rPr>
              <w:t>（1）询问：</w:t>
            </w:r>
            <w:bookmarkStart w:id="0" w:name="_Hlk155803320"/>
            <w:r>
              <w:rPr>
                <w:rFonts w:hint="eastAsia" w:ascii="宋体" w:hAnsi="宋体" w:cs="宋体"/>
                <w:color w:val="000000"/>
                <w:sz w:val="24"/>
                <w:highlight w:val="none"/>
                <w:lang w:val="zh-CN"/>
              </w:rPr>
              <w:t>供应商在收到谈判采购文件后</w:t>
            </w:r>
            <w:bookmarkStart w:id="1" w:name="_Hlk157941168"/>
            <w:r>
              <w:rPr>
                <w:rFonts w:hint="eastAsia" w:ascii="宋体" w:hAnsi="宋体" w:cs="宋体"/>
                <w:color w:val="000000"/>
                <w:sz w:val="24"/>
                <w:highlight w:val="none"/>
                <w:lang w:val="zh-CN"/>
              </w:rPr>
              <w:t>，若有问题需要询问，应于下载</w:t>
            </w:r>
            <w:r>
              <w:rPr>
                <w:rFonts w:hint="eastAsia" w:ascii="宋体" w:hAnsi="宋体" w:cs="宋体"/>
                <w:color w:val="000000"/>
                <w:sz w:val="24"/>
                <w:highlight w:val="none"/>
              </w:rPr>
              <w:t>谈判采购文件</w:t>
            </w:r>
            <w:r>
              <w:rPr>
                <w:rFonts w:hint="eastAsia" w:ascii="宋体" w:hAnsi="宋体" w:cs="宋体"/>
                <w:color w:val="000000"/>
                <w:sz w:val="24"/>
                <w:highlight w:val="none"/>
                <w:lang w:val="zh-CN"/>
              </w:rPr>
              <w:t>后，可通过公告中的联系方式及时提出，采购人或采购代理机构将予以解答</w:t>
            </w:r>
            <w:bookmarkEnd w:id="0"/>
            <w:bookmarkEnd w:id="1"/>
            <w:r>
              <w:rPr>
                <w:rFonts w:hint="eastAsia" w:ascii="宋体" w:hAnsi="宋体" w:cs="宋体"/>
                <w:color w:val="000000"/>
                <w:sz w:val="24"/>
                <w:highlight w:val="none"/>
                <w:lang w:val="zh-CN"/>
              </w:rPr>
              <w:t>，但答复内容不得涉及商业秘密。</w:t>
            </w:r>
          </w:p>
          <w:p>
            <w:pPr>
              <w:spacing w:line="360" w:lineRule="atLeast"/>
              <w:jc w:val="left"/>
              <w:rPr>
                <w:rFonts w:hint="eastAsia" w:ascii="宋体" w:hAnsi="宋体" w:cs="宋体"/>
                <w:color w:val="000000"/>
                <w:sz w:val="24"/>
                <w:highlight w:val="none"/>
                <w:lang w:val="zh-CN"/>
              </w:rPr>
            </w:pPr>
            <w:r>
              <w:rPr>
                <w:rFonts w:hint="eastAsia" w:ascii="宋体" w:hAnsi="宋体" w:cs="宋体"/>
                <w:color w:val="000000"/>
                <w:sz w:val="24"/>
                <w:highlight w:val="none"/>
                <w:lang w:val="zh-CN"/>
              </w:rPr>
              <w:t>（2）质疑：供应商应知其权益受到损害之日起七个工作日内，以书面形式向代理机构提出质疑，供应商在法定质疑期内一次性提出针对同一采购程序环节的质疑。                                  （3）未依照采购公告要求实行网上报名的供应商，视为未参加该项政府采购活动，不具备对该项目提出质疑的法定权利。</w:t>
            </w:r>
          </w:p>
          <w:p>
            <w:pPr>
              <w:spacing w:line="360" w:lineRule="atLeast"/>
              <w:jc w:val="left"/>
              <w:rPr>
                <w:rFonts w:hint="eastAsia" w:ascii="宋体" w:hAnsi="宋体" w:cs="宋体"/>
                <w:color w:val="000000"/>
                <w:sz w:val="24"/>
                <w:highlight w:val="none"/>
              </w:rPr>
            </w:pPr>
            <w:r>
              <w:rPr>
                <w:rFonts w:hint="eastAsia" w:ascii="宋体" w:hAnsi="宋体" w:cs="宋体"/>
                <w:color w:val="000000"/>
                <w:sz w:val="24"/>
                <w:highlight w:val="none"/>
              </w:rPr>
              <w:t xml:space="preserve">询问、质疑递交地点：江苏嘉加诚工程投资咨询有限公司 </w:t>
            </w:r>
          </w:p>
          <w:p>
            <w:pPr>
              <w:spacing w:line="360" w:lineRule="atLeast"/>
              <w:jc w:val="left"/>
              <w:rPr>
                <w:rFonts w:hint="eastAsia" w:ascii="宋体" w:hAnsi="宋体" w:cs="宋体"/>
                <w:color w:val="000000"/>
                <w:sz w:val="24"/>
                <w:highlight w:val="none"/>
              </w:rPr>
            </w:pPr>
            <w:r>
              <w:rPr>
                <w:rFonts w:hint="eastAsia" w:ascii="宋体" w:hAnsi="宋体" w:cs="宋体"/>
                <w:color w:val="000000"/>
                <w:sz w:val="24"/>
                <w:highlight w:val="none"/>
              </w:rPr>
              <w:t>联系地址：苏州市姑苏区福运路198号常润大厦12楼</w:t>
            </w:r>
          </w:p>
          <w:p>
            <w:pPr>
              <w:spacing w:line="360" w:lineRule="atLeast"/>
              <w:jc w:val="left"/>
              <w:rPr>
                <w:rFonts w:hint="eastAsia" w:ascii="宋体" w:hAnsi="宋体" w:cs="宋体"/>
                <w:color w:val="000000"/>
                <w:sz w:val="24"/>
                <w:highlight w:val="none"/>
              </w:rPr>
            </w:pPr>
            <w:r>
              <w:rPr>
                <w:rFonts w:hint="eastAsia" w:ascii="宋体" w:hAnsi="宋体" w:cs="宋体"/>
                <w:color w:val="000000"/>
                <w:sz w:val="24"/>
                <w:highlight w:val="none"/>
              </w:rPr>
              <w:t>电话：0512-68434611</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highlight w:val="none"/>
              </w:rPr>
              <w:t>联系人：彭海荣</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olor w:val="000000"/>
                <w:sz w:val="24"/>
                <w:szCs w:val="24"/>
                <w:highlight w:val="none"/>
                <w:lang w:val="zh-CN"/>
              </w:rPr>
            </w:pPr>
            <w:r>
              <w:rPr>
                <w:rFonts w:hint="eastAsia" w:ascii="宋体" w:hAnsi="宋体"/>
                <w:color w:val="000000"/>
                <w:sz w:val="24"/>
                <w:szCs w:val="24"/>
                <w:highlight w:val="none"/>
              </w:rPr>
              <w:t>9</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谈判</w:t>
            </w:r>
            <w:r>
              <w:rPr>
                <w:rFonts w:hint="eastAsia" w:ascii="宋体" w:hAnsi="宋体"/>
                <w:color w:val="000000"/>
                <w:sz w:val="24"/>
                <w:szCs w:val="24"/>
                <w:highlight w:val="none"/>
                <w:lang w:val="en-US" w:eastAsia="zh-CN"/>
              </w:rPr>
              <w:t>响应</w:t>
            </w:r>
            <w:r>
              <w:rPr>
                <w:rFonts w:hint="eastAsia" w:ascii="宋体" w:hAnsi="宋体"/>
                <w:color w:val="000000"/>
                <w:sz w:val="24"/>
                <w:szCs w:val="24"/>
                <w:highlight w:val="none"/>
                <w:lang w:val="zh-CN"/>
              </w:rPr>
              <w:t>文件</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本项目采用电子响应文件，供应商按照谈判采购文件要求制作上传电子响应文件，投标时供应商无需提供纸质响应文件。</w:t>
            </w:r>
          </w:p>
          <w:p>
            <w:pPr>
              <w:spacing w:line="288" w:lineRule="auto"/>
              <w:rPr>
                <w:rFonts w:hint="eastAsia" w:ascii="宋体" w:hAnsi="宋体"/>
                <w:color w:val="000000"/>
                <w:sz w:val="24"/>
                <w:szCs w:val="24"/>
                <w:highlight w:val="none"/>
              </w:rPr>
            </w:pPr>
            <w:r>
              <w:rPr>
                <w:rFonts w:hint="eastAsia" w:ascii="宋体" w:hAnsi="宋体" w:cs="宋体"/>
                <w:color w:val="000000"/>
                <w:sz w:val="24"/>
                <w:szCs w:val="24"/>
                <w:highlight w:val="none"/>
              </w:rPr>
              <w:t>成交后5个工作日内，成交单位向采购代理机构提供与电子响应文件内容一致的纸质响应文件三份。</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10</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现场勘查时间</w:t>
            </w:r>
          </w:p>
        </w:tc>
        <w:tc>
          <w:tcPr>
            <w:tcW w:w="6984" w:type="dxa"/>
            <w:tcBorders>
              <w:top w:val="single" w:color="000000" w:sz="4" w:space="0"/>
              <w:left w:val="single" w:color="000000" w:sz="4" w:space="0"/>
              <w:bottom w:val="single" w:color="000000" w:sz="4" w:space="0"/>
              <w:right w:val="single" w:color="000000" w:sz="4" w:space="0"/>
            </w:tcBorders>
            <w:noWrap w:val="0"/>
            <w:vAlign w:val="bottom"/>
          </w:tcPr>
          <w:p>
            <w:pPr>
              <w:widowControl/>
              <w:spacing w:line="288" w:lineRule="auto"/>
              <w:jc w:val="left"/>
              <w:rPr>
                <w:rFonts w:ascii="宋体" w:hAnsi="宋体"/>
                <w:color w:val="000000"/>
                <w:sz w:val="24"/>
                <w:szCs w:val="24"/>
                <w:highlight w:val="none"/>
                <w:lang w:val="zh-CN"/>
              </w:rPr>
            </w:pPr>
            <w:r>
              <w:rPr>
                <w:rFonts w:hint="eastAsia" w:ascii="宋体" w:hAnsi="宋体"/>
                <w:color w:val="000000"/>
                <w:sz w:val="24"/>
                <w:szCs w:val="24"/>
                <w:highlight w:val="none"/>
                <w:lang w:val="zh-CN"/>
              </w:rPr>
              <w:t>各谈判响应单位请自行前往勘察现场，了解清楚现场情况后参加谈判响应，勘察现场费用自理。</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8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11</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谈判</w:t>
            </w:r>
            <w:r>
              <w:rPr>
                <w:rFonts w:hint="eastAsia" w:ascii="宋体" w:hAnsi="宋体"/>
                <w:color w:val="000000"/>
                <w:sz w:val="24"/>
                <w:szCs w:val="24"/>
                <w:highlight w:val="none"/>
                <w:lang w:val="en-US" w:eastAsia="zh-CN"/>
              </w:rPr>
              <w:t>响应</w:t>
            </w:r>
            <w:r>
              <w:rPr>
                <w:rFonts w:hint="eastAsia" w:ascii="宋体" w:hAnsi="宋体"/>
                <w:color w:val="000000"/>
                <w:sz w:val="24"/>
                <w:szCs w:val="24"/>
                <w:highlight w:val="none"/>
                <w:lang w:val="zh-CN"/>
              </w:rPr>
              <w:t>文件</w:t>
            </w:r>
          </w:p>
          <w:p>
            <w:pPr>
              <w:spacing w:line="360" w:lineRule="auto"/>
              <w:jc w:val="center"/>
              <w:rPr>
                <w:rFonts w:ascii="宋体" w:hAnsi="宋体"/>
                <w:color w:val="000000"/>
                <w:sz w:val="24"/>
                <w:szCs w:val="24"/>
                <w:highlight w:val="none"/>
                <w:lang w:val="zh-CN"/>
              </w:rPr>
            </w:pPr>
            <w:r>
              <w:rPr>
                <w:rFonts w:hint="eastAsia" w:ascii="宋体" w:hAnsi="宋体" w:cs="宋体"/>
                <w:color w:val="000000"/>
                <w:sz w:val="24"/>
                <w:highlight w:val="none"/>
              </w:rPr>
              <w:t>提交截止时间</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8" w:lineRule="auto"/>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时间：2025年11月17日9:30（北京时间）</w:t>
            </w:r>
          </w:p>
          <w:p>
            <w:pPr>
              <w:widowControl/>
              <w:spacing w:line="288" w:lineRule="auto"/>
              <w:jc w:val="left"/>
              <w:rPr>
                <w:rFonts w:ascii="宋体" w:hAnsi="宋体"/>
                <w:color w:val="000000"/>
                <w:sz w:val="24"/>
                <w:szCs w:val="24"/>
                <w:highlight w:val="none"/>
                <w:lang w:val="zh-CN"/>
              </w:rPr>
            </w:pPr>
            <w:r>
              <w:rPr>
                <w:rFonts w:hint="eastAsia" w:ascii="宋体" w:hAnsi="宋体"/>
                <w:color w:val="000000"/>
                <w:sz w:val="24"/>
                <w:szCs w:val="24"/>
                <w:highlight w:val="none"/>
                <w:lang w:val="zh-CN"/>
              </w:rPr>
              <w:t>响应文件必须在截止时间前完成提交（上传），逾期提交（上传）的响应文件恕不接受。</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5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12</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开启时间</w:t>
            </w:r>
          </w:p>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lang w:val="zh-CN"/>
              </w:rPr>
              <w:t>开启地点</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时间：2025年11月17日9:30（北京时间）</w:t>
            </w:r>
          </w:p>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“苏采云”系统（网址：</w:t>
            </w:r>
            <w:r>
              <w:rPr>
                <w:rFonts w:hint="eastAsia" w:ascii="宋体" w:hAnsi="宋体"/>
                <w:color w:val="000000"/>
                <w:sz w:val="24"/>
                <w:szCs w:val="24"/>
                <w:highlight w:val="none"/>
                <w:lang w:val="zh-CN"/>
              </w:rPr>
              <w:fldChar w:fldCharType="begin"/>
            </w:r>
            <w:r>
              <w:rPr>
                <w:rFonts w:hint="eastAsia" w:ascii="宋体" w:hAnsi="宋体"/>
                <w:color w:val="000000"/>
                <w:sz w:val="24"/>
                <w:szCs w:val="24"/>
                <w:highlight w:val="none"/>
                <w:lang w:val="zh-CN"/>
              </w:rPr>
              <w:instrText xml:space="preserve"> HYPERLINK "http://jszfcg.jsczt.cn/" \o "http://jszfcg.jsczt.cn/" </w:instrText>
            </w:r>
            <w:r>
              <w:rPr>
                <w:rFonts w:hint="eastAsia" w:ascii="宋体" w:hAnsi="宋体"/>
                <w:color w:val="000000"/>
                <w:sz w:val="24"/>
                <w:szCs w:val="24"/>
                <w:highlight w:val="none"/>
                <w:lang w:val="zh-CN"/>
              </w:rPr>
              <w:fldChar w:fldCharType="separate"/>
            </w:r>
            <w:r>
              <w:rPr>
                <w:rFonts w:hint="eastAsia" w:ascii="宋体" w:hAnsi="宋体"/>
                <w:color w:val="000000"/>
                <w:sz w:val="24"/>
                <w:szCs w:val="24"/>
                <w:highlight w:val="none"/>
                <w:lang w:val="zh-CN"/>
              </w:rPr>
              <w:t>http://jszfcg.jsczt.cn/</w:t>
            </w:r>
            <w:r>
              <w:rPr>
                <w:rFonts w:hint="eastAsia" w:ascii="宋体" w:hAnsi="宋体"/>
                <w:color w:val="000000"/>
                <w:sz w:val="24"/>
                <w:szCs w:val="24"/>
                <w:highlight w:val="none"/>
                <w:lang w:val="zh-CN"/>
              </w:rPr>
              <w:fldChar w:fldCharType="end"/>
            </w:r>
            <w:r>
              <w:rPr>
                <w:rFonts w:hint="eastAsia" w:ascii="宋体" w:hAnsi="宋体"/>
                <w:color w:val="000000"/>
                <w:sz w:val="24"/>
                <w:szCs w:val="24"/>
                <w:highlight w:val="none"/>
                <w:lang w:val="zh-CN"/>
              </w:rPr>
              <w:t>）</w:t>
            </w:r>
          </w:p>
          <w:p>
            <w:pPr>
              <w:rPr>
                <w:rFonts w:ascii="宋体" w:hAnsi="宋体"/>
                <w:color w:val="000000"/>
                <w:sz w:val="24"/>
                <w:szCs w:val="24"/>
                <w:highlight w:val="none"/>
              </w:rPr>
            </w:pPr>
            <w:r>
              <w:rPr>
                <w:rFonts w:hint="eastAsia" w:ascii="宋体" w:hAnsi="宋体" w:cs="宋体"/>
                <w:b/>
                <w:bCs/>
                <w:color w:val="000000"/>
                <w:szCs w:val="21"/>
                <w:highlight w:val="none"/>
                <w:lang w:val="zh-CN"/>
              </w:rPr>
              <w:t>本项目为不见面谈判项目，开启阶段供应商在【供应商解密】环节必须使用 CA证书解密电子响应文件，如在系统规定的解密时间(响应文件提交截止时间后 30 分钟)内未能完成解密的视为放弃参与本项目。</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11"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13</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jc w:val="center"/>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评审时间</w:t>
            </w:r>
          </w:p>
          <w:p>
            <w:pPr>
              <w:spacing w:line="288" w:lineRule="auto"/>
              <w:jc w:val="center"/>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评审地点</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时间：2025年11月17日9:30（北京时间）</w:t>
            </w:r>
          </w:p>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地点：苏州市姑苏区平泷路251号五楼 苏州市公共资源交易中心</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2433"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14</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成交</w:t>
            </w:r>
            <w:r>
              <w:rPr>
                <w:rFonts w:ascii="宋体" w:hAnsi="宋体"/>
                <w:color w:val="000000"/>
                <w:sz w:val="24"/>
                <w:szCs w:val="24"/>
                <w:highlight w:val="none"/>
                <w:lang w:val="zh-CN"/>
              </w:rPr>
              <w:t>服务费</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代理服务费收费按以下标准收取：</w:t>
            </w:r>
          </w:p>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预算金额100万元以下部分，费率为该部分预算金额的1.5%的六折计取。</w:t>
            </w:r>
          </w:p>
          <w:p>
            <w:pPr>
              <w:spacing w:line="288" w:lineRule="auto"/>
              <w:rPr>
                <w:rFonts w:hint="eastAsia" w:ascii="宋体" w:hAnsi="宋体"/>
                <w:color w:val="000000"/>
                <w:sz w:val="24"/>
                <w:szCs w:val="24"/>
                <w:highlight w:val="none"/>
                <w:lang w:val="zh-CN"/>
              </w:rPr>
            </w:pPr>
            <w:r>
              <w:rPr>
                <w:rFonts w:hint="eastAsia" w:ascii="宋体" w:hAnsi="宋体" w:eastAsia="宋体" w:cs="Times New Roman"/>
                <w:color w:val="000000"/>
                <w:sz w:val="24"/>
                <w:szCs w:val="24"/>
                <w:highlight w:val="none"/>
                <w:lang w:val="zh-CN"/>
              </w:rPr>
              <w:t>收费金额：人民币</w:t>
            </w:r>
            <w:r>
              <w:rPr>
                <w:rFonts w:hint="eastAsia" w:ascii="宋体" w:hAnsi="宋体" w:eastAsia="宋体" w:cs="Times New Roman"/>
                <w:color w:val="000000"/>
                <w:sz w:val="24"/>
                <w:szCs w:val="24"/>
                <w:highlight w:val="none"/>
                <w:lang w:val="en-US" w:eastAsia="zh-CN"/>
              </w:rPr>
              <w:t>伍仟零陆拾壹</w:t>
            </w:r>
            <w:r>
              <w:rPr>
                <w:rFonts w:hint="eastAsia" w:ascii="宋体" w:hAnsi="宋体" w:eastAsia="宋体" w:cs="Times New Roman"/>
                <w:color w:val="000000"/>
                <w:sz w:val="24"/>
                <w:szCs w:val="24"/>
                <w:highlight w:val="none"/>
                <w:lang w:val="zh-CN"/>
              </w:rPr>
              <w:t>元整（￥：</w:t>
            </w:r>
            <w:r>
              <w:rPr>
                <w:rFonts w:hint="eastAsia" w:ascii="宋体" w:hAnsi="宋体" w:eastAsia="宋体" w:cs="Times New Roman"/>
                <w:color w:val="000000"/>
                <w:sz w:val="24"/>
                <w:szCs w:val="24"/>
                <w:highlight w:val="none"/>
                <w:lang w:val="en-US" w:eastAsia="zh-CN"/>
              </w:rPr>
              <w:t>5061</w:t>
            </w:r>
            <w:r>
              <w:rPr>
                <w:rFonts w:hint="eastAsia" w:ascii="宋体" w:hAnsi="宋体" w:eastAsia="宋体" w:cs="Times New Roman"/>
                <w:color w:val="000000"/>
                <w:sz w:val="24"/>
                <w:szCs w:val="24"/>
                <w:highlight w:val="none"/>
                <w:lang w:val="zh-CN"/>
              </w:rPr>
              <w:t>.00）</w:t>
            </w:r>
          </w:p>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账户名：江苏嘉加诚工程投资咨询有限公司苏州分公司</w:t>
            </w:r>
          </w:p>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帐号：468960602387</w:t>
            </w:r>
          </w:p>
          <w:p>
            <w:pPr>
              <w:spacing w:line="288" w:lineRule="auto"/>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开户银行：中国银行股份有限公司苏州城南支行</w:t>
            </w:r>
          </w:p>
          <w:p>
            <w:pPr>
              <w:pStyle w:val="279"/>
              <w:spacing w:line="288" w:lineRule="auto"/>
              <w:ind w:firstLine="0"/>
              <w:rPr>
                <w:color w:val="000000"/>
                <w:highlight w:val="none"/>
              </w:rPr>
            </w:pPr>
            <w:r>
              <w:rPr>
                <w:rFonts w:hint="eastAsia" w:hAnsi="宋体" w:cs="宋体"/>
                <w:b/>
                <w:color w:val="000000"/>
                <w:highlight w:val="none"/>
              </w:rPr>
              <w:t>本项目成交服务费由成交供应商在领取成交通知书时一并支付。请各投标供应商在报价时予以考虑。</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504"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rPr>
            </w:pPr>
            <w:r>
              <w:rPr>
                <w:rFonts w:hint="eastAsia" w:ascii="宋体" w:hAnsi="宋体"/>
                <w:color w:val="000000"/>
                <w:sz w:val="24"/>
                <w:szCs w:val="24"/>
                <w:highlight w:val="none"/>
              </w:rPr>
              <w:t>15</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000000"/>
                <w:sz w:val="24"/>
                <w:szCs w:val="24"/>
                <w:highlight w:val="none"/>
                <w:lang w:val="zh-CN"/>
              </w:rPr>
            </w:pPr>
            <w:r>
              <w:rPr>
                <w:rFonts w:hint="eastAsia" w:ascii="宋体" w:hAnsi="宋体"/>
                <w:color w:val="000000"/>
                <w:sz w:val="24"/>
                <w:szCs w:val="24"/>
                <w:highlight w:val="none"/>
                <w:lang w:val="zh-CN"/>
              </w:rPr>
              <w:t>履约保证金</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rPr>
                <w:rFonts w:hint="eastAsia" w:ascii="宋体" w:hAnsi="宋体"/>
                <w:color w:val="000000"/>
                <w:sz w:val="24"/>
                <w:szCs w:val="24"/>
                <w:highlight w:val="none"/>
                <w:lang w:val="zh-CN"/>
              </w:rPr>
            </w:pPr>
            <w:r>
              <w:rPr>
                <w:rFonts w:hint="eastAsia" w:ascii="宋体" w:hAnsi="宋体" w:cs="宋体"/>
                <w:color w:val="000000"/>
                <w:sz w:val="24"/>
                <w:szCs w:val="24"/>
                <w:highlight w:val="none"/>
              </w:rPr>
              <w:t>无。</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2665"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1</w:t>
            </w:r>
            <w:r>
              <w:rPr>
                <w:rFonts w:hint="eastAsia" w:ascii="宋体" w:hAnsi="宋体"/>
                <w:color w:val="000000"/>
                <w:sz w:val="24"/>
                <w:szCs w:val="24"/>
                <w:highlight w:val="none"/>
              </w:rPr>
              <w:t>6</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导致废标因素</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rPr>
                <w:rFonts w:ascii="宋体" w:hAnsi="宋体"/>
                <w:color w:val="000000"/>
                <w:sz w:val="24"/>
                <w:szCs w:val="24"/>
                <w:highlight w:val="none"/>
                <w:lang w:val="zh-CN"/>
              </w:rPr>
            </w:pPr>
            <w:r>
              <w:rPr>
                <w:rFonts w:ascii="宋体" w:hAnsi="宋体"/>
                <w:color w:val="000000"/>
                <w:sz w:val="24"/>
                <w:szCs w:val="24"/>
                <w:highlight w:val="none"/>
                <w:lang w:val="zh-CN"/>
              </w:rPr>
              <w:t xml:space="preserve">出现下列情形之一的，为废标： </w:t>
            </w:r>
          </w:p>
          <w:p>
            <w:pPr>
              <w:widowControl/>
              <w:spacing w:line="288" w:lineRule="auto"/>
              <w:jc w:val="left"/>
              <w:rPr>
                <w:rFonts w:ascii="宋体" w:hAnsi="宋体"/>
                <w:color w:val="000000"/>
                <w:sz w:val="24"/>
                <w:szCs w:val="24"/>
                <w:highlight w:val="none"/>
                <w:lang w:val="zh-CN"/>
              </w:rPr>
            </w:pPr>
            <w:r>
              <w:rPr>
                <w:rFonts w:ascii="宋体" w:hAnsi="宋体"/>
                <w:color w:val="000000"/>
                <w:sz w:val="24"/>
                <w:szCs w:val="24"/>
                <w:highlight w:val="none"/>
                <w:lang w:val="zh-CN"/>
              </w:rPr>
              <w:t xml:space="preserve">（一）符合专业条件的供应商或者对采购文件作实质响应的供应商不足三家的； </w:t>
            </w:r>
          </w:p>
          <w:p>
            <w:pPr>
              <w:widowControl/>
              <w:spacing w:line="288" w:lineRule="auto"/>
              <w:jc w:val="left"/>
              <w:rPr>
                <w:rFonts w:ascii="宋体" w:hAnsi="宋体"/>
                <w:color w:val="000000"/>
                <w:sz w:val="24"/>
                <w:szCs w:val="24"/>
                <w:highlight w:val="none"/>
                <w:lang w:val="zh-CN"/>
              </w:rPr>
            </w:pPr>
            <w:r>
              <w:rPr>
                <w:rFonts w:ascii="宋体" w:hAnsi="宋体"/>
                <w:color w:val="000000"/>
                <w:sz w:val="24"/>
                <w:szCs w:val="24"/>
                <w:highlight w:val="none"/>
                <w:lang w:val="zh-CN"/>
              </w:rPr>
              <w:t xml:space="preserve">（二）出现影响采购公正的违法、违规行为的； </w:t>
            </w:r>
          </w:p>
          <w:p>
            <w:pPr>
              <w:widowControl/>
              <w:spacing w:line="288" w:lineRule="auto"/>
              <w:jc w:val="left"/>
              <w:rPr>
                <w:rFonts w:ascii="宋体" w:hAnsi="宋体"/>
                <w:color w:val="000000"/>
                <w:sz w:val="24"/>
                <w:szCs w:val="24"/>
                <w:highlight w:val="none"/>
                <w:lang w:val="zh-CN"/>
              </w:rPr>
            </w:pPr>
            <w:r>
              <w:rPr>
                <w:rFonts w:ascii="宋体" w:hAnsi="宋体"/>
                <w:color w:val="000000"/>
                <w:sz w:val="24"/>
                <w:szCs w:val="24"/>
                <w:highlight w:val="none"/>
                <w:lang w:val="zh-CN"/>
              </w:rPr>
              <w:t>（三）</w:t>
            </w:r>
            <w:r>
              <w:rPr>
                <w:rFonts w:hint="eastAsia" w:ascii="宋体" w:hAnsi="宋体"/>
                <w:color w:val="000000"/>
                <w:sz w:val="24"/>
                <w:szCs w:val="24"/>
                <w:highlight w:val="none"/>
                <w:lang w:val="zh-CN"/>
              </w:rPr>
              <w:t>谈判响应</w:t>
            </w:r>
            <w:r>
              <w:rPr>
                <w:rFonts w:ascii="宋体" w:hAnsi="宋体"/>
                <w:color w:val="000000"/>
                <w:sz w:val="24"/>
                <w:szCs w:val="24"/>
                <w:highlight w:val="none"/>
                <w:lang w:val="zh-CN"/>
              </w:rPr>
              <w:t>人的报价均超过了采购预算</w:t>
            </w:r>
            <w:r>
              <w:rPr>
                <w:rFonts w:hint="eastAsia" w:ascii="宋体" w:hAnsi="宋体"/>
                <w:color w:val="000000"/>
                <w:sz w:val="24"/>
                <w:szCs w:val="24"/>
                <w:highlight w:val="none"/>
                <w:lang w:val="zh-CN"/>
              </w:rPr>
              <w:t>（</w:t>
            </w:r>
            <w:r>
              <w:rPr>
                <w:rFonts w:ascii="宋体" w:hAnsi="宋体"/>
                <w:color w:val="000000"/>
                <w:sz w:val="24"/>
                <w:szCs w:val="24"/>
                <w:highlight w:val="none"/>
                <w:lang w:val="zh-CN"/>
              </w:rPr>
              <w:t>最高限价</w:t>
            </w:r>
            <w:r>
              <w:rPr>
                <w:rFonts w:hint="eastAsia" w:ascii="宋体" w:hAnsi="宋体"/>
                <w:color w:val="000000"/>
                <w:sz w:val="24"/>
                <w:szCs w:val="24"/>
                <w:highlight w:val="none"/>
                <w:lang w:val="zh-CN"/>
              </w:rPr>
              <w:t>）</w:t>
            </w:r>
            <w:r>
              <w:rPr>
                <w:rFonts w:ascii="宋体" w:hAnsi="宋体"/>
                <w:color w:val="000000"/>
                <w:sz w:val="24"/>
                <w:szCs w:val="24"/>
                <w:highlight w:val="none"/>
                <w:lang w:val="zh-CN"/>
              </w:rPr>
              <w:t xml:space="preserve">，采购人不能支付的； </w:t>
            </w:r>
          </w:p>
          <w:p>
            <w:pPr>
              <w:widowControl/>
              <w:spacing w:line="288" w:lineRule="auto"/>
              <w:jc w:val="left"/>
              <w:rPr>
                <w:rFonts w:ascii="宋体" w:hAnsi="宋体"/>
                <w:color w:val="000000"/>
                <w:sz w:val="24"/>
                <w:szCs w:val="24"/>
                <w:highlight w:val="none"/>
                <w:lang w:val="zh-CN"/>
              </w:rPr>
            </w:pPr>
            <w:r>
              <w:rPr>
                <w:rFonts w:ascii="宋体" w:hAnsi="宋体"/>
                <w:color w:val="000000"/>
                <w:sz w:val="24"/>
                <w:szCs w:val="24"/>
                <w:highlight w:val="none"/>
                <w:lang w:val="zh-CN"/>
              </w:rPr>
              <w:t xml:space="preserve">（四）因重大变故，采购任务取消的。 </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2740" w:hRule="atLeast"/>
          <w:jc w:val="center"/>
        </w:trPr>
        <w:tc>
          <w:tcPr>
            <w:tcW w:w="7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1</w:t>
            </w:r>
            <w:r>
              <w:rPr>
                <w:rFonts w:hint="eastAsia" w:ascii="宋体" w:hAnsi="宋体"/>
                <w:color w:val="000000"/>
                <w:sz w:val="24"/>
                <w:szCs w:val="24"/>
                <w:highlight w:val="none"/>
              </w:rPr>
              <w:t>7</w:t>
            </w:r>
          </w:p>
        </w:tc>
        <w:tc>
          <w:tcPr>
            <w:tcW w:w="21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olor w:val="000000"/>
                <w:sz w:val="24"/>
                <w:szCs w:val="24"/>
                <w:highlight w:val="none"/>
                <w:lang w:val="zh-CN"/>
              </w:rPr>
            </w:pPr>
            <w:r>
              <w:rPr>
                <w:rFonts w:ascii="宋体" w:hAnsi="宋体"/>
                <w:color w:val="000000"/>
                <w:sz w:val="24"/>
                <w:szCs w:val="24"/>
                <w:highlight w:val="none"/>
                <w:lang w:val="zh-CN"/>
              </w:rPr>
              <w:t>导致无效标因素</w:t>
            </w:r>
          </w:p>
        </w:tc>
        <w:tc>
          <w:tcPr>
            <w:tcW w:w="6984" w:type="dxa"/>
            <w:tcBorders>
              <w:top w:val="single" w:color="000000" w:sz="4" w:space="0"/>
              <w:left w:val="single" w:color="000000" w:sz="4" w:space="0"/>
              <w:bottom w:val="single" w:color="000000" w:sz="4" w:space="0"/>
              <w:right w:val="single" w:color="000000" w:sz="4" w:space="0"/>
            </w:tcBorders>
            <w:noWrap w:val="0"/>
            <w:vAlign w:val="center"/>
          </w:tcPr>
          <w:p>
            <w:pPr>
              <w:spacing w:line="288" w:lineRule="auto"/>
              <w:rPr>
                <w:rFonts w:ascii="宋体" w:hAnsi="宋体"/>
                <w:color w:val="000000"/>
                <w:sz w:val="24"/>
                <w:szCs w:val="24"/>
                <w:highlight w:val="none"/>
                <w:lang w:val="zh-CN"/>
              </w:rPr>
            </w:pPr>
            <w:r>
              <w:rPr>
                <w:rFonts w:hint="eastAsia" w:ascii="宋体" w:hAnsi="宋体"/>
                <w:color w:val="000000"/>
                <w:sz w:val="24"/>
                <w:szCs w:val="24"/>
                <w:highlight w:val="none"/>
                <w:lang w:val="zh-CN"/>
              </w:rPr>
              <w:t>谈判响应</w:t>
            </w:r>
            <w:r>
              <w:rPr>
                <w:rFonts w:ascii="宋体" w:hAnsi="宋体"/>
                <w:color w:val="000000"/>
                <w:sz w:val="24"/>
                <w:szCs w:val="24"/>
                <w:highlight w:val="none"/>
                <w:lang w:val="zh-CN"/>
              </w:rPr>
              <w:t>文件属下列情况之一的，在资格性、符合性检查时按照无效</w:t>
            </w:r>
            <w:r>
              <w:rPr>
                <w:rFonts w:hint="eastAsia" w:ascii="宋体" w:hAnsi="宋体"/>
                <w:color w:val="000000"/>
                <w:sz w:val="24"/>
                <w:szCs w:val="24"/>
                <w:highlight w:val="none"/>
                <w:lang w:val="zh-CN"/>
              </w:rPr>
              <w:t>谈判响应</w:t>
            </w:r>
            <w:r>
              <w:rPr>
                <w:rFonts w:ascii="宋体" w:hAnsi="宋体"/>
                <w:color w:val="000000"/>
                <w:sz w:val="24"/>
                <w:szCs w:val="24"/>
                <w:highlight w:val="none"/>
                <w:lang w:val="zh-CN"/>
              </w:rPr>
              <w:t>文件处理：</w:t>
            </w:r>
          </w:p>
          <w:p>
            <w:pPr>
              <w:spacing w:line="288" w:lineRule="auto"/>
              <w:rPr>
                <w:rFonts w:ascii="宋体" w:hAnsi="宋体"/>
                <w:color w:val="000000"/>
                <w:sz w:val="24"/>
                <w:szCs w:val="24"/>
                <w:highlight w:val="none"/>
                <w:lang w:val="zh-CN"/>
              </w:rPr>
            </w:pPr>
            <w:r>
              <w:rPr>
                <w:rFonts w:ascii="宋体" w:hAnsi="宋体"/>
                <w:color w:val="000000"/>
                <w:sz w:val="24"/>
                <w:szCs w:val="24"/>
                <w:highlight w:val="none"/>
                <w:lang w:val="zh-CN"/>
              </w:rPr>
              <w:t>（一）谈判</w:t>
            </w:r>
            <w:r>
              <w:rPr>
                <w:rFonts w:hint="eastAsia" w:ascii="宋体" w:hAnsi="宋体"/>
                <w:color w:val="000000"/>
                <w:sz w:val="24"/>
                <w:szCs w:val="24"/>
                <w:highlight w:val="none"/>
              </w:rPr>
              <w:t>响应</w:t>
            </w:r>
            <w:r>
              <w:rPr>
                <w:rFonts w:ascii="宋体" w:hAnsi="宋体"/>
                <w:color w:val="000000"/>
                <w:sz w:val="24"/>
                <w:szCs w:val="24"/>
                <w:highlight w:val="none"/>
                <w:lang w:val="zh-CN"/>
              </w:rPr>
              <w:t>文件未按采购文件要求签署、盖章的；</w:t>
            </w:r>
          </w:p>
          <w:p>
            <w:pPr>
              <w:spacing w:line="288" w:lineRule="auto"/>
              <w:rPr>
                <w:rFonts w:ascii="宋体" w:hAnsi="宋体"/>
                <w:color w:val="000000"/>
                <w:sz w:val="24"/>
                <w:szCs w:val="24"/>
                <w:highlight w:val="none"/>
                <w:lang w:val="zh-CN"/>
              </w:rPr>
            </w:pPr>
            <w:r>
              <w:rPr>
                <w:rFonts w:ascii="宋体" w:hAnsi="宋体"/>
                <w:color w:val="000000"/>
                <w:sz w:val="24"/>
                <w:szCs w:val="24"/>
                <w:highlight w:val="none"/>
                <w:lang w:val="zh-CN"/>
              </w:rPr>
              <w:t>（二）不具备采购文件中规定的资格要求的；</w:t>
            </w:r>
          </w:p>
          <w:p>
            <w:pPr>
              <w:spacing w:line="288" w:lineRule="auto"/>
              <w:rPr>
                <w:rFonts w:ascii="宋体" w:hAnsi="宋体"/>
                <w:color w:val="000000"/>
                <w:sz w:val="24"/>
                <w:szCs w:val="24"/>
                <w:highlight w:val="none"/>
                <w:lang w:val="zh-CN"/>
              </w:rPr>
            </w:pPr>
            <w:r>
              <w:rPr>
                <w:rFonts w:ascii="宋体" w:hAnsi="宋体"/>
                <w:color w:val="000000"/>
                <w:sz w:val="24"/>
                <w:szCs w:val="24"/>
                <w:highlight w:val="none"/>
                <w:lang w:val="zh-CN"/>
              </w:rPr>
              <w:t>（三）报价超过采购文件中规定的预算金额</w:t>
            </w:r>
            <w:r>
              <w:rPr>
                <w:rFonts w:hint="eastAsia" w:ascii="宋体" w:hAnsi="宋体"/>
                <w:color w:val="000000"/>
                <w:sz w:val="24"/>
                <w:szCs w:val="24"/>
                <w:highlight w:val="none"/>
                <w:lang w:val="zh-CN"/>
              </w:rPr>
              <w:t>（</w:t>
            </w:r>
            <w:r>
              <w:rPr>
                <w:rFonts w:ascii="宋体" w:hAnsi="宋体"/>
                <w:color w:val="000000"/>
                <w:sz w:val="24"/>
                <w:szCs w:val="24"/>
                <w:highlight w:val="none"/>
                <w:lang w:val="zh-CN"/>
              </w:rPr>
              <w:t>最高限价</w:t>
            </w:r>
            <w:r>
              <w:rPr>
                <w:rFonts w:hint="eastAsia" w:ascii="宋体" w:hAnsi="宋体"/>
                <w:color w:val="000000"/>
                <w:sz w:val="24"/>
                <w:szCs w:val="24"/>
                <w:highlight w:val="none"/>
                <w:lang w:val="zh-CN"/>
              </w:rPr>
              <w:t>）</w:t>
            </w:r>
            <w:r>
              <w:rPr>
                <w:rFonts w:ascii="宋体" w:hAnsi="宋体"/>
                <w:color w:val="000000"/>
                <w:sz w:val="24"/>
                <w:szCs w:val="24"/>
                <w:highlight w:val="none"/>
                <w:lang w:val="zh-CN"/>
              </w:rPr>
              <w:t>的；</w:t>
            </w:r>
          </w:p>
          <w:p>
            <w:pPr>
              <w:spacing w:line="288" w:lineRule="auto"/>
              <w:rPr>
                <w:rFonts w:ascii="宋体" w:hAnsi="宋体"/>
                <w:color w:val="000000"/>
                <w:sz w:val="24"/>
                <w:szCs w:val="24"/>
                <w:highlight w:val="none"/>
                <w:lang w:val="zh-CN"/>
              </w:rPr>
            </w:pPr>
            <w:r>
              <w:rPr>
                <w:rFonts w:ascii="宋体" w:hAnsi="宋体"/>
                <w:color w:val="000000"/>
                <w:sz w:val="24"/>
                <w:szCs w:val="24"/>
                <w:highlight w:val="none"/>
                <w:lang w:val="zh-CN"/>
              </w:rPr>
              <w:t>（四）谈判</w:t>
            </w:r>
            <w:r>
              <w:rPr>
                <w:rFonts w:hint="eastAsia" w:ascii="宋体" w:hAnsi="宋体"/>
                <w:color w:val="000000"/>
                <w:sz w:val="24"/>
                <w:szCs w:val="24"/>
                <w:highlight w:val="none"/>
              </w:rPr>
              <w:t>响应</w:t>
            </w:r>
            <w:r>
              <w:rPr>
                <w:rFonts w:ascii="宋体" w:hAnsi="宋体"/>
                <w:color w:val="000000"/>
                <w:sz w:val="24"/>
                <w:szCs w:val="24"/>
                <w:highlight w:val="none"/>
                <w:lang w:val="zh-CN"/>
              </w:rPr>
              <w:t>文件含有采购人不能接受的附加条件的</w:t>
            </w:r>
            <w:r>
              <w:rPr>
                <w:rFonts w:hint="eastAsia" w:ascii="宋体" w:hAnsi="宋体"/>
                <w:color w:val="000000"/>
                <w:sz w:val="24"/>
                <w:szCs w:val="24"/>
                <w:highlight w:val="none"/>
                <w:lang w:val="zh-CN"/>
              </w:rPr>
              <w:t>；</w:t>
            </w:r>
          </w:p>
          <w:p>
            <w:pPr>
              <w:spacing w:line="288" w:lineRule="auto"/>
              <w:rPr>
                <w:rFonts w:ascii="宋体" w:hAnsi="宋体"/>
                <w:color w:val="000000"/>
                <w:sz w:val="24"/>
                <w:szCs w:val="24"/>
                <w:highlight w:val="none"/>
                <w:lang w:val="zh-CN"/>
              </w:rPr>
            </w:pPr>
            <w:r>
              <w:rPr>
                <w:rFonts w:ascii="宋体" w:hAnsi="宋体"/>
                <w:color w:val="000000"/>
                <w:sz w:val="24"/>
                <w:szCs w:val="24"/>
                <w:highlight w:val="none"/>
                <w:lang w:val="zh-CN"/>
              </w:rPr>
              <w:t>（五）法律、法规和采购文件规定的其他无效情形。</w:t>
            </w:r>
          </w:p>
        </w:tc>
      </w:tr>
    </w:tbl>
    <w:p>
      <w:pPr>
        <w:tabs>
          <w:tab w:val="left" w:pos="315"/>
          <w:tab w:val="center" w:pos="4153"/>
        </w:tabs>
        <w:spacing w:line="360" w:lineRule="auto"/>
        <w:jc w:val="center"/>
        <w:rPr>
          <w:rFonts w:ascii="宋体" w:hAnsi="宋体"/>
          <w:b/>
          <w:color w:val="000000"/>
          <w:sz w:val="36"/>
          <w:szCs w:val="36"/>
          <w:highlight w:val="none"/>
        </w:rPr>
      </w:pPr>
      <w:r>
        <w:rPr>
          <w:rFonts w:ascii="宋体" w:hAnsi="宋体"/>
          <w:color w:val="000000"/>
          <w:szCs w:val="21"/>
          <w:highlight w:val="none"/>
        </w:rPr>
        <w:br w:type="page" w:clear="all"/>
      </w:r>
      <w:r>
        <w:rPr>
          <w:rFonts w:hint="eastAsia" w:ascii="宋体" w:hAnsi="宋体"/>
          <w:b/>
          <w:color w:val="000000"/>
          <w:sz w:val="36"/>
          <w:szCs w:val="36"/>
          <w:highlight w:val="none"/>
        </w:rPr>
        <w:t>目  录</w:t>
      </w:r>
    </w:p>
    <w:p>
      <w:pPr>
        <w:pStyle w:val="595"/>
        <w:tabs>
          <w:tab w:val="right" w:leader="dot" w:pos="8805"/>
        </w:tabs>
        <w:spacing w:before="0" w:after="0"/>
        <w:jc w:val="center"/>
        <w:rPr>
          <w:rFonts w:hint="eastAsia" w:ascii="宋体" w:hAnsi="宋体" w:cs="宋体"/>
          <w:b w:val="0"/>
          <w:color w:val="000000"/>
          <w:highlight w:val="none"/>
        </w:rPr>
      </w:pPr>
      <w:r>
        <w:rPr>
          <w:rFonts w:hint="eastAsia" w:ascii="宋体" w:hAnsi="宋体" w:cs="宋体"/>
          <w:b w:val="0"/>
          <w:color w:val="000000"/>
          <w:highlight w:val="none"/>
        </w:rPr>
        <w:fldChar w:fldCharType="begin"/>
      </w:r>
      <w:r>
        <w:rPr>
          <w:rFonts w:hint="eastAsia" w:ascii="宋体" w:hAnsi="宋体" w:cs="宋体"/>
          <w:b w:val="0"/>
          <w:color w:val="000000"/>
          <w:highlight w:val="none"/>
        </w:rPr>
        <w:instrText xml:space="preserve"> TOC \o "1-1" </w:instrText>
      </w:r>
      <w:r>
        <w:rPr>
          <w:rFonts w:hint="eastAsia" w:ascii="宋体" w:hAnsi="宋体" w:cs="宋体"/>
          <w:b w:val="0"/>
          <w:color w:val="000000"/>
          <w:highlight w:val="none"/>
        </w:rPr>
        <w:fldChar w:fldCharType="separate"/>
      </w:r>
    </w:p>
    <w:p>
      <w:pPr>
        <w:pStyle w:val="595"/>
        <w:tabs>
          <w:tab w:val="right" w:leader="dot" w:pos="8805"/>
        </w:tabs>
        <w:spacing w:before="0" w:after="0"/>
        <w:rPr>
          <w:rFonts w:hint="eastAsia" w:ascii="宋体" w:hAnsi="宋体" w:cs="宋体"/>
          <w:b w:val="0"/>
          <w:color w:val="000000"/>
          <w:highlight w:val="none"/>
        </w:rPr>
      </w:pPr>
      <w:r>
        <w:rPr>
          <w:rFonts w:hint="eastAsia" w:ascii="宋体" w:hAnsi="宋体" w:cs="宋体"/>
          <w:b w:val="0"/>
          <w:color w:val="000000"/>
          <w:highlight w:val="none"/>
        </w:rPr>
        <w:t>第一章 谈判邀请函</w:t>
      </w:r>
    </w:p>
    <w:p>
      <w:pPr>
        <w:pStyle w:val="595"/>
        <w:tabs>
          <w:tab w:val="right" w:leader="dot" w:pos="8805"/>
        </w:tabs>
        <w:spacing w:before="0" w:after="0"/>
        <w:rPr>
          <w:rFonts w:hint="eastAsia" w:ascii="宋体" w:hAnsi="宋体" w:cs="宋体"/>
          <w:b w:val="0"/>
          <w:color w:val="000000"/>
          <w:highlight w:val="none"/>
        </w:rPr>
      </w:pPr>
      <w:r>
        <w:rPr>
          <w:rFonts w:hint="eastAsia" w:ascii="宋体" w:hAnsi="宋体" w:cs="宋体"/>
          <w:b w:val="0"/>
          <w:color w:val="000000"/>
          <w:highlight w:val="none"/>
        </w:rPr>
        <w:t>第二章 谈判须知</w:t>
      </w:r>
    </w:p>
    <w:p>
      <w:pPr>
        <w:pStyle w:val="595"/>
        <w:tabs>
          <w:tab w:val="right" w:leader="dot" w:pos="8805"/>
        </w:tabs>
        <w:spacing w:before="0" w:after="0"/>
        <w:rPr>
          <w:rFonts w:hint="eastAsia" w:ascii="宋体" w:hAnsi="宋体" w:cs="宋体"/>
          <w:b w:val="0"/>
          <w:color w:val="000000"/>
          <w:highlight w:val="none"/>
        </w:rPr>
      </w:pPr>
      <w:r>
        <w:rPr>
          <w:rFonts w:hint="eastAsia" w:ascii="宋体" w:hAnsi="宋体" w:cs="宋体"/>
          <w:b w:val="0"/>
          <w:color w:val="000000"/>
          <w:highlight w:val="none"/>
        </w:rPr>
        <w:t>第三章 竞争性谈判采购文件内容</w:t>
      </w:r>
    </w:p>
    <w:p>
      <w:pPr>
        <w:pStyle w:val="595"/>
        <w:tabs>
          <w:tab w:val="right" w:leader="dot" w:pos="8805"/>
        </w:tabs>
        <w:spacing w:before="0" w:after="0"/>
        <w:rPr>
          <w:rFonts w:hint="eastAsia" w:ascii="宋体" w:hAnsi="宋体" w:cs="宋体"/>
          <w:b w:val="0"/>
          <w:color w:val="000000"/>
          <w:highlight w:val="none"/>
        </w:rPr>
      </w:pPr>
      <w:r>
        <w:rPr>
          <w:rFonts w:hint="eastAsia" w:ascii="宋体" w:hAnsi="宋体" w:cs="宋体"/>
          <w:b w:val="0"/>
          <w:color w:val="000000"/>
          <w:highlight w:val="none"/>
        </w:rPr>
        <w:t>第四章 合同主要条款</w:t>
      </w:r>
    </w:p>
    <w:p>
      <w:pPr>
        <w:pStyle w:val="595"/>
        <w:tabs>
          <w:tab w:val="right" w:leader="dot" w:pos="8805"/>
        </w:tabs>
        <w:spacing w:before="0" w:after="0"/>
        <w:rPr>
          <w:rFonts w:hint="eastAsia" w:ascii="宋体" w:hAnsi="宋体" w:cs="宋体"/>
          <w:b w:val="0"/>
          <w:color w:val="000000"/>
          <w:highlight w:val="none"/>
        </w:rPr>
      </w:pPr>
      <w:r>
        <w:rPr>
          <w:rFonts w:hint="eastAsia" w:ascii="宋体" w:hAnsi="宋体" w:cs="宋体"/>
          <w:b w:val="0"/>
          <w:color w:val="000000"/>
          <w:highlight w:val="none"/>
        </w:rPr>
        <w:t>第五章 谈判评审标准</w:t>
      </w:r>
    </w:p>
    <w:p>
      <w:pPr>
        <w:pStyle w:val="595"/>
        <w:tabs>
          <w:tab w:val="right" w:leader="dot" w:pos="8805"/>
        </w:tabs>
        <w:spacing w:before="0" w:after="0"/>
        <w:rPr>
          <w:rFonts w:hint="eastAsia" w:ascii="宋体" w:hAnsi="宋体" w:cs="宋体"/>
          <w:b w:val="0"/>
          <w:color w:val="000000"/>
          <w:highlight w:val="none"/>
        </w:rPr>
      </w:pPr>
      <w:r>
        <w:rPr>
          <w:rFonts w:hint="eastAsia" w:ascii="宋体" w:hAnsi="宋体" w:cs="宋体"/>
          <w:b w:val="0"/>
          <w:color w:val="000000"/>
          <w:highlight w:val="none"/>
        </w:rPr>
        <w:t>第六章 响应文件格式</w:t>
      </w:r>
      <w:r>
        <w:rPr>
          <w:rFonts w:hint="eastAsia" w:ascii="宋体" w:hAnsi="宋体" w:cs="宋体"/>
          <w:b w:val="0"/>
          <w:color w:val="000000"/>
          <w:highlight w:val="none"/>
        </w:rPr>
        <w:fldChar w:fldCharType="end"/>
      </w:r>
    </w:p>
    <w:p>
      <w:pPr>
        <w:tabs>
          <w:tab w:val="left" w:pos="315"/>
          <w:tab w:val="center" w:pos="4153"/>
        </w:tabs>
        <w:spacing w:line="360" w:lineRule="auto"/>
        <w:rPr>
          <w:rFonts w:ascii="宋体" w:hAnsi="宋体"/>
          <w:color w:val="000000"/>
          <w:szCs w:val="21"/>
          <w:highlight w:val="none"/>
        </w:rPr>
      </w:pPr>
    </w:p>
    <w:p>
      <w:pPr>
        <w:tabs>
          <w:tab w:val="left" w:pos="315"/>
          <w:tab w:val="center" w:pos="4153"/>
        </w:tabs>
        <w:spacing w:line="360" w:lineRule="auto"/>
        <w:rPr>
          <w:rFonts w:ascii="宋体" w:hAnsi="宋体"/>
          <w:color w:val="000000"/>
          <w:szCs w:val="21"/>
          <w:highlight w:val="none"/>
        </w:rPr>
      </w:pPr>
    </w:p>
    <w:p>
      <w:pPr>
        <w:tabs>
          <w:tab w:val="center" w:pos="4153"/>
        </w:tabs>
        <w:spacing w:line="360" w:lineRule="auto"/>
        <w:jc w:val="right"/>
        <w:rPr>
          <w:rFonts w:ascii="宋体" w:hAnsi="宋体"/>
          <w:color w:val="000000"/>
          <w:szCs w:val="21"/>
          <w:highlight w:val="none"/>
        </w:rPr>
      </w:pPr>
    </w:p>
    <w:p>
      <w:pPr>
        <w:tabs>
          <w:tab w:val="left" w:pos="315"/>
          <w:tab w:val="center" w:pos="4153"/>
        </w:tabs>
        <w:spacing w:line="360" w:lineRule="auto"/>
        <w:rPr>
          <w:rFonts w:ascii="宋体" w:hAnsi="宋体"/>
          <w:color w:val="000000"/>
          <w:szCs w:val="21"/>
          <w:highlight w:val="none"/>
        </w:rPr>
      </w:pPr>
    </w:p>
    <w:p>
      <w:pPr>
        <w:tabs>
          <w:tab w:val="left" w:pos="315"/>
          <w:tab w:val="center" w:pos="4153"/>
        </w:tabs>
        <w:spacing w:line="360" w:lineRule="auto"/>
        <w:rPr>
          <w:rFonts w:ascii="宋体" w:hAnsi="宋体"/>
          <w:color w:val="000000"/>
          <w:szCs w:val="21"/>
          <w:highlight w:val="none"/>
        </w:rPr>
      </w:pPr>
    </w:p>
    <w:p>
      <w:pPr>
        <w:tabs>
          <w:tab w:val="left" w:pos="315"/>
          <w:tab w:val="center" w:pos="4153"/>
        </w:tabs>
        <w:spacing w:line="360" w:lineRule="auto"/>
        <w:rPr>
          <w:rFonts w:hint="eastAsia" w:ascii="宋体" w:hAnsi="宋体"/>
          <w:color w:val="000000"/>
          <w:szCs w:val="21"/>
          <w:highlight w:val="none"/>
        </w:rPr>
      </w:pPr>
    </w:p>
    <w:p>
      <w:pPr>
        <w:tabs>
          <w:tab w:val="left" w:pos="315"/>
          <w:tab w:val="center" w:pos="4153"/>
        </w:tabs>
        <w:spacing w:line="360" w:lineRule="auto"/>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tabs>
          <w:tab w:val="left" w:pos="315"/>
          <w:tab w:val="center" w:pos="4153"/>
        </w:tabs>
        <w:spacing w:line="360" w:lineRule="auto"/>
        <w:jc w:val="center"/>
        <w:rPr>
          <w:rFonts w:ascii="宋体" w:hAnsi="宋体"/>
          <w:color w:val="000000"/>
          <w:szCs w:val="21"/>
          <w:highlight w:val="none"/>
        </w:rPr>
      </w:pPr>
    </w:p>
    <w:p>
      <w:pPr>
        <w:pageBreakBefore/>
        <w:tabs>
          <w:tab w:val="left" w:pos="5250"/>
        </w:tabs>
        <w:spacing w:line="360" w:lineRule="auto"/>
        <w:jc w:val="center"/>
        <w:rPr>
          <w:rFonts w:hint="eastAsia" w:ascii="宋体" w:hAnsi="宋体" w:cs="宋体"/>
          <w:b/>
          <w:color w:val="000000"/>
          <w:sz w:val="36"/>
          <w:szCs w:val="36"/>
          <w:highlight w:val="none"/>
        </w:rPr>
      </w:pPr>
      <w:bookmarkStart w:id="2" w:name="_Toc212609679"/>
      <w:r>
        <w:rPr>
          <w:rFonts w:hint="eastAsia" w:ascii="宋体" w:hAnsi="宋体" w:cs="宋体"/>
          <w:b/>
          <w:color w:val="000000"/>
          <w:sz w:val="36"/>
          <w:szCs w:val="36"/>
          <w:highlight w:val="none"/>
        </w:rPr>
        <w:t>第一章</w:t>
      </w:r>
      <w:bookmarkEnd w:id="2"/>
      <w:r>
        <w:rPr>
          <w:rFonts w:hint="eastAsia" w:ascii="宋体" w:hAnsi="宋体" w:cs="宋体"/>
          <w:b/>
          <w:color w:val="000000"/>
          <w:sz w:val="36"/>
          <w:szCs w:val="36"/>
          <w:highlight w:val="none"/>
        </w:rPr>
        <w:t xml:space="preserve"> 谈判邀请函</w:t>
      </w:r>
    </w:p>
    <w:tbl>
      <w:tblPr>
        <w:tblStyle w:val="2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16" w:type="dxa"/>
            <w:noWrap w:val="0"/>
            <w:vAlign w:val="top"/>
          </w:tcPr>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项目概况</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苏州城市学院机器视觉智能平台采购</w:t>
            </w:r>
            <w:r>
              <w:rPr>
                <w:rFonts w:hint="eastAsia" w:ascii="宋体" w:hAnsi="宋体" w:cs="宋体"/>
                <w:color w:val="000000"/>
                <w:sz w:val="24"/>
                <w:szCs w:val="24"/>
                <w:highlight w:val="none"/>
              </w:rPr>
              <w:t xml:space="preserve"> </w:t>
            </w:r>
            <w:r>
              <w:rPr>
                <w:rFonts w:hint="eastAsia" w:ascii="宋体" w:hAnsi="宋体"/>
                <w:color w:val="000000"/>
                <w:sz w:val="24"/>
                <w:highlight w:val="none"/>
                <w:lang w:eastAsia="zh-CN"/>
              </w:rPr>
              <w:t>JSZC-320500-JJJC-T2025-0062</w:t>
            </w:r>
            <w:r>
              <w:rPr>
                <w:rFonts w:hint="eastAsia" w:ascii="宋体" w:hAnsi="宋体" w:cs="宋体"/>
                <w:color w:val="000000"/>
                <w:sz w:val="24"/>
                <w:szCs w:val="24"/>
                <w:highlight w:val="none"/>
              </w:rPr>
              <w:t xml:space="preserve">  采购项目的潜在供应商应在 苏采云系统 获取采购文件，并于</w:t>
            </w:r>
            <w:r>
              <w:rPr>
                <w:rFonts w:hint="eastAsia" w:ascii="宋体" w:hAnsi="宋体" w:cs="宋体"/>
                <w:color w:val="000000"/>
                <w:sz w:val="24"/>
                <w:szCs w:val="24"/>
                <w:highlight w:val="none"/>
                <w:lang w:val="zh-CN"/>
              </w:rPr>
              <w:t>202</w:t>
            </w:r>
            <w:r>
              <w:rPr>
                <w:rFonts w:hint="eastAsia" w:ascii="宋体" w:hAnsi="宋体" w:cs="宋体"/>
                <w:color w:val="000000"/>
                <w:sz w:val="24"/>
                <w:szCs w:val="24"/>
                <w:highlight w:val="none"/>
              </w:rPr>
              <w:t>5</w:t>
            </w:r>
            <w:r>
              <w:rPr>
                <w:rFonts w:hint="eastAsia" w:ascii="宋体" w:hAnsi="宋体" w:cs="宋体"/>
                <w:color w:val="000000"/>
                <w:sz w:val="24"/>
                <w:szCs w:val="24"/>
                <w:highlight w:val="none"/>
                <w:lang w:val="zh-TW"/>
              </w:rPr>
              <w:t>-</w:t>
            </w:r>
            <w:r>
              <w:rPr>
                <w:rFonts w:hint="eastAsia" w:ascii="宋体" w:hAnsi="宋体" w:cs="宋体"/>
                <w:color w:val="000000"/>
                <w:sz w:val="24"/>
                <w:szCs w:val="24"/>
                <w:highlight w:val="none"/>
              </w:rPr>
              <w:t>11</w:t>
            </w:r>
            <w:r>
              <w:rPr>
                <w:rFonts w:hint="eastAsia" w:ascii="宋体" w:hAnsi="宋体" w:cs="宋体"/>
                <w:color w:val="000000"/>
                <w:sz w:val="24"/>
                <w:szCs w:val="24"/>
                <w:highlight w:val="none"/>
                <w:lang w:val="zh-TW"/>
              </w:rPr>
              <w:t>-17</w:t>
            </w:r>
            <w:r>
              <w:rPr>
                <w:rFonts w:hint="eastAsia" w:ascii="宋体" w:hAnsi="宋体" w:cs="宋体"/>
                <w:color w:val="000000"/>
                <w:sz w:val="24"/>
                <w:szCs w:val="24"/>
                <w:highlight w:val="none"/>
              </w:rPr>
              <w:t xml:space="preserve"> 9</w:t>
            </w:r>
            <w:r>
              <w:rPr>
                <w:rFonts w:hint="eastAsia" w:ascii="宋体" w:hAnsi="宋体" w:cs="宋体"/>
                <w:color w:val="000000"/>
                <w:sz w:val="24"/>
                <w:szCs w:val="24"/>
                <w:highlight w:val="none"/>
                <w:lang w:val="zh-CN"/>
              </w:rPr>
              <w:t>:30分（北京时间）</w:t>
            </w:r>
            <w:r>
              <w:rPr>
                <w:rFonts w:hint="eastAsia" w:ascii="宋体" w:hAnsi="宋体" w:cs="宋体"/>
                <w:color w:val="000000"/>
                <w:sz w:val="24"/>
                <w:szCs w:val="24"/>
                <w:highlight w:val="none"/>
              </w:rPr>
              <w:t>前提交响应文件。</w:t>
            </w:r>
          </w:p>
        </w:tc>
      </w:tr>
    </w:tbl>
    <w:p>
      <w:pPr>
        <w:pStyle w:val="598"/>
        <w:spacing w:line="360" w:lineRule="auto"/>
        <w:ind w:firstLine="482"/>
        <w:rPr>
          <w:rFonts w:hint="eastAsia"/>
          <w:b/>
          <w:bCs/>
          <w:color w:val="000000"/>
          <w:sz w:val="24"/>
          <w:szCs w:val="24"/>
          <w:highlight w:val="none"/>
        </w:rPr>
      </w:pPr>
      <w:r>
        <w:rPr>
          <w:rFonts w:hint="eastAsia"/>
          <w:b/>
          <w:bCs/>
          <w:color w:val="000000"/>
          <w:sz w:val="24"/>
          <w:szCs w:val="24"/>
          <w:highlight w:val="none"/>
        </w:rPr>
        <w:t>一、项目基本情况</w:t>
      </w:r>
    </w:p>
    <w:p>
      <w:pPr>
        <w:pStyle w:val="598"/>
        <w:spacing w:line="360" w:lineRule="auto"/>
        <w:ind w:firstLine="480"/>
        <w:rPr>
          <w:rFonts w:hint="eastAsia" w:eastAsia="宋体" w:cs="Times New Roman"/>
          <w:color w:val="000000"/>
          <w:sz w:val="24"/>
          <w:highlight w:val="none"/>
          <w:lang w:eastAsia="zh-CN"/>
        </w:rPr>
      </w:pPr>
      <w:r>
        <w:rPr>
          <w:rFonts w:hint="eastAsia" w:cs="Times New Roman"/>
          <w:color w:val="000000"/>
          <w:sz w:val="24"/>
          <w:highlight w:val="none"/>
        </w:rPr>
        <w:t>采购编号：</w:t>
      </w:r>
      <w:r>
        <w:rPr>
          <w:rFonts w:hint="eastAsia" w:cs="Times New Roman"/>
          <w:color w:val="000000"/>
          <w:sz w:val="24"/>
          <w:highlight w:val="none"/>
          <w:lang w:eastAsia="zh-CN"/>
        </w:rPr>
        <w:t>JSZC-320500-JJJC-T2025-0062</w:t>
      </w:r>
    </w:p>
    <w:p>
      <w:pPr>
        <w:pStyle w:val="598"/>
        <w:spacing w:line="360" w:lineRule="auto"/>
        <w:ind w:firstLine="480"/>
        <w:rPr>
          <w:rFonts w:hint="eastAsia" w:eastAsia="宋体" w:cs="Times New Roman"/>
          <w:color w:val="000000"/>
          <w:sz w:val="24"/>
          <w:highlight w:val="none"/>
          <w:lang w:eastAsia="zh-CN"/>
        </w:rPr>
      </w:pPr>
      <w:r>
        <w:rPr>
          <w:rFonts w:hint="eastAsia" w:cs="Times New Roman"/>
          <w:color w:val="000000"/>
          <w:sz w:val="24"/>
          <w:highlight w:val="none"/>
        </w:rPr>
        <w:t>项目名称：</w:t>
      </w:r>
      <w:r>
        <w:rPr>
          <w:rFonts w:hint="eastAsia" w:cs="Times New Roman"/>
          <w:color w:val="000000"/>
          <w:sz w:val="24"/>
          <w:highlight w:val="none"/>
          <w:lang w:eastAsia="zh-CN"/>
        </w:rPr>
        <w:t>苏州城市学院机器视觉智能平台采购</w:t>
      </w:r>
    </w:p>
    <w:p>
      <w:pPr>
        <w:pStyle w:val="598"/>
        <w:spacing w:line="360" w:lineRule="auto"/>
        <w:ind w:firstLine="480"/>
        <w:rPr>
          <w:rFonts w:hint="eastAsia" w:cs="Times New Roman"/>
          <w:color w:val="000000"/>
          <w:sz w:val="24"/>
          <w:highlight w:val="none"/>
        </w:rPr>
      </w:pPr>
      <w:r>
        <w:rPr>
          <w:rFonts w:hint="eastAsia" w:cs="Times New Roman"/>
          <w:color w:val="000000"/>
          <w:sz w:val="24"/>
          <w:highlight w:val="none"/>
        </w:rPr>
        <w:t>采购方式：竞争性谈判</w:t>
      </w:r>
    </w:p>
    <w:p>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预算金额：人民币伍拾</w:t>
      </w:r>
      <w:bookmarkStart w:id="3" w:name="OLE_LINK3"/>
      <w:bookmarkStart w:id="4" w:name="OLE_LINK4"/>
      <w:r>
        <w:rPr>
          <w:rFonts w:hint="eastAsia" w:ascii="宋体" w:hAnsi="宋体"/>
          <w:color w:val="000000"/>
          <w:sz w:val="24"/>
          <w:highlight w:val="none"/>
        </w:rPr>
        <w:t>陆万贰仟肆佰元</w:t>
      </w:r>
      <w:bookmarkEnd w:id="3"/>
      <w:bookmarkEnd w:id="4"/>
      <w:r>
        <w:rPr>
          <w:rFonts w:hint="eastAsia" w:ascii="宋体" w:hAnsi="宋体"/>
          <w:color w:val="000000"/>
          <w:sz w:val="24"/>
          <w:highlight w:val="none"/>
        </w:rPr>
        <w:t>整（￥</w:t>
      </w:r>
      <w:bookmarkStart w:id="5" w:name="OLE_LINK1"/>
      <w:bookmarkStart w:id="6" w:name="OLE_LINK2"/>
      <w:r>
        <w:rPr>
          <w:rFonts w:hint="eastAsia" w:ascii="宋体" w:hAnsi="宋体"/>
          <w:color w:val="000000"/>
          <w:sz w:val="24"/>
          <w:highlight w:val="none"/>
        </w:rPr>
        <w:t>562400</w:t>
      </w:r>
      <w:bookmarkEnd w:id="5"/>
      <w:bookmarkEnd w:id="6"/>
      <w:r>
        <w:rPr>
          <w:rFonts w:hint="eastAsia" w:ascii="宋体" w:hAnsi="宋体"/>
          <w:color w:val="000000"/>
          <w:sz w:val="24"/>
          <w:highlight w:val="none"/>
        </w:rPr>
        <w:t>.00）</w:t>
      </w:r>
    </w:p>
    <w:p>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最高限价：人民币伍拾陆万贰仟肆佰元整（￥562400.00）</w:t>
      </w:r>
    </w:p>
    <w:p>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采购需求：</w:t>
      </w:r>
      <w:r>
        <w:rPr>
          <w:rFonts w:hint="eastAsia" w:ascii="宋体" w:hAnsi="宋体"/>
          <w:color w:val="000000"/>
          <w:sz w:val="24"/>
          <w:highlight w:val="none"/>
          <w:lang w:eastAsia="zh-CN"/>
        </w:rPr>
        <w:t>苏州城市学院机器视觉智能平台采购</w:t>
      </w:r>
      <w:r>
        <w:rPr>
          <w:rFonts w:hint="eastAsia" w:ascii="宋体" w:hAnsi="宋体"/>
          <w:color w:val="000000"/>
          <w:sz w:val="24"/>
          <w:highlight w:val="none"/>
        </w:rPr>
        <w:t>项目拟采购一款面向机器视觉、人工智能边缘计算相关专业的综合型教学实验箱，能够完成机器视觉应用技术、自然语言应用技术、边缘计算应用技术、人工智能综合应用、机器人操作系统、嵌入式接口技术、嵌入式实时系统、嵌入式Linux项目开发等课程的实验和实训内容，服务于数字图像处理、机器视觉原理、人工智能和视觉检测技术等专业课程教学，使学生能够掌握相关理论、技术和系统开发方面的基础知识和基本技能，全面提升学生机器视觉检测和人工智能边缘计算技术应用的能力。（详见谈判采购内容）</w:t>
      </w:r>
    </w:p>
    <w:p>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合同履行期限：合同签订并生效后30天内完成货物的交货、调试并经甲方验收合格后交付使用。</w:t>
      </w:r>
    </w:p>
    <w:p>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本项目不接受进口产品。</w:t>
      </w:r>
    </w:p>
    <w:p>
      <w:pPr>
        <w:spacing w:line="360" w:lineRule="auto"/>
        <w:ind w:firstLine="480"/>
        <w:rPr>
          <w:rFonts w:hint="eastAsia" w:ascii="宋体" w:hAnsi="宋体"/>
          <w:color w:val="000000"/>
          <w:sz w:val="24"/>
          <w:highlight w:val="none"/>
        </w:rPr>
      </w:pPr>
      <w:r>
        <w:rPr>
          <w:rFonts w:hint="eastAsia" w:ascii="宋体" w:hAnsi="宋体"/>
          <w:color w:val="000000"/>
          <w:sz w:val="24"/>
          <w:highlight w:val="none"/>
        </w:rPr>
        <w:t>本项目（是/否）接受联合体投标：否。</w:t>
      </w:r>
    </w:p>
    <w:p>
      <w:pPr>
        <w:pStyle w:val="598"/>
        <w:spacing w:line="360" w:lineRule="auto"/>
        <w:ind w:firstLine="482"/>
        <w:rPr>
          <w:rFonts w:hint="eastAsia"/>
          <w:b/>
          <w:bCs/>
          <w:color w:val="000000"/>
          <w:sz w:val="24"/>
          <w:szCs w:val="24"/>
          <w:highlight w:val="none"/>
        </w:rPr>
      </w:pPr>
      <w:r>
        <w:rPr>
          <w:rFonts w:hint="eastAsia"/>
          <w:b/>
          <w:bCs/>
          <w:color w:val="000000"/>
          <w:sz w:val="24"/>
          <w:szCs w:val="24"/>
          <w:highlight w:val="none"/>
        </w:rPr>
        <w:t>二、申请人的资格要求：</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1、满足《中华人民共和国政府采购法》第二十二条规定；</w:t>
      </w:r>
    </w:p>
    <w:p>
      <w:pPr>
        <w:spacing w:line="360" w:lineRule="auto"/>
        <w:ind w:firstLine="720"/>
        <w:jc w:val="left"/>
        <w:rPr>
          <w:rFonts w:hint="eastAsia" w:ascii="宋体" w:hAnsi="宋体" w:cs="宋体"/>
          <w:color w:val="000000"/>
          <w:sz w:val="24"/>
          <w:highlight w:val="none"/>
        </w:rPr>
      </w:pPr>
      <w:r>
        <w:rPr>
          <w:rFonts w:hint="eastAsia" w:ascii="宋体" w:hAnsi="宋体" w:cs="宋体"/>
          <w:color w:val="000000"/>
          <w:sz w:val="24"/>
          <w:highlight w:val="none"/>
        </w:rPr>
        <w:t>1）具有独立承担民事责任的能力；</w:t>
      </w:r>
    </w:p>
    <w:p>
      <w:pPr>
        <w:spacing w:line="360" w:lineRule="auto"/>
        <w:ind w:firstLine="720"/>
        <w:jc w:val="left"/>
        <w:rPr>
          <w:rFonts w:hint="eastAsia" w:ascii="宋体" w:hAnsi="宋体" w:cs="宋体"/>
          <w:color w:val="000000"/>
          <w:sz w:val="24"/>
          <w:highlight w:val="none"/>
        </w:rPr>
      </w:pPr>
      <w:r>
        <w:rPr>
          <w:rFonts w:hint="eastAsia" w:ascii="宋体" w:hAnsi="宋体" w:cs="宋体"/>
          <w:color w:val="000000"/>
          <w:sz w:val="24"/>
          <w:highlight w:val="none"/>
        </w:rPr>
        <w:t>2）具有良好的商业信誉和健全的财务会计制度；</w:t>
      </w:r>
    </w:p>
    <w:p>
      <w:pPr>
        <w:spacing w:line="360" w:lineRule="auto"/>
        <w:ind w:firstLine="720"/>
        <w:jc w:val="left"/>
        <w:rPr>
          <w:rFonts w:hint="eastAsia" w:ascii="宋体" w:hAnsi="宋体" w:cs="宋体"/>
          <w:color w:val="000000"/>
          <w:sz w:val="24"/>
          <w:highlight w:val="none"/>
        </w:rPr>
      </w:pPr>
      <w:r>
        <w:rPr>
          <w:rFonts w:hint="eastAsia" w:ascii="宋体" w:hAnsi="宋体" w:cs="宋体"/>
          <w:color w:val="000000"/>
          <w:sz w:val="24"/>
          <w:highlight w:val="none"/>
        </w:rPr>
        <w:t>3）具有履行合同所必需的设备和专业技术能力；</w:t>
      </w:r>
      <w:r>
        <w:rPr>
          <w:rFonts w:hint="eastAsia" w:ascii="宋体" w:hAnsi="宋体" w:cs="宋体"/>
          <w:color w:val="000000"/>
          <w:sz w:val="24"/>
          <w:highlight w:val="none"/>
        </w:rPr>
        <w:tab/>
      </w:r>
    </w:p>
    <w:p>
      <w:pPr>
        <w:spacing w:line="360" w:lineRule="auto"/>
        <w:ind w:firstLine="720"/>
        <w:jc w:val="left"/>
        <w:rPr>
          <w:rFonts w:hint="eastAsia" w:ascii="宋体" w:hAnsi="宋体" w:cs="宋体"/>
          <w:color w:val="000000"/>
          <w:sz w:val="24"/>
          <w:highlight w:val="none"/>
        </w:rPr>
      </w:pPr>
      <w:r>
        <w:rPr>
          <w:rFonts w:hint="eastAsia" w:ascii="宋体" w:hAnsi="宋体" w:cs="宋体"/>
          <w:color w:val="000000"/>
          <w:sz w:val="24"/>
          <w:highlight w:val="none"/>
        </w:rPr>
        <w:t>4）有依法缴纳税收和社会保障资金的良好记录；</w:t>
      </w:r>
    </w:p>
    <w:p>
      <w:pPr>
        <w:spacing w:line="360" w:lineRule="auto"/>
        <w:ind w:firstLine="720"/>
        <w:jc w:val="left"/>
        <w:rPr>
          <w:rFonts w:hint="eastAsia" w:ascii="宋体" w:hAnsi="宋体" w:cs="宋体"/>
          <w:color w:val="000000"/>
          <w:sz w:val="24"/>
          <w:highlight w:val="none"/>
        </w:rPr>
      </w:pPr>
      <w:r>
        <w:rPr>
          <w:rFonts w:hint="eastAsia" w:ascii="宋体" w:hAnsi="宋体" w:cs="宋体"/>
          <w:color w:val="000000"/>
          <w:sz w:val="24"/>
          <w:highlight w:val="none"/>
        </w:rPr>
        <w:t>5）参加政府采购活动近三年内，在经营活动中没有重大违法记录；</w:t>
      </w:r>
    </w:p>
    <w:p>
      <w:pPr>
        <w:spacing w:line="360" w:lineRule="auto"/>
        <w:ind w:firstLine="720"/>
        <w:jc w:val="left"/>
        <w:rPr>
          <w:rFonts w:hint="eastAsia" w:ascii="宋体" w:hAnsi="宋体" w:cs="宋体"/>
          <w:color w:val="000000"/>
          <w:sz w:val="24"/>
          <w:highlight w:val="none"/>
        </w:rPr>
      </w:pPr>
      <w:r>
        <w:rPr>
          <w:rFonts w:hint="eastAsia" w:ascii="宋体" w:hAnsi="宋体" w:cs="宋体"/>
          <w:color w:val="000000"/>
          <w:sz w:val="24"/>
          <w:highlight w:val="none"/>
        </w:rPr>
        <w:t>6）法律、行政法规规定的其他条件。</w:t>
      </w:r>
    </w:p>
    <w:p>
      <w:pPr>
        <w:widowControl/>
        <w:spacing w:line="355" w:lineRule="auto"/>
        <w:ind w:firstLine="480"/>
        <w:rPr>
          <w:rFonts w:hint="eastAsia" w:ascii="宋体" w:hAnsi="宋体" w:cs="宋体"/>
          <w:color w:val="000000"/>
          <w:sz w:val="24"/>
          <w:highlight w:val="none"/>
        </w:rPr>
      </w:pPr>
      <w:r>
        <w:rPr>
          <w:rFonts w:hint="eastAsia" w:ascii="宋体" w:hAnsi="宋体" w:cs="宋体"/>
          <w:color w:val="000000"/>
          <w:sz w:val="24"/>
          <w:highlight w:val="none"/>
        </w:rPr>
        <w:t>2、落实政府釆购政策需满足的咨格要求：</w:t>
      </w:r>
      <w:r>
        <w:rPr>
          <w:rFonts w:hint="eastAsia"/>
          <w:color w:val="000000"/>
          <w:sz w:val="24"/>
          <w:highlight w:val="none"/>
        </w:rPr>
        <w:t>本项目专门面向中小企业采购。所属行业为：工业。货物的制造商应为中小微企业或监狱企业或残疾人福利性单位。</w:t>
      </w:r>
    </w:p>
    <w:p>
      <w:pPr>
        <w:shd w:val="clear" w:color="auto" w:fill="FFFFFF"/>
        <w:spacing w:line="360" w:lineRule="auto"/>
        <w:ind w:firstLine="480"/>
        <w:jc w:val="left"/>
        <w:rPr>
          <w:rFonts w:hint="eastAsia" w:ascii="宋体" w:hAnsi="宋体" w:cs="宋体"/>
          <w:color w:val="000000"/>
          <w:sz w:val="24"/>
          <w:highlight w:val="none"/>
        </w:rPr>
      </w:pPr>
      <w:r>
        <w:rPr>
          <w:rFonts w:hint="eastAsia" w:ascii="宋体" w:hAnsi="宋体" w:cs="宋体"/>
          <w:color w:val="000000"/>
          <w:sz w:val="24"/>
          <w:highlight w:val="none"/>
        </w:rPr>
        <w:t>3、本项目的特定资格要求:</w:t>
      </w:r>
    </w:p>
    <w:p>
      <w:pPr>
        <w:spacing w:line="360" w:lineRule="auto"/>
        <w:ind w:firstLine="720"/>
        <w:jc w:val="left"/>
        <w:rPr>
          <w:rFonts w:hint="eastAsia" w:ascii="宋体" w:hAnsi="宋体" w:cs="宋体"/>
          <w:color w:val="000000"/>
          <w:sz w:val="24"/>
          <w:highlight w:val="none"/>
        </w:rPr>
      </w:pPr>
      <w:r>
        <w:rPr>
          <w:rFonts w:hint="eastAsia" w:ascii="宋体" w:hAnsi="宋体" w:cs="宋体"/>
          <w:color w:val="000000"/>
          <w:sz w:val="24"/>
          <w:highlight w:val="none"/>
        </w:rPr>
        <w:t>1）未被“信用中国”网站（www.creditchina.gov.cn）列入失信被执行人、重大税收违法案件当事人名单、政府采购严重失信行为记录名单。</w:t>
      </w:r>
    </w:p>
    <w:p>
      <w:pPr>
        <w:pStyle w:val="598"/>
        <w:spacing w:line="360" w:lineRule="auto"/>
        <w:ind w:firstLine="720"/>
        <w:rPr>
          <w:rFonts w:hint="eastAsia"/>
          <w:color w:val="000000"/>
          <w:sz w:val="24"/>
          <w:highlight w:val="none"/>
        </w:rPr>
      </w:pPr>
      <w:r>
        <w:rPr>
          <w:rFonts w:hint="eastAsia"/>
          <w:color w:val="000000"/>
          <w:sz w:val="24"/>
          <w:highlight w:val="none"/>
          <w:lang w:bidi="zh-TW"/>
        </w:rPr>
        <w:t>2）</w:t>
      </w:r>
      <w:r>
        <w:rPr>
          <w:rFonts w:hint="eastAsia"/>
          <w:color w:val="000000"/>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pPr>
        <w:pStyle w:val="598"/>
        <w:spacing w:line="360" w:lineRule="auto"/>
        <w:ind w:firstLine="482"/>
        <w:rPr>
          <w:rFonts w:hint="eastAsia"/>
          <w:b/>
          <w:bCs/>
          <w:color w:val="000000"/>
          <w:sz w:val="24"/>
          <w:szCs w:val="24"/>
          <w:highlight w:val="none"/>
        </w:rPr>
      </w:pPr>
      <w:r>
        <w:rPr>
          <w:rFonts w:hint="eastAsia"/>
          <w:b/>
          <w:bCs/>
          <w:color w:val="000000"/>
          <w:sz w:val="24"/>
          <w:szCs w:val="24"/>
          <w:highlight w:val="none"/>
        </w:rPr>
        <w:t>三、获取采购文件</w:t>
      </w:r>
    </w:p>
    <w:p>
      <w:pPr>
        <w:spacing w:line="360" w:lineRule="auto"/>
        <w:ind w:firstLine="480"/>
        <w:jc w:val="left"/>
        <w:rPr>
          <w:rFonts w:hint="eastAsia" w:ascii="宋体" w:hAnsi="宋体" w:cs="宋体"/>
          <w:color w:val="000000"/>
          <w:sz w:val="24"/>
          <w:highlight w:val="none"/>
          <w:lang w:val="zh-TW"/>
        </w:rPr>
      </w:pPr>
      <w:r>
        <w:rPr>
          <w:rFonts w:hint="eastAsia" w:ascii="宋体" w:hAnsi="宋体" w:cs="宋体"/>
          <w:color w:val="000000"/>
          <w:sz w:val="24"/>
          <w:highlight w:val="none"/>
          <w:lang w:val="zh-TW" w:bidi="zh-TW"/>
        </w:rPr>
        <w:t>时</w:t>
      </w:r>
      <w:r>
        <w:rPr>
          <w:rFonts w:hint="eastAsia" w:ascii="宋体" w:hAnsi="宋体" w:cs="宋体"/>
          <w:color w:val="000000"/>
          <w:sz w:val="24"/>
          <w:highlight w:val="none"/>
          <w:lang w:val="zh-TW"/>
        </w:rPr>
        <w:t>间：</w:t>
      </w:r>
      <w:r>
        <w:rPr>
          <w:rFonts w:hint="eastAsia" w:ascii="宋体" w:hAnsi="宋体" w:cs="宋体"/>
          <w:color w:val="000000"/>
          <w:sz w:val="24"/>
          <w:highlight w:val="none"/>
        </w:rPr>
        <w:t>自采购文件公告发布之日起3个工作日</w:t>
      </w:r>
    </w:p>
    <w:p>
      <w:pPr>
        <w:spacing w:line="360" w:lineRule="auto"/>
        <w:ind w:firstLine="480"/>
        <w:jc w:val="left"/>
        <w:rPr>
          <w:rFonts w:hint="eastAsia" w:ascii="宋体" w:hAnsi="宋体" w:cs="宋体"/>
          <w:color w:val="000000"/>
          <w:sz w:val="24"/>
          <w:highlight w:val="none"/>
          <w:lang w:val="zh-TW"/>
        </w:rPr>
      </w:pPr>
      <w:r>
        <w:rPr>
          <w:rFonts w:hint="eastAsia" w:ascii="宋体" w:hAnsi="宋体" w:cs="宋体"/>
          <w:color w:val="000000"/>
          <w:sz w:val="24"/>
          <w:highlight w:val="none"/>
          <w:lang w:val="zh-TW"/>
        </w:rPr>
        <w:t>地点：苏采云系统 </w:t>
      </w:r>
    </w:p>
    <w:p>
      <w:pPr>
        <w:spacing w:line="360" w:lineRule="auto"/>
        <w:ind w:firstLine="480"/>
        <w:jc w:val="left"/>
        <w:rPr>
          <w:rFonts w:hint="eastAsia" w:ascii="宋体" w:hAnsi="宋体" w:cs="宋体"/>
          <w:color w:val="000000"/>
          <w:sz w:val="24"/>
          <w:highlight w:val="none"/>
          <w:lang w:val="zh-TW"/>
        </w:rPr>
      </w:pPr>
      <w:r>
        <w:rPr>
          <w:rFonts w:hint="eastAsia" w:ascii="宋体" w:hAnsi="宋体" w:cs="宋体"/>
          <w:color w:val="000000"/>
          <w:sz w:val="24"/>
          <w:highlight w:val="none"/>
          <w:lang w:val="zh-TW"/>
        </w:rPr>
        <w:t>方式：电子招投标形式。</w:t>
      </w:r>
    </w:p>
    <w:p>
      <w:pPr>
        <w:spacing w:line="360" w:lineRule="auto"/>
        <w:ind w:firstLine="480"/>
        <w:jc w:val="left"/>
        <w:rPr>
          <w:rFonts w:hint="eastAsia" w:ascii="宋体" w:hAnsi="宋体" w:cs="宋体"/>
          <w:color w:val="000000"/>
          <w:sz w:val="24"/>
          <w:highlight w:val="none"/>
          <w:lang w:val="zh-TW"/>
        </w:rPr>
      </w:pPr>
      <w:r>
        <w:rPr>
          <w:rFonts w:hint="eastAsia" w:ascii="宋体" w:hAnsi="宋体" w:cs="宋体"/>
          <w:color w:val="000000"/>
          <w:sz w:val="24"/>
          <w:highlight w:val="none"/>
          <w:lang w:val="zh-TW"/>
        </w:rPr>
        <w:t>售价：0.00元 </w:t>
      </w:r>
    </w:p>
    <w:p>
      <w:pPr>
        <w:spacing w:line="360" w:lineRule="auto"/>
        <w:ind w:firstLine="480"/>
        <w:rPr>
          <w:rFonts w:hint="eastAsia" w:ascii="宋体" w:hAnsi="宋体" w:cs="宋体"/>
          <w:color w:val="000000"/>
          <w:sz w:val="24"/>
          <w:szCs w:val="24"/>
          <w:highlight w:val="none"/>
          <w:lang w:val="zh-TW" w:bidi="zh-TW"/>
        </w:rPr>
      </w:pPr>
      <w:r>
        <w:rPr>
          <w:rFonts w:hint="eastAsia" w:ascii="宋体" w:hAnsi="宋体" w:cs="宋体"/>
          <w:b/>
          <w:bCs/>
          <w:color w:val="000000"/>
          <w:sz w:val="24"/>
          <w:highlight w:val="none"/>
          <w:lang w:val="zh-TW" w:bidi="zh-TW"/>
        </w:rPr>
        <w:t>四、</w:t>
      </w:r>
      <w:r>
        <w:rPr>
          <w:rFonts w:hint="eastAsia" w:ascii="宋体" w:hAnsi="宋体" w:cs="宋体"/>
          <w:b/>
          <w:color w:val="000000"/>
          <w:sz w:val="24"/>
          <w:highlight w:val="none"/>
        </w:rPr>
        <w:t>响应文件提交</w:t>
      </w:r>
    </w:p>
    <w:p>
      <w:pPr>
        <w:spacing w:line="360" w:lineRule="auto"/>
        <w:jc w:val="left"/>
        <w:rPr>
          <w:rFonts w:hint="eastAsia" w:ascii="宋体" w:hAnsi="宋体" w:cs="宋体"/>
          <w:color w:val="000000"/>
          <w:sz w:val="24"/>
          <w:highlight w:val="none"/>
          <w:lang w:val="zh-TW" w:eastAsia="zh-TW" w:bidi="zh-TW"/>
        </w:rPr>
      </w:pPr>
      <w:r>
        <w:rPr>
          <w:rFonts w:hint="eastAsia" w:ascii="宋体" w:hAnsi="宋体" w:cs="宋体"/>
          <w:color w:val="000000"/>
          <w:sz w:val="24"/>
          <w:highlight w:val="none"/>
          <w:lang w:val="zh-TW" w:bidi="zh-TW"/>
        </w:rPr>
        <w:t xml:space="preserve">   </w:t>
      </w:r>
      <w:r>
        <w:rPr>
          <w:rFonts w:hint="eastAsia" w:ascii="宋体" w:hAnsi="宋体" w:cs="宋体"/>
          <w:color w:val="000000"/>
          <w:sz w:val="24"/>
          <w:highlight w:val="none"/>
          <w:lang w:val="zh-TW"/>
        </w:rPr>
        <w:t xml:space="preserve"> </w:t>
      </w:r>
      <w:r>
        <w:rPr>
          <w:rFonts w:hint="eastAsia" w:ascii="宋体" w:hAnsi="宋体" w:cs="宋体"/>
          <w:color w:val="000000"/>
          <w:sz w:val="24"/>
          <w:highlight w:val="none"/>
        </w:rPr>
        <w:t>截止时间：</w:t>
      </w:r>
      <w:r>
        <w:rPr>
          <w:rFonts w:hint="eastAsia" w:ascii="宋体" w:hAnsi="宋体" w:cs="宋体"/>
          <w:color w:val="000000"/>
          <w:sz w:val="24"/>
          <w:highlight w:val="none"/>
          <w:lang w:val="zh-TW" w:eastAsia="zh-TW"/>
        </w:rPr>
        <w:t>202</w:t>
      </w:r>
      <w:r>
        <w:rPr>
          <w:rFonts w:hint="eastAsia" w:ascii="宋体" w:hAnsi="宋体" w:cs="宋体"/>
          <w:color w:val="000000"/>
          <w:sz w:val="24"/>
          <w:highlight w:val="none"/>
          <w:lang w:eastAsia="zh-TW"/>
        </w:rPr>
        <w:t>5</w:t>
      </w:r>
      <w:r>
        <w:rPr>
          <w:rFonts w:hint="eastAsia" w:ascii="宋体" w:hAnsi="宋体" w:cs="宋体"/>
          <w:color w:val="000000"/>
          <w:sz w:val="24"/>
          <w:highlight w:val="none"/>
          <w:lang w:val="zh-TW" w:eastAsia="zh-TW"/>
        </w:rPr>
        <w:t>-</w:t>
      </w:r>
      <w:r>
        <w:rPr>
          <w:rFonts w:hint="eastAsia" w:ascii="宋体" w:hAnsi="宋体" w:cs="宋体"/>
          <w:color w:val="000000"/>
          <w:sz w:val="24"/>
          <w:highlight w:val="none"/>
        </w:rPr>
        <w:t>11</w:t>
      </w:r>
      <w:r>
        <w:rPr>
          <w:rFonts w:hint="eastAsia" w:ascii="宋体" w:hAnsi="宋体" w:cs="宋体"/>
          <w:color w:val="000000"/>
          <w:sz w:val="24"/>
          <w:highlight w:val="none"/>
          <w:lang w:val="zh-TW" w:eastAsia="zh-TW"/>
        </w:rPr>
        <w:t>-17 9:30</w:t>
      </w:r>
      <w:r>
        <w:rPr>
          <w:rFonts w:hint="eastAsia" w:ascii="宋体" w:hAnsi="宋体" w:cs="宋体"/>
          <w:color w:val="000000"/>
          <w:sz w:val="24"/>
          <w:highlight w:val="none"/>
          <w:lang w:val="zh-TW" w:eastAsia="zh-TW" w:bidi="zh-TW"/>
        </w:rPr>
        <w:t>（北京时间）</w:t>
      </w:r>
    </w:p>
    <w:p>
      <w:pPr>
        <w:spacing w:line="360" w:lineRule="auto"/>
        <w:ind w:firstLine="480"/>
        <w:jc w:val="left"/>
        <w:rPr>
          <w:rFonts w:hint="eastAsia" w:ascii="宋体" w:hAnsi="宋体" w:cs="宋体"/>
          <w:color w:val="000000"/>
          <w:sz w:val="24"/>
          <w:highlight w:val="none"/>
          <w:lang w:val="zh-TW" w:bidi="zh-TW"/>
        </w:rPr>
      </w:pPr>
      <w:r>
        <w:rPr>
          <w:rFonts w:hint="eastAsia" w:ascii="宋体" w:hAnsi="宋体" w:cs="宋体"/>
          <w:color w:val="000000"/>
          <w:sz w:val="24"/>
          <w:highlight w:val="none"/>
          <w:lang w:val="zh-TW" w:eastAsia="zh-TW" w:bidi="zh-TW"/>
        </w:rPr>
        <w:t>地点：苏采云系统（网址：</w:t>
      </w:r>
      <w:r>
        <w:rPr>
          <w:rFonts w:hint="eastAsia" w:ascii="宋体" w:hAnsi="宋体" w:cs="宋体"/>
          <w:color w:val="000000"/>
          <w:sz w:val="24"/>
          <w:highlight w:val="none"/>
          <w:lang w:val="zh-TW" w:bidi="zh-TW"/>
        </w:rPr>
        <w:fldChar w:fldCharType="begin"/>
      </w:r>
      <w:r>
        <w:rPr>
          <w:rFonts w:hint="eastAsia" w:ascii="宋体" w:hAnsi="宋体" w:cs="宋体"/>
          <w:color w:val="000000"/>
          <w:sz w:val="24"/>
          <w:highlight w:val="none"/>
          <w:lang w:val="zh-TW" w:eastAsia="zh-TW" w:bidi="zh-TW"/>
        </w:rPr>
        <w:instrText xml:space="preserve"> HYPERLINK "http://jszfcg.jsczt.cn/）" </w:instrText>
      </w:r>
      <w:r>
        <w:rPr>
          <w:rFonts w:hint="eastAsia" w:ascii="宋体" w:hAnsi="宋体" w:cs="宋体"/>
          <w:color w:val="000000"/>
          <w:sz w:val="24"/>
          <w:highlight w:val="none"/>
          <w:lang w:val="zh-TW" w:bidi="zh-TW"/>
        </w:rPr>
        <w:fldChar w:fldCharType="separate"/>
      </w:r>
      <w:r>
        <w:rPr>
          <w:rFonts w:hint="eastAsia" w:ascii="宋体" w:hAnsi="宋体" w:cs="宋体"/>
          <w:color w:val="000000"/>
          <w:sz w:val="24"/>
          <w:highlight w:val="none"/>
          <w:lang w:val="zh-TW" w:eastAsia="zh-TW" w:bidi="zh-TW"/>
        </w:rPr>
        <w:t>http://jszfcg.jsczt.cn/）</w:t>
      </w:r>
      <w:r>
        <w:rPr>
          <w:rFonts w:hint="eastAsia" w:ascii="宋体" w:hAnsi="宋体" w:cs="宋体"/>
          <w:color w:val="000000"/>
          <w:sz w:val="24"/>
          <w:highlight w:val="none"/>
          <w:lang w:val="zh-TW" w:bidi="zh-TW"/>
        </w:rPr>
        <w:fldChar w:fldCharType="end"/>
      </w:r>
    </w:p>
    <w:p>
      <w:pPr>
        <w:spacing w:line="360" w:lineRule="auto"/>
        <w:ind w:firstLine="482"/>
        <w:jc w:val="left"/>
        <w:rPr>
          <w:rFonts w:hint="eastAsia" w:ascii="宋体" w:hAnsi="宋体" w:cs="宋体"/>
          <w:color w:val="000000"/>
          <w:sz w:val="24"/>
          <w:highlight w:val="none"/>
        </w:rPr>
      </w:pPr>
      <w:r>
        <w:rPr>
          <w:rFonts w:hint="eastAsia" w:ascii="宋体" w:hAnsi="宋体" w:cs="宋体"/>
          <w:b/>
          <w:color w:val="000000"/>
          <w:sz w:val="24"/>
          <w:highlight w:val="none"/>
        </w:rPr>
        <w:t>五、开启</w:t>
      </w:r>
    </w:p>
    <w:p>
      <w:pPr>
        <w:spacing w:line="360" w:lineRule="auto"/>
        <w:ind w:firstLine="480"/>
        <w:jc w:val="left"/>
        <w:rPr>
          <w:rFonts w:hint="eastAsia" w:ascii="宋体" w:hAnsi="宋体" w:cs="宋体"/>
          <w:color w:val="000000"/>
          <w:sz w:val="24"/>
          <w:highlight w:val="none"/>
          <w:lang w:val="zh-TW" w:eastAsia="zh-TW"/>
        </w:rPr>
      </w:pPr>
      <w:r>
        <w:rPr>
          <w:rFonts w:hint="eastAsia" w:ascii="宋体" w:hAnsi="宋体" w:cs="宋体"/>
          <w:color w:val="000000"/>
          <w:sz w:val="24"/>
          <w:highlight w:val="none"/>
          <w:lang w:val="zh-TW" w:eastAsia="zh-TW"/>
        </w:rPr>
        <w:t>时间：2025-11-17 9:30（北京时间）</w:t>
      </w:r>
    </w:p>
    <w:p>
      <w:pPr>
        <w:spacing w:line="360" w:lineRule="auto"/>
        <w:ind w:firstLine="480"/>
        <w:jc w:val="left"/>
        <w:rPr>
          <w:color w:val="000000"/>
          <w:highlight w:val="none"/>
        </w:rPr>
      </w:pPr>
      <w:r>
        <w:rPr>
          <w:rFonts w:hint="eastAsia" w:ascii="宋体" w:hAnsi="宋体" w:cs="宋体"/>
          <w:color w:val="000000"/>
          <w:sz w:val="24"/>
          <w:highlight w:val="none"/>
          <w:lang w:val="zh-TW" w:eastAsia="zh-TW"/>
        </w:rPr>
        <w:t>地点：苏州市市辖区【平泷路】谈判磋商文件递交室</w:t>
      </w:r>
    </w:p>
    <w:p>
      <w:pPr>
        <w:pStyle w:val="598"/>
        <w:spacing w:line="360" w:lineRule="auto"/>
        <w:ind w:firstLine="482"/>
        <w:rPr>
          <w:rFonts w:hint="eastAsia"/>
          <w:b/>
          <w:bCs/>
          <w:color w:val="000000"/>
          <w:sz w:val="24"/>
          <w:szCs w:val="24"/>
          <w:highlight w:val="none"/>
        </w:rPr>
      </w:pPr>
      <w:r>
        <w:rPr>
          <w:rFonts w:hint="eastAsia"/>
          <w:b/>
          <w:bCs/>
          <w:color w:val="000000"/>
          <w:sz w:val="24"/>
          <w:szCs w:val="24"/>
          <w:highlight w:val="none"/>
        </w:rPr>
        <w:t>六、公告期限</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自本公告发布之日起3个工作日。</w:t>
      </w:r>
    </w:p>
    <w:p>
      <w:pPr>
        <w:pStyle w:val="598"/>
        <w:spacing w:line="360" w:lineRule="auto"/>
        <w:ind w:firstLine="482"/>
        <w:rPr>
          <w:rFonts w:hint="eastAsia"/>
          <w:b/>
          <w:bCs/>
          <w:color w:val="000000"/>
          <w:sz w:val="24"/>
          <w:szCs w:val="24"/>
          <w:highlight w:val="none"/>
        </w:rPr>
      </w:pPr>
      <w:r>
        <w:rPr>
          <w:rFonts w:hint="eastAsia"/>
          <w:b/>
          <w:bCs/>
          <w:color w:val="000000"/>
          <w:sz w:val="24"/>
          <w:szCs w:val="24"/>
          <w:highlight w:val="none"/>
        </w:rPr>
        <w:t>七、其他补充事宜</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1、本次采购的相关信息刊登在苏州市政府采购网、江苏政府采购网。</w:t>
      </w:r>
    </w:p>
    <w:p>
      <w:pPr>
        <w:pStyle w:val="598"/>
        <w:spacing w:line="360" w:lineRule="auto"/>
        <w:ind w:firstLine="480"/>
        <w:rPr>
          <w:rFonts w:hint="eastAsia"/>
          <w:b/>
          <w:bCs/>
          <w:color w:val="000000"/>
          <w:sz w:val="24"/>
          <w:szCs w:val="24"/>
          <w:highlight w:val="none"/>
        </w:rPr>
      </w:pPr>
      <w:r>
        <w:rPr>
          <w:rFonts w:hint="eastAsia"/>
          <w:color w:val="000000"/>
          <w:sz w:val="24"/>
          <w:szCs w:val="24"/>
          <w:highlight w:val="none"/>
        </w:rPr>
        <w:t>2、</w:t>
      </w:r>
      <w:r>
        <w:rPr>
          <w:color w:val="000000"/>
          <w:sz w:val="24"/>
          <w:highlight w:val="none"/>
        </w:rPr>
        <w:t>苏州市政府采购管理监督电话：</w:t>
      </w:r>
      <w:r>
        <w:rPr>
          <w:rFonts w:hint="eastAsia"/>
          <w:color w:val="000000"/>
          <w:sz w:val="24"/>
          <w:highlight w:val="none"/>
        </w:rPr>
        <w:t>0512-68616651</w:t>
      </w:r>
      <w:r>
        <w:rPr>
          <w:color w:val="000000"/>
          <w:sz w:val="24"/>
          <w:highlight w:val="none"/>
        </w:rPr>
        <w:t>。</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3、获取采购文件方式：</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（1）CA证书办理</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供应商参与政府采购活动需办理江苏省电子政务证书认证中心CA证书和方正国际软件（北京）有限公司电子签章。CA证书及电子签章的办理方法详见苏州市政府采购网—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苏州现场办理地址：苏州市姑苏区平泷路251号政务服务中心4楼公共交易中心窗口，咨询电话：0512-69820834。</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（2）参与采购活动</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供应商插入CA证书登陆“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（3）电子投标准备</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供应商在“苏采云”系统中操作参与项目后，必须在“已参与项目”界面中下载电子招标文件（后缀名为“.kedt”）并导入政府采购客户端工具后方可进行投标文件制作和提交（具体详见《苏采云系统供应商操作手册》，网址链接</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https://czju.suzhou.gov.cn/zfcg/html/content/20231220161910031.shtml）。在系统操作过程中如有疑问，请按以下方式联系：</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注册咨询：18261002950；</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CA技术咨询电话：400-608-6099；</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签章使用问题：025-83633811、025-83633812、15380932027、15371015030；</w:t>
      </w:r>
    </w:p>
    <w:p>
      <w:pPr>
        <w:pStyle w:val="598"/>
        <w:spacing w:line="360" w:lineRule="auto"/>
        <w:ind w:firstLine="480"/>
        <w:rPr>
          <w:rFonts w:hint="eastAsia"/>
          <w:color w:val="000000"/>
          <w:sz w:val="24"/>
          <w:szCs w:val="24"/>
          <w:highlight w:val="none"/>
        </w:rPr>
      </w:pPr>
      <w:r>
        <w:rPr>
          <w:rFonts w:hint="eastAsia"/>
          <w:color w:val="000000"/>
          <w:sz w:val="24"/>
          <w:szCs w:val="24"/>
          <w:highlight w:val="none"/>
        </w:rPr>
        <w:t>系统使用指导与咨询：联系电话：18261002950；QQ：3048755361、1315179389、895706745。</w:t>
      </w:r>
    </w:p>
    <w:p>
      <w:pPr>
        <w:pStyle w:val="598"/>
        <w:spacing w:line="360" w:lineRule="auto"/>
        <w:ind w:firstLine="482"/>
        <w:rPr>
          <w:rFonts w:hint="eastAsia"/>
          <w:b/>
          <w:color w:val="000000"/>
          <w:sz w:val="24"/>
          <w:szCs w:val="24"/>
          <w:highlight w:val="none"/>
        </w:rPr>
      </w:pPr>
      <w:r>
        <w:rPr>
          <w:rFonts w:hint="eastAsia"/>
          <w:b/>
          <w:bCs/>
          <w:color w:val="000000"/>
          <w:sz w:val="24"/>
          <w:szCs w:val="24"/>
          <w:highlight w:val="none"/>
        </w:rPr>
        <w:t>八、对本次采购提出询问，请按以下方式联系</w:t>
      </w:r>
      <w:r>
        <w:rPr>
          <w:rFonts w:hint="eastAsia"/>
          <w:b/>
          <w:bCs/>
          <w:color w:val="000000"/>
          <w:sz w:val="24"/>
          <w:szCs w:val="24"/>
          <w:highlight w:val="none"/>
        </w:rPr>
        <w:tab/>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1、采购单位</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名称：苏州城市学院</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联系人：戴老师、孙老师</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联系电话：0512-66550568、16606121828</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联系地址：苏州市吴中区吴中大道1188号  </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2、采购代理机构</w:t>
      </w:r>
    </w:p>
    <w:p>
      <w:pPr>
        <w:tabs>
          <w:tab w:val="right" w:pos="8140"/>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名称：</w:t>
      </w:r>
      <w:r>
        <w:rPr>
          <w:rFonts w:hint="eastAsia" w:ascii="宋体" w:hAnsi="宋体" w:cs="宋体"/>
          <w:color w:val="000000"/>
          <w:sz w:val="24"/>
          <w:szCs w:val="24"/>
          <w:highlight w:val="none"/>
          <w:lang w:val="zh-CN"/>
        </w:rPr>
        <w:t>江苏嘉加诚工程投资咨询有限公司</w:t>
      </w:r>
      <w:r>
        <w:rPr>
          <w:rFonts w:hint="eastAsia" w:ascii="宋体" w:hAnsi="宋体" w:cs="宋体"/>
          <w:color w:val="000000"/>
          <w:sz w:val="24"/>
          <w:szCs w:val="24"/>
          <w:highlight w:val="none"/>
          <w:lang w:val="zh-CN"/>
        </w:rPr>
        <w:tab/>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联系人：</w:t>
      </w:r>
      <w:r>
        <w:rPr>
          <w:rFonts w:hint="eastAsia" w:ascii="宋体" w:hAnsi="宋体"/>
          <w:color w:val="000000"/>
          <w:sz w:val="24"/>
          <w:szCs w:val="24"/>
          <w:highlight w:val="none"/>
        </w:rPr>
        <w:t>彭海荣</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联系电话：0512-68434611</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联系地址：苏州市姑苏区福运路198号常润大厦12楼   </w:t>
      </w:r>
    </w:p>
    <w:p>
      <w:pPr>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3、项目联系方式：</w:t>
      </w:r>
    </w:p>
    <w:p>
      <w:pPr>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联系人：彭海荣</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ab/>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电话：0512-68434611  </w:t>
      </w:r>
      <w:r>
        <w:rPr>
          <w:rFonts w:hint="eastAsia" w:ascii="宋体" w:hAnsi="宋体" w:cs="宋体"/>
          <w:color w:val="000000"/>
          <w:sz w:val="24"/>
          <w:szCs w:val="24"/>
          <w:highlight w:val="none"/>
        </w:rPr>
        <w:tab/>
      </w:r>
      <w:r>
        <w:rPr>
          <w:rFonts w:hint="eastAsia" w:ascii="宋体" w:hAnsi="宋体" w:cs="宋体"/>
          <w:color w:val="000000"/>
          <w:sz w:val="24"/>
          <w:szCs w:val="24"/>
          <w:highlight w:val="none"/>
        </w:rPr>
        <w:t xml:space="preserve">           </w:t>
      </w:r>
    </w:p>
    <w:p>
      <w:pPr>
        <w:pStyle w:val="304"/>
        <w:spacing w:line="20" w:lineRule="exact"/>
        <w:rPr>
          <w:rFonts w:hint="eastAsia"/>
          <w:color w:val="000000"/>
          <w:szCs w:val="21"/>
          <w:highlight w:val="none"/>
        </w:rPr>
      </w:pPr>
    </w:p>
    <w:p>
      <w:pPr>
        <w:pageBreakBefore/>
        <w:tabs>
          <w:tab w:val="left" w:pos="5250"/>
        </w:tabs>
        <w:spacing w:line="360" w:lineRule="auto"/>
        <w:jc w:val="center"/>
        <w:rPr>
          <w:rFonts w:hint="eastAsia"/>
          <w:color w:val="000000"/>
          <w:sz w:val="36"/>
          <w:szCs w:val="36"/>
          <w:highlight w:val="none"/>
        </w:rPr>
      </w:pPr>
      <w:r>
        <w:rPr>
          <w:rFonts w:hint="eastAsia" w:ascii="宋体" w:hAnsi="宋体" w:cs="宋体"/>
          <w:b/>
          <w:color w:val="000000"/>
          <w:sz w:val="36"/>
          <w:szCs w:val="36"/>
          <w:highlight w:val="none"/>
        </w:rPr>
        <w:t>第二章 谈判单位须知</w:t>
      </w:r>
    </w:p>
    <w:p>
      <w:pPr>
        <w:widowControl/>
        <w:spacing w:line="360" w:lineRule="auto"/>
        <w:jc w:val="left"/>
        <w:rPr>
          <w:rFonts w:ascii="宋体" w:hAnsi="宋体"/>
          <w:b/>
          <w:bCs/>
          <w:color w:val="000000"/>
          <w:sz w:val="24"/>
          <w:szCs w:val="24"/>
          <w:highlight w:val="none"/>
        </w:rPr>
      </w:pPr>
      <w:r>
        <w:rPr>
          <w:rFonts w:hint="eastAsia" w:ascii="宋体" w:hAnsi="宋体"/>
          <w:b/>
          <w:bCs/>
          <w:color w:val="000000"/>
          <w:sz w:val="24"/>
          <w:szCs w:val="24"/>
          <w:highlight w:val="none"/>
        </w:rPr>
        <w:t>A.</w:t>
      </w:r>
      <w:r>
        <w:rPr>
          <w:rFonts w:ascii="宋体" w:hAnsi="宋体"/>
          <w:b/>
          <w:bCs/>
          <w:color w:val="000000"/>
          <w:sz w:val="24"/>
          <w:szCs w:val="24"/>
          <w:highlight w:val="none"/>
          <w:lang w:val="zh-CN"/>
        </w:rPr>
        <w:t>说明和释义</w:t>
      </w:r>
    </w:p>
    <w:p>
      <w:pPr>
        <w:spacing w:line="360" w:lineRule="auto"/>
        <w:rPr>
          <w:rFonts w:ascii="宋体" w:hAnsi="宋体"/>
          <w:b/>
          <w:color w:val="000000"/>
          <w:sz w:val="24"/>
          <w:szCs w:val="24"/>
          <w:highlight w:val="none"/>
        </w:rPr>
      </w:pPr>
      <w:r>
        <w:rPr>
          <w:rFonts w:ascii="宋体" w:hAnsi="宋体"/>
          <w:b/>
          <w:color w:val="000000"/>
          <w:sz w:val="24"/>
          <w:szCs w:val="24"/>
          <w:highlight w:val="none"/>
        </w:rPr>
        <w:t>1.</w:t>
      </w:r>
      <w:r>
        <w:rPr>
          <w:rFonts w:hint="eastAsia" w:ascii="宋体" w:hAnsi="宋体"/>
          <w:b/>
          <w:color w:val="000000"/>
          <w:sz w:val="24"/>
          <w:szCs w:val="24"/>
          <w:highlight w:val="none"/>
        </w:rPr>
        <w:t>说明</w:t>
      </w:r>
    </w:p>
    <w:p>
      <w:pPr>
        <w:spacing w:line="360" w:lineRule="auto"/>
        <w:ind w:firstLine="480"/>
        <w:rPr>
          <w:rFonts w:ascii="宋体" w:hAnsi="宋体"/>
          <w:color w:val="000000"/>
          <w:sz w:val="24"/>
          <w:szCs w:val="24"/>
          <w:highlight w:val="none"/>
        </w:rPr>
      </w:pPr>
      <w:r>
        <w:rPr>
          <w:rFonts w:ascii="宋体" w:hAnsi="宋体"/>
          <w:color w:val="000000"/>
          <w:sz w:val="24"/>
          <w:szCs w:val="24"/>
          <w:highlight w:val="none"/>
        </w:rPr>
        <w:t>1.1</w:t>
      </w:r>
      <w:r>
        <w:rPr>
          <w:rFonts w:hint="eastAsia" w:ascii="宋体" w:hAnsi="宋体"/>
          <w:color w:val="000000"/>
          <w:sz w:val="24"/>
          <w:szCs w:val="24"/>
          <w:highlight w:val="none"/>
        </w:rPr>
        <w:t xml:space="preserve"> 本文件仅适用于江苏嘉加诚工程投资咨询有限公司组织的采购活动。</w:t>
      </w:r>
    </w:p>
    <w:p>
      <w:pPr>
        <w:spacing w:line="360" w:lineRule="auto"/>
        <w:ind w:firstLine="480"/>
        <w:rPr>
          <w:rFonts w:ascii="宋体" w:hAnsi="宋体"/>
          <w:color w:val="000000"/>
          <w:sz w:val="24"/>
          <w:szCs w:val="24"/>
          <w:highlight w:val="none"/>
        </w:rPr>
      </w:pPr>
      <w:r>
        <w:rPr>
          <w:rFonts w:ascii="宋体" w:hAnsi="宋体"/>
          <w:color w:val="000000"/>
          <w:sz w:val="24"/>
          <w:szCs w:val="24"/>
          <w:highlight w:val="none"/>
        </w:rPr>
        <w:t>1.2</w:t>
      </w:r>
      <w:r>
        <w:rPr>
          <w:rFonts w:hint="eastAsia" w:ascii="宋体" w:hAnsi="宋体"/>
          <w:color w:val="000000"/>
          <w:sz w:val="24"/>
          <w:szCs w:val="24"/>
          <w:highlight w:val="none"/>
        </w:rPr>
        <w:t xml:space="preserve"> 本次采购活动及因本次采购产生的合同受中国法律制约和保护。</w:t>
      </w:r>
    </w:p>
    <w:p>
      <w:pPr>
        <w:spacing w:line="360" w:lineRule="auto"/>
        <w:ind w:firstLine="480"/>
        <w:rPr>
          <w:rFonts w:ascii="宋体" w:hAnsi="宋体"/>
          <w:color w:val="000000"/>
          <w:sz w:val="24"/>
          <w:szCs w:val="24"/>
          <w:highlight w:val="none"/>
        </w:rPr>
      </w:pPr>
      <w:r>
        <w:rPr>
          <w:rFonts w:ascii="宋体" w:hAnsi="宋体"/>
          <w:color w:val="000000"/>
          <w:sz w:val="24"/>
          <w:szCs w:val="24"/>
          <w:highlight w:val="none"/>
        </w:rPr>
        <w:t>1.3</w:t>
      </w:r>
      <w:r>
        <w:rPr>
          <w:rFonts w:hint="eastAsia" w:ascii="宋体" w:hAnsi="宋体"/>
          <w:color w:val="000000"/>
          <w:sz w:val="24"/>
          <w:szCs w:val="24"/>
          <w:highlight w:val="none"/>
        </w:rPr>
        <w:t xml:space="preserve"> 本谈判采购文件的解释权属于江苏嘉加诚工程投资咨询有限公司。</w:t>
      </w:r>
    </w:p>
    <w:p>
      <w:pPr>
        <w:widowControl/>
        <w:spacing w:line="360" w:lineRule="auto"/>
        <w:jc w:val="left"/>
        <w:rPr>
          <w:rFonts w:ascii="宋体" w:hAnsi="宋体"/>
          <w:b/>
          <w:bCs/>
          <w:color w:val="000000"/>
          <w:sz w:val="24"/>
          <w:szCs w:val="24"/>
          <w:highlight w:val="none"/>
          <w:lang w:val="zh-CN"/>
        </w:rPr>
      </w:pPr>
      <w:r>
        <w:rPr>
          <w:rFonts w:hint="eastAsia" w:ascii="宋体" w:hAnsi="宋体"/>
          <w:b/>
          <w:bCs/>
          <w:color w:val="000000"/>
          <w:sz w:val="24"/>
          <w:szCs w:val="24"/>
          <w:highlight w:val="none"/>
        </w:rPr>
        <w:t>2.</w:t>
      </w:r>
      <w:r>
        <w:rPr>
          <w:rFonts w:ascii="宋体" w:hAnsi="宋体"/>
          <w:b/>
          <w:bCs/>
          <w:color w:val="000000"/>
          <w:sz w:val="24"/>
          <w:szCs w:val="24"/>
          <w:highlight w:val="none"/>
          <w:lang w:val="zh-CN"/>
        </w:rPr>
        <w:t>词语释义</w:t>
      </w:r>
    </w:p>
    <w:p>
      <w:pPr>
        <w:widowControl/>
        <w:spacing w:line="360" w:lineRule="auto"/>
        <w:ind w:firstLine="480"/>
        <w:jc w:val="left"/>
        <w:rPr>
          <w:rFonts w:ascii="宋体" w:hAnsi="宋体"/>
          <w:b/>
          <w:bCs/>
          <w:color w:val="000000"/>
          <w:sz w:val="24"/>
          <w:szCs w:val="24"/>
          <w:highlight w:val="none"/>
          <w:lang w:val="zh-CN"/>
        </w:rPr>
      </w:pPr>
      <w:r>
        <w:rPr>
          <w:rFonts w:hint="eastAsia" w:ascii="宋体" w:hAnsi="宋体"/>
          <w:bCs/>
          <w:color w:val="000000"/>
          <w:sz w:val="24"/>
          <w:szCs w:val="24"/>
          <w:highlight w:val="none"/>
          <w:lang w:val="zh-CN"/>
        </w:rPr>
        <w:t>2.1</w:t>
      </w:r>
      <w:r>
        <w:rPr>
          <w:rFonts w:hint="eastAsia" w:ascii="宋体" w:hAnsi="宋体"/>
          <w:bCs/>
          <w:color w:val="000000"/>
          <w:sz w:val="24"/>
          <w:szCs w:val="24"/>
          <w:highlight w:val="none"/>
        </w:rPr>
        <w:t xml:space="preserve"> 谈判</w:t>
      </w:r>
      <w:r>
        <w:rPr>
          <w:rFonts w:hint="eastAsia" w:ascii="宋体" w:hAnsi="宋体"/>
          <w:bCs/>
          <w:color w:val="000000"/>
          <w:sz w:val="24"/>
          <w:szCs w:val="24"/>
          <w:highlight w:val="none"/>
          <w:lang w:val="zh-CN"/>
        </w:rPr>
        <w:t>采购人：</w:t>
      </w:r>
      <w:r>
        <w:rPr>
          <w:rFonts w:hint="eastAsia" w:ascii="宋体" w:hAnsi="宋体" w:cs="宋体"/>
          <w:color w:val="000000"/>
          <w:sz w:val="24"/>
          <w:szCs w:val="24"/>
          <w:highlight w:val="none"/>
          <w:lang w:val="zh-CN"/>
        </w:rPr>
        <w:t>指依法进行政府采购的国家机关、事业单位、团体组织。</w:t>
      </w:r>
    </w:p>
    <w:p>
      <w:pPr>
        <w:widowControl/>
        <w:spacing w:line="360" w:lineRule="auto"/>
        <w:ind w:firstLine="480"/>
        <w:jc w:val="left"/>
        <w:rPr>
          <w:rFonts w:ascii="宋体" w:hAnsi="宋体"/>
          <w:b/>
          <w:bCs/>
          <w:color w:val="000000"/>
          <w:sz w:val="24"/>
          <w:szCs w:val="24"/>
          <w:highlight w:val="none"/>
          <w:lang w:val="zh-CN"/>
        </w:rPr>
      </w:pPr>
      <w:r>
        <w:rPr>
          <w:rFonts w:hint="eastAsia" w:ascii="宋体" w:hAnsi="宋体"/>
          <w:color w:val="000000"/>
          <w:sz w:val="24"/>
          <w:szCs w:val="24"/>
          <w:highlight w:val="none"/>
          <w:lang w:val="zh-CN"/>
        </w:rPr>
        <w:t>2.2</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采购代理机构：</w:t>
      </w:r>
      <w:r>
        <w:rPr>
          <w:rFonts w:hint="eastAsia" w:ascii="宋体" w:hAnsi="宋体"/>
          <w:color w:val="000000"/>
          <w:sz w:val="24"/>
          <w:szCs w:val="24"/>
          <w:highlight w:val="none"/>
        </w:rPr>
        <w:t>指依法接受谈判采购人委托，从事货物、工程和服务等政府谈判采购代理业务的社会中介机构。</w:t>
      </w:r>
    </w:p>
    <w:p>
      <w:pPr>
        <w:widowControl/>
        <w:spacing w:line="360" w:lineRule="auto"/>
        <w:ind w:firstLine="480"/>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2.3</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谈判响应人（供应商）：谈判响应人</w:t>
      </w:r>
      <w:r>
        <w:rPr>
          <w:rFonts w:ascii="宋体" w:hAnsi="宋体"/>
          <w:color w:val="000000"/>
          <w:sz w:val="24"/>
          <w:szCs w:val="24"/>
          <w:highlight w:val="none"/>
        </w:rPr>
        <w:t>是响应</w:t>
      </w:r>
      <w:r>
        <w:rPr>
          <w:rFonts w:hint="eastAsia" w:ascii="宋体" w:hAnsi="宋体"/>
          <w:color w:val="000000"/>
          <w:sz w:val="24"/>
          <w:szCs w:val="24"/>
          <w:highlight w:val="none"/>
        </w:rPr>
        <w:t>谈判</w:t>
      </w:r>
      <w:r>
        <w:rPr>
          <w:rFonts w:ascii="宋体" w:hAnsi="宋体"/>
          <w:color w:val="000000"/>
          <w:sz w:val="24"/>
          <w:szCs w:val="24"/>
          <w:highlight w:val="none"/>
        </w:rPr>
        <w:t>、</w:t>
      </w:r>
      <w:r>
        <w:rPr>
          <w:rFonts w:hint="eastAsia" w:ascii="宋体" w:hAnsi="宋体"/>
          <w:color w:val="000000"/>
          <w:sz w:val="24"/>
          <w:szCs w:val="24"/>
          <w:highlight w:val="none"/>
          <w:lang w:val="zh-CN"/>
        </w:rPr>
        <w:t>参加谈判竞争的法人、其他组织或者自然人。</w:t>
      </w:r>
    </w:p>
    <w:p>
      <w:pPr>
        <w:widowControl/>
        <w:spacing w:line="360" w:lineRule="auto"/>
        <w:ind w:firstLine="480"/>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2.4 响应：谈判响应人根据采购代理机构或采购代理机构发布的谈判采购文件，编制谈判响应文件并按规定参与谈判的行为。</w:t>
      </w:r>
    </w:p>
    <w:p>
      <w:pPr>
        <w:widowControl/>
        <w:spacing w:line="360" w:lineRule="auto"/>
        <w:ind w:firstLine="480"/>
        <w:jc w:val="left"/>
        <w:rPr>
          <w:rFonts w:ascii="宋体" w:hAnsi="宋体"/>
          <w:b/>
          <w:bCs/>
          <w:color w:val="000000"/>
          <w:sz w:val="24"/>
          <w:szCs w:val="24"/>
          <w:highlight w:val="none"/>
          <w:lang w:val="zh-CN"/>
        </w:rPr>
      </w:pPr>
      <w:r>
        <w:rPr>
          <w:rFonts w:hint="eastAsia" w:ascii="宋体" w:hAnsi="宋体"/>
          <w:color w:val="000000"/>
          <w:sz w:val="24"/>
          <w:szCs w:val="24"/>
          <w:highlight w:val="none"/>
          <w:lang w:val="zh-CN"/>
        </w:rPr>
        <w:t>2.5</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合同：采供双方根据谈判采购文件和成交的响应文件及成交通知书规定的内容签署的以书面形式所达成的协议，包括所有的附件、附录和构成协议的所有文件。</w:t>
      </w:r>
    </w:p>
    <w:p>
      <w:pPr>
        <w:widowControl/>
        <w:spacing w:line="360" w:lineRule="auto"/>
        <w:ind w:firstLine="480"/>
        <w:jc w:val="left"/>
        <w:rPr>
          <w:rFonts w:ascii="宋体" w:hAnsi="宋体"/>
          <w:b/>
          <w:bCs/>
          <w:color w:val="000000"/>
          <w:sz w:val="24"/>
          <w:szCs w:val="24"/>
          <w:highlight w:val="none"/>
          <w:lang w:val="zh-CN"/>
        </w:rPr>
      </w:pPr>
      <w:r>
        <w:rPr>
          <w:rFonts w:ascii="宋体" w:hAnsi="宋体"/>
          <w:color w:val="000000"/>
          <w:sz w:val="24"/>
          <w:szCs w:val="24"/>
          <w:highlight w:val="none"/>
          <w:lang w:val="zh-CN"/>
        </w:rPr>
        <w:t>2.</w:t>
      </w:r>
      <w:r>
        <w:rPr>
          <w:rFonts w:hint="eastAsia" w:ascii="宋体" w:hAnsi="宋体"/>
          <w:color w:val="000000"/>
          <w:sz w:val="24"/>
          <w:szCs w:val="24"/>
          <w:highlight w:val="none"/>
          <w:lang w:val="zh-CN"/>
        </w:rPr>
        <w:t>6</w:t>
      </w:r>
      <w:r>
        <w:rPr>
          <w:rFonts w:hint="eastAsia" w:ascii="宋体" w:hAnsi="宋体"/>
          <w:color w:val="000000"/>
          <w:sz w:val="24"/>
          <w:szCs w:val="24"/>
          <w:highlight w:val="none"/>
        </w:rPr>
        <w:t xml:space="preserve"> </w:t>
      </w:r>
      <w:r>
        <w:rPr>
          <w:rFonts w:ascii="宋体" w:hAnsi="宋体"/>
          <w:color w:val="000000"/>
          <w:sz w:val="24"/>
          <w:szCs w:val="24"/>
          <w:highlight w:val="none"/>
          <w:lang w:val="zh-CN"/>
        </w:rPr>
        <w:t>采购方（甲方）：合同中明确规定的实际购买货物和服务的法人或其他组织和自然人（采购人） 。</w:t>
      </w:r>
    </w:p>
    <w:p>
      <w:pPr>
        <w:widowControl/>
        <w:spacing w:line="360" w:lineRule="auto"/>
        <w:ind w:firstLine="480"/>
        <w:jc w:val="left"/>
        <w:rPr>
          <w:rFonts w:ascii="宋体" w:hAnsi="宋体"/>
          <w:color w:val="000000"/>
          <w:sz w:val="24"/>
          <w:szCs w:val="24"/>
          <w:highlight w:val="none"/>
          <w:lang w:val="zh-CN"/>
        </w:rPr>
      </w:pPr>
      <w:r>
        <w:rPr>
          <w:rFonts w:ascii="宋体" w:hAnsi="宋体"/>
          <w:color w:val="000000"/>
          <w:sz w:val="24"/>
          <w:szCs w:val="24"/>
          <w:highlight w:val="none"/>
          <w:lang w:val="zh-CN"/>
        </w:rPr>
        <w:t>2.</w:t>
      </w:r>
      <w:r>
        <w:rPr>
          <w:rFonts w:hint="eastAsia" w:ascii="宋体" w:hAnsi="宋体"/>
          <w:color w:val="000000"/>
          <w:sz w:val="24"/>
          <w:szCs w:val="24"/>
          <w:highlight w:val="none"/>
          <w:lang w:val="zh-CN"/>
        </w:rPr>
        <w:t>7</w:t>
      </w:r>
      <w:r>
        <w:rPr>
          <w:rFonts w:hint="eastAsia" w:ascii="宋体" w:hAnsi="宋体"/>
          <w:color w:val="000000"/>
          <w:sz w:val="24"/>
          <w:szCs w:val="24"/>
          <w:highlight w:val="none"/>
        </w:rPr>
        <w:t xml:space="preserve"> </w:t>
      </w:r>
      <w:r>
        <w:rPr>
          <w:rFonts w:ascii="宋体" w:hAnsi="宋体"/>
          <w:color w:val="000000"/>
          <w:sz w:val="24"/>
          <w:szCs w:val="24"/>
          <w:highlight w:val="none"/>
          <w:lang w:val="zh-CN"/>
        </w:rPr>
        <w:t>供应商（乙方）：合同中规定的向采购方提供货物和服务的法人或其他组织和自然人（成交人）。</w:t>
      </w:r>
    </w:p>
    <w:p>
      <w:pPr>
        <w:widowControl/>
        <w:spacing w:line="360" w:lineRule="auto"/>
        <w:ind w:firstLine="480"/>
        <w:jc w:val="left"/>
        <w:rPr>
          <w:rFonts w:hint="eastAsia" w:ascii="宋体" w:hAnsi="宋体"/>
          <w:b/>
          <w:bCs/>
          <w:color w:val="000000"/>
          <w:sz w:val="24"/>
          <w:szCs w:val="24"/>
          <w:highlight w:val="none"/>
          <w:lang w:val="zh-CN"/>
        </w:rPr>
      </w:pPr>
      <w:r>
        <w:rPr>
          <w:rFonts w:hint="eastAsia" w:ascii="宋体" w:hAnsi="宋体"/>
          <w:color w:val="000000"/>
          <w:sz w:val="24"/>
          <w:szCs w:val="24"/>
          <w:highlight w:val="none"/>
          <w:lang w:val="zh-CN"/>
        </w:rPr>
        <w:t>2</w:t>
      </w:r>
      <w:r>
        <w:rPr>
          <w:rFonts w:ascii="宋体" w:hAnsi="宋体"/>
          <w:color w:val="000000"/>
          <w:sz w:val="24"/>
          <w:szCs w:val="24"/>
          <w:highlight w:val="none"/>
          <w:lang w:val="zh-CN"/>
        </w:rPr>
        <w:t>.8</w:t>
      </w:r>
      <w:r>
        <w:rPr>
          <w:rFonts w:hint="eastAsia" w:ascii="宋体" w:hAnsi="宋体"/>
          <w:color w:val="000000"/>
          <w:sz w:val="24"/>
          <w:szCs w:val="24"/>
          <w:highlight w:val="none"/>
        </w:rPr>
        <w:t xml:space="preserve"> </w:t>
      </w:r>
      <w:r>
        <w:rPr>
          <w:rFonts w:ascii="宋体" w:hAnsi="宋体"/>
          <w:color w:val="000000"/>
          <w:sz w:val="24"/>
          <w:szCs w:val="24"/>
          <w:highlight w:val="none"/>
          <w:lang w:val="zh-CN"/>
        </w:rPr>
        <w:t>货物</w:t>
      </w:r>
      <w:r>
        <w:rPr>
          <w:rFonts w:hint="eastAsia" w:ascii="宋体" w:hAnsi="宋体"/>
          <w:color w:val="000000"/>
          <w:sz w:val="24"/>
          <w:szCs w:val="24"/>
          <w:highlight w:val="none"/>
          <w:lang w:val="zh-CN"/>
        </w:rPr>
        <w:t>：</w:t>
      </w:r>
      <w:r>
        <w:rPr>
          <w:rFonts w:ascii="宋体" w:hAnsi="宋体"/>
          <w:color w:val="000000"/>
          <w:sz w:val="24"/>
          <w:szCs w:val="24"/>
          <w:highlight w:val="none"/>
        </w:rPr>
        <w:t>系指</w:t>
      </w:r>
      <w:r>
        <w:rPr>
          <w:rFonts w:hint="eastAsia" w:ascii="宋体" w:hAnsi="宋体"/>
          <w:color w:val="000000"/>
          <w:sz w:val="24"/>
          <w:szCs w:val="24"/>
          <w:highlight w:val="none"/>
        </w:rPr>
        <w:t>乙</w:t>
      </w:r>
      <w:r>
        <w:rPr>
          <w:rFonts w:ascii="宋体" w:hAnsi="宋体"/>
          <w:color w:val="000000"/>
          <w:sz w:val="24"/>
          <w:szCs w:val="24"/>
          <w:highlight w:val="none"/>
        </w:rPr>
        <w:t>方按</w:t>
      </w:r>
      <w:r>
        <w:rPr>
          <w:rFonts w:hint="eastAsia" w:ascii="宋体" w:hAnsi="宋体"/>
          <w:color w:val="000000"/>
          <w:sz w:val="24"/>
          <w:szCs w:val="24"/>
          <w:highlight w:val="none"/>
        </w:rPr>
        <w:t>谈判</w:t>
      </w:r>
      <w:r>
        <w:rPr>
          <w:rFonts w:ascii="宋体" w:hAnsi="宋体"/>
          <w:color w:val="000000"/>
          <w:sz w:val="24"/>
          <w:szCs w:val="24"/>
          <w:highlight w:val="none"/>
        </w:rPr>
        <w:t>采购文件规定，</w:t>
      </w:r>
      <w:r>
        <w:rPr>
          <w:rFonts w:hint="eastAsia" w:ascii="宋体" w:hAnsi="宋体"/>
          <w:color w:val="000000"/>
          <w:sz w:val="24"/>
          <w:szCs w:val="24"/>
          <w:highlight w:val="none"/>
        </w:rPr>
        <w:t>应</w:t>
      </w:r>
      <w:r>
        <w:rPr>
          <w:rFonts w:ascii="宋体" w:hAnsi="宋体"/>
          <w:color w:val="000000"/>
          <w:sz w:val="24"/>
          <w:szCs w:val="24"/>
          <w:highlight w:val="none"/>
        </w:rPr>
        <w:t>向</w:t>
      </w:r>
      <w:r>
        <w:rPr>
          <w:rFonts w:hint="eastAsia" w:ascii="宋体" w:hAnsi="宋体"/>
          <w:color w:val="000000"/>
          <w:sz w:val="24"/>
          <w:szCs w:val="24"/>
          <w:highlight w:val="none"/>
        </w:rPr>
        <w:t>甲</w:t>
      </w:r>
      <w:r>
        <w:rPr>
          <w:rFonts w:ascii="宋体" w:hAnsi="宋体"/>
          <w:color w:val="000000"/>
          <w:sz w:val="24"/>
          <w:szCs w:val="24"/>
          <w:highlight w:val="none"/>
        </w:rPr>
        <w:t>方提供的一切设备、备品、备件、工具、手册及其它有关技术资料和材料。</w:t>
      </w:r>
    </w:p>
    <w:p>
      <w:pPr>
        <w:widowControl/>
        <w:spacing w:line="360" w:lineRule="auto"/>
        <w:ind w:firstLine="480"/>
        <w:jc w:val="left"/>
        <w:rPr>
          <w:rFonts w:ascii="宋体" w:hAnsi="宋体"/>
          <w:b/>
          <w:bCs/>
          <w:color w:val="000000"/>
          <w:sz w:val="24"/>
          <w:szCs w:val="24"/>
          <w:highlight w:val="none"/>
          <w:lang w:val="zh-CN"/>
        </w:rPr>
      </w:pPr>
      <w:r>
        <w:rPr>
          <w:rFonts w:ascii="宋体" w:hAnsi="宋体"/>
          <w:color w:val="000000"/>
          <w:sz w:val="24"/>
          <w:szCs w:val="24"/>
          <w:highlight w:val="none"/>
          <w:lang w:val="zh-CN"/>
        </w:rPr>
        <w:t>2.9</w:t>
      </w:r>
      <w:r>
        <w:rPr>
          <w:rFonts w:hint="eastAsia" w:ascii="宋体" w:hAnsi="宋体"/>
          <w:color w:val="000000"/>
          <w:sz w:val="24"/>
          <w:szCs w:val="24"/>
          <w:highlight w:val="none"/>
        </w:rPr>
        <w:t xml:space="preserve"> </w:t>
      </w:r>
      <w:r>
        <w:rPr>
          <w:rFonts w:ascii="宋体" w:hAnsi="宋体"/>
          <w:color w:val="000000"/>
          <w:sz w:val="24"/>
          <w:szCs w:val="24"/>
          <w:highlight w:val="none"/>
          <w:lang w:val="zh-CN"/>
        </w:rPr>
        <w:t>服务：</w:t>
      </w:r>
      <w:r>
        <w:rPr>
          <w:rFonts w:ascii="宋体" w:hAnsi="宋体"/>
          <w:color w:val="000000"/>
          <w:sz w:val="24"/>
          <w:szCs w:val="24"/>
          <w:highlight w:val="none"/>
        </w:rPr>
        <w:t>系指本次</w:t>
      </w:r>
      <w:r>
        <w:rPr>
          <w:rFonts w:hint="eastAsia" w:ascii="宋体" w:hAnsi="宋体"/>
          <w:color w:val="000000"/>
          <w:sz w:val="24"/>
          <w:szCs w:val="24"/>
          <w:highlight w:val="none"/>
        </w:rPr>
        <w:t>谈判</w:t>
      </w:r>
      <w:r>
        <w:rPr>
          <w:rFonts w:ascii="宋体" w:hAnsi="宋体"/>
          <w:color w:val="000000"/>
          <w:sz w:val="24"/>
          <w:szCs w:val="24"/>
          <w:highlight w:val="none"/>
        </w:rPr>
        <w:t>采购文件规定</w:t>
      </w:r>
      <w:r>
        <w:rPr>
          <w:rFonts w:hint="eastAsia" w:ascii="宋体" w:hAnsi="宋体"/>
          <w:color w:val="000000"/>
          <w:sz w:val="24"/>
          <w:szCs w:val="24"/>
          <w:highlight w:val="none"/>
        </w:rPr>
        <w:t>乙</w:t>
      </w:r>
      <w:r>
        <w:rPr>
          <w:rFonts w:ascii="宋体" w:hAnsi="宋体"/>
          <w:color w:val="000000"/>
          <w:sz w:val="24"/>
          <w:szCs w:val="24"/>
          <w:highlight w:val="none"/>
        </w:rPr>
        <w:t>方</w:t>
      </w:r>
      <w:r>
        <w:rPr>
          <w:rFonts w:hint="eastAsia" w:ascii="宋体" w:hAnsi="宋体"/>
          <w:color w:val="000000"/>
          <w:sz w:val="24"/>
          <w:szCs w:val="24"/>
          <w:highlight w:val="none"/>
        </w:rPr>
        <w:t>应承担的与提供货物和服务有关的辅助服务，比如运输、保险、安装、调试、提供技术援助、培训、配合措施、维修响应及合同中规定乙方应承担的其它义务。</w:t>
      </w:r>
    </w:p>
    <w:p>
      <w:pPr>
        <w:widowControl/>
        <w:spacing w:line="360" w:lineRule="auto"/>
        <w:ind w:firstLine="480"/>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2.10</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知识产权：指专利权、商标权、著作权等无形财产专有权的统称。</w:t>
      </w:r>
    </w:p>
    <w:p>
      <w:pPr>
        <w:widowControl/>
        <w:spacing w:line="360" w:lineRule="auto"/>
        <w:ind w:firstLine="480"/>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2.11</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天：日历日。</w:t>
      </w:r>
    </w:p>
    <w:p>
      <w:pPr>
        <w:widowControl/>
        <w:spacing w:line="360" w:lineRule="auto"/>
        <w:ind w:firstLine="480"/>
        <w:jc w:val="left"/>
        <w:rPr>
          <w:rFonts w:hint="eastAsia" w:ascii="宋体" w:hAnsi="宋体"/>
          <w:color w:val="000000"/>
          <w:sz w:val="24"/>
          <w:szCs w:val="24"/>
          <w:highlight w:val="none"/>
          <w:lang w:val="zh-CN"/>
        </w:rPr>
      </w:pPr>
      <w:r>
        <w:rPr>
          <w:rFonts w:hint="eastAsia" w:ascii="宋体" w:hAnsi="宋体"/>
          <w:color w:val="000000"/>
          <w:sz w:val="24"/>
          <w:szCs w:val="24"/>
          <w:highlight w:val="none"/>
        </w:rPr>
        <w:t>2.12 时间：除特别说明，均指北京时间。</w:t>
      </w:r>
    </w:p>
    <w:p>
      <w:pPr>
        <w:widowControl/>
        <w:spacing w:line="360" w:lineRule="auto"/>
        <w:ind w:firstLine="480"/>
        <w:jc w:val="left"/>
        <w:rPr>
          <w:rFonts w:hint="eastAsia" w:ascii="宋体" w:hAnsi="宋体"/>
          <w:color w:val="000000"/>
          <w:sz w:val="24"/>
          <w:szCs w:val="24"/>
          <w:highlight w:val="none"/>
          <w:lang w:val="zh-CN"/>
        </w:rPr>
      </w:pPr>
      <w:r>
        <w:rPr>
          <w:rFonts w:hint="eastAsia" w:ascii="宋体" w:hAnsi="宋体"/>
          <w:color w:val="000000"/>
          <w:sz w:val="24"/>
          <w:szCs w:val="24"/>
          <w:highlight w:val="none"/>
          <w:lang w:val="zh-CN"/>
        </w:rPr>
        <w:t>2.</w:t>
      </w:r>
      <w:r>
        <w:rPr>
          <w:rFonts w:hint="eastAsia" w:ascii="宋体" w:hAnsi="宋体"/>
          <w:color w:val="000000"/>
          <w:sz w:val="24"/>
          <w:szCs w:val="24"/>
          <w:highlight w:val="none"/>
        </w:rPr>
        <w:t xml:space="preserve">13 </w:t>
      </w:r>
      <w:r>
        <w:rPr>
          <w:rFonts w:hint="eastAsia" w:ascii="宋体" w:hAnsi="宋体"/>
          <w:color w:val="000000"/>
          <w:sz w:val="24"/>
          <w:szCs w:val="24"/>
          <w:highlight w:val="none"/>
          <w:lang w:val="zh-CN"/>
        </w:rPr>
        <w:t>交货地点：合同中明确约定的乙方提交的货物和服务最终到达地点。</w:t>
      </w:r>
    </w:p>
    <w:p>
      <w:pPr>
        <w:widowControl/>
        <w:spacing w:line="360" w:lineRule="auto"/>
        <w:ind w:firstLine="480"/>
        <w:jc w:val="left"/>
        <w:rPr>
          <w:rFonts w:ascii="宋体" w:hAnsi="宋体"/>
          <w:color w:val="000000"/>
          <w:sz w:val="24"/>
          <w:szCs w:val="24"/>
          <w:highlight w:val="none"/>
          <w:lang w:val="zh-CN"/>
        </w:rPr>
      </w:pPr>
      <w:r>
        <w:rPr>
          <w:rFonts w:hint="eastAsia" w:ascii="宋体" w:hAnsi="宋体"/>
          <w:color w:val="000000"/>
          <w:sz w:val="24"/>
          <w:szCs w:val="24"/>
          <w:highlight w:val="none"/>
          <w:lang w:val="zh-CN"/>
        </w:rPr>
        <w:t>2.14</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zh-CN"/>
        </w:rPr>
        <w:t>合同价款：根据合同规定，乙方在正确地履行合同义务后甲方应支付乙方的</w:t>
      </w:r>
      <w:r>
        <w:rPr>
          <w:rFonts w:ascii="宋体" w:hAnsi="宋体"/>
          <w:color w:val="000000"/>
          <w:sz w:val="24"/>
          <w:szCs w:val="24"/>
          <w:highlight w:val="none"/>
          <w:lang w:val="zh-CN"/>
        </w:rPr>
        <w:t>价款。</w:t>
      </w:r>
    </w:p>
    <w:p>
      <w:pPr>
        <w:widowControl/>
        <w:spacing w:line="360" w:lineRule="auto"/>
        <w:ind w:firstLine="480"/>
        <w:jc w:val="left"/>
        <w:rPr>
          <w:rFonts w:ascii="宋体" w:hAnsi="宋体"/>
          <w:b/>
          <w:bCs/>
          <w:color w:val="000000"/>
          <w:sz w:val="24"/>
          <w:szCs w:val="24"/>
          <w:highlight w:val="none"/>
          <w:lang w:val="zh-CN"/>
        </w:rPr>
      </w:pPr>
      <w:r>
        <w:rPr>
          <w:rFonts w:ascii="宋体" w:hAnsi="宋体"/>
          <w:color w:val="000000"/>
          <w:sz w:val="24"/>
          <w:szCs w:val="24"/>
          <w:highlight w:val="none"/>
          <w:lang w:val="zh-CN"/>
        </w:rPr>
        <w:t>2.15</w:t>
      </w:r>
      <w:r>
        <w:rPr>
          <w:rFonts w:hint="eastAsia" w:ascii="宋体" w:hAnsi="宋体"/>
          <w:color w:val="000000"/>
          <w:sz w:val="24"/>
          <w:szCs w:val="24"/>
          <w:highlight w:val="none"/>
        </w:rPr>
        <w:t xml:space="preserve"> </w:t>
      </w:r>
      <w:r>
        <w:rPr>
          <w:rFonts w:ascii="宋体" w:hAnsi="宋体"/>
          <w:color w:val="000000"/>
          <w:sz w:val="24"/>
          <w:szCs w:val="24"/>
          <w:highlight w:val="none"/>
          <w:lang w:val="zh-CN"/>
        </w:rPr>
        <w:t>不可抗力：不能预见、不能避免并且不能克服的客观情况。</w:t>
      </w:r>
    </w:p>
    <w:p>
      <w:pPr>
        <w:widowControl/>
        <w:spacing w:line="360" w:lineRule="auto"/>
        <w:ind w:firstLine="480"/>
        <w:jc w:val="left"/>
        <w:rPr>
          <w:rFonts w:ascii="宋体" w:hAnsi="宋体"/>
          <w:color w:val="000000"/>
          <w:sz w:val="24"/>
          <w:szCs w:val="24"/>
          <w:highlight w:val="none"/>
        </w:rPr>
      </w:pPr>
      <w:r>
        <w:rPr>
          <w:rFonts w:hint="eastAsia" w:ascii="宋体" w:hAnsi="宋体"/>
          <w:bCs/>
          <w:color w:val="000000"/>
          <w:sz w:val="24"/>
          <w:szCs w:val="24"/>
          <w:highlight w:val="none"/>
        </w:rPr>
        <w:t>2.16 实质响应：</w:t>
      </w:r>
      <w:r>
        <w:rPr>
          <w:rFonts w:hint="eastAsia" w:ascii="宋体" w:hAnsi="宋体"/>
          <w:color w:val="000000"/>
          <w:sz w:val="24"/>
          <w:szCs w:val="24"/>
          <w:highlight w:val="none"/>
        </w:rPr>
        <w:t>满足</w:t>
      </w:r>
      <w:r>
        <w:rPr>
          <w:rFonts w:ascii="宋体" w:hAnsi="宋体"/>
          <w:color w:val="000000"/>
          <w:sz w:val="24"/>
          <w:szCs w:val="24"/>
          <w:highlight w:val="none"/>
        </w:rPr>
        <w:t>有关</w:t>
      </w:r>
      <w:r>
        <w:rPr>
          <w:rFonts w:hint="eastAsia" w:ascii="宋体" w:hAnsi="宋体"/>
          <w:color w:val="000000"/>
          <w:sz w:val="24"/>
          <w:szCs w:val="24"/>
          <w:highlight w:val="none"/>
        </w:rPr>
        <w:t>本次采购</w:t>
      </w:r>
      <w:r>
        <w:rPr>
          <w:rFonts w:ascii="宋体" w:hAnsi="宋体"/>
          <w:color w:val="000000"/>
          <w:sz w:val="24"/>
          <w:szCs w:val="24"/>
          <w:highlight w:val="none"/>
        </w:rPr>
        <w:t>标的、数量、质量、价款或者报酬、履行期限、履行地点和方式、违约责任和解决争议方法等</w:t>
      </w:r>
      <w:r>
        <w:rPr>
          <w:rFonts w:hint="eastAsia" w:ascii="宋体" w:hAnsi="宋体"/>
          <w:color w:val="000000"/>
          <w:sz w:val="24"/>
          <w:szCs w:val="24"/>
          <w:highlight w:val="none"/>
        </w:rPr>
        <w:t>要求。</w:t>
      </w:r>
    </w:p>
    <w:p>
      <w:pPr>
        <w:widowControl/>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 xml:space="preserve">2.17 </w:t>
      </w:r>
      <w:r>
        <w:rPr>
          <w:rFonts w:ascii="宋体" w:hAnsi="宋体"/>
          <w:bCs/>
          <w:color w:val="000000"/>
          <w:sz w:val="24"/>
          <w:szCs w:val="24"/>
          <w:highlight w:val="none"/>
        </w:rPr>
        <w:t>书面形式：指</w:t>
      </w:r>
      <w:r>
        <w:rPr>
          <w:rFonts w:hint="eastAsia" w:ascii="宋体" w:hAnsi="宋体"/>
          <w:bCs/>
          <w:color w:val="000000"/>
          <w:sz w:val="24"/>
          <w:szCs w:val="24"/>
          <w:highlight w:val="none"/>
        </w:rPr>
        <w:t>书面文字、</w:t>
      </w:r>
      <w:r>
        <w:rPr>
          <w:rFonts w:ascii="宋体" w:hAnsi="宋体"/>
          <w:bCs/>
          <w:color w:val="000000"/>
          <w:sz w:val="24"/>
          <w:szCs w:val="24"/>
          <w:highlight w:val="none"/>
        </w:rPr>
        <w:t>合同书、信件和传真等可以有形地表现所载内容的形式。</w:t>
      </w:r>
    </w:p>
    <w:p>
      <w:pPr>
        <w:widowControl/>
        <w:spacing w:line="360" w:lineRule="auto"/>
        <w:ind w:firstLine="480"/>
        <w:jc w:val="left"/>
        <w:rPr>
          <w:rFonts w:ascii="宋体" w:hAnsi="宋体"/>
          <w:color w:val="000000"/>
          <w:sz w:val="24"/>
          <w:szCs w:val="24"/>
          <w:highlight w:val="none"/>
        </w:rPr>
      </w:pPr>
      <w:r>
        <w:rPr>
          <w:rFonts w:ascii="宋体" w:hAnsi="宋体"/>
          <w:color w:val="000000"/>
          <w:sz w:val="24"/>
          <w:szCs w:val="24"/>
          <w:highlight w:val="none"/>
        </w:rPr>
        <w:t>2.1</w:t>
      </w:r>
      <w:r>
        <w:rPr>
          <w:rFonts w:hint="eastAsia" w:ascii="宋体" w:hAnsi="宋体"/>
          <w:color w:val="000000"/>
          <w:sz w:val="24"/>
          <w:szCs w:val="24"/>
          <w:highlight w:val="none"/>
        </w:rPr>
        <w:t>8 产地：货物开采、生长、生产、最终制造、加工或提供服务的来源地。</w:t>
      </w:r>
    </w:p>
    <w:p>
      <w:pPr>
        <w:widowControl/>
        <w:spacing w:line="360" w:lineRule="auto"/>
        <w:ind w:firstLine="480"/>
        <w:jc w:val="left"/>
        <w:rPr>
          <w:rFonts w:hint="eastAsia" w:ascii="宋体" w:hAnsi="宋体"/>
          <w:bCs/>
          <w:color w:val="000000"/>
          <w:sz w:val="24"/>
          <w:szCs w:val="24"/>
          <w:highlight w:val="none"/>
        </w:rPr>
      </w:pPr>
      <w:r>
        <w:rPr>
          <w:rFonts w:hint="eastAsia" w:ascii="宋体" w:hAnsi="宋体"/>
          <w:color w:val="000000"/>
          <w:sz w:val="24"/>
          <w:szCs w:val="24"/>
          <w:highlight w:val="none"/>
        </w:rPr>
        <w:t>2.1</w:t>
      </w:r>
      <w:r>
        <w:rPr>
          <w:rFonts w:ascii="宋体" w:hAnsi="宋体"/>
          <w:color w:val="000000"/>
          <w:sz w:val="24"/>
          <w:szCs w:val="24"/>
          <w:highlight w:val="none"/>
        </w:rPr>
        <w:t>9</w:t>
      </w:r>
      <w:r>
        <w:rPr>
          <w:rFonts w:hint="eastAsia" w:ascii="宋体" w:hAnsi="宋体"/>
          <w:color w:val="000000"/>
          <w:sz w:val="24"/>
          <w:szCs w:val="24"/>
          <w:highlight w:val="none"/>
        </w:rPr>
        <w:t xml:space="preserve"> 进口产品：通过中国海关报关验放进入中国境内且产自关境外的产品。</w:t>
      </w:r>
    </w:p>
    <w:p>
      <w:pPr>
        <w:widowControl/>
        <w:spacing w:line="360" w:lineRule="auto"/>
        <w:jc w:val="left"/>
        <w:rPr>
          <w:rFonts w:ascii="宋体" w:hAnsi="宋体"/>
          <w:b/>
          <w:bCs/>
          <w:color w:val="000000"/>
          <w:sz w:val="24"/>
          <w:szCs w:val="24"/>
          <w:highlight w:val="none"/>
          <w:lang w:val="zh-CN"/>
        </w:rPr>
      </w:pPr>
      <w:r>
        <w:rPr>
          <w:rFonts w:hint="eastAsia" w:ascii="宋体" w:hAnsi="宋体"/>
          <w:b/>
          <w:bCs/>
          <w:color w:val="000000"/>
          <w:sz w:val="24"/>
          <w:szCs w:val="24"/>
          <w:highlight w:val="none"/>
        </w:rPr>
        <w:t>B.</w:t>
      </w:r>
      <w:r>
        <w:rPr>
          <w:rFonts w:hint="eastAsia" w:ascii="宋体" w:hAnsi="宋体"/>
          <w:b/>
          <w:bCs/>
          <w:color w:val="000000"/>
          <w:sz w:val="24"/>
          <w:szCs w:val="24"/>
          <w:highlight w:val="none"/>
          <w:lang w:val="zh-CN"/>
        </w:rPr>
        <w:t>谈判响应人（供应商）</w:t>
      </w:r>
    </w:p>
    <w:p>
      <w:pPr>
        <w:widowControl/>
        <w:spacing w:line="360" w:lineRule="auto"/>
        <w:jc w:val="left"/>
        <w:rPr>
          <w:rFonts w:hint="eastAsia" w:ascii="宋体" w:hAnsi="宋体"/>
          <w:bCs/>
          <w:color w:val="000000"/>
          <w:sz w:val="24"/>
          <w:szCs w:val="24"/>
          <w:highlight w:val="none"/>
        </w:rPr>
      </w:pPr>
      <w:r>
        <w:rPr>
          <w:rFonts w:hint="eastAsia" w:ascii="宋体" w:hAnsi="宋体"/>
          <w:b/>
          <w:bCs/>
          <w:color w:val="000000"/>
          <w:sz w:val="24"/>
          <w:szCs w:val="24"/>
          <w:highlight w:val="none"/>
          <w:lang w:val="zh-CN"/>
        </w:rPr>
        <w:t>3</w:t>
      </w:r>
      <w:r>
        <w:rPr>
          <w:rFonts w:ascii="宋体" w:hAnsi="宋体"/>
          <w:b/>
          <w:color w:val="000000"/>
          <w:sz w:val="24"/>
          <w:szCs w:val="24"/>
          <w:highlight w:val="none"/>
        </w:rPr>
        <w:t>.</w:t>
      </w:r>
      <w:r>
        <w:rPr>
          <w:rFonts w:hint="eastAsia" w:ascii="宋体" w:hAnsi="宋体"/>
          <w:b/>
          <w:bCs/>
          <w:color w:val="000000"/>
          <w:sz w:val="24"/>
          <w:szCs w:val="24"/>
          <w:highlight w:val="none"/>
          <w:lang w:val="zh-CN"/>
        </w:rPr>
        <w:t>合格谈判响应人的一般条件：</w:t>
      </w:r>
    </w:p>
    <w:p>
      <w:pPr>
        <w:widowControl/>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3.1 具有独立承担民事责任的能力；</w:t>
      </w:r>
    </w:p>
    <w:p>
      <w:pPr>
        <w:widowControl/>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3.2 具有良好的商业信誉和健全的财务会计制度；</w:t>
      </w:r>
    </w:p>
    <w:p>
      <w:pPr>
        <w:widowControl/>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3.3 具有履行合同所必需的设备和专业技术能力；</w:t>
      </w:r>
    </w:p>
    <w:p>
      <w:pPr>
        <w:widowControl/>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3.4 有依法缴纳税收和社会保障资金的良好记录；</w:t>
      </w:r>
    </w:p>
    <w:p>
      <w:pPr>
        <w:widowControl/>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3.5 参加采购活动前三年内，在经营活动中没有重大违法记录；</w:t>
      </w:r>
    </w:p>
    <w:p>
      <w:pPr>
        <w:spacing w:line="360" w:lineRule="auto"/>
        <w:ind w:firstLine="480"/>
        <w:jc w:val="left"/>
        <w:rPr>
          <w:rFonts w:hint="eastAsia" w:ascii="宋体" w:hAnsi="宋体"/>
          <w:b/>
          <w:color w:val="000000"/>
          <w:sz w:val="24"/>
          <w:szCs w:val="24"/>
          <w:highlight w:val="none"/>
        </w:rPr>
      </w:pPr>
      <w:r>
        <w:rPr>
          <w:rFonts w:hint="eastAsia" w:ascii="宋体" w:hAnsi="宋体"/>
          <w:bCs/>
          <w:color w:val="000000"/>
          <w:sz w:val="24"/>
          <w:szCs w:val="24"/>
          <w:highlight w:val="none"/>
        </w:rPr>
        <w:t xml:space="preserve">3.6 </w:t>
      </w:r>
      <w:r>
        <w:rPr>
          <w:rFonts w:ascii="宋体" w:hAnsi="宋体"/>
          <w:color w:val="000000"/>
          <w:sz w:val="24"/>
          <w:szCs w:val="24"/>
          <w:highlight w:val="none"/>
        </w:rPr>
        <w:t>法律、行政法规规定的其他条件；</w:t>
      </w:r>
    </w:p>
    <w:p>
      <w:pPr>
        <w:widowControl/>
        <w:spacing w:line="360" w:lineRule="auto"/>
        <w:jc w:val="left"/>
        <w:rPr>
          <w:rFonts w:eastAsia="方正仿宋简体"/>
          <w:color w:val="000000"/>
          <w:highlight w:val="none"/>
        </w:rPr>
      </w:pPr>
      <w:r>
        <w:rPr>
          <w:rFonts w:hint="eastAsia" w:ascii="宋体" w:hAnsi="宋体" w:cs="宋体"/>
          <w:b/>
          <w:color w:val="000000"/>
          <w:sz w:val="24"/>
          <w:szCs w:val="24"/>
          <w:highlight w:val="none"/>
        </w:rPr>
        <w:t>4.合格</w:t>
      </w:r>
      <w:r>
        <w:rPr>
          <w:rFonts w:hint="eastAsia" w:ascii="宋体" w:hAnsi="宋体"/>
          <w:b/>
          <w:bCs/>
          <w:color w:val="000000"/>
          <w:sz w:val="24"/>
          <w:szCs w:val="24"/>
          <w:highlight w:val="none"/>
          <w:lang w:val="zh-CN"/>
        </w:rPr>
        <w:t>谈判响应人</w:t>
      </w:r>
      <w:r>
        <w:rPr>
          <w:rFonts w:hint="eastAsia" w:ascii="宋体" w:hAnsi="宋体" w:cs="宋体"/>
          <w:b/>
          <w:color w:val="000000"/>
          <w:sz w:val="24"/>
          <w:szCs w:val="24"/>
          <w:highlight w:val="none"/>
        </w:rPr>
        <w:t>的特殊条件：</w:t>
      </w:r>
    </w:p>
    <w:p>
      <w:pPr>
        <w:widowControl/>
        <w:spacing w:line="360" w:lineRule="auto"/>
        <w:ind w:firstLine="480"/>
        <w:jc w:val="left"/>
        <w:rPr>
          <w:rFonts w:hint="eastAsia" w:ascii="宋体" w:hAnsi="宋体"/>
          <w:bCs/>
          <w:color w:val="000000"/>
          <w:sz w:val="24"/>
          <w:szCs w:val="24"/>
          <w:highlight w:val="none"/>
        </w:rPr>
      </w:pPr>
      <w:r>
        <w:rPr>
          <w:rFonts w:hint="eastAsia" w:ascii="宋体" w:hAnsi="宋体"/>
          <w:bCs/>
          <w:color w:val="000000"/>
          <w:sz w:val="24"/>
          <w:szCs w:val="24"/>
          <w:highlight w:val="none"/>
        </w:rPr>
        <w:t>4.1本项目专门面向中小企业采购。所属行业为：工业。货物的制造商应为中小微企业或监狱企业或残疾人福利性单位。</w:t>
      </w:r>
    </w:p>
    <w:p>
      <w:pPr>
        <w:widowControl/>
        <w:spacing w:line="360" w:lineRule="auto"/>
        <w:ind w:firstLine="480"/>
        <w:jc w:val="left"/>
        <w:rPr>
          <w:rFonts w:ascii="宋体" w:hAnsi="宋体"/>
          <w:bCs/>
          <w:color w:val="000000"/>
          <w:sz w:val="24"/>
          <w:szCs w:val="24"/>
          <w:highlight w:val="none"/>
        </w:rPr>
      </w:pPr>
      <w:r>
        <w:rPr>
          <w:rFonts w:hint="eastAsia" w:ascii="宋体" w:hAnsi="宋体"/>
          <w:bCs/>
          <w:color w:val="000000"/>
          <w:sz w:val="24"/>
          <w:szCs w:val="24"/>
          <w:highlight w:val="none"/>
        </w:rPr>
        <w:t>4.2未被“信用中国”网站（www.creditchina.gov.cn）列入失信被执行人、重大税收违法案件当事人名单、政府采购严重失信行为记录名单。</w:t>
      </w:r>
    </w:p>
    <w:p>
      <w:pPr>
        <w:widowControl/>
        <w:spacing w:line="360" w:lineRule="auto"/>
        <w:ind w:firstLine="480"/>
        <w:jc w:val="left"/>
        <w:rPr>
          <w:rFonts w:hint="eastAsia" w:ascii="宋体" w:hAnsi="宋体"/>
          <w:bCs/>
          <w:color w:val="000000"/>
          <w:sz w:val="24"/>
          <w:szCs w:val="24"/>
          <w:highlight w:val="none"/>
        </w:rPr>
      </w:pPr>
      <w:r>
        <w:rPr>
          <w:rFonts w:hint="eastAsia" w:ascii="宋体" w:hAnsi="宋体"/>
          <w:bCs/>
          <w:color w:val="000000"/>
          <w:sz w:val="24"/>
          <w:szCs w:val="24"/>
          <w:highlight w:val="none"/>
        </w:rPr>
        <w:t>4.3</w:t>
      </w:r>
      <w:r>
        <w:rPr>
          <w:rFonts w:hint="eastAsia" w:ascii="宋体" w:hAnsi="宋体" w:cs="宋体"/>
          <w:color w:val="000000"/>
          <w:sz w:val="24"/>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pPr>
        <w:widowControl/>
        <w:spacing w:line="360" w:lineRule="auto"/>
        <w:jc w:val="left"/>
        <w:rPr>
          <w:rFonts w:ascii="宋体" w:hAnsi="宋体"/>
          <w:b/>
          <w:bCs/>
          <w:color w:val="000000"/>
          <w:sz w:val="24"/>
          <w:szCs w:val="24"/>
          <w:highlight w:val="none"/>
          <w:lang w:val="zh-CN"/>
        </w:rPr>
      </w:pPr>
      <w:r>
        <w:rPr>
          <w:rFonts w:ascii="宋体" w:hAnsi="宋体"/>
          <w:b/>
          <w:bCs/>
          <w:color w:val="000000"/>
          <w:sz w:val="24"/>
          <w:szCs w:val="24"/>
          <w:highlight w:val="none"/>
        </w:rPr>
        <w:t>5.</w:t>
      </w:r>
      <w:r>
        <w:rPr>
          <w:rFonts w:hint="eastAsia" w:ascii="宋体" w:hAnsi="宋体"/>
          <w:b/>
          <w:bCs/>
          <w:color w:val="000000"/>
          <w:sz w:val="24"/>
          <w:szCs w:val="24"/>
          <w:highlight w:val="none"/>
          <w:lang w:val="zh-CN"/>
        </w:rPr>
        <w:t>谈判响应人</w:t>
      </w:r>
      <w:r>
        <w:rPr>
          <w:rFonts w:ascii="宋体" w:hAnsi="宋体"/>
          <w:b/>
          <w:bCs/>
          <w:color w:val="000000"/>
          <w:sz w:val="24"/>
          <w:szCs w:val="24"/>
          <w:highlight w:val="none"/>
          <w:lang w:val="zh-CN"/>
        </w:rPr>
        <w:t>代表</w:t>
      </w:r>
    </w:p>
    <w:p>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5.1</w:t>
      </w:r>
      <w:r>
        <w:rPr>
          <w:rFonts w:ascii="宋体" w:hAnsi="宋体"/>
          <w:color w:val="000000"/>
          <w:sz w:val="24"/>
          <w:szCs w:val="24"/>
          <w:highlight w:val="none"/>
        </w:rPr>
        <w:t>指全权代表</w:t>
      </w:r>
      <w:r>
        <w:rPr>
          <w:rFonts w:hint="eastAsia" w:ascii="宋体" w:hAnsi="宋体"/>
          <w:color w:val="000000"/>
          <w:sz w:val="24"/>
          <w:szCs w:val="24"/>
          <w:highlight w:val="none"/>
        </w:rPr>
        <w:t>谈判响应</w:t>
      </w:r>
      <w:r>
        <w:rPr>
          <w:rFonts w:ascii="宋体" w:hAnsi="宋体"/>
          <w:color w:val="000000"/>
          <w:sz w:val="24"/>
          <w:szCs w:val="24"/>
          <w:highlight w:val="none"/>
        </w:rPr>
        <w:t>人参加</w:t>
      </w:r>
      <w:r>
        <w:rPr>
          <w:rFonts w:hint="eastAsia" w:ascii="宋体" w:hAnsi="宋体"/>
          <w:color w:val="000000"/>
          <w:sz w:val="24"/>
          <w:szCs w:val="24"/>
          <w:highlight w:val="none"/>
        </w:rPr>
        <w:t>谈判</w:t>
      </w:r>
      <w:r>
        <w:rPr>
          <w:rFonts w:ascii="宋体" w:hAnsi="宋体"/>
          <w:color w:val="000000"/>
          <w:sz w:val="24"/>
          <w:szCs w:val="24"/>
          <w:highlight w:val="none"/>
        </w:rPr>
        <w:t>活动并签署</w:t>
      </w:r>
      <w:r>
        <w:rPr>
          <w:rFonts w:hint="eastAsia" w:ascii="宋体" w:hAnsi="宋体"/>
          <w:color w:val="000000"/>
          <w:sz w:val="24"/>
          <w:szCs w:val="24"/>
          <w:highlight w:val="none"/>
        </w:rPr>
        <w:t>谈判采购文件</w:t>
      </w:r>
      <w:r>
        <w:rPr>
          <w:rFonts w:ascii="宋体" w:hAnsi="宋体"/>
          <w:color w:val="000000"/>
          <w:sz w:val="24"/>
          <w:szCs w:val="24"/>
          <w:highlight w:val="none"/>
        </w:rPr>
        <w:t>的人，如果</w:t>
      </w:r>
      <w:r>
        <w:rPr>
          <w:rFonts w:hint="eastAsia" w:ascii="宋体" w:hAnsi="宋体"/>
          <w:color w:val="000000"/>
          <w:sz w:val="24"/>
          <w:szCs w:val="24"/>
          <w:highlight w:val="none"/>
        </w:rPr>
        <w:t>谈判响应</w:t>
      </w:r>
      <w:r>
        <w:rPr>
          <w:rFonts w:ascii="宋体" w:hAnsi="宋体"/>
          <w:color w:val="000000"/>
          <w:sz w:val="24"/>
          <w:szCs w:val="24"/>
          <w:highlight w:val="none"/>
        </w:rPr>
        <w:t>人代表不是法</w:t>
      </w:r>
      <w:r>
        <w:rPr>
          <w:rFonts w:hint="eastAsia" w:ascii="宋体" w:hAnsi="宋体"/>
          <w:color w:val="000000"/>
          <w:sz w:val="24"/>
          <w:szCs w:val="24"/>
          <w:highlight w:val="none"/>
        </w:rPr>
        <w:t>定</w:t>
      </w:r>
      <w:r>
        <w:rPr>
          <w:rFonts w:ascii="宋体" w:hAnsi="宋体"/>
          <w:color w:val="000000"/>
          <w:sz w:val="24"/>
          <w:szCs w:val="24"/>
          <w:highlight w:val="none"/>
        </w:rPr>
        <w:t>代表</w:t>
      </w:r>
      <w:r>
        <w:rPr>
          <w:rFonts w:hint="eastAsia" w:ascii="宋体" w:hAnsi="宋体"/>
          <w:color w:val="000000"/>
          <w:sz w:val="24"/>
          <w:szCs w:val="24"/>
          <w:highlight w:val="none"/>
        </w:rPr>
        <w:t>人</w:t>
      </w:r>
      <w:r>
        <w:rPr>
          <w:rFonts w:ascii="宋体" w:hAnsi="宋体"/>
          <w:color w:val="000000"/>
          <w:sz w:val="24"/>
          <w:szCs w:val="24"/>
          <w:highlight w:val="none"/>
        </w:rPr>
        <w:t>，须持有《法</w:t>
      </w:r>
      <w:r>
        <w:rPr>
          <w:rFonts w:hint="eastAsia" w:ascii="宋体" w:hAnsi="宋体"/>
          <w:color w:val="000000"/>
          <w:sz w:val="24"/>
          <w:szCs w:val="24"/>
          <w:highlight w:val="none"/>
        </w:rPr>
        <w:t>定</w:t>
      </w:r>
      <w:r>
        <w:rPr>
          <w:rFonts w:ascii="宋体" w:hAnsi="宋体"/>
          <w:color w:val="000000"/>
          <w:sz w:val="24"/>
          <w:szCs w:val="24"/>
          <w:highlight w:val="none"/>
        </w:rPr>
        <w:t>代表</w:t>
      </w:r>
      <w:r>
        <w:rPr>
          <w:rFonts w:hint="eastAsia" w:ascii="宋体" w:hAnsi="宋体"/>
          <w:color w:val="000000"/>
          <w:sz w:val="24"/>
          <w:szCs w:val="24"/>
          <w:highlight w:val="none"/>
        </w:rPr>
        <w:t>人</w:t>
      </w:r>
      <w:r>
        <w:rPr>
          <w:rFonts w:ascii="宋体" w:hAnsi="宋体"/>
          <w:color w:val="000000"/>
          <w:sz w:val="24"/>
          <w:szCs w:val="24"/>
          <w:highlight w:val="none"/>
        </w:rPr>
        <w:t>授权</w:t>
      </w:r>
      <w:r>
        <w:rPr>
          <w:rFonts w:hint="eastAsia" w:ascii="宋体" w:hAnsi="宋体"/>
          <w:color w:val="000000"/>
          <w:sz w:val="24"/>
          <w:szCs w:val="24"/>
          <w:highlight w:val="none"/>
        </w:rPr>
        <w:t>委托</w:t>
      </w:r>
      <w:r>
        <w:rPr>
          <w:rFonts w:ascii="宋体" w:hAnsi="宋体"/>
          <w:color w:val="000000"/>
          <w:sz w:val="24"/>
          <w:szCs w:val="24"/>
          <w:highlight w:val="none"/>
        </w:rPr>
        <w:t>书》（详见统一格式）</w:t>
      </w:r>
      <w:r>
        <w:rPr>
          <w:rFonts w:hint="eastAsia" w:ascii="宋体" w:hAnsi="宋体"/>
          <w:color w:val="000000"/>
          <w:sz w:val="24"/>
          <w:szCs w:val="24"/>
          <w:highlight w:val="none"/>
        </w:rPr>
        <w:t>。</w:t>
      </w:r>
    </w:p>
    <w:p>
      <w:pPr>
        <w:widowControl/>
        <w:spacing w:line="360" w:lineRule="auto"/>
        <w:jc w:val="left"/>
        <w:rPr>
          <w:rFonts w:ascii="宋体" w:hAnsi="宋体"/>
          <w:b/>
          <w:bCs/>
          <w:color w:val="000000"/>
          <w:sz w:val="24"/>
          <w:szCs w:val="24"/>
          <w:highlight w:val="none"/>
        </w:rPr>
      </w:pPr>
      <w:r>
        <w:rPr>
          <w:rFonts w:ascii="宋体" w:hAnsi="宋体"/>
          <w:b/>
          <w:bCs/>
          <w:color w:val="000000"/>
          <w:sz w:val="24"/>
          <w:szCs w:val="24"/>
          <w:highlight w:val="none"/>
        </w:rPr>
        <w:t>6.</w:t>
      </w:r>
      <w:r>
        <w:rPr>
          <w:rFonts w:hint="eastAsia" w:ascii="宋体" w:hAnsi="宋体"/>
          <w:b/>
          <w:bCs/>
          <w:color w:val="000000"/>
          <w:sz w:val="24"/>
          <w:szCs w:val="24"/>
          <w:highlight w:val="none"/>
        </w:rPr>
        <w:t>谈判</w:t>
      </w:r>
      <w:r>
        <w:rPr>
          <w:rFonts w:ascii="宋体" w:hAnsi="宋体"/>
          <w:b/>
          <w:bCs/>
          <w:color w:val="000000"/>
          <w:sz w:val="24"/>
          <w:szCs w:val="24"/>
          <w:highlight w:val="none"/>
        </w:rPr>
        <w:t xml:space="preserve">费用 </w:t>
      </w:r>
    </w:p>
    <w:p>
      <w:pPr>
        <w:widowControl/>
        <w:spacing w:line="360" w:lineRule="auto"/>
        <w:ind w:firstLine="480"/>
        <w:jc w:val="left"/>
        <w:rPr>
          <w:rFonts w:ascii="宋体" w:hAnsi="宋体"/>
          <w:color w:val="000000"/>
          <w:sz w:val="24"/>
          <w:szCs w:val="24"/>
          <w:highlight w:val="none"/>
        </w:rPr>
      </w:pPr>
      <w:r>
        <w:rPr>
          <w:rFonts w:hint="eastAsia" w:ascii="宋体" w:hAnsi="宋体"/>
          <w:color w:val="000000"/>
          <w:sz w:val="24"/>
          <w:szCs w:val="24"/>
          <w:highlight w:val="none"/>
        </w:rPr>
        <w:t>6.1</w:t>
      </w:r>
      <w:r>
        <w:rPr>
          <w:rFonts w:ascii="宋体" w:hAnsi="宋体"/>
          <w:color w:val="000000"/>
          <w:sz w:val="24"/>
          <w:szCs w:val="24"/>
          <w:highlight w:val="none"/>
        </w:rPr>
        <w:t>无论</w:t>
      </w:r>
      <w:r>
        <w:rPr>
          <w:rFonts w:hint="eastAsia" w:ascii="宋体" w:hAnsi="宋体"/>
          <w:color w:val="000000"/>
          <w:sz w:val="24"/>
          <w:szCs w:val="24"/>
          <w:highlight w:val="none"/>
        </w:rPr>
        <w:t>谈判</w:t>
      </w:r>
      <w:r>
        <w:rPr>
          <w:rFonts w:ascii="宋体" w:hAnsi="宋体"/>
          <w:color w:val="000000"/>
          <w:sz w:val="24"/>
          <w:szCs w:val="24"/>
          <w:highlight w:val="none"/>
        </w:rPr>
        <w:t>过程中的做法和结果如何，</w:t>
      </w:r>
      <w:r>
        <w:rPr>
          <w:rFonts w:hint="eastAsia" w:ascii="宋体" w:hAnsi="宋体"/>
          <w:color w:val="000000"/>
          <w:sz w:val="24"/>
          <w:szCs w:val="24"/>
          <w:highlight w:val="none"/>
        </w:rPr>
        <w:t>谈判响应</w:t>
      </w:r>
      <w:r>
        <w:rPr>
          <w:rFonts w:ascii="宋体" w:hAnsi="宋体"/>
          <w:color w:val="000000"/>
          <w:sz w:val="24"/>
          <w:szCs w:val="24"/>
          <w:highlight w:val="none"/>
        </w:rPr>
        <w:t>人自行承担所有与参加</w:t>
      </w:r>
      <w:r>
        <w:rPr>
          <w:rFonts w:hint="eastAsia" w:ascii="宋体" w:hAnsi="宋体"/>
          <w:color w:val="000000"/>
          <w:sz w:val="24"/>
          <w:szCs w:val="24"/>
          <w:highlight w:val="none"/>
        </w:rPr>
        <w:t>谈判</w:t>
      </w:r>
      <w:r>
        <w:rPr>
          <w:rFonts w:ascii="宋体" w:hAnsi="宋体"/>
          <w:color w:val="000000"/>
          <w:sz w:val="24"/>
          <w:szCs w:val="24"/>
          <w:highlight w:val="none"/>
        </w:rPr>
        <w:t>活动有关的全部费用。</w:t>
      </w:r>
    </w:p>
    <w:p>
      <w:pPr>
        <w:widowControl/>
        <w:spacing w:line="360" w:lineRule="auto"/>
        <w:jc w:val="left"/>
        <w:rPr>
          <w:rFonts w:hint="eastAsia" w:ascii="宋体" w:hAnsi="宋体"/>
          <w:b/>
          <w:bCs/>
          <w:color w:val="000000"/>
          <w:sz w:val="24"/>
          <w:szCs w:val="24"/>
          <w:highlight w:val="none"/>
        </w:rPr>
      </w:pPr>
      <w:r>
        <w:rPr>
          <w:rFonts w:ascii="宋体" w:hAnsi="宋体"/>
          <w:b/>
          <w:bCs/>
          <w:color w:val="000000"/>
          <w:sz w:val="24"/>
          <w:szCs w:val="24"/>
          <w:highlight w:val="none"/>
        </w:rPr>
        <w:t>7.联合</w:t>
      </w:r>
      <w:r>
        <w:rPr>
          <w:rFonts w:hint="eastAsia" w:ascii="宋体" w:hAnsi="宋体"/>
          <w:b/>
          <w:bCs/>
          <w:color w:val="000000"/>
          <w:sz w:val="24"/>
          <w:szCs w:val="24"/>
          <w:highlight w:val="none"/>
        </w:rPr>
        <w:t>谈判（转包、分包）</w:t>
      </w:r>
    </w:p>
    <w:p>
      <w:pPr>
        <w:widowControl/>
        <w:spacing w:line="360" w:lineRule="auto"/>
        <w:ind w:firstLine="420"/>
        <w:jc w:val="left"/>
        <w:rPr>
          <w:rFonts w:ascii="宋体" w:hAnsi="宋体"/>
          <w:bCs/>
          <w:color w:val="000000"/>
          <w:sz w:val="24"/>
          <w:szCs w:val="24"/>
          <w:highlight w:val="none"/>
          <w:lang w:val="zh-CN"/>
        </w:rPr>
      </w:pPr>
      <w:r>
        <w:rPr>
          <w:rFonts w:hint="eastAsia" w:ascii="宋体" w:hAnsi="宋体"/>
          <w:bCs/>
          <w:color w:val="000000"/>
          <w:sz w:val="24"/>
          <w:szCs w:val="24"/>
          <w:highlight w:val="none"/>
          <w:lang w:val="zh-CN"/>
        </w:rPr>
        <w:t>7.1</w:t>
      </w:r>
      <w:r>
        <w:rPr>
          <w:rFonts w:hint="eastAsia" w:ascii="宋体" w:hAnsi="宋体"/>
          <w:bCs/>
          <w:color w:val="000000"/>
          <w:sz w:val="24"/>
          <w:szCs w:val="24"/>
          <w:highlight w:val="none"/>
        </w:rPr>
        <w:t xml:space="preserve"> </w:t>
      </w:r>
      <w:r>
        <w:rPr>
          <w:rFonts w:ascii="宋体" w:hAnsi="宋体"/>
          <w:bCs/>
          <w:color w:val="000000"/>
          <w:sz w:val="24"/>
          <w:szCs w:val="24"/>
          <w:highlight w:val="none"/>
          <w:lang w:val="zh-CN"/>
        </w:rPr>
        <w:t>本采购</w:t>
      </w:r>
      <w:r>
        <w:rPr>
          <w:rFonts w:hint="eastAsia" w:ascii="宋体" w:hAnsi="宋体"/>
          <w:bCs/>
          <w:color w:val="000000"/>
          <w:sz w:val="24"/>
          <w:szCs w:val="24"/>
          <w:highlight w:val="none"/>
          <w:lang w:val="zh-CN"/>
        </w:rPr>
        <w:t>项目</w:t>
      </w:r>
      <w:r>
        <w:rPr>
          <w:rFonts w:ascii="宋体" w:hAnsi="宋体"/>
          <w:bCs/>
          <w:color w:val="000000"/>
          <w:sz w:val="24"/>
          <w:szCs w:val="24"/>
          <w:highlight w:val="none"/>
          <w:lang w:val="zh-CN"/>
        </w:rPr>
        <w:t>不接受联合</w:t>
      </w:r>
      <w:r>
        <w:rPr>
          <w:rFonts w:hint="eastAsia" w:ascii="宋体" w:hAnsi="宋体"/>
          <w:bCs/>
          <w:color w:val="000000"/>
          <w:sz w:val="24"/>
          <w:szCs w:val="24"/>
          <w:highlight w:val="none"/>
          <w:lang w:val="zh-CN"/>
        </w:rPr>
        <w:t>体谈判</w:t>
      </w:r>
      <w:r>
        <w:rPr>
          <w:rFonts w:ascii="宋体" w:hAnsi="宋体"/>
          <w:bCs/>
          <w:color w:val="000000"/>
          <w:sz w:val="24"/>
          <w:szCs w:val="24"/>
          <w:highlight w:val="none"/>
          <w:lang w:val="zh-CN"/>
        </w:rPr>
        <w:t>。</w:t>
      </w:r>
    </w:p>
    <w:p>
      <w:pPr>
        <w:widowControl/>
        <w:spacing w:line="360" w:lineRule="auto"/>
        <w:ind w:firstLine="420"/>
        <w:jc w:val="left"/>
        <w:rPr>
          <w:rFonts w:eastAsia="方正仿宋简体"/>
          <w:color w:val="000000"/>
          <w:highlight w:val="none"/>
        </w:rPr>
      </w:pPr>
      <w:r>
        <w:rPr>
          <w:rFonts w:hint="eastAsia" w:ascii="宋体" w:hAnsi="宋体"/>
          <w:bCs/>
          <w:color w:val="000000"/>
          <w:sz w:val="24"/>
          <w:szCs w:val="24"/>
          <w:highlight w:val="none"/>
        </w:rPr>
        <w:t xml:space="preserve">7.2 </w:t>
      </w:r>
      <w:r>
        <w:rPr>
          <w:rFonts w:hint="eastAsia" w:ascii="宋体" w:hAnsi="宋体" w:cs="宋体"/>
          <w:bCs/>
          <w:color w:val="000000"/>
          <w:sz w:val="24"/>
          <w:szCs w:val="24"/>
          <w:highlight w:val="none"/>
          <w:lang w:val="zh-CN"/>
        </w:rPr>
        <w:t>不可转包、分包。</w:t>
      </w:r>
    </w:p>
    <w:p>
      <w:pPr>
        <w:widowControl/>
        <w:spacing w:line="360" w:lineRule="auto"/>
        <w:jc w:val="left"/>
        <w:rPr>
          <w:rFonts w:ascii="宋体" w:hAnsi="宋体"/>
          <w:b/>
          <w:bCs/>
          <w:color w:val="000000"/>
          <w:sz w:val="24"/>
          <w:szCs w:val="24"/>
          <w:highlight w:val="none"/>
          <w:lang w:val="zh-CN"/>
        </w:rPr>
      </w:pPr>
      <w:r>
        <w:rPr>
          <w:rFonts w:hint="eastAsia" w:ascii="宋体" w:hAnsi="宋体"/>
          <w:b/>
          <w:bCs/>
          <w:color w:val="000000"/>
          <w:sz w:val="24"/>
          <w:szCs w:val="24"/>
          <w:highlight w:val="none"/>
        </w:rPr>
        <w:t>C.</w:t>
      </w:r>
      <w:r>
        <w:rPr>
          <w:rFonts w:ascii="宋体" w:hAnsi="宋体"/>
          <w:b/>
          <w:bCs/>
          <w:color w:val="000000"/>
          <w:sz w:val="24"/>
          <w:szCs w:val="24"/>
          <w:highlight w:val="none"/>
          <w:lang w:val="zh-CN"/>
        </w:rPr>
        <w:t>采购文件的说明</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8.谈判采购文件</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8.1谈判供应商获取谈判采购文件后，应仔细检查谈判采购文件的所有内容，如有残缺等问题应在获取谈判采购文件</w:t>
      </w:r>
      <w:r>
        <w:rPr>
          <w:rFonts w:hint="eastAsia" w:ascii="宋体" w:hAnsi="宋体" w:cs="宋体"/>
          <w:color w:val="000000"/>
          <w:sz w:val="24"/>
          <w:szCs w:val="24"/>
          <w:highlight w:val="none"/>
          <w:u w:val="single"/>
        </w:rPr>
        <w:t>3</w:t>
      </w:r>
      <w:r>
        <w:rPr>
          <w:rFonts w:hint="eastAsia" w:ascii="宋体" w:hAnsi="宋体" w:cs="宋体"/>
          <w:color w:val="000000"/>
          <w:sz w:val="24"/>
          <w:szCs w:val="24"/>
          <w:highlight w:val="none"/>
        </w:rPr>
        <w:t>日内向采购代理机构提出，否则，由此产生的影响由谈判供应商自己承担。谈判供应商同时应认真审阅谈判采购文件中所有的事项、格式、条款和规范要求等，若谈判供应商的谈判响应文件没有按谈判采购文件要求提交全部资料，或谈判响应文件没有对谈判采购文件做出实质性响应，其风险由谈判供应商自行承担，并根据有关条款规定，该响应有可能被拒绝。</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8.2谈判文件及其补充文件不是直接从“苏采云”系统线上获取的，采购代理机构对谈判文件及其补遗的真实性、完整性不承担任何责任。</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9.谈判采购文件的询问与澄清</w:t>
      </w:r>
    </w:p>
    <w:p>
      <w:pPr>
        <w:spacing w:line="360" w:lineRule="auto"/>
        <w:ind w:firstLine="48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9.1供应商在收到采购文件后，若有问题需要询问，应于收到采购文件后向采购代理机构提出，采购代理机构将予以解答。</w:t>
      </w:r>
    </w:p>
    <w:p>
      <w:pPr>
        <w:spacing w:line="360" w:lineRule="auto"/>
        <w:ind w:firstLine="48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9.2采购人或者采购代理机构可以对已发出的采购文件进行必要的澄清或者修改，并发布澄清（修改）公告。澄清或者修改的内容为采购文件的组成部分。</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10.谈判采购文件的修改</w:t>
      </w:r>
    </w:p>
    <w:p>
      <w:pPr>
        <w:spacing w:line="360" w:lineRule="auto"/>
        <w:ind w:firstLine="480"/>
        <w:rPr>
          <w:rFonts w:hint="eastAsia" w:ascii="宋体" w:hAnsi="宋体" w:cs="宋体"/>
          <w:color w:val="000000"/>
          <w:sz w:val="24"/>
          <w:szCs w:val="24"/>
          <w:highlight w:val="none"/>
        </w:rPr>
      </w:pPr>
      <w:r>
        <w:rPr>
          <w:rFonts w:hint="eastAsia" w:ascii="宋体" w:hAnsi="宋体" w:cs="宋体"/>
          <w:bCs/>
          <w:color w:val="000000"/>
          <w:sz w:val="24"/>
          <w:szCs w:val="24"/>
          <w:highlight w:val="none"/>
        </w:rPr>
        <w:t>10.1在递交谈判响应文件截止时间前，</w:t>
      </w:r>
      <w:r>
        <w:rPr>
          <w:rFonts w:hint="eastAsia" w:ascii="宋体" w:hAnsi="宋体" w:cs="宋体"/>
          <w:color w:val="000000"/>
          <w:sz w:val="24"/>
          <w:szCs w:val="24"/>
          <w:highlight w:val="none"/>
        </w:rPr>
        <w:t>谈判采购人或采购代理机构</w:t>
      </w:r>
      <w:r>
        <w:rPr>
          <w:rFonts w:hint="eastAsia" w:ascii="宋体" w:hAnsi="宋体" w:cs="宋体"/>
          <w:bCs/>
          <w:color w:val="000000"/>
          <w:sz w:val="24"/>
          <w:szCs w:val="24"/>
          <w:highlight w:val="none"/>
        </w:rPr>
        <w:t>无论出于自己的考虑，还是出</w:t>
      </w:r>
      <w:r>
        <w:rPr>
          <w:rFonts w:hint="eastAsia" w:ascii="宋体" w:hAnsi="宋体" w:cs="宋体"/>
          <w:color w:val="000000"/>
          <w:sz w:val="24"/>
          <w:szCs w:val="24"/>
          <w:highlight w:val="none"/>
        </w:rPr>
        <w:t>于对谈判供应商提问的澄清，均可对谈判采购文件用更正公告的方式进行修改。</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10.2供应商应及时关注采购信息发布媒体上发布的更正（补充）公告，同时下载更正（补充）资料，如有遗漏（包括但不限于文件未下载或下载不完整），所造成的投标失败或损失由供应商自行负责。</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10.3谈判采购文件的澄清、修改、补充等内容均以书面形式明确的内容为准。当谈判采购文件、谈判采购文件的澄清、修改、补充等在同一内容的表述上不一致时，以苏州市政府采购网上发布的文件为准。</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11.勘察现场及谈判采购文件答疑</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11.1勘察现场</w:t>
      </w:r>
      <w:r>
        <w:rPr>
          <w:rFonts w:hint="eastAsia" w:ascii="宋体" w:hAnsi="宋体" w:cs="宋体"/>
          <w:b/>
          <w:bCs/>
          <w:color w:val="000000"/>
          <w:sz w:val="24"/>
          <w:szCs w:val="24"/>
          <w:highlight w:val="none"/>
        </w:rPr>
        <w:t>（本项目无勘察现场）</w:t>
      </w:r>
      <w:r>
        <w:rPr>
          <w:rFonts w:hint="eastAsia" w:ascii="宋体" w:hAnsi="宋体" w:cs="宋体"/>
          <w:color w:val="000000"/>
          <w:sz w:val="24"/>
          <w:szCs w:val="24"/>
          <w:highlight w:val="none"/>
        </w:rPr>
        <w:t>：</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11.1.1根据自身需要，谈判供应商可在谈判响应文件递交之日前对有关现场和周围环境进行勘察，以获取编制谈判响应文件和签署合同所需的信息。勘察现场所发生的费用由谈判供应商自己承担。</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11.1.2采购单位向谈判供应商提供的有关现场的资料和数据，是采购单位现有的并认为能使谈判供应商可利用的资料。采购单位对谈判供应商由此而做出的推论、理解和结论概不负责。</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11.1.3经采购单位允许，谈判供应商可为勘察目的进入采购单位的项目现场，但谈判供应商不得因此使采购单位承担有关的责任和蒙受损失。谈判供应商应承担勘察现场的责任和风险。</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11.1.4谈判供应商应在现场勘查时，熟悉现场及周围交通道路等情况，以获得一切可能影响其谈判的直接资料。谈判供应商成交后，不得以不完全了解现场情况为理由而向采购单位或采购代理机构提出任何索赔的要求，对此采购单位或采购代理机构不承担任何责任并将不作任何答复与考虑。</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11.2谈判文件答疑包括采购单位或采购代理机构认为可以回答且不会引起谈判供应商误解的相关问题和答复，答疑的副本将提供给所有获得谈判采购文件的谈判供应商。由于答疑会而产生的对谈判采购文件内容的修改，由采购代理机构按照本须知有关规定，以更正公告的方式发出。</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12.提示与要求</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12.1谈判供应商应仔细阅读谈判采购文件的所有内容，按谈判采购文件的要求提供谈判响应文件，并保证所提供的全部资料的真实性，以使其对谈判采购文件作出实质性响应，否则，其谈判响应文件可能被拒绝。</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12.2无论是否递交谈判响应文件，谈判供应商都应将谈判采购文件及以后的所有通知、文件等视为保密文件。</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13.谈判响应文件计量单位和使用文字</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13.1谈判响应文件中所使用的计量单位，除谈判采购文件中有特殊要求外，均应使用中华人民共和国法定计量单位。</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13.2谈判响应文件应使用中文编制，谈判响应文件中必须使用其他文字的，必须附有中文译本。对于未附有中文译本和中文译本不准确的谈判响应文件可能引起的对谈判供应商不利的后果，谈判采购单位概不负责。</w:t>
      </w:r>
    </w:p>
    <w:p>
      <w:pPr>
        <w:spacing w:line="360" w:lineRule="auto"/>
        <w:outlineLvl w:val="1"/>
        <w:rPr>
          <w:rFonts w:hint="eastAsia" w:ascii="宋体" w:hAnsi="宋体" w:cs="宋体"/>
          <w:b/>
          <w:color w:val="000000"/>
          <w:sz w:val="24"/>
          <w:szCs w:val="24"/>
          <w:highlight w:val="none"/>
        </w:rPr>
      </w:pPr>
      <w:r>
        <w:rPr>
          <w:rFonts w:hint="eastAsia" w:ascii="宋体" w:hAnsi="宋体" w:cs="宋体"/>
          <w:b/>
          <w:color w:val="000000"/>
          <w:sz w:val="24"/>
          <w:szCs w:val="24"/>
          <w:highlight w:val="none"/>
        </w:rPr>
        <w:t>14.谈判响应文件的组成</w:t>
      </w:r>
    </w:p>
    <w:p>
      <w:pPr>
        <w:pStyle w:val="599"/>
        <w:spacing w:line="360" w:lineRule="auto"/>
        <w:ind w:firstLine="422"/>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14.1 封面</w:t>
      </w:r>
    </w:p>
    <w:p>
      <w:pPr>
        <w:pStyle w:val="599"/>
        <w:spacing w:line="360" w:lineRule="auto"/>
        <w:ind w:firstLine="422"/>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14.2 开标一览表</w:t>
      </w:r>
    </w:p>
    <w:p>
      <w:pPr>
        <w:pStyle w:val="599"/>
        <w:spacing w:line="360" w:lineRule="auto"/>
        <w:ind w:firstLine="422"/>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14.3 谈判报价明细表</w:t>
      </w:r>
    </w:p>
    <w:p>
      <w:pPr>
        <w:pStyle w:val="599"/>
        <w:spacing w:line="360" w:lineRule="auto"/>
        <w:ind w:firstLine="422"/>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14.4 资格审查响应文件</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（1）谈判响应函；</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（2）关于资格文件的声明函；</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（3）谈判响应单位法定代表人身份证复印件；法人授权委托书和谈判响应单位授权代理人身份证复印件（如为委托投标）；</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（4）供应商情况表、供应商参加政府采购活动应当具备的条件：</w:t>
      </w:r>
    </w:p>
    <w:p>
      <w:pPr>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①具有独立承担民事责任的能力证明。包括法人或者其他组织的营业执照等证明文件，自然人的身份证明；</w:t>
      </w:r>
    </w:p>
    <w:p>
      <w:pPr>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②具有良好的商业信誉和健全的财务会计制度证明。包括但不限于最近一期</w:t>
      </w:r>
      <w:r>
        <w:rPr>
          <w:rFonts w:hint="eastAsia" w:ascii="宋体" w:hAnsi="宋体"/>
          <w:color w:val="000000"/>
          <w:sz w:val="24"/>
          <w:highlight w:val="none"/>
        </w:rPr>
        <w:t>经审计</w:t>
      </w:r>
      <w:r>
        <w:rPr>
          <w:rFonts w:hint="eastAsia" w:ascii="宋体" w:hAnsi="宋体" w:cs="宋体"/>
          <w:color w:val="000000"/>
          <w:sz w:val="24"/>
          <w:szCs w:val="24"/>
          <w:highlight w:val="none"/>
        </w:rPr>
        <w:t>的财务报告复印件，其他组织、自然人及成立未满一年的法人应提供银行出具的资信证明复印件；</w:t>
      </w:r>
    </w:p>
    <w:p>
      <w:pPr>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rPr>
        <w:t>③履行合同所必备的设备和专业技术能力的证明材料或承诺。根据《中华人民共和国企业法人登记管理条例》第十三条及相关部门规章的规定，企业法人性质的政府采购供应商应在经工商管理部门核准登记注册的经营范围内参与经营活动；</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④有依法缴纳税收和社会保障资金的良好记录。提供税务登记证（如有）和依法缴纳税收的凭据，社会保险登记证（如有）和依法缴纳社会保险的凭据（专用收据或社会保险缴纳清单）；</w:t>
      </w:r>
    </w:p>
    <w:p>
      <w:pPr>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rPr>
        <w:t>⑤参加政府采购活动前三年内在经营活动中没有重大违法记录的书面申明函；</w:t>
      </w:r>
      <w:r>
        <w:rPr>
          <w:rFonts w:hint="eastAsia" w:ascii="宋体" w:hAnsi="宋体" w:cs="宋体"/>
          <w:color w:val="000000"/>
          <w:sz w:val="24"/>
          <w:szCs w:val="24"/>
          <w:highlight w:val="none"/>
          <w:lang w:val="zh-CN"/>
        </w:rPr>
        <w:t>（格式见第</w:t>
      </w:r>
      <w:r>
        <w:rPr>
          <w:rFonts w:hint="eastAsia" w:ascii="宋体" w:hAnsi="宋体" w:cs="宋体"/>
          <w:color w:val="000000"/>
          <w:sz w:val="24"/>
          <w:szCs w:val="24"/>
          <w:highlight w:val="none"/>
          <w:lang w:val="en-US" w:eastAsia="zh-CN"/>
        </w:rPr>
        <w:t>六</w:t>
      </w:r>
      <w:r>
        <w:rPr>
          <w:rFonts w:hint="eastAsia" w:ascii="宋体" w:hAnsi="宋体" w:cs="宋体"/>
          <w:color w:val="000000"/>
          <w:sz w:val="24"/>
          <w:szCs w:val="24"/>
          <w:highlight w:val="none"/>
          <w:lang w:val="zh-CN"/>
        </w:rPr>
        <w:t>章）</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color w:val="000000"/>
          <w:szCs w:val="24"/>
          <w:highlight w:val="none"/>
          <w:lang w:val="zh-CN"/>
        </w:rPr>
        <w:t>⑥</w:t>
      </w:r>
      <w:r>
        <w:rPr>
          <w:rFonts w:hint="eastAsia" w:ascii="宋体" w:hAnsi="宋体" w:eastAsia="宋体" w:cs="宋体"/>
          <w:color w:val="000000"/>
          <w:szCs w:val="24"/>
          <w:highlight w:val="none"/>
        </w:rPr>
        <w:t>供应商应当具备的特定资格要求（详见采购公告）</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⑦《中小企业声明函》或《残疾人福利性单位声明函》或由省级以上监狱管理局、戒毒管理局（含新疆生产建设兵团）出具的属于监狱企业的证明文件（格式见第</w:t>
      </w:r>
      <w:r>
        <w:rPr>
          <w:rFonts w:hint="eastAsia" w:ascii="宋体" w:hAnsi="宋体" w:eastAsia="宋体" w:cs="宋体"/>
          <w:bCs/>
          <w:color w:val="000000"/>
          <w:szCs w:val="24"/>
          <w:highlight w:val="none"/>
          <w:lang w:val="en-US" w:eastAsia="zh-CN"/>
        </w:rPr>
        <w:t>六</w:t>
      </w:r>
      <w:r>
        <w:rPr>
          <w:rFonts w:hint="eastAsia" w:ascii="宋体" w:hAnsi="宋体" w:eastAsia="宋体" w:cs="宋体"/>
          <w:bCs/>
          <w:color w:val="000000"/>
          <w:szCs w:val="24"/>
          <w:highlight w:val="none"/>
        </w:rPr>
        <w:t>章）；</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（5）本项目的特定资格要求及其他有关资格证明文件（如有）。</w:t>
      </w:r>
    </w:p>
    <w:p>
      <w:pPr>
        <w:pStyle w:val="599"/>
        <w:spacing w:line="360" w:lineRule="auto"/>
        <w:ind w:firstLine="422"/>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14.5 符合性审查响应文件</w:t>
      </w:r>
    </w:p>
    <w:p>
      <w:pPr>
        <w:pStyle w:val="599"/>
        <w:spacing w:line="360" w:lineRule="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（1）响应货物的数量、品牌、规格、技术参数、指标、质量要求、偏离说明等；</w:t>
      </w:r>
    </w:p>
    <w:p>
      <w:pPr>
        <w:pStyle w:val="599"/>
        <w:spacing w:line="360" w:lineRule="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（2）响应单位须按采购需求“详细技术参数、指标要求”中打“★”项要求提供符合要求的相应证明材料，否则视为非实质性响应；</w:t>
      </w:r>
    </w:p>
    <w:p>
      <w:pPr>
        <w:pStyle w:val="599"/>
        <w:spacing w:line="360" w:lineRule="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（3）履约交付、质保、售后、服务响应等的书面服务承诺；</w:t>
      </w:r>
    </w:p>
    <w:p>
      <w:pPr>
        <w:pStyle w:val="599"/>
        <w:spacing w:line="360" w:lineRule="auto"/>
        <w:rPr>
          <w:rFonts w:hint="eastAsia" w:ascii="宋体" w:hAnsi="宋体" w:eastAsia="宋体" w:cs="宋体"/>
          <w:bCs/>
          <w:color w:val="000000"/>
          <w:szCs w:val="24"/>
          <w:highlight w:val="none"/>
        </w:rPr>
      </w:pPr>
      <w:r>
        <w:rPr>
          <w:rFonts w:hint="eastAsia" w:ascii="宋体" w:hAnsi="宋体" w:eastAsia="宋体" w:cs="宋体"/>
          <w:bCs/>
          <w:color w:val="000000"/>
          <w:szCs w:val="24"/>
          <w:highlight w:val="none"/>
        </w:rPr>
        <w:t>（4）投标（响应）保证承诺书；</w:t>
      </w:r>
    </w:p>
    <w:p>
      <w:pPr>
        <w:pStyle w:val="599"/>
        <w:spacing w:line="360" w:lineRule="auto"/>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（5）其他需供应商对本次响应作出的详细说明、承诺等。</w:t>
      </w:r>
    </w:p>
    <w:p>
      <w:pPr>
        <w:tabs>
          <w:tab w:val="left" w:pos="753"/>
        </w:tabs>
        <w:spacing w:line="360" w:lineRule="auto"/>
        <w:ind w:firstLine="482"/>
        <w:rPr>
          <w:rFonts w:hint="eastAsia" w:ascii="宋体" w:hAnsi="宋体" w:cs="宋体"/>
          <w:color w:val="000000"/>
          <w:sz w:val="24"/>
          <w:szCs w:val="24"/>
          <w:highlight w:val="none"/>
        </w:rPr>
      </w:pPr>
      <w:r>
        <w:rPr>
          <w:rFonts w:hint="eastAsia" w:ascii="宋体" w:hAnsi="宋体" w:cs="宋体"/>
          <w:b/>
          <w:bCs/>
          <w:color w:val="000000"/>
          <w:sz w:val="24"/>
          <w:szCs w:val="24"/>
          <w:highlight w:val="none"/>
        </w:rPr>
        <w:t>注：</w:t>
      </w:r>
      <w:r>
        <w:rPr>
          <w:rFonts w:hint="eastAsia" w:ascii="宋体" w:hAnsi="宋体" w:cs="宋体"/>
          <w:b/>
          <w:color w:val="000000"/>
          <w:sz w:val="24"/>
          <w:szCs w:val="24"/>
          <w:highlight w:val="none"/>
        </w:rPr>
        <w:t>谈判供应商</w:t>
      </w:r>
      <w:r>
        <w:rPr>
          <w:rFonts w:hint="eastAsia" w:ascii="宋体" w:hAnsi="宋体" w:cs="宋体"/>
          <w:b/>
          <w:bCs/>
          <w:color w:val="000000"/>
          <w:sz w:val="24"/>
          <w:szCs w:val="24"/>
          <w:highlight w:val="none"/>
        </w:rPr>
        <w:t>必须提交上述14.1—14.5款规定的资料。否则，谈判响应文件将被视为因未实质性响应采购文件要求而被拒绝。</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15.电子投标（响应）文件的制作及递交</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15.1电子投标文件制作</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（1）在苏采云系统中下载招标文件后，点击“客户端下载地址”，下载投标文件客户端，查看客户端使用说明。</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（2）将下载的采购文件导入投标文件客户端，按照《操作手册》完成投标文件的编制和加盖电子签章。</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（3）导出制作完成的投标文件，上传至苏采云系统。</w:t>
      </w:r>
    </w:p>
    <w:p>
      <w:pPr>
        <w:widowControl/>
        <w:spacing w:line="360" w:lineRule="auto"/>
        <w:ind w:firstLine="422"/>
        <w:jc w:val="left"/>
        <w:rPr>
          <w:rFonts w:hint="eastAsia" w:ascii="宋体" w:hAnsi="宋体" w:cs="宋体"/>
          <w:color w:val="000000"/>
          <w:sz w:val="24"/>
          <w:szCs w:val="24"/>
          <w:highlight w:val="none"/>
          <w:u w:val="single"/>
        </w:rPr>
      </w:pPr>
      <w:r>
        <w:rPr>
          <w:rFonts w:hint="eastAsia" w:ascii="宋体" w:hAnsi="宋体" w:cs="宋体"/>
          <w:b/>
          <w:bCs/>
          <w:color w:val="000000"/>
          <w:sz w:val="24"/>
          <w:szCs w:val="24"/>
          <w:highlight w:val="none"/>
          <w:u w:val="single"/>
        </w:rPr>
        <w:t>注：具体响应文件编制教程查看苏采云系统中的客户端使用说明和供应商《操作手册》</w:t>
      </w:r>
      <w:r>
        <w:rPr>
          <w:rFonts w:hint="eastAsia" w:ascii="宋体" w:hAnsi="宋体" w:cs="宋体"/>
          <w:color w:val="000000"/>
          <w:sz w:val="24"/>
          <w:szCs w:val="24"/>
          <w:highlight w:val="none"/>
          <w:u w:val="single"/>
        </w:rPr>
        <w:t>。</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15.2电子响应文件中的资料应按采购文件的要求加盖响应人的电子签章或公章。</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15.3</w:t>
      </w:r>
      <w:r>
        <w:rPr>
          <w:rFonts w:hint="eastAsia" w:ascii="宋体" w:hAnsi="宋体" w:cs="宋体"/>
          <w:b/>
          <w:bCs/>
          <w:color w:val="000000"/>
          <w:sz w:val="24"/>
          <w:szCs w:val="24"/>
          <w:highlight w:val="none"/>
        </w:rPr>
        <w:t>未按照要求编制电子响应文件，未按照要求在电子响应文件上加盖电子签章的，均视为无效投标。</w:t>
      </w:r>
    </w:p>
    <w:p>
      <w:pPr>
        <w:spacing w:line="360" w:lineRule="auto"/>
        <w:ind w:firstLine="482"/>
        <w:rPr>
          <w:rFonts w:hint="eastAsia" w:ascii="宋体" w:hAnsi="宋体" w:cs="宋体"/>
          <w:b/>
          <w:bCs/>
          <w:color w:val="000000"/>
          <w:sz w:val="24"/>
          <w:szCs w:val="24"/>
          <w:highlight w:val="none"/>
          <w:lang w:val="zh-CN"/>
        </w:rPr>
      </w:pPr>
      <w:r>
        <w:rPr>
          <w:rFonts w:hint="eastAsia" w:ascii="宋体" w:hAnsi="宋体" w:cs="宋体"/>
          <w:b/>
          <w:bCs/>
          <w:color w:val="000000"/>
          <w:sz w:val="24"/>
          <w:szCs w:val="24"/>
          <w:highlight w:val="none"/>
        </w:rPr>
        <w:t>注：</w:t>
      </w:r>
      <w:r>
        <w:rPr>
          <w:rFonts w:hint="eastAsia" w:ascii="宋体" w:hAnsi="宋体" w:cs="宋体"/>
          <w:b/>
          <w:bCs/>
          <w:color w:val="000000"/>
          <w:sz w:val="24"/>
          <w:szCs w:val="24"/>
          <w:highlight w:val="none"/>
          <w:lang w:val="zh-CN"/>
        </w:rPr>
        <w:t>如不同投标（响应）文件制作机器码一致，则投标无效。</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16.报价（编制）要求的说明</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16.1除非合同中另有规定，谈判响应单位对《开标一览表》、《谈判报价明细表》中的报价包括完成该项目的成本、运输、仓储、利润、税金、管理费、风险费、代理服务费、文件规定政策性费用等所有费用。</w:t>
      </w:r>
      <w:r>
        <w:rPr>
          <w:rFonts w:hint="eastAsia" w:ascii="宋体" w:hAnsi="宋体" w:cs="宋体"/>
          <w:color w:val="000000"/>
          <w:sz w:val="24"/>
          <w:szCs w:val="24"/>
          <w:highlight w:val="none"/>
          <w:lang w:val="zh-CN"/>
        </w:rPr>
        <w:t>同时，除非合同条款中另有规定，否则</w:t>
      </w:r>
      <w:r>
        <w:rPr>
          <w:rFonts w:hint="eastAsia" w:ascii="宋体" w:hAnsi="宋体" w:cs="宋体"/>
          <w:color w:val="000000"/>
          <w:sz w:val="24"/>
          <w:szCs w:val="24"/>
          <w:highlight w:val="none"/>
        </w:rPr>
        <w:t>乙方</w:t>
      </w:r>
      <w:r>
        <w:rPr>
          <w:rFonts w:hint="eastAsia" w:ascii="宋体" w:hAnsi="宋体" w:cs="宋体"/>
          <w:color w:val="000000"/>
          <w:sz w:val="24"/>
          <w:szCs w:val="24"/>
          <w:highlight w:val="none"/>
          <w:lang w:val="zh-CN"/>
        </w:rPr>
        <w:t>所报价格在合同实施期间不因市场变化因素而变动</w:t>
      </w:r>
      <w:r>
        <w:rPr>
          <w:rFonts w:hint="eastAsia" w:ascii="宋体" w:hAnsi="宋体" w:cs="宋体"/>
          <w:color w:val="000000"/>
          <w:sz w:val="24"/>
          <w:szCs w:val="24"/>
          <w:highlight w:val="none"/>
        </w:rPr>
        <w:t>。</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16.2谈判供应商应按《开标一览表》、《谈判报价明细表》中的全部货物和服务计算单价。《谈判报价明细表》中的每一单项均应计算并填写单价，并由法定代表人或代理人签署。</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16.3谈判供应商应对谈判采购文件内所要采购的全部内容进行报价，只投其中部分内容者，其谈判响应文件将被拒绝。但如果谈判采购文件要求分标段的，则谈判供应商可以有选择地只投其中一个或几个标段，也可以投全部标段，但各标段应分别计算填写单价和总价。</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16.4一项内容只允许一个报价，谈判采购单位不接受任何有选择性地报价。</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16.5谈判响应文件报价中的单价和总价全部采用人民币表示，除非合同的特殊条款另有规定。</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16.6最低报价不能作为成交的保证。</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17.谈判响应文件的有效期</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17.1自响应文件提交截止之日起</w:t>
      </w:r>
      <w:r>
        <w:rPr>
          <w:rFonts w:hint="eastAsia" w:ascii="宋体" w:hAnsi="宋体" w:cs="宋体"/>
          <w:color w:val="000000"/>
          <w:sz w:val="24"/>
          <w:szCs w:val="24"/>
          <w:highlight w:val="none"/>
          <w:u w:val="single"/>
        </w:rPr>
        <w:t>60</w:t>
      </w:r>
      <w:r>
        <w:rPr>
          <w:rFonts w:hint="eastAsia" w:ascii="宋体" w:hAnsi="宋体" w:cs="宋体"/>
          <w:color w:val="000000"/>
          <w:sz w:val="24"/>
          <w:szCs w:val="24"/>
          <w:highlight w:val="none"/>
        </w:rPr>
        <w:t>天内，谈判响应文件应保持有效。有效期短于这个规定期限的响应，将被拒绝。</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17.2在特殊情况下，</w:t>
      </w:r>
      <w:r>
        <w:rPr>
          <w:rFonts w:hint="eastAsia" w:ascii="宋体" w:hAnsi="宋体"/>
          <w:color w:val="000000"/>
          <w:sz w:val="24"/>
          <w:highlight w:val="none"/>
        </w:rPr>
        <w:t>采购人、采购代理机构</w:t>
      </w:r>
      <w:r>
        <w:rPr>
          <w:rFonts w:hint="eastAsia" w:ascii="宋体" w:hAnsi="宋体" w:cs="宋体"/>
          <w:color w:val="000000"/>
          <w:sz w:val="24"/>
          <w:szCs w:val="24"/>
          <w:highlight w:val="none"/>
        </w:rPr>
        <w:t>可与谈判供应商协商延长谈判响应文件的有效期。这种要求和答复都应以书面形式进行。同意延长有效期的谈判供应商不能修改谈判响应文件，拒绝接受延期要求的谈判供应商的响应将被拒绝。</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18.响应截止时间</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18.1电子投标（响应）文件制作完成后请于投标（响应）截止时间前上传，否则视为放弃参加该采购项目。</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18.2采购人或采购代理机构推迟投标（响应）截止时间时，应以发布更正公告形式，通知所有投标（响应）单位。在这种情况下，采购人或采购代理机构和投标（响应）单位的权利和义务将受到新的截止期的约束。</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18.3在投标（递交）截止时间止，采购人或采购代理机构收到的某标段投标（响应）文件少于三份，采购人或采购代理机构有权宣布该标段本次招标（采购）失败。</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18.4在投标（响应）截止时间以后送达的投标（响应）文件，采购单位将拒绝接收。</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19.谈判响应文件的修改和撤回</w:t>
      </w:r>
    </w:p>
    <w:p>
      <w:pPr>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19.1谈判响应单位在响应截止时间前，可以对所递交的响应文件进行补充、修改或者撤回。</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20.谈判程序</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20.1采购代理机构按本须知规定的时间、地点主持谈判采购活动。</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20.2供应商通过“苏采云”系统在线参与谈判活动。供应商应当按照《苏采云系统供应商操作手册》规定在“苏采云”系统规定的时间内对响应文件进行解密。</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20.3在谈判响应文件网上递交截止时间止成功解密的谈判供应商少于三家，则本次采购失败。</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20.4由谈判小组审查供应商解密的响应文件。</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20.5谈判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20.6谈判小组要求供应商澄清、说明或者更正响应文件应当以书面形式做出。供应商的澄清、说明或者更正应当由其单位加盖电子公章。</w:t>
      </w:r>
    </w:p>
    <w:p>
      <w:pPr>
        <w:widowControl/>
        <w:spacing w:line="360" w:lineRule="auto"/>
        <w:ind w:firstLine="480"/>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本项目供应商的澄清、说明或者补正采用线上澄清：谈判小组将通过“苏采云”系统向供应商发布“澄清要求函”，接到“澄清要求函”的供应商应当按要求在规定时间内通过“苏采云”系统提交“澄清响应函”并加盖CA电子公章，澄清、说明和补充的内容作为响应文件的补充部分。（此处规定时间的计算以系统中的倒计时间为准，供应商应随时保持系统在线，如因供应商自身原因未在规定时间内提交澄清确认资料的，导致的不利后果由供应商自行承担）。</w:t>
      </w:r>
    </w:p>
    <w:p>
      <w:pPr>
        <w:widowControl/>
        <w:spacing w:line="360" w:lineRule="auto"/>
        <w:ind w:firstLine="480"/>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20.7对于通过资格审查和符合性审查的供应商，谈判小组所有成员集中与单一供应商分别进行谈判，并给予所有参加谈判的供应商平等的谈判机会。谈判小组通过“苏采云”系统向供应商发布“谈判函”，供应商应当按照要求在</w:t>
      </w:r>
      <w:r>
        <w:rPr>
          <w:rFonts w:hint="eastAsia" w:ascii="宋体" w:hAnsi="宋体" w:cs="宋体"/>
          <w:bCs/>
          <w:color w:val="000000"/>
          <w:sz w:val="24"/>
          <w:szCs w:val="24"/>
          <w:highlight w:val="none"/>
        </w:rPr>
        <w:t>“苏采云”系统</w:t>
      </w:r>
      <w:r>
        <w:rPr>
          <w:rFonts w:hint="eastAsia" w:ascii="宋体" w:hAnsi="宋体" w:cs="宋体"/>
          <w:bCs/>
          <w:color w:val="000000"/>
          <w:sz w:val="24"/>
          <w:szCs w:val="24"/>
          <w:highlight w:val="none"/>
          <w:lang w:val="zh-CN"/>
        </w:rPr>
        <w:t>提交“谈判响应函”并加盖CA电子公章。</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20.8在谈判过程中，谈判小组可以根据采购文件和谈判情况实质性变动采购需求中的技术、服务要求以及合同草案条款。对采购文件做出的实质性变动是采购文件的有效组成部分，谈判小组将在“苏采云”系统中同时通知所有参加谈判的供应商，供应商应当按照谈判文件的变动情况和谈判小组的要求在“苏采云”系统中重新提交响应文件，并加盖CA电子公章。</w:t>
      </w:r>
    </w:p>
    <w:p>
      <w:pPr>
        <w:spacing w:line="360" w:lineRule="auto"/>
        <w:ind w:firstLine="480"/>
        <w:rPr>
          <w:rFonts w:hint="eastAsia" w:ascii="宋体" w:hAnsi="宋体" w:cs="宋体"/>
          <w:b/>
          <w:color w:val="000000"/>
          <w:sz w:val="24"/>
          <w:szCs w:val="24"/>
          <w:highlight w:val="none"/>
        </w:rPr>
      </w:pPr>
      <w:r>
        <w:rPr>
          <w:rFonts w:hint="eastAsia" w:ascii="宋体" w:hAnsi="宋体" w:cs="宋体"/>
          <w:color w:val="000000"/>
          <w:sz w:val="24"/>
          <w:szCs w:val="24"/>
          <w:highlight w:val="none"/>
          <w:lang w:val="zh-CN"/>
        </w:rPr>
        <w:t>20.9谈判结束后，谈判小组将在“苏采云”系统向所有实质性响应的供应商发布“最后报价要求函”及最后报价格式表，要求所有实质性响应的供应商在规定时间内提交最后报价。</w:t>
      </w:r>
      <w:r>
        <w:rPr>
          <w:rFonts w:hint="eastAsia" w:ascii="宋体" w:hAnsi="宋体" w:cs="宋体"/>
          <w:b/>
          <w:color w:val="000000"/>
          <w:sz w:val="24"/>
          <w:szCs w:val="24"/>
          <w:highlight w:val="none"/>
        </w:rPr>
        <w:t>供应商填写有关承诺及第二次报价，除因谈判文件修改导致成本增加，二次报价不得超过第一次报价，否则为无效响应报价。</w:t>
      </w:r>
    </w:p>
    <w:p>
      <w:pPr>
        <w:widowControl/>
        <w:spacing w:line="360" w:lineRule="auto"/>
        <w:ind w:firstLine="482"/>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20.10强化政府采购异常低价审查</w:t>
      </w:r>
    </w:p>
    <w:p>
      <w:pPr>
        <w:pStyle w:val="279"/>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(一)评审过程中出现下列情形之一的，评审委员会应当启动异常低价投标(响应)审查程序:</w:t>
      </w:r>
    </w:p>
    <w:p>
      <w:pPr>
        <w:pStyle w:val="279"/>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1.投标(响应)报价低于采购项目预算 50%的，即投标(响应)报价&lt;采购项目预算x50%；</w:t>
      </w:r>
    </w:p>
    <w:p>
      <w:pPr>
        <w:pStyle w:val="279"/>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2.投标(响应)报价低于采购项目最高限价 45%的，即投标(响应)报价&lt;采购项目最高限价x45%；</w:t>
      </w:r>
    </w:p>
    <w:p>
      <w:pPr>
        <w:pStyle w:val="279"/>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3.评审委员会认定的供应商报价过低、有可能影响产品质量或者不能诚信履约的其他情形。</w:t>
      </w:r>
    </w:p>
    <w:p>
      <w:pPr>
        <w:pStyle w:val="279"/>
        <w:spacing w:line="360" w:lineRule="auto"/>
        <w:rPr>
          <w:rFonts w:hint="eastAsia"/>
          <w:color w:val="000000"/>
          <w:highlight w:val="none"/>
        </w:rPr>
      </w:pPr>
      <w:r>
        <w:rPr>
          <w:rFonts w:hint="eastAsia" w:ascii="宋体" w:hAnsi="宋体" w:cs="宋体"/>
          <w:color w:val="000000"/>
          <w:sz w:val="24"/>
          <w:szCs w:val="24"/>
          <w:highlight w:val="none"/>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r>
        <w:rPr>
          <w:rFonts w:hint="eastAsia" w:ascii="宋体" w:hAnsi="宋体" w:cs="宋体"/>
          <w:b/>
          <w:color w:val="000000"/>
          <w:sz w:val="24"/>
          <w:highlight w:val="none"/>
        </w:rPr>
        <w:t>本项目投标人的澄清、说明或者补正采用线上澄清。</w:t>
      </w:r>
    </w:p>
    <w:p>
      <w:pPr>
        <w:widowControl/>
        <w:spacing w:line="360" w:lineRule="auto"/>
        <w:ind w:firstLine="48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20.11供应商未在谈判小组规定的时间内在“苏采云”系统中提交最后报价的视为放弃谈判，其响应文件按无效响应处理，最后报价格式表须加盖CA电子公章,否则视为未提交最后报价。</w:t>
      </w:r>
      <w:r>
        <w:rPr>
          <w:rFonts w:hint="eastAsia" w:ascii="宋体" w:hAnsi="宋体" w:cs="宋体"/>
          <w:bCs/>
          <w:color w:val="000000"/>
          <w:sz w:val="24"/>
          <w:szCs w:val="24"/>
          <w:highlight w:val="none"/>
          <w:lang w:val="zh-CN"/>
        </w:rPr>
        <w:t>此处规定时间的计算以系统中的倒计时间为准，系统中的线上最后报价只有一次机会，提交后无法撤回，请供应商慎重提交。</w:t>
      </w:r>
    </w:p>
    <w:p>
      <w:pPr>
        <w:widowControl/>
        <w:spacing w:line="360" w:lineRule="auto"/>
        <w:ind w:firstLine="48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已提交响应文件的供应商，在提交最后报价之前，可以根据谈判情况退出谈判，并在“苏采云”系统中提交“退出谈判函”并加盖CA电子公章。</w:t>
      </w:r>
    </w:p>
    <w:p>
      <w:pPr>
        <w:widowControl/>
        <w:spacing w:line="360" w:lineRule="auto"/>
        <w:ind w:firstLine="480"/>
        <w:rPr>
          <w:rFonts w:hint="eastAsia" w:ascii="宋体" w:hAnsi="宋体" w:cs="宋体"/>
          <w:bCs/>
          <w:color w:val="000000"/>
          <w:sz w:val="24"/>
          <w:szCs w:val="24"/>
          <w:highlight w:val="none"/>
          <w:lang w:val="zh-CN"/>
        </w:rPr>
      </w:pPr>
      <w:r>
        <w:rPr>
          <w:rFonts w:hint="eastAsia" w:ascii="宋体" w:hAnsi="宋体" w:cs="宋体"/>
          <w:bCs/>
          <w:color w:val="000000"/>
          <w:sz w:val="24"/>
          <w:szCs w:val="24"/>
          <w:highlight w:val="none"/>
          <w:lang w:val="zh-CN"/>
        </w:rPr>
        <w:t xml:space="preserve">进入项目评审流程后，建议各供应商法定代表人或授权委托人始终保持通讯顺畅，及时登录苏采云系统查阅、答复相关信息。 </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bCs/>
          <w:color w:val="000000"/>
          <w:sz w:val="24"/>
          <w:szCs w:val="24"/>
          <w:highlight w:val="none"/>
          <w:lang w:val="zh-CN"/>
        </w:rPr>
        <w:t>20.1</w:t>
      </w:r>
      <w:r>
        <w:rPr>
          <w:rFonts w:hint="eastAsia" w:ascii="宋体" w:hAnsi="宋体" w:cs="宋体"/>
          <w:bCs/>
          <w:color w:val="000000"/>
          <w:sz w:val="24"/>
          <w:szCs w:val="24"/>
          <w:highlight w:val="none"/>
        </w:rPr>
        <w:t>2谈判小组经过与供应商一轮的谈判根据供应</w:t>
      </w:r>
      <w:r>
        <w:rPr>
          <w:rFonts w:hint="eastAsia" w:ascii="宋体" w:hAnsi="宋体" w:cs="宋体"/>
          <w:color w:val="000000"/>
          <w:sz w:val="24"/>
          <w:szCs w:val="24"/>
          <w:highlight w:val="none"/>
        </w:rPr>
        <w:t>商的承诺、响应程度和供应商的最终总报价（</w:t>
      </w:r>
      <w:r>
        <w:rPr>
          <w:rFonts w:hint="eastAsia" w:ascii="宋体" w:hAnsi="宋体"/>
          <w:color w:val="000000"/>
          <w:sz w:val="24"/>
          <w:szCs w:val="24"/>
          <w:highlight w:val="none"/>
        </w:rPr>
        <w:t>合同单价按最后总报价同比例下（上）浮）</w:t>
      </w:r>
      <w:r>
        <w:rPr>
          <w:rFonts w:hint="eastAsia" w:ascii="宋体" w:hAnsi="宋体" w:cs="宋体"/>
          <w:color w:val="000000"/>
          <w:sz w:val="24"/>
          <w:szCs w:val="24"/>
          <w:highlight w:val="none"/>
        </w:rPr>
        <w:t>按谈判采购文件规定的成交原则进行综合评定。</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20.1</w:t>
      </w:r>
      <w:r>
        <w:rPr>
          <w:rFonts w:hint="eastAsia" w:ascii="宋体" w:hAnsi="宋体" w:cs="宋体"/>
          <w:color w:val="000000"/>
          <w:sz w:val="24"/>
          <w:szCs w:val="24"/>
          <w:highlight w:val="none"/>
        </w:rPr>
        <w:t>3</w:t>
      </w:r>
      <w:r>
        <w:rPr>
          <w:rFonts w:hint="eastAsia" w:ascii="宋体" w:hAnsi="宋体" w:cs="宋体"/>
          <w:color w:val="000000"/>
          <w:sz w:val="24"/>
          <w:szCs w:val="24"/>
          <w:highlight w:val="none"/>
          <w:lang w:val="zh-CN"/>
        </w:rPr>
        <w:t>谈判小组根据谈判成交原则确定成交供应商，并将结果通知所有参加谈判的供应商。</w:t>
      </w:r>
    </w:p>
    <w:p>
      <w:pPr>
        <w:widowControl/>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20.1</w:t>
      </w: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如谈判过程中出现本采购文件未尽事宜，由谈判小组根据政府采购有关法律、法规讨论决定。</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21.谈判小组</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21.1谈判小组由谈判采购单位依法组建，由采购单位代表、专家评委组成。</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21.2谈判小组负责具体的谈判事务，并独立履行以下职责：</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21.2.1审查谈判响应文件是否符合谈判采购文件的要求，并做出评价；</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21.2.2可以要求谈判供应商对谈判响应文件有关事项做出解释或澄清；</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21.2.3推荐成交候选供应商名单；</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21.2.4向采购人、采购代理机构或者有关部门报告非法干预谈判工作的行为。</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21.3谈判小组成员应当履行下列义务：</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21.3.1遵纪守法，客观、公正、廉洁地履行职责；</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21.3.2按照谈判采购文件规定的评审办法和评分标准进行评审，对评审意见承担个人责任；</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21.3.3对谈判过程和结果，以及谈判供应商的商业秘密保密；</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21.3.4参与评审报告的起草；</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21.3.5配合相关部门的投诉处理工作；</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21.3.6配合采购代理机构答复谈判供应商提出的质疑。</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22.评审内容的保密</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22.1谈判开始后，直到宣布授予成交单位合同为止，凡属于审查、澄清、评价和比较谈判响应文件的所有资料，有关授予合同的信息都不应向谈判供应商或与评审无关的其他人泄露。</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22.2在谈判响应文件的审查、澄清、评价和比较以及授予合同的过程中，谈判供应商对谈判采购单位和谈判小组施加影响的任何行为，都将取消其成交资格。</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22.3在评审期间，采购代理机构将通过指定联络人与谈判供应商进行联系。</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23.对谈判响应文件初审</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开始谈判后，谈判小组将审查谈判响应文件是否实质性响应谈判采购文件的要求、内容是否完整、价格构成有无计算错误、文件签署是否齐全等，谈判响应文件有下列情况之一者，且谈判小组认为在谈判承诺函中无法修正的则有权将其拒绝：</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23.1.1谈判供应商的谈判响应文件未按照本须知规定制作的；</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23.1.2未按本须知规定提交资格文件；</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23.1.3与谈判采购文件有重大偏离；</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23.1.4谈判供应商拒绝修正错误；</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23.1.5谈判供应商的报价是选择性的；</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23.1.6谈判供应商的报价只投了部分内容；</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23.1.7谈判供应商的谈判响应文件出现了评标委员会认为不应当雷同的情况；</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23.1.8其他被谈判小组认定无效的情况。</w:t>
      </w:r>
    </w:p>
    <w:p>
      <w:pPr>
        <w:spacing w:line="360" w:lineRule="auto"/>
        <w:ind w:firstLine="480"/>
        <w:rPr>
          <w:rFonts w:hint="eastAsia" w:ascii="宋体" w:hAnsi="宋体" w:cs="宋体"/>
          <w:b/>
          <w:color w:val="000000"/>
          <w:sz w:val="24"/>
          <w:szCs w:val="24"/>
          <w:highlight w:val="none"/>
          <w:u w:val="single"/>
        </w:rPr>
      </w:pPr>
      <w:r>
        <w:rPr>
          <w:rFonts w:hint="eastAsia" w:ascii="宋体" w:hAnsi="宋体" w:cs="宋体"/>
          <w:color w:val="000000"/>
          <w:sz w:val="24"/>
          <w:szCs w:val="24"/>
          <w:highlight w:val="none"/>
        </w:rPr>
        <w:t>23.2谈判小组将对确定为实质上响应的文件进行审核，看其是否有计算上或累加上的算术错误，修正错误的原则如下：</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23.2.1谈判响应文件的大写金额与小写金额不一致的，以大写金额为准；</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23.2.2如果单价乘数量不等于总价，数量符合谈判采购文件要求，以单价计算金额为准；单价金额小数点有明显错位的，应以总价为准，并修改单价；数量不符合谈判采购文件要求的作为未实质性响应谈判采购文件处理，该谈判响应文件将不予以详细评审，也不成交；</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23.2.3对不同文字文本谈判响应文件的解释发生异议的，以中文文本为准；</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23.2.4谈判供应商不同意以上修正，则其谈判响应文件将被拒绝。</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24.响应文件的澄清、说明和更正</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24.1对于响应文件中含义不明确、同类问题表述不一致或者有明显文字和计算错误的内容，谈判小组应当要求供应商做出必要的澄清、说明或者补正。供应商的澄清、说明或者补正不得超出响应文件的范围或者改变响应文件的实质性内容。</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24.2本项目投标人的澄清、说明或者补正采用线上澄清: 谈判小组将通过“苏采云”系统向响应人发布“澄清要求函”，接到“澄清要求函”的响应人应当按要求在规定时间内通过“苏采云”系统提交“澄清响应函”并加盖CA电子公章，澄清、说明和补充的内容作为响应文件的补充部分。(此处规定时间的计算以系统中的倒计时间为准，供应商应随时保持系统在线，如因供应商自身原因未在规定时间内提交澄清确认资料的，导致的不利后果由供应商自行承担。</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25.项目的终止</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25.1出现下列情形之一的，将终止竞争性谈判采购活动：</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25.1.1因情况变化，不再符合规定的竞争性谈判采购方式适用情形的；</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25.1.2出现影响采购公正的违法、违规行为的；</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25.1.3在采购过程中符合竞争要求的供应商或者报价未超过采购预算的供应商不足3家的。</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26.谈判响应文件的评价和比较</w:t>
      </w:r>
    </w:p>
    <w:p>
      <w:pPr>
        <w:spacing w:line="348" w:lineRule="auto"/>
        <w:ind w:firstLine="502"/>
        <w:rPr>
          <w:rFonts w:hint="eastAsia" w:ascii="宋体" w:hAnsi="宋体" w:cs="宋体"/>
          <w:color w:val="000000"/>
          <w:sz w:val="24"/>
          <w:szCs w:val="24"/>
          <w:highlight w:val="none"/>
        </w:rPr>
      </w:pPr>
      <w:r>
        <w:rPr>
          <w:rFonts w:hint="eastAsia" w:ascii="宋体" w:hAnsi="宋体" w:cs="宋体"/>
          <w:color w:val="000000"/>
          <w:sz w:val="24"/>
          <w:szCs w:val="24"/>
          <w:highlight w:val="none"/>
        </w:rPr>
        <w:t>26.1谈判小组将依据采购文件的规定，按第</w:t>
      </w:r>
      <w:r>
        <w:rPr>
          <w:rFonts w:hint="eastAsia" w:ascii="宋体" w:hAnsi="宋体" w:cs="宋体"/>
          <w:color w:val="000000"/>
          <w:sz w:val="24"/>
          <w:szCs w:val="24"/>
          <w:highlight w:val="none"/>
          <w:lang w:val="en-US" w:eastAsia="zh-CN"/>
        </w:rPr>
        <w:t>五</w:t>
      </w:r>
      <w:r>
        <w:rPr>
          <w:rFonts w:hint="eastAsia" w:ascii="宋体" w:hAnsi="宋体" w:cs="宋体"/>
          <w:color w:val="000000"/>
          <w:sz w:val="24"/>
          <w:szCs w:val="24"/>
          <w:highlight w:val="none"/>
        </w:rPr>
        <w:t>章评审办法对所有参加谈判的供应商的响应文件进行实质性响应的评价，并确定参加单一谈判的实质性响应采购文件的供应商。</w:t>
      </w:r>
    </w:p>
    <w:p>
      <w:pPr>
        <w:spacing w:line="348" w:lineRule="auto"/>
        <w:ind w:firstLine="502"/>
        <w:rPr>
          <w:rFonts w:hint="eastAsia" w:ascii="宋体" w:hAnsi="宋体" w:cs="宋体"/>
          <w:color w:val="000000"/>
          <w:sz w:val="24"/>
          <w:szCs w:val="24"/>
          <w:highlight w:val="none"/>
        </w:rPr>
      </w:pPr>
      <w:r>
        <w:rPr>
          <w:rFonts w:hint="eastAsia" w:ascii="宋体" w:hAnsi="宋体" w:cs="宋体"/>
          <w:color w:val="000000"/>
          <w:sz w:val="24"/>
          <w:szCs w:val="24"/>
          <w:highlight w:val="none"/>
        </w:rPr>
        <w:t>26.2在谈判过程中，谈判小组如有实质性变动采购需求中的技术、服务要求以及合同草案条款的情形，则仍按第</w:t>
      </w:r>
      <w:r>
        <w:rPr>
          <w:rFonts w:hint="eastAsia" w:ascii="宋体" w:hAnsi="宋体" w:cs="宋体"/>
          <w:color w:val="000000"/>
          <w:sz w:val="24"/>
          <w:szCs w:val="24"/>
          <w:highlight w:val="none"/>
          <w:lang w:val="en-US" w:eastAsia="zh-CN"/>
        </w:rPr>
        <w:t>五</w:t>
      </w:r>
      <w:r>
        <w:rPr>
          <w:rFonts w:hint="eastAsia" w:ascii="宋体" w:hAnsi="宋体" w:cs="宋体"/>
          <w:color w:val="000000"/>
          <w:sz w:val="24"/>
          <w:szCs w:val="24"/>
          <w:highlight w:val="none"/>
        </w:rPr>
        <w:t>章的评审办法对供应商就实质性变动内容重新提交的相应的书面响应材料进行评价。</w:t>
      </w:r>
    </w:p>
    <w:p>
      <w:pPr>
        <w:spacing w:line="348" w:lineRule="auto"/>
        <w:ind w:firstLine="502"/>
        <w:rPr>
          <w:rFonts w:hint="eastAsia" w:ascii="宋体" w:hAnsi="宋体" w:cs="宋体"/>
          <w:color w:val="000000"/>
          <w:sz w:val="24"/>
          <w:szCs w:val="24"/>
          <w:highlight w:val="none"/>
        </w:rPr>
      </w:pPr>
      <w:r>
        <w:rPr>
          <w:rFonts w:hint="eastAsia" w:ascii="宋体" w:hAnsi="宋体" w:cs="宋体"/>
          <w:color w:val="000000"/>
          <w:sz w:val="24"/>
          <w:szCs w:val="24"/>
          <w:highlight w:val="none"/>
        </w:rPr>
        <w:t>26.3采购人授权谈判小组根据本文件的规定，在最后报价不超过采购预算，且响应内容的质量和服务均能满足采购文件实质性响应要求的供应商（不少于三家）中，按照最后报价由低到高的顺序提出成交候选人，其中最后报价最低的供应商为第一成交候选供应商，并编写评审报告。</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27.成交单位的确认</w:t>
      </w:r>
    </w:p>
    <w:p>
      <w:pPr>
        <w:pStyle w:val="599"/>
        <w:spacing w:line="348" w:lineRule="auto"/>
        <w:ind w:firstLine="502"/>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27.1谈判小组根据谈判响应单位资格审查情况，以及对谈判响应文件进行评价和比较，按照评审办法和标准进行评审，并根据采购人的委托，按照成交候选人的顺序在成交候选人中直接确定成交人。</w:t>
      </w:r>
    </w:p>
    <w:p>
      <w:pPr>
        <w:pStyle w:val="599"/>
        <w:spacing w:line="348" w:lineRule="auto"/>
        <w:ind w:firstLine="502"/>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27.2经谈判小组评审并确定成交单位后，采购人将在规定的时间内将成交结果在相关媒体上予以公告。参加谈判的各响应单位如对公告结果有异议，应在成交结果公告期满后七个工作日内，以书面形式向采购人提出质疑，同时该质疑应有谈判响应单位法定代表人或参加谈判的代理人签署。采购人将在收到经谈判响应单位法定代表人或参加响应供应商的代理人签署的书面质疑后七个工作日内，对质疑内容做出答复。如谈判响应单位未在成交结果公告期满后七个工作日内向采购人提出质疑或质疑未经谈判响应单位法定代表人或参加谈判的代理人签署的，采购人有权对该质疑不予答复。</w:t>
      </w:r>
    </w:p>
    <w:p>
      <w:pPr>
        <w:pStyle w:val="599"/>
        <w:spacing w:line="360" w:lineRule="auto"/>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rPr>
        <w:t>27.3</w:t>
      </w:r>
      <w:r>
        <w:rPr>
          <w:rFonts w:hint="eastAsia" w:ascii="宋体" w:hAnsi="宋体" w:eastAsia="宋体" w:cs="宋体"/>
          <w:color w:val="000000"/>
          <w:szCs w:val="24"/>
          <w:highlight w:val="none"/>
          <w:lang w:val="zh-CN"/>
        </w:rPr>
        <w:t>接收质疑函的方式：书面形式（当场送达或邮寄方式）</w:t>
      </w:r>
    </w:p>
    <w:p>
      <w:pPr>
        <w:pStyle w:val="599"/>
        <w:spacing w:line="348" w:lineRule="auto"/>
        <w:ind w:firstLine="502"/>
        <w:jc w:val="both"/>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采购代理机构：</w:t>
      </w:r>
      <w:r>
        <w:rPr>
          <w:rFonts w:hint="eastAsia" w:ascii="宋体" w:hAnsi="宋体" w:eastAsia="宋体" w:cs="宋体"/>
          <w:color w:val="000000"/>
          <w:szCs w:val="24"/>
          <w:highlight w:val="none"/>
        </w:rPr>
        <w:t>江苏嘉加诚工程投资咨询有限公司</w:t>
      </w:r>
    </w:p>
    <w:p>
      <w:pPr>
        <w:pStyle w:val="599"/>
        <w:spacing w:line="348" w:lineRule="auto"/>
        <w:ind w:firstLine="502"/>
        <w:jc w:val="both"/>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质疑联系人：</w:t>
      </w:r>
      <w:r>
        <w:rPr>
          <w:rFonts w:hint="eastAsia" w:ascii="宋体" w:hAnsi="宋体" w:eastAsia="宋体" w:cs="宋体"/>
          <w:color w:val="000000"/>
          <w:szCs w:val="24"/>
          <w:highlight w:val="none"/>
        </w:rPr>
        <w:t>彭海荣</w:t>
      </w:r>
    </w:p>
    <w:p>
      <w:pPr>
        <w:pStyle w:val="599"/>
        <w:spacing w:line="348" w:lineRule="auto"/>
        <w:ind w:firstLine="502"/>
        <w:jc w:val="both"/>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邮编：215000</w:t>
      </w:r>
    </w:p>
    <w:p>
      <w:pPr>
        <w:pStyle w:val="599"/>
        <w:spacing w:line="348" w:lineRule="auto"/>
        <w:ind w:firstLine="502"/>
        <w:jc w:val="both"/>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联系电话：</w:t>
      </w:r>
      <w:r>
        <w:rPr>
          <w:rFonts w:hint="eastAsia" w:ascii="宋体" w:hAnsi="宋体" w:eastAsia="宋体" w:cs="宋体"/>
          <w:color w:val="000000"/>
          <w:szCs w:val="24"/>
          <w:highlight w:val="none"/>
        </w:rPr>
        <w:t>0512-68434611</w:t>
      </w:r>
    </w:p>
    <w:p>
      <w:pPr>
        <w:pStyle w:val="599"/>
        <w:spacing w:line="348" w:lineRule="auto"/>
        <w:ind w:firstLine="502"/>
        <w:jc w:val="both"/>
        <w:rPr>
          <w:rFonts w:hint="eastAsia"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现场递交（邮寄收取）地址:</w:t>
      </w:r>
      <w:r>
        <w:rPr>
          <w:rFonts w:hint="eastAsia" w:ascii="宋体" w:hAnsi="宋体" w:eastAsia="宋体" w:cs="宋体"/>
          <w:color w:val="000000"/>
          <w:szCs w:val="24"/>
          <w:highlight w:val="none"/>
        </w:rPr>
        <w:t xml:space="preserve">苏州市姑苏区福运路198号常润大厦12楼 </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28.合同授予标准</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28.1采购单位将把合同授予其谈判响应文件在实质上响应谈判采购文件要求和按本须知规定评选出的谈判供应商。确定为成交的谈判供应商必须具有实施本合同的能力和资源。</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29.成交通知书</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29.1确定出成交单位后，采购代理机构在法定时间内向成交单位发出中标（成交）通知书。</w:t>
      </w:r>
      <w:r>
        <w:rPr>
          <w:rFonts w:hint="eastAsia" w:ascii="宋体" w:hAnsi="宋体" w:cs="宋体"/>
          <w:b/>
          <w:bCs/>
          <w:color w:val="000000"/>
          <w:sz w:val="24"/>
          <w:szCs w:val="24"/>
          <w:highlight w:val="none"/>
        </w:rPr>
        <w:t>请成交单位在成交结果公告届满之日起30日内,使用CA证书登录“苏采云”系统及时下载中标（成交）通知书。</w:t>
      </w:r>
      <w:r>
        <w:rPr>
          <w:rFonts w:hint="eastAsia" w:ascii="宋体" w:hAnsi="宋体" w:cs="宋体"/>
          <w:color w:val="000000"/>
          <w:sz w:val="24"/>
          <w:szCs w:val="24"/>
          <w:highlight w:val="none"/>
        </w:rPr>
        <w:t>因系统存储空间有限，自中标结果公告届满之日起30日后，“苏采云”系统不再保证提供下载中标通知书服务,因未及时下载而造成的不利后果由中标人自行承担。</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29.2成交通知书将成为合同的组成部分，对采购人和成交人具有同等法律效力。</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29.3中标（成交）通知书发出后，采购人不得违法改变成交结果，成交人无正当理由不得放弃。</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29.4</w:t>
      </w:r>
      <w:r>
        <w:rPr>
          <w:rFonts w:hint="eastAsia" w:ascii="宋体" w:hAnsi="宋体"/>
          <w:color w:val="000000"/>
          <w:sz w:val="24"/>
          <w:szCs w:val="24"/>
          <w:highlight w:val="none"/>
        </w:rPr>
        <w:t>采购代理机构</w:t>
      </w:r>
      <w:r>
        <w:rPr>
          <w:rFonts w:hint="eastAsia" w:ascii="宋体" w:hAnsi="宋体" w:cs="宋体"/>
          <w:color w:val="000000"/>
          <w:sz w:val="24"/>
          <w:szCs w:val="24"/>
          <w:highlight w:val="none"/>
        </w:rPr>
        <w:t>对未成交单位不承担解释未成交原因的义务。</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30.质疑</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30.1质疑及答复遵守《政府采购质疑和投诉办法》（中华人民共和国财政部令第94号）规定。</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30.2供应商认为采购文件、采购过程和采购结果使自己的权益受到损害的，可以在知道或应知其权益受到损害之日起七个工作日内，以书面形式根据下述条款的规定向代理提出质疑。上述应知其权益受到损害之日，是指：</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①对可以质疑的采购文件提出质疑的，为收到采购文件之日或者采购文件公告期限届满之日；</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②对采购过程提出质疑的，为各采购程序环节结束之日；</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③对中标或者成交结果提出质疑的，为中标或者成交结果公告期限届满之日。</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30.3供应商应当在法定质疑期内一次性提出针对同一采购程序环节的质疑。供应商如在法定期限内对同一采购程序环节提出多次质疑的，代理将只对供应商第一次质疑作出答复。</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30.4提出质疑的供应商应当是参与所质疑项目采购活动的供应商，未依照采购公告要求获取采购文件的供应商，视为未参与该项政府采购活动，不具备对该政府采购项目提出质疑的法定权利。</w:t>
      </w:r>
    </w:p>
    <w:p>
      <w:pPr>
        <w:tabs>
          <w:tab w:val="left" w:pos="753"/>
        </w:tabs>
        <w:spacing w:line="360" w:lineRule="auto"/>
        <w:ind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对采购文件内容质疑时，需提供在《投标供应商确认函》，未提供的视为未依照采购公告要求获取谈判文件的供应商，不具备对该政府采购项目提出质疑的法定权利。</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30.5接收质疑函的方式为书面形式（当场送达或邮寄方式）。供应商质疑函范本格式请参照“苏州市政府采购”网站——“下载中心”——“</w:t>
      </w: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HYPERLINK "http://czju.suzhou.gov.cn/zfcg/html/content/20180305093615738.shtml" \t "http://czju.suzhou.gov.cn/zfcg/html/channel/_blank" \o "政府采购供应商质疑函范本" </w:instrText>
      </w:r>
      <w:r>
        <w:rPr>
          <w:rFonts w:hint="eastAsia" w:ascii="宋体" w:hAnsi="宋体" w:cs="宋体"/>
          <w:color w:val="000000"/>
          <w:sz w:val="24"/>
          <w:szCs w:val="24"/>
          <w:highlight w:val="none"/>
        </w:rPr>
        <w:fldChar w:fldCharType="separate"/>
      </w:r>
      <w:r>
        <w:rPr>
          <w:rFonts w:hint="eastAsia" w:ascii="宋体" w:hAnsi="宋体" w:cs="宋体"/>
          <w:color w:val="000000"/>
          <w:sz w:val="24"/>
          <w:szCs w:val="24"/>
          <w:highlight w:val="none"/>
        </w:rPr>
        <w:t>政府采购供应商质疑函范本</w:t>
      </w:r>
      <w:r>
        <w:rPr>
          <w:rFonts w:hint="eastAsia" w:ascii="宋体" w:hAnsi="宋体" w:cs="宋体"/>
          <w:color w:val="000000"/>
          <w:sz w:val="24"/>
          <w:szCs w:val="24"/>
          <w:highlight w:val="none"/>
        </w:rPr>
        <w:fldChar w:fldCharType="end"/>
      </w:r>
      <w:r>
        <w:rPr>
          <w:rFonts w:hint="eastAsia" w:ascii="宋体" w:hAnsi="宋体" w:cs="宋体"/>
          <w:color w:val="000000"/>
          <w:sz w:val="24"/>
          <w:szCs w:val="24"/>
          <w:highlight w:val="none"/>
        </w:rPr>
        <w:t>”。供应商如组成联合体参加投标，则《质疑函范本》中要求签字、盖章、加盖公章之处，联合体各方均须按要求签字、盖章、加盖公章。</w:t>
      </w:r>
    </w:p>
    <w:p>
      <w:pPr>
        <w:tabs>
          <w:tab w:val="left" w:pos="753"/>
        </w:tabs>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30.6供应商提出书面质疑必须有理、有据，不得捏造事实、提供虚假材料进行恶意质疑。否则，一经查实，代理有权依据政府采购的有关规定，报请政府采购监管部门对该供应商进行相应的行政处罚和记录该供应商的失信信息。</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31.合同的签订</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31.1成交单位应按成交通知书中规定的时间和地点，由法定代表人或代理人与采购方代表签订合同。否则按放弃处理。</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31.2签订合同及合同条款应以谈判采购文件和成交单位的谈判响应文件及其澄清文件为依据。</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32.代理服务费</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32.1成交单位须按前附表的规定计算并支付服务费，该费用应在领取成交通知书时付清。</w:t>
      </w:r>
    </w:p>
    <w:p>
      <w:pPr>
        <w:pStyle w:val="599"/>
        <w:spacing w:line="360" w:lineRule="auto"/>
        <w:ind w:firstLine="480"/>
        <w:jc w:val="both"/>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32.2成交单位如果未按规定缴纳代理服务费，采购代理机构将保留诉讼的权利。</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33.谈判保证金：</w:t>
      </w:r>
    </w:p>
    <w:p>
      <w:pPr>
        <w:spacing w:line="360" w:lineRule="auto"/>
        <w:ind w:firstLine="482"/>
        <w:rPr>
          <w:rFonts w:hint="eastAsia" w:ascii="宋体" w:hAnsi="宋体" w:cs="宋体"/>
          <w:b/>
          <w:color w:val="000000"/>
          <w:sz w:val="24"/>
          <w:szCs w:val="24"/>
          <w:highlight w:val="none"/>
        </w:rPr>
      </w:pPr>
      <w:r>
        <w:rPr>
          <w:rFonts w:hint="eastAsia" w:ascii="宋体" w:hAnsi="宋体" w:cs="宋体"/>
          <w:b/>
          <w:color w:val="000000"/>
          <w:sz w:val="24"/>
          <w:szCs w:val="24"/>
          <w:highlight w:val="none"/>
        </w:rPr>
        <w:t>不需提交，采购文件中有关谈判保证金的规定均不适用。投标（响应）人应在投标（响应）文件中提交《投标（响应）保证承诺书》（详见附件），否则为无效投标。</w:t>
      </w:r>
    </w:p>
    <w:p>
      <w:pPr>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34.未尽事宜</w:t>
      </w:r>
    </w:p>
    <w:p>
      <w:pPr>
        <w:spacing w:line="360" w:lineRule="auto"/>
        <w:ind w:firstLine="42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按《中华人民共和国政府采购法》及其他有关的法律法规的规定执行。</w:t>
      </w:r>
    </w:p>
    <w:p>
      <w:pPr>
        <w:spacing w:line="360" w:lineRule="auto"/>
        <w:ind w:firstLine="480"/>
        <w:rPr>
          <w:rFonts w:hint="eastAsia" w:cs="宋体"/>
          <w:b/>
          <w:bCs/>
          <w:color w:val="000000"/>
          <w:highlight w:val="none"/>
        </w:rPr>
      </w:pPr>
    </w:p>
    <w:p>
      <w:pPr>
        <w:keepNext/>
        <w:pageBreakBefore/>
        <w:spacing w:line="360" w:lineRule="auto"/>
        <w:jc w:val="center"/>
        <w:rPr>
          <w:rFonts w:hint="eastAsia" w:cs="宋体"/>
          <w:b/>
          <w:bCs/>
          <w:color w:val="000000"/>
          <w:sz w:val="32"/>
          <w:szCs w:val="32"/>
          <w:highlight w:val="none"/>
        </w:rPr>
      </w:pPr>
      <w:bookmarkStart w:id="7" w:name="_Toc4573"/>
      <w:bookmarkStart w:id="8" w:name="_Toc488131631"/>
      <w:r>
        <w:rPr>
          <w:rFonts w:hint="eastAsia" w:cs="宋体"/>
          <w:b/>
          <w:bCs/>
          <w:color w:val="000000"/>
          <w:sz w:val="32"/>
          <w:szCs w:val="32"/>
          <w:highlight w:val="none"/>
        </w:rPr>
        <w:t>第三章 竞争性谈判文件内容</w:t>
      </w:r>
    </w:p>
    <w:p>
      <w:pPr>
        <w:widowControl/>
        <w:spacing w:line="360" w:lineRule="auto"/>
        <w:ind w:firstLine="480"/>
        <w:jc w:val="left"/>
        <w:rPr>
          <w:rFonts w:ascii="宋体" w:hAnsi="宋体" w:cs="宋体"/>
          <w:color w:val="000000"/>
          <w:sz w:val="24"/>
          <w:highlight w:val="none"/>
        </w:rPr>
      </w:pPr>
      <w:r>
        <w:rPr>
          <w:rFonts w:hint="eastAsia" w:ascii="宋体" w:hAnsi="宋体" w:cs="宋体"/>
          <w:color w:val="000000"/>
          <w:sz w:val="24"/>
          <w:szCs w:val="24"/>
          <w:highlight w:val="none"/>
          <w:lang w:val="zh-CN"/>
        </w:rPr>
        <w:t>江苏嘉加诚工程投资咨询有限公司</w:t>
      </w:r>
      <w:r>
        <w:rPr>
          <w:rFonts w:hint="eastAsia" w:ascii="宋体" w:hAnsi="宋体"/>
          <w:bCs/>
          <w:color w:val="000000"/>
          <w:sz w:val="24"/>
          <w:szCs w:val="24"/>
          <w:highlight w:val="none"/>
        </w:rPr>
        <w:t>受</w:t>
      </w:r>
      <w:r>
        <w:rPr>
          <w:rFonts w:hint="eastAsia" w:ascii="宋体" w:hAnsi="宋体"/>
          <w:color w:val="000000"/>
          <w:sz w:val="24"/>
          <w:szCs w:val="24"/>
          <w:highlight w:val="none"/>
        </w:rPr>
        <w:t>苏州城市学院</w:t>
      </w:r>
      <w:r>
        <w:rPr>
          <w:rFonts w:hint="eastAsia" w:ascii="宋体" w:hAnsi="宋体" w:cs="宋体"/>
          <w:color w:val="000000"/>
          <w:sz w:val="24"/>
          <w:szCs w:val="24"/>
          <w:highlight w:val="none"/>
          <w:lang w:val="zh-CN"/>
        </w:rPr>
        <w:t>委托，对其</w:t>
      </w:r>
      <w:r>
        <w:rPr>
          <w:rFonts w:hint="eastAsia" w:ascii="宋体" w:hAnsi="宋体"/>
          <w:color w:val="000000"/>
          <w:sz w:val="24"/>
          <w:szCs w:val="24"/>
          <w:highlight w:val="none"/>
          <w:lang w:eastAsia="zh-CN"/>
        </w:rPr>
        <w:t>苏州城市学院机器视觉智能平台采购</w:t>
      </w:r>
      <w:r>
        <w:rPr>
          <w:rFonts w:hint="eastAsia" w:ascii="宋体" w:hAnsi="宋体" w:cs="宋体"/>
          <w:color w:val="000000"/>
          <w:sz w:val="24"/>
          <w:szCs w:val="24"/>
          <w:highlight w:val="none"/>
          <w:lang w:val="zh-CN"/>
        </w:rPr>
        <w:t>进行竞争性谈判采购。</w:t>
      </w:r>
    </w:p>
    <w:p>
      <w:pPr>
        <w:widowControl/>
        <w:spacing w:line="360" w:lineRule="auto"/>
        <w:ind w:firstLine="482"/>
        <w:jc w:val="left"/>
        <w:rPr>
          <w:rFonts w:ascii="宋体" w:hAnsi="宋体" w:cs="宋体"/>
          <w:color w:val="000000"/>
          <w:sz w:val="24"/>
          <w:szCs w:val="24"/>
          <w:highlight w:val="none"/>
        </w:rPr>
      </w:pPr>
      <w:r>
        <w:rPr>
          <w:rFonts w:hint="eastAsia" w:ascii="宋体" w:hAnsi="宋体" w:cs="宋体"/>
          <w:b/>
          <w:color w:val="000000"/>
          <w:sz w:val="24"/>
          <w:szCs w:val="24"/>
          <w:highlight w:val="none"/>
        </w:rPr>
        <w:t>一、采购编号：</w:t>
      </w:r>
      <w:r>
        <w:rPr>
          <w:rFonts w:hint="eastAsia" w:ascii="宋体" w:hAnsi="宋体" w:cs="宋体"/>
          <w:color w:val="000000"/>
          <w:sz w:val="24"/>
          <w:szCs w:val="24"/>
          <w:highlight w:val="none"/>
          <w:lang w:eastAsia="zh-CN"/>
        </w:rPr>
        <w:t>JSZC-320500-JJJC-T2025-0062</w:t>
      </w:r>
      <w:r>
        <w:rPr>
          <w:rFonts w:hint="eastAsia" w:ascii="宋体" w:hAnsi="宋体" w:cs="宋体"/>
          <w:color w:val="000000"/>
          <w:sz w:val="24"/>
          <w:szCs w:val="24"/>
          <w:highlight w:val="none"/>
        </w:rPr>
        <w:t xml:space="preserve">号 </w:t>
      </w:r>
    </w:p>
    <w:p>
      <w:pPr>
        <w:widowControl/>
        <w:spacing w:line="360" w:lineRule="auto"/>
        <w:ind w:firstLine="482"/>
        <w:jc w:val="left"/>
        <w:rPr>
          <w:rFonts w:hint="eastAsia" w:ascii="宋体" w:hAnsi="宋体" w:eastAsia="宋体" w:cs="宋体"/>
          <w:color w:val="000000"/>
          <w:sz w:val="24"/>
          <w:highlight w:val="none"/>
          <w:lang w:eastAsia="zh-CN"/>
        </w:rPr>
      </w:pPr>
      <w:r>
        <w:rPr>
          <w:rFonts w:hint="eastAsia" w:ascii="宋体" w:hAnsi="宋体" w:cs="宋体"/>
          <w:b/>
          <w:color w:val="000000"/>
          <w:sz w:val="24"/>
          <w:szCs w:val="24"/>
          <w:highlight w:val="none"/>
        </w:rPr>
        <w:t>二、项目名称：</w:t>
      </w:r>
      <w:r>
        <w:rPr>
          <w:rFonts w:hint="eastAsia" w:ascii="宋体" w:hAnsi="宋体"/>
          <w:color w:val="000000"/>
          <w:sz w:val="24"/>
          <w:szCs w:val="24"/>
          <w:highlight w:val="none"/>
          <w:lang w:eastAsia="zh-CN"/>
        </w:rPr>
        <w:t>苏州城市学院机器视觉智能平台采购</w:t>
      </w:r>
    </w:p>
    <w:p>
      <w:pPr>
        <w:widowControl/>
        <w:spacing w:line="360" w:lineRule="auto"/>
        <w:ind w:firstLine="482"/>
        <w:jc w:val="left"/>
        <w:rPr>
          <w:rFonts w:hint="eastAsia" w:ascii="宋体" w:hAnsi="宋体"/>
          <w:color w:val="000000"/>
          <w:sz w:val="24"/>
          <w:szCs w:val="24"/>
          <w:highlight w:val="none"/>
        </w:rPr>
      </w:pPr>
      <w:r>
        <w:rPr>
          <w:rFonts w:hint="eastAsia" w:ascii="宋体" w:hAnsi="宋体"/>
          <w:b/>
          <w:bCs/>
          <w:color w:val="000000"/>
          <w:sz w:val="24"/>
          <w:szCs w:val="24"/>
          <w:highlight w:val="none"/>
        </w:rPr>
        <w:t>三、</w:t>
      </w:r>
      <w:r>
        <w:rPr>
          <w:rFonts w:ascii="宋体" w:hAnsi="宋体"/>
          <w:b/>
          <w:bCs/>
          <w:color w:val="000000"/>
          <w:sz w:val="24"/>
          <w:szCs w:val="24"/>
          <w:highlight w:val="none"/>
        </w:rPr>
        <w:t>采购</w:t>
      </w:r>
      <w:r>
        <w:rPr>
          <w:rFonts w:hint="eastAsia" w:ascii="宋体" w:hAnsi="宋体"/>
          <w:b/>
          <w:bCs/>
          <w:color w:val="000000"/>
          <w:sz w:val="24"/>
          <w:szCs w:val="24"/>
          <w:highlight w:val="none"/>
        </w:rPr>
        <w:t>预算：</w:t>
      </w:r>
      <w:r>
        <w:rPr>
          <w:rFonts w:hint="eastAsia" w:ascii="宋体" w:hAnsi="宋体"/>
          <w:color w:val="000000"/>
          <w:sz w:val="24"/>
          <w:szCs w:val="24"/>
          <w:highlight w:val="none"/>
        </w:rPr>
        <w:t>人民币伍拾</w:t>
      </w:r>
      <w:bookmarkStart w:id="9" w:name="OLE_LINK5"/>
      <w:r>
        <w:rPr>
          <w:rFonts w:hint="eastAsia" w:ascii="宋体" w:hAnsi="宋体"/>
          <w:color w:val="000000"/>
          <w:sz w:val="24"/>
          <w:szCs w:val="24"/>
          <w:highlight w:val="none"/>
        </w:rPr>
        <w:t>陆万贰仟肆佰</w:t>
      </w:r>
      <w:bookmarkEnd w:id="9"/>
      <w:r>
        <w:rPr>
          <w:rFonts w:hint="eastAsia" w:ascii="宋体" w:hAnsi="宋体"/>
          <w:color w:val="000000"/>
          <w:sz w:val="24"/>
          <w:szCs w:val="24"/>
          <w:highlight w:val="none"/>
        </w:rPr>
        <w:t>元整（￥562400.00）</w:t>
      </w:r>
    </w:p>
    <w:p>
      <w:pPr>
        <w:widowControl/>
        <w:spacing w:line="360" w:lineRule="auto"/>
        <w:ind w:firstLine="482"/>
        <w:jc w:val="left"/>
        <w:rPr>
          <w:rFonts w:hint="eastAsia" w:ascii="宋体" w:hAnsi="宋体"/>
          <w:color w:val="000000"/>
          <w:sz w:val="24"/>
          <w:szCs w:val="24"/>
          <w:highlight w:val="none"/>
        </w:rPr>
      </w:pPr>
      <w:r>
        <w:rPr>
          <w:rFonts w:hint="eastAsia" w:ascii="宋体" w:hAnsi="宋体"/>
          <w:b/>
          <w:color w:val="000000"/>
          <w:sz w:val="24"/>
          <w:szCs w:val="24"/>
          <w:highlight w:val="none"/>
        </w:rPr>
        <w:t>四、最高限价：</w:t>
      </w:r>
      <w:r>
        <w:rPr>
          <w:rFonts w:hint="eastAsia" w:ascii="宋体" w:hAnsi="宋体"/>
          <w:color w:val="000000"/>
          <w:sz w:val="24"/>
          <w:szCs w:val="24"/>
          <w:highlight w:val="none"/>
        </w:rPr>
        <w:t>人民币伍拾陆万贰仟肆佰元整（￥562400.00）</w:t>
      </w:r>
    </w:p>
    <w:p>
      <w:pPr>
        <w:widowControl/>
        <w:spacing w:line="360" w:lineRule="auto"/>
        <w:ind w:firstLine="482"/>
        <w:jc w:val="left"/>
        <w:rPr>
          <w:rFonts w:hint="eastAsia" w:ascii="宋体" w:hAnsi="宋体" w:cs="宋体"/>
          <w:color w:val="000000"/>
          <w:sz w:val="24"/>
          <w:szCs w:val="24"/>
          <w:highlight w:val="none"/>
        </w:rPr>
      </w:pPr>
      <w:r>
        <w:rPr>
          <w:rFonts w:hint="eastAsia" w:ascii="宋体" w:hAnsi="宋体" w:cs="宋体"/>
          <w:b/>
          <w:color w:val="000000"/>
          <w:sz w:val="24"/>
          <w:szCs w:val="24"/>
          <w:highlight w:val="none"/>
        </w:rPr>
        <w:t>五、合同履期限：</w:t>
      </w:r>
      <w:r>
        <w:rPr>
          <w:rFonts w:hint="eastAsia" w:ascii="宋体" w:hAnsi="宋体" w:cs="宋体"/>
          <w:bCs/>
          <w:color w:val="000000"/>
          <w:sz w:val="24"/>
          <w:szCs w:val="24"/>
          <w:highlight w:val="none"/>
        </w:rPr>
        <w:t>合同签订并生效后30天内完成货物的交货、调试并经甲方验收合格后交付使用。</w:t>
      </w:r>
    </w:p>
    <w:p>
      <w:pPr>
        <w:tabs>
          <w:tab w:val="left" w:pos="4536"/>
        </w:tabs>
        <w:spacing w:line="360" w:lineRule="auto"/>
        <w:ind w:firstLine="482"/>
        <w:rPr>
          <w:rFonts w:hint="eastAsia" w:ascii="宋体" w:hAnsi="宋体"/>
          <w:b/>
          <w:color w:val="000000"/>
          <w:sz w:val="24"/>
          <w:szCs w:val="24"/>
          <w:highlight w:val="none"/>
        </w:rPr>
      </w:pPr>
      <w:r>
        <w:rPr>
          <w:rFonts w:hint="eastAsia" w:ascii="宋体" w:hAnsi="宋体"/>
          <w:b/>
          <w:color w:val="000000"/>
          <w:sz w:val="24"/>
          <w:szCs w:val="24"/>
          <w:highlight w:val="none"/>
        </w:rPr>
        <w:t>六、采购内容及要求：</w:t>
      </w:r>
    </w:p>
    <w:p>
      <w:pPr>
        <w:tabs>
          <w:tab w:val="left" w:pos="4536"/>
        </w:tabs>
        <w:spacing w:line="360" w:lineRule="auto"/>
        <w:ind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1.项目概况</w:t>
      </w:r>
    </w:p>
    <w:p>
      <w:pPr>
        <w:spacing w:line="360" w:lineRule="auto"/>
        <w:ind w:firstLine="480"/>
        <w:rPr>
          <w:rFonts w:hint="eastAsia" w:ascii="宋体" w:hAnsi="宋体" w:cs="宋体"/>
          <w:color w:val="000000"/>
          <w:sz w:val="24"/>
          <w:szCs w:val="24"/>
          <w:highlight w:val="none"/>
          <w:lang w:val="zh-CN"/>
        </w:rPr>
      </w:pPr>
      <w:r>
        <w:rPr>
          <w:rFonts w:hint="eastAsia" w:ascii="宋体" w:hAnsi="宋体"/>
          <w:color w:val="000000"/>
          <w:sz w:val="24"/>
          <w:highlight w:val="none"/>
          <w:lang w:eastAsia="zh-CN"/>
        </w:rPr>
        <w:t>苏州城市学院机器视觉智能平台采购</w:t>
      </w:r>
      <w:r>
        <w:rPr>
          <w:rFonts w:hint="eastAsia" w:ascii="宋体" w:hAnsi="宋体"/>
          <w:color w:val="000000"/>
          <w:sz w:val="24"/>
          <w:highlight w:val="none"/>
        </w:rPr>
        <w:t>项目拟采购一款面向机器视觉、人工智能边缘计算相关专业的综合型教学实验箱，能够完成机器视觉应用技术、自然语言应用技术、边缘计算应用技术、人工智能综合应用、机器人操作系统、嵌入式接口技术、嵌入式实时系统、嵌入式Linux项目开发等课程的实验和实训内容，服务于数字图像处理、机器视觉原理、人工智能和视觉检测技术等专业课程教学，使学生能够掌握相关理论、技术和系统开发方面的基础知识和基本技能，全面提升学生机器视觉检测和人工智能边缘计算技术应用的能力。</w:t>
      </w:r>
    </w:p>
    <w:p>
      <w:pPr>
        <w:tabs>
          <w:tab w:val="left" w:pos="4536"/>
        </w:tabs>
        <w:spacing w:line="360" w:lineRule="auto"/>
        <w:ind w:firstLine="482"/>
        <w:rPr>
          <w:rFonts w:hint="eastAsia" w:ascii="宋体" w:hAnsi="宋体" w:cs="宋体"/>
          <w:b/>
          <w:bCs/>
          <w:color w:val="000000"/>
          <w:sz w:val="24"/>
          <w:szCs w:val="24"/>
          <w:highlight w:val="none"/>
          <w:lang w:val="zh-CN"/>
        </w:rPr>
      </w:pPr>
      <w:r>
        <w:rPr>
          <w:rFonts w:hint="eastAsia" w:ascii="宋体" w:hAnsi="宋体" w:cs="宋体"/>
          <w:b/>
          <w:bCs/>
          <w:color w:val="000000"/>
          <w:sz w:val="24"/>
          <w:szCs w:val="24"/>
          <w:highlight w:val="none"/>
        </w:rPr>
        <w:t>2.采购清单</w:t>
      </w:r>
    </w:p>
    <w:tbl>
      <w:tblPr>
        <w:tblStyle w:val="29"/>
        <w:tblW w:w="9537" w:type="dxa"/>
        <w:jc w:val="center"/>
        <w:tblLayout w:type="fixed"/>
        <w:tblCellMar>
          <w:top w:w="15" w:type="dxa"/>
          <w:left w:w="15" w:type="dxa"/>
          <w:bottom w:w="15" w:type="dxa"/>
          <w:right w:w="15" w:type="dxa"/>
        </w:tblCellMar>
      </w:tblPr>
      <w:tblGrid>
        <w:gridCol w:w="745"/>
        <w:gridCol w:w="4040"/>
        <w:gridCol w:w="1301"/>
        <w:gridCol w:w="1735"/>
        <w:gridCol w:w="1716"/>
      </w:tblGrid>
      <w:tr>
        <w:tblPrEx>
          <w:tblCellMar>
            <w:top w:w="15" w:type="dxa"/>
            <w:left w:w="15" w:type="dxa"/>
            <w:bottom w:w="15" w:type="dxa"/>
            <w:right w:w="15" w:type="dxa"/>
          </w:tblCellMar>
        </w:tblPrEx>
        <w:trPr>
          <w:trHeight w:val="556" w:hRule="exac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序号</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名称</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数量</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限价（万元）</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单价限价（元）</w:t>
            </w:r>
          </w:p>
        </w:tc>
      </w:tr>
      <w:tr>
        <w:tblPrEx>
          <w:tblCellMar>
            <w:top w:w="15" w:type="dxa"/>
            <w:left w:w="15" w:type="dxa"/>
            <w:bottom w:w="15" w:type="dxa"/>
            <w:right w:w="15" w:type="dxa"/>
          </w:tblCellMar>
        </w:tblPrEx>
        <w:trPr>
          <w:trHeight w:val="500" w:hRule="exact"/>
          <w:jc w:val="center"/>
        </w:trPr>
        <w:tc>
          <w:tcPr>
            <w:tcW w:w="74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404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机器视觉边缘计算应用教学实验箱</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16套</w:t>
            </w:r>
          </w:p>
        </w:tc>
        <w:tc>
          <w:tcPr>
            <w:tcW w:w="173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szCs w:val="24"/>
                <w:highlight w:val="none"/>
              </w:rPr>
            </w:pPr>
            <w:r>
              <w:rPr>
                <w:rFonts w:hint="eastAsia" w:ascii="宋体" w:hAnsi="宋体" w:cs="宋体"/>
                <w:color w:val="000000"/>
                <w:sz w:val="24"/>
                <w:szCs w:val="24"/>
                <w:highlight w:val="none"/>
              </w:rPr>
              <w:t>56.24</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color w:val="000000"/>
                <w:sz w:val="24"/>
                <w:szCs w:val="24"/>
                <w:highlight w:val="none"/>
              </w:rPr>
            </w:pPr>
            <w:r>
              <w:rPr>
                <w:rFonts w:hint="eastAsia" w:ascii="宋体" w:hAnsi="宋体" w:cs="宋体"/>
                <w:color w:val="000000"/>
                <w:sz w:val="24"/>
                <w:szCs w:val="24"/>
                <w:highlight w:val="none"/>
              </w:rPr>
              <w:t>35150.00</w:t>
            </w:r>
          </w:p>
        </w:tc>
      </w:tr>
    </w:tbl>
    <w:p>
      <w:pPr>
        <w:tabs>
          <w:tab w:val="left" w:pos="4536"/>
        </w:tabs>
        <w:spacing w:line="360"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注：</w:t>
      </w:r>
    </w:p>
    <w:p>
      <w:pPr>
        <w:spacing w:line="400" w:lineRule="exact"/>
        <w:jc w:val="left"/>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（1）本项目不接受进口产品投标。</w:t>
      </w:r>
    </w:p>
    <w:p>
      <w:pPr>
        <w:tabs>
          <w:tab w:val="left" w:pos="4536"/>
        </w:tabs>
        <w:spacing w:line="360" w:lineRule="auto"/>
        <w:rPr>
          <w:rFonts w:ascii="宋体" w:hAnsi="宋体" w:cs="宋体"/>
          <w:b/>
          <w:bCs/>
          <w:color w:val="000000"/>
          <w:sz w:val="24"/>
          <w:szCs w:val="24"/>
          <w:highlight w:val="none"/>
        </w:rPr>
      </w:pPr>
      <w:r>
        <w:rPr>
          <w:rFonts w:hint="eastAsia" w:ascii="宋体" w:hAnsi="宋体" w:cs="宋体"/>
          <w:b/>
          <w:bCs/>
          <w:color w:val="000000"/>
          <w:sz w:val="24"/>
          <w:szCs w:val="24"/>
          <w:highlight w:val="none"/>
        </w:rPr>
        <w:t xml:space="preserve">（2）本项目核心产品：机器视觉边缘计算应用教学实验箱  </w:t>
      </w:r>
    </w:p>
    <w:p>
      <w:pPr>
        <w:tabs>
          <w:tab w:val="left" w:pos="4536"/>
        </w:tabs>
        <w:spacing w:line="360" w:lineRule="auto"/>
        <w:ind w:firstLine="482"/>
        <w:rPr>
          <w:rFonts w:hint="eastAsia" w:ascii="宋体" w:hAnsi="宋体" w:cs="宋体"/>
          <w:b/>
          <w:bCs/>
          <w:color w:val="000000"/>
          <w:sz w:val="24"/>
          <w:szCs w:val="24"/>
          <w:highlight w:val="none"/>
          <w:lang w:val="zh-CN"/>
        </w:rPr>
      </w:pPr>
      <w:r>
        <w:rPr>
          <w:rFonts w:hint="eastAsia" w:ascii="宋体" w:hAnsi="宋体" w:cs="宋体"/>
          <w:b/>
          <w:bCs/>
          <w:color w:val="000000"/>
          <w:sz w:val="24"/>
          <w:szCs w:val="24"/>
          <w:highlight w:val="none"/>
        </w:rPr>
        <w:t>3.</w:t>
      </w:r>
      <w:r>
        <w:rPr>
          <w:rFonts w:hint="eastAsia" w:ascii="宋体" w:hAnsi="宋体" w:cs="宋体"/>
          <w:b/>
          <w:bCs/>
          <w:color w:val="000000"/>
          <w:sz w:val="24"/>
          <w:szCs w:val="24"/>
          <w:highlight w:val="none"/>
          <w:lang w:val="zh-CN"/>
        </w:rPr>
        <w:t>技术要求</w:t>
      </w:r>
    </w:p>
    <w:p>
      <w:pPr>
        <w:sectPr>
          <w:footerReference r:id="rId5" w:type="first"/>
          <w:headerReference r:id="rId3" w:type="default"/>
          <w:footerReference r:id="rId4" w:type="default"/>
          <w:pgSz w:w="11906" w:h="16838"/>
          <w:pgMar w:top="1417" w:right="1587" w:bottom="1417" w:left="1587" w:header="709" w:footer="709" w:gutter="0"/>
          <w:pgNumType w:start="1"/>
          <w:cols w:space="1701" w:num="1"/>
          <w:docGrid w:linePitch="360" w:charSpace="0"/>
        </w:sectPr>
      </w:pPr>
    </w:p>
    <w:tbl>
      <w:tblPr>
        <w:tblStyle w:val="29"/>
        <w:tblW w:w="95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5"/>
        <w:gridCol w:w="1662"/>
        <w:gridCol w:w="7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jc w:val="center"/>
        </w:trPr>
        <w:tc>
          <w:tcPr>
            <w:tcW w:w="735" w:type="dxa"/>
            <w:noWrap w:val="0"/>
            <w:vAlign w:val="center"/>
          </w:tcPr>
          <w:p>
            <w:pPr>
              <w:widowControl/>
              <w:spacing w:line="288" w:lineRule="auto"/>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序号</w:t>
            </w:r>
          </w:p>
        </w:tc>
        <w:tc>
          <w:tcPr>
            <w:tcW w:w="1662" w:type="dxa"/>
            <w:noWrap w:val="0"/>
            <w:vAlign w:val="center"/>
          </w:tcPr>
          <w:p>
            <w:pPr>
              <w:widowControl/>
              <w:spacing w:line="288" w:lineRule="auto"/>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名称</w:t>
            </w:r>
          </w:p>
        </w:tc>
        <w:tc>
          <w:tcPr>
            <w:tcW w:w="7167" w:type="dxa"/>
            <w:noWrap w:val="0"/>
            <w:vAlign w:val="center"/>
          </w:tcPr>
          <w:p>
            <w:pPr>
              <w:widowControl/>
              <w:spacing w:line="288" w:lineRule="auto"/>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详细技术参数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4" w:hRule="atLeast"/>
          <w:jc w:val="center"/>
        </w:trPr>
        <w:tc>
          <w:tcPr>
            <w:tcW w:w="735" w:type="dxa"/>
            <w:noWrap w:val="0"/>
            <w:vAlign w:val="center"/>
          </w:tcPr>
          <w:p>
            <w:pPr>
              <w:widowControl/>
              <w:spacing w:line="288"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1662" w:type="dxa"/>
            <w:noWrap w:val="0"/>
            <w:vAlign w:val="center"/>
          </w:tcPr>
          <w:p>
            <w:pPr>
              <w:widowControl/>
              <w:spacing w:line="288"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机器视觉边缘计算应用教学实验箱</w:t>
            </w:r>
          </w:p>
        </w:tc>
        <w:tc>
          <w:tcPr>
            <w:tcW w:w="7167" w:type="dxa"/>
            <w:noWrap w:val="0"/>
            <w:vAlign w:val="top"/>
          </w:tcPr>
          <w:p>
            <w:pPr>
              <w:spacing w:line="288" w:lineRule="auto"/>
              <w:ind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系统的核心组件模块应可以构成一个功能完备、技术前沿的机器视觉、人工智能与边缘计算应用的综合实验平台，形成 “感知-决策-控制-执行”的完整闭环，支撑基础学习和科研竞赛的需求。应包含：嵌入式AI运算单元和控制单元、视觉感知模块、机械臂主控及执行模块、AIoT无线传感与通信模块、RFID识别模块、离/在线语音识别模块等。</w:t>
            </w:r>
          </w:p>
          <w:p>
            <w:pPr>
              <w:spacing w:line="288" w:lineRule="auto"/>
              <w:rPr>
                <w:rFonts w:hint="eastAsia" w:ascii="宋体" w:hAnsi="宋体" w:cs="宋体"/>
                <w:b/>
                <w:bCs/>
                <w:color w:val="000000"/>
                <w:sz w:val="24"/>
                <w:szCs w:val="24"/>
                <w:highlight w:val="none"/>
              </w:rPr>
            </w:pP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具体要求如下：</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一、总体要求</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1.系统集成性：所投产品必须为高度集成的一体化实验箱，采用整体化、一体化设计，具备良好的结构强度与便携性。不接受散件拼装方案。</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2.技术融合性：系统须深度融合人工智能技术、具身智能技术、大模型技术、强化学习技术、嵌入式系统技术及物联网技术，构成一个完整的教学与科研平台。</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3.开放性与可扩展性：系统应提供开放的软件源码、硬件原理图及仿真模型，支持用户进行从底层开发到上层应用的全程学习与二次开发。</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二、硬件技术要求</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 实验箱结构</w:t>
            </w:r>
            <w:r>
              <w:rPr>
                <w:rFonts w:hint="eastAsia" w:ascii="宋体" w:hAnsi="宋体" w:cs="宋体"/>
                <w:color w:val="000000"/>
                <w:sz w:val="24"/>
                <w:szCs w:val="24"/>
                <w:highlight w:val="none"/>
                <w:lang w:val="en-US" w:eastAsia="zh-CN"/>
              </w:rPr>
              <w:t>及材质</w:t>
            </w:r>
            <w:r>
              <w:rPr>
                <w:rFonts w:hint="eastAsia" w:ascii="宋体" w:hAnsi="宋体" w:cs="宋体"/>
                <w:color w:val="000000"/>
                <w:sz w:val="24"/>
                <w:szCs w:val="24"/>
                <w:highlight w:val="none"/>
              </w:rPr>
              <w:t>：</w:t>
            </w:r>
          </w:p>
          <w:p>
            <w:pPr>
              <w:spacing w:line="288"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1</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rPr>
              <w:t>材质须坚固耐用，</w:t>
            </w:r>
            <w:r>
              <w:rPr>
                <w:rFonts w:hint="eastAsia" w:ascii="宋体" w:hAnsi="宋体" w:cs="宋体"/>
                <w:b w:val="0"/>
                <w:bCs w:val="0"/>
                <w:color w:val="000000"/>
                <w:sz w:val="24"/>
                <w:szCs w:val="24"/>
                <w:highlight w:val="none"/>
                <w:lang w:val="en-US" w:eastAsia="zh-CN"/>
              </w:rPr>
              <w:t>环保检测达标，</w:t>
            </w:r>
            <w:r>
              <w:rPr>
                <w:rFonts w:hint="eastAsia" w:ascii="宋体" w:hAnsi="宋体" w:cs="宋体"/>
                <w:b w:val="0"/>
                <w:bCs w:val="0"/>
                <w:color w:val="000000"/>
                <w:sz w:val="24"/>
                <w:szCs w:val="24"/>
                <w:highlight w:val="none"/>
              </w:rPr>
              <w:t>具备良好的承重与抗压性能；</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须具备主控管理锁，用于设备安全管理。</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 嵌入式AI运算单元：</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★（1）处理器：采用多核心（≥8核）国产高性能处理器，</w:t>
            </w:r>
            <w:r>
              <w:rPr>
                <w:rFonts w:hint="eastAsia" w:ascii="宋体" w:hAnsi="宋体" w:cs="宋体"/>
                <w:b/>
                <w:bCs/>
                <w:color w:val="000000"/>
                <w:sz w:val="24"/>
                <w:szCs w:val="24"/>
                <w:highlight w:val="none"/>
                <w:lang w:val="en-US" w:eastAsia="zh-CN"/>
              </w:rPr>
              <w:t>多核心（</w:t>
            </w: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4核）</w:t>
            </w:r>
            <w:r>
              <w:rPr>
                <w:rFonts w:hint="eastAsia" w:ascii="宋体" w:hAnsi="宋体" w:cs="宋体"/>
                <w:b/>
                <w:bCs/>
                <w:color w:val="000000"/>
                <w:sz w:val="24"/>
                <w:szCs w:val="24"/>
                <w:highlight w:val="none"/>
              </w:rPr>
              <w:t>国产高性能GPU；支持本地大模型部署与推理。</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★（2）AI算力：须支持多种精度混合运算，提供显著的AI算力（≥6TOPS），并兼容主流深度学习框架。</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★（3）存储单元：至少</w:t>
            </w:r>
            <w:r>
              <w:rPr>
                <w:rFonts w:hint="eastAsia" w:ascii="宋体" w:hAnsi="宋体" w:cs="宋体"/>
                <w:b/>
                <w:bCs/>
                <w:color w:val="000000"/>
                <w:sz w:val="24"/>
                <w:szCs w:val="24"/>
                <w:highlight w:val="none"/>
                <w:lang w:val="en-US" w:eastAsia="zh-CN"/>
              </w:rPr>
              <w:t>8</w:t>
            </w:r>
            <w:r>
              <w:rPr>
                <w:rFonts w:hint="eastAsia" w:ascii="宋体" w:hAnsi="宋体" w:cs="宋体"/>
                <w:b/>
                <w:bCs/>
                <w:color w:val="000000"/>
                <w:sz w:val="24"/>
                <w:szCs w:val="24"/>
                <w:highlight w:val="none"/>
              </w:rPr>
              <w:t>GB RAM，至少</w:t>
            </w:r>
            <w:r>
              <w:rPr>
                <w:rFonts w:hint="eastAsia" w:ascii="宋体" w:hAnsi="宋体" w:cs="宋体"/>
                <w:b/>
                <w:bCs/>
                <w:color w:val="000000"/>
                <w:sz w:val="24"/>
                <w:szCs w:val="24"/>
                <w:highlight w:val="none"/>
                <w:lang w:val="en-US" w:eastAsia="zh-CN"/>
              </w:rPr>
              <w:t>32</w:t>
            </w:r>
            <w:r>
              <w:rPr>
                <w:rFonts w:hint="eastAsia" w:ascii="宋体" w:hAnsi="宋体" w:cs="宋体"/>
                <w:b/>
                <w:bCs/>
                <w:color w:val="000000"/>
                <w:sz w:val="24"/>
                <w:szCs w:val="24"/>
                <w:highlight w:val="none"/>
              </w:rPr>
              <w:t>GB EMMC。</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w:t>
            </w:r>
            <w:r>
              <w:rPr>
                <w:rFonts w:hint="eastAsia" w:ascii="宋体" w:hAnsi="宋体" w:cs="宋体"/>
                <w:b/>
                <w:bCs/>
                <w:color w:val="000000"/>
                <w:sz w:val="24"/>
                <w:szCs w:val="24"/>
                <w:highlight w:val="none"/>
                <w:lang w:val="en-US" w:eastAsia="zh-CN"/>
              </w:rPr>
              <w:t>3</w:t>
            </w:r>
            <w:r>
              <w:rPr>
                <w:rFonts w:hint="eastAsia" w:ascii="宋体" w:hAnsi="宋体" w:cs="宋体"/>
                <w:b/>
                <w:bCs/>
                <w:color w:val="000000"/>
                <w:sz w:val="24"/>
                <w:szCs w:val="24"/>
                <w:highlight w:val="none"/>
              </w:rPr>
              <w:t>. 嵌入式AI控制单元：</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★（1）核心控制器：采用国产高性能核心板。</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★（2）性能与存储：主频（</w:t>
            </w:r>
            <w:r>
              <w:rPr>
                <w:rFonts w:hint="eastAsia" w:ascii="宋体" w:hAnsi="宋体" w:cs="宋体"/>
                <w:b/>
                <w:bCs/>
                <w:color w:val="000000"/>
                <w:sz w:val="24"/>
                <w:szCs w:val="24"/>
                <w:highlight w:val="none"/>
                <w:shd w:val="clear" w:color="auto" w:fill="FFFFFF"/>
              </w:rPr>
              <w:t>≥168MHz）</w:t>
            </w:r>
            <w:r>
              <w:rPr>
                <w:rFonts w:hint="eastAsia" w:ascii="宋体" w:hAnsi="宋体" w:cs="宋体"/>
                <w:b/>
                <w:bCs/>
                <w:color w:val="000000"/>
                <w:sz w:val="24"/>
                <w:szCs w:val="24"/>
                <w:highlight w:val="none"/>
              </w:rPr>
              <w:t>、片内Flash（≥1MB）、SRAM（≥192KB）存储容量须满足复杂控制任务需求。</w:t>
            </w:r>
          </w:p>
          <w:p>
            <w:pPr>
              <w:numPr>
                <w:ilvl w:val="0"/>
                <w:numId w:val="8"/>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提供丰富的外设接口，包括</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不低于4个USB 3.0接口、不低于3个USB 2.0接口、OTG、HDMI、UART、USB 调试串口，支持嵌入式驱动开发和实验</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千兆以太网口、多个MIPI-CSI接口、多个MIPI-DSI接口、音频接口、JTAG接口、RS485与CAN总线接口</w:t>
            </w:r>
            <w:r>
              <w:rPr>
                <w:rFonts w:hint="eastAsia" w:ascii="宋体" w:hAnsi="宋体" w:cs="宋体"/>
                <w:color w:val="000000"/>
                <w:sz w:val="24"/>
                <w:szCs w:val="24"/>
                <w:highlight w:val="none"/>
                <w:lang w:eastAsia="zh-CN"/>
              </w:rPr>
              <w:t>；</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提供液晶触摸屏接口、摄像头接口、调试接口及通用输入输出接口。</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）无线路由：板载</w:t>
            </w:r>
            <w:bookmarkStart w:id="19" w:name="_GoBack"/>
            <w:bookmarkEnd w:id="19"/>
            <w:r>
              <w:rPr>
                <w:rFonts w:hint="eastAsia" w:ascii="宋体" w:hAnsi="宋体" w:cs="宋体"/>
                <w:color w:val="000000"/>
                <w:sz w:val="24"/>
                <w:szCs w:val="24"/>
                <w:highlight w:val="none"/>
              </w:rPr>
              <w:t>集成独立的无线网络，1 路 WAN 接口 + 2 路 LAN 接口，内置OpenWRT操作系统，支持WEB管理。</w:t>
            </w:r>
          </w:p>
          <w:p>
            <w:pPr>
              <w:spacing w:line="288" w:lineRule="auto"/>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）功能：须具备一键启动复位功能，用于控制系统外围设备</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bidi="ar-SA"/>
              </w:rPr>
              <w:t>内置 RT-Thread 操作系统，提供工程源码。</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.实验箱内部显示单元：</w:t>
            </w:r>
            <w:r>
              <w:rPr>
                <w:rFonts w:hint="eastAsia" w:ascii="宋体" w:hAnsi="宋体" w:cs="宋体"/>
                <w:b/>
                <w:bCs/>
                <w:color w:val="000000"/>
                <w:sz w:val="24"/>
                <w:szCs w:val="24"/>
                <w:highlight w:val="none"/>
                <w:shd w:val="clear" w:color="auto" w:fill="FFFFFF"/>
              </w:rPr>
              <w:t>≥</w:t>
            </w:r>
            <w:r>
              <w:rPr>
                <w:rFonts w:hint="eastAsia" w:ascii="宋体" w:hAnsi="宋体" w:cs="宋体"/>
                <w:color w:val="000000"/>
                <w:sz w:val="24"/>
                <w:szCs w:val="24"/>
                <w:highlight w:val="none"/>
              </w:rPr>
              <w:t>5 英寸</w:t>
            </w:r>
            <w:r>
              <w:rPr>
                <w:rFonts w:hint="eastAsia" w:ascii="宋体" w:hAnsi="宋体" w:cs="宋体"/>
                <w:color w:val="000000"/>
                <w:sz w:val="24"/>
                <w:szCs w:val="24"/>
                <w:highlight w:val="none"/>
                <w:lang w:val="en-US" w:eastAsia="zh-CN"/>
              </w:rPr>
              <w:t>的</w:t>
            </w:r>
            <w:r>
              <w:rPr>
                <w:rFonts w:hint="eastAsia" w:ascii="宋体" w:hAnsi="宋体" w:cs="宋体"/>
                <w:color w:val="000000"/>
                <w:sz w:val="24"/>
                <w:szCs w:val="24"/>
                <w:highlight w:val="none"/>
              </w:rPr>
              <w:t>工业触摸串口屏，支持图形化组态开发；开机显示网络状态、传感网参数、板载传感器数据、CPU/RAM/NPU 负载曲线等。</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运维工具：边缘主机提供唯一域名远程WEB桌面登录，具备故障跟踪、调试及界面同步指导功能。</w:t>
            </w:r>
          </w:p>
          <w:p>
            <w:pPr>
              <w:numPr>
                <w:ilvl w:val="0"/>
                <w:numId w:val="9"/>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板载离/在线AI语音交互模块：</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（1）具备多麦克风阵列与扬声器；</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（2）离线模式须具备独立的语音唤醒与处理能力，支持唤醒词自定义和自学习，支持个性化词条自定义和固件升级；</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（3）板载语音合成模块，在线模式须能结合大模型技术，实现语音识别、语义理解与语音合成的完整对话功能，支持中英文混合播报，支持语速、语调、音量调节，UART通信。</w:t>
            </w:r>
          </w:p>
          <w:p>
            <w:pPr>
              <w:spacing w:line="288"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lang w:val="en-US" w:eastAsia="zh-CN"/>
              </w:rPr>
              <w:t>7</w:t>
            </w:r>
            <w:r>
              <w:rPr>
                <w:rFonts w:hint="eastAsia"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 xml:space="preserve"> </w:t>
            </w:r>
            <w:r>
              <w:rPr>
                <w:rFonts w:hint="eastAsia" w:ascii="宋体" w:hAnsi="宋体" w:cs="宋体"/>
                <w:b w:val="0"/>
                <w:bCs w:val="0"/>
                <w:color w:val="000000"/>
                <w:sz w:val="24"/>
                <w:szCs w:val="24"/>
                <w:highlight w:val="none"/>
              </w:rPr>
              <w:t>机械臂：</w:t>
            </w:r>
          </w:p>
          <w:p>
            <w:pPr>
              <w:spacing w:line="288"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1</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基本功能：</w:t>
            </w:r>
            <w:r>
              <w:rPr>
                <w:rFonts w:hint="eastAsia" w:ascii="宋体" w:hAnsi="宋体" w:cs="宋体"/>
                <w:b w:val="0"/>
                <w:bCs w:val="0"/>
                <w:color w:val="000000"/>
                <w:sz w:val="24"/>
                <w:szCs w:val="24"/>
                <w:highlight w:val="none"/>
              </w:rPr>
              <w:t>支持分拣区任意位置任意角度目标抓取，支持抓取目标的类别、坐标及角度识别，提供基于人工智能中间件技术的 web 综合案例，包含：仓库传感数据实时展示、机械臂的坐标实时展示、摄像头画面实时传输。</w:t>
            </w:r>
          </w:p>
          <w:p>
            <w:pPr>
              <w:spacing w:line="288"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2</w:t>
            </w:r>
            <w:r>
              <w:rPr>
                <w:rFonts w:hint="eastAsia" w:ascii="宋体" w:hAnsi="宋体" w:cs="宋体"/>
                <w:b w:val="0"/>
                <w:bCs w:val="0"/>
                <w:color w:val="000000"/>
                <w:sz w:val="24"/>
                <w:szCs w:val="24"/>
                <w:highlight w:val="none"/>
              </w:rPr>
              <w:t>）结构与尺寸：各臂段长度需满足最大有效抓取范围不低于40cm</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rPr>
              <w:t>不低于 6 个串行总线舵机，不低于5 自由度</w:t>
            </w:r>
            <w:r>
              <w:rPr>
                <w:rFonts w:hint="eastAsia" w:ascii="宋体" w:hAnsi="宋体" w:cs="宋体"/>
                <w:b w:val="0"/>
                <w:bCs w:val="0"/>
                <w:color w:val="000000"/>
                <w:sz w:val="24"/>
                <w:szCs w:val="24"/>
                <w:highlight w:val="none"/>
                <w:lang w:val="en-US" w:eastAsia="zh-CN"/>
              </w:rPr>
              <w:t>的</w:t>
            </w:r>
            <w:r>
              <w:rPr>
                <w:rFonts w:hint="eastAsia" w:ascii="宋体" w:hAnsi="宋体" w:cs="宋体"/>
                <w:b w:val="0"/>
                <w:bCs w:val="0"/>
                <w:color w:val="000000"/>
                <w:sz w:val="24"/>
                <w:szCs w:val="24"/>
                <w:highlight w:val="none"/>
              </w:rPr>
              <w:t>夹持器；支持免拔线拆卸、磁吸附安装和通信；</w:t>
            </w:r>
          </w:p>
          <w:p>
            <w:pPr>
              <w:spacing w:line="288" w:lineRule="auto"/>
              <w:rPr>
                <w:rFonts w:hint="eastAsia" w:ascii="宋体" w:hAnsi="宋体" w:cs="宋体"/>
                <w:b w:val="0"/>
                <w:bCs w:val="0"/>
                <w:color w:val="000000"/>
                <w:sz w:val="24"/>
                <w:szCs w:val="24"/>
                <w:highlight w:val="none"/>
              </w:rPr>
            </w:pPr>
            <w:r>
              <w:rPr>
                <w:rFonts w:hint="eastAsia" w:ascii="宋体" w:hAnsi="宋体" w:cs="宋体"/>
                <w:color w:val="000000"/>
                <w:sz w:val="24"/>
                <w:szCs w:val="24"/>
                <w:highlight w:val="none"/>
              </w:rPr>
              <w:t>（3）开放性：为全自主开发架构，提供</w:t>
            </w:r>
            <w:r>
              <w:rPr>
                <w:rFonts w:hint="eastAsia" w:ascii="宋体" w:hAnsi="宋体" w:cs="宋体"/>
                <w:b w:val="0"/>
                <w:bCs w:val="0"/>
                <w:color w:val="000000"/>
                <w:sz w:val="24"/>
                <w:szCs w:val="24"/>
                <w:highlight w:val="none"/>
              </w:rPr>
              <w:t>提供机械臂 ROS 运动学模型源码及联合调试案例。</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主控制器：提供基于高性能系列的核心板，并提供完整的电路原理图与源代码；还须集成姿态传感器，用于机械臂状态监测与安全预警。</w:t>
            </w:r>
          </w:p>
          <w:p>
            <w:pPr>
              <w:spacing w:line="288" w:lineRule="auto"/>
              <w:rPr>
                <w:rFonts w:hint="eastAsia" w:ascii="宋体" w:hAnsi="宋体" w:cs="宋体"/>
                <w:sz w:val="24"/>
                <w:szCs w:val="24"/>
              </w:rPr>
            </w:pPr>
            <w:r>
              <w:rPr>
                <w:rFonts w:hint="eastAsia" w:ascii="宋体" w:hAnsi="宋体" w:cs="宋体"/>
                <w:color w:val="000000"/>
                <w:sz w:val="24"/>
                <w:szCs w:val="24"/>
                <w:highlight w:val="none"/>
                <w:lang w:val="en-US" w:eastAsia="zh-CN"/>
              </w:rPr>
              <w:t>8. 视觉感知单元：</w:t>
            </w:r>
            <w:r>
              <w:rPr>
                <w:rFonts w:hint="eastAsia" w:ascii="宋体" w:hAnsi="宋体" w:cs="宋体"/>
                <w:sz w:val="24"/>
                <w:szCs w:val="24"/>
              </w:rPr>
              <w:t>实现三维空间感知、物体识别与定位。</w:t>
            </w:r>
          </w:p>
          <w:p>
            <w:pPr>
              <w:spacing w:line="288" w:lineRule="auto"/>
              <w:rPr>
                <w:rFonts w:hint="eastAsia" w:ascii="宋体" w:hAnsi="宋体" w:cs="宋体"/>
                <w:sz w:val="24"/>
                <w:szCs w:val="24"/>
              </w:rPr>
            </w:pPr>
            <w:r>
              <w:rPr>
                <w:rFonts w:hint="eastAsia" w:ascii="宋体" w:hAnsi="宋体" w:cs="宋体"/>
                <w:sz w:val="24"/>
                <w:szCs w:val="24"/>
              </w:rPr>
              <w:t>（1）摄像头：采用高清无畸变摄像头，USB免驱，支持手动调焦</w:t>
            </w:r>
            <w:r>
              <w:rPr>
                <w:rFonts w:hint="eastAsia" w:ascii="宋体" w:hAnsi="宋体" w:cs="宋体"/>
                <w:color w:val="000000"/>
                <w:sz w:val="24"/>
                <w:szCs w:val="24"/>
                <w:highlight w:val="none"/>
                <w:lang w:eastAsia="zh-CN"/>
              </w:rPr>
              <w:t>，方便实现</w:t>
            </w:r>
            <w:r>
              <w:rPr>
                <w:rFonts w:hint="eastAsia" w:ascii="宋体" w:hAnsi="宋体" w:cs="宋体"/>
                <w:color w:val="000000"/>
                <w:sz w:val="24"/>
                <w:szCs w:val="24"/>
                <w:highlight w:val="none"/>
                <w:lang w:val="en-US" w:eastAsia="zh-CN"/>
              </w:rPr>
              <w:t>物体</w:t>
            </w:r>
            <w:r>
              <w:rPr>
                <w:rFonts w:hint="eastAsia" w:ascii="宋体" w:hAnsi="宋体" w:cs="宋体"/>
                <w:color w:val="000000"/>
                <w:sz w:val="24"/>
                <w:szCs w:val="24"/>
                <w:highlight w:val="none"/>
                <w:lang w:eastAsia="zh-CN"/>
              </w:rPr>
              <w:t>标定、跟踪等。</w:t>
            </w:r>
          </w:p>
          <w:p>
            <w:pPr>
              <w:spacing w:line="288" w:lineRule="auto"/>
              <w:rPr>
                <w:rFonts w:hint="eastAsia" w:ascii="宋体" w:hAnsi="宋体" w:cs="宋体"/>
                <w:sz w:val="24"/>
                <w:szCs w:val="24"/>
              </w:rPr>
            </w:pPr>
            <w:r>
              <w:rPr>
                <w:rFonts w:hint="eastAsia" w:ascii="宋体" w:hAnsi="宋体" w:cs="宋体"/>
                <w:sz w:val="24"/>
                <w:szCs w:val="24"/>
              </w:rPr>
              <w:t>（2）安装方式：摄像头须为移动式，可安装于机械臂上。</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sz w:val="24"/>
                <w:szCs w:val="24"/>
              </w:rPr>
              <w:t>（3）算法要求：</w:t>
            </w:r>
            <w:r>
              <w:rPr>
                <w:rFonts w:hint="eastAsia" w:ascii="宋体" w:hAnsi="宋体" w:cs="宋体"/>
                <w:color w:val="000000"/>
                <w:sz w:val="24"/>
                <w:szCs w:val="24"/>
                <w:highlight w:val="none"/>
              </w:rPr>
              <w:t>支持ROS眼在手模式开发。</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9</w:t>
            </w:r>
            <w:r>
              <w:rPr>
                <w:rFonts w:hint="eastAsia" w:ascii="宋体" w:hAnsi="宋体" w:cs="宋体"/>
                <w:color w:val="000000"/>
                <w:sz w:val="24"/>
                <w:szCs w:val="24"/>
                <w:highlight w:val="none"/>
              </w:rPr>
              <w:t>.传感器单元：配备包括但不限于温湿度传感器、光强传感器、人体红外传感器、压力、温度等常用传感器。</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10.</w:t>
            </w:r>
            <w:r>
              <w:rPr>
                <w:rFonts w:hint="eastAsia" w:ascii="宋体" w:hAnsi="宋体" w:cs="宋体"/>
                <w:color w:val="000000"/>
                <w:sz w:val="24"/>
                <w:szCs w:val="24"/>
                <w:highlight w:val="none"/>
              </w:rPr>
              <w:t>RFID模块：具备非接触式身份识别与信息读写能力，为智能仓储和具身智能系统的闭环控制提供关键感知支持。板载低功耗MCU与显示终端，提供多种通信访问方式，并支持扩展其他频段与功能的模块。</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 xml:space="preserve">11. </w:t>
            </w:r>
            <w:r>
              <w:rPr>
                <w:rFonts w:hint="eastAsia" w:ascii="宋体" w:hAnsi="宋体" w:cs="宋体"/>
                <w:color w:val="000000"/>
                <w:sz w:val="24"/>
                <w:szCs w:val="24"/>
                <w:highlight w:val="none"/>
              </w:rPr>
              <w:t>调试单元：集成 ST-LINK仿真器，单一TypeC 接口支持IDE调试和串口功能；提供控制单元IAR工程源码。</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 xml:space="preserve">12. </w:t>
            </w:r>
            <w:r>
              <w:rPr>
                <w:rFonts w:hint="eastAsia" w:ascii="宋体" w:hAnsi="宋体" w:cs="宋体"/>
                <w:color w:val="000000"/>
                <w:sz w:val="24"/>
                <w:szCs w:val="24"/>
                <w:highlight w:val="none"/>
              </w:rPr>
              <w:t>AIoT无线传感单元</w:t>
            </w:r>
          </w:p>
          <w:p>
            <w:pPr>
              <w:pStyle w:val="605"/>
              <w:ind w:firstLine="0"/>
              <w:rPr>
                <w:rFonts w:hint="eastAsia" w:ascii="宋体" w:hAnsi="宋体" w:eastAsia="宋体" w:cs="宋体"/>
                <w:color w:val="000000"/>
                <w:highlight w:val="none"/>
              </w:rPr>
            </w:pPr>
            <w:r>
              <w:rPr>
                <w:rFonts w:hint="eastAsia" w:ascii="宋体" w:hAnsi="宋体" w:eastAsia="宋体" w:cs="宋体"/>
                <w:color w:val="000000"/>
                <w:highlight w:val="none"/>
              </w:rPr>
              <w:t>（1）通信核心板：配备多制式无线通信核心板，至少包括ZigBee和WiFi。支持物联网云技术，可通过WIFI网络获取感知和传输层数据，提供网络拓扑图、网络JSON数据包、历史数据、云平台数据接入等信息</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提供唯一域名远程WEB ZigBee&amp;BLE&amp;WiFi&amp;LoRa传感网络管理；支持ZigBee&amp;BLE&amp;WiFi&amp;LoRa异构网络拓扑图显示，数据接入图形组态应用中管理和应用交互。</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cs="宋体"/>
                <w:color w:val="000000"/>
                <w:sz w:val="24"/>
                <w:szCs w:val="24"/>
                <w:highlight w:val="none"/>
              </w:rPr>
              <w:t>）通用的物联网无线传感网节点底板</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可以支持接口兼容的千兆网卡</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ZigBee、蓝牙BT5.0、IPv6、Wi-Fi</w:t>
            </w:r>
            <w:r>
              <w:rPr>
                <w:rFonts w:hint="eastAsia" w:ascii="宋体" w:hAnsi="宋体" w:cs="宋体"/>
                <w:color w:val="000000"/>
                <w:sz w:val="24"/>
                <w:szCs w:val="24"/>
                <w:highlight w:val="none"/>
                <w:lang w:val="en-US" w:eastAsia="zh-CN"/>
              </w:rPr>
              <w:t>6</w:t>
            </w:r>
            <w:r>
              <w:rPr>
                <w:rFonts w:hint="eastAsia" w:ascii="宋体" w:hAnsi="宋体" w:cs="宋体"/>
                <w:color w:val="000000"/>
                <w:sz w:val="24"/>
                <w:szCs w:val="24"/>
                <w:highlight w:val="none"/>
              </w:rPr>
              <w:t>、LoRa、NB-IoT通信核心板；支持多种通信核心板和传感器模块的即插即用，具备调试接口和显示功能。</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3</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管理功能：须配备一键还原卡，实现对不同模块的自动识别与程序恢复。</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lang w:val="en-US" w:eastAsia="zh-CN"/>
              </w:rPr>
              <w:t xml:space="preserve">13. </w:t>
            </w:r>
            <w:r>
              <w:rPr>
                <w:rFonts w:hint="eastAsia" w:ascii="宋体" w:hAnsi="宋体" w:cs="宋体"/>
                <w:color w:val="000000"/>
                <w:sz w:val="24"/>
                <w:szCs w:val="24"/>
                <w:highlight w:val="none"/>
              </w:rPr>
              <w:t>通用底板</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（1）设计：须采用整块PCB板设计，将核心模块固定其上，确保系统整体性。</w:t>
            </w:r>
          </w:p>
          <w:p>
            <w:pPr>
              <w:numPr>
                <w:ilvl w:val="0"/>
                <w:numId w:val="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（2）功能：须集成可编程LED指示灯、RFID模块接口、多组无线传感网络仿真接口、蜂鸣器、按键等常用资源。不低于 36PIN 排针接口（含 GPIO/ADC/IIC 等），支持自定义接口功能映射。</w:t>
            </w:r>
          </w:p>
          <w:p>
            <w:pPr>
              <w:spacing w:line="288" w:lineRule="auto"/>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三、软件与系统需求：</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 操作系统：预装64位Linux操作系统、Ubuntu-20.04系统。</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软件环境：预装Python、OpenCV、主流的深度学习框架（如TensorFlow、PyTorch、PaddlePaddle等）、机器人操作系统（ROS）及相关的开发工具包，内置ncnn、rknn、JieBa、HanLP、PocketSphix、PyAudio等软件，具备人工智能机器视觉、语音处理、自然语言、边缘计算等教学软件环境。支持院校专属软件镜像定制（预装指定开发工具）。</w:t>
            </w:r>
          </w:p>
          <w:p>
            <w:pPr>
              <w:numPr>
                <w:ilvl w:val="0"/>
                <w:numId w:val="10"/>
              </w:num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算法与案例：</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（1）提供VGG、ResNet、SSD、YOLO系列（v5、v8、v10及以上版本）等深度学习图像识别模型，具备图像采集、图像转换、特征提取、目标检测、目标识别等图像处理功能；JieBa</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HanLP 等自然语言处理组件；NCNN</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PaddleLite</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MNN</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RKNN 推理框架；内置Docker、KubeEdge边缘框架，支持云边协同拓展。</w:t>
            </w:r>
          </w:p>
          <w:p>
            <w:pPr>
              <w:spacing w:line="288"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（2）提供包括计算机视觉、嵌入式</w:t>
            </w:r>
            <w:r>
              <w:rPr>
                <w:rFonts w:hint="eastAsia" w:ascii="宋体" w:hAnsi="宋体" w:cs="宋体"/>
                <w:color w:val="000000"/>
                <w:sz w:val="24"/>
                <w:szCs w:val="24"/>
                <w:highlight w:val="none"/>
                <w:lang w:val="en-US" w:eastAsia="zh-CN"/>
              </w:rPr>
              <w:t>开发</w:t>
            </w:r>
            <w:r>
              <w:rPr>
                <w:rFonts w:hint="eastAsia" w:ascii="宋体" w:hAnsi="宋体" w:cs="宋体"/>
                <w:color w:val="000000"/>
                <w:sz w:val="24"/>
                <w:szCs w:val="24"/>
                <w:highlight w:val="none"/>
              </w:rPr>
              <w:t>、物联网应用</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rPr>
              <w:t>本地AI模型部署</w:t>
            </w:r>
            <w:r>
              <w:rPr>
                <w:rFonts w:hint="eastAsia" w:ascii="宋体" w:hAnsi="宋体" w:cs="宋体"/>
                <w:color w:val="000000"/>
                <w:sz w:val="24"/>
                <w:szCs w:val="24"/>
                <w:highlight w:val="none"/>
                <w:lang w:val="en-US" w:eastAsia="zh-CN"/>
              </w:rPr>
              <w:t>、语音信号处理、边缘计算应用</w:t>
            </w:r>
            <w:r>
              <w:rPr>
                <w:rFonts w:hint="eastAsia" w:ascii="宋体" w:hAnsi="宋体" w:cs="宋体"/>
                <w:color w:val="000000"/>
                <w:sz w:val="24"/>
                <w:szCs w:val="24"/>
                <w:highlight w:val="none"/>
              </w:rPr>
              <w:t>及</w:t>
            </w:r>
            <w:r>
              <w:rPr>
                <w:rFonts w:hint="eastAsia" w:ascii="宋体" w:hAnsi="宋体" w:cs="宋体"/>
                <w:color w:val="000000"/>
                <w:sz w:val="24"/>
                <w:szCs w:val="24"/>
                <w:highlight w:val="none"/>
                <w:lang w:val="en-US" w:eastAsia="zh-CN"/>
              </w:rPr>
              <w:t>人工智能综合应用</w:t>
            </w:r>
            <w:r>
              <w:rPr>
                <w:rFonts w:hint="eastAsia" w:ascii="宋体" w:hAnsi="宋体" w:cs="宋体"/>
                <w:color w:val="000000"/>
                <w:sz w:val="24"/>
                <w:szCs w:val="24"/>
                <w:highlight w:val="none"/>
              </w:rPr>
              <w:t>在内的丰富基础实验和项目案例代码。</w:t>
            </w:r>
          </w:p>
          <w:p>
            <w:pPr>
              <w:spacing w:line="288" w:lineRule="auto"/>
              <w:rPr>
                <w:rFonts w:hint="eastAsia" w:ascii="宋体" w:hAnsi="宋体" w:cs="宋体"/>
                <w:color w:val="000000"/>
                <w:sz w:val="24"/>
                <w:szCs w:val="24"/>
                <w:highlight w:val="none"/>
              </w:rPr>
            </w:pPr>
          </w:p>
        </w:tc>
      </w:tr>
    </w:tbl>
    <w:p>
      <w:pPr>
        <w:sectPr>
          <w:footerReference r:id="rId8" w:type="first"/>
          <w:headerReference r:id="rId6" w:type="default"/>
          <w:footerReference r:id="rId7" w:type="default"/>
          <w:type w:val="continuous"/>
          <w:pgSz w:w="11906" w:h="16838"/>
          <w:pgMar w:top="1417" w:right="1587" w:bottom="1417" w:left="1587" w:header="709" w:footer="709" w:gutter="0"/>
          <w:cols w:space="709" w:num="1"/>
          <w:docGrid w:linePitch="360" w:charSpace="0"/>
        </w:sectPr>
      </w:pPr>
    </w:p>
    <w:p>
      <w:pPr>
        <w:pStyle w:val="599"/>
        <w:spacing w:line="288" w:lineRule="auto"/>
        <w:ind w:firstLine="0"/>
        <w:rPr>
          <w:rFonts w:hint="eastAsia" w:ascii="宋体" w:hAnsi="宋体" w:eastAsia="宋体" w:cs="宋体"/>
          <w:b/>
          <w:bCs/>
          <w:color w:val="000000"/>
          <w:sz w:val="21"/>
          <w:szCs w:val="21"/>
          <w:highlight w:val="none"/>
          <w:lang w:val="zh-CN"/>
        </w:rPr>
      </w:pPr>
    </w:p>
    <w:p>
      <w:pPr>
        <w:pStyle w:val="599"/>
        <w:spacing w:line="360" w:lineRule="auto"/>
        <w:rPr>
          <w:rFonts w:hint="eastAsia" w:ascii="宋体" w:hAnsi="宋体" w:cs="宋体"/>
          <w:b/>
          <w:bCs/>
          <w:color w:val="000000"/>
          <w:szCs w:val="24"/>
          <w:highlight w:val="none"/>
        </w:rPr>
      </w:pPr>
      <w:r>
        <w:rPr>
          <w:rFonts w:hint="eastAsia" w:ascii="宋体" w:hAnsi="宋体" w:eastAsia="宋体" w:cs="宋体"/>
          <w:b/>
          <w:bCs/>
          <w:color w:val="000000"/>
          <w:szCs w:val="24"/>
          <w:highlight w:val="none"/>
        </w:rPr>
        <w:t>注：采购需求“详细技术参数”中打“★”项要求提供符合要求的相应证明材料（国家认可的第三方检测机构出具的合格检验报告书复印件或产品官方截图相关证明材料复印件或产品说明书、产品彩页或其他可证明该项技术参数的相关资料复印件并加盖公章），否则视为非实质性响应。</w:t>
      </w:r>
    </w:p>
    <w:p>
      <w:pPr>
        <w:tabs>
          <w:tab w:val="left" w:pos="4536"/>
        </w:tabs>
        <w:spacing w:line="360" w:lineRule="auto"/>
        <w:ind w:firstLine="482"/>
        <w:rPr>
          <w:rFonts w:hint="eastAsia" w:ascii="宋体" w:hAnsi="宋体" w:cs="宋体"/>
          <w:b/>
          <w:bCs/>
          <w:color w:val="000000"/>
          <w:sz w:val="24"/>
          <w:szCs w:val="24"/>
          <w:highlight w:val="none"/>
          <w:lang w:val="zh-CN"/>
        </w:rPr>
      </w:pPr>
      <w:r>
        <w:rPr>
          <w:rFonts w:hint="eastAsia" w:ascii="宋体" w:hAnsi="宋体" w:cs="宋体"/>
          <w:b/>
          <w:bCs/>
          <w:color w:val="000000"/>
          <w:sz w:val="24"/>
          <w:szCs w:val="24"/>
          <w:highlight w:val="none"/>
        </w:rPr>
        <w:t>4</w:t>
      </w:r>
      <w:r>
        <w:rPr>
          <w:rFonts w:hint="eastAsia" w:ascii="宋体" w:hAnsi="宋体" w:cs="宋体"/>
          <w:b/>
          <w:bCs/>
          <w:color w:val="000000"/>
          <w:sz w:val="24"/>
          <w:szCs w:val="24"/>
          <w:highlight w:val="none"/>
          <w:lang w:val="zh-CN"/>
        </w:rPr>
        <w:t>.服务要求</w:t>
      </w:r>
    </w:p>
    <w:p>
      <w:pPr>
        <w:tabs>
          <w:tab w:val="left" w:pos="4536"/>
        </w:tabs>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（1）提供实验平台的使用技术指导，以及提供免费师资培训工作。</w:t>
      </w:r>
    </w:p>
    <w:p>
      <w:pPr>
        <w:tabs>
          <w:tab w:val="left" w:pos="4536"/>
        </w:tabs>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（2）提供或配合开发配套教材、实验指导书、教学视频等教学资源。</w:t>
      </w:r>
    </w:p>
    <w:p>
      <w:pPr>
        <w:tabs>
          <w:tab w:val="left" w:pos="4536"/>
        </w:tabs>
        <w:spacing w:line="360" w:lineRule="auto"/>
        <w:ind w:firstLine="480"/>
        <w:rPr>
          <w:rFonts w:ascii="宋体" w:hAnsi="宋体" w:cs="宋体"/>
          <w:color w:val="000000"/>
          <w:sz w:val="24"/>
          <w:szCs w:val="24"/>
          <w:highlight w:val="none"/>
        </w:rPr>
      </w:pPr>
      <w:r>
        <w:rPr>
          <w:rFonts w:hint="eastAsia" w:ascii="宋体" w:hAnsi="宋体" w:cs="宋体"/>
          <w:color w:val="000000"/>
          <w:sz w:val="24"/>
          <w:szCs w:val="24"/>
          <w:highlight w:val="none"/>
          <w:lang w:val="zh-CN"/>
        </w:rPr>
        <w:t>（3）</w:t>
      </w:r>
      <w:r>
        <w:rPr>
          <w:rFonts w:hint="eastAsia" w:ascii="宋体" w:hAnsi="宋体" w:cs="宋体"/>
          <w:color w:val="000000"/>
          <w:sz w:val="24"/>
          <w:szCs w:val="24"/>
          <w:highlight w:val="none"/>
        </w:rPr>
        <w:t>有意愿开展校企合作，辅助学生竞赛的培训及指导工作。</w:t>
      </w:r>
    </w:p>
    <w:p>
      <w:pPr>
        <w:tabs>
          <w:tab w:val="left" w:pos="4536"/>
        </w:tabs>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（4）质保期不少于3年。质保期内软件免费更新到最新版本。</w:t>
      </w:r>
    </w:p>
    <w:p>
      <w:pPr>
        <w:tabs>
          <w:tab w:val="left" w:pos="4536"/>
        </w:tabs>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rPr>
        <w:t>5</w:t>
      </w:r>
      <w:r>
        <w:rPr>
          <w:rFonts w:hint="eastAsia" w:ascii="宋体" w:hAnsi="宋体" w:cs="宋体"/>
          <w:color w:val="000000"/>
          <w:sz w:val="24"/>
          <w:szCs w:val="24"/>
          <w:highlight w:val="none"/>
          <w:lang w:val="zh-CN"/>
        </w:rPr>
        <w:t>）交付软件功能在使用中存在缺陷或者需修改功能，</w:t>
      </w:r>
      <w:r>
        <w:rPr>
          <w:rFonts w:hint="eastAsia" w:ascii="宋体" w:hAnsi="宋体" w:cs="宋体"/>
          <w:color w:val="000000"/>
          <w:sz w:val="24"/>
          <w:szCs w:val="24"/>
          <w:highlight w:val="none"/>
        </w:rPr>
        <w:t>响应</w:t>
      </w:r>
      <w:r>
        <w:rPr>
          <w:rFonts w:hint="eastAsia" w:ascii="宋体" w:hAnsi="宋体" w:cs="宋体"/>
          <w:color w:val="000000"/>
          <w:sz w:val="24"/>
          <w:szCs w:val="24"/>
          <w:highlight w:val="none"/>
          <w:lang w:val="zh-CN"/>
        </w:rPr>
        <w:t>人应提供免费的定制开发服务。</w:t>
      </w:r>
    </w:p>
    <w:p>
      <w:pPr>
        <w:tabs>
          <w:tab w:val="left" w:pos="4536"/>
        </w:tabs>
        <w:spacing w:line="360" w:lineRule="auto"/>
        <w:ind w:firstLine="482"/>
        <w:rPr>
          <w:rFonts w:hint="eastAsia" w:ascii="宋体" w:hAnsi="宋体" w:cs="宋体"/>
          <w:color w:val="000000"/>
          <w:sz w:val="24"/>
          <w:szCs w:val="24"/>
          <w:highlight w:val="none"/>
          <w:lang w:val="zh-CN"/>
        </w:rPr>
      </w:pPr>
      <w:r>
        <w:rPr>
          <w:rFonts w:hint="eastAsia" w:ascii="宋体" w:hAnsi="宋体" w:cs="宋体"/>
          <w:b/>
          <w:bCs/>
          <w:color w:val="000000"/>
          <w:sz w:val="24"/>
          <w:szCs w:val="24"/>
          <w:highlight w:val="none"/>
        </w:rPr>
        <w:t>5</w:t>
      </w:r>
      <w:r>
        <w:rPr>
          <w:rFonts w:hint="eastAsia" w:ascii="宋体" w:hAnsi="宋体" w:cs="宋体"/>
          <w:b/>
          <w:bCs/>
          <w:color w:val="000000"/>
          <w:sz w:val="24"/>
          <w:szCs w:val="24"/>
          <w:highlight w:val="none"/>
          <w:lang w:val="zh-CN"/>
        </w:rPr>
        <w:t>.其他要求</w:t>
      </w:r>
    </w:p>
    <w:p>
      <w:pPr>
        <w:spacing w:line="360" w:lineRule="auto"/>
        <w:ind w:firstLine="480"/>
        <w:rPr>
          <w:rFonts w:hint="eastAsia" w:ascii="宋体" w:hAnsi="宋体"/>
          <w:color w:val="000000"/>
          <w:sz w:val="24"/>
          <w:szCs w:val="24"/>
          <w:highlight w:val="none"/>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rPr>
        <w:t>1</w:t>
      </w:r>
      <w:r>
        <w:rPr>
          <w:rFonts w:hint="eastAsia" w:ascii="宋体" w:hAnsi="宋体" w:cs="宋体"/>
          <w:color w:val="000000"/>
          <w:sz w:val="24"/>
          <w:szCs w:val="24"/>
          <w:highlight w:val="none"/>
          <w:lang w:val="zh-CN"/>
        </w:rPr>
        <w:t>）</w:t>
      </w:r>
      <w:r>
        <w:rPr>
          <w:rFonts w:hint="eastAsia" w:hAnsi="宋体"/>
          <w:color w:val="000000"/>
          <w:sz w:val="24"/>
          <w:szCs w:val="24"/>
          <w:highlight w:val="none"/>
        </w:rPr>
        <w:t>响应文件须如实进行响应，量化指标必须列明具体数值。</w:t>
      </w:r>
      <w:r>
        <w:rPr>
          <w:rFonts w:hint="eastAsia" w:ascii="宋体" w:hAnsi="宋体"/>
          <w:color w:val="000000"/>
          <w:sz w:val="24"/>
          <w:szCs w:val="24"/>
          <w:highlight w:val="none"/>
        </w:rPr>
        <w:t>供应商必须明确所投产品的品牌、型号及一些必须说明的内容，同时明确生产厂家、规格等，否则将可能导致其响应文件被评审小组拒绝。</w:t>
      </w:r>
    </w:p>
    <w:p>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（2）供应商成交后提供货物及配件均为按国家规格条例生产的合格正规产品、符合设计规范要求。</w:t>
      </w:r>
      <w:r>
        <w:rPr>
          <w:rFonts w:ascii="宋体" w:hAnsi="宋体"/>
          <w:color w:val="000000"/>
          <w:sz w:val="24"/>
          <w:szCs w:val="24"/>
          <w:highlight w:val="none"/>
        </w:rPr>
        <w:t>所有</w:t>
      </w:r>
      <w:r>
        <w:rPr>
          <w:rFonts w:hint="eastAsia" w:ascii="宋体" w:hAnsi="宋体"/>
          <w:color w:val="000000"/>
          <w:sz w:val="24"/>
          <w:szCs w:val="24"/>
          <w:highlight w:val="none"/>
        </w:rPr>
        <w:t>响应产品</w:t>
      </w:r>
      <w:r>
        <w:rPr>
          <w:rFonts w:ascii="宋体" w:hAnsi="宋体"/>
          <w:color w:val="000000"/>
          <w:sz w:val="24"/>
          <w:szCs w:val="24"/>
          <w:highlight w:val="none"/>
        </w:rPr>
        <w:t>的生产、制造、安装等各项技术标准应当符合国家（强制性）标准、各项规范要求</w:t>
      </w:r>
      <w:r>
        <w:rPr>
          <w:rFonts w:hint="eastAsia" w:ascii="宋体" w:hAnsi="宋体"/>
          <w:color w:val="000000"/>
          <w:sz w:val="24"/>
          <w:szCs w:val="24"/>
          <w:highlight w:val="none"/>
        </w:rPr>
        <w:t>；</w:t>
      </w:r>
      <w:r>
        <w:rPr>
          <w:rFonts w:ascii="宋体" w:hAnsi="宋体"/>
          <w:color w:val="000000"/>
          <w:sz w:val="24"/>
          <w:szCs w:val="24"/>
          <w:highlight w:val="none"/>
        </w:rPr>
        <w:t>国家没有相应标准、规范的，可使用行业标准、规定</w:t>
      </w:r>
      <w:r>
        <w:rPr>
          <w:rFonts w:hint="eastAsia" w:ascii="宋体" w:hAnsi="宋体"/>
          <w:color w:val="000000"/>
          <w:sz w:val="24"/>
          <w:szCs w:val="24"/>
          <w:highlight w:val="none"/>
        </w:rPr>
        <w:t>。</w:t>
      </w:r>
    </w:p>
    <w:p>
      <w:pPr>
        <w:spacing w:line="360" w:lineRule="auto"/>
        <w:ind w:firstLine="480"/>
        <w:rPr>
          <w:color w:val="000000"/>
          <w:highlight w:val="none"/>
        </w:rPr>
      </w:pPr>
      <w:r>
        <w:rPr>
          <w:rFonts w:hint="eastAsia" w:ascii="宋体" w:hAnsi="宋体"/>
          <w:color w:val="000000"/>
          <w:sz w:val="24"/>
          <w:szCs w:val="24"/>
          <w:highlight w:val="none"/>
        </w:rPr>
        <w:t>（3）</w:t>
      </w:r>
      <w:r>
        <w:rPr>
          <w:rFonts w:hint="eastAsia" w:hAnsi="宋体"/>
          <w:color w:val="000000"/>
          <w:sz w:val="24"/>
          <w:szCs w:val="24"/>
          <w:highlight w:val="none"/>
        </w:rPr>
        <w:t>响应</w:t>
      </w:r>
      <w:r>
        <w:rPr>
          <w:rFonts w:hint="eastAsia" w:ascii="宋体" w:hAnsi="宋体"/>
          <w:color w:val="000000"/>
          <w:sz w:val="24"/>
          <w:szCs w:val="24"/>
          <w:highlight w:val="none"/>
        </w:rPr>
        <w:t>产品必须保证</w:t>
      </w:r>
      <w:r>
        <w:rPr>
          <w:rFonts w:ascii="宋体" w:hAnsi="宋体"/>
          <w:color w:val="000000"/>
          <w:sz w:val="24"/>
          <w:szCs w:val="24"/>
          <w:highlight w:val="none"/>
        </w:rPr>
        <w:t>采购</w:t>
      </w:r>
      <w:r>
        <w:rPr>
          <w:rFonts w:hint="eastAsia" w:ascii="宋体" w:hAnsi="宋体"/>
          <w:color w:val="000000"/>
          <w:sz w:val="24"/>
          <w:szCs w:val="24"/>
          <w:highlight w:val="none"/>
        </w:rPr>
        <w:t>产品的</w:t>
      </w:r>
      <w:r>
        <w:rPr>
          <w:rFonts w:ascii="宋体" w:hAnsi="宋体"/>
          <w:color w:val="000000"/>
          <w:sz w:val="24"/>
          <w:szCs w:val="24"/>
          <w:highlight w:val="none"/>
        </w:rPr>
        <w:t>性能要求，</w:t>
      </w:r>
      <w:r>
        <w:rPr>
          <w:rFonts w:hint="eastAsia" w:ascii="宋体" w:hAnsi="宋体"/>
          <w:color w:val="000000"/>
          <w:sz w:val="24"/>
          <w:szCs w:val="24"/>
          <w:highlight w:val="none"/>
        </w:rPr>
        <w:t>供应商</w:t>
      </w:r>
      <w:r>
        <w:rPr>
          <w:rFonts w:ascii="宋体" w:hAnsi="宋体"/>
          <w:color w:val="000000"/>
          <w:sz w:val="24"/>
          <w:szCs w:val="24"/>
          <w:highlight w:val="none"/>
        </w:rPr>
        <w:t>应保证其提供的</w:t>
      </w:r>
      <w:r>
        <w:rPr>
          <w:rFonts w:hint="eastAsia" w:ascii="宋体" w:hAnsi="宋体"/>
          <w:color w:val="000000"/>
          <w:sz w:val="24"/>
          <w:szCs w:val="24"/>
          <w:highlight w:val="none"/>
        </w:rPr>
        <w:t>产品</w:t>
      </w:r>
      <w:r>
        <w:rPr>
          <w:rFonts w:ascii="宋体" w:hAnsi="宋体"/>
          <w:color w:val="000000"/>
          <w:sz w:val="24"/>
          <w:szCs w:val="24"/>
          <w:highlight w:val="none"/>
        </w:rPr>
        <w:t>在正确安装、正常使用和保养条件下，在规定的使用寿命期内具有满意的性能。</w:t>
      </w:r>
    </w:p>
    <w:p>
      <w:pPr>
        <w:tabs>
          <w:tab w:val="left" w:pos="4536"/>
        </w:tabs>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rPr>
        <w:t>4</w:t>
      </w:r>
      <w:r>
        <w:rPr>
          <w:rFonts w:hint="eastAsia" w:ascii="宋体" w:hAnsi="宋体" w:cs="宋体"/>
          <w:color w:val="000000"/>
          <w:sz w:val="24"/>
          <w:szCs w:val="24"/>
          <w:highlight w:val="none"/>
          <w:lang w:val="zh-CN"/>
        </w:rPr>
        <w:t>）响应单位须负责其所提供的所有设备的安装调试、以及与之相关的一切必要配套工作。</w:t>
      </w:r>
    </w:p>
    <w:p>
      <w:pPr>
        <w:tabs>
          <w:tab w:val="left" w:pos="4536"/>
        </w:tabs>
        <w:spacing w:line="360" w:lineRule="auto"/>
        <w:ind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rPr>
        <w:t>（</w:t>
      </w:r>
      <w:r>
        <w:rPr>
          <w:rFonts w:hint="eastAsia" w:ascii="宋体" w:hAnsi="宋体" w:cs="宋体"/>
          <w:color w:val="000000"/>
          <w:sz w:val="24"/>
          <w:szCs w:val="24"/>
          <w:highlight w:val="none"/>
        </w:rPr>
        <w:t>5</w:t>
      </w:r>
      <w:r>
        <w:rPr>
          <w:rFonts w:hint="eastAsia" w:ascii="宋体" w:hAnsi="宋体" w:cs="宋体"/>
          <w:color w:val="000000"/>
          <w:sz w:val="24"/>
          <w:szCs w:val="24"/>
          <w:highlight w:val="none"/>
          <w:lang w:val="zh-CN"/>
        </w:rPr>
        <w:t>）响应供应商应对所投项目的全部内容进行报价，只投其中部分内容者或出现选择性报价的，其响应文件将被拒绝。</w:t>
      </w:r>
    </w:p>
    <w:p>
      <w:pPr>
        <w:tabs>
          <w:tab w:val="left" w:pos="420"/>
          <w:tab w:val="left" w:pos="540"/>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（6）成交单位将根据采购文件、响应文件的相关约定，承担合同责任，履行合同义务。</w:t>
      </w:r>
    </w:p>
    <w:p>
      <w:pPr>
        <w:tabs>
          <w:tab w:val="left" w:pos="420"/>
          <w:tab w:val="left" w:pos="540"/>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（7）</w:t>
      </w:r>
      <w:r>
        <w:rPr>
          <w:rFonts w:hint="eastAsia" w:ascii="宋体" w:hAnsi="宋体" w:cs="宋体"/>
          <w:color w:val="000000"/>
          <w:sz w:val="24"/>
          <w:szCs w:val="24"/>
          <w:highlight w:val="none"/>
          <w:lang w:val="zh-CN"/>
        </w:rPr>
        <w:t>供应商</w:t>
      </w:r>
      <w:r>
        <w:rPr>
          <w:rFonts w:hint="eastAsia" w:ascii="宋体" w:hAnsi="宋体" w:cs="宋体"/>
          <w:color w:val="000000"/>
          <w:sz w:val="24"/>
          <w:szCs w:val="24"/>
          <w:highlight w:val="none"/>
        </w:rPr>
        <w:t>应保证在本项目使用的任何产品（包括部分使用）时，不会产生因第三方提出侵犯其专利权、商标权或其它知识产权而引起的法律和经济纠纷，如因专利权、商标权或其它知识产权而引起法律和经济纠纷，由响应单位承担所有相关责任。</w:t>
      </w:r>
    </w:p>
    <w:p>
      <w:pPr>
        <w:spacing w:line="360" w:lineRule="auto"/>
        <w:ind w:firstLine="482"/>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七、政府采购政策</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本次招标不接受全进口设备的投标，进口产品的定义为：指通过中国海关报关验收进入中国境内且产自境外的产品，具体按照苏财购〔2008〕14号江苏省财政厅转发财政部办公厅关于政府采购进口产品管理有关问题的通知的规定。</w:t>
      </w:r>
    </w:p>
    <w:p>
      <w:pPr>
        <w:tabs>
          <w:tab w:val="left" w:pos="567"/>
        </w:tabs>
        <w:spacing w:line="360" w:lineRule="auto"/>
        <w:ind w:firstLine="480"/>
        <w:rPr>
          <w:rFonts w:hint="eastAsia" w:ascii="宋体" w:hAnsi="宋体" w:cs="宋体"/>
          <w:b/>
          <w:bCs/>
          <w:color w:val="000000"/>
          <w:sz w:val="24"/>
          <w:szCs w:val="24"/>
          <w:highlight w:val="none"/>
        </w:rPr>
      </w:pPr>
      <w:r>
        <w:rPr>
          <w:rFonts w:hint="eastAsia" w:ascii="宋体" w:hAnsi="宋体" w:cs="宋体"/>
          <w:color w:val="000000"/>
          <w:sz w:val="24"/>
          <w:szCs w:val="24"/>
          <w:highlight w:val="none"/>
        </w:rPr>
        <w:t>2.小、微企业</w:t>
      </w:r>
      <w:r>
        <w:rPr>
          <w:rFonts w:hint="eastAsia" w:ascii="宋体" w:hAnsi="宋体" w:cs="宋体"/>
          <w:b/>
          <w:bCs/>
          <w:color w:val="000000"/>
          <w:sz w:val="24"/>
          <w:szCs w:val="24"/>
          <w:highlight w:val="none"/>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本项目为专门面向中小企业采购的项目或者采购包，采购文件中针对评审中的价格优惠条款均不适用）</w:t>
      </w:r>
    </w:p>
    <w:p>
      <w:pPr>
        <w:pStyle w:val="213"/>
        <w:spacing w:line="360" w:lineRule="auto"/>
        <w:ind w:left="0" w:firstLine="422"/>
        <w:rPr>
          <w:rFonts w:hint="eastAsia" w:ascii="宋体" w:hAnsi="宋体" w:eastAsia="宋体" w:cs="宋体"/>
          <w:b/>
          <w:bCs/>
          <w:color w:val="000000"/>
          <w:szCs w:val="24"/>
          <w:highlight w:val="none"/>
        </w:rPr>
      </w:pPr>
      <w:r>
        <w:rPr>
          <w:rFonts w:hint="eastAsia" w:ascii="宋体" w:hAnsi="宋体" w:eastAsia="宋体" w:cs="宋体"/>
          <w:b/>
          <w:bCs/>
          <w:color w:val="000000"/>
          <w:szCs w:val="24"/>
          <w:highlight w:val="none"/>
        </w:rPr>
        <w:t>本项目专门面向中小企业、监狱企业、残疾人福利性单位采购，对符合《政府采购促进中小企业发展管理办法》（财库﹝2020﹞46号）规定的小微企业、监狱企业、残疾人福利性单位不予价格优惠。响应单位在响应文件中，必须提供《中小企业声明函》或《残疾人福利性单位声明函》或由省级以上监狱管理局、戒毒管理局（含新疆生产建设兵团）出具的属于监狱企业的证明文件。未在响应文件中提供上述材料的，其响应文件为不实质采购文件，为无效响应。</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b/>
          <w:color w:val="000000"/>
          <w:sz w:val="24"/>
          <w:szCs w:val="24"/>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color w:val="000000"/>
          <w:sz w:val="24"/>
          <w:szCs w:val="24"/>
          <w:highlight w:val="none"/>
        </w:rPr>
        <w:t>服务类项目中供应商若使用退休人员，将不享受相关扶持政策。</w:t>
      </w:r>
    </w:p>
    <w:p>
      <w:pPr>
        <w:tabs>
          <w:tab w:val="left" w:pos="567"/>
        </w:tabs>
        <w:spacing w:line="360" w:lineRule="auto"/>
        <w:ind w:firstLine="42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根据《政府采购促进中小企业发展管理办法》（财库〔2020〕46号）及《中小企业划型标准规定》（工信部联企业〔2011〕300号），本采购项目对应的中小企业划分标准所属行业为：</w:t>
      </w:r>
      <w:r>
        <w:rPr>
          <w:rFonts w:hint="eastAsia" w:ascii="宋体" w:hAnsi="宋体" w:cs="宋体"/>
          <w:b/>
          <w:color w:val="000000"/>
          <w:sz w:val="24"/>
          <w:szCs w:val="24"/>
          <w:highlight w:val="none"/>
        </w:rPr>
        <w:t>工业</w:t>
      </w:r>
      <w:r>
        <w:rPr>
          <w:rFonts w:hint="eastAsia" w:ascii="宋体" w:hAnsi="宋体" w:cs="宋体"/>
          <w:b/>
          <w:bCs/>
          <w:color w:val="000000"/>
          <w:sz w:val="24"/>
          <w:szCs w:val="24"/>
          <w:highlight w:val="none"/>
        </w:rPr>
        <w:t>。</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（3）残疾人福利性单位</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（4）监狱企业</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3.绿色采购</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1）</w:t>
      </w:r>
      <w:r>
        <w:rPr>
          <w:rFonts w:hint="eastAsia" w:ascii="宋体" w:hAnsi="宋体"/>
          <w:color w:val="000000"/>
          <w:sz w:val="24"/>
          <w:highlight w:val="none"/>
        </w:rPr>
        <w:t>根据《关于调整优化节能产品、环境标志产品政府采购执行机制的通知》（财库〔2019〕9号）等相关文件的规定，对属于《节能产品政府采购品目清单》中强制采购范围内产品的</w:t>
      </w:r>
      <w:r>
        <w:rPr>
          <w:rFonts w:hint="eastAsia" w:ascii="宋体" w:hAnsi="宋体"/>
          <w:b/>
          <w:color w:val="000000"/>
          <w:sz w:val="24"/>
          <w:highlight w:val="none"/>
        </w:rPr>
        <w:t>（如：计算机设备、激光打印机、针式打印机、液晶显示器、制冷压缩机、空调机组、专用制冷、空调设备、镇流器、空调机、电热水器、普通照明用双端荧光灯、电视设备、视频设备、坐便器、蹲便器、小便器、水嘴）</w:t>
      </w:r>
      <w:r>
        <w:rPr>
          <w:rFonts w:hint="eastAsia" w:ascii="宋体" w:hAnsi="宋体" w:cs="宋体"/>
          <w:b/>
          <w:color w:val="000000"/>
          <w:sz w:val="24"/>
          <w:szCs w:val="24"/>
          <w:highlight w:val="none"/>
        </w:rPr>
        <w:t>，供应商须提供由国家确定的认证机构出具的、处于有效期之内的节能产品认证证书，上述品目清单可通过“中国政府采购网”（http://www.ccgp.gov.cn）查询,并在响应文件中提供由国家确定的认证机构出具的、处于有效期之内的节能产品认证证书复印件，否则视为未实质性响应。（相关材料可上传至电子投标文件格式中的其他部分）</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pPr>
        <w:tabs>
          <w:tab w:val="left" w:pos="567"/>
        </w:tabs>
        <w:spacing w:line="360" w:lineRule="auto"/>
        <w:ind w:firstLine="420"/>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八、关于对参与供应商信用记录的政府采购要求</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1.采购代理机构会在接收投标文件截止时间后，在信用中国等网站输入供应商全称或统一社会信用代码查询信用记录，并将查询结果递交评审小组。</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代理机构在对供应商进行资格性审查时，应根据查询结果对供应商的不良信用记录逐项甄别确认。按照《中华人民共和国政府采购法》第二十二条规定，下列信用记录属于应依法拒绝供应商参加政府采购的失信信息：</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（1）政府采购严重违法记录，即供应商被全国各级财政部门列入“政府采购严重违法失信行为记录名单”，且在处罚有效期内的。</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（2）财政部门与法院、市监、税务等部门联合惩戒的失信信息，包括：</w:t>
      </w:r>
    </w:p>
    <w:p>
      <w:pPr>
        <w:tabs>
          <w:tab w:val="left" w:pos="567"/>
        </w:tabs>
        <w:spacing w:line="360" w:lineRule="auto"/>
        <w:ind w:firstLine="720"/>
        <w:rPr>
          <w:rFonts w:hint="eastAsia" w:ascii="宋体" w:hAnsi="宋体" w:cs="宋体"/>
          <w:color w:val="000000"/>
          <w:sz w:val="24"/>
          <w:szCs w:val="24"/>
          <w:highlight w:val="none"/>
        </w:rPr>
      </w:pPr>
      <w:r>
        <w:rPr>
          <w:rFonts w:hint="eastAsia" w:ascii="宋体" w:hAnsi="宋体" w:cs="宋体"/>
          <w:color w:val="000000"/>
          <w:sz w:val="24"/>
          <w:szCs w:val="24"/>
          <w:highlight w:val="none"/>
        </w:rPr>
        <w:t>1) 被列入失信被执行人名单；</w:t>
      </w:r>
    </w:p>
    <w:p>
      <w:pPr>
        <w:tabs>
          <w:tab w:val="left" w:pos="567"/>
        </w:tabs>
        <w:spacing w:line="360" w:lineRule="auto"/>
        <w:ind w:firstLine="720"/>
        <w:rPr>
          <w:rFonts w:hint="eastAsia" w:ascii="宋体" w:hAnsi="宋体" w:cs="宋体"/>
          <w:color w:val="000000"/>
          <w:sz w:val="24"/>
          <w:szCs w:val="24"/>
          <w:highlight w:val="none"/>
        </w:rPr>
      </w:pPr>
      <w:r>
        <w:rPr>
          <w:rFonts w:hint="eastAsia" w:ascii="宋体" w:hAnsi="宋体" w:cs="宋体"/>
          <w:color w:val="000000"/>
          <w:sz w:val="24"/>
          <w:szCs w:val="24"/>
          <w:highlight w:val="none"/>
        </w:rPr>
        <w:t>2) 被列入重大税收违法案件当事人名单；</w:t>
      </w:r>
    </w:p>
    <w:p>
      <w:pPr>
        <w:tabs>
          <w:tab w:val="left" w:pos="567"/>
        </w:tabs>
        <w:spacing w:line="360" w:lineRule="auto"/>
        <w:ind w:firstLine="720"/>
        <w:rPr>
          <w:rFonts w:hint="eastAsia" w:ascii="宋体" w:hAnsi="宋体" w:cs="宋体"/>
          <w:color w:val="000000"/>
          <w:sz w:val="24"/>
          <w:szCs w:val="24"/>
          <w:highlight w:val="none"/>
        </w:rPr>
      </w:pPr>
      <w:r>
        <w:rPr>
          <w:rFonts w:hint="eastAsia" w:ascii="宋体" w:hAnsi="宋体" w:cs="宋体"/>
          <w:color w:val="000000"/>
          <w:sz w:val="24"/>
          <w:szCs w:val="24"/>
          <w:highlight w:val="none"/>
        </w:rPr>
        <w:t>3) 企业经营异常名录中被责令停产停业、暂扣或者吊销许可证或者执照，或者对经营活动中的违法行为处以较大数额罚款的信用记录。处罚生效日至递交（响应）文件日未满三年的。</w:t>
      </w:r>
    </w:p>
    <w:p>
      <w:pPr>
        <w:tabs>
          <w:tab w:val="left" w:pos="567"/>
        </w:tabs>
        <w:spacing w:line="360" w:lineRule="auto"/>
        <w:ind w:firstLine="420"/>
        <w:rPr>
          <w:rFonts w:hint="eastAsia" w:ascii="宋体" w:hAnsi="宋体" w:cs="宋体"/>
          <w:color w:val="000000"/>
          <w:sz w:val="24"/>
          <w:szCs w:val="24"/>
          <w:highlight w:val="none"/>
        </w:rPr>
      </w:pPr>
      <w:r>
        <w:rPr>
          <w:rFonts w:hint="eastAsia" w:ascii="宋体" w:hAnsi="宋体" w:cs="宋体"/>
          <w:color w:val="000000"/>
          <w:sz w:val="24"/>
          <w:szCs w:val="24"/>
          <w:highlight w:val="none"/>
        </w:rPr>
        <w:t>（3）对存在失信信息的供应商，评审小组应签名确认。同时，采购代理机构工作人员应根据评审小组确认的失信信息，登陆到相关来源网站页面进行复核并打印，作为证据留存。</w:t>
      </w:r>
    </w:p>
    <w:p>
      <w:pPr>
        <w:tabs>
          <w:tab w:val="left" w:pos="567"/>
        </w:tabs>
        <w:spacing w:line="360" w:lineRule="auto"/>
        <w:ind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九、凡涉及采购文件的补充说明和修改，均以发布媒体上公示的通知为准。</w:t>
      </w:r>
    </w:p>
    <w:p>
      <w:pPr>
        <w:keepNext/>
        <w:pageBreakBefore/>
        <w:tabs>
          <w:tab w:val="left" w:pos="567"/>
        </w:tabs>
        <w:spacing w:line="360" w:lineRule="auto"/>
        <w:jc w:val="center"/>
        <w:rPr>
          <w:rFonts w:hint="eastAsia" w:cs="宋体"/>
          <w:b/>
          <w:bCs/>
          <w:color w:val="000000"/>
          <w:highlight w:val="none"/>
        </w:rPr>
      </w:pPr>
      <w:r>
        <w:rPr>
          <w:rFonts w:hint="eastAsia" w:cs="宋体"/>
          <w:b/>
          <w:bCs/>
          <w:color w:val="000000"/>
          <w:sz w:val="36"/>
          <w:szCs w:val="36"/>
          <w:highlight w:val="none"/>
        </w:rPr>
        <w:t>第四章、合同主要条款</w:t>
      </w:r>
    </w:p>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甲方：                                （以下简称甲方）</w:t>
      </w:r>
    </w:p>
    <w:p>
      <w:pPr>
        <w:spacing w:line="360" w:lineRule="auto"/>
        <w:rPr>
          <w:rFonts w:hint="eastAsia" w:ascii="宋体" w:hAnsi="宋体" w:cs="宋体"/>
          <w:color w:val="000000"/>
          <w:sz w:val="24"/>
          <w:szCs w:val="24"/>
          <w:highlight w:val="none"/>
        </w:rPr>
      </w:pPr>
    </w:p>
    <w:p>
      <w:pPr>
        <w:rPr>
          <w:rFonts w:hint="eastAsia" w:ascii="宋体" w:hAnsi="宋体" w:cs="宋体"/>
          <w:color w:val="000000"/>
          <w:sz w:val="24"/>
          <w:szCs w:val="24"/>
          <w:highlight w:val="none"/>
        </w:rPr>
      </w:pPr>
      <w:r>
        <w:rPr>
          <w:rFonts w:hint="eastAsia" w:ascii="宋体" w:hAnsi="宋体" w:cs="宋体"/>
          <w:color w:val="000000"/>
          <w:sz w:val="24"/>
          <w:szCs w:val="24"/>
          <w:highlight w:val="none"/>
        </w:rPr>
        <w:t>乙方：                                （以下简称乙方）</w:t>
      </w:r>
    </w:p>
    <w:p>
      <w:pPr>
        <w:rPr>
          <w:rFonts w:hint="eastAsia" w:ascii="宋体" w:hAnsi="宋体" w:cs="宋体"/>
          <w:color w:val="000000"/>
          <w:sz w:val="24"/>
          <w:szCs w:val="24"/>
          <w:highlight w:val="none"/>
        </w:rPr>
      </w:pPr>
    </w:p>
    <w:p>
      <w:pPr>
        <w:tabs>
          <w:tab w:val="left" w:pos="360"/>
        </w:tabs>
        <w:spacing w:line="360" w:lineRule="auto"/>
        <w:ind w:right="-252" w:firstLine="480"/>
        <w:rPr>
          <w:rFonts w:hint="eastAsia" w:ascii="宋体" w:hAnsi="宋体" w:cs="宋体"/>
          <w:color w:val="000000"/>
          <w:sz w:val="24"/>
          <w:szCs w:val="24"/>
          <w:highlight w:val="none"/>
        </w:rPr>
      </w:pPr>
      <w:bookmarkStart w:id="10" w:name="_Toc13543213"/>
      <w:r>
        <w:rPr>
          <w:rFonts w:hint="eastAsia" w:ascii="宋体" w:hAnsi="宋体" w:cs="宋体"/>
          <w:color w:val="000000"/>
          <w:sz w:val="24"/>
          <w:szCs w:val="24"/>
          <w:highlight w:val="none"/>
        </w:rPr>
        <w:t>根据</w:t>
      </w:r>
      <w:r>
        <w:rPr>
          <w:rFonts w:hint="eastAsia" w:ascii="宋体" w:hAnsi="宋体" w:cs="宋体"/>
          <w:color w:val="000000"/>
          <w:sz w:val="24"/>
          <w:szCs w:val="24"/>
          <w:highlight w:val="none"/>
          <w:u w:val="single"/>
        </w:rPr>
        <w:t xml:space="preserve"> </w:t>
      </w:r>
      <w:r>
        <w:rPr>
          <w:rFonts w:hint="eastAsia" w:ascii="宋体" w:hAnsi="宋体" w:cs="楷体"/>
          <w:color w:val="000000"/>
          <w:highlight w:val="none"/>
          <w:u w:val="single"/>
          <w:lang w:eastAsia="zh-CN"/>
        </w:rPr>
        <w:t>JSZC-320500-JJJC-T2025-0062</w:t>
      </w:r>
      <w:r>
        <w:rPr>
          <w:rFonts w:hint="eastAsia" w:ascii="宋体" w:hAnsi="宋体" w:cs="楷体"/>
          <w:color w:val="000000"/>
          <w:highlight w:val="none"/>
          <w:u w:val="single"/>
        </w:rPr>
        <w:t xml:space="preserve"> </w:t>
      </w:r>
      <w:r>
        <w:rPr>
          <w:rFonts w:hint="eastAsia" w:ascii="宋体" w:hAnsi="宋体" w:cs="宋体"/>
          <w:color w:val="000000"/>
          <w:sz w:val="24"/>
          <w:szCs w:val="24"/>
          <w:highlight w:val="none"/>
        </w:rPr>
        <w:t>采购文件及成交单位的响应文件和成交通知书，甲乙双方就此次成交的</w:t>
      </w:r>
      <w:r>
        <w:rPr>
          <w:rFonts w:hint="eastAsia" w:ascii="宋体" w:hAnsi="宋体" w:cs="宋体"/>
          <w:color w:val="000000"/>
          <w:sz w:val="24"/>
          <w:szCs w:val="24"/>
          <w:highlight w:val="none"/>
          <w:u w:val="single"/>
        </w:rPr>
        <w:t xml:space="preserve"> </w:t>
      </w:r>
      <w:r>
        <w:rPr>
          <w:rFonts w:hint="eastAsia" w:ascii="宋体" w:hAnsi="宋体"/>
          <w:color w:val="000000"/>
          <w:sz w:val="24"/>
          <w:szCs w:val="24"/>
          <w:highlight w:val="none"/>
          <w:u w:val="single"/>
          <w:lang w:eastAsia="zh-CN"/>
        </w:rPr>
        <w:t>苏州城市学院机器视觉智能平台采购</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的购销事宜，签订本合同书。</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一、合同的标的物</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1.甲方向乙方采购</w:t>
      </w:r>
      <w:r>
        <w:rPr>
          <w:rFonts w:hint="eastAsia" w:ascii="宋体" w:hAnsi="宋体" w:cs="宋体"/>
          <w:color w:val="000000"/>
          <w:sz w:val="24"/>
          <w:szCs w:val="24"/>
          <w:highlight w:val="none"/>
          <w:u w:val="single"/>
        </w:rPr>
        <w:t xml:space="preserve"> </w:t>
      </w:r>
      <w:r>
        <w:rPr>
          <w:rFonts w:hint="eastAsia" w:ascii="宋体" w:hAnsi="宋体"/>
          <w:color w:val="000000"/>
          <w:sz w:val="24"/>
          <w:szCs w:val="24"/>
          <w:highlight w:val="none"/>
          <w:u w:val="single"/>
          <w:lang w:eastAsia="zh-CN"/>
        </w:rPr>
        <w:t>苏州城市学院机器视觉智能平台采购</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p>
    <w:tbl>
      <w:tblPr>
        <w:tblStyle w:val="29"/>
        <w:tblW w:w="8853"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3"/>
        <w:gridCol w:w="1620"/>
        <w:gridCol w:w="2483"/>
        <w:gridCol w:w="1065"/>
        <w:gridCol w:w="1417"/>
        <w:gridCol w:w="15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753" w:type="dxa"/>
            <w:noWrap w:val="0"/>
            <w:vAlign w:val="center"/>
          </w:tcPr>
          <w:p>
            <w:pPr>
              <w:spacing w:line="40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1620" w:type="dxa"/>
            <w:noWrap w:val="0"/>
            <w:vAlign w:val="center"/>
          </w:tcPr>
          <w:p>
            <w:pPr>
              <w:spacing w:line="400" w:lineRule="exact"/>
              <w:jc w:val="center"/>
              <w:rPr>
                <w:rFonts w:ascii="宋体" w:hAnsi="宋体"/>
                <w:color w:val="000000"/>
                <w:sz w:val="24"/>
                <w:szCs w:val="24"/>
                <w:highlight w:val="none"/>
              </w:rPr>
            </w:pPr>
            <w:r>
              <w:rPr>
                <w:rFonts w:hint="eastAsia" w:ascii="宋体" w:hAnsi="宋体"/>
                <w:color w:val="000000"/>
                <w:sz w:val="24"/>
                <w:szCs w:val="24"/>
                <w:highlight w:val="none"/>
              </w:rPr>
              <w:t>名称</w:t>
            </w:r>
          </w:p>
        </w:tc>
        <w:tc>
          <w:tcPr>
            <w:tcW w:w="2483" w:type="dxa"/>
            <w:noWrap w:val="0"/>
            <w:vAlign w:val="center"/>
          </w:tcPr>
          <w:p>
            <w:pPr>
              <w:spacing w:line="40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品牌、规格、型号</w:t>
            </w:r>
          </w:p>
        </w:tc>
        <w:tc>
          <w:tcPr>
            <w:tcW w:w="1065" w:type="dxa"/>
            <w:noWrap w:val="0"/>
            <w:vAlign w:val="center"/>
          </w:tcPr>
          <w:p>
            <w:pPr>
              <w:spacing w:line="40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数量</w:t>
            </w:r>
          </w:p>
        </w:tc>
        <w:tc>
          <w:tcPr>
            <w:tcW w:w="1417" w:type="dxa"/>
            <w:noWrap w:val="0"/>
            <w:vAlign w:val="center"/>
          </w:tcPr>
          <w:p>
            <w:pPr>
              <w:spacing w:line="40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1514" w:type="dxa"/>
            <w:noWrap w:val="0"/>
            <w:vAlign w:val="center"/>
          </w:tcPr>
          <w:p>
            <w:pPr>
              <w:spacing w:line="400" w:lineRule="exact"/>
              <w:jc w:val="center"/>
              <w:rPr>
                <w:rFonts w:ascii="宋体" w:hAnsi="宋体"/>
                <w:color w:val="000000"/>
                <w:sz w:val="24"/>
                <w:szCs w:val="24"/>
                <w:highlight w:val="none"/>
              </w:rPr>
            </w:pPr>
            <w:r>
              <w:rPr>
                <w:rFonts w:hint="eastAsia" w:ascii="宋体" w:hAnsi="宋体"/>
                <w:color w:val="000000"/>
                <w:sz w:val="24"/>
                <w:szCs w:val="24"/>
                <w:highlight w:val="none"/>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53" w:type="dxa"/>
            <w:noWrap w:val="0"/>
            <w:vAlign w:val="center"/>
          </w:tcPr>
          <w:p>
            <w:pPr>
              <w:spacing w:line="400" w:lineRule="exact"/>
              <w:jc w:val="center"/>
              <w:rPr>
                <w:rFonts w:ascii="宋体" w:hAnsi="宋体"/>
                <w:color w:val="000000"/>
                <w:sz w:val="24"/>
                <w:szCs w:val="24"/>
                <w:highlight w:val="none"/>
              </w:rPr>
            </w:pPr>
          </w:p>
        </w:tc>
        <w:tc>
          <w:tcPr>
            <w:tcW w:w="1620" w:type="dxa"/>
            <w:noWrap w:val="0"/>
            <w:vAlign w:val="center"/>
          </w:tcPr>
          <w:p>
            <w:pPr>
              <w:spacing w:line="400" w:lineRule="exact"/>
              <w:jc w:val="center"/>
              <w:rPr>
                <w:rFonts w:ascii="宋体" w:hAnsi="宋体"/>
                <w:color w:val="000000"/>
                <w:sz w:val="24"/>
                <w:szCs w:val="24"/>
                <w:highlight w:val="none"/>
              </w:rPr>
            </w:pPr>
          </w:p>
        </w:tc>
        <w:tc>
          <w:tcPr>
            <w:tcW w:w="2483" w:type="dxa"/>
            <w:noWrap w:val="0"/>
            <w:vAlign w:val="center"/>
          </w:tcPr>
          <w:p>
            <w:pPr>
              <w:spacing w:line="400" w:lineRule="exact"/>
              <w:jc w:val="center"/>
              <w:rPr>
                <w:rFonts w:ascii="宋体" w:hAnsi="宋体"/>
                <w:color w:val="000000"/>
                <w:sz w:val="24"/>
                <w:szCs w:val="24"/>
                <w:highlight w:val="none"/>
              </w:rPr>
            </w:pPr>
          </w:p>
        </w:tc>
        <w:tc>
          <w:tcPr>
            <w:tcW w:w="1065" w:type="dxa"/>
            <w:noWrap w:val="0"/>
            <w:vAlign w:val="top"/>
          </w:tcPr>
          <w:p>
            <w:pPr>
              <w:spacing w:line="400" w:lineRule="exact"/>
              <w:jc w:val="center"/>
              <w:rPr>
                <w:rFonts w:ascii="宋体" w:hAnsi="宋体"/>
                <w:color w:val="000000"/>
                <w:sz w:val="24"/>
                <w:szCs w:val="24"/>
                <w:highlight w:val="none"/>
              </w:rPr>
            </w:pPr>
          </w:p>
        </w:tc>
        <w:tc>
          <w:tcPr>
            <w:tcW w:w="1417" w:type="dxa"/>
            <w:noWrap w:val="0"/>
            <w:vAlign w:val="center"/>
          </w:tcPr>
          <w:p>
            <w:pPr>
              <w:spacing w:line="400" w:lineRule="exact"/>
              <w:jc w:val="center"/>
              <w:rPr>
                <w:rFonts w:ascii="宋体" w:hAnsi="宋体"/>
                <w:color w:val="000000"/>
                <w:sz w:val="24"/>
                <w:szCs w:val="24"/>
                <w:highlight w:val="none"/>
              </w:rPr>
            </w:pPr>
          </w:p>
        </w:tc>
        <w:tc>
          <w:tcPr>
            <w:tcW w:w="1514" w:type="dxa"/>
            <w:noWrap w:val="0"/>
            <w:vAlign w:val="center"/>
          </w:tcPr>
          <w:p>
            <w:pPr>
              <w:spacing w:line="40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53" w:type="dxa"/>
            <w:noWrap w:val="0"/>
            <w:vAlign w:val="center"/>
          </w:tcPr>
          <w:p>
            <w:pPr>
              <w:spacing w:line="400" w:lineRule="exact"/>
              <w:jc w:val="center"/>
              <w:rPr>
                <w:rFonts w:ascii="宋体" w:hAnsi="宋体"/>
                <w:color w:val="000000"/>
                <w:sz w:val="24"/>
                <w:szCs w:val="24"/>
                <w:highlight w:val="none"/>
              </w:rPr>
            </w:pPr>
          </w:p>
        </w:tc>
        <w:tc>
          <w:tcPr>
            <w:tcW w:w="1620" w:type="dxa"/>
            <w:noWrap w:val="0"/>
            <w:vAlign w:val="center"/>
          </w:tcPr>
          <w:p>
            <w:pPr>
              <w:spacing w:line="400" w:lineRule="exact"/>
              <w:jc w:val="center"/>
              <w:rPr>
                <w:rFonts w:ascii="宋体" w:hAnsi="宋体"/>
                <w:color w:val="000000"/>
                <w:sz w:val="24"/>
                <w:szCs w:val="24"/>
                <w:highlight w:val="none"/>
              </w:rPr>
            </w:pPr>
          </w:p>
        </w:tc>
        <w:tc>
          <w:tcPr>
            <w:tcW w:w="2483" w:type="dxa"/>
            <w:noWrap w:val="0"/>
            <w:vAlign w:val="center"/>
          </w:tcPr>
          <w:p>
            <w:pPr>
              <w:spacing w:line="400" w:lineRule="exact"/>
              <w:jc w:val="center"/>
              <w:rPr>
                <w:rFonts w:ascii="宋体" w:hAnsi="宋体"/>
                <w:color w:val="000000"/>
                <w:sz w:val="24"/>
                <w:szCs w:val="24"/>
                <w:highlight w:val="none"/>
              </w:rPr>
            </w:pPr>
          </w:p>
        </w:tc>
        <w:tc>
          <w:tcPr>
            <w:tcW w:w="1065" w:type="dxa"/>
            <w:noWrap w:val="0"/>
            <w:vAlign w:val="top"/>
          </w:tcPr>
          <w:p>
            <w:pPr>
              <w:spacing w:line="400" w:lineRule="exact"/>
              <w:jc w:val="center"/>
              <w:rPr>
                <w:rFonts w:ascii="宋体" w:hAnsi="宋体"/>
                <w:color w:val="000000"/>
                <w:sz w:val="24"/>
                <w:szCs w:val="24"/>
                <w:highlight w:val="none"/>
              </w:rPr>
            </w:pPr>
          </w:p>
        </w:tc>
        <w:tc>
          <w:tcPr>
            <w:tcW w:w="1417" w:type="dxa"/>
            <w:noWrap w:val="0"/>
            <w:vAlign w:val="center"/>
          </w:tcPr>
          <w:p>
            <w:pPr>
              <w:spacing w:line="400" w:lineRule="exact"/>
              <w:jc w:val="center"/>
              <w:rPr>
                <w:rFonts w:ascii="宋体" w:hAnsi="宋体"/>
                <w:color w:val="000000"/>
                <w:sz w:val="24"/>
                <w:szCs w:val="24"/>
                <w:highlight w:val="none"/>
              </w:rPr>
            </w:pPr>
          </w:p>
        </w:tc>
        <w:tc>
          <w:tcPr>
            <w:tcW w:w="1514" w:type="dxa"/>
            <w:noWrap w:val="0"/>
            <w:vAlign w:val="center"/>
          </w:tcPr>
          <w:p>
            <w:pPr>
              <w:spacing w:line="40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53" w:type="dxa"/>
            <w:noWrap w:val="0"/>
            <w:vAlign w:val="center"/>
          </w:tcPr>
          <w:p>
            <w:pPr>
              <w:spacing w:line="400" w:lineRule="exact"/>
              <w:jc w:val="center"/>
              <w:rPr>
                <w:rFonts w:ascii="宋体" w:hAnsi="宋体"/>
                <w:color w:val="000000"/>
                <w:sz w:val="24"/>
                <w:szCs w:val="24"/>
                <w:highlight w:val="none"/>
              </w:rPr>
            </w:pPr>
          </w:p>
        </w:tc>
        <w:tc>
          <w:tcPr>
            <w:tcW w:w="1620" w:type="dxa"/>
            <w:noWrap w:val="0"/>
            <w:vAlign w:val="center"/>
          </w:tcPr>
          <w:p>
            <w:pPr>
              <w:spacing w:line="400" w:lineRule="exact"/>
              <w:jc w:val="center"/>
              <w:rPr>
                <w:rFonts w:ascii="宋体" w:hAnsi="宋体"/>
                <w:color w:val="000000"/>
                <w:sz w:val="24"/>
                <w:szCs w:val="24"/>
                <w:highlight w:val="none"/>
              </w:rPr>
            </w:pPr>
          </w:p>
        </w:tc>
        <w:tc>
          <w:tcPr>
            <w:tcW w:w="2483" w:type="dxa"/>
            <w:noWrap w:val="0"/>
            <w:vAlign w:val="center"/>
          </w:tcPr>
          <w:p>
            <w:pPr>
              <w:spacing w:line="400" w:lineRule="exact"/>
              <w:jc w:val="center"/>
              <w:rPr>
                <w:rFonts w:ascii="宋体" w:hAnsi="宋体"/>
                <w:color w:val="000000"/>
                <w:sz w:val="24"/>
                <w:szCs w:val="24"/>
                <w:highlight w:val="none"/>
              </w:rPr>
            </w:pPr>
          </w:p>
        </w:tc>
        <w:tc>
          <w:tcPr>
            <w:tcW w:w="1065" w:type="dxa"/>
            <w:noWrap w:val="0"/>
            <w:vAlign w:val="top"/>
          </w:tcPr>
          <w:p>
            <w:pPr>
              <w:spacing w:line="400" w:lineRule="exact"/>
              <w:jc w:val="center"/>
              <w:rPr>
                <w:rFonts w:ascii="宋体" w:hAnsi="宋体"/>
                <w:color w:val="000000"/>
                <w:sz w:val="24"/>
                <w:szCs w:val="24"/>
                <w:highlight w:val="none"/>
              </w:rPr>
            </w:pPr>
          </w:p>
        </w:tc>
        <w:tc>
          <w:tcPr>
            <w:tcW w:w="1417" w:type="dxa"/>
            <w:noWrap w:val="0"/>
            <w:vAlign w:val="center"/>
          </w:tcPr>
          <w:p>
            <w:pPr>
              <w:spacing w:line="400" w:lineRule="exact"/>
              <w:jc w:val="center"/>
              <w:rPr>
                <w:rFonts w:ascii="宋体" w:hAnsi="宋体"/>
                <w:color w:val="000000"/>
                <w:sz w:val="24"/>
                <w:szCs w:val="24"/>
                <w:highlight w:val="none"/>
              </w:rPr>
            </w:pPr>
          </w:p>
        </w:tc>
        <w:tc>
          <w:tcPr>
            <w:tcW w:w="1514" w:type="dxa"/>
            <w:noWrap w:val="0"/>
            <w:vAlign w:val="center"/>
          </w:tcPr>
          <w:p>
            <w:pPr>
              <w:spacing w:line="40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53" w:type="dxa"/>
            <w:noWrap w:val="0"/>
            <w:vAlign w:val="center"/>
          </w:tcPr>
          <w:p>
            <w:pPr>
              <w:spacing w:line="400" w:lineRule="exact"/>
              <w:jc w:val="center"/>
              <w:rPr>
                <w:rFonts w:ascii="宋体" w:hAnsi="宋体"/>
                <w:color w:val="000000"/>
                <w:sz w:val="24"/>
                <w:szCs w:val="24"/>
                <w:highlight w:val="none"/>
              </w:rPr>
            </w:pPr>
          </w:p>
        </w:tc>
        <w:tc>
          <w:tcPr>
            <w:tcW w:w="1620" w:type="dxa"/>
            <w:noWrap w:val="0"/>
            <w:vAlign w:val="center"/>
          </w:tcPr>
          <w:p>
            <w:pPr>
              <w:spacing w:line="400" w:lineRule="exact"/>
              <w:jc w:val="center"/>
              <w:rPr>
                <w:rFonts w:ascii="宋体" w:hAnsi="宋体"/>
                <w:color w:val="000000"/>
                <w:sz w:val="24"/>
                <w:szCs w:val="24"/>
                <w:highlight w:val="none"/>
              </w:rPr>
            </w:pPr>
          </w:p>
        </w:tc>
        <w:tc>
          <w:tcPr>
            <w:tcW w:w="2483" w:type="dxa"/>
            <w:noWrap w:val="0"/>
            <w:vAlign w:val="center"/>
          </w:tcPr>
          <w:p>
            <w:pPr>
              <w:spacing w:line="400" w:lineRule="exact"/>
              <w:jc w:val="center"/>
              <w:rPr>
                <w:rFonts w:ascii="宋体" w:hAnsi="宋体"/>
                <w:color w:val="000000"/>
                <w:sz w:val="24"/>
                <w:szCs w:val="24"/>
                <w:highlight w:val="none"/>
              </w:rPr>
            </w:pPr>
          </w:p>
        </w:tc>
        <w:tc>
          <w:tcPr>
            <w:tcW w:w="1065" w:type="dxa"/>
            <w:noWrap w:val="0"/>
            <w:vAlign w:val="top"/>
          </w:tcPr>
          <w:p>
            <w:pPr>
              <w:spacing w:line="400" w:lineRule="exact"/>
              <w:jc w:val="center"/>
              <w:rPr>
                <w:rFonts w:ascii="宋体" w:hAnsi="宋体"/>
                <w:color w:val="000000"/>
                <w:sz w:val="24"/>
                <w:szCs w:val="24"/>
                <w:highlight w:val="none"/>
              </w:rPr>
            </w:pPr>
          </w:p>
        </w:tc>
        <w:tc>
          <w:tcPr>
            <w:tcW w:w="1417" w:type="dxa"/>
            <w:noWrap w:val="0"/>
            <w:vAlign w:val="center"/>
          </w:tcPr>
          <w:p>
            <w:pPr>
              <w:spacing w:line="400" w:lineRule="exact"/>
              <w:jc w:val="center"/>
              <w:rPr>
                <w:rFonts w:ascii="宋体" w:hAnsi="宋体"/>
                <w:color w:val="000000"/>
                <w:sz w:val="24"/>
                <w:szCs w:val="24"/>
                <w:highlight w:val="none"/>
              </w:rPr>
            </w:pPr>
          </w:p>
        </w:tc>
        <w:tc>
          <w:tcPr>
            <w:tcW w:w="1514" w:type="dxa"/>
            <w:noWrap w:val="0"/>
            <w:vAlign w:val="center"/>
          </w:tcPr>
          <w:p>
            <w:pPr>
              <w:spacing w:line="40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53" w:type="dxa"/>
            <w:noWrap w:val="0"/>
            <w:vAlign w:val="center"/>
          </w:tcPr>
          <w:p>
            <w:pPr>
              <w:spacing w:line="400" w:lineRule="exact"/>
              <w:jc w:val="center"/>
              <w:rPr>
                <w:rFonts w:ascii="宋体" w:hAnsi="宋体"/>
                <w:color w:val="000000"/>
                <w:sz w:val="24"/>
                <w:szCs w:val="24"/>
                <w:highlight w:val="none"/>
              </w:rPr>
            </w:pPr>
          </w:p>
        </w:tc>
        <w:tc>
          <w:tcPr>
            <w:tcW w:w="1620" w:type="dxa"/>
            <w:noWrap w:val="0"/>
            <w:vAlign w:val="center"/>
          </w:tcPr>
          <w:p>
            <w:pPr>
              <w:spacing w:line="400" w:lineRule="exact"/>
              <w:jc w:val="center"/>
              <w:rPr>
                <w:rFonts w:ascii="宋体" w:hAnsi="宋体"/>
                <w:color w:val="000000"/>
                <w:sz w:val="24"/>
                <w:szCs w:val="24"/>
                <w:highlight w:val="none"/>
              </w:rPr>
            </w:pPr>
          </w:p>
        </w:tc>
        <w:tc>
          <w:tcPr>
            <w:tcW w:w="2483" w:type="dxa"/>
            <w:noWrap w:val="0"/>
            <w:vAlign w:val="center"/>
          </w:tcPr>
          <w:p>
            <w:pPr>
              <w:spacing w:line="400" w:lineRule="exact"/>
              <w:jc w:val="center"/>
              <w:rPr>
                <w:rFonts w:ascii="宋体" w:hAnsi="宋体"/>
                <w:color w:val="000000"/>
                <w:sz w:val="24"/>
                <w:szCs w:val="24"/>
                <w:highlight w:val="none"/>
              </w:rPr>
            </w:pPr>
          </w:p>
        </w:tc>
        <w:tc>
          <w:tcPr>
            <w:tcW w:w="1065" w:type="dxa"/>
            <w:noWrap w:val="0"/>
            <w:vAlign w:val="top"/>
          </w:tcPr>
          <w:p>
            <w:pPr>
              <w:spacing w:line="400" w:lineRule="exact"/>
              <w:jc w:val="center"/>
              <w:rPr>
                <w:rFonts w:ascii="宋体" w:hAnsi="宋体"/>
                <w:color w:val="000000"/>
                <w:sz w:val="24"/>
                <w:szCs w:val="24"/>
                <w:highlight w:val="none"/>
              </w:rPr>
            </w:pPr>
          </w:p>
        </w:tc>
        <w:tc>
          <w:tcPr>
            <w:tcW w:w="1417" w:type="dxa"/>
            <w:noWrap w:val="0"/>
            <w:vAlign w:val="center"/>
          </w:tcPr>
          <w:p>
            <w:pPr>
              <w:spacing w:line="400" w:lineRule="exact"/>
              <w:jc w:val="center"/>
              <w:rPr>
                <w:rFonts w:ascii="宋体" w:hAnsi="宋体"/>
                <w:color w:val="000000"/>
                <w:sz w:val="24"/>
                <w:szCs w:val="24"/>
                <w:highlight w:val="none"/>
              </w:rPr>
            </w:pPr>
          </w:p>
        </w:tc>
        <w:tc>
          <w:tcPr>
            <w:tcW w:w="1514" w:type="dxa"/>
            <w:noWrap w:val="0"/>
            <w:vAlign w:val="center"/>
          </w:tcPr>
          <w:p>
            <w:pPr>
              <w:spacing w:line="40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7" w:hRule="atLeast"/>
        </w:trPr>
        <w:tc>
          <w:tcPr>
            <w:tcW w:w="753" w:type="dxa"/>
            <w:noWrap w:val="0"/>
            <w:vAlign w:val="center"/>
          </w:tcPr>
          <w:p>
            <w:pPr>
              <w:spacing w:line="400" w:lineRule="exact"/>
              <w:jc w:val="center"/>
              <w:rPr>
                <w:rFonts w:ascii="宋体" w:hAnsi="宋体"/>
                <w:color w:val="000000"/>
                <w:sz w:val="24"/>
                <w:szCs w:val="24"/>
                <w:highlight w:val="none"/>
              </w:rPr>
            </w:pPr>
          </w:p>
        </w:tc>
        <w:tc>
          <w:tcPr>
            <w:tcW w:w="1620" w:type="dxa"/>
            <w:noWrap w:val="0"/>
            <w:vAlign w:val="center"/>
          </w:tcPr>
          <w:p>
            <w:pPr>
              <w:spacing w:line="400" w:lineRule="exact"/>
              <w:jc w:val="center"/>
              <w:rPr>
                <w:rFonts w:ascii="宋体" w:hAnsi="宋体"/>
                <w:color w:val="000000"/>
                <w:sz w:val="24"/>
                <w:szCs w:val="24"/>
                <w:highlight w:val="none"/>
              </w:rPr>
            </w:pPr>
          </w:p>
        </w:tc>
        <w:tc>
          <w:tcPr>
            <w:tcW w:w="2483" w:type="dxa"/>
            <w:noWrap w:val="0"/>
            <w:vAlign w:val="center"/>
          </w:tcPr>
          <w:p>
            <w:pPr>
              <w:spacing w:line="400" w:lineRule="exact"/>
              <w:jc w:val="center"/>
              <w:rPr>
                <w:rFonts w:ascii="宋体" w:hAnsi="宋体"/>
                <w:color w:val="000000"/>
                <w:sz w:val="24"/>
                <w:szCs w:val="24"/>
                <w:highlight w:val="none"/>
              </w:rPr>
            </w:pPr>
          </w:p>
        </w:tc>
        <w:tc>
          <w:tcPr>
            <w:tcW w:w="1065" w:type="dxa"/>
            <w:noWrap w:val="0"/>
            <w:vAlign w:val="top"/>
          </w:tcPr>
          <w:p>
            <w:pPr>
              <w:spacing w:line="400" w:lineRule="exact"/>
              <w:jc w:val="center"/>
              <w:rPr>
                <w:rFonts w:ascii="宋体" w:hAnsi="宋体"/>
                <w:color w:val="000000"/>
                <w:sz w:val="24"/>
                <w:szCs w:val="24"/>
                <w:highlight w:val="none"/>
              </w:rPr>
            </w:pPr>
          </w:p>
        </w:tc>
        <w:tc>
          <w:tcPr>
            <w:tcW w:w="1417" w:type="dxa"/>
            <w:noWrap w:val="0"/>
            <w:vAlign w:val="center"/>
          </w:tcPr>
          <w:p>
            <w:pPr>
              <w:spacing w:line="400" w:lineRule="exact"/>
              <w:jc w:val="center"/>
              <w:rPr>
                <w:rFonts w:ascii="宋体" w:hAnsi="宋体"/>
                <w:color w:val="000000"/>
                <w:sz w:val="24"/>
                <w:szCs w:val="24"/>
                <w:highlight w:val="none"/>
              </w:rPr>
            </w:pPr>
          </w:p>
        </w:tc>
        <w:tc>
          <w:tcPr>
            <w:tcW w:w="1514" w:type="dxa"/>
            <w:noWrap w:val="0"/>
            <w:vAlign w:val="center"/>
          </w:tcPr>
          <w:p>
            <w:pPr>
              <w:spacing w:line="40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7" w:hRule="atLeast"/>
        </w:trPr>
        <w:tc>
          <w:tcPr>
            <w:tcW w:w="8853" w:type="dxa"/>
            <w:gridSpan w:val="6"/>
            <w:noWrap w:val="0"/>
            <w:vAlign w:val="top"/>
          </w:tcPr>
          <w:p>
            <w:pPr>
              <w:spacing w:line="400" w:lineRule="exact"/>
              <w:rPr>
                <w:rFonts w:ascii="宋体" w:hAnsi="宋体" w:cs="Arial"/>
                <w:color w:val="000000"/>
                <w:sz w:val="24"/>
                <w:szCs w:val="24"/>
                <w:highlight w:val="none"/>
              </w:rPr>
            </w:pPr>
            <w:r>
              <w:rPr>
                <w:rFonts w:hint="eastAsia" w:ascii="宋体" w:hAnsi="宋体"/>
                <w:b/>
                <w:color w:val="000000"/>
                <w:sz w:val="24"/>
                <w:szCs w:val="24"/>
                <w:highlight w:val="none"/>
              </w:rPr>
              <w:t xml:space="preserve">合计（含税）人民币大写：元整                                  </w:t>
            </w:r>
            <w:r>
              <w:rPr>
                <w:rFonts w:ascii="宋体" w:hAnsi="宋体"/>
                <w:b/>
                <w:color w:val="000000"/>
                <w:sz w:val="24"/>
                <w:szCs w:val="24"/>
                <w:highlight w:val="none"/>
              </w:rPr>
              <w:t>¥</w:t>
            </w:r>
            <w:r>
              <w:rPr>
                <w:rFonts w:hint="eastAsia" w:ascii="宋体" w:hAnsi="宋体"/>
                <w:b/>
                <w:color w:val="000000"/>
                <w:sz w:val="24"/>
                <w:szCs w:val="24"/>
                <w:highlight w:val="none"/>
              </w:rPr>
              <w:t>：.00</w:t>
            </w:r>
          </w:p>
        </w:tc>
      </w:tr>
    </w:tbl>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2.下列文件为本合同不可分割部分，其中的条款与要求为本合同执行的依据：</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① 成交通知书；</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② 乙方的响应文件；</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③ 乙方在谈判过程中所作的其它承诺、声明、书面澄清等；</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④ 采购文件及其附件；</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⑤ 合同附件。</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以上与本合同具有同等法律效力。</w:t>
      </w:r>
    </w:p>
    <w:p>
      <w:pPr>
        <w:spacing w:line="360" w:lineRule="auto"/>
        <w:ind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二、合同价格与支付</w:t>
      </w:r>
    </w:p>
    <w:p>
      <w:pPr>
        <w:spacing w:line="360" w:lineRule="auto"/>
        <w:ind w:firstLine="484"/>
        <w:rPr>
          <w:rFonts w:hint="eastAsia" w:ascii="宋体" w:hAnsi="宋体" w:cs="宋体"/>
          <w:color w:val="000000"/>
          <w:sz w:val="24"/>
          <w:szCs w:val="24"/>
          <w:highlight w:val="none"/>
        </w:rPr>
      </w:pPr>
      <w:r>
        <w:rPr>
          <w:rFonts w:hint="eastAsia" w:ascii="宋体" w:hAnsi="宋体" w:cs="宋体"/>
          <w:color w:val="000000"/>
          <w:sz w:val="24"/>
          <w:szCs w:val="24"/>
          <w:highlight w:val="none"/>
        </w:rPr>
        <w:t>1.合同价格按此次成交金额执行，合同总金额为</w:t>
      </w:r>
      <w:r>
        <w:rPr>
          <w:rFonts w:hint="eastAsia" w:ascii="宋体" w:hAnsi="宋体"/>
          <w:color w:val="000000"/>
          <w:szCs w:val="21"/>
          <w:highlight w:val="none"/>
        </w:rPr>
        <w:t>人</w:t>
      </w:r>
      <w:r>
        <w:rPr>
          <w:rFonts w:hint="eastAsia" w:ascii="宋体" w:hAnsi="宋体" w:cs="宋体"/>
          <w:color w:val="000000"/>
          <w:sz w:val="24"/>
          <w:szCs w:val="24"/>
          <w:highlight w:val="none"/>
        </w:rPr>
        <w:t>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），包括设备本身的成本，以及为使设备顺利交付并达到可正常使用状态所产生的运输费、装卸费、安装调试费及政策性文件规定及合同包含的所有风险、责任等各项应有费用。</w:t>
      </w:r>
    </w:p>
    <w:p>
      <w:pPr>
        <w:tabs>
          <w:tab w:val="left" w:pos="360"/>
        </w:tabs>
        <w:spacing w:line="360" w:lineRule="auto"/>
        <w:ind w:right="-252" w:firstLine="480"/>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rPr>
        <w:t>2.付款方式：</w:t>
      </w:r>
      <w:r>
        <w:rPr>
          <w:rFonts w:hint="eastAsia" w:ascii="宋体" w:hAnsi="宋体" w:cs="宋体"/>
          <w:color w:val="000000"/>
          <w:sz w:val="24"/>
          <w:szCs w:val="24"/>
          <w:highlight w:val="none"/>
          <w:lang w:val="zh-CN"/>
        </w:rPr>
        <w:t>合同签订</w:t>
      </w:r>
      <w:r>
        <w:rPr>
          <w:rFonts w:hint="eastAsia" w:ascii="宋体" w:hAnsi="宋体" w:cs="宋体"/>
          <w:color w:val="000000"/>
          <w:sz w:val="24"/>
          <w:szCs w:val="24"/>
          <w:highlight w:val="none"/>
        </w:rPr>
        <w:t>后7</w:t>
      </w:r>
      <w:r>
        <w:rPr>
          <w:rFonts w:hint="eastAsia" w:ascii="宋体" w:hAnsi="宋体" w:cs="宋体"/>
          <w:color w:val="000000"/>
          <w:sz w:val="24"/>
          <w:szCs w:val="24"/>
          <w:highlight w:val="none"/>
          <w:lang w:val="zh-CN"/>
        </w:rPr>
        <w:t>个工作日内，支付合同</w:t>
      </w:r>
      <w:r>
        <w:rPr>
          <w:rFonts w:hint="eastAsia" w:ascii="宋体" w:hAnsi="宋体" w:cs="宋体"/>
          <w:color w:val="000000"/>
          <w:sz w:val="24"/>
          <w:szCs w:val="24"/>
          <w:highlight w:val="none"/>
        </w:rPr>
        <w:t>价格</w:t>
      </w:r>
      <w:r>
        <w:rPr>
          <w:rFonts w:hint="eastAsia" w:ascii="宋体" w:hAnsi="宋体" w:cs="宋体"/>
          <w:color w:val="000000"/>
          <w:sz w:val="24"/>
          <w:szCs w:val="24"/>
          <w:highlight w:val="none"/>
          <w:lang w:val="zh-CN"/>
        </w:rPr>
        <w:t>的30%作为预付款，</w:t>
      </w:r>
      <w:r>
        <w:rPr>
          <w:rFonts w:hint="eastAsia" w:ascii="宋体" w:hAnsi="宋体" w:cs="宋体"/>
          <w:color w:val="000000"/>
          <w:sz w:val="24"/>
          <w:szCs w:val="24"/>
          <w:highlight w:val="none"/>
        </w:rPr>
        <w:t>验收合格后支付至合同价格的95%，剩余5%质保金于项目验收合格一年后无质量问题无息予以支付。</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3.支付方式：银行转账等。</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4.乙方账户信息如下：</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账户名：</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开户行：</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数字钱包ID：</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5.甲方付款前，乙方应当开具合法有效且符合甲方要求的发票。若乙方未按约开具发票的，甲方有权迟延付款且不承担逾期付款的违约责任。</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三、合同履行期限、地点</w:t>
      </w:r>
    </w:p>
    <w:p>
      <w:pPr>
        <w:widowControl/>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1.交货期：</w:t>
      </w:r>
      <w:r>
        <w:rPr>
          <w:rFonts w:hint="eastAsia" w:ascii="宋体" w:hAnsi="宋体" w:cs="宋体"/>
          <w:bCs/>
          <w:color w:val="000000"/>
          <w:sz w:val="24"/>
          <w:szCs w:val="24"/>
          <w:highlight w:val="none"/>
        </w:rPr>
        <w:t>合同签订并生效后30天内完成货物的交货、调试并经甲方验收合格后交付使用。</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2.交付地点：采购人指定地点。</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四、质量保证</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乙方应保证所提供的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标的物质量出现问题，乙方应负责包修、包退、包换，费用由乙方承担。</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根据甲方按检验标准自己检验的结果或当地计监部门的检验结果，或者在质量保证期内，如果标的物的数量、质量或规格与合同不符或证实标的物是有缺陷的，包括潜在缺陷或使用不符合要求的材料等，甲方应尽快以书面形式通知乙方并提出索赔。</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3.除特别约定外，合同条款成交的物的质量保证期均自标的物通过最终验收之日起计算。</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五、伴随服务</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1、乙方除应履行按期按量交付合格标的物的义务外，还应当提供下列服务：</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1.标的物的现场安装、启动、调试、监督（如果必须安装、调试的话）；</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2.提供标的物组装和一般维修所必需的工具；</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3.在合同规定的期限内对所提供的标的物实行运行监督、维修服务的前提条件是该服务并不能免除乙方在质量保证期内所承担的义务；</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2、除合同另有规定之外，伴随服务的费用均已含在合同价款中，甲方不再另行支付。</w:t>
      </w:r>
    </w:p>
    <w:bookmarkEnd w:id="10"/>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六、验收</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1.乙方向甲方提出验收申请，甲方会同乙方进行项目验收并对项目进行测试，如甲方认为不符合甲方要求及相关标准，可申请有关部门进行项目测试和验收，其相关费用由乙方承担。</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2.乙方供货时，甲方有权进行破坏性抽检，若抽检结果与样品不符，甲方有权终止供货合同；实际供货产品与检测报告内容不符，甲方有权终止供货合同。</w:t>
      </w:r>
    </w:p>
    <w:p>
      <w:pPr>
        <w:tabs>
          <w:tab w:val="left" w:pos="360"/>
        </w:tabs>
        <w:spacing w:line="360" w:lineRule="auto"/>
        <w:ind w:right="-252" w:firstLine="480"/>
        <w:rPr>
          <w:rFonts w:hint="eastAsia" w:ascii="宋体" w:hAnsi="宋体" w:cs="宋体"/>
          <w:b/>
          <w:bCs/>
          <w:color w:val="000000"/>
          <w:sz w:val="24"/>
          <w:szCs w:val="24"/>
          <w:highlight w:val="none"/>
        </w:rPr>
      </w:pPr>
      <w:r>
        <w:rPr>
          <w:rFonts w:hint="eastAsia" w:ascii="宋体" w:hAnsi="宋体" w:cs="宋体"/>
          <w:color w:val="000000"/>
          <w:sz w:val="24"/>
          <w:szCs w:val="24"/>
          <w:highlight w:val="none"/>
        </w:rPr>
        <w:t>3.验收期：自乙方提出验收申请后十五个工作日内组织验收。</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七、标的物提出异议的时间和办法</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1.甲方在验收过程中，应当于双方约定的检验期间内将标的物的数量或质量不符合约定的情况及处理方式以书面方式通知乙方。</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2.乙方应在收到甲方书面异议后七天内负责处理问题，否则将视为默认甲方提出的异议和处理意见。</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八、售后服务要求</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免费质保期：自验收合格之日起免费质保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年。在质保期内，乙方在</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小时以内响应，</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小时内赶到现场进行修理、更换或退货，费用由乙方负责。如需更换设备或送修，必须在2个工作日内解决。质保期满后的维修内容减免上门费及人工费等费用，仅按原材料的价格收取维修费用。</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九、知识产权</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乙方要充分考虑知识产权问题，应保证不会侵犯他人的专利权、商标权或工业设计权等知识产权，如因乙方侵犯他人知识产权导致甲方对外承担赔偿、损失的，由此产生的损失均由乙方承担。（包括律师费、诉讼费、维权所发生的其他费用）</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十、违约责任</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10.1甲方违约责任及违约金支付：</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 1 \* GB3 </w:instrText>
      </w:r>
      <w:r>
        <w:rPr>
          <w:rFonts w:hint="eastAsia" w:ascii="宋体" w:hAnsi="宋体" w:cs="宋体"/>
          <w:color w:val="000000"/>
          <w:sz w:val="24"/>
          <w:szCs w:val="24"/>
          <w:highlight w:val="none"/>
        </w:rPr>
        <w:fldChar w:fldCharType="separate"/>
      </w:r>
      <w:r>
        <w:rPr>
          <w:rFonts w:hint="eastAsia" w:ascii="宋体" w:hAnsi="宋体" w:cs="宋体"/>
          <w:color w:val="000000"/>
          <w:sz w:val="24"/>
          <w:szCs w:val="24"/>
          <w:highlight w:val="none"/>
        </w:rPr>
        <w:t>①</w:t>
      </w:r>
      <w:r>
        <w:rPr>
          <w:rFonts w:hint="eastAsia" w:ascii="宋体" w:hAnsi="宋体" w:cs="宋体"/>
          <w:color w:val="000000"/>
          <w:sz w:val="24"/>
          <w:szCs w:val="24"/>
          <w:highlight w:val="none"/>
        </w:rPr>
        <w:fldChar w:fldCharType="end"/>
      </w:r>
      <w:r>
        <w:rPr>
          <w:rFonts w:hint="eastAsia" w:ascii="宋体" w:hAnsi="宋体" w:cs="宋体"/>
          <w:color w:val="000000"/>
          <w:sz w:val="24"/>
          <w:szCs w:val="24"/>
          <w:highlight w:val="none"/>
        </w:rPr>
        <w:t>在合同生效后，甲方无理由要求终止服务的，应向乙方按照合同总价款的5%偿付违约金，违约金不足以补偿损失的，乙方有权要求甲方补足。</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 2 \* GB3 </w:instrText>
      </w:r>
      <w:r>
        <w:rPr>
          <w:rFonts w:hint="eastAsia" w:ascii="宋体" w:hAnsi="宋体" w:cs="宋体"/>
          <w:color w:val="000000"/>
          <w:sz w:val="24"/>
          <w:szCs w:val="24"/>
          <w:highlight w:val="none"/>
        </w:rPr>
        <w:fldChar w:fldCharType="separate"/>
      </w:r>
      <w:r>
        <w:rPr>
          <w:rFonts w:hint="eastAsia" w:ascii="宋体" w:hAnsi="宋体" w:cs="宋体"/>
          <w:color w:val="000000"/>
          <w:sz w:val="24"/>
          <w:szCs w:val="24"/>
          <w:highlight w:val="none"/>
        </w:rPr>
        <w:t>②</w:t>
      </w:r>
      <w:r>
        <w:rPr>
          <w:rFonts w:hint="eastAsia" w:ascii="宋体" w:hAnsi="宋体" w:cs="宋体"/>
          <w:color w:val="000000"/>
          <w:sz w:val="24"/>
          <w:szCs w:val="24"/>
          <w:highlight w:val="none"/>
        </w:rPr>
        <w:fldChar w:fldCharType="end"/>
      </w:r>
      <w:r>
        <w:rPr>
          <w:rFonts w:hint="eastAsia" w:ascii="宋体" w:hAnsi="宋体" w:cs="宋体"/>
          <w:color w:val="000000"/>
          <w:sz w:val="24"/>
          <w:szCs w:val="24"/>
          <w:highlight w:val="none"/>
        </w:rPr>
        <w:t>甲方逾期付款的应按照逾期付款金额的每天万分之四支付逾期付款违约金。</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 3 \* GB3 </w:instrText>
      </w:r>
      <w:r>
        <w:rPr>
          <w:rFonts w:hint="eastAsia" w:ascii="宋体" w:hAnsi="宋体" w:cs="宋体"/>
          <w:color w:val="000000"/>
          <w:sz w:val="24"/>
          <w:szCs w:val="24"/>
          <w:highlight w:val="none"/>
        </w:rPr>
        <w:fldChar w:fldCharType="separate"/>
      </w:r>
      <w:r>
        <w:rPr>
          <w:rFonts w:hint="eastAsia" w:ascii="宋体" w:hAnsi="宋体" w:cs="宋体"/>
          <w:color w:val="000000"/>
          <w:sz w:val="24"/>
          <w:szCs w:val="24"/>
          <w:highlight w:val="none"/>
        </w:rPr>
        <w:t>③</w:t>
      </w:r>
      <w:r>
        <w:rPr>
          <w:rFonts w:hint="eastAsia" w:ascii="宋体" w:hAnsi="宋体" w:cs="宋体"/>
          <w:color w:val="000000"/>
          <w:sz w:val="24"/>
          <w:szCs w:val="24"/>
          <w:highlight w:val="none"/>
        </w:rPr>
        <w:fldChar w:fldCharType="end"/>
      </w:r>
      <w:r>
        <w:rPr>
          <w:rFonts w:hint="eastAsia" w:ascii="宋体" w:hAnsi="宋体" w:cs="宋体"/>
          <w:color w:val="000000"/>
          <w:sz w:val="24"/>
          <w:szCs w:val="24"/>
          <w:highlight w:val="none"/>
        </w:rPr>
        <w:t>甲方违反合同规定，拒绝接受乙方提供服务，应当承担乙方由此造成的损失。</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10.2乙方违约责任及违约金支付：</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 1 \* GB3 </w:instrText>
      </w:r>
      <w:r>
        <w:rPr>
          <w:rFonts w:hint="eastAsia" w:ascii="宋体" w:hAnsi="宋体" w:cs="宋体"/>
          <w:color w:val="000000"/>
          <w:sz w:val="24"/>
          <w:szCs w:val="24"/>
          <w:highlight w:val="none"/>
        </w:rPr>
        <w:fldChar w:fldCharType="separate"/>
      </w:r>
      <w:r>
        <w:rPr>
          <w:rFonts w:hint="eastAsia" w:ascii="宋体" w:hAnsi="宋体" w:cs="宋体"/>
          <w:color w:val="000000"/>
          <w:sz w:val="24"/>
          <w:szCs w:val="24"/>
          <w:highlight w:val="none"/>
        </w:rPr>
        <w:t>①</w:t>
      </w:r>
      <w:r>
        <w:rPr>
          <w:rFonts w:hint="eastAsia" w:ascii="宋体" w:hAnsi="宋体" w:cs="宋体"/>
          <w:color w:val="000000"/>
          <w:sz w:val="24"/>
          <w:szCs w:val="24"/>
          <w:highlight w:val="none"/>
        </w:rPr>
        <w:fldChar w:fldCharType="end"/>
      </w:r>
      <w:r>
        <w:rPr>
          <w:rFonts w:hint="eastAsia" w:ascii="宋体" w:hAnsi="宋体" w:cs="宋体"/>
          <w:color w:val="000000"/>
          <w:sz w:val="24"/>
          <w:szCs w:val="24"/>
          <w:highlight w:val="none"/>
        </w:rPr>
        <w:t>乙方不能提供服务的或服务不合格从而影响甲方正常工作的，应向甲方按照合同总价款的5%偿付违约金，违约金不足以补偿损失的，甲方有权要求乙方补足。</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fldChar w:fldCharType="begin"/>
      </w:r>
      <w:r>
        <w:rPr>
          <w:rFonts w:hint="eastAsia" w:ascii="宋体" w:hAnsi="宋体" w:cs="宋体"/>
          <w:color w:val="000000"/>
          <w:sz w:val="24"/>
          <w:szCs w:val="24"/>
          <w:highlight w:val="none"/>
        </w:rPr>
        <w:instrText xml:space="preserve"> = 2 \* GB3 </w:instrText>
      </w:r>
      <w:r>
        <w:rPr>
          <w:rFonts w:hint="eastAsia" w:ascii="宋体" w:hAnsi="宋体" w:cs="宋体"/>
          <w:color w:val="000000"/>
          <w:sz w:val="24"/>
          <w:szCs w:val="24"/>
          <w:highlight w:val="none"/>
        </w:rPr>
        <w:fldChar w:fldCharType="separate"/>
      </w:r>
      <w:r>
        <w:rPr>
          <w:rFonts w:hint="eastAsia" w:ascii="宋体" w:hAnsi="宋体" w:cs="宋体"/>
          <w:color w:val="000000"/>
          <w:sz w:val="24"/>
          <w:szCs w:val="24"/>
          <w:highlight w:val="none"/>
        </w:rPr>
        <w:t>②</w:t>
      </w:r>
      <w:r>
        <w:rPr>
          <w:rFonts w:hint="eastAsia" w:ascii="宋体" w:hAnsi="宋体" w:cs="宋体"/>
          <w:color w:val="000000"/>
          <w:sz w:val="24"/>
          <w:szCs w:val="24"/>
          <w:highlight w:val="none"/>
        </w:rPr>
        <w:fldChar w:fldCharType="end"/>
      </w:r>
      <w:r>
        <w:rPr>
          <w:rFonts w:hint="eastAsia" w:ascii="宋体" w:hAnsi="宋体" w:cs="宋体"/>
          <w:color w:val="000000"/>
          <w:sz w:val="24"/>
          <w:szCs w:val="24"/>
          <w:highlight w:val="none"/>
        </w:rPr>
        <w:t>乙方逾期提供服务的，应与甲方和乙方部门协商，甲方仍需求的，乙方应立即提供服务按照逾期服务的每天万分之四支付逾期违约金，同时承担甲方因此遭致的损失费用。</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十一、不可抗力</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1.因不可抗力不能履行合同的，根据不可抗力的影响，部分或者全部免除责任。但合同一方迟延履行后发生不可抗力的，不能免除责任。</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2.合同一方因不可抗力不能履行合同的，应当及时通知对方，以减轻可能给对方造成的损失，并应当在合理期限内提供证明。</w:t>
      </w:r>
    </w:p>
    <w:p>
      <w:pPr>
        <w:tabs>
          <w:tab w:val="left" w:pos="360"/>
        </w:tabs>
        <w:spacing w:line="360" w:lineRule="auto"/>
        <w:ind w:right="-252" w:firstLine="482"/>
        <w:rPr>
          <w:rFonts w:hint="eastAsia" w:ascii="宋体" w:hAnsi="宋体" w:cs="宋体"/>
          <w:b/>
          <w:bCs/>
          <w:color w:val="000000"/>
          <w:sz w:val="24"/>
          <w:szCs w:val="24"/>
          <w:highlight w:val="none"/>
        </w:rPr>
      </w:pPr>
      <w:bookmarkStart w:id="11" w:name="_Toc13543221"/>
      <w:r>
        <w:rPr>
          <w:rFonts w:hint="eastAsia" w:ascii="宋体" w:hAnsi="宋体" w:cs="宋体"/>
          <w:b/>
          <w:bCs/>
          <w:color w:val="000000"/>
          <w:sz w:val="24"/>
          <w:szCs w:val="24"/>
          <w:highlight w:val="none"/>
        </w:rPr>
        <w:t>十二、合同的解除和转让</w:t>
      </w:r>
      <w:bookmarkEnd w:id="11"/>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1.合同的解除</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1.1甲方和乙方协商一致，可以解除合同。</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1.2有下列情形之一，合同一方可以解除合同：</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1.2.1因不可抗力致使不能实现合同目的，未受不可抗力影响的一方有权解除合同。</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1.2.2因合同一方违约导致合同不能履行，另一方有权解除合同。</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1.2.3有权解除合同的一方，应当在违约事实或不可抗力发生之后三十天内书面通知对方以主张解除合同，合同在书面通知到达对方时解除。</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2.合同的转让</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合同的部分和全部都不得转让。</w:t>
      </w:r>
    </w:p>
    <w:p>
      <w:pPr>
        <w:tabs>
          <w:tab w:val="left" w:pos="360"/>
        </w:tabs>
        <w:spacing w:line="360" w:lineRule="auto"/>
        <w:ind w:right="-252" w:firstLine="482"/>
        <w:rPr>
          <w:rFonts w:hint="eastAsia" w:ascii="宋体" w:hAnsi="宋体" w:cs="宋体"/>
          <w:b/>
          <w:bCs/>
          <w:color w:val="000000"/>
          <w:sz w:val="24"/>
          <w:szCs w:val="24"/>
          <w:highlight w:val="none"/>
        </w:rPr>
      </w:pPr>
      <w:bookmarkStart w:id="12" w:name="_Toc13543222"/>
      <w:r>
        <w:rPr>
          <w:rFonts w:hint="eastAsia" w:ascii="宋体" w:hAnsi="宋体" w:cs="宋体"/>
          <w:b/>
          <w:bCs/>
          <w:color w:val="000000"/>
          <w:sz w:val="24"/>
          <w:szCs w:val="24"/>
          <w:highlight w:val="none"/>
        </w:rPr>
        <w:t>十三、合同的生效</w:t>
      </w:r>
      <w:bookmarkEnd w:id="12"/>
    </w:p>
    <w:p>
      <w:pPr>
        <w:tabs>
          <w:tab w:val="left" w:pos="360"/>
        </w:tabs>
        <w:spacing w:line="360" w:lineRule="auto"/>
        <w:ind w:right="-252" w:firstLine="480"/>
        <w:rPr>
          <w:rFonts w:hint="eastAsia" w:ascii="宋体" w:hAnsi="宋体" w:cs="宋体"/>
          <w:color w:val="000000"/>
          <w:sz w:val="24"/>
          <w:szCs w:val="24"/>
          <w:highlight w:val="none"/>
        </w:rPr>
      </w:pPr>
      <w:bookmarkStart w:id="13" w:name="_Toc13543223"/>
      <w:r>
        <w:rPr>
          <w:rFonts w:hint="eastAsia" w:ascii="宋体" w:hAnsi="宋体" w:cs="宋体"/>
          <w:color w:val="000000"/>
          <w:sz w:val="24"/>
          <w:szCs w:val="24"/>
          <w:highlight w:val="none"/>
        </w:rPr>
        <w:t>合同经甲乙双方代表签字并加盖公章可生效。</w:t>
      </w:r>
    </w:p>
    <w:p>
      <w:pPr>
        <w:tabs>
          <w:tab w:val="left" w:pos="360"/>
        </w:tabs>
        <w:spacing w:line="360" w:lineRule="auto"/>
        <w:ind w:right="-252" w:firstLine="482"/>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十四、争议解决</w:t>
      </w:r>
      <w:bookmarkEnd w:id="13"/>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甲乙双方因合同发生争议，应在招标方的主持下进行调解，协商不成，任何一方可以向甲方所在地人民法院起诉。</w:t>
      </w:r>
    </w:p>
    <w:p>
      <w:pPr>
        <w:tabs>
          <w:tab w:val="left" w:pos="360"/>
        </w:tabs>
        <w:spacing w:line="360" w:lineRule="auto"/>
        <w:ind w:right="-252" w:firstLine="482"/>
        <w:rPr>
          <w:rFonts w:hint="eastAsia" w:ascii="宋体" w:hAnsi="宋体" w:cs="宋体"/>
          <w:b/>
          <w:bCs/>
          <w:color w:val="000000"/>
          <w:sz w:val="24"/>
          <w:szCs w:val="24"/>
          <w:highlight w:val="none"/>
        </w:rPr>
      </w:pPr>
      <w:bookmarkStart w:id="14" w:name="_Toc13543224"/>
      <w:r>
        <w:rPr>
          <w:rFonts w:hint="eastAsia" w:ascii="宋体" w:hAnsi="宋体" w:cs="宋体"/>
          <w:b/>
          <w:bCs/>
          <w:color w:val="000000"/>
          <w:sz w:val="24"/>
          <w:szCs w:val="24"/>
          <w:highlight w:val="none"/>
        </w:rPr>
        <w:t>十五、附则</w:t>
      </w:r>
      <w:bookmarkEnd w:id="14"/>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1.合同份数：本合同一式四份，甲乙双方各执一份，采购代理机构一份，政府监管部门一份。</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2.本合同文件使用中文书写、解释和说明。</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3.本合同履行过程中产生的纪要、协议以及成交通知书、采购文件和响应文件为本合同的附件，与合同具有同等效力。</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4.未尽事宜</w:t>
      </w:r>
    </w:p>
    <w:p>
      <w:pPr>
        <w:tabs>
          <w:tab w:val="left" w:pos="360"/>
        </w:tabs>
        <w:spacing w:line="360" w:lineRule="auto"/>
        <w:ind w:right="-252"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本合同未尽事宜应按照《中华人民共和国政府采购法》、《中华人民共和国民法典》之规定解释。</w:t>
      </w:r>
    </w:p>
    <w:p>
      <w:pPr>
        <w:pStyle w:val="277"/>
        <w:ind w:firstLine="480"/>
        <w:rPr>
          <w:rFonts w:hint="eastAsia" w:hAnsi="宋体" w:cs="宋体"/>
          <w:color w:val="000000"/>
          <w:sz w:val="24"/>
          <w:szCs w:val="24"/>
          <w:highlight w:val="none"/>
        </w:rPr>
      </w:pPr>
    </w:p>
    <w:p>
      <w:pPr>
        <w:spacing w:line="360" w:lineRule="auto"/>
        <w:ind w:firstLine="48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备注：合同条款内容将根据成交单位承诺的实际服务内容进行调整。</w:t>
      </w:r>
    </w:p>
    <w:p>
      <w:pPr>
        <w:spacing w:line="360" w:lineRule="auto"/>
        <w:ind w:firstLine="480"/>
        <w:rPr>
          <w:rFonts w:hint="eastAsia" w:ascii="宋体" w:hAnsi="宋体" w:cs="宋体"/>
          <w:color w:val="000000"/>
          <w:sz w:val="24"/>
          <w:szCs w:val="24"/>
          <w:highlight w:val="none"/>
        </w:rPr>
      </w:pPr>
      <w:r>
        <w:rPr>
          <w:rFonts w:hint="eastAsia" w:ascii="宋体" w:hAnsi="宋体" w:cs="宋体"/>
          <w:color w:val="000000"/>
          <w:sz w:val="24"/>
          <w:szCs w:val="24"/>
          <w:highlight w:val="none"/>
        </w:rPr>
        <w:t>（以下无正文）</w:t>
      </w:r>
    </w:p>
    <w:p>
      <w:pPr>
        <w:rPr>
          <w:rFonts w:hint="eastAsia"/>
          <w:color w:val="000000"/>
          <w:highlight w:val="none"/>
        </w:rPr>
      </w:pPr>
    </w:p>
    <w:p>
      <w:pPr>
        <w:rPr>
          <w:rFonts w:hint="eastAsia"/>
          <w:color w:val="000000"/>
          <w:highlight w:val="none"/>
        </w:rPr>
      </w:pPr>
    </w:p>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甲方：                                         乙方：                   </w:t>
      </w:r>
    </w:p>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法定代表人（授权代表）：                       法定代表人（授权代表）：    </w:t>
      </w:r>
    </w:p>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签订日期：                                     签订日期：</w:t>
      </w:r>
    </w:p>
    <w:p>
      <w:pPr>
        <w:spacing w:line="360" w:lineRule="auto"/>
        <w:rPr>
          <w:rFonts w:ascii="宋体" w:hAnsi="宋体"/>
          <w:color w:val="000000"/>
          <w:szCs w:val="21"/>
          <w:highlight w:val="none"/>
        </w:rPr>
      </w:pPr>
    </w:p>
    <w:p>
      <w:pPr>
        <w:spacing w:line="360" w:lineRule="auto"/>
        <w:ind w:firstLine="315"/>
        <w:rPr>
          <w:rFonts w:ascii="宋体" w:hAnsi="宋体" w:cs="宋体"/>
          <w:color w:val="000000"/>
          <w:szCs w:val="21"/>
          <w:highlight w:val="none"/>
        </w:rPr>
      </w:pPr>
    </w:p>
    <w:p>
      <w:pPr>
        <w:keepNext/>
        <w:pageBreakBefore/>
        <w:tabs>
          <w:tab w:val="left" w:pos="405"/>
        </w:tabs>
        <w:spacing w:before="240" w:after="240" w:line="360" w:lineRule="auto"/>
        <w:jc w:val="center"/>
        <w:rPr>
          <w:rFonts w:ascii="宋体" w:hAnsi="宋体" w:cs="宋体"/>
          <w:b/>
          <w:bCs/>
          <w:color w:val="000000"/>
          <w:sz w:val="36"/>
          <w:szCs w:val="36"/>
          <w:highlight w:val="none"/>
        </w:rPr>
      </w:pPr>
      <w:r>
        <w:rPr>
          <w:rFonts w:hint="eastAsia" w:ascii="宋体" w:hAnsi="宋体" w:cs="宋体"/>
          <w:b/>
          <w:bCs/>
          <w:color w:val="000000"/>
          <w:sz w:val="36"/>
          <w:szCs w:val="36"/>
          <w:highlight w:val="none"/>
        </w:rPr>
        <w:t xml:space="preserve">第五章 </w:t>
      </w:r>
      <w:r>
        <w:rPr>
          <w:rFonts w:hint="eastAsia" w:ascii="宋体" w:hAnsi="宋体" w:cs="宋体"/>
          <w:b/>
          <w:bCs/>
          <w:color w:val="000000"/>
          <w:sz w:val="36"/>
          <w:szCs w:val="36"/>
          <w:highlight w:val="none"/>
          <w:lang w:val="zh-CN"/>
        </w:rPr>
        <w:t>谈判</w:t>
      </w:r>
      <w:r>
        <w:rPr>
          <w:rFonts w:hint="eastAsia" w:ascii="宋体" w:hAnsi="宋体" w:cs="宋体"/>
          <w:b/>
          <w:bCs/>
          <w:color w:val="000000"/>
          <w:sz w:val="36"/>
          <w:szCs w:val="36"/>
          <w:highlight w:val="none"/>
        </w:rPr>
        <w:t>评审标准</w:t>
      </w:r>
    </w:p>
    <w:p>
      <w:pPr>
        <w:spacing w:line="360" w:lineRule="auto"/>
        <w:rPr>
          <w:rFonts w:hint="eastAsia" w:ascii="宋体" w:hAnsi="宋体" w:cs="宋体"/>
          <w:b/>
          <w:bCs/>
          <w:color w:val="000000"/>
          <w:sz w:val="24"/>
          <w:szCs w:val="24"/>
          <w:highlight w:val="none"/>
        </w:rPr>
      </w:pPr>
      <w:bookmarkStart w:id="15" w:name="_Toc5346"/>
      <w:r>
        <w:rPr>
          <w:rFonts w:hint="eastAsia" w:ascii="宋体" w:hAnsi="宋体" w:cs="宋体"/>
          <w:b/>
          <w:bCs/>
          <w:color w:val="000000"/>
          <w:sz w:val="24"/>
          <w:szCs w:val="24"/>
          <w:highlight w:val="none"/>
        </w:rPr>
        <w:t>一、评审办法</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谈判小组各成员独立对供应商提交的响应文件进行评审和评价，在评审内容表中作相应记录，以判定响应文件的质量和服务均能满足采购文件实质性响应要求，并确定最终成交供应商。</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1、评审方法如下：</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评委对响应供应商的响应文件按照谈判文件的规定和要求进行包括资格性和符合性审查在内的实质性响应评价。如某响应文件的某一项评审内容出现各评委认定其是否实质性响应的评审意见不一致的，则认为其未实质性响应的评委需要在评审表的相应备注栏中注明未实质性响应原因。汇总该项评审内容所有评委的评审意见，按少数服从多数的原则确定该响应文件的该项评审内容是否实质性响应谈判文件。</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汇总所有评委的独立评审意见，如某响应文件的各项评审内容条款均满足谈判文件要求的，则认为该供应商的响应文件属于实质性响应文件；如有任意一项评审内容被评审认为未实质性响应的，则该响应文件属于未实质性响应，该供应商不得参加谈判小组与其进行的单一的谈判活动，或不具备成交资格。</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谈判小组认为供应商的报价明显低于其他通过符合性审查的供应商的报价，有可能影响产品质量或者不能诚信履约的，应当要求其在苏采云系统中作出相关说明，供应商不能证明其报价合理性的，谈判小组应当认定其响应无效。</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3、成交人的确定</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1）谈判小组在最后报价不超过采购预算，且响应内容的质量和服务均能满足采购文件实质性响应要求的供应商（不少于三家）中，按照最后报价由低到高的顺序排列，其中最后报价最低的供应商为第一成交候选供应商。如选取成交候选人时出现最后报价相同的，则由采购单位以抽签方式确定优先选取顺序。采用最低评标价法的采购项目，提供相同品牌产品的不同投标人参加同一合同项下投标的，以其中通过资格审查、符合性审查且最后报价最低的参加评标，非单一产品采购项目，多家投标人提供的核心产品品牌相同的，按照此规定处理。</w:t>
      </w:r>
    </w:p>
    <w:p>
      <w:pPr>
        <w:tabs>
          <w:tab w:val="left" w:pos="2870"/>
        </w:tabs>
        <w:spacing w:line="360" w:lineRule="auto"/>
        <w:ind w:firstLine="480"/>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（2）谈判小组根据采购人的授权，按照成交候选人的顺序在成交候选人中直接确定成交人。</w:t>
      </w:r>
    </w:p>
    <w:p>
      <w:pPr>
        <w:spacing w:line="360" w:lineRule="auto"/>
        <w:jc w:val="left"/>
        <w:rPr>
          <w:rFonts w:hint="eastAsia" w:ascii="宋体" w:hAnsi="宋体" w:cs="宋体"/>
          <w:b/>
          <w:bCs/>
          <w:color w:val="000000"/>
          <w:sz w:val="24"/>
          <w:szCs w:val="24"/>
          <w:highlight w:val="none"/>
        </w:rPr>
      </w:pPr>
      <w:r>
        <w:rPr>
          <w:rFonts w:hint="eastAsia" w:ascii="宋体" w:hAnsi="宋体" w:cs="宋体"/>
          <w:b/>
          <w:color w:val="000000"/>
          <w:sz w:val="24"/>
          <w:szCs w:val="24"/>
          <w:highlight w:val="none"/>
        </w:rPr>
        <w:t>二、</w:t>
      </w:r>
      <w:r>
        <w:rPr>
          <w:rFonts w:hint="eastAsia" w:ascii="宋体" w:hAnsi="宋体" w:cs="宋体"/>
          <w:b/>
          <w:bCs/>
          <w:color w:val="000000"/>
          <w:sz w:val="24"/>
          <w:szCs w:val="24"/>
          <w:highlight w:val="none"/>
        </w:rPr>
        <w:t>符合性评审内容</w:t>
      </w:r>
      <w:bookmarkEnd w:id="15"/>
    </w:p>
    <w:tbl>
      <w:tblPr>
        <w:tblStyle w:val="29"/>
        <w:tblW w:w="96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5284"/>
        <w:gridCol w:w="2150"/>
        <w:gridCol w:w="1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1" w:type="dxa"/>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5284" w:type="dxa"/>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评审内容</w:t>
            </w:r>
          </w:p>
        </w:tc>
        <w:tc>
          <w:tcPr>
            <w:tcW w:w="2150" w:type="dxa"/>
            <w:noWrap w:val="0"/>
            <w:vAlign w:val="center"/>
          </w:tcPr>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评审是否合格（填“是”或“否”）</w:t>
            </w:r>
          </w:p>
        </w:tc>
        <w:tc>
          <w:tcPr>
            <w:tcW w:w="1528" w:type="dxa"/>
            <w:noWrap w:val="0"/>
            <w:vAlign w:val="center"/>
          </w:tcPr>
          <w:p>
            <w:pPr>
              <w:spacing w:line="360" w:lineRule="auto"/>
              <w:rPr>
                <w:rFonts w:hint="eastAsia" w:ascii="宋体" w:hAnsi="宋体" w:cs="宋体"/>
                <w:color w:val="000000"/>
                <w:sz w:val="24"/>
                <w:szCs w:val="24"/>
                <w:highlight w:val="none"/>
              </w:rPr>
            </w:pPr>
            <w:r>
              <w:rPr>
                <w:rFonts w:hint="eastAsia" w:ascii="宋体" w:hAnsi="宋体" w:cs="宋体"/>
                <w:color w:val="000000"/>
                <w:sz w:val="24"/>
                <w:szCs w:val="24"/>
                <w:highlight w:val="none"/>
              </w:rPr>
              <w:t>不合格原因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661" w:type="dxa"/>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1</w:t>
            </w:r>
          </w:p>
        </w:tc>
        <w:tc>
          <w:tcPr>
            <w:tcW w:w="5284" w:type="dxa"/>
            <w:noWrap w:val="0"/>
            <w:vAlign w:val="center"/>
          </w:tcPr>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资格审查响应文件是否符合要求</w:t>
            </w:r>
          </w:p>
        </w:tc>
        <w:tc>
          <w:tcPr>
            <w:tcW w:w="2150" w:type="dxa"/>
            <w:noWrap w:val="0"/>
            <w:vAlign w:val="center"/>
          </w:tcPr>
          <w:p>
            <w:pPr>
              <w:spacing w:line="360" w:lineRule="auto"/>
              <w:jc w:val="center"/>
              <w:rPr>
                <w:rFonts w:hint="eastAsia" w:ascii="宋体" w:hAnsi="宋体" w:cs="宋体"/>
                <w:color w:val="000000"/>
                <w:sz w:val="24"/>
                <w:szCs w:val="24"/>
                <w:highlight w:val="none"/>
              </w:rPr>
            </w:pPr>
          </w:p>
        </w:tc>
        <w:tc>
          <w:tcPr>
            <w:tcW w:w="1528" w:type="dxa"/>
            <w:noWrap w:val="0"/>
            <w:vAlign w:val="center"/>
          </w:tcPr>
          <w:p>
            <w:pPr>
              <w:spacing w:line="360" w:lineRule="auto"/>
              <w:jc w:val="center"/>
              <w:rPr>
                <w:rFonts w:hint="eastAsia"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661" w:type="dxa"/>
            <w:noWrap w:val="0"/>
            <w:vAlign w:val="center"/>
          </w:tcPr>
          <w:p>
            <w:pPr>
              <w:tabs>
                <w:tab w:val="left" w:pos="0"/>
              </w:tabs>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2</w:t>
            </w:r>
          </w:p>
        </w:tc>
        <w:tc>
          <w:tcPr>
            <w:tcW w:w="5284" w:type="dxa"/>
            <w:noWrap w:val="0"/>
            <w:vAlign w:val="center"/>
          </w:tcPr>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响应货物的数量、品牌、规格、技术参数、指标说明、质量要求、偏离说明等</w:t>
            </w:r>
          </w:p>
        </w:tc>
        <w:tc>
          <w:tcPr>
            <w:tcW w:w="2150" w:type="dxa"/>
            <w:noWrap w:val="0"/>
            <w:vAlign w:val="center"/>
          </w:tcPr>
          <w:p>
            <w:pPr>
              <w:spacing w:line="360" w:lineRule="auto"/>
              <w:jc w:val="center"/>
              <w:rPr>
                <w:rFonts w:hint="eastAsia" w:ascii="宋体" w:hAnsi="宋体" w:cs="宋体"/>
                <w:color w:val="000000"/>
                <w:sz w:val="24"/>
                <w:szCs w:val="24"/>
                <w:highlight w:val="none"/>
              </w:rPr>
            </w:pPr>
          </w:p>
        </w:tc>
        <w:tc>
          <w:tcPr>
            <w:tcW w:w="1528" w:type="dxa"/>
            <w:noWrap w:val="0"/>
            <w:vAlign w:val="center"/>
          </w:tcPr>
          <w:p>
            <w:pPr>
              <w:spacing w:line="360" w:lineRule="auto"/>
              <w:jc w:val="center"/>
              <w:rPr>
                <w:rFonts w:hint="eastAsia"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661" w:type="dxa"/>
            <w:noWrap w:val="0"/>
            <w:vAlign w:val="center"/>
          </w:tcPr>
          <w:p>
            <w:pPr>
              <w:tabs>
                <w:tab w:val="left" w:pos="0"/>
              </w:tabs>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3</w:t>
            </w:r>
          </w:p>
        </w:tc>
        <w:tc>
          <w:tcPr>
            <w:tcW w:w="5284" w:type="dxa"/>
            <w:noWrap w:val="0"/>
            <w:vAlign w:val="center"/>
          </w:tcPr>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响应单位须按采购需求“详细技术参数、指标要求”中打“★”项要求提供符合要求的相应证明材料，否则视为非实质性响应</w:t>
            </w:r>
          </w:p>
        </w:tc>
        <w:tc>
          <w:tcPr>
            <w:tcW w:w="2150" w:type="dxa"/>
            <w:noWrap w:val="0"/>
            <w:vAlign w:val="center"/>
          </w:tcPr>
          <w:p>
            <w:pPr>
              <w:spacing w:line="360" w:lineRule="auto"/>
              <w:jc w:val="center"/>
              <w:rPr>
                <w:rFonts w:hint="eastAsia" w:ascii="宋体" w:hAnsi="宋体" w:cs="宋体"/>
                <w:color w:val="000000"/>
                <w:sz w:val="24"/>
                <w:szCs w:val="24"/>
                <w:highlight w:val="none"/>
              </w:rPr>
            </w:pPr>
          </w:p>
        </w:tc>
        <w:tc>
          <w:tcPr>
            <w:tcW w:w="1528" w:type="dxa"/>
            <w:noWrap w:val="0"/>
            <w:vAlign w:val="center"/>
          </w:tcPr>
          <w:p>
            <w:pPr>
              <w:spacing w:line="360" w:lineRule="auto"/>
              <w:jc w:val="center"/>
              <w:rPr>
                <w:rFonts w:hint="eastAsia"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661" w:type="dxa"/>
            <w:noWrap w:val="0"/>
            <w:vAlign w:val="center"/>
          </w:tcPr>
          <w:p>
            <w:pPr>
              <w:tabs>
                <w:tab w:val="left" w:pos="0"/>
              </w:tabs>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4</w:t>
            </w:r>
          </w:p>
        </w:tc>
        <w:tc>
          <w:tcPr>
            <w:tcW w:w="5284" w:type="dxa"/>
            <w:noWrap w:val="0"/>
            <w:vAlign w:val="center"/>
          </w:tcPr>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履约交付、质保、售后、服务响应等的书面服务承诺</w:t>
            </w:r>
          </w:p>
        </w:tc>
        <w:tc>
          <w:tcPr>
            <w:tcW w:w="2150" w:type="dxa"/>
            <w:noWrap w:val="0"/>
            <w:vAlign w:val="center"/>
          </w:tcPr>
          <w:p>
            <w:pPr>
              <w:spacing w:line="360" w:lineRule="auto"/>
              <w:jc w:val="center"/>
              <w:rPr>
                <w:rFonts w:hint="eastAsia" w:ascii="宋体" w:hAnsi="宋体" w:cs="宋体"/>
                <w:color w:val="000000"/>
                <w:sz w:val="24"/>
                <w:szCs w:val="24"/>
                <w:highlight w:val="none"/>
              </w:rPr>
            </w:pPr>
          </w:p>
        </w:tc>
        <w:tc>
          <w:tcPr>
            <w:tcW w:w="1528" w:type="dxa"/>
            <w:noWrap w:val="0"/>
            <w:vAlign w:val="center"/>
          </w:tcPr>
          <w:p>
            <w:pPr>
              <w:spacing w:line="360" w:lineRule="auto"/>
              <w:jc w:val="center"/>
              <w:rPr>
                <w:rFonts w:hint="eastAsia"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6" w:hRule="atLeast"/>
          <w:jc w:val="center"/>
        </w:trPr>
        <w:tc>
          <w:tcPr>
            <w:tcW w:w="661" w:type="dxa"/>
            <w:noWrap w:val="0"/>
            <w:vAlign w:val="center"/>
          </w:tcPr>
          <w:p>
            <w:pPr>
              <w:tabs>
                <w:tab w:val="left" w:pos="0"/>
              </w:tabs>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rPr>
              <w:t>5</w:t>
            </w:r>
          </w:p>
        </w:tc>
        <w:tc>
          <w:tcPr>
            <w:tcW w:w="5284" w:type="dxa"/>
            <w:noWrap w:val="0"/>
            <w:vAlign w:val="center"/>
          </w:tcPr>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其他材料（除供应商资格条件及采购技术内容以外的其他涉及实质性响应谈判文件的条款内容）</w:t>
            </w:r>
          </w:p>
        </w:tc>
        <w:tc>
          <w:tcPr>
            <w:tcW w:w="2150" w:type="dxa"/>
            <w:noWrap w:val="0"/>
            <w:vAlign w:val="center"/>
          </w:tcPr>
          <w:p>
            <w:pPr>
              <w:spacing w:line="360" w:lineRule="auto"/>
              <w:jc w:val="center"/>
              <w:rPr>
                <w:rFonts w:hint="eastAsia" w:ascii="宋体" w:hAnsi="宋体" w:cs="宋体"/>
                <w:color w:val="000000"/>
                <w:sz w:val="24"/>
                <w:szCs w:val="24"/>
                <w:highlight w:val="none"/>
              </w:rPr>
            </w:pPr>
          </w:p>
        </w:tc>
        <w:tc>
          <w:tcPr>
            <w:tcW w:w="1528" w:type="dxa"/>
            <w:noWrap w:val="0"/>
            <w:vAlign w:val="center"/>
          </w:tcPr>
          <w:p>
            <w:pPr>
              <w:spacing w:line="360" w:lineRule="auto"/>
              <w:jc w:val="center"/>
              <w:rPr>
                <w:rFonts w:hint="eastAsia" w:ascii="宋体" w:hAnsi="宋体" w:cs="宋体"/>
                <w:color w:val="000000"/>
                <w:sz w:val="24"/>
                <w:szCs w:val="24"/>
                <w:highlight w:val="none"/>
              </w:rPr>
            </w:pPr>
          </w:p>
        </w:tc>
      </w:tr>
    </w:tbl>
    <w:p>
      <w:pPr>
        <w:spacing w:line="360" w:lineRule="auto"/>
        <w:ind w:firstLine="482"/>
        <w:rPr>
          <w:rFonts w:hint="eastAsia" w:ascii="宋体" w:hAnsi="宋体" w:cs="宋体"/>
          <w:b/>
          <w:color w:val="000000"/>
          <w:sz w:val="24"/>
          <w:szCs w:val="24"/>
          <w:highlight w:val="none"/>
          <w:u w:val="single"/>
        </w:rPr>
      </w:pPr>
    </w:p>
    <w:p>
      <w:pPr>
        <w:spacing w:line="360" w:lineRule="auto"/>
        <w:ind w:left="424"/>
        <w:rPr>
          <w:rFonts w:hint="eastAsia" w:ascii="宋体" w:hAnsi="宋体" w:cs="宋体"/>
          <w:color w:val="000000"/>
          <w:sz w:val="24"/>
          <w:szCs w:val="24"/>
          <w:highlight w:val="none"/>
        </w:rPr>
      </w:pPr>
      <w:r>
        <w:rPr>
          <w:rFonts w:hint="eastAsia" w:ascii="宋体" w:hAnsi="宋体" w:cs="宋体"/>
          <w:b/>
          <w:color w:val="000000"/>
          <w:sz w:val="24"/>
          <w:szCs w:val="24"/>
          <w:highlight w:val="none"/>
          <w:u w:val="single"/>
        </w:rPr>
        <w:t>注：供应商必须提交上述资料，否则响应文件将因资格条件不符或未实质响应谈判文件而被视为无效标而被拒绝</w:t>
      </w:r>
      <w:r>
        <w:rPr>
          <w:rFonts w:hint="eastAsia" w:ascii="宋体" w:hAnsi="宋体" w:cs="宋体"/>
          <w:color w:val="000000"/>
          <w:sz w:val="24"/>
          <w:szCs w:val="24"/>
          <w:highlight w:val="none"/>
        </w:rPr>
        <w:t>。</w:t>
      </w:r>
    </w:p>
    <w:p>
      <w:pPr>
        <w:pStyle w:val="597"/>
        <w:keepNext w:val="0"/>
        <w:numPr>
          <w:ilvl w:val="0"/>
          <w:numId w:val="0"/>
        </w:numPr>
        <w:spacing w:line="360" w:lineRule="auto"/>
        <w:rPr>
          <w:rFonts w:hint="eastAsia" w:ascii="宋体" w:hAnsi="宋体" w:cs="宋体"/>
          <w:b/>
          <w:color w:val="000000"/>
          <w:sz w:val="36"/>
          <w:szCs w:val="36"/>
          <w:highlight w:val="none"/>
          <w:lang w:eastAsia="zh-CN"/>
        </w:rPr>
      </w:pPr>
    </w:p>
    <w:p>
      <w:pPr>
        <w:spacing w:line="360" w:lineRule="auto"/>
        <w:rPr>
          <w:rFonts w:hint="eastAsia" w:ascii="宋体" w:hAnsi="宋体" w:cs="宋体"/>
          <w:color w:val="000000"/>
          <w:highlight w:val="none"/>
        </w:rPr>
      </w:pPr>
    </w:p>
    <w:p>
      <w:pPr>
        <w:spacing w:line="360" w:lineRule="auto"/>
        <w:jc w:val="center"/>
        <w:rPr>
          <w:rFonts w:ascii="宋体" w:hAnsi="宋体"/>
          <w:b/>
          <w:bCs/>
          <w:color w:val="000000"/>
          <w:sz w:val="32"/>
          <w:szCs w:val="32"/>
          <w:highlight w:val="none"/>
        </w:rPr>
      </w:pPr>
    </w:p>
    <w:bookmarkEnd w:id="7"/>
    <w:bookmarkEnd w:id="8"/>
    <w:p>
      <w:pPr>
        <w:keepNext/>
        <w:pageBreakBefore/>
        <w:spacing w:line="360" w:lineRule="auto"/>
        <w:jc w:val="center"/>
        <w:rPr>
          <w:rFonts w:hint="eastAsia" w:ascii="宋体" w:hAnsi="宋体"/>
          <w:b/>
          <w:color w:val="000000"/>
          <w:sz w:val="24"/>
          <w:highlight w:val="none"/>
        </w:rPr>
      </w:pPr>
      <w:r>
        <w:rPr>
          <w:rFonts w:hint="eastAsia" w:cs="宋体"/>
          <w:b/>
          <w:bCs/>
          <w:color w:val="000000"/>
          <w:sz w:val="36"/>
          <w:szCs w:val="36"/>
          <w:highlight w:val="none"/>
        </w:rPr>
        <w:t>第六章 响应文件格式</w:t>
      </w:r>
    </w:p>
    <w:p>
      <w:pPr>
        <w:spacing w:line="360" w:lineRule="auto"/>
        <w:ind w:firstLine="482"/>
        <w:rPr>
          <w:rFonts w:hint="eastAsia" w:ascii="宋体" w:hAnsi="宋体"/>
          <w:b/>
          <w:bCs/>
          <w:color w:val="000000"/>
          <w:sz w:val="24"/>
          <w:szCs w:val="24"/>
          <w:highlight w:val="none"/>
        </w:rPr>
      </w:pPr>
      <w:r>
        <w:rPr>
          <w:rFonts w:hint="eastAsia" w:ascii="宋体" w:hAnsi="宋体"/>
          <w:b/>
          <w:color w:val="000000"/>
          <w:sz w:val="24"/>
          <w:highlight w:val="none"/>
        </w:rPr>
        <w:t>对本章所有的格式 ，谈判供应商可根据自身情况进行补充和修改，但补充和修改不得造成与本格式内容有实质性的违背。</w:t>
      </w:r>
    </w:p>
    <w:p>
      <w:pPr>
        <w:pStyle w:val="257"/>
        <w:spacing w:before="75" w:after="75"/>
        <w:jc w:val="center"/>
        <w:rPr>
          <w:rStyle w:val="268"/>
          <w:rFonts w:hint="eastAsia" w:cs="宋体"/>
          <w:color w:val="000000"/>
          <w:sz w:val="36"/>
          <w:szCs w:val="36"/>
          <w:highlight w:val="none"/>
        </w:rPr>
      </w:pPr>
    </w:p>
    <w:p>
      <w:pPr>
        <w:pStyle w:val="257"/>
        <w:spacing w:before="75" w:after="75"/>
        <w:jc w:val="center"/>
        <w:rPr>
          <w:rStyle w:val="268"/>
          <w:rFonts w:hint="eastAsia" w:cs="宋体"/>
          <w:color w:val="000000"/>
          <w:sz w:val="36"/>
          <w:szCs w:val="36"/>
          <w:highlight w:val="none"/>
        </w:rPr>
      </w:pPr>
    </w:p>
    <w:p>
      <w:pPr>
        <w:pStyle w:val="257"/>
        <w:spacing w:before="75" w:after="75"/>
        <w:jc w:val="center"/>
        <w:rPr>
          <w:rStyle w:val="268"/>
          <w:rFonts w:hint="eastAsia" w:cs="宋体"/>
          <w:color w:val="000000"/>
          <w:sz w:val="36"/>
          <w:szCs w:val="36"/>
          <w:highlight w:val="none"/>
        </w:rPr>
      </w:pPr>
    </w:p>
    <w:p>
      <w:pPr>
        <w:pStyle w:val="257"/>
        <w:spacing w:before="75" w:after="75"/>
        <w:jc w:val="center"/>
        <w:rPr>
          <w:rStyle w:val="268"/>
          <w:rFonts w:hint="eastAsia" w:cs="宋体"/>
          <w:color w:val="000000"/>
          <w:sz w:val="36"/>
          <w:szCs w:val="36"/>
          <w:highlight w:val="none"/>
        </w:rPr>
      </w:pPr>
    </w:p>
    <w:p>
      <w:pPr>
        <w:pStyle w:val="257"/>
        <w:spacing w:before="75" w:after="75"/>
        <w:jc w:val="center"/>
        <w:rPr>
          <w:color w:val="000000"/>
          <w:highlight w:val="none"/>
        </w:rPr>
      </w:pPr>
      <w:r>
        <w:rPr>
          <w:rStyle w:val="268"/>
          <w:rFonts w:hint="eastAsia" w:cs="宋体"/>
          <w:color w:val="000000"/>
          <w:sz w:val="36"/>
          <w:szCs w:val="36"/>
          <w:highlight w:val="none"/>
        </w:rPr>
        <w:t>竞争性谈判响应文件</w:t>
      </w:r>
    </w:p>
    <w:p>
      <w:pPr>
        <w:spacing w:before="75" w:after="75"/>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                                                </w:t>
      </w:r>
    </w:p>
    <w:p>
      <w:pPr>
        <w:pStyle w:val="277"/>
        <w:ind w:firstLine="420"/>
        <w:rPr>
          <w:color w:val="000000"/>
          <w:highlight w:val="none"/>
        </w:rPr>
      </w:pPr>
    </w:p>
    <w:p>
      <w:pPr>
        <w:spacing w:before="75" w:after="75"/>
        <w:jc w:val="center"/>
        <w:rPr>
          <w:rFonts w:ascii="宋体" w:hAnsi="宋体" w:cs="宋体"/>
          <w:color w:val="000000"/>
          <w:sz w:val="24"/>
          <w:szCs w:val="24"/>
          <w:highlight w:val="none"/>
        </w:rPr>
      </w:pPr>
      <w:r>
        <w:rPr>
          <w:rFonts w:hint="eastAsia" w:ascii="宋体" w:hAnsi="宋体" w:cs="宋体"/>
          <w:color w:val="000000"/>
          <w:sz w:val="24"/>
          <w:szCs w:val="24"/>
          <w:highlight w:val="none"/>
        </w:rPr>
        <w:t> </w:t>
      </w:r>
    </w:p>
    <w:p>
      <w:pPr>
        <w:spacing w:line="600" w:lineRule="exact"/>
        <w:ind w:firstLine="843"/>
        <w:jc w:val="left"/>
        <w:rPr>
          <w:rFonts w:ascii="宋体" w:hAnsi="宋体" w:cs="宋体"/>
          <w:color w:val="000000"/>
          <w:sz w:val="28"/>
          <w:szCs w:val="28"/>
          <w:highlight w:val="none"/>
        </w:rPr>
      </w:pPr>
      <w:r>
        <w:rPr>
          <w:rFonts w:hint="eastAsia" w:ascii="宋体" w:hAnsi="宋体" w:cs="宋体"/>
          <w:b/>
          <w:color w:val="000000"/>
          <w:sz w:val="28"/>
          <w:szCs w:val="28"/>
          <w:highlight w:val="none"/>
        </w:rPr>
        <w:t>采购编号：</w:t>
      </w:r>
      <w:r>
        <w:rPr>
          <w:rFonts w:hint="eastAsia" w:ascii="宋体" w:hAnsi="宋体" w:cs="宋体"/>
          <w:b/>
          <w:color w:val="000000"/>
          <w:sz w:val="28"/>
          <w:szCs w:val="28"/>
          <w:highlight w:val="none"/>
          <w:u w:val="single"/>
        </w:rPr>
        <w:t>                 </w:t>
      </w:r>
    </w:p>
    <w:p>
      <w:pPr>
        <w:spacing w:line="600" w:lineRule="exact"/>
        <w:ind w:firstLine="843"/>
        <w:jc w:val="left"/>
        <w:rPr>
          <w:rFonts w:ascii="宋体" w:hAnsi="宋体" w:cs="宋体"/>
          <w:color w:val="000000"/>
          <w:sz w:val="28"/>
          <w:szCs w:val="28"/>
          <w:highlight w:val="none"/>
        </w:rPr>
      </w:pPr>
      <w:r>
        <w:rPr>
          <w:rFonts w:hint="eastAsia" w:ascii="宋体" w:hAnsi="宋体" w:cs="宋体"/>
          <w:b/>
          <w:color w:val="000000"/>
          <w:sz w:val="28"/>
          <w:szCs w:val="28"/>
          <w:highlight w:val="none"/>
        </w:rPr>
        <w:t>项目名称：</w:t>
      </w:r>
      <w:r>
        <w:rPr>
          <w:rFonts w:hint="eastAsia" w:ascii="宋体" w:hAnsi="宋体" w:cs="宋体"/>
          <w:b/>
          <w:color w:val="000000"/>
          <w:sz w:val="28"/>
          <w:szCs w:val="28"/>
          <w:highlight w:val="none"/>
          <w:u w:val="single"/>
        </w:rPr>
        <w:t>             </w:t>
      </w:r>
    </w:p>
    <w:p>
      <w:pPr>
        <w:spacing w:line="600" w:lineRule="exact"/>
        <w:ind w:firstLine="843"/>
        <w:jc w:val="left"/>
        <w:rPr>
          <w:rFonts w:ascii="宋体" w:hAnsi="宋体" w:cs="宋体"/>
          <w:color w:val="000000"/>
          <w:sz w:val="28"/>
          <w:szCs w:val="28"/>
          <w:highlight w:val="none"/>
        </w:rPr>
      </w:pPr>
      <w:r>
        <w:rPr>
          <w:rFonts w:hint="eastAsia" w:ascii="宋体" w:hAnsi="宋体" w:cs="宋体"/>
          <w:b/>
          <w:color w:val="000000"/>
          <w:sz w:val="28"/>
          <w:szCs w:val="28"/>
          <w:highlight w:val="none"/>
        </w:rPr>
        <w:t>供应商名称：</w:t>
      </w:r>
      <w:r>
        <w:rPr>
          <w:rFonts w:hint="eastAsia" w:ascii="宋体" w:hAnsi="宋体" w:cs="宋体"/>
          <w:b/>
          <w:color w:val="000000"/>
          <w:sz w:val="28"/>
          <w:szCs w:val="28"/>
          <w:highlight w:val="none"/>
          <w:u w:val="single"/>
        </w:rPr>
        <w:t xml:space="preserve">             </w:t>
      </w:r>
    </w:p>
    <w:p>
      <w:pPr>
        <w:spacing w:line="600" w:lineRule="exact"/>
        <w:jc w:val="left"/>
        <w:rPr>
          <w:rFonts w:ascii="宋体" w:hAnsi="宋体" w:cs="宋体"/>
          <w:color w:val="000000"/>
          <w:sz w:val="32"/>
          <w:szCs w:val="32"/>
          <w:highlight w:val="none"/>
        </w:rPr>
      </w:pPr>
      <w:r>
        <w:rPr>
          <w:rFonts w:hint="eastAsia" w:ascii="宋体" w:hAnsi="宋体" w:cs="宋体"/>
          <w:b/>
          <w:color w:val="000000"/>
          <w:sz w:val="28"/>
          <w:szCs w:val="28"/>
          <w:highlight w:val="none"/>
        </w:rPr>
        <w:t>      日   期：</w:t>
      </w:r>
      <w:r>
        <w:rPr>
          <w:rFonts w:hint="eastAsia" w:ascii="宋体" w:hAnsi="宋体" w:cs="宋体"/>
          <w:b/>
          <w:color w:val="000000"/>
          <w:sz w:val="28"/>
          <w:szCs w:val="28"/>
          <w:highlight w:val="none"/>
          <w:u w:val="single"/>
        </w:rPr>
        <w:t xml:space="preserve">                </w:t>
      </w:r>
      <w:r>
        <w:rPr>
          <w:rFonts w:hint="eastAsia" w:ascii="宋体" w:hAnsi="宋体" w:cs="宋体"/>
          <w:b/>
          <w:color w:val="000000"/>
          <w:sz w:val="32"/>
          <w:szCs w:val="32"/>
          <w:highlight w:val="none"/>
          <w:u w:val="single"/>
        </w:rPr>
        <w:t xml:space="preserve"> </w:t>
      </w:r>
    </w:p>
    <w:p>
      <w:pPr>
        <w:keepNext/>
        <w:pageBreakBefore/>
        <w:spacing w:line="360" w:lineRule="auto"/>
        <w:rPr>
          <w:rFonts w:ascii="宋体" w:hAnsi="宋体"/>
          <w:b/>
          <w:bCs/>
          <w:color w:val="000000"/>
          <w:sz w:val="24"/>
          <w:szCs w:val="24"/>
          <w:highlight w:val="none"/>
        </w:rPr>
      </w:pPr>
      <w:r>
        <w:rPr>
          <w:rFonts w:hint="eastAsia" w:ascii="宋体" w:hAnsi="宋体"/>
          <w:b/>
          <w:bCs/>
          <w:color w:val="000000"/>
          <w:sz w:val="24"/>
          <w:szCs w:val="24"/>
          <w:highlight w:val="none"/>
        </w:rPr>
        <w:t>格式1：</w:t>
      </w:r>
      <w:r>
        <w:rPr>
          <w:rFonts w:ascii="宋体" w:hAnsi="宋体"/>
          <w:b/>
          <w:bCs/>
          <w:color w:val="000000"/>
          <w:sz w:val="24"/>
          <w:szCs w:val="24"/>
          <w:highlight w:val="none"/>
        </w:rPr>
        <w:t xml:space="preserve">                            </w:t>
      </w:r>
    </w:p>
    <w:p>
      <w:pPr>
        <w:numPr>
          <w:ilvl w:val="0"/>
          <w:numId w:val="11"/>
        </w:numPr>
        <w:spacing w:line="360" w:lineRule="auto"/>
        <w:jc w:val="center"/>
        <w:rPr>
          <w:rFonts w:hint="eastAsia" w:cs="Arial"/>
          <w:b/>
          <w:bCs/>
          <w:color w:val="000000"/>
          <w:sz w:val="24"/>
          <w:szCs w:val="24"/>
          <w:highlight w:val="none"/>
        </w:rPr>
      </w:pPr>
      <w:r>
        <w:rPr>
          <w:rFonts w:hint="eastAsia" w:cs="Arial"/>
          <w:b/>
          <w:bCs/>
          <w:color w:val="000000"/>
          <w:sz w:val="24"/>
          <w:szCs w:val="24"/>
          <w:highlight w:val="none"/>
        </w:rPr>
        <w:t>开标一览表</w:t>
      </w:r>
    </w:p>
    <w:p>
      <w:pPr>
        <w:spacing w:line="360" w:lineRule="auto"/>
        <w:jc w:val="center"/>
        <w:rPr>
          <w:rFonts w:ascii="宋体" w:hAnsi="宋体"/>
          <w:b/>
          <w:bCs/>
          <w:color w:val="000000"/>
          <w:sz w:val="24"/>
          <w:highlight w:val="none"/>
        </w:rPr>
      </w:pPr>
      <w:r>
        <w:rPr>
          <w:rFonts w:hint="eastAsia" w:ascii="宋体" w:hAnsi="宋体"/>
          <w:b/>
          <w:bCs/>
          <w:color w:val="000000"/>
          <w:sz w:val="24"/>
          <w:highlight w:val="none"/>
        </w:rPr>
        <w:t>（按投标系统统一格式填写，填报总价）</w:t>
      </w:r>
    </w:p>
    <w:p>
      <w:pPr>
        <w:spacing w:line="360" w:lineRule="auto"/>
        <w:jc w:val="left"/>
        <w:rPr>
          <w:rFonts w:hint="eastAsia" w:ascii="宋体" w:hAnsi="宋体"/>
          <w:b/>
          <w:bCs/>
          <w:color w:val="000000"/>
          <w:sz w:val="24"/>
          <w:szCs w:val="24"/>
          <w:highlight w:val="none"/>
        </w:rPr>
      </w:pPr>
    </w:p>
    <w:p>
      <w:pPr>
        <w:keepNext/>
        <w:keepLines/>
        <w:numPr>
          <w:ilvl w:val="0"/>
          <w:numId w:val="12"/>
        </w:numPr>
        <w:spacing w:line="600" w:lineRule="exact"/>
        <w:contextualSpacing/>
        <w:jc w:val="center"/>
        <w:outlineLvl w:val="1"/>
        <w:rPr>
          <w:rFonts w:hint="eastAsia" w:cs="Arial"/>
          <w:b/>
          <w:bCs/>
          <w:color w:val="000000"/>
          <w:sz w:val="24"/>
          <w:szCs w:val="24"/>
          <w:highlight w:val="none"/>
        </w:rPr>
      </w:pPr>
      <w:r>
        <w:rPr>
          <w:rFonts w:hint="eastAsia" w:cs="Arial"/>
          <w:b/>
          <w:bCs/>
          <w:color w:val="000000"/>
          <w:sz w:val="24"/>
          <w:szCs w:val="24"/>
          <w:highlight w:val="none"/>
        </w:rPr>
        <w:t>谈判报价明细表</w:t>
      </w:r>
    </w:p>
    <w:p>
      <w:pPr>
        <w:pStyle w:val="213"/>
        <w:ind w:left="0"/>
        <w:rPr>
          <w:rFonts w:hint="eastAsia"/>
          <w:color w:val="000000"/>
          <w:highlight w:val="none"/>
        </w:rPr>
      </w:pPr>
    </w:p>
    <w:tbl>
      <w:tblPr>
        <w:tblStyle w:val="29"/>
        <w:tblW w:w="9935"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8"/>
        <w:gridCol w:w="1110"/>
        <w:gridCol w:w="1836"/>
        <w:gridCol w:w="1108"/>
        <w:gridCol w:w="716"/>
        <w:gridCol w:w="765"/>
        <w:gridCol w:w="1425"/>
        <w:gridCol w:w="855"/>
        <w:gridCol w:w="14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638"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序号</w:t>
            </w:r>
          </w:p>
        </w:tc>
        <w:tc>
          <w:tcPr>
            <w:tcW w:w="1110" w:type="dxa"/>
            <w:noWrap w:val="0"/>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lang w:val="zh-CN"/>
              </w:rPr>
              <w:t>名称</w:t>
            </w:r>
          </w:p>
        </w:tc>
        <w:tc>
          <w:tcPr>
            <w:tcW w:w="1836"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品牌、</w:t>
            </w:r>
            <w:r>
              <w:rPr>
                <w:rFonts w:hint="eastAsia" w:ascii="宋体" w:hAnsi="宋体" w:cs="宋体"/>
                <w:color w:val="000000"/>
                <w:szCs w:val="21"/>
                <w:highlight w:val="none"/>
              </w:rPr>
              <w:t>型号、规格</w:t>
            </w:r>
          </w:p>
        </w:tc>
        <w:tc>
          <w:tcPr>
            <w:tcW w:w="1108" w:type="dxa"/>
            <w:noWrap w:val="0"/>
            <w:vAlign w:val="center"/>
          </w:tcPr>
          <w:p>
            <w:pPr>
              <w:jc w:val="center"/>
              <w:rPr>
                <w:rFonts w:hint="eastAsia" w:ascii="宋体" w:hAnsi="宋体" w:cs="宋体"/>
                <w:color w:val="000000"/>
                <w:szCs w:val="21"/>
                <w:highlight w:val="none"/>
                <w:lang w:val="zh-CN"/>
              </w:rPr>
            </w:pPr>
            <w:r>
              <w:rPr>
                <w:rFonts w:hint="eastAsia" w:ascii="宋体" w:hAnsi="宋体" w:cs="宋体"/>
                <w:color w:val="000000"/>
                <w:szCs w:val="21"/>
                <w:highlight w:val="none"/>
              </w:rPr>
              <w:t>制造商</w:t>
            </w:r>
          </w:p>
        </w:tc>
        <w:tc>
          <w:tcPr>
            <w:tcW w:w="716"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单位</w:t>
            </w:r>
          </w:p>
        </w:tc>
        <w:tc>
          <w:tcPr>
            <w:tcW w:w="765"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数量</w:t>
            </w:r>
          </w:p>
        </w:tc>
        <w:tc>
          <w:tcPr>
            <w:tcW w:w="1425"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单价</w:t>
            </w:r>
            <w:r>
              <w:rPr>
                <w:rFonts w:hint="eastAsia" w:ascii="宋体" w:hAnsi="宋体" w:cs="宋体"/>
                <w:color w:val="000000"/>
                <w:szCs w:val="21"/>
                <w:highlight w:val="none"/>
              </w:rPr>
              <w:t>报价</w:t>
            </w:r>
          </w:p>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w:t>
            </w:r>
            <w:r>
              <w:rPr>
                <w:rFonts w:hint="eastAsia" w:ascii="宋体" w:hAnsi="宋体" w:cs="宋体"/>
                <w:color w:val="000000"/>
                <w:szCs w:val="21"/>
                <w:highlight w:val="none"/>
              </w:rPr>
              <w:t>不超限价</w:t>
            </w:r>
            <w:r>
              <w:rPr>
                <w:rFonts w:hint="eastAsia" w:ascii="宋体" w:hAnsi="宋体" w:cs="宋体"/>
                <w:color w:val="000000"/>
                <w:szCs w:val="21"/>
                <w:highlight w:val="none"/>
                <w:lang w:val="zh-CN"/>
              </w:rPr>
              <w:t>）</w:t>
            </w:r>
          </w:p>
        </w:tc>
        <w:tc>
          <w:tcPr>
            <w:tcW w:w="855"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lang w:val="zh-CN"/>
              </w:rPr>
              <w:t>合价</w:t>
            </w:r>
          </w:p>
        </w:tc>
        <w:tc>
          <w:tcPr>
            <w:tcW w:w="1482" w:type="dxa"/>
            <w:noWrap w:val="0"/>
            <w:vAlign w:val="center"/>
          </w:tcPr>
          <w:p>
            <w:pPr>
              <w:jc w:val="center"/>
              <w:rPr>
                <w:rFonts w:hint="eastAsia" w:ascii="宋体" w:hAnsi="宋体" w:cs="宋体"/>
                <w:color w:val="000000"/>
                <w:szCs w:val="21"/>
                <w:highlight w:val="none"/>
              </w:rPr>
            </w:pPr>
            <w:r>
              <w:rPr>
                <w:rFonts w:hint="eastAsia" w:ascii="宋体" w:hAnsi="宋体"/>
                <w:color w:val="000000"/>
                <w:spacing w:val="20"/>
                <w:szCs w:val="21"/>
                <w:highlight w:val="none"/>
              </w:rPr>
              <w:t>是否小微、监狱、残疾人企业制造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638" w:type="dxa"/>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1</w:t>
            </w:r>
          </w:p>
        </w:tc>
        <w:tc>
          <w:tcPr>
            <w:tcW w:w="1110" w:type="dxa"/>
            <w:noWrap w:val="0"/>
            <w:vAlign w:val="center"/>
          </w:tcPr>
          <w:p>
            <w:pPr>
              <w:widowControl/>
              <w:jc w:val="center"/>
              <w:rPr>
                <w:color w:val="000000"/>
                <w:sz w:val="22"/>
                <w:highlight w:val="none"/>
              </w:rPr>
            </w:pPr>
            <w:r>
              <w:rPr>
                <w:rFonts w:hint="eastAsia" w:ascii="宋体" w:hAnsi="宋体" w:cs="宋体"/>
                <w:color w:val="000000"/>
                <w:szCs w:val="21"/>
                <w:highlight w:val="none"/>
              </w:rPr>
              <w:t>……</w:t>
            </w:r>
          </w:p>
        </w:tc>
        <w:tc>
          <w:tcPr>
            <w:tcW w:w="1836"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108"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716" w:type="dxa"/>
            <w:noWrap w:val="0"/>
            <w:vAlign w:val="center"/>
          </w:tcPr>
          <w:p>
            <w:pPr>
              <w:widowControl/>
              <w:spacing w:line="288" w:lineRule="auto"/>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765" w:type="dxa"/>
            <w:noWrap w:val="0"/>
            <w:vAlign w:val="center"/>
          </w:tcPr>
          <w:p>
            <w:pPr>
              <w:widowControl/>
              <w:spacing w:line="288" w:lineRule="auto"/>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425" w:type="dxa"/>
            <w:noWrap w:val="0"/>
            <w:vAlign w:val="center"/>
          </w:tcPr>
          <w:p>
            <w:pPr>
              <w:widowControl/>
              <w:jc w:val="center"/>
              <w:rPr>
                <w:color w:val="000000"/>
                <w:sz w:val="22"/>
                <w:highlight w:val="none"/>
              </w:rPr>
            </w:pPr>
            <w:r>
              <w:rPr>
                <w:rFonts w:hint="eastAsia" w:ascii="宋体" w:hAnsi="宋体" w:cs="宋体"/>
                <w:color w:val="000000"/>
                <w:szCs w:val="21"/>
                <w:highlight w:val="none"/>
              </w:rPr>
              <w:t>……</w:t>
            </w:r>
          </w:p>
        </w:tc>
        <w:tc>
          <w:tcPr>
            <w:tcW w:w="855"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482" w:type="dxa"/>
            <w:noWrap w:val="0"/>
            <w:vAlign w:val="center"/>
          </w:tcPr>
          <w:p>
            <w:pPr>
              <w:widowControl/>
              <w:jc w:val="center"/>
              <w:rPr>
                <w:color w:val="000000"/>
                <w:sz w:val="22"/>
                <w:highlight w:val="none"/>
              </w:rPr>
            </w:pPr>
            <w:r>
              <w:rPr>
                <w:rFonts w:hint="eastAsia" w:ascii="宋体" w:hAnsi="宋体" w:cs="宋体"/>
                <w:color w:val="00000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638" w:type="dxa"/>
            <w:noWrap w:val="0"/>
            <w:vAlign w:val="center"/>
          </w:tcPr>
          <w:p>
            <w:pPr>
              <w:widowControl/>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110" w:type="dxa"/>
            <w:noWrap w:val="0"/>
            <w:vAlign w:val="center"/>
          </w:tcPr>
          <w:p>
            <w:pPr>
              <w:jc w:val="center"/>
              <w:rPr>
                <w:color w:val="000000"/>
                <w:sz w:val="22"/>
                <w:highlight w:val="none"/>
              </w:rPr>
            </w:pPr>
            <w:r>
              <w:rPr>
                <w:rFonts w:hint="eastAsia" w:ascii="宋体" w:hAnsi="宋体" w:cs="宋体"/>
                <w:color w:val="000000"/>
                <w:szCs w:val="21"/>
                <w:highlight w:val="none"/>
              </w:rPr>
              <w:t>……</w:t>
            </w:r>
          </w:p>
        </w:tc>
        <w:tc>
          <w:tcPr>
            <w:tcW w:w="1836"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108"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716" w:type="dxa"/>
            <w:noWrap w:val="0"/>
            <w:vAlign w:val="center"/>
          </w:tcPr>
          <w:p>
            <w:pPr>
              <w:widowControl/>
              <w:spacing w:line="288" w:lineRule="auto"/>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765" w:type="dxa"/>
            <w:noWrap w:val="0"/>
            <w:vAlign w:val="center"/>
          </w:tcPr>
          <w:p>
            <w:pPr>
              <w:widowControl/>
              <w:spacing w:line="288" w:lineRule="auto"/>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425" w:type="dxa"/>
            <w:noWrap w:val="0"/>
            <w:vAlign w:val="center"/>
          </w:tcPr>
          <w:p>
            <w:pPr>
              <w:jc w:val="center"/>
              <w:rPr>
                <w:color w:val="000000"/>
                <w:sz w:val="22"/>
                <w:highlight w:val="none"/>
              </w:rPr>
            </w:pPr>
            <w:r>
              <w:rPr>
                <w:rFonts w:hint="eastAsia" w:ascii="宋体" w:hAnsi="宋体" w:cs="宋体"/>
                <w:color w:val="000000"/>
                <w:szCs w:val="21"/>
                <w:highlight w:val="none"/>
              </w:rPr>
              <w:t>……</w:t>
            </w:r>
          </w:p>
        </w:tc>
        <w:tc>
          <w:tcPr>
            <w:tcW w:w="855" w:type="dxa"/>
            <w:noWrap w:val="0"/>
            <w:vAlign w:val="center"/>
          </w:tcPr>
          <w:p>
            <w:pPr>
              <w:jc w:val="center"/>
              <w:rPr>
                <w:rFonts w:hint="eastAsia" w:ascii="宋体" w:hAnsi="宋体" w:cs="宋体"/>
                <w:color w:val="000000"/>
                <w:szCs w:val="21"/>
                <w:highlight w:val="none"/>
              </w:rPr>
            </w:pPr>
            <w:r>
              <w:rPr>
                <w:rFonts w:hint="eastAsia" w:ascii="宋体" w:hAnsi="宋体" w:cs="宋体"/>
                <w:color w:val="000000"/>
                <w:szCs w:val="21"/>
                <w:highlight w:val="none"/>
              </w:rPr>
              <w:t>……</w:t>
            </w:r>
          </w:p>
        </w:tc>
        <w:tc>
          <w:tcPr>
            <w:tcW w:w="1482" w:type="dxa"/>
            <w:noWrap w:val="0"/>
            <w:vAlign w:val="center"/>
          </w:tcPr>
          <w:p>
            <w:pPr>
              <w:jc w:val="center"/>
              <w:rPr>
                <w:color w:val="000000"/>
                <w:sz w:val="22"/>
                <w:highlight w:val="none"/>
              </w:rPr>
            </w:pPr>
            <w:r>
              <w:rPr>
                <w:rFonts w:hint="eastAsia" w:ascii="宋体" w:hAnsi="宋体" w:cs="宋体"/>
                <w:color w:val="000000"/>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638" w:type="dxa"/>
            <w:noWrap w:val="0"/>
            <w:vAlign w:val="center"/>
          </w:tcPr>
          <w:p>
            <w:pPr>
              <w:widowControl/>
              <w:jc w:val="center"/>
              <w:rPr>
                <w:rFonts w:hint="eastAsia" w:ascii="宋体" w:hAnsi="宋体" w:cs="宋体"/>
                <w:color w:val="000000"/>
                <w:szCs w:val="21"/>
                <w:highlight w:val="none"/>
              </w:rPr>
            </w:pPr>
          </w:p>
        </w:tc>
        <w:tc>
          <w:tcPr>
            <w:tcW w:w="1110" w:type="dxa"/>
            <w:noWrap w:val="0"/>
            <w:vAlign w:val="center"/>
          </w:tcPr>
          <w:p>
            <w:pPr>
              <w:jc w:val="center"/>
              <w:rPr>
                <w:color w:val="000000"/>
                <w:sz w:val="22"/>
                <w:highlight w:val="none"/>
              </w:rPr>
            </w:pPr>
          </w:p>
        </w:tc>
        <w:tc>
          <w:tcPr>
            <w:tcW w:w="1836" w:type="dxa"/>
            <w:noWrap w:val="0"/>
            <w:vAlign w:val="center"/>
          </w:tcPr>
          <w:p>
            <w:pPr>
              <w:jc w:val="center"/>
              <w:rPr>
                <w:rFonts w:hint="eastAsia" w:ascii="宋体" w:hAnsi="宋体" w:cs="宋体"/>
                <w:color w:val="000000"/>
                <w:szCs w:val="21"/>
                <w:highlight w:val="none"/>
              </w:rPr>
            </w:pPr>
          </w:p>
        </w:tc>
        <w:tc>
          <w:tcPr>
            <w:tcW w:w="1108" w:type="dxa"/>
            <w:noWrap w:val="0"/>
            <w:vAlign w:val="center"/>
          </w:tcPr>
          <w:p>
            <w:pPr>
              <w:jc w:val="center"/>
              <w:rPr>
                <w:rFonts w:hint="eastAsia" w:ascii="宋体" w:hAnsi="宋体" w:cs="宋体"/>
                <w:color w:val="000000"/>
                <w:szCs w:val="21"/>
                <w:highlight w:val="none"/>
              </w:rPr>
            </w:pPr>
          </w:p>
        </w:tc>
        <w:tc>
          <w:tcPr>
            <w:tcW w:w="716" w:type="dxa"/>
            <w:noWrap w:val="0"/>
            <w:vAlign w:val="center"/>
          </w:tcPr>
          <w:p>
            <w:pPr>
              <w:widowControl/>
              <w:spacing w:line="288" w:lineRule="auto"/>
              <w:jc w:val="center"/>
              <w:rPr>
                <w:rFonts w:hint="eastAsia" w:ascii="宋体" w:hAnsi="宋体" w:cs="宋体"/>
                <w:color w:val="000000"/>
                <w:szCs w:val="21"/>
                <w:highlight w:val="none"/>
              </w:rPr>
            </w:pPr>
          </w:p>
        </w:tc>
        <w:tc>
          <w:tcPr>
            <w:tcW w:w="765" w:type="dxa"/>
            <w:noWrap w:val="0"/>
            <w:vAlign w:val="center"/>
          </w:tcPr>
          <w:p>
            <w:pPr>
              <w:widowControl/>
              <w:spacing w:line="288" w:lineRule="auto"/>
              <w:jc w:val="center"/>
              <w:rPr>
                <w:rFonts w:hint="eastAsia" w:ascii="宋体" w:hAnsi="宋体" w:cs="宋体"/>
                <w:color w:val="000000"/>
                <w:szCs w:val="21"/>
                <w:highlight w:val="none"/>
              </w:rPr>
            </w:pPr>
          </w:p>
        </w:tc>
        <w:tc>
          <w:tcPr>
            <w:tcW w:w="1425" w:type="dxa"/>
            <w:noWrap w:val="0"/>
            <w:vAlign w:val="center"/>
          </w:tcPr>
          <w:p>
            <w:pPr>
              <w:jc w:val="center"/>
              <w:rPr>
                <w:color w:val="000000"/>
                <w:sz w:val="22"/>
                <w:highlight w:val="none"/>
              </w:rPr>
            </w:pPr>
          </w:p>
        </w:tc>
        <w:tc>
          <w:tcPr>
            <w:tcW w:w="855" w:type="dxa"/>
            <w:noWrap w:val="0"/>
            <w:vAlign w:val="center"/>
          </w:tcPr>
          <w:p>
            <w:pPr>
              <w:jc w:val="center"/>
              <w:rPr>
                <w:rFonts w:hint="eastAsia" w:ascii="宋体" w:hAnsi="宋体" w:cs="宋体"/>
                <w:color w:val="000000"/>
                <w:szCs w:val="21"/>
                <w:highlight w:val="none"/>
              </w:rPr>
            </w:pPr>
          </w:p>
        </w:tc>
        <w:tc>
          <w:tcPr>
            <w:tcW w:w="1482" w:type="dxa"/>
            <w:noWrap w:val="0"/>
            <w:vAlign w:val="center"/>
          </w:tcPr>
          <w:p>
            <w:pPr>
              <w:jc w:val="center"/>
              <w:rPr>
                <w:color w:val="00000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638" w:type="dxa"/>
            <w:noWrap w:val="0"/>
            <w:vAlign w:val="center"/>
          </w:tcPr>
          <w:p>
            <w:pPr>
              <w:widowControl/>
              <w:jc w:val="center"/>
              <w:rPr>
                <w:rFonts w:hint="eastAsia" w:ascii="宋体" w:hAnsi="宋体" w:cs="宋体"/>
                <w:color w:val="000000"/>
                <w:szCs w:val="21"/>
                <w:highlight w:val="none"/>
              </w:rPr>
            </w:pPr>
          </w:p>
        </w:tc>
        <w:tc>
          <w:tcPr>
            <w:tcW w:w="1110" w:type="dxa"/>
            <w:noWrap w:val="0"/>
            <w:vAlign w:val="center"/>
          </w:tcPr>
          <w:p>
            <w:pPr>
              <w:jc w:val="center"/>
              <w:rPr>
                <w:color w:val="000000"/>
                <w:sz w:val="22"/>
                <w:highlight w:val="none"/>
              </w:rPr>
            </w:pPr>
          </w:p>
        </w:tc>
        <w:tc>
          <w:tcPr>
            <w:tcW w:w="1836" w:type="dxa"/>
            <w:noWrap w:val="0"/>
            <w:vAlign w:val="center"/>
          </w:tcPr>
          <w:p>
            <w:pPr>
              <w:jc w:val="center"/>
              <w:rPr>
                <w:rFonts w:hint="eastAsia" w:ascii="宋体" w:hAnsi="宋体" w:cs="宋体"/>
                <w:color w:val="000000"/>
                <w:szCs w:val="21"/>
                <w:highlight w:val="none"/>
              </w:rPr>
            </w:pPr>
          </w:p>
        </w:tc>
        <w:tc>
          <w:tcPr>
            <w:tcW w:w="1108" w:type="dxa"/>
            <w:noWrap w:val="0"/>
            <w:vAlign w:val="center"/>
          </w:tcPr>
          <w:p>
            <w:pPr>
              <w:jc w:val="center"/>
              <w:rPr>
                <w:rFonts w:hint="eastAsia" w:ascii="宋体" w:hAnsi="宋体" w:cs="宋体"/>
                <w:color w:val="000000"/>
                <w:szCs w:val="21"/>
                <w:highlight w:val="none"/>
              </w:rPr>
            </w:pPr>
          </w:p>
        </w:tc>
        <w:tc>
          <w:tcPr>
            <w:tcW w:w="716" w:type="dxa"/>
            <w:noWrap w:val="0"/>
            <w:vAlign w:val="center"/>
          </w:tcPr>
          <w:p>
            <w:pPr>
              <w:widowControl/>
              <w:spacing w:line="288" w:lineRule="auto"/>
              <w:jc w:val="center"/>
              <w:rPr>
                <w:rFonts w:hint="eastAsia" w:ascii="宋体" w:hAnsi="宋体" w:cs="宋体"/>
                <w:color w:val="000000"/>
                <w:szCs w:val="21"/>
                <w:highlight w:val="none"/>
              </w:rPr>
            </w:pPr>
          </w:p>
        </w:tc>
        <w:tc>
          <w:tcPr>
            <w:tcW w:w="765" w:type="dxa"/>
            <w:noWrap w:val="0"/>
            <w:vAlign w:val="center"/>
          </w:tcPr>
          <w:p>
            <w:pPr>
              <w:widowControl/>
              <w:spacing w:line="288" w:lineRule="auto"/>
              <w:jc w:val="center"/>
              <w:rPr>
                <w:rFonts w:hint="eastAsia" w:ascii="宋体" w:hAnsi="宋体" w:cs="宋体"/>
                <w:color w:val="000000"/>
                <w:szCs w:val="21"/>
                <w:highlight w:val="none"/>
              </w:rPr>
            </w:pPr>
          </w:p>
        </w:tc>
        <w:tc>
          <w:tcPr>
            <w:tcW w:w="1425" w:type="dxa"/>
            <w:noWrap w:val="0"/>
            <w:vAlign w:val="center"/>
          </w:tcPr>
          <w:p>
            <w:pPr>
              <w:jc w:val="center"/>
              <w:rPr>
                <w:color w:val="000000"/>
                <w:sz w:val="22"/>
                <w:highlight w:val="none"/>
              </w:rPr>
            </w:pPr>
          </w:p>
        </w:tc>
        <w:tc>
          <w:tcPr>
            <w:tcW w:w="855" w:type="dxa"/>
            <w:noWrap w:val="0"/>
            <w:vAlign w:val="center"/>
          </w:tcPr>
          <w:p>
            <w:pPr>
              <w:jc w:val="center"/>
              <w:rPr>
                <w:rFonts w:hint="eastAsia" w:ascii="宋体" w:hAnsi="宋体" w:cs="宋体"/>
                <w:color w:val="000000"/>
                <w:szCs w:val="21"/>
                <w:highlight w:val="none"/>
              </w:rPr>
            </w:pPr>
          </w:p>
        </w:tc>
        <w:tc>
          <w:tcPr>
            <w:tcW w:w="1482" w:type="dxa"/>
            <w:noWrap w:val="0"/>
            <w:vAlign w:val="center"/>
          </w:tcPr>
          <w:p>
            <w:pPr>
              <w:jc w:val="center"/>
              <w:rPr>
                <w:color w:val="00000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638" w:type="dxa"/>
            <w:noWrap w:val="0"/>
            <w:vAlign w:val="center"/>
          </w:tcPr>
          <w:p>
            <w:pPr>
              <w:widowControl/>
              <w:jc w:val="center"/>
              <w:rPr>
                <w:rFonts w:hint="eastAsia" w:ascii="宋体" w:hAnsi="宋体" w:cs="宋体"/>
                <w:color w:val="000000"/>
                <w:szCs w:val="21"/>
                <w:highlight w:val="none"/>
              </w:rPr>
            </w:pPr>
          </w:p>
        </w:tc>
        <w:tc>
          <w:tcPr>
            <w:tcW w:w="1110" w:type="dxa"/>
            <w:noWrap w:val="0"/>
            <w:vAlign w:val="center"/>
          </w:tcPr>
          <w:p>
            <w:pPr>
              <w:jc w:val="center"/>
              <w:rPr>
                <w:color w:val="000000"/>
                <w:sz w:val="22"/>
                <w:highlight w:val="none"/>
              </w:rPr>
            </w:pPr>
          </w:p>
        </w:tc>
        <w:tc>
          <w:tcPr>
            <w:tcW w:w="1836" w:type="dxa"/>
            <w:noWrap w:val="0"/>
            <w:vAlign w:val="center"/>
          </w:tcPr>
          <w:p>
            <w:pPr>
              <w:jc w:val="center"/>
              <w:rPr>
                <w:rFonts w:hint="eastAsia" w:ascii="宋体" w:hAnsi="宋体" w:cs="宋体"/>
                <w:color w:val="000000"/>
                <w:szCs w:val="21"/>
                <w:highlight w:val="none"/>
              </w:rPr>
            </w:pPr>
          </w:p>
        </w:tc>
        <w:tc>
          <w:tcPr>
            <w:tcW w:w="1108" w:type="dxa"/>
            <w:noWrap w:val="0"/>
            <w:vAlign w:val="center"/>
          </w:tcPr>
          <w:p>
            <w:pPr>
              <w:jc w:val="center"/>
              <w:rPr>
                <w:rFonts w:hint="eastAsia" w:ascii="宋体" w:hAnsi="宋体" w:cs="宋体"/>
                <w:color w:val="000000"/>
                <w:szCs w:val="21"/>
                <w:highlight w:val="none"/>
              </w:rPr>
            </w:pPr>
          </w:p>
        </w:tc>
        <w:tc>
          <w:tcPr>
            <w:tcW w:w="716" w:type="dxa"/>
            <w:noWrap w:val="0"/>
            <w:vAlign w:val="center"/>
          </w:tcPr>
          <w:p>
            <w:pPr>
              <w:widowControl/>
              <w:spacing w:line="288" w:lineRule="auto"/>
              <w:jc w:val="center"/>
              <w:rPr>
                <w:rFonts w:hint="eastAsia" w:ascii="宋体" w:hAnsi="宋体" w:cs="宋体"/>
                <w:color w:val="000000"/>
                <w:szCs w:val="21"/>
                <w:highlight w:val="none"/>
              </w:rPr>
            </w:pPr>
          </w:p>
        </w:tc>
        <w:tc>
          <w:tcPr>
            <w:tcW w:w="765" w:type="dxa"/>
            <w:noWrap w:val="0"/>
            <w:vAlign w:val="center"/>
          </w:tcPr>
          <w:p>
            <w:pPr>
              <w:widowControl/>
              <w:spacing w:line="288" w:lineRule="auto"/>
              <w:jc w:val="center"/>
              <w:rPr>
                <w:rFonts w:hint="eastAsia" w:ascii="宋体" w:hAnsi="宋体" w:cs="宋体"/>
                <w:color w:val="000000"/>
                <w:szCs w:val="21"/>
                <w:highlight w:val="none"/>
              </w:rPr>
            </w:pPr>
          </w:p>
        </w:tc>
        <w:tc>
          <w:tcPr>
            <w:tcW w:w="1425" w:type="dxa"/>
            <w:noWrap w:val="0"/>
            <w:vAlign w:val="center"/>
          </w:tcPr>
          <w:p>
            <w:pPr>
              <w:jc w:val="center"/>
              <w:rPr>
                <w:color w:val="000000"/>
                <w:sz w:val="22"/>
                <w:highlight w:val="none"/>
              </w:rPr>
            </w:pPr>
          </w:p>
        </w:tc>
        <w:tc>
          <w:tcPr>
            <w:tcW w:w="855" w:type="dxa"/>
            <w:noWrap w:val="0"/>
            <w:vAlign w:val="center"/>
          </w:tcPr>
          <w:p>
            <w:pPr>
              <w:jc w:val="center"/>
              <w:rPr>
                <w:rFonts w:hint="eastAsia" w:ascii="宋体" w:hAnsi="宋体" w:cs="宋体"/>
                <w:color w:val="000000"/>
                <w:szCs w:val="21"/>
                <w:highlight w:val="none"/>
              </w:rPr>
            </w:pPr>
          </w:p>
        </w:tc>
        <w:tc>
          <w:tcPr>
            <w:tcW w:w="1482" w:type="dxa"/>
            <w:noWrap w:val="0"/>
            <w:vAlign w:val="center"/>
          </w:tcPr>
          <w:p>
            <w:pPr>
              <w:jc w:val="center"/>
              <w:rPr>
                <w:color w:val="000000"/>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trPr>
        <w:tc>
          <w:tcPr>
            <w:tcW w:w="1748" w:type="dxa"/>
            <w:gridSpan w:val="2"/>
            <w:noWrap w:val="0"/>
            <w:vAlign w:val="center"/>
          </w:tcPr>
          <w:p>
            <w:pPr>
              <w:jc w:val="center"/>
              <w:rPr>
                <w:rFonts w:hint="eastAsia" w:ascii="宋体" w:hAnsi="宋体" w:cs="宋体"/>
                <w:b/>
                <w:bCs/>
                <w:color w:val="000000"/>
                <w:szCs w:val="21"/>
                <w:highlight w:val="none"/>
              </w:rPr>
            </w:pPr>
            <w:r>
              <w:rPr>
                <w:rFonts w:hint="eastAsia" w:ascii="宋体" w:hAnsi="宋体" w:cs="宋体"/>
                <w:b/>
                <w:bCs/>
                <w:color w:val="000000"/>
                <w:szCs w:val="21"/>
                <w:highlight w:val="none"/>
              </w:rPr>
              <w:t>总价</w:t>
            </w:r>
          </w:p>
        </w:tc>
        <w:tc>
          <w:tcPr>
            <w:tcW w:w="8187" w:type="dxa"/>
            <w:gridSpan w:val="7"/>
            <w:noWrap w:val="0"/>
            <w:vAlign w:val="center"/>
          </w:tcPr>
          <w:p>
            <w:pPr>
              <w:jc w:val="center"/>
              <w:rPr>
                <w:rFonts w:hint="eastAsia" w:ascii="宋体" w:hAnsi="宋体" w:cs="宋体"/>
                <w:b/>
                <w:bCs/>
                <w:color w:val="000000"/>
                <w:szCs w:val="21"/>
                <w:highlight w:val="none"/>
              </w:rPr>
            </w:pPr>
          </w:p>
        </w:tc>
      </w:tr>
    </w:tbl>
    <w:p>
      <w:pPr>
        <w:spacing w:line="360" w:lineRule="auto"/>
        <w:jc w:val="left"/>
        <w:rPr>
          <w:rFonts w:ascii="宋体" w:hAnsi="宋体"/>
          <w:color w:val="000000"/>
          <w:szCs w:val="21"/>
          <w:highlight w:val="none"/>
        </w:rPr>
      </w:pPr>
      <w:r>
        <w:rPr>
          <w:rFonts w:hint="eastAsia" w:ascii="宋体" w:hAnsi="宋体"/>
          <w:color w:val="000000"/>
          <w:szCs w:val="21"/>
          <w:highlight w:val="none"/>
        </w:rPr>
        <w:t>注：上述报价包含一切由供方承担的费用，各响应单位可参照上述格式自制《谈判报价明细表》参加谈判。</w:t>
      </w:r>
    </w:p>
    <w:p>
      <w:pPr>
        <w:tabs>
          <w:tab w:val="right" w:pos="8252"/>
        </w:tabs>
        <w:spacing w:line="360" w:lineRule="auto"/>
        <w:rPr>
          <w:rFonts w:hint="eastAsia" w:ascii="宋体" w:hAnsi="宋体"/>
          <w:color w:val="000000"/>
          <w:sz w:val="24"/>
          <w:szCs w:val="24"/>
          <w:highlight w:val="none"/>
        </w:rPr>
      </w:pPr>
    </w:p>
    <w:p>
      <w:pPr>
        <w:tabs>
          <w:tab w:val="right" w:pos="8252"/>
        </w:tabs>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响应单位：（公章）</w:t>
      </w:r>
      <w:r>
        <w:rPr>
          <w:rFonts w:hint="eastAsia" w:ascii="宋体" w:hAnsi="宋体"/>
          <w:color w:val="000000"/>
          <w:sz w:val="24"/>
          <w:szCs w:val="24"/>
          <w:highlight w:val="none"/>
        </w:rPr>
        <w:tab/>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b/>
          <w:bCs/>
          <w:color w:val="000000"/>
          <w:sz w:val="24"/>
          <w:szCs w:val="24"/>
          <w:highlight w:val="none"/>
        </w:rPr>
      </w:pPr>
      <w:r>
        <w:rPr>
          <w:rFonts w:hint="eastAsia" w:ascii="宋体" w:hAnsi="宋体"/>
          <w:color w:val="000000"/>
          <w:sz w:val="24"/>
          <w:szCs w:val="24"/>
          <w:highlight w:val="none"/>
        </w:rPr>
        <w:t>日期：    年     月     日</w:t>
      </w:r>
    </w:p>
    <w:p>
      <w:pPr>
        <w:keepNext/>
        <w:pageBreakBefore/>
        <w:spacing w:line="360" w:lineRule="auto"/>
        <w:rPr>
          <w:rFonts w:ascii="宋体" w:hAnsi="宋体"/>
          <w:b/>
          <w:bCs/>
          <w:color w:val="000000"/>
          <w:sz w:val="24"/>
          <w:szCs w:val="24"/>
          <w:highlight w:val="none"/>
        </w:rPr>
      </w:pPr>
      <w:r>
        <w:rPr>
          <w:rFonts w:hint="eastAsia" w:ascii="宋体" w:hAnsi="宋体"/>
          <w:b/>
          <w:color w:val="000000"/>
          <w:spacing w:val="20"/>
          <w:sz w:val="24"/>
          <w:szCs w:val="24"/>
          <w:highlight w:val="none"/>
        </w:rPr>
        <w:t>格式2：</w:t>
      </w:r>
    </w:p>
    <w:p>
      <w:pPr>
        <w:spacing w:line="360" w:lineRule="auto"/>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谈判响应函</w:t>
      </w:r>
    </w:p>
    <w:p>
      <w:pPr>
        <w:pStyle w:val="589"/>
        <w:spacing w:line="380" w:lineRule="exact"/>
        <w:ind w:firstLine="480"/>
        <w:rPr>
          <w:rFonts w:hAnsi="宋体" w:eastAsia="宋体"/>
          <w:color w:val="000000"/>
          <w:sz w:val="24"/>
          <w:szCs w:val="24"/>
          <w:highlight w:val="none"/>
        </w:rPr>
      </w:pPr>
      <w:r>
        <w:rPr>
          <w:rFonts w:hint="eastAsia" w:hAnsi="宋体" w:eastAsia="宋体"/>
          <w:color w:val="000000"/>
          <w:sz w:val="24"/>
          <w:szCs w:val="24"/>
          <w:highlight w:val="none"/>
        </w:rPr>
        <w:t xml:space="preserve"> </w:t>
      </w:r>
      <w:r>
        <w:rPr>
          <w:rFonts w:hint="eastAsia" w:hAnsi="宋体" w:eastAsia="宋体"/>
          <w:color w:val="000000"/>
          <w:sz w:val="24"/>
          <w:szCs w:val="24"/>
          <w:highlight w:val="none"/>
          <w:u w:val="single"/>
        </w:rPr>
        <w:t xml:space="preserve">    </w:t>
      </w:r>
      <w:r>
        <w:rPr>
          <w:rFonts w:hint="eastAsia" w:hAnsi="宋体" w:eastAsia="宋体"/>
          <w:b/>
          <w:color w:val="000000"/>
          <w:sz w:val="24"/>
          <w:szCs w:val="24"/>
          <w:highlight w:val="none"/>
          <w:u w:val="single"/>
        </w:rPr>
        <w:t>（采购代理机构）</w:t>
      </w:r>
      <w:r>
        <w:rPr>
          <w:rFonts w:hint="eastAsia" w:hAnsi="宋体" w:eastAsia="宋体"/>
          <w:color w:val="000000"/>
          <w:sz w:val="24"/>
          <w:szCs w:val="24"/>
          <w:highlight w:val="none"/>
          <w:u w:val="single"/>
        </w:rPr>
        <w:t xml:space="preserve">    </w:t>
      </w:r>
      <w:r>
        <w:rPr>
          <w:rFonts w:hint="eastAsia" w:hAnsi="宋体" w:eastAsia="宋体"/>
          <w:color w:val="000000"/>
          <w:sz w:val="24"/>
          <w:szCs w:val="24"/>
          <w:highlight w:val="none"/>
        </w:rPr>
        <w:t>：</w:t>
      </w:r>
      <w:r>
        <w:rPr>
          <w:rFonts w:hAnsi="宋体" w:eastAsia="宋体"/>
          <w:color w:val="000000"/>
          <w:sz w:val="24"/>
          <w:szCs w:val="24"/>
          <w:highlight w:val="none"/>
        </w:rPr>
        <w:t xml:space="preserve"> </w:t>
      </w:r>
    </w:p>
    <w:p>
      <w:pPr>
        <w:pStyle w:val="393"/>
        <w:spacing w:line="360" w:lineRule="auto"/>
        <w:ind w:firstLine="480"/>
        <w:rPr>
          <w:rFonts w:hAnsi="宋体" w:eastAsia="宋体"/>
          <w:color w:val="000000"/>
          <w:sz w:val="24"/>
          <w:highlight w:val="none"/>
        </w:rPr>
      </w:pPr>
      <w:r>
        <w:rPr>
          <w:rFonts w:hint="eastAsia" w:hAnsi="宋体" w:eastAsia="宋体"/>
          <w:color w:val="000000"/>
          <w:sz w:val="24"/>
          <w:highlight w:val="none"/>
        </w:rPr>
        <w:t>我们收到贵公司</w:t>
      </w:r>
      <w:r>
        <w:rPr>
          <w:rFonts w:hint="eastAsia" w:hAnsi="宋体" w:eastAsia="宋体"/>
          <w:color w:val="000000"/>
          <w:sz w:val="24"/>
          <w:highlight w:val="none"/>
          <w:u w:val="single"/>
        </w:rPr>
        <w:t xml:space="preserve">   </w:t>
      </w:r>
      <w:r>
        <w:rPr>
          <w:rFonts w:hint="eastAsia" w:hAnsi="宋体" w:eastAsia="宋体"/>
          <w:b/>
          <w:color w:val="000000"/>
          <w:sz w:val="24"/>
          <w:highlight w:val="none"/>
          <w:u w:val="single"/>
        </w:rPr>
        <w:t>（采购编号）</w:t>
      </w:r>
      <w:r>
        <w:rPr>
          <w:rFonts w:hint="eastAsia" w:hAnsi="宋体" w:eastAsia="宋体"/>
          <w:color w:val="000000"/>
          <w:sz w:val="24"/>
          <w:highlight w:val="none"/>
          <w:u w:val="single"/>
        </w:rPr>
        <w:t xml:space="preserve"> </w:t>
      </w:r>
      <w:r>
        <w:rPr>
          <w:rFonts w:hint="eastAsia" w:hAnsi="宋体" w:eastAsia="宋体"/>
          <w:color w:val="000000"/>
          <w:sz w:val="24"/>
          <w:highlight w:val="none"/>
        </w:rPr>
        <w:t>号谈判采购文件，经仔细阅读和研究，我们决定参加谈判活动。</w:t>
      </w:r>
    </w:p>
    <w:p>
      <w:pPr>
        <w:pStyle w:val="393"/>
        <w:spacing w:line="360" w:lineRule="auto"/>
        <w:ind w:firstLine="480"/>
        <w:rPr>
          <w:rFonts w:hint="eastAsia" w:hAnsi="宋体" w:eastAsia="宋体"/>
          <w:b/>
          <w:color w:val="000000"/>
          <w:sz w:val="24"/>
          <w:highlight w:val="none"/>
        </w:rPr>
      </w:pPr>
      <w:r>
        <w:rPr>
          <w:rFonts w:hAnsi="宋体" w:eastAsia="宋体"/>
          <w:color w:val="000000"/>
          <w:sz w:val="24"/>
          <w:highlight w:val="none"/>
        </w:rPr>
        <w:t>1</w:t>
      </w:r>
      <w:r>
        <w:rPr>
          <w:rFonts w:hint="eastAsia" w:hAnsi="宋体" w:eastAsia="宋体"/>
          <w:color w:val="000000"/>
          <w:sz w:val="24"/>
          <w:highlight w:val="none"/>
        </w:rPr>
        <w:t>、我们愿意按照谈判采购文件的一切要求，完成该项目的全部内容。</w:t>
      </w:r>
    </w:p>
    <w:p>
      <w:pPr>
        <w:pStyle w:val="393"/>
        <w:spacing w:line="360" w:lineRule="auto"/>
        <w:ind w:firstLine="480"/>
        <w:rPr>
          <w:rFonts w:hAnsi="宋体" w:eastAsia="宋体"/>
          <w:color w:val="000000"/>
          <w:sz w:val="24"/>
          <w:highlight w:val="none"/>
        </w:rPr>
      </w:pPr>
      <w:r>
        <w:rPr>
          <w:rFonts w:hAnsi="宋体" w:eastAsia="宋体"/>
          <w:color w:val="000000"/>
          <w:sz w:val="24"/>
          <w:highlight w:val="none"/>
        </w:rPr>
        <w:t>2</w:t>
      </w:r>
      <w:r>
        <w:rPr>
          <w:rFonts w:hint="eastAsia" w:hAnsi="宋体" w:eastAsia="宋体"/>
          <w:color w:val="000000"/>
          <w:sz w:val="24"/>
          <w:highlight w:val="none"/>
        </w:rPr>
        <w:t>、如果我们的谈判响应文件被接受，我们将严格履行谈判文件中规定的每一项要求，按期、按质、按量履行合同的义务。</w:t>
      </w:r>
    </w:p>
    <w:p>
      <w:pPr>
        <w:pStyle w:val="393"/>
        <w:spacing w:line="360" w:lineRule="auto"/>
        <w:ind w:firstLine="480"/>
        <w:rPr>
          <w:rFonts w:hint="eastAsia" w:hAnsi="宋体" w:eastAsia="宋体"/>
          <w:color w:val="000000"/>
          <w:sz w:val="24"/>
          <w:highlight w:val="none"/>
        </w:rPr>
      </w:pPr>
      <w:r>
        <w:rPr>
          <w:rFonts w:hAnsi="宋体" w:eastAsia="宋体"/>
          <w:color w:val="000000"/>
          <w:sz w:val="24"/>
          <w:highlight w:val="none"/>
        </w:rPr>
        <w:t>3</w:t>
      </w:r>
      <w:r>
        <w:rPr>
          <w:rFonts w:hint="eastAsia" w:hAnsi="宋体" w:eastAsia="宋体"/>
          <w:color w:val="000000"/>
          <w:sz w:val="24"/>
          <w:highlight w:val="none"/>
        </w:rPr>
        <w:t>、我们已</w:t>
      </w:r>
      <w:r>
        <w:rPr>
          <w:rFonts w:hAnsi="宋体" w:eastAsia="宋体"/>
          <w:color w:val="000000"/>
          <w:sz w:val="24"/>
          <w:highlight w:val="none"/>
        </w:rPr>
        <w:t>详细</w:t>
      </w:r>
      <w:r>
        <w:rPr>
          <w:rFonts w:hint="eastAsia" w:hAnsi="宋体" w:eastAsia="宋体"/>
          <w:color w:val="000000"/>
          <w:sz w:val="24"/>
          <w:highlight w:val="none"/>
        </w:rPr>
        <w:t>阅读</w:t>
      </w:r>
      <w:r>
        <w:rPr>
          <w:rFonts w:hAnsi="宋体" w:eastAsia="宋体"/>
          <w:color w:val="000000"/>
          <w:sz w:val="24"/>
          <w:highlight w:val="none"/>
        </w:rPr>
        <w:t>全部</w:t>
      </w:r>
      <w:r>
        <w:rPr>
          <w:rFonts w:hint="eastAsia" w:hAnsi="宋体" w:eastAsia="宋体"/>
          <w:color w:val="000000"/>
          <w:sz w:val="24"/>
          <w:highlight w:val="none"/>
        </w:rPr>
        <w:t>谈判采购文件</w:t>
      </w:r>
      <w:r>
        <w:rPr>
          <w:rFonts w:hAnsi="宋体" w:eastAsia="宋体"/>
          <w:color w:val="000000"/>
          <w:sz w:val="24"/>
          <w:highlight w:val="none"/>
        </w:rPr>
        <w:t>，包括</w:t>
      </w:r>
      <w:r>
        <w:rPr>
          <w:rFonts w:hint="eastAsia" w:hAnsi="宋体" w:eastAsia="宋体"/>
          <w:color w:val="000000"/>
          <w:sz w:val="24"/>
          <w:highlight w:val="none"/>
        </w:rPr>
        <w:t>更正公告</w:t>
      </w:r>
      <w:r>
        <w:rPr>
          <w:rFonts w:hAnsi="宋体" w:eastAsia="宋体"/>
          <w:color w:val="000000"/>
          <w:sz w:val="24"/>
          <w:highlight w:val="none"/>
        </w:rPr>
        <w:t>(如有)</w:t>
      </w:r>
      <w:r>
        <w:rPr>
          <w:rFonts w:hint="eastAsia" w:hAnsi="宋体" w:eastAsia="宋体"/>
          <w:color w:val="000000"/>
          <w:sz w:val="24"/>
          <w:highlight w:val="none"/>
        </w:rPr>
        <w:t>，对谈判文件及更正公告</w:t>
      </w:r>
      <w:r>
        <w:rPr>
          <w:rFonts w:hAnsi="宋体" w:eastAsia="宋体"/>
          <w:color w:val="000000"/>
          <w:sz w:val="24"/>
          <w:highlight w:val="none"/>
        </w:rPr>
        <w:t>(如有)</w:t>
      </w:r>
      <w:r>
        <w:rPr>
          <w:rFonts w:hint="eastAsia" w:hAnsi="宋体" w:eastAsia="宋体"/>
          <w:color w:val="000000"/>
          <w:sz w:val="24"/>
          <w:highlight w:val="none"/>
        </w:rPr>
        <w:t>无任何异议。</w:t>
      </w:r>
      <w:r>
        <w:rPr>
          <w:rFonts w:hAnsi="宋体" w:eastAsia="宋体"/>
          <w:color w:val="000000"/>
          <w:sz w:val="24"/>
          <w:highlight w:val="none"/>
        </w:rPr>
        <w:t>我们完全理解并同意放弃对这方面有不明及误解的权力。</w:t>
      </w:r>
    </w:p>
    <w:p>
      <w:pPr>
        <w:pStyle w:val="393"/>
        <w:spacing w:line="360" w:lineRule="auto"/>
        <w:ind w:firstLine="480"/>
        <w:rPr>
          <w:rFonts w:hAnsi="宋体" w:eastAsia="宋体"/>
          <w:color w:val="000000"/>
          <w:sz w:val="24"/>
          <w:highlight w:val="none"/>
        </w:rPr>
      </w:pPr>
      <w:r>
        <w:rPr>
          <w:rFonts w:hint="eastAsia" w:hAnsi="宋体" w:eastAsia="宋体"/>
          <w:color w:val="000000"/>
          <w:sz w:val="24"/>
          <w:highlight w:val="none"/>
        </w:rPr>
        <w:t>4、我们同意按谈判采购文件中的规定，本响应文件的有效期限自提交响应文件截止时间之日</w:t>
      </w:r>
      <w:r>
        <w:rPr>
          <w:rFonts w:hint="eastAsia" w:hAnsi="宋体" w:eastAsia="宋体"/>
          <w:color w:val="000000"/>
          <w:sz w:val="24"/>
          <w:highlight w:val="none"/>
          <w:u w:val="single"/>
        </w:rPr>
        <w:t>60</w:t>
      </w:r>
      <w:r>
        <w:rPr>
          <w:rFonts w:hint="eastAsia" w:hAnsi="宋体" w:eastAsia="宋体"/>
          <w:color w:val="000000"/>
          <w:sz w:val="24"/>
          <w:highlight w:val="none"/>
        </w:rPr>
        <w:t>天。</w:t>
      </w:r>
    </w:p>
    <w:p>
      <w:pPr>
        <w:pStyle w:val="393"/>
        <w:spacing w:line="360" w:lineRule="auto"/>
        <w:ind w:firstLine="480"/>
        <w:rPr>
          <w:rFonts w:hAnsi="宋体" w:eastAsia="宋体"/>
          <w:color w:val="000000"/>
          <w:sz w:val="24"/>
          <w:highlight w:val="none"/>
        </w:rPr>
      </w:pPr>
      <w:r>
        <w:rPr>
          <w:rFonts w:hint="eastAsia" w:hAnsi="宋体" w:eastAsia="宋体"/>
          <w:color w:val="000000"/>
          <w:sz w:val="24"/>
          <w:highlight w:val="none"/>
        </w:rPr>
        <w:t>5、我们愿意提供谈判采购单位在谈判文件中要求的所有资料。</w:t>
      </w:r>
    </w:p>
    <w:p>
      <w:pPr>
        <w:pStyle w:val="393"/>
        <w:spacing w:line="360" w:lineRule="auto"/>
        <w:ind w:firstLine="480"/>
        <w:rPr>
          <w:rFonts w:hAnsi="宋体" w:eastAsia="宋体"/>
          <w:color w:val="000000"/>
          <w:sz w:val="24"/>
          <w:highlight w:val="none"/>
        </w:rPr>
      </w:pPr>
      <w:r>
        <w:rPr>
          <w:rFonts w:hint="eastAsia" w:hAnsi="宋体" w:eastAsia="宋体"/>
          <w:color w:val="000000"/>
          <w:sz w:val="24"/>
          <w:highlight w:val="none"/>
        </w:rPr>
        <w:t>6、我们愿意遵守谈判采购文件中所列的收费标准。</w:t>
      </w:r>
    </w:p>
    <w:p>
      <w:pPr>
        <w:pStyle w:val="393"/>
        <w:spacing w:line="360" w:lineRule="auto"/>
        <w:ind w:firstLine="480"/>
        <w:rPr>
          <w:rFonts w:hAnsi="宋体" w:eastAsia="宋体"/>
          <w:color w:val="000000"/>
          <w:sz w:val="24"/>
          <w:highlight w:val="none"/>
        </w:rPr>
      </w:pPr>
      <w:r>
        <w:rPr>
          <w:rFonts w:hint="eastAsia" w:hAnsi="宋体" w:eastAsia="宋体"/>
          <w:color w:val="000000"/>
          <w:sz w:val="24"/>
          <w:highlight w:val="none"/>
        </w:rPr>
        <w:t>7、我们承诺该响应文件在谈判开始后的全过程中保持有效，不作任何更改和变动。</w:t>
      </w:r>
    </w:p>
    <w:p>
      <w:pPr>
        <w:pStyle w:val="393"/>
        <w:spacing w:line="360" w:lineRule="auto"/>
        <w:ind w:firstLine="480"/>
        <w:rPr>
          <w:rFonts w:hint="eastAsia" w:hAnsi="宋体" w:eastAsia="宋体"/>
          <w:color w:val="000000"/>
          <w:sz w:val="24"/>
          <w:highlight w:val="none"/>
        </w:rPr>
      </w:pPr>
      <w:r>
        <w:rPr>
          <w:rFonts w:hint="eastAsia" w:hAnsi="宋体" w:eastAsia="宋体"/>
          <w:color w:val="000000"/>
          <w:sz w:val="24"/>
          <w:highlight w:val="none"/>
        </w:rPr>
        <w:t>8、我们承诺我公司符合谈判文件谈判响应单位须知中“合格谈判响应单位的资格条件”的要求，若与真实情况不符，本公司愿意承担由此而产生的一切后果。</w:t>
      </w:r>
    </w:p>
    <w:p>
      <w:pPr>
        <w:pStyle w:val="393"/>
        <w:spacing w:line="360" w:lineRule="auto"/>
        <w:ind w:firstLine="480"/>
        <w:rPr>
          <w:rFonts w:hint="eastAsia" w:hAnsi="宋体" w:eastAsia="宋体"/>
          <w:color w:val="000000"/>
          <w:sz w:val="24"/>
          <w:highlight w:val="none"/>
        </w:rPr>
      </w:pPr>
      <w:r>
        <w:rPr>
          <w:rFonts w:hint="eastAsia" w:hAnsi="宋体" w:eastAsia="宋体"/>
          <w:color w:val="000000"/>
          <w:sz w:val="24"/>
          <w:highlight w:val="none"/>
        </w:rPr>
        <w:t>9、我们愿意按谈判采购文件中《投标（响应）保证承诺书》的相关规定执行。</w:t>
      </w:r>
    </w:p>
    <w:p>
      <w:pPr>
        <w:pStyle w:val="393"/>
        <w:spacing w:line="360" w:lineRule="auto"/>
        <w:ind w:firstLine="480"/>
        <w:rPr>
          <w:rFonts w:hint="eastAsia" w:hAnsi="宋体" w:eastAsia="宋体"/>
          <w:color w:val="000000"/>
          <w:sz w:val="24"/>
          <w:highlight w:val="none"/>
        </w:rPr>
      </w:pPr>
      <w:r>
        <w:rPr>
          <w:rFonts w:hint="eastAsia" w:hAnsi="宋体" w:eastAsia="宋体"/>
          <w:color w:val="000000"/>
          <w:sz w:val="24"/>
          <w:highlight w:val="none"/>
        </w:rPr>
        <w:t>所有有关谈判文件的函电，请按下列地址联系：</w:t>
      </w:r>
    </w:p>
    <w:p>
      <w:pPr>
        <w:pStyle w:val="393"/>
        <w:spacing w:line="360" w:lineRule="auto"/>
        <w:ind w:firstLine="480"/>
        <w:rPr>
          <w:rFonts w:hAnsi="宋体" w:eastAsia="宋体"/>
          <w:color w:val="000000"/>
          <w:sz w:val="24"/>
          <w:highlight w:val="none"/>
        </w:rPr>
      </w:pPr>
      <w:r>
        <w:rPr>
          <w:rFonts w:hint="eastAsia" w:hAnsi="宋体" w:eastAsia="宋体"/>
          <w:color w:val="000000"/>
          <w:sz w:val="24"/>
          <w:highlight w:val="none"/>
        </w:rPr>
        <w:t>单位：                             联系人：</w:t>
      </w:r>
    </w:p>
    <w:p>
      <w:pPr>
        <w:pStyle w:val="393"/>
        <w:spacing w:line="360" w:lineRule="auto"/>
        <w:ind w:firstLine="480"/>
        <w:rPr>
          <w:rFonts w:hint="eastAsia" w:hAnsi="宋体"/>
          <w:color w:val="000000"/>
          <w:sz w:val="24"/>
          <w:highlight w:val="none"/>
        </w:rPr>
      </w:pPr>
      <w:r>
        <w:rPr>
          <w:rFonts w:hint="eastAsia" w:hAnsi="宋体" w:eastAsia="宋体"/>
          <w:color w:val="000000"/>
          <w:sz w:val="24"/>
          <w:highlight w:val="none"/>
        </w:rPr>
        <w:t xml:space="preserve">地址：                             联系电话：   </w:t>
      </w:r>
      <w:r>
        <w:rPr>
          <w:rFonts w:hint="eastAsia" w:hAnsi="宋体" w:eastAsia="宋体"/>
          <w:color w:val="000000"/>
          <w:sz w:val="21"/>
          <w:szCs w:val="21"/>
          <w:highlight w:val="none"/>
        </w:rPr>
        <w:t xml:space="preserve">                    </w:t>
      </w:r>
    </w:p>
    <w:p>
      <w:pPr>
        <w:spacing w:line="360" w:lineRule="auto"/>
        <w:rPr>
          <w:rFonts w:hint="eastAsia" w:ascii="宋体" w:hAnsi="宋体"/>
          <w:color w:val="000000"/>
          <w:sz w:val="24"/>
          <w:szCs w:val="24"/>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响应单位：（公章）</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b/>
          <w:bCs/>
          <w:color w:val="000000"/>
          <w:sz w:val="24"/>
          <w:szCs w:val="24"/>
          <w:highlight w:val="none"/>
        </w:rPr>
      </w:pPr>
      <w:r>
        <w:rPr>
          <w:rFonts w:hint="eastAsia" w:ascii="宋体" w:hAnsi="宋体"/>
          <w:color w:val="000000"/>
          <w:sz w:val="24"/>
          <w:szCs w:val="24"/>
          <w:highlight w:val="none"/>
        </w:rPr>
        <w:t>日期：    年     月     日</w:t>
      </w:r>
      <w:r>
        <w:rPr>
          <w:rFonts w:ascii="宋体" w:hAnsi="宋体"/>
          <w:color w:val="000000"/>
          <w:szCs w:val="21"/>
          <w:highlight w:val="none"/>
        </w:rPr>
        <w:br w:type="page" w:clear="all"/>
      </w:r>
      <w:r>
        <w:rPr>
          <w:rFonts w:hint="eastAsia" w:ascii="宋体" w:hAnsi="宋体"/>
          <w:b/>
          <w:bCs/>
          <w:color w:val="000000"/>
          <w:sz w:val="24"/>
          <w:szCs w:val="24"/>
          <w:highlight w:val="none"/>
        </w:rPr>
        <w:t>格式3：</w:t>
      </w:r>
    </w:p>
    <w:p>
      <w:pPr>
        <w:spacing w:line="360" w:lineRule="auto"/>
        <w:jc w:val="center"/>
        <w:rPr>
          <w:rFonts w:ascii="宋体" w:hAnsi="宋体"/>
          <w:b/>
          <w:bCs/>
          <w:color w:val="000000"/>
          <w:sz w:val="36"/>
          <w:szCs w:val="36"/>
          <w:highlight w:val="none"/>
        </w:rPr>
      </w:pPr>
      <w:r>
        <w:rPr>
          <w:rFonts w:hint="eastAsia" w:ascii="宋体" w:hAnsi="宋体"/>
          <w:b/>
          <w:bCs/>
          <w:color w:val="000000"/>
          <w:sz w:val="36"/>
          <w:szCs w:val="36"/>
          <w:highlight w:val="none"/>
        </w:rPr>
        <w:t>关于资格的声明函</w:t>
      </w:r>
    </w:p>
    <w:p>
      <w:pPr>
        <w:spacing w:line="360" w:lineRule="auto"/>
        <w:rPr>
          <w:rFonts w:hint="eastAsia" w:ascii="宋体" w:hAnsi="宋体"/>
          <w:color w:val="000000"/>
          <w:szCs w:val="21"/>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u w:val="single"/>
        </w:rPr>
        <w:t>江苏嘉加诚工程投资咨询有限公司</w:t>
      </w:r>
      <w:r>
        <w:rPr>
          <w:rFonts w:hint="eastAsia" w:ascii="宋体" w:hAnsi="宋体"/>
          <w:color w:val="000000"/>
          <w:sz w:val="24"/>
          <w:szCs w:val="24"/>
          <w:highlight w:val="none"/>
        </w:rPr>
        <w:t>：</w:t>
      </w:r>
    </w:p>
    <w:p>
      <w:pPr>
        <w:pStyle w:val="210"/>
        <w:rPr>
          <w:color w:val="000000"/>
          <w:highlight w:val="none"/>
        </w:rPr>
      </w:pPr>
    </w:p>
    <w:p>
      <w:pPr>
        <w:spacing w:line="360" w:lineRule="auto"/>
        <w:ind w:firstLine="480"/>
        <w:rPr>
          <w:rFonts w:ascii="宋体" w:hAnsi="宋体"/>
          <w:color w:val="000000"/>
          <w:sz w:val="24"/>
          <w:szCs w:val="24"/>
          <w:highlight w:val="none"/>
        </w:rPr>
      </w:pPr>
      <w:r>
        <w:rPr>
          <w:rFonts w:hint="eastAsia" w:ascii="宋体" w:hAnsi="宋体"/>
          <w:color w:val="000000"/>
          <w:sz w:val="24"/>
          <w:szCs w:val="24"/>
          <w:highlight w:val="none"/>
        </w:rPr>
        <w:t>我公司愿针对本次</w:t>
      </w:r>
      <w:r>
        <w:rPr>
          <w:rFonts w:ascii="宋体" w:hAnsi="宋体"/>
          <w:color w:val="000000"/>
          <w:sz w:val="24"/>
          <w:szCs w:val="24"/>
          <w:highlight w:val="none"/>
          <w:u w:val="single"/>
        </w:rPr>
        <w:t xml:space="preserve">                    </w:t>
      </w:r>
      <w:r>
        <w:rPr>
          <w:rFonts w:hint="eastAsia" w:ascii="宋体" w:hAnsi="宋体"/>
          <w:color w:val="000000"/>
          <w:sz w:val="24"/>
          <w:szCs w:val="24"/>
          <w:highlight w:val="none"/>
        </w:rPr>
        <w:t>项目竞争性谈判采购进行响应并参加谈判。谈判响应文件中所有关于谈判资格的文件，证明与陈述均是真实的、准确的。若有违背，我公司愿意承担由此而产生的一切后果。</w:t>
      </w:r>
    </w:p>
    <w:p>
      <w:pPr>
        <w:spacing w:line="360" w:lineRule="auto"/>
        <w:ind w:firstLine="480"/>
        <w:rPr>
          <w:rFonts w:hint="eastAsia" w:ascii="宋体" w:hAnsi="宋体"/>
          <w:color w:val="000000"/>
          <w:sz w:val="24"/>
          <w:szCs w:val="24"/>
          <w:highlight w:val="none"/>
        </w:rPr>
      </w:pPr>
      <w:r>
        <w:rPr>
          <w:rFonts w:ascii="宋体" w:hAnsi="宋体"/>
          <w:color w:val="000000"/>
          <w:sz w:val="24"/>
          <w:szCs w:val="24"/>
          <w:highlight w:val="none"/>
        </w:rPr>
        <w:t xml:space="preserve">                                </w:t>
      </w:r>
    </w:p>
    <w:p>
      <w:pPr>
        <w:spacing w:line="360" w:lineRule="auto"/>
        <w:rPr>
          <w:rFonts w:hint="eastAsia" w:ascii="宋体" w:hAnsi="宋体"/>
          <w:color w:val="000000"/>
          <w:sz w:val="24"/>
          <w:szCs w:val="24"/>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响应单位：（公章）</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日期：    年     月     日</w:t>
      </w:r>
    </w:p>
    <w:p>
      <w:pPr>
        <w:pStyle w:val="211"/>
        <w:numPr>
          <w:ilvl w:val="0"/>
          <w:numId w:val="0"/>
        </w:numPr>
        <w:rPr>
          <w:rFonts w:hint="eastAsia" w:ascii="宋体" w:hAnsi="宋体"/>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b/>
          <w:bCs/>
          <w:color w:val="000000"/>
          <w:sz w:val="24"/>
          <w:szCs w:val="24"/>
          <w:highlight w:val="none"/>
        </w:rPr>
      </w:pPr>
    </w:p>
    <w:p>
      <w:pPr>
        <w:spacing w:line="360" w:lineRule="auto"/>
        <w:rPr>
          <w:rFonts w:hint="eastAsia" w:ascii="宋体" w:hAnsi="宋体"/>
          <w:color w:val="000000"/>
          <w:sz w:val="24"/>
          <w:szCs w:val="24"/>
          <w:highlight w:val="none"/>
        </w:rPr>
      </w:pPr>
      <w:r>
        <w:rPr>
          <w:rFonts w:hint="eastAsia" w:ascii="宋体" w:hAnsi="宋体"/>
          <w:b/>
          <w:bCs/>
          <w:color w:val="000000"/>
          <w:sz w:val="24"/>
          <w:szCs w:val="24"/>
          <w:highlight w:val="none"/>
        </w:rPr>
        <w:t>格式4：</w:t>
      </w:r>
    </w:p>
    <w:p>
      <w:pPr>
        <w:spacing w:line="360" w:lineRule="auto"/>
        <w:jc w:val="center"/>
        <w:rPr>
          <w:rFonts w:ascii="宋体" w:hAnsi="宋体"/>
          <w:b/>
          <w:bCs/>
          <w:color w:val="000000"/>
          <w:sz w:val="36"/>
          <w:szCs w:val="36"/>
          <w:highlight w:val="none"/>
        </w:rPr>
      </w:pPr>
      <w:r>
        <w:rPr>
          <w:rFonts w:hint="eastAsia" w:ascii="宋体" w:hAnsi="宋体"/>
          <w:b/>
          <w:bCs/>
          <w:color w:val="000000"/>
          <w:sz w:val="36"/>
          <w:szCs w:val="36"/>
          <w:highlight w:val="none"/>
        </w:rPr>
        <w:t>法人授权委托书</w:t>
      </w:r>
    </w:p>
    <w:p>
      <w:pPr>
        <w:spacing w:line="360" w:lineRule="auto"/>
        <w:rPr>
          <w:rFonts w:hint="eastAsia" w:ascii="宋体" w:hAnsi="宋体"/>
          <w:color w:val="000000"/>
          <w:szCs w:val="21"/>
          <w:highlight w:val="none"/>
        </w:rPr>
      </w:pPr>
    </w:p>
    <w:p>
      <w:pPr>
        <w:spacing w:line="360" w:lineRule="auto"/>
        <w:ind w:firstLine="420"/>
        <w:rPr>
          <w:rFonts w:ascii="宋体" w:hAnsi="宋体"/>
          <w:color w:val="000000"/>
          <w:sz w:val="24"/>
          <w:szCs w:val="24"/>
          <w:highlight w:val="none"/>
        </w:rPr>
      </w:pPr>
      <w:r>
        <w:rPr>
          <w:rFonts w:ascii="宋体" w:hAnsi="宋体"/>
          <w:color w:val="000000"/>
          <w:sz w:val="24"/>
          <w:szCs w:val="24"/>
          <w:highlight w:val="none"/>
          <w:lang w:val="zh-CN"/>
        </w:rPr>
        <w:t xml:space="preserve">本授权委托书声明：我 </w:t>
      </w:r>
      <w:r>
        <w:rPr>
          <w:rFonts w:ascii="宋体" w:hAnsi="宋体"/>
          <w:color w:val="000000"/>
          <w:sz w:val="24"/>
          <w:szCs w:val="24"/>
          <w:highlight w:val="none"/>
          <w:u w:val="single"/>
          <w:lang w:val="zh-CN"/>
        </w:rPr>
        <w:t xml:space="preserve">         </w:t>
      </w:r>
      <w:r>
        <w:rPr>
          <w:rFonts w:ascii="宋体" w:hAnsi="宋体"/>
          <w:color w:val="000000"/>
          <w:sz w:val="24"/>
          <w:szCs w:val="24"/>
          <w:highlight w:val="none"/>
          <w:lang w:val="zh-CN"/>
        </w:rPr>
        <w:t>（姓名）系</w:t>
      </w:r>
      <w:r>
        <w:rPr>
          <w:rFonts w:ascii="宋体" w:hAnsi="宋体"/>
          <w:color w:val="000000"/>
          <w:sz w:val="24"/>
          <w:szCs w:val="24"/>
          <w:highlight w:val="none"/>
          <w:u w:val="single"/>
          <w:lang w:val="zh-CN"/>
        </w:rPr>
        <w:t xml:space="preserve"> </w:t>
      </w:r>
      <w:r>
        <w:rPr>
          <w:rFonts w:hint="eastAsia" w:ascii="宋体" w:hAnsi="宋体"/>
          <w:color w:val="000000"/>
          <w:sz w:val="24"/>
          <w:szCs w:val="24"/>
          <w:highlight w:val="none"/>
          <w:u w:val="single"/>
          <w:lang w:val="zh-CN"/>
        </w:rPr>
        <w:t xml:space="preserve">    </w:t>
      </w:r>
      <w:r>
        <w:rPr>
          <w:rFonts w:ascii="宋体" w:hAnsi="宋体"/>
          <w:color w:val="000000"/>
          <w:sz w:val="24"/>
          <w:szCs w:val="24"/>
          <w:highlight w:val="none"/>
          <w:u w:val="single"/>
          <w:lang w:val="zh-CN"/>
        </w:rPr>
        <w:t xml:space="preserve">         </w:t>
      </w:r>
      <w:r>
        <w:rPr>
          <w:rFonts w:ascii="宋体" w:hAnsi="宋体"/>
          <w:color w:val="000000"/>
          <w:sz w:val="24"/>
          <w:szCs w:val="24"/>
          <w:highlight w:val="none"/>
          <w:lang w:val="zh-CN"/>
        </w:rPr>
        <w:t>（谈判人名称）的法定代表人，现授权委托</w:t>
      </w:r>
      <w:r>
        <w:rPr>
          <w:rFonts w:ascii="宋体" w:hAnsi="宋体"/>
          <w:color w:val="000000"/>
          <w:sz w:val="24"/>
          <w:szCs w:val="24"/>
          <w:highlight w:val="none"/>
          <w:u w:val="single"/>
          <w:lang w:val="zh-CN"/>
        </w:rPr>
        <w:t xml:space="preserve">    </w:t>
      </w:r>
      <w:r>
        <w:rPr>
          <w:rFonts w:hint="eastAsia" w:ascii="宋体" w:hAnsi="宋体"/>
          <w:color w:val="000000"/>
          <w:sz w:val="24"/>
          <w:szCs w:val="24"/>
          <w:highlight w:val="none"/>
          <w:u w:val="single"/>
          <w:lang w:val="zh-CN"/>
        </w:rPr>
        <w:t xml:space="preserve">  </w:t>
      </w:r>
      <w:r>
        <w:rPr>
          <w:rFonts w:ascii="宋体" w:hAnsi="宋体"/>
          <w:color w:val="000000"/>
          <w:sz w:val="24"/>
          <w:szCs w:val="24"/>
          <w:highlight w:val="none"/>
          <w:u w:val="single"/>
          <w:lang w:val="zh-CN"/>
        </w:rPr>
        <w:t xml:space="preserve">     </w:t>
      </w:r>
      <w:r>
        <w:rPr>
          <w:rFonts w:ascii="宋体" w:hAnsi="宋体"/>
          <w:color w:val="000000"/>
          <w:sz w:val="24"/>
          <w:szCs w:val="24"/>
          <w:highlight w:val="none"/>
          <w:lang w:val="zh-CN"/>
        </w:rPr>
        <w:t>（姓名）为我公司代理人，以本公司的名义参加</w:t>
      </w:r>
      <w:r>
        <w:rPr>
          <w:rFonts w:hint="eastAsia" w:ascii="宋体" w:hAnsi="宋体"/>
          <w:color w:val="000000"/>
          <w:sz w:val="24"/>
          <w:szCs w:val="24"/>
          <w:highlight w:val="none"/>
          <w:lang w:val="zh-CN"/>
        </w:rPr>
        <w:t>江苏嘉加诚工程投资咨询有限公司</w:t>
      </w:r>
      <w:r>
        <w:rPr>
          <w:rFonts w:ascii="宋体" w:hAnsi="宋体"/>
          <w:color w:val="000000"/>
          <w:sz w:val="24"/>
          <w:szCs w:val="24"/>
          <w:highlight w:val="none"/>
          <w:lang w:val="zh-CN"/>
        </w:rPr>
        <w:t>组织实施的编号为</w:t>
      </w:r>
      <w:r>
        <w:rPr>
          <w:rFonts w:ascii="宋体" w:hAnsi="宋体"/>
          <w:color w:val="000000"/>
          <w:sz w:val="24"/>
          <w:szCs w:val="24"/>
          <w:highlight w:val="none"/>
          <w:u w:val="single"/>
          <w:lang w:val="zh-CN"/>
        </w:rPr>
        <w:t xml:space="preserve">            </w:t>
      </w:r>
      <w:r>
        <w:rPr>
          <w:rFonts w:ascii="宋体" w:hAnsi="宋体"/>
          <w:color w:val="000000"/>
          <w:sz w:val="24"/>
          <w:szCs w:val="24"/>
          <w:highlight w:val="none"/>
          <w:lang w:val="zh-CN"/>
        </w:rPr>
        <w:t>号</w:t>
      </w:r>
      <w:r>
        <w:rPr>
          <w:rFonts w:hint="eastAsia" w:ascii="宋体" w:hAnsi="宋体"/>
          <w:color w:val="000000"/>
          <w:sz w:val="24"/>
          <w:szCs w:val="24"/>
          <w:highlight w:val="none"/>
          <w:lang w:val="zh-CN"/>
        </w:rPr>
        <w:t>竞争性谈判采购</w:t>
      </w:r>
      <w:r>
        <w:rPr>
          <w:rFonts w:ascii="宋体" w:hAnsi="宋体"/>
          <w:color w:val="000000"/>
          <w:sz w:val="24"/>
          <w:szCs w:val="24"/>
          <w:highlight w:val="none"/>
          <w:lang w:val="zh-CN"/>
        </w:rPr>
        <w:t>活动。代理人在开标、评标、合同谈判过程中所签署的一切文件和处理与这有关的一切事务，我均予以承认。</w:t>
      </w:r>
    </w:p>
    <w:p>
      <w:pPr>
        <w:spacing w:line="360" w:lineRule="auto"/>
        <w:ind w:firstLine="420"/>
        <w:rPr>
          <w:color w:val="000000"/>
          <w:highlight w:val="none"/>
        </w:rPr>
      </w:pPr>
      <w:r>
        <w:rPr>
          <w:rFonts w:ascii="宋体" w:hAnsi="宋体"/>
          <w:color w:val="000000"/>
          <w:sz w:val="24"/>
          <w:szCs w:val="24"/>
          <w:highlight w:val="none"/>
          <w:lang w:val="zh-CN"/>
        </w:rPr>
        <w:t>代理人在授权委托书有效期内签署的所有文件不因授权委托的撤销而失效，除非有撤销授权委托的书面通知，本授权委托书自谈判开始至合同履行完毕止。</w:t>
      </w:r>
    </w:p>
    <w:p>
      <w:pPr>
        <w:spacing w:line="360" w:lineRule="auto"/>
        <w:ind w:firstLine="425"/>
        <w:rPr>
          <w:rFonts w:ascii="宋体" w:hAnsi="宋体"/>
          <w:color w:val="000000"/>
          <w:sz w:val="24"/>
          <w:szCs w:val="24"/>
          <w:highlight w:val="none"/>
        </w:rPr>
      </w:pPr>
      <w:r>
        <w:rPr>
          <w:rFonts w:ascii="宋体" w:hAnsi="宋体"/>
          <w:color w:val="000000"/>
          <w:sz w:val="24"/>
          <w:szCs w:val="24"/>
          <w:highlight w:val="none"/>
          <w:lang w:val="zh-CN"/>
        </w:rPr>
        <w:t>代理人无转委托权。特此委托。</w:t>
      </w:r>
    </w:p>
    <w:p>
      <w:pPr>
        <w:spacing w:line="360" w:lineRule="auto"/>
        <w:rPr>
          <w:rFonts w:hint="eastAsia"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代理人（</w:t>
      </w:r>
      <w:r>
        <w:rPr>
          <w:rFonts w:hint="eastAsia" w:ascii="宋体" w:hAnsi="宋体"/>
          <w:bCs/>
          <w:color w:val="000000"/>
          <w:sz w:val="24"/>
          <w:szCs w:val="24"/>
          <w:highlight w:val="none"/>
        </w:rPr>
        <w:t>签字或签章）</w:t>
      </w:r>
      <w:r>
        <w:rPr>
          <w:rFonts w:hint="eastAsia" w:ascii="宋体" w:hAnsi="宋体"/>
          <w:color w:val="000000"/>
          <w:sz w:val="24"/>
          <w:szCs w:val="24"/>
          <w:highlight w:val="none"/>
        </w:rPr>
        <w:t>：</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法定代表人（</w:t>
      </w:r>
      <w:r>
        <w:rPr>
          <w:rFonts w:hint="eastAsia" w:ascii="宋体" w:hAnsi="宋体"/>
          <w:bCs/>
          <w:color w:val="000000"/>
          <w:sz w:val="24"/>
          <w:szCs w:val="24"/>
          <w:highlight w:val="none"/>
        </w:rPr>
        <w:t>签字或签章）</w:t>
      </w:r>
      <w:r>
        <w:rPr>
          <w:rFonts w:hint="eastAsia" w:ascii="宋体" w:hAnsi="宋体"/>
          <w:color w:val="000000"/>
          <w:sz w:val="24"/>
          <w:szCs w:val="24"/>
          <w:highlight w:val="none"/>
        </w:rPr>
        <w:t>：</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职务：</w:t>
      </w:r>
      <w:r>
        <w:rPr>
          <w:rFonts w:ascii="宋体" w:hAnsi="宋体"/>
          <w:color w:val="000000"/>
          <w:sz w:val="24"/>
          <w:szCs w:val="24"/>
          <w:highlight w:val="none"/>
        </w:rPr>
        <w:t xml:space="preserve">                 </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联系电话：</w:t>
      </w:r>
      <w:r>
        <w:rPr>
          <w:rFonts w:ascii="宋体" w:hAnsi="宋体"/>
          <w:color w:val="000000"/>
          <w:sz w:val="24"/>
          <w:szCs w:val="24"/>
          <w:highlight w:val="none"/>
        </w:rPr>
        <w:t xml:space="preserve">                     </w:t>
      </w:r>
      <w:r>
        <w:rPr>
          <w:rFonts w:hint="eastAsia" w:ascii="宋体" w:hAnsi="宋体"/>
          <w:color w:val="000000"/>
          <w:sz w:val="24"/>
          <w:szCs w:val="24"/>
          <w:highlight w:val="none"/>
        </w:rPr>
        <w:t xml:space="preserve">       谈判响应单位：（公章）</w:t>
      </w:r>
    </w:p>
    <w:p>
      <w:pPr>
        <w:spacing w:line="360" w:lineRule="auto"/>
        <w:jc w:val="left"/>
        <w:rPr>
          <w:rFonts w:hint="eastAsia" w:ascii="宋体" w:hAnsi="宋体"/>
          <w:color w:val="000000"/>
          <w:szCs w:val="21"/>
          <w:highlight w:val="none"/>
        </w:rPr>
      </w:pPr>
    </w:p>
    <w:p>
      <w:pPr>
        <w:spacing w:line="360" w:lineRule="auto"/>
        <w:jc w:val="left"/>
        <w:rPr>
          <w:rFonts w:hint="eastAsia" w:ascii="宋体" w:hAnsi="宋体"/>
          <w:color w:val="000000"/>
          <w:sz w:val="24"/>
          <w:szCs w:val="24"/>
          <w:highlight w:val="none"/>
        </w:rPr>
      </w:pPr>
    </w:p>
    <w:p>
      <w:pPr>
        <w:spacing w:line="360" w:lineRule="auto"/>
        <w:jc w:val="left"/>
        <w:rPr>
          <w:rFonts w:hint="eastAsia" w:ascii="宋体" w:hAnsi="宋体"/>
          <w:color w:val="000000"/>
          <w:highlight w:val="none"/>
        </w:rPr>
      </w:pPr>
      <w:r>
        <w:rPr>
          <w:rFonts w:hint="eastAsia" w:ascii="宋体" w:hAnsi="宋体"/>
          <w:color w:val="000000"/>
          <w:sz w:val="24"/>
          <w:szCs w:val="24"/>
          <w:highlight w:val="none"/>
        </w:rPr>
        <w:t>附：法人及授权人有效身份证（正、反面）</w:t>
      </w:r>
      <w:r>
        <w:rPr>
          <w:rFonts w:ascii="宋体" w:hAnsi="宋体"/>
          <w:color w:val="000000"/>
          <w:szCs w:val="21"/>
          <w:highlight w:val="none"/>
        </w:rPr>
        <w:br w:type="page" w:clear="all"/>
      </w:r>
      <w:r>
        <w:rPr>
          <w:rFonts w:hint="eastAsia" w:ascii="宋体" w:hAnsi="宋体"/>
          <w:b/>
          <w:bCs/>
          <w:color w:val="000000"/>
          <w:sz w:val="24"/>
          <w:szCs w:val="24"/>
          <w:highlight w:val="none"/>
        </w:rPr>
        <w:t>格式5：</w:t>
      </w:r>
    </w:p>
    <w:p>
      <w:pPr>
        <w:spacing w:line="360" w:lineRule="auto"/>
        <w:jc w:val="center"/>
        <w:rPr>
          <w:rFonts w:hint="eastAsia" w:ascii="宋体" w:hAnsi="宋体"/>
          <w:b/>
          <w:bCs/>
          <w:color w:val="000000"/>
          <w:sz w:val="36"/>
          <w:szCs w:val="36"/>
          <w:highlight w:val="none"/>
        </w:rPr>
      </w:pPr>
      <w:r>
        <w:rPr>
          <w:rFonts w:hint="eastAsia" w:ascii="宋体" w:hAnsi="宋体"/>
          <w:b/>
          <w:bCs/>
          <w:color w:val="000000"/>
          <w:sz w:val="36"/>
          <w:szCs w:val="36"/>
          <w:highlight w:val="none"/>
        </w:rPr>
        <w:t>供应商情况表</w:t>
      </w:r>
    </w:p>
    <w:p>
      <w:pPr>
        <w:spacing w:line="360" w:lineRule="auto"/>
        <w:ind w:firstLine="425"/>
        <w:rPr>
          <w:rFonts w:hint="eastAsia" w:ascii="宋体" w:hAnsi="宋体" w:cs="宋体"/>
          <w:color w:val="000000"/>
          <w:sz w:val="24"/>
          <w:szCs w:val="24"/>
          <w:highlight w:val="none"/>
        </w:rPr>
      </w:pPr>
      <w:r>
        <w:rPr>
          <w:rFonts w:hint="eastAsia" w:ascii="宋体" w:hAnsi="宋体" w:cs="宋体"/>
          <w:color w:val="000000"/>
          <w:sz w:val="24"/>
          <w:szCs w:val="24"/>
          <w:highlight w:val="none"/>
        </w:rPr>
        <w:t>谈判响应单位：（公章）</w:t>
      </w:r>
    </w:p>
    <w:tbl>
      <w:tblPr>
        <w:tblStyle w:val="29"/>
        <w:tblW w:w="0" w:type="auto"/>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2640"/>
        <w:gridCol w:w="1788"/>
        <w:gridCol w:w="1427"/>
        <w:gridCol w:w="2905"/>
      </w:tblGrid>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8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法定代表人</w:t>
            </w:r>
          </w:p>
        </w:tc>
        <w:tc>
          <w:tcPr>
            <w:tcW w:w="178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成立日期</w:t>
            </w:r>
          </w:p>
        </w:tc>
        <w:tc>
          <w:tcPr>
            <w:tcW w:w="29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8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企业地址</w:t>
            </w:r>
          </w:p>
        </w:tc>
        <w:tc>
          <w:tcPr>
            <w:tcW w:w="178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c>
          <w:tcPr>
            <w:tcW w:w="1427"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注册资本</w:t>
            </w:r>
          </w:p>
        </w:tc>
        <w:tc>
          <w:tcPr>
            <w:tcW w:w="2905"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jc w:val="right"/>
              <w:rPr>
                <w:rFonts w:ascii="宋体" w:hAnsi="宋体" w:cs="宋体"/>
                <w:color w:val="000000"/>
                <w:sz w:val="24"/>
                <w:szCs w:val="24"/>
                <w:highlight w:val="none"/>
              </w:rPr>
            </w:pPr>
            <w:r>
              <w:rPr>
                <w:rFonts w:hint="eastAsia" w:ascii="宋体" w:hAnsi="宋体" w:cs="宋体"/>
                <w:color w:val="000000"/>
                <w:sz w:val="24"/>
                <w:szCs w:val="24"/>
                <w:highlight w:val="none"/>
                <w:lang w:val="zh-CN"/>
              </w:rPr>
              <w:t>万元</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8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经营范围</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8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职工人数</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8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资产总计</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lang w:val="zh-CN"/>
              </w:rPr>
              <w:t xml:space="preserve">      万元</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营业收入</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color w:val="000000"/>
                <w:sz w:val="24"/>
                <w:szCs w:val="24"/>
                <w:highlight w:val="none"/>
              </w:rPr>
            </w:pPr>
            <w:r>
              <w:rPr>
                <w:rFonts w:hint="eastAsia" w:ascii="宋体" w:hAnsi="宋体" w:cs="宋体"/>
                <w:color w:val="000000"/>
                <w:sz w:val="24"/>
                <w:szCs w:val="24"/>
                <w:highlight w:val="none"/>
                <w:lang w:val="zh-CN"/>
              </w:rPr>
              <w:t xml:space="preserve"> </w:t>
            </w:r>
            <w:r>
              <w:rPr>
                <w:rFonts w:ascii="宋体" w:hAnsi="宋体" w:cs="宋体"/>
                <w:color w:val="000000"/>
                <w:sz w:val="24"/>
                <w:szCs w:val="24"/>
                <w:highlight w:val="none"/>
                <w:lang w:val="zh-CN"/>
              </w:rPr>
              <w:t xml:space="preserve">   </w:t>
            </w:r>
            <w:r>
              <w:rPr>
                <w:rFonts w:hint="eastAsia" w:ascii="宋体" w:hAnsi="宋体" w:cs="宋体"/>
                <w:color w:val="000000"/>
                <w:sz w:val="24"/>
                <w:szCs w:val="24"/>
                <w:highlight w:val="none"/>
                <w:lang w:val="zh-CN"/>
              </w:rPr>
              <w:t>万元</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48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实现利润</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ind w:firstLine="720"/>
              <w:rPr>
                <w:rFonts w:ascii="宋体" w:hAnsi="宋体" w:cs="宋体"/>
                <w:color w:val="000000"/>
                <w:sz w:val="24"/>
                <w:szCs w:val="24"/>
                <w:highlight w:val="none"/>
              </w:rPr>
            </w:pPr>
            <w:r>
              <w:rPr>
                <w:rFonts w:hint="eastAsia" w:ascii="宋体" w:hAnsi="宋体" w:cs="宋体"/>
                <w:color w:val="000000"/>
                <w:sz w:val="24"/>
                <w:szCs w:val="24"/>
                <w:highlight w:val="none"/>
                <w:lang w:val="zh-CN"/>
              </w:rPr>
              <w:t xml:space="preserve">年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zh-CN"/>
              </w:rPr>
              <w:t>万元</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959"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营业面积（含厂房面积）</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 xml:space="preserve">     平方米</w:t>
            </w:r>
          </w:p>
        </w:tc>
        <w:tc>
          <w:tcPr>
            <w:tcW w:w="1427"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其中：</w:t>
            </w:r>
          </w:p>
        </w:tc>
        <w:tc>
          <w:tcPr>
            <w:tcW w:w="29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自有面积        平方米</w:t>
            </w:r>
          </w:p>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承租面积        平方米</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64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单位简历及内设机构情况</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627"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单位优势及特长</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959"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近三年来完成或正在履行的重大合同情况</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959"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最近2年内在经营过程中受到何种奖励或处分</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（包括财政、工商、税务、物价、技监部门稽查情况和结果）</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1432"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最近3年内有无因售假、售劣或是其他原因被消费者投诉或起诉的情况及说明</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（包括解决方式和结果）</w:t>
            </w: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1432"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最近3年内主要负责人有无因经济犯罪被司法机关追究的情况及说明</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959"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获得技术认证的工程师及简介</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502" w:hRule="atLeast"/>
          <w:jc w:val="center"/>
        </w:trPr>
        <w:tc>
          <w:tcPr>
            <w:tcW w:w="264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lang w:val="zh-CN"/>
              </w:rPr>
              <w:t>其他需要说明的情况</w:t>
            </w:r>
          </w:p>
        </w:tc>
        <w:tc>
          <w:tcPr>
            <w:tcW w:w="6120" w:type="dxa"/>
            <w:gridSpan w:val="3"/>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ascii="宋体" w:hAnsi="宋体" w:cs="宋体"/>
                <w:color w:val="000000"/>
                <w:sz w:val="24"/>
                <w:szCs w:val="24"/>
                <w:highlight w:val="none"/>
              </w:rPr>
            </w:pPr>
          </w:p>
        </w:tc>
      </w:tr>
    </w:tbl>
    <w:p>
      <w:pPr>
        <w:pStyle w:val="211"/>
        <w:numPr>
          <w:ilvl w:val="0"/>
          <w:numId w:val="0"/>
        </w:numPr>
        <w:rPr>
          <w:rFonts w:hint="eastAsia" w:ascii="宋体" w:hAnsi="宋体"/>
          <w:b/>
          <w:bCs/>
          <w:color w:val="000000"/>
          <w:sz w:val="24"/>
          <w:szCs w:val="24"/>
          <w:highlight w:val="none"/>
        </w:rPr>
      </w:pPr>
      <w:r>
        <w:rPr>
          <w:rFonts w:hint="eastAsia" w:ascii="宋体" w:hAnsi="宋体"/>
          <w:b/>
          <w:bCs/>
          <w:color w:val="000000"/>
          <w:sz w:val="24"/>
          <w:szCs w:val="24"/>
          <w:highlight w:val="none"/>
        </w:rPr>
        <w:t>格式6：</w:t>
      </w:r>
    </w:p>
    <w:p>
      <w:pPr>
        <w:spacing w:line="360" w:lineRule="auto"/>
        <w:jc w:val="center"/>
        <w:rPr>
          <w:rFonts w:hint="eastAsia" w:ascii="宋体" w:hAnsi="宋体" w:cs="宋体"/>
          <w:b/>
          <w:bCs/>
          <w:color w:val="000000"/>
          <w:sz w:val="24"/>
          <w:szCs w:val="24"/>
          <w:highlight w:val="none"/>
        </w:rPr>
      </w:pPr>
      <w:r>
        <w:rPr>
          <w:rFonts w:hint="eastAsia" w:ascii="宋体" w:hAnsi="宋体" w:cs="宋体"/>
          <w:b/>
          <w:bCs/>
          <w:color w:val="000000"/>
          <w:sz w:val="24"/>
          <w:szCs w:val="24"/>
          <w:highlight w:val="none"/>
        </w:rPr>
        <w:t>技术偏离表</w:t>
      </w:r>
    </w:p>
    <w:tbl>
      <w:tblPr>
        <w:tblStyle w:val="29"/>
        <w:tblW w:w="895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6"/>
        <w:gridCol w:w="1740"/>
        <w:gridCol w:w="2010"/>
        <w:gridCol w:w="2100"/>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exact"/>
        </w:trPr>
        <w:tc>
          <w:tcPr>
            <w:tcW w:w="976" w:type="dxa"/>
            <w:noWrap w:val="0"/>
            <w:vAlign w:val="center"/>
          </w:tcPr>
          <w:p>
            <w:pPr>
              <w:tabs>
                <w:tab w:val="left" w:pos="2977"/>
              </w:tabs>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序号</w:t>
            </w:r>
          </w:p>
        </w:tc>
        <w:tc>
          <w:tcPr>
            <w:tcW w:w="1740" w:type="dxa"/>
            <w:noWrap w:val="0"/>
            <w:vAlign w:val="center"/>
          </w:tcPr>
          <w:p>
            <w:pPr>
              <w:tabs>
                <w:tab w:val="left" w:pos="2977"/>
              </w:tabs>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产品名称</w:t>
            </w:r>
          </w:p>
        </w:tc>
        <w:tc>
          <w:tcPr>
            <w:tcW w:w="2010" w:type="dxa"/>
            <w:noWrap w:val="0"/>
            <w:vAlign w:val="center"/>
          </w:tcPr>
          <w:p>
            <w:pPr>
              <w:tabs>
                <w:tab w:val="left" w:pos="2977"/>
              </w:tabs>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采购技术要求</w:t>
            </w:r>
          </w:p>
        </w:tc>
        <w:tc>
          <w:tcPr>
            <w:tcW w:w="2100" w:type="dxa"/>
            <w:noWrap w:val="0"/>
            <w:vAlign w:val="center"/>
          </w:tcPr>
          <w:p>
            <w:pPr>
              <w:tabs>
                <w:tab w:val="left" w:pos="2977"/>
              </w:tabs>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响应产品</w:t>
            </w:r>
          </w:p>
          <w:p>
            <w:pPr>
              <w:tabs>
                <w:tab w:val="left" w:pos="2977"/>
              </w:tabs>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技术指标</w:t>
            </w:r>
          </w:p>
        </w:tc>
        <w:tc>
          <w:tcPr>
            <w:tcW w:w="2131" w:type="dxa"/>
            <w:noWrap w:val="0"/>
            <w:vAlign w:val="center"/>
          </w:tcPr>
          <w:p>
            <w:pPr>
              <w:tabs>
                <w:tab w:val="left" w:pos="2977"/>
              </w:tabs>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偏离说明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exact"/>
        </w:trPr>
        <w:tc>
          <w:tcPr>
            <w:tcW w:w="97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1</w:t>
            </w:r>
          </w:p>
        </w:tc>
        <w:tc>
          <w:tcPr>
            <w:tcW w:w="1740" w:type="dxa"/>
            <w:noWrap w:val="0"/>
            <w:vAlign w:val="top"/>
          </w:tcPr>
          <w:p>
            <w:pPr>
              <w:tabs>
                <w:tab w:val="left" w:pos="2977"/>
              </w:tabs>
              <w:rPr>
                <w:rFonts w:ascii="宋体" w:hAnsi="宋体" w:cs="宋体"/>
                <w:color w:val="000000"/>
                <w:sz w:val="24"/>
                <w:szCs w:val="24"/>
                <w:highlight w:val="none"/>
              </w:rPr>
            </w:pPr>
          </w:p>
        </w:tc>
        <w:tc>
          <w:tcPr>
            <w:tcW w:w="2010" w:type="dxa"/>
            <w:noWrap w:val="0"/>
            <w:vAlign w:val="top"/>
          </w:tcPr>
          <w:p>
            <w:pPr>
              <w:tabs>
                <w:tab w:val="left" w:pos="2977"/>
              </w:tabs>
              <w:rPr>
                <w:rFonts w:ascii="宋体" w:hAnsi="宋体" w:cs="宋体"/>
                <w:color w:val="000000"/>
                <w:sz w:val="24"/>
                <w:szCs w:val="24"/>
                <w:highlight w:val="none"/>
              </w:rPr>
            </w:pPr>
          </w:p>
        </w:tc>
        <w:tc>
          <w:tcPr>
            <w:tcW w:w="2100" w:type="dxa"/>
            <w:noWrap w:val="0"/>
            <w:vAlign w:val="top"/>
          </w:tcPr>
          <w:p>
            <w:pPr>
              <w:tabs>
                <w:tab w:val="left" w:pos="2977"/>
              </w:tabs>
              <w:rPr>
                <w:rFonts w:ascii="宋体" w:hAnsi="宋体" w:cs="宋体"/>
                <w:color w:val="000000"/>
                <w:sz w:val="24"/>
                <w:szCs w:val="24"/>
                <w:highlight w:val="none"/>
              </w:rPr>
            </w:pPr>
          </w:p>
        </w:tc>
        <w:tc>
          <w:tcPr>
            <w:tcW w:w="2131" w:type="dxa"/>
            <w:noWrap w:val="0"/>
            <w:vAlign w:val="top"/>
          </w:tcPr>
          <w:p>
            <w:pPr>
              <w:tabs>
                <w:tab w:val="left" w:pos="2977"/>
              </w:tabs>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exact"/>
        </w:trPr>
        <w:tc>
          <w:tcPr>
            <w:tcW w:w="97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2</w:t>
            </w:r>
          </w:p>
        </w:tc>
        <w:tc>
          <w:tcPr>
            <w:tcW w:w="1740" w:type="dxa"/>
            <w:noWrap w:val="0"/>
            <w:vAlign w:val="top"/>
          </w:tcPr>
          <w:p>
            <w:pPr>
              <w:tabs>
                <w:tab w:val="left" w:pos="2977"/>
              </w:tabs>
              <w:rPr>
                <w:rFonts w:ascii="宋体" w:hAnsi="宋体" w:cs="宋体"/>
                <w:color w:val="000000"/>
                <w:sz w:val="24"/>
                <w:szCs w:val="24"/>
                <w:highlight w:val="none"/>
              </w:rPr>
            </w:pPr>
          </w:p>
        </w:tc>
        <w:tc>
          <w:tcPr>
            <w:tcW w:w="2010" w:type="dxa"/>
            <w:noWrap w:val="0"/>
            <w:vAlign w:val="top"/>
          </w:tcPr>
          <w:p>
            <w:pPr>
              <w:tabs>
                <w:tab w:val="left" w:pos="2977"/>
              </w:tabs>
              <w:rPr>
                <w:rFonts w:ascii="宋体" w:hAnsi="宋体" w:cs="宋体"/>
                <w:color w:val="000000"/>
                <w:sz w:val="24"/>
                <w:szCs w:val="24"/>
                <w:highlight w:val="none"/>
              </w:rPr>
            </w:pPr>
          </w:p>
        </w:tc>
        <w:tc>
          <w:tcPr>
            <w:tcW w:w="2100" w:type="dxa"/>
            <w:noWrap w:val="0"/>
            <w:vAlign w:val="top"/>
          </w:tcPr>
          <w:p>
            <w:pPr>
              <w:tabs>
                <w:tab w:val="left" w:pos="2977"/>
              </w:tabs>
              <w:rPr>
                <w:rFonts w:ascii="宋体" w:hAnsi="宋体" w:cs="宋体"/>
                <w:color w:val="000000"/>
                <w:sz w:val="24"/>
                <w:szCs w:val="24"/>
                <w:highlight w:val="none"/>
              </w:rPr>
            </w:pPr>
          </w:p>
        </w:tc>
        <w:tc>
          <w:tcPr>
            <w:tcW w:w="2131" w:type="dxa"/>
            <w:noWrap w:val="0"/>
            <w:vAlign w:val="top"/>
          </w:tcPr>
          <w:p>
            <w:pPr>
              <w:tabs>
                <w:tab w:val="left" w:pos="2977"/>
              </w:tabs>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exact"/>
        </w:trPr>
        <w:tc>
          <w:tcPr>
            <w:tcW w:w="97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3</w:t>
            </w:r>
          </w:p>
        </w:tc>
        <w:tc>
          <w:tcPr>
            <w:tcW w:w="1740" w:type="dxa"/>
            <w:noWrap w:val="0"/>
            <w:vAlign w:val="top"/>
          </w:tcPr>
          <w:p>
            <w:pPr>
              <w:tabs>
                <w:tab w:val="left" w:pos="2977"/>
              </w:tabs>
              <w:rPr>
                <w:rFonts w:ascii="宋体" w:hAnsi="宋体" w:cs="宋体"/>
                <w:color w:val="000000"/>
                <w:sz w:val="24"/>
                <w:szCs w:val="24"/>
                <w:highlight w:val="none"/>
              </w:rPr>
            </w:pPr>
          </w:p>
        </w:tc>
        <w:tc>
          <w:tcPr>
            <w:tcW w:w="2010" w:type="dxa"/>
            <w:noWrap w:val="0"/>
            <w:vAlign w:val="top"/>
          </w:tcPr>
          <w:p>
            <w:pPr>
              <w:tabs>
                <w:tab w:val="left" w:pos="2977"/>
              </w:tabs>
              <w:rPr>
                <w:rFonts w:ascii="宋体" w:hAnsi="宋体" w:cs="宋体"/>
                <w:color w:val="000000"/>
                <w:sz w:val="24"/>
                <w:szCs w:val="24"/>
                <w:highlight w:val="none"/>
              </w:rPr>
            </w:pPr>
          </w:p>
        </w:tc>
        <w:tc>
          <w:tcPr>
            <w:tcW w:w="2100" w:type="dxa"/>
            <w:noWrap w:val="0"/>
            <w:vAlign w:val="top"/>
          </w:tcPr>
          <w:p>
            <w:pPr>
              <w:tabs>
                <w:tab w:val="left" w:pos="2977"/>
              </w:tabs>
              <w:rPr>
                <w:rFonts w:ascii="宋体" w:hAnsi="宋体" w:cs="宋体"/>
                <w:color w:val="000000"/>
                <w:sz w:val="24"/>
                <w:szCs w:val="24"/>
                <w:highlight w:val="none"/>
              </w:rPr>
            </w:pPr>
          </w:p>
        </w:tc>
        <w:tc>
          <w:tcPr>
            <w:tcW w:w="2131" w:type="dxa"/>
            <w:noWrap w:val="0"/>
            <w:vAlign w:val="top"/>
          </w:tcPr>
          <w:p>
            <w:pPr>
              <w:tabs>
                <w:tab w:val="left" w:pos="2977"/>
              </w:tabs>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exact"/>
        </w:trPr>
        <w:tc>
          <w:tcPr>
            <w:tcW w:w="97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4</w:t>
            </w:r>
          </w:p>
        </w:tc>
        <w:tc>
          <w:tcPr>
            <w:tcW w:w="1740" w:type="dxa"/>
            <w:noWrap w:val="0"/>
            <w:vAlign w:val="top"/>
          </w:tcPr>
          <w:p>
            <w:pPr>
              <w:tabs>
                <w:tab w:val="left" w:pos="2977"/>
              </w:tabs>
              <w:rPr>
                <w:rFonts w:ascii="宋体" w:hAnsi="宋体" w:cs="宋体"/>
                <w:color w:val="000000"/>
                <w:sz w:val="24"/>
                <w:szCs w:val="24"/>
                <w:highlight w:val="none"/>
              </w:rPr>
            </w:pPr>
          </w:p>
        </w:tc>
        <w:tc>
          <w:tcPr>
            <w:tcW w:w="2010" w:type="dxa"/>
            <w:noWrap w:val="0"/>
            <w:vAlign w:val="top"/>
          </w:tcPr>
          <w:p>
            <w:pPr>
              <w:tabs>
                <w:tab w:val="left" w:pos="2977"/>
              </w:tabs>
              <w:rPr>
                <w:rFonts w:ascii="宋体" w:hAnsi="宋体" w:cs="宋体"/>
                <w:color w:val="000000"/>
                <w:sz w:val="24"/>
                <w:szCs w:val="24"/>
                <w:highlight w:val="none"/>
              </w:rPr>
            </w:pPr>
          </w:p>
        </w:tc>
        <w:tc>
          <w:tcPr>
            <w:tcW w:w="2100" w:type="dxa"/>
            <w:noWrap w:val="0"/>
            <w:vAlign w:val="top"/>
          </w:tcPr>
          <w:p>
            <w:pPr>
              <w:tabs>
                <w:tab w:val="left" w:pos="2977"/>
              </w:tabs>
              <w:rPr>
                <w:rFonts w:ascii="宋体" w:hAnsi="宋体" w:cs="宋体"/>
                <w:color w:val="000000"/>
                <w:sz w:val="24"/>
                <w:szCs w:val="24"/>
                <w:highlight w:val="none"/>
              </w:rPr>
            </w:pPr>
          </w:p>
        </w:tc>
        <w:tc>
          <w:tcPr>
            <w:tcW w:w="2131" w:type="dxa"/>
            <w:noWrap w:val="0"/>
            <w:vAlign w:val="top"/>
          </w:tcPr>
          <w:p>
            <w:pPr>
              <w:tabs>
                <w:tab w:val="left" w:pos="2977"/>
              </w:tabs>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exact"/>
        </w:trPr>
        <w:tc>
          <w:tcPr>
            <w:tcW w:w="97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5</w:t>
            </w:r>
          </w:p>
        </w:tc>
        <w:tc>
          <w:tcPr>
            <w:tcW w:w="1740" w:type="dxa"/>
            <w:noWrap w:val="0"/>
            <w:vAlign w:val="top"/>
          </w:tcPr>
          <w:p>
            <w:pPr>
              <w:tabs>
                <w:tab w:val="left" w:pos="2977"/>
              </w:tabs>
              <w:rPr>
                <w:rFonts w:ascii="宋体" w:hAnsi="宋体" w:cs="宋体"/>
                <w:color w:val="000000"/>
                <w:sz w:val="24"/>
                <w:szCs w:val="24"/>
                <w:highlight w:val="none"/>
              </w:rPr>
            </w:pPr>
          </w:p>
        </w:tc>
        <w:tc>
          <w:tcPr>
            <w:tcW w:w="2010" w:type="dxa"/>
            <w:noWrap w:val="0"/>
            <w:vAlign w:val="top"/>
          </w:tcPr>
          <w:p>
            <w:pPr>
              <w:tabs>
                <w:tab w:val="left" w:pos="2977"/>
              </w:tabs>
              <w:rPr>
                <w:rFonts w:ascii="宋体" w:hAnsi="宋体" w:cs="宋体"/>
                <w:color w:val="000000"/>
                <w:sz w:val="24"/>
                <w:szCs w:val="24"/>
                <w:highlight w:val="none"/>
              </w:rPr>
            </w:pPr>
          </w:p>
        </w:tc>
        <w:tc>
          <w:tcPr>
            <w:tcW w:w="2100" w:type="dxa"/>
            <w:noWrap w:val="0"/>
            <w:vAlign w:val="top"/>
          </w:tcPr>
          <w:p>
            <w:pPr>
              <w:tabs>
                <w:tab w:val="left" w:pos="2977"/>
              </w:tabs>
              <w:rPr>
                <w:rFonts w:ascii="宋体" w:hAnsi="宋体" w:cs="宋体"/>
                <w:color w:val="000000"/>
                <w:sz w:val="24"/>
                <w:szCs w:val="24"/>
                <w:highlight w:val="none"/>
              </w:rPr>
            </w:pPr>
          </w:p>
        </w:tc>
        <w:tc>
          <w:tcPr>
            <w:tcW w:w="2131" w:type="dxa"/>
            <w:noWrap w:val="0"/>
            <w:vAlign w:val="top"/>
          </w:tcPr>
          <w:p>
            <w:pPr>
              <w:tabs>
                <w:tab w:val="left" w:pos="2977"/>
              </w:tabs>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exact"/>
        </w:trPr>
        <w:tc>
          <w:tcPr>
            <w:tcW w:w="976" w:type="dxa"/>
            <w:noWrap w:val="0"/>
            <w:vAlign w:val="top"/>
          </w:tcPr>
          <w:p>
            <w:pPr>
              <w:spacing w:line="360" w:lineRule="auto"/>
              <w:jc w:val="center"/>
              <w:rPr>
                <w:rFonts w:ascii="宋体" w:hAnsi="宋体" w:cs="宋体"/>
                <w:bCs/>
                <w:color w:val="000000"/>
                <w:sz w:val="24"/>
                <w:szCs w:val="24"/>
                <w:highlight w:val="none"/>
              </w:rPr>
            </w:pPr>
            <w:r>
              <w:rPr>
                <w:rFonts w:hint="eastAsia" w:ascii="宋体" w:hAnsi="宋体" w:cs="宋体"/>
                <w:color w:val="000000"/>
                <w:szCs w:val="24"/>
                <w:highlight w:val="none"/>
              </w:rPr>
              <w:t>…</w:t>
            </w:r>
          </w:p>
        </w:tc>
        <w:tc>
          <w:tcPr>
            <w:tcW w:w="1740" w:type="dxa"/>
            <w:noWrap w:val="0"/>
            <w:vAlign w:val="top"/>
          </w:tcPr>
          <w:p>
            <w:pPr>
              <w:tabs>
                <w:tab w:val="left" w:pos="2977"/>
              </w:tabs>
              <w:rPr>
                <w:rFonts w:ascii="宋体" w:hAnsi="宋体" w:cs="宋体"/>
                <w:color w:val="000000"/>
                <w:sz w:val="24"/>
                <w:szCs w:val="24"/>
                <w:highlight w:val="none"/>
              </w:rPr>
            </w:pPr>
          </w:p>
        </w:tc>
        <w:tc>
          <w:tcPr>
            <w:tcW w:w="2010" w:type="dxa"/>
            <w:noWrap w:val="0"/>
            <w:vAlign w:val="top"/>
          </w:tcPr>
          <w:p>
            <w:pPr>
              <w:tabs>
                <w:tab w:val="left" w:pos="2977"/>
              </w:tabs>
              <w:rPr>
                <w:rFonts w:ascii="宋体" w:hAnsi="宋体" w:cs="宋体"/>
                <w:color w:val="000000"/>
                <w:sz w:val="24"/>
                <w:szCs w:val="24"/>
                <w:highlight w:val="none"/>
              </w:rPr>
            </w:pPr>
          </w:p>
        </w:tc>
        <w:tc>
          <w:tcPr>
            <w:tcW w:w="2100" w:type="dxa"/>
            <w:noWrap w:val="0"/>
            <w:vAlign w:val="top"/>
          </w:tcPr>
          <w:p>
            <w:pPr>
              <w:tabs>
                <w:tab w:val="left" w:pos="2977"/>
              </w:tabs>
              <w:rPr>
                <w:rFonts w:ascii="宋体" w:hAnsi="宋体" w:cs="宋体"/>
                <w:color w:val="000000"/>
                <w:sz w:val="24"/>
                <w:szCs w:val="24"/>
                <w:highlight w:val="none"/>
              </w:rPr>
            </w:pPr>
          </w:p>
        </w:tc>
        <w:tc>
          <w:tcPr>
            <w:tcW w:w="2131" w:type="dxa"/>
            <w:noWrap w:val="0"/>
            <w:vAlign w:val="top"/>
          </w:tcPr>
          <w:p>
            <w:pPr>
              <w:pStyle w:val="225"/>
              <w:tabs>
                <w:tab w:val="left" w:pos="2977"/>
              </w:tabs>
              <w:ind w:left="6000"/>
              <w:rPr>
                <w:rFonts w:eastAsia="宋体" w:cs="宋体"/>
                <w:color w:val="000000"/>
                <w:szCs w:val="24"/>
                <w:highlight w:val="none"/>
              </w:rPr>
            </w:pPr>
          </w:p>
        </w:tc>
      </w:tr>
    </w:tbl>
    <w:p>
      <w:pPr>
        <w:spacing w:line="360" w:lineRule="auto"/>
        <w:rPr>
          <w:rFonts w:hint="eastAsia" w:ascii="宋体" w:hAnsi="宋体"/>
          <w:b/>
          <w:bCs/>
          <w:color w:val="000000"/>
          <w:sz w:val="24"/>
          <w:szCs w:val="24"/>
          <w:highlight w:val="none"/>
        </w:rPr>
      </w:pPr>
      <w:r>
        <w:rPr>
          <w:rFonts w:hint="eastAsia" w:ascii="宋体" w:hAnsi="宋体"/>
          <w:b/>
          <w:bCs/>
          <w:color w:val="000000"/>
          <w:sz w:val="24"/>
          <w:szCs w:val="24"/>
          <w:highlight w:val="none"/>
        </w:rPr>
        <w:t>注：供应商应对照谈判采购文件技术要求，逐条说明。</w:t>
      </w:r>
    </w:p>
    <w:p>
      <w:pPr>
        <w:spacing w:line="360" w:lineRule="auto"/>
        <w:rPr>
          <w:rFonts w:hint="eastAsia" w:ascii="宋体" w:hAnsi="宋体"/>
          <w:color w:val="000000"/>
          <w:sz w:val="24"/>
          <w:szCs w:val="24"/>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响应单位：（公章）</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日期：    年     月     日</w:t>
      </w:r>
    </w:p>
    <w:p>
      <w:pPr>
        <w:spacing w:line="360" w:lineRule="auto"/>
        <w:rPr>
          <w:rFonts w:ascii="宋体" w:hAnsi="宋体" w:cs="宋体"/>
          <w:b/>
          <w:bCs/>
          <w:color w:val="000000"/>
          <w:sz w:val="36"/>
          <w:szCs w:val="36"/>
          <w:highlight w:val="none"/>
        </w:rPr>
      </w:pPr>
    </w:p>
    <w:p>
      <w:pPr>
        <w:spacing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商务条款偏离表</w:t>
      </w:r>
    </w:p>
    <w:tbl>
      <w:tblPr>
        <w:tblStyle w:val="29"/>
        <w:tblW w:w="8806" w:type="dxa"/>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46"/>
        <w:gridCol w:w="1725"/>
        <w:gridCol w:w="2055"/>
        <w:gridCol w:w="2040"/>
        <w:gridCol w:w="20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486" w:hRule="atLeast"/>
          <w:tblHeader/>
        </w:trPr>
        <w:tc>
          <w:tcPr>
            <w:tcW w:w="946" w:type="dxa"/>
            <w:noWrap w:val="0"/>
            <w:vAlign w:val="center"/>
          </w:tcPr>
          <w:p>
            <w:pPr>
              <w:pStyle w:val="181"/>
              <w:ind w:firstLine="0"/>
              <w:jc w:val="center"/>
              <w:rPr>
                <w:rFonts w:ascii="宋体" w:hAnsi="宋体" w:eastAsia="宋体" w:cs="宋体"/>
                <w:b/>
                <w:bCs/>
                <w:color w:val="000000"/>
                <w:szCs w:val="24"/>
                <w:highlight w:val="none"/>
              </w:rPr>
            </w:pPr>
            <w:r>
              <w:rPr>
                <w:rFonts w:hint="eastAsia" w:ascii="宋体" w:hAnsi="宋体" w:eastAsia="宋体" w:cs="宋体"/>
                <w:b/>
                <w:bCs/>
                <w:color w:val="000000"/>
                <w:szCs w:val="24"/>
                <w:highlight w:val="none"/>
              </w:rPr>
              <w:t>序号</w:t>
            </w:r>
          </w:p>
        </w:tc>
        <w:tc>
          <w:tcPr>
            <w:tcW w:w="1725" w:type="dxa"/>
            <w:noWrap w:val="0"/>
            <w:vAlign w:val="center"/>
          </w:tcPr>
          <w:p>
            <w:pPr>
              <w:pStyle w:val="181"/>
              <w:ind w:firstLine="0"/>
              <w:jc w:val="center"/>
              <w:rPr>
                <w:rFonts w:ascii="宋体" w:hAnsi="宋体" w:eastAsia="宋体" w:cs="宋体"/>
                <w:b/>
                <w:bCs/>
                <w:color w:val="000000"/>
                <w:szCs w:val="24"/>
                <w:highlight w:val="none"/>
              </w:rPr>
            </w:pPr>
            <w:r>
              <w:rPr>
                <w:rFonts w:hint="eastAsia" w:ascii="宋体" w:hAnsi="宋体" w:eastAsia="宋体" w:cs="宋体"/>
                <w:b/>
                <w:bCs/>
                <w:color w:val="000000"/>
                <w:szCs w:val="24"/>
                <w:highlight w:val="none"/>
              </w:rPr>
              <w:t>采购要求</w:t>
            </w:r>
          </w:p>
        </w:tc>
        <w:tc>
          <w:tcPr>
            <w:tcW w:w="2055" w:type="dxa"/>
            <w:noWrap w:val="0"/>
            <w:vAlign w:val="center"/>
          </w:tcPr>
          <w:p>
            <w:pPr>
              <w:pStyle w:val="181"/>
              <w:ind w:firstLine="0"/>
              <w:jc w:val="center"/>
              <w:rPr>
                <w:rFonts w:ascii="宋体" w:hAnsi="宋体" w:eastAsia="宋体" w:cs="宋体"/>
                <w:b/>
                <w:bCs/>
                <w:color w:val="000000"/>
                <w:szCs w:val="24"/>
                <w:highlight w:val="none"/>
              </w:rPr>
            </w:pPr>
            <w:r>
              <w:rPr>
                <w:rFonts w:hint="eastAsia" w:ascii="宋体" w:hAnsi="宋体" w:eastAsia="宋体" w:cs="宋体"/>
                <w:b/>
                <w:bCs/>
                <w:color w:val="000000"/>
                <w:szCs w:val="24"/>
                <w:highlight w:val="none"/>
              </w:rPr>
              <w:t>响应情况</w:t>
            </w:r>
          </w:p>
        </w:tc>
        <w:tc>
          <w:tcPr>
            <w:tcW w:w="2040" w:type="dxa"/>
            <w:noWrap w:val="0"/>
            <w:vAlign w:val="center"/>
          </w:tcPr>
          <w:p>
            <w:pPr>
              <w:pStyle w:val="181"/>
              <w:ind w:firstLine="0"/>
              <w:jc w:val="center"/>
              <w:rPr>
                <w:rFonts w:ascii="宋体" w:hAnsi="宋体" w:eastAsia="宋体" w:cs="宋体"/>
                <w:b/>
                <w:bCs/>
                <w:color w:val="000000"/>
                <w:szCs w:val="24"/>
                <w:highlight w:val="none"/>
              </w:rPr>
            </w:pPr>
            <w:r>
              <w:rPr>
                <w:rFonts w:hint="eastAsia" w:ascii="宋体" w:hAnsi="宋体" w:eastAsia="宋体" w:cs="宋体"/>
                <w:b/>
                <w:bCs/>
                <w:color w:val="000000"/>
                <w:szCs w:val="24"/>
                <w:highlight w:val="none"/>
              </w:rPr>
              <w:t>偏离说明</w:t>
            </w:r>
          </w:p>
        </w:tc>
        <w:tc>
          <w:tcPr>
            <w:tcW w:w="2040" w:type="dxa"/>
            <w:noWrap w:val="0"/>
            <w:vAlign w:val="center"/>
          </w:tcPr>
          <w:p>
            <w:pPr>
              <w:pStyle w:val="181"/>
              <w:ind w:firstLine="0"/>
              <w:jc w:val="center"/>
              <w:rPr>
                <w:rFonts w:ascii="宋体" w:hAnsi="宋体" w:eastAsia="宋体" w:cs="宋体"/>
                <w:b/>
                <w:bCs/>
                <w:color w:val="000000"/>
                <w:szCs w:val="24"/>
                <w:highlight w:val="none"/>
              </w:rPr>
            </w:pPr>
            <w:r>
              <w:rPr>
                <w:rFonts w:hint="eastAsia" w:ascii="宋体" w:hAnsi="宋体" w:eastAsia="宋体" w:cs="宋体"/>
                <w:b/>
                <w:bCs/>
                <w:color w:val="000000"/>
                <w:szCs w:val="24"/>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 w:hRule="atLeast"/>
        </w:trPr>
        <w:tc>
          <w:tcPr>
            <w:tcW w:w="94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1</w:t>
            </w:r>
          </w:p>
        </w:tc>
        <w:tc>
          <w:tcPr>
            <w:tcW w:w="1725" w:type="dxa"/>
            <w:noWrap w:val="0"/>
            <w:vAlign w:val="center"/>
          </w:tcPr>
          <w:p>
            <w:pPr>
              <w:pStyle w:val="181"/>
              <w:ind w:firstLine="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交货期限</w:t>
            </w:r>
          </w:p>
        </w:tc>
        <w:tc>
          <w:tcPr>
            <w:tcW w:w="2055" w:type="dxa"/>
            <w:noWrap w:val="0"/>
            <w:vAlign w:val="center"/>
          </w:tcPr>
          <w:p>
            <w:pPr>
              <w:pStyle w:val="181"/>
              <w:ind w:firstLine="0"/>
              <w:rPr>
                <w:rFonts w:ascii="宋体" w:hAnsi="宋体" w:eastAsia="宋体" w:cs="宋体"/>
                <w:b/>
                <w:bCs/>
                <w:color w:val="000000"/>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 w:hRule="atLeast"/>
        </w:trPr>
        <w:tc>
          <w:tcPr>
            <w:tcW w:w="94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2</w:t>
            </w:r>
          </w:p>
        </w:tc>
        <w:tc>
          <w:tcPr>
            <w:tcW w:w="1725" w:type="dxa"/>
            <w:noWrap w:val="0"/>
            <w:vAlign w:val="center"/>
          </w:tcPr>
          <w:p>
            <w:pPr>
              <w:pStyle w:val="181"/>
              <w:ind w:firstLine="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交货地点</w:t>
            </w:r>
          </w:p>
        </w:tc>
        <w:tc>
          <w:tcPr>
            <w:tcW w:w="2055" w:type="dxa"/>
            <w:noWrap w:val="0"/>
            <w:vAlign w:val="center"/>
          </w:tcPr>
          <w:p>
            <w:pPr>
              <w:pStyle w:val="181"/>
              <w:ind w:firstLine="0"/>
              <w:rPr>
                <w:rFonts w:ascii="宋体" w:hAnsi="宋体" w:eastAsia="宋体" w:cs="宋体"/>
                <w:b/>
                <w:bCs/>
                <w:color w:val="000000"/>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 w:hRule="atLeast"/>
        </w:trPr>
        <w:tc>
          <w:tcPr>
            <w:tcW w:w="94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3</w:t>
            </w:r>
          </w:p>
        </w:tc>
        <w:tc>
          <w:tcPr>
            <w:tcW w:w="1725" w:type="dxa"/>
            <w:noWrap w:val="0"/>
            <w:vAlign w:val="center"/>
          </w:tcPr>
          <w:p>
            <w:pPr>
              <w:pStyle w:val="181"/>
              <w:ind w:firstLine="0"/>
              <w:rPr>
                <w:rFonts w:ascii="宋体" w:hAnsi="宋体" w:eastAsia="宋体" w:cs="宋体"/>
                <w:color w:val="000000"/>
                <w:szCs w:val="24"/>
                <w:highlight w:val="none"/>
                <w:lang w:val="zh-CN"/>
              </w:rPr>
            </w:pPr>
            <w:r>
              <w:rPr>
                <w:rFonts w:hint="eastAsia" w:ascii="宋体" w:hAnsi="宋体" w:eastAsia="宋体" w:cs="宋体"/>
                <w:color w:val="000000"/>
                <w:szCs w:val="24"/>
                <w:highlight w:val="none"/>
                <w:lang w:val="zh-CN"/>
              </w:rPr>
              <w:t>付款步骤</w:t>
            </w:r>
          </w:p>
        </w:tc>
        <w:tc>
          <w:tcPr>
            <w:tcW w:w="2055" w:type="dxa"/>
            <w:noWrap w:val="0"/>
            <w:vAlign w:val="center"/>
          </w:tcPr>
          <w:p>
            <w:pPr>
              <w:pStyle w:val="181"/>
              <w:ind w:firstLine="0"/>
              <w:rPr>
                <w:rFonts w:ascii="宋体" w:hAnsi="宋体" w:eastAsia="宋体" w:cs="宋体"/>
                <w:b/>
                <w:bCs/>
                <w:color w:val="000000"/>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 w:hRule="atLeast"/>
        </w:trPr>
        <w:tc>
          <w:tcPr>
            <w:tcW w:w="94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4</w:t>
            </w:r>
          </w:p>
        </w:tc>
        <w:tc>
          <w:tcPr>
            <w:tcW w:w="1725" w:type="dxa"/>
            <w:noWrap w:val="0"/>
            <w:vAlign w:val="center"/>
          </w:tcPr>
          <w:p>
            <w:pPr>
              <w:pStyle w:val="181"/>
              <w:ind w:firstLine="0"/>
              <w:rPr>
                <w:rFonts w:ascii="宋体" w:hAnsi="宋体" w:eastAsia="宋体" w:cs="宋体"/>
                <w:color w:val="000000"/>
                <w:szCs w:val="24"/>
                <w:highlight w:val="none"/>
              </w:rPr>
            </w:pPr>
            <w:r>
              <w:rPr>
                <w:rFonts w:hint="eastAsia" w:ascii="宋体" w:hAnsi="宋体" w:eastAsia="宋体" w:cs="宋体"/>
                <w:color w:val="000000"/>
                <w:szCs w:val="24"/>
                <w:highlight w:val="none"/>
                <w:lang w:val="zh-CN"/>
              </w:rPr>
              <w:t>售后服务承诺</w:t>
            </w:r>
          </w:p>
        </w:tc>
        <w:tc>
          <w:tcPr>
            <w:tcW w:w="2055" w:type="dxa"/>
            <w:noWrap w:val="0"/>
            <w:vAlign w:val="center"/>
          </w:tcPr>
          <w:p>
            <w:pPr>
              <w:pStyle w:val="181"/>
              <w:ind w:firstLine="0"/>
              <w:rPr>
                <w:rFonts w:ascii="宋体" w:hAnsi="宋体" w:eastAsia="宋体" w:cs="宋体"/>
                <w:b/>
                <w:bCs/>
                <w:color w:val="000000"/>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 w:hRule="atLeast"/>
        </w:trPr>
        <w:tc>
          <w:tcPr>
            <w:tcW w:w="946" w:type="dxa"/>
            <w:noWrap w:val="0"/>
            <w:vAlign w:val="center"/>
          </w:tcPr>
          <w:p>
            <w:pPr>
              <w:pStyle w:val="181"/>
              <w:ind w:firstLine="0"/>
              <w:jc w:val="center"/>
              <w:rPr>
                <w:rFonts w:ascii="宋体" w:hAnsi="宋体" w:eastAsia="宋体" w:cs="宋体"/>
                <w:color w:val="000000"/>
                <w:szCs w:val="24"/>
                <w:highlight w:val="none"/>
              </w:rPr>
            </w:pPr>
            <w:r>
              <w:rPr>
                <w:rFonts w:hint="eastAsia" w:ascii="宋体" w:hAnsi="宋体" w:eastAsia="宋体" w:cs="宋体"/>
                <w:color w:val="000000"/>
                <w:szCs w:val="24"/>
                <w:highlight w:val="none"/>
              </w:rPr>
              <w:t>5</w:t>
            </w:r>
          </w:p>
        </w:tc>
        <w:tc>
          <w:tcPr>
            <w:tcW w:w="1725" w:type="dxa"/>
            <w:noWrap w:val="0"/>
            <w:vAlign w:val="center"/>
          </w:tcPr>
          <w:p>
            <w:pPr>
              <w:pStyle w:val="181"/>
              <w:ind w:firstLine="0"/>
              <w:rPr>
                <w:rFonts w:ascii="宋体" w:hAnsi="宋体" w:eastAsia="宋体" w:cs="宋体"/>
                <w:color w:val="000000"/>
                <w:szCs w:val="24"/>
                <w:highlight w:val="none"/>
              </w:rPr>
            </w:pPr>
            <w:r>
              <w:rPr>
                <w:rFonts w:hint="eastAsia" w:ascii="宋体" w:hAnsi="宋体" w:eastAsia="宋体" w:cs="宋体"/>
                <w:color w:val="000000"/>
                <w:szCs w:val="24"/>
                <w:highlight w:val="none"/>
                <w:lang w:val="zh-CN"/>
              </w:rPr>
              <w:t>其他商务要求</w:t>
            </w:r>
          </w:p>
        </w:tc>
        <w:tc>
          <w:tcPr>
            <w:tcW w:w="2055" w:type="dxa"/>
            <w:noWrap w:val="0"/>
            <w:vAlign w:val="center"/>
          </w:tcPr>
          <w:p>
            <w:pPr>
              <w:pStyle w:val="181"/>
              <w:ind w:firstLine="0"/>
              <w:rPr>
                <w:rFonts w:ascii="宋体" w:hAnsi="宋体" w:eastAsia="宋体" w:cs="宋体"/>
                <w:b/>
                <w:bCs/>
                <w:color w:val="000000"/>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80" w:hRule="atLeast"/>
        </w:trPr>
        <w:tc>
          <w:tcPr>
            <w:tcW w:w="946" w:type="dxa"/>
            <w:noWrap w:val="0"/>
            <w:vAlign w:val="top"/>
          </w:tcPr>
          <w:p>
            <w:pPr>
              <w:spacing w:line="360" w:lineRule="auto"/>
              <w:jc w:val="center"/>
              <w:rPr>
                <w:rFonts w:ascii="宋体" w:hAnsi="宋体" w:cs="宋体"/>
                <w:bCs/>
                <w:color w:val="000000"/>
                <w:sz w:val="24"/>
                <w:szCs w:val="24"/>
                <w:highlight w:val="none"/>
              </w:rPr>
            </w:pPr>
            <w:r>
              <w:rPr>
                <w:rFonts w:hint="eastAsia" w:ascii="宋体" w:hAnsi="宋体" w:cs="宋体"/>
                <w:color w:val="000000"/>
                <w:szCs w:val="24"/>
                <w:highlight w:val="none"/>
              </w:rPr>
              <w:t>…</w:t>
            </w:r>
          </w:p>
        </w:tc>
        <w:tc>
          <w:tcPr>
            <w:tcW w:w="1725" w:type="dxa"/>
            <w:noWrap w:val="0"/>
            <w:vAlign w:val="top"/>
          </w:tcPr>
          <w:p>
            <w:pPr>
              <w:spacing w:line="360" w:lineRule="auto"/>
              <w:rPr>
                <w:rFonts w:ascii="宋体" w:hAnsi="宋体" w:cs="宋体"/>
                <w:color w:val="000000"/>
                <w:sz w:val="24"/>
                <w:szCs w:val="24"/>
                <w:highlight w:val="none"/>
                <w:lang w:val="zh-CN"/>
              </w:rPr>
            </w:pPr>
          </w:p>
        </w:tc>
        <w:tc>
          <w:tcPr>
            <w:tcW w:w="2055" w:type="dxa"/>
            <w:noWrap w:val="0"/>
            <w:vAlign w:val="top"/>
          </w:tcPr>
          <w:p>
            <w:pPr>
              <w:spacing w:line="360" w:lineRule="auto"/>
              <w:rPr>
                <w:rFonts w:ascii="宋体" w:hAnsi="宋体" w:cs="宋体"/>
                <w:color w:val="000000"/>
                <w:sz w:val="24"/>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c>
          <w:tcPr>
            <w:tcW w:w="2040" w:type="dxa"/>
            <w:noWrap w:val="0"/>
            <w:vAlign w:val="top"/>
          </w:tcPr>
          <w:p>
            <w:pPr>
              <w:spacing w:line="360" w:lineRule="auto"/>
              <w:rPr>
                <w:rFonts w:ascii="宋体" w:hAnsi="宋体" w:cs="宋体"/>
                <w:color w:val="000000"/>
                <w:sz w:val="24"/>
                <w:szCs w:val="24"/>
                <w:highlight w:val="none"/>
              </w:rPr>
            </w:pPr>
          </w:p>
        </w:tc>
      </w:tr>
    </w:tbl>
    <w:p>
      <w:pPr>
        <w:spacing w:line="360" w:lineRule="auto"/>
        <w:rPr>
          <w:rFonts w:ascii="宋体" w:hAnsi="宋体" w:cs="宋体"/>
          <w:color w:val="000000"/>
          <w:sz w:val="24"/>
          <w:szCs w:val="24"/>
          <w:highlight w:val="none"/>
        </w:rPr>
      </w:pPr>
    </w:p>
    <w:p>
      <w:pPr>
        <w:pStyle w:val="277"/>
        <w:ind w:firstLine="420"/>
        <w:rPr>
          <w:color w:val="000000"/>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响应单位：（公章）</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日期：    年     月     日</w:t>
      </w:r>
    </w:p>
    <w:p>
      <w:pPr>
        <w:keepNext/>
        <w:pageBreakBefore/>
        <w:spacing w:line="360" w:lineRule="auto"/>
        <w:rPr>
          <w:rFonts w:hint="eastAsia"/>
          <w:color w:val="000000"/>
          <w:highlight w:val="none"/>
        </w:rPr>
      </w:pPr>
      <w:r>
        <w:rPr>
          <w:rFonts w:hint="eastAsia" w:ascii="宋体" w:hAnsi="宋体"/>
          <w:b/>
          <w:color w:val="000000"/>
          <w:sz w:val="24"/>
          <w:szCs w:val="24"/>
          <w:highlight w:val="none"/>
        </w:rPr>
        <w:t>格式7：</w:t>
      </w:r>
    </w:p>
    <w:p>
      <w:pPr>
        <w:spacing w:line="360" w:lineRule="auto"/>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售后服务承诺书</w:t>
      </w:r>
    </w:p>
    <w:p>
      <w:pPr>
        <w:spacing w:line="400" w:lineRule="exact"/>
        <w:jc w:val="center"/>
        <w:rPr>
          <w:rFonts w:ascii="宋体" w:hAnsi="宋体" w:cs="宋体"/>
          <w:b/>
          <w:color w:val="000000"/>
          <w:sz w:val="24"/>
          <w:szCs w:val="24"/>
          <w:highlight w:val="none"/>
          <w:lang w:val="zh-CN"/>
        </w:rPr>
      </w:pP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4"/>
        <w:gridCol w:w="3378"/>
        <w:gridCol w:w="1987"/>
        <w:gridCol w:w="24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914" w:type="dxa"/>
            <w:noWrap w:val="0"/>
            <w:vAlign w:val="center"/>
          </w:tcPr>
          <w:p>
            <w:pPr>
              <w:spacing w:line="400" w:lineRule="exact"/>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序号</w:t>
            </w:r>
          </w:p>
        </w:tc>
        <w:tc>
          <w:tcPr>
            <w:tcW w:w="3378" w:type="dxa"/>
            <w:noWrap w:val="0"/>
            <w:vAlign w:val="center"/>
          </w:tcPr>
          <w:p>
            <w:pPr>
              <w:spacing w:line="400" w:lineRule="exact"/>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售后服务内容</w:t>
            </w:r>
          </w:p>
        </w:tc>
        <w:tc>
          <w:tcPr>
            <w:tcW w:w="1987" w:type="dxa"/>
            <w:noWrap w:val="0"/>
            <w:vAlign w:val="center"/>
          </w:tcPr>
          <w:p>
            <w:pPr>
              <w:spacing w:line="400" w:lineRule="exact"/>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期限（时间）</w:t>
            </w:r>
          </w:p>
        </w:tc>
        <w:tc>
          <w:tcPr>
            <w:tcW w:w="2479" w:type="dxa"/>
            <w:noWrap w:val="0"/>
            <w:vAlign w:val="center"/>
          </w:tcPr>
          <w:p>
            <w:pPr>
              <w:spacing w:line="400" w:lineRule="exact"/>
              <w:jc w:val="center"/>
              <w:rPr>
                <w:rFonts w:ascii="宋体" w:hAnsi="宋体" w:cs="宋体"/>
                <w:b/>
                <w:bCs/>
                <w:color w:val="000000"/>
                <w:sz w:val="24"/>
                <w:szCs w:val="24"/>
                <w:highlight w:val="none"/>
                <w:lang w:val="zh-CN"/>
              </w:rPr>
            </w:pPr>
            <w:r>
              <w:rPr>
                <w:rFonts w:hint="eastAsia" w:ascii="宋体" w:hAnsi="宋体" w:cs="宋体"/>
                <w:b/>
                <w:bCs/>
                <w:color w:val="000000"/>
                <w:sz w:val="24"/>
                <w:szCs w:val="24"/>
                <w:highlight w:val="none"/>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914" w:type="dxa"/>
            <w:noWrap w:val="0"/>
            <w:vAlign w:val="center"/>
          </w:tcPr>
          <w:p>
            <w:pPr>
              <w:spacing w:before="25" w:after="25"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1</w:t>
            </w:r>
          </w:p>
        </w:tc>
        <w:tc>
          <w:tcPr>
            <w:tcW w:w="3378" w:type="dxa"/>
            <w:noWrap w:val="0"/>
            <w:vAlign w:val="center"/>
          </w:tcPr>
          <w:p>
            <w:pPr>
              <w:spacing w:before="25" w:after="25" w:line="400" w:lineRule="exact"/>
              <w:jc w:val="center"/>
              <w:rPr>
                <w:rFonts w:ascii="宋体" w:hAnsi="宋体" w:cs="宋体"/>
                <w:color w:val="000000"/>
                <w:sz w:val="24"/>
                <w:szCs w:val="24"/>
                <w:highlight w:val="none"/>
                <w:lang w:val="zh-CN"/>
              </w:rPr>
            </w:pPr>
            <w:r>
              <w:rPr>
                <w:rFonts w:hint="eastAsia" w:ascii="宋体" w:hAnsi="宋体" w:cs="宋体"/>
                <w:color w:val="000000"/>
                <w:sz w:val="24"/>
                <w:szCs w:val="24"/>
                <w:highlight w:val="none"/>
              </w:rPr>
              <w:t>质保期</w:t>
            </w:r>
          </w:p>
        </w:tc>
        <w:tc>
          <w:tcPr>
            <w:tcW w:w="1987" w:type="dxa"/>
            <w:noWrap w:val="0"/>
            <w:vAlign w:val="center"/>
          </w:tcPr>
          <w:p>
            <w:pPr>
              <w:spacing w:before="25" w:after="25" w:line="400" w:lineRule="exact"/>
              <w:jc w:val="center"/>
              <w:rPr>
                <w:rFonts w:ascii="宋体" w:hAnsi="宋体" w:cs="宋体"/>
                <w:color w:val="000000"/>
                <w:sz w:val="24"/>
                <w:szCs w:val="24"/>
                <w:highlight w:val="none"/>
              </w:rPr>
            </w:pPr>
          </w:p>
        </w:tc>
        <w:tc>
          <w:tcPr>
            <w:tcW w:w="2479" w:type="dxa"/>
            <w:noWrap w:val="0"/>
            <w:vAlign w:val="center"/>
          </w:tcPr>
          <w:p>
            <w:pPr>
              <w:spacing w:before="25" w:after="25" w:line="400" w:lineRule="exact"/>
              <w:jc w:val="center"/>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914" w:type="dxa"/>
            <w:noWrap w:val="0"/>
            <w:vAlign w:val="center"/>
          </w:tcPr>
          <w:p>
            <w:pPr>
              <w:spacing w:before="25" w:after="25"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2</w:t>
            </w:r>
          </w:p>
        </w:tc>
        <w:tc>
          <w:tcPr>
            <w:tcW w:w="3378" w:type="dxa"/>
            <w:noWrap w:val="0"/>
            <w:vAlign w:val="center"/>
          </w:tcPr>
          <w:p>
            <w:pPr>
              <w:spacing w:before="25" w:after="25" w:line="400" w:lineRule="exact"/>
              <w:jc w:val="center"/>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服务响应</w:t>
            </w:r>
          </w:p>
        </w:tc>
        <w:tc>
          <w:tcPr>
            <w:tcW w:w="1987" w:type="dxa"/>
            <w:noWrap w:val="0"/>
            <w:vAlign w:val="center"/>
          </w:tcPr>
          <w:p>
            <w:pPr>
              <w:spacing w:before="25" w:after="25" w:line="400" w:lineRule="exact"/>
              <w:jc w:val="center"/>
              <w:rPr>
                <w:rFonts w:ascii="宋体" w:hAnsi="宋体" w:cs="宋体"/>
                <w:color w:val="000000"/>
                <w:sz w:val="24"/>
                <w:szCs w:val="24"/>
                <w:highlight w:val="none"/>
              </w:rPr>
            </w:pPr>
          </w:p>
        </w:tc>
        <w:tc>
          <w:tcPr>
            <w:tcW w:w="2479" w:type="dxa"/>
            <w:noWrap w:val="0"/>
            <w:vAlign w:val="center"/>
          </w:tcPr>
          <w:p>
            <w:pPr>
              <w:spacing w:before="25" w:after="25" w:line="400" w:lineRule="exact"/>
              <w:jc w:val="center"/>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914" w:type="dxa"/>
            <w:noWrap w:val="0"/>
            <w:vAlign w:val="center"/>
          </w:tcPr>
          <w:p>
            <w:pPr>
              <w:spacing w:before="25" w:after="25"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3</w:t>
            </w:r>
          </w:p>
        </w:tc>
        <w:tc>
          <w:tcPr>
            <w:tcW w:w="3378" w:type="dxa"/>
            <w:noWrap w:val="0"/>
            <w:vAlign w:val="center"/>
          </w:tcPr>
          <w:p>
            <w:pPr>
              <w:spacing w:before="25" w:after="25" w:line="400" w:lineRule="exact"/>
              <w:jc w:val="center"/>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到达现场</w:t>
            </w:r>
          </w:p>
        </w:tc>
        <w:tc>
          <w:tcPr>
            <w:tcW w:w="1987" w:type="dxa"/>
            <w:noWrap w:val="0"/>
            <w:vAlign w:val="center"/>
          </w:tcPr>
          <w:p>
            <w:pPr>
              <w:spacing w:before="25" w:after="25" w:line="400" w:lineRule="exact"/>
              <w:jc w:val="center"/>
              <w:rPr>
                <w:rFonts w:ascii="宋体" w:hAnsi="宋体" w:cs="宋体"/>
                <w:color w:val="000000"/>
                <w:sz w:val="24"/>
                <w:szCs w:val="24"/>
                <w:highlight w:val="none"/>
              </w:rPr>
            </w:pPr>
          </w:p>
        </w:tc>
        <w:tc>
          <w:tcPr>
            <w:tcW w:w="2479" w:type="dxa"/>
            <w:noWrap w:val="0"/>
            <w:vAlign w:val="center"/>
          </w:tcPr>
          <w:p>
            <w:pPr>
              <w:spacing w:before="25" w:after="25" w:line="400" w:lineRule="exact"/>
              <w:jc w:val="center"/>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14" w:type="dxa"/>
            <w:noWrap w:val="0"/>
            <w:vAlign w:val="center"/>
          </w:tcPr>
          <w:p>
            <w:pPr>
              <w:spacing w:before="25" w:after="25" w:line="400" w:lineRule="exact"/>
              <w:jc w:val="center"/>
              <w:rPr>
                <w:rFonts w:ascii="宋体" w:hAnsi="宋体" w:cs="宋体"/>
                <w:color w:val="000000"/>
                <w:sz w:val="24"/>
                <w:szCs w:val="24"/>
                <w:highlight w:val="none"/>
              </w:rPr>
            </w:pPr>
            <w:r>
              <w:rPr>
                <w:rFonts w:hint="eastAsia" w:ascii="宋体" w:hAnsi="宋体" w:cs="宋体"/>
                <w:color w:val="000000"/>
                <w:sz w:val="24"/>
                <w:szCs w:val="24"/>
                <w:highlight w:val="none"/>
              </w:rPr>
              <w:t>4</w:t>
            </w:r>
          </w:p>
        </w:tc>
        <w:tc>
          <w:tcPr>
            <w:tcW w:w="3378" w:type="dxa"/>
            <w:noWrap w:val="0"/>
            <w:vAlign w:val="center"/>
          </w:tcPr>
          <w:p>
            <w:pPr>
              <w:spacing w:before="25" w:after="25" w:line="400" w:lineRule="exact"/>
              <w:jc w:val="center"/>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解决问题</w:t>
            </w:r>
          </w:p>
        </w:tc>
        <w:tc>
          <w:tcPr>
            <w:tcW w:w="1987" w:type="dxa"/>
            <w:noWrap w:val="0"/>
            <w:vAlign w:val="center"/>
          </w:tcPr>
          <w:p>
            <w:pPr>
              <w:spacing w:before="25" w:after="25" w:line="400" w:lineRule="exact"/>
              <w:jc w:val="center"/>
              <w:rPr>
                <w:rFonts w:ascii="宋体" w:hAnsi="宋体" w:cs="宋体"/>
                <w:color w:val="000000"/>
                <w:sz w:val="24"/>
                <w:szCs w:val="24"/>
                <w:highlight w:val="none"/>
              </w:rPr>
            </w:pPr>
          </w:p>
        </w:tc>
        <w:tc>
          <w:tcPr>
            <w:tcW w:w="2479" w:type="dxa"/>
            <w:noWrap w:val="0"/>
            <w:vAlign w:val="center"/>
          </w:tcPr>
          <w:p>
            <w:pPr>
              <w:spacing w:before="25" w:after="25" w:line="400" w:lineRule="exact"/>
              <w:jc w:val="center"/>
              <w:rPr>
                <w:rFonts w:ascii="宋体" w:hAnsi="宋体" w:cs="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914" w:type="dxa"/>
            <w:noWrap w:val="0"/>
            <w:vAlign w:val="center"/>
          </w:tcPr>
          <w:p>
            <w:pPr>
              <w:spacing w:before="25" w:after="25" w:line="400" w:lineRule="exact"/>
              <w:jc w:val="center"/>
              <w:rPr>
                <w:rFonts w:ascii="宋体" w:hAnsi="宋体" w:cs="宋体"/>
                <w:color w:val="000000"/>
                <w:sz w:val="24"/>
                <w:szCs w:val="24"/>
                <w:highlight w:val="none"/>
              </w:rPr>
            </w:pPr>
          </w:p>
        </w:tc>
        <w:tc>
          <w:tcPr>
            <w:tcW w:w="3378" w:type="dxa"/>
            <w:noWrap w:val="0"/>
            <w:vAlign w:val="center"/>
          </w:tcPr>
          <w:p>
            <w:pPr>
              <w:spacing w:before="25" w:after="25" w:line="400" w:lineRule="exact"/>
              <w:jc w:val="center"/>
              <w:rPr>
                <w:rFonts w:ascii="宋体" w:hAnsi="宋体" w:cs="宋体"/>
                <w:color w:val="000000"/>
                <w:sz w:val="24"/>
                <w:szCs w:val="24"/>
                <w:highlight w:val="none"/>
              </w:rPr>
            </w:pPr>
          </w:p>
        </w:tc>
        <w:tc>
          <w:tcPr>
            <w:tcW w:w="1987" w:type="dxa"/>
            <w:noWrap w:val="0"/>
            <w:vAlign w:val="center"/>
          </w:tcPr>
          <w:p>
            <w:pPr>
              <w:spacing w:before="25" w:after="25" w:line="400" w:lineRule="exact"/>
              <w:jc w:val="center"/>
              <w:rPr>
                <w:rFonts w:ascii="宋体" w:hAnsi="宋体" w:cs="宋体"/>
                <w:color w:val="000000"/>
                <w:sz w:val="24"/>
                <w:szCs w:val="24"/>
                <w:highlight w:val="none"/>
              </w:rPr>
            </w:pPr>
          </w:p>
        </w:tc>
        <w:tc>
          <w:tcPr>
            <w:tcW w:w="2479" w:type="dxa"/>
            <w:noWrap w:val="0"/>
            <w:vAlign w:val="center"/>
          </w:tcPr>
          <w:p>
            <w:pPr>
              <w:spacing w:before="25" w:after="25" w:line="400" w:lineRule="exact"/>
              <w:jc w:val="center"/>
              <w:rPr>
                <w:rFonts w:ascii="宋体" w:hAnsi="宋体" w:cs="宋体"/>
                <w:color w:val="000000"/>
                <w:sz w:val="24"/>
                <w:szCs w:val="24"/>
                <w:highlight w:val="none"/>
              </w:rPr>
            </w:pPr>
          </w:p>
        </w:tc>
      </w:tr>
    </w:tbl>
    <w:p>
      <w:pPr>
        <w:spacing w:before="25" w:after="25" w:line="400" w:lineRule="exact"/>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注：1、针对服务内容有必须说明的事项，请在“备注”栏目内注明；</w:t>
      </w:r>
    </w:p>
    <w:p>
      <w:pPr>
        <w:spacing w:before="25" w:after="25" w:line="400" w:lineRule="exact"/>
        <w:ind w:firstLine="480"/>
        <w:rPr>
          <w:rFonts w:ascii="宋体" w:hAnsi="宋体" w:cs="宋体"/>
          <w:color w:val="000000"/>
          <w:sz w:val="24"/>
          <w:szCs w:val="24"/>
          <w:highlight w:val="none"/>
          <w:lang w:val="zh-CN"/>
        </w:rPr>
      </w:pPr>
      <w:r>
        <w:rPr>
          <w:rFonts w:hint="eastAsia" w:ascii="宋体" w:hAnsi="宋体" w:cs="宋体"/>
          <w:color w:val="000000"/>
          <w:sz w:val="24"/>
          <w:szCs w:val="24"/>
          <w:highlight w:val="none"/>
          <w:lang w:val="zh-CN"/>
        </w:rPr>
        <w:t>2、如有其它售后服务内容，可自行参照填写。</w:t>
      </w:r>
    </w:p>
    <w:p>
      <w:pPr>
        <w:pStyle w:val="233"/>
        <w:rPr>
          <w:rFonts w:hint="eastAsia" w:ascii="宋体" w:hAnsi="宋体"/>
          <w:b/>
          <w:color w:val="000000"/>
          <w:sz w:val="24"/>
          <w:szCs w:val="24"/>
          <w:highlight w:val="none"/>
        </w:rPr>
      </w:pPr>
    </w:p>
    <w:p>
      <w:pPr>
        <w:pStyle w:val="233"/>
        <w:rPr>
          <w:rFonts w:hint="eastAsia" w:ascii="宋体" w:hAnsi="宋体"/>
          <w:b/>
          <w:color w:val="000000"/>
          <w:sz w:val="24"/>
          <w:szCs w:val="24"/>
          <w:highlight w:val="none"/>
        </w:rPr>
      </w:pPr>
    </w:p>
    <w:p>
      <w:pPr>
        <w:pStyle w:val="233"/>
        <w:rPr>
          <w:rFonts w:hint="eastAsia" w:ascii="宋体" w:hAnsi="宋体"/>
          <w:b/>
          <w:color w:val="000000"/>
          <w:sz w:val="24"/>
          <w:szCs w:val="24"/>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响应单位：（公章）</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日期：    年     月     日</w:t>
      </w:r>
    </w:p>
    <w:p>
      <w:pPr>
        <w:pStyle w:val="233"/>
        <w:rPr>
          <w:rFonts w:hint="eastAsia" w:ascii="宋体" w:hAnsi="宋体"/>
          <w:b/>
          <w:color w:val="000000"/>
          <w:sz w:val="24"/>
          <w:szCs w:val="24"/>
          <w:highlight w:val="none"/>
        </w:rPr>
      </w:pPr>
    </w:p>
    <w:p>
      <w:pPr>
        <w:pStyle w:val="233"/>
        <w:rPr>
          <w:rFonts w:hint="eastAsia" w:ascii="宋体" w:hAnsi="宋体"/>
          <w:b/>
          <w:color w:val="000000"/>
          <w:sz w:val="24"/>
          <w:szCs w:val="24"/>
          <w:highlight w:val="none"/>
        </w:rPr>
      </w:pPr>
    </w:p>
    <w:p>
      <w:pPr>
        <w:pStyle w:val="233"/>
        <w:rPr>
          <w:rFonts w:hint="eastAsia" w:ascii="宋体" w:hAnsi="宋体"/>
          <w:b/>
          <w:color w:val="000000"/>
          <w:sz w:val="24"/>
          <w:szCs w:val="24"/>
          <w:highlight w:val="none"/>
        </w:rPr>
      </w:pPr>
    </w:p>
    <w:p>
      <w:pPr>
        <w:pStyle w:val="233"/>
        <w:rPr>
          <w:rFonts w:hint="eastAsia" w:ascii="宋体" w:hAnsi="宋体"/>
          <w:b/>
          <w:color w:val="000000"/>
          <w:sz w:val="24"/>
          <w:szCs w:val="24"/>
          <w:highlight w:val="none"/>
        </w:rPr>
      </w:pPr>
    </w:p>
    <w:p>
      <w:pPr>
        <w:spacing w:line="360" w:lineRule="auto"/>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pStyle w:val="279"/>
        <w:ind w:firstLine="482"/>
        <w:rPr>
          <w:rFonts w:hint="eastAsia" w:ascii="宋体" w:hAnsi="宋体"/>
          <w:b/>
          <w:bCs/>
          <w:color w:val="000000"/>
          <w:sz w:val="24"/>
          <w:szCs w:val="24"/>
          <w:highlight w:val="none"/>
        </w:rPr>
      </w:pPr>
    </w:p>
    <w:p>
      <w:pPr>
        <w:spacing w:line="360" w:lineRule="auto"/>
        <w:rPr>
          <w:rFonts w:hint="eastAsia" w:ascii="宋体" w:hAnsi="宋体" w:cs="宋体"/>
          <w:b/>
          <w:bCs/>
          <w:color w:val="000000"/>
          <w:sz w:val="24"/>
          <w:szCs w:val="24"/>
          <w:highlight w:val="none"/>
          <w:lang w:val="zh-CN"/>
        </w:rPr>
      </w:pPr>
    </w:p>
    <w:p>
      <w:pPr>
        <w:spacing w:line="360" w:lineRule="auto"/>
        <w:rPr>
          <w:rFonts w:hint="eastAsia" w:ascii="宋体" w:hAnsi="宋体" w:cs="宋体"/>
          <w:b/>
          <w:bCs/>
          <w:color w:val="000000"/>
          <w:sz w:val="24"/>
          <w:szCs w:val="24"/>
          <w:highlight w:val="none"/>
        </w:rPr>
      </w:pPr>
      <w:r>
        <w:rPr>
          <w:rFonts w:hint="eastAsia" w:ascii="宋体" w:hAnsi="宋体" w:cs="宋体"/>
          <w:b/>
          <w:color w:val="000000"/>
          <w:sz w:val="24"/>
          <w:szCs w:val="24"/>
          <w:highlight w:val="none"/>
        </w:rPr>
        <w:t>格式8：</w:t>
      </w:r>
    </w:p>
    <w:p>
      <w:pPr>
        <w:pStyle w:val="181"/>
        <w:spacing w:line="360" w:lineRule="auto"/>
        <w:ind w:firstLine="0"/>
        <w:jc w:val="center"/>
        <w:rPr>
          <w:rFonts w:hint="eastAsia" w:ascii="宋体" w:hAnsi="宋体" w:eastAsia="宋体" w:cs="宋体"/>
          <w:b/>
          <w:color w:val="000000"/>
          <w:szCs w:val="24"/>
          <w:highlight w:val="none"/>
          <w:lang w:val="zh-CN"/>
        </w:rPr>
      </w:pPr>
      <w:r>
        <w:rPr>
          <w:rFonts w:hint="eastAsia" w:ascii="宋体" w:hAnsi="宋体" w:eastAsia="宋体" w:cs="宋体"/>
          <w:b/>
          <w:color w:val="000000"/>
          <w:szCs w:val="24"/>
          <w:highlight w:val="none"/>
        </w:rPr>
        <w:t>谈判</w:t>
      </w:r>
      <w:r>
        <w:rPr>
          <w:rFonts w:hint="eastAsia" w:ascii="宋体" w:hAnsi="宋体" w:eastAsia="宋体" w:cs="宋体"/>
          <w:b/>
          <w:color w:val="000000"/>
          <w:szCs w:val="24"/>
          <w:highlight w:val="none"/>
          <w:lang w:val="zh-CN"/>
        </w:rPr>
        <w:t>响应单位与其他单位存在控股、管理关系情况表</w:t>
      </w:r>
    </w:p>
    <w:tbl>
      <w:tblPr>
        <w:tblStyle w:val="29"/>
        <w:tblpPr w:leftFromText="180" w:rightFromText="180" w:vertAnchor="text" w:horzAnchor="page" w:tblpX="1627" w:tblpY="386"/>
        <w:tblW w:w="0" w:type="auto"/>
        <w:tblInd w:w="-108" w:type="dxa"/>
        <w:tblLayout w:type="fixed"/>
        <w:tblCellMar>
          <w:top w:w="0" w:type="dxa"/>
          <w:left w:w="108" w:type="dxa"/>
          <w:bottom w:w="0" w:type="dxa"/>
          <w:right w:w="108" w:type="dxa"/>
        </w:tblCellMar>
      </w:tblPr>
      <w:tblGrid>
        <w:gridCol w:w="5245"/>
        <w:gridCol w:w="4230"/>
      </w:tblGrid>
      <w:tr>
        <w:tblPrEx>
          <w:tblCellMar>
            <w:top w:w="0" w:type="dxa"/>
            <w:left w:w="108" w:type="dxa"/>
            <w:bottom w:w="0" w:type="dxa"/>
            <w:right w:w="108" w:type="dxa"/>
          </w:tblCellMar>
        </w:tblPrEx>
        <w:trPr>
          <w:trHeight w:val="637"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r>
              <w:rPr>
                <w:rFonts w:hint="eastAsia" w:ascii="宋体" w:hAnsi="宋体" w:cs="宋体"/>
                <w:b/>
                <w:bCs/>
                <w:color w:val="000000"/>
                <w:szCs w:val="21"/>
                <w:highlight w:val="none"/>
              </w:rPr>
              <w:t>与</w:t>
            </w:r>
            <w:r>
              <w:rPr>
                <w:rFonts w:hint="eastAsia" w:ascii="宋体" w:hAnsi="宋体" w:cs="宋体"/>
                <w:b/>
                <w:color w:val="000000"/>
                <w:szCs w:val="24"/>
                <w:highlight w:val="none"/>
              </w:rPr>
              <w:t>谈判</w:t>
            </w:r>
            <w:r>
              <w:rPr>
                <w:rFonts w:hint="eastAsia" w:ascii="宋体" w:hAnsi="宋体" w:cs="宋体"/>
                <w:b/>
                <w:bCs/>
                <w:color w:val="000000"/>
                <w:szCs w:val="21"/>
                <w:highlight w:val="none"/>
              </w:rPr>
              <w:t>响应单位存在控股、管理关系的单位名称</w:t>
            </w:r>
          </w:p>
        </w:tc>
        <w:tc>
          <w:tcPr>
            <w:tcW w:w="4230" w:type="dxa"/>
            <w:tcBorders>
              <w:top w:val="single" w:color="000000" w:sz="4" w:space="0"/>
              <w:left w:val="nil"/>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r>
              <w:rPr>
                <w:rFonts w:hint="eastAsia" w:ascii="宋体" w:hAnsi="宋体" w:cs="宋体"/>
                <w:b/>
                <w:bCs/>
                <w:color w:val="000000"/>
                <w:szCs w:val="21"/>
                <w:highlight w:val="none"/>
              </w:rPr>
              <w:t>控股、管理关系情况说明</w:t>
            </w:r>
          </w:p>
        </w:tc>
      </w:tr>
      <w:tr>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c>
          <w:tcPr>
            <w:tcW w:w="4230" w:type="dxa"/>
            <w:tcBorders>
              <w:top w:val="single" w:color="000000" w:sz="4" w:space="0"/>
              <w:left w:val="nil"/>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r>
      <w:tr>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c>
          <w:tcPr>
            <w:tcW w:w="4230" w:type="dxa"/>
            <w:tcBorders>
              <w:top w:val="single" w:color="000000" w:sz="4" w:space="0"/>
              <w:left w:val="nil"/>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r>
      <w:tr>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c>
          <w:tcPr>
            <w:tcW w:w="4230" w:type="dxa"/>
            <w:tcBorders>
              <w:top w:val="single" w:color="000000" w:sz="4" w:space="0"/>
              <w:left w:val="nil"/>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r>
      <w:tr>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c>
          <w:tcPr>
            <w:tcW w:w="4230" w:type="dxa"/>
            <w:tcBorders>
              <w:top w:val="single" w:color="000000" w:sz="4" w:space="0"/>
              <w:left w:val="nil"/>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r>
      <w:tr>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c>
          <w:tcPr>
            <w:tcW w:w="4230" w:type="dxa"/>
            <w:tcBorders>
              <w:top w:val="single" w:color="000000" w:sz="4" w:space="0"/>
              <w:left w:val="nil"/>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r>
      <w:tr>
        <w:tblPrEx>
          <w:tblCellMar>
            <w:top w:w="0" w:type="dxa"/>
            <w:left w:w="108" w:type="dxa"/>
            <w:bottom w:w="0" w:type="dxa"/>
            <w:right w:w="108" w:type="dxa"/>
          </w:tblCellMar>
        </w:tblPrEx>
        <w:trPr>
          <w:trHeight w:val="850" w:hRule="atLeast"/>
        </w:trPr>
        <w:tc>
          <w:tcPr>
            <w:tcW w:w="5245"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c>
          <w:tcPr>
            <w:tcW w:w="4230" w:type="dxa"/>
            <w:tcBorders>
              <w:top w:val="single" w:color="000000" w:sz="4" w:space="0"/>
              <w:left w:val="nil"/>
              <w:bottom w:val="single" w:color="000000" w:sz="4" w:space="0"/>
              <w:right w:val="single" w:color="000000" w:sz="4" w:space="0"/>
            </w:tcBorders>
            <w:noWrap w:val="0"/>
            <w:vAlign w:val="center"/>
          </w:tcPr>
          <w:p>
            <w:pPr>
              <w:spacing w:line="300" w:lineRule="auto"/>
              <w:jc w:val="center"/>
              <w:rPr>
                <w:rFonts w:ascii="宋体" w:hAnsi="宋体" w:cs="宋体"/>
                <w:b/>
                <w:bCs/>
                <w:color w:val="000000"/>
                <w:szCs w:val="21"/>
                <w:highlight w:val="none"/>
              </w:rPr>
            </w:pPr>
          </w:p>
        </w:tc>
      </w:tr>
    </w:tbl>
    <w:p>
      <w:pPr>
        <w:spacing w:line="300" w:lineRule="auto"/>
        <w:rPr>
          <w:rFonts w:ascii="宋体" w:hAnsi="宋体"/>
          <w:b/>
          <w:bCs/>
          <w:color w:val="000000"/>
          <w:szCs w:val="21"/>
          <w:highlight w:val="none"/>
        </w:rPr>
      </w:pPr>
    </w:p>
    <w:p>
      <w:pPr>
        <w:spacing w:line="360" w:lineRule="auto"/>
        <w:ind w:firstLine="422"/>
        <w:rPr>
          <w:rFonts w:ascii="宋体" w:hAnsi="宋体" w:cs="Calibri"/>
          <w:color w:val="000000"/>
          <w:sz w:val="24"/>
          <w:highlight w:val="none"/>
        </w:rPr>
      </w:pPr>
      <w:r>
        <w:rPr>
          <w:rFonts w:hint="eastAsia" w:ascii="宋体" w:hAnsi="宋体" w:cs="宋体"/>
          <w:b/>
          <w:bCs/>
          <w:color w:val="000000"/>
          <w:szCs w:val="21"/>
          <w:highlight w:val="none"/>
        </w:rPr>
        <w:t>注：</w:t>
      </w:r>
      <w:r>
        <w:rPr>
          <w:rFonts w:hint="eastAsia" w:ascii="宋体" w:hAnsi="宋体" w:cs="宋体"/>
          <w:b/>
          <w:color w:val="000000"/>
          <w:szCs w:val="24"/>
          <w:highlight w:val="none"/>
        </w:rPr>
        <w:t>谈判</w:t>
      </w:r>
      <w:r>
        <w:rPr>
          <w:rFonts w:hint="eastAsia" w:ascii="宋体" w:hAnsi="宋体" w:cs="宋体"/>
          <w:b/>
          <w:bCs/>
          <w:color w:val="000000"/>
          <w:szCs w:val="21"/>
          <w:highlight w:val="none"/>
        </w:rPr>
        <w:t>响应单位应当按实填写所有与之有控股、管理关系的情况，如果没有请填“无”。</w:t>
      </w:r>
    </w:p>
    <w:p>
      <w:pPr>
        <w:spacing w:line="300" w:lineRule="auto"/>
        <w:ind w:firstLine="211"/>
        <w:rPr>
          <w:rFonts w:ascii="宋体" w:hAnsi="宋体" w:cs="宋体"/>
          <w:b/>
          <w:bCs/>
          <w:color w:val="000000"/>
          <w:szCs w:val="21"/>
          <w:highlight w:val="none"/>
        </w:rPr>
      </w:pPr>
    </w:p>
    <w:p>
      <w:pPr>
        <w:rPr>
          <w:rFonts w:hint="eastAsia" w:ascii="宋体" w:hAnsi="宋体" w:cs="宋体"/>
          <w:color w:val="000000"/>
          <w:sz w:val="24"/>
          <w:szCs w:val="24"/>
          <w:highlight w:val="none"/>
        </w:rPr>
      </w:pPr>
    </w:p>
    <w:p>
      <w:pPr>
        <w:spacing w:line="360" w:lineRule="auto"/>
        <w:ind w:firstLine="480"/>
        <w:rPr>
          <w:rFonts w:ascii="宋体" w:hAnsi="宋体"/>
          <w:bCs/>
          <w:color w:val="000000"/>
          <w:sz w:val="24"/>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谈判响应单位：（公章）</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日期：    年     月     日</w:t>
      </w:r>
    </w:p>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p>
    <w:p>
      <w:pPr>
        <w:spacing w:line="360" w:lineRule="auto"/>
        <w:rPr>
          <w:rFonts w:ascii="宋体" w:hAnsi="宋体"/>
          <w:color w:val="000000"/>
          <w:szCs w:val="21"/>
          <w:highlight w:val="none"/>
        </w:rPr>
      </w:pPr>
    </w:p>
    <w:p>
      <w:pPr>
        <w:jc w:val="left"/>
        <w:rPr>
          <w:rFonts w:hint="eastAsia" w:ascii="宋体" w:hAnsi="宋体"/>
          <w:b/>
          <w:color w:val="000000"/>
          <w:sz w:val="24"/>
          <w:szCs w:val="24"/>
          <w:highlight w:val="none"/>
        </w:rPr>
      </w:pPr>
    </w:p>
    <w:p>
      <w:pPr>
        <w:jc w:val="left"/>
        <w:rPr>
          <w:rFonts w:hint="eastAsia" w:ascii="宋体" w:hAnsi="宋体"/>
          <w:b/>
          <w:color w:val="000000"/>
          <w:sz w:val="24"/>
          <w:szCs w:val="24"/>
          <w:highlight w:val="none"/>
        </w:rPr>
      </w:pPr>
    </w:p>
    <w:p>
      <w:pPr>
        <w:jc w:val="left"/>
        <w:rPr>
          <w:rFonts w:hint="eastAsia" w:ascii="宋体" w:hAnsi="宋体"/>
          <w:b/>
          <w:color w:val="000000"/>
          <w:sz w:val="24"/>
          <w:szCs w:val="24"/>
          <w:highlight w:val="none"/>
        </w:rPr>
      </w:pPr>
    </w:p>
    <w:p>
      <w:pPr>
        <w:pStyle w:val="304"/>
        <w:jc w:val="both"/>
        <w:rPr>
          <w:rFonts w:hint="eastAsia"/>
          <w:color w:val="000000"/>
          <w:highlight w:val="none"/>
        </w:rPr>
      </w:pPr>
    </w:p>
    <w:p>
      <w:pPr>
        <w:spacing w:line="360" w:lineRule="auto"/>
        <w:rPr>
          <w:rFonts w:hint="eastAsia" w:ascii="宋体" w:hAnsi="宋体" w:cs="宋体"/>
          <w:b/>
          <w:color w:val="000000"/>
          <w:sz w:val="24"/>
          <w:szCs w:val="24"/>
          <w:highlight w:val="none"/>
          <w:lang w:val="zh-CN"/>
        </w:rPr>
      </w:pPr>
      <w:r>
        <w:rPr>
          <w:rFonts w:hint="eastAsia" w:ascii="宋体" w:hAnsi="宋体" w:cs="宋体"/>
          <w:b/>
          <w:color w:val="000000"/>
          <w:sz w:val="24"/>
          <w:szCs w:val="24"/>
          <w:highlight w:val="none"/>
        </w:rPr>
        <w:t>格式9：</w:t>
      </w:r>
    </w:p>
    <w:p>
      <w:pPr>
        <w:widowControl/>
        <w:spacing w:line="360" w:lineRule="auto"/>
        <w:jc w:val="center"/>
        <w:rPr>
          <w:rFonts w:ascii="宋体" w:hAnsi="宋体" w:cs="宋体"/>
          <w:b/>
          <w:bCs/>
          <w:color w:val="000000"/>
          <w:sz w:val="24"/>
          <w:szCs w:val="24"/>
          <w:highlight w:val="none"/>
        </w:rPr>
      </w:pPr>
      <w:r>
        <w:rPr>
          <w:rFonts w:hint="eastAsia" w:ascii="宋体" w:hAnsi="宋体" w:cs="宋体"/>
          <w:b/>
          <w:bCs/>
          <w:color w:val="000000"/>
          <w:sz w:val="24"/>
          <w:szCs w:val="24"/>
          <w:highlight w:val="none"/>
        </w:rPr>
        <w:t>投标（响应）保证承诺书</w:t>
      </w:r>
    </w:p>
    <w:p>
      <w:pPr>
        <w:widowControl/>
        <w:spacing w:line="360" w:lineRule="auto"/>
        <w:ind w:firstLine="422"/>
        <w:jc w:val="left"/>
        <w:rPr>
          <w:rFonts w:hint="eastAsia" w:ascii="宋体" w:hAnsi="宋体" w:cs="宋体"/>
          <w:color w:val="000000"/>
          <w:sz w:val="24"/>
          <w:szCs w:val="24"/>
          <w:highlight w:val="none"/>
        </w:rPr>
      </w:pP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致：</w:t>
      </w:r>
      <w:r>
        <w:rPr>
          <w:rFonts w:hint="eastAsia" w:ascii="宋体" w:hAnsi="宋体" w:cs="宋体"/>
          <w:color w:val="000000"/>
          <w:sz w:val="24"/>
          <w:szCs w:val="24"/>
          <w:highlight w:val="none"/>
          <w:u w:val="single"/>
        </w:rPr>
        <w:t>         （采购代理机构名称）</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我（单位/本人，以下统称我单位）自愿参加</w:t>
      </w:r>
      <w:r>
        <w:rPr>
          <w:rFonts w:hint="eastAsia" w:ascii="宋体" w:hAnsi="宋体" w:cs="宋体"/>
          <w:color w:val="000000"/>
          <w:sz w:val="24"/>
          <w:szCs w:val="24"/>
          <w:highlight w:val="none"/>
          <w:u w:val="single"/>
        </w:rPr>
        <w:t xml:space="preserve">            （项目名称和采购编号）</w:t>
      </w:r>
      <w:r>
        <w:rPr>
          <w:rFonts w:hint="eastAsia" w:ascii="宋体" w:hAnsi="宋体" w:cs="宋体"/>
          <w:color w:val="000000"/>
          <w:sz w:val="24"/>
          <w:szCs w:val="24"/>
          <w:highlight w:val="none"/>
        </w:rPr>
        <w:t>的投标（响应）,并做出如下承诺：</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一、除不可抗力外，我单位如果发生以下行为，将在行为发生的10个工作日内，向贵方</w:t>
      </w:r>
      <w:r>
        <w:rPr>
          <w:rFonts w:hint="eastAsia" w:ascii="宋体" w:hAnsi="宋体" w:cs="宋体"/>
          <w:color w:val="000000"/>
          <w:sz w:val="24"/>
          <w:szCs w:val="24"/>
          <w:highlight w:val="none"/>
          <w:u w:val="single"/>
        </w:rPr>
        <w:t>（或采购单位）</w:t>
      </w:r>
      <w:r>
        <w:rPr>
          <w:rFonts w:hint="eastAsia" w:ascii="宋体" w:hAnsi="宋体" w:cs="宋体"/>
          <w:color w:val="000000"/>
          <w:sz w:val="24"/>
          <w:szCs w:val="24"/>
          <w:highlight w:val="none"/>
        </w:rPr>
        <w:t>支付本招标文件公布的预算金额（或最高限价）的2%作为违约赔偿金（数量不确定的单价采购须约定具体金额）。</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1.自投标（响应）截止时间至本项目发布中标（成交）公告为止，撤销投标（响应）；</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2.中标（成交）后不依法与采购单位签订合同；</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3.中标（成交）后不按本招标文件规定向采购单位提交履约保证金（如有）；</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4.中标（成交）后不按本招标文件规定向贵方缴纳采购代理费。</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二、我单位知晓上述行为的法律后果，承认本承诺书作为贵方</w:t>
      </w:r>
      <w:r>
        <w:rPr>
          <w:rFonts w:hint="eastAsia" w:ascii="宋体" w:hAnsi="宋体" w:cs="宋体"/>
          <w:color w:val="000000"/>
          <w:sz w:val="24"/>
          <w:szCs w:val="24"/>
          <w:highlight w:val="none"/>
          <w:u w:val="single"/>
        </w:rPr>
        <w:t>（或采购单位）</w:t>
      </w:r>
      <w:r>
        <w:rPr>
          <w:rFonts w:hint="eastAsia" w:ascii="宋体" w:hAnsi="宋体" w:cs="宋体"/>
          <w:color w:val="000000"/>
          <w:sz w:val="24"/>
          <w:szCs w:val="24"/>
          <w:highlight w:val="none"/>
        </w:rPr>
        <w:t>要求我单位履行违约赔偿义务的依据作用。</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 </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投标（响应）人（签章）：</w:t>
      </w:r>
      <w:r>
        <w:rPr>
          <w:rFonts w:hint="eastAsia" w:ascii="宋体" w:hAnsi="宋体" w:cs="宋体"/>
          <w:color w:val="000000"/>
          <w:sz w:val="24"/>
          <w:szCs w:val="24"/>
          <w:highlight w:val="none"/>
          <w:u w:val="single"/>
        </w:rPr>
        <w:t xml:space="preserve">    </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地址：</w:t>
      </w:r>
      <w:r>
        <w:rPr>
          <w:rFonts w:hint="eastAsia" w:ascii="宋体" w:hAnsi="宋体" w:cs="宋体"/>
          <w:color w:val="000000"/>
          <w:sz w:val="24"/>
          <w:szCs w:val="24"/>
          <w:highlight w:val="none"/>
          <w:u w:val="single"/>
        </w:rPr>
        <w:t xml:space="preserve">             </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电话：</w:t>
      </w:r>
      <w:r>
        <w:rPr>
          <w:rFonts w:hint="eastAsia" w:ascii="宋体" w:hAnsi="宋体" w:cs="宋体"/>
          <w:color w:val="000000"/>
          <w:sz w:val="24"/>
          <w:szCs w:val="24"/>
          <w:highlight w:val="none"/>
          <w:u w:val="single"/>
        </w:rPr>
        <w:t>            </w:t>
      </w:r>
      <w:r>
        <w:rPr>
          <w:rFonts w:hint="eastAsia" w:ascii="宋体" w:hAnsi="宋体" w:cs="宋体"/>
          <w:color w:val="000000"/>
          <w:sz w:val="24"/>
          <w:szCs w:val="24"/>
          <w:highlight w:val="none"/>
        </w:rPr>
        <w:t xml:space="preserve">     </w:t>
      </w:r>
    </w:p>
    <w:p>
      <w:pPr>
        <w:widowControl/>
        <w:spacing w:line="360" w:lineRule="auto"/>
        <w:ind w:firstLine="422"/>
        <w:jc w:val="left"/>
        <w:rPr>
          <w:rFonts w:ascii="宋体" w:hAnsi="宋体" w:cs="宋体"/>
          <w:color w:val="000000"/>
          <w:sz w:val="24"/>
          <w:szCs w:val="24"/>
          <w:highlight w:val="none"/>
        </w:rPr>
      </w:pPr>
      <w:r>
        <w:rPr>
          <w:rFonts w:hint="eastAsia" w:ascii="宋体" w:hAnsi="宋体" w:cs="宋体"/>
          <w:color w:val="000000"/>
          <w:sz w:val="24"/>
          <w:szCs w:val="24"/>
          <w:highlight w:val="none"/>
        </w:rPr>
        <w:t>传真：</w:t>
      </w:r>
      <w:r>
        <w:rPr>
          <w:rFonts w:hint="eastAsia" w:ascii="宋体" w:hAnsi="宋体" w:cs="宋体"/>
          <w:color w:val="000000"/>
          <w:sz w:val="24"/>
          <w:szCs w:val="24"/>
          <w:highlight w:val="none"/>
          <w:u w:val="single"/>
        </w:rPr>
        <w:t>             </w:t>
      </w:r>
    </w:p>
    <w:p>
      <w:pPr>
        <w:widowControl/>
        <w:spacing w:line="360" w:lineRule="auto"/>
        <w:ind w:firstLine="422"/>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电子邮件：</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w:t>
      </w:r>
    </w:p>
    <w:p>
      <w:pPr>
        <w:widowControl/>
        <w:spacing w:line="360" w:lineRule="auto"/>
        <w:ind w:firstLine="422"/>
        <w:jc w:val="left"/>
        <w:rPr>
          <w:rFonts w:cs="宋体"/>
          <w:color w:val="000000"/>
          <w:sz w:val="24"/>
          <w:szCs w:val="24"/>
          <w:highlight w:val="none"/>
          <w:u w:val="single"/>
        </w:rPr>
      </w:pPr>
      <w:r>
        <w:rPr>
          <w:rFonts w:hint="eastAsia" w:cs="宋体"/>
          <w:color w:val="000000"/>
          <w:sz w:val="24"/>
          <w:szCs w:val="24"/>
          <w:highlight w:val="none"/>
        </w:rPr>
        <w:t>日期：</w:t>
      </w:r>
      <w:r>
        <w:rPr>
          <w:rFonts w:hint="eastAsia" w:cs="宋体"/>
          <w:color w:val="000000"/>
          <w:sz w:val="24"/>
          <w:szCs w:val="24"/>
          <w:highlight w:val="none"/>
          <w:u w:val="single"/>
        </w:rPr>
        <w:t xml:space="preserve">                                      </w:t>
      </w:r>
    </w:p>
    <w:p>
      <w:pPr>
        <w:pStyle w:val="304"/>
        <w:jc w:val="both"/>
        <w:rPr>
          <w:rFonts w:hint="eastAsia"/>
          <w:color w:val="000000"/>
          <w:sz w:val="24"/>
          <w:highlight w:val="none"/>
        </w:rPr>
      </w:pPr>
    </w:p>
    <w:p>
      <w:pPr>
        <w:keepNext/>
        <w:pageBreakBefore/>
        <w:spacing w:line="360" w:lineRule="auto"/>
        <w:rPr>
          <w:rFonts w:hint="eastAsia"/>
          <w:color w:val="000000"/>
          <w:sz w:val="24"/>
          <w:szCs w:val="24"/>
          <w:highlight w:val="none"/>
        </w:rPr>
      </w:pPr>
      <w:bookmarkStart w:id="16" w:name="_Toc4127"/>
      <w:r>
        <w:rPr>
          <w:rFonts w:hint="eastAsia" w:ascii="宋体" w:hAnsi="宋体" w:cs="宋体"/>
          <w:b/>
          <w:color w:val="000000"/>
          <w:sz w:val="24"/>
          <w:szCs w:val="24"/>
          <w:highlight w:val="none"/>
        </w:rPr>
        <w:t>格式10：</w:t>
      </w:r>
    </w:p>
    <w:p>
      <w:pPr>
        <w:ind w:firstLine="2741"/>
        <w:rPr>
          <w:rFonts w:ascii="宋体" w:hAnsi="宋体" w:cs="宋体"/>
          <w:b/>
          <w:color w:val="000000"/>
          <w:sz w:val="24"/>
          <w:szCs w:val="24"/>
          <w:highlight w:val="none"/>
        </w:rPr>
      </w:pPr>
      <w:r>
        <w:rPr>
          <w:rFonts w:hint="eastAsia" w:ascii="宋体" w:hAnsi="宋体" w:cs="宋体"/>
          <w:b/>
          <w:color w:val="000000"/>
          <w:sz w:val="24"/>
          <w:szCs w:val="24"/>
          <w:highlight w:val="none"/>
        </w:rPr>
        <w:t>（1）</w:t>
      </w:r>
      <w:bookmarkStart w:id="17" w:name="_Toc1077"/>
      <w:bookmarkStart w:id="18" w:name="_Toc4028"/>
      <w:r>
        <w:rPr>
          <w:rFonts w:hint="eastAsia" w:ascii="宋体" w:hAnsi="宋体" w:cs="宋体"/>
          <w:color w:val="000000"/>
          <w:sz w:val="24"/>
          <w:szCs w:val="24"/>
          <w:highlight w:val="none"/>
        </w:rPr>
        <w:t>中小企业声明函（货物）</w:t>
      </w:r>
      <w:bookmarkEnd w:id="17"/>
      <w:bookmarkEnd w:id="18"/>
    </w:p>
    <w:p>
      <w:pPr>
        <w:pStyle w:val="600"/>
        <w:spacing w:line="360" w:lineRule="auto"/>
        <w:ind w:firstLine="414"/>
        <w:rPr>
          <w:rFonts w:ascii="宋体" w:hAnsi="宋体" w:cs="宋体"/>
          <w:color w:val="000000"/>
          <w:sz w:val="24"/>
          <w:szCs w:val="24"/>
          <w:highlight w:val="none"/>
        </w:rPr>
      </w:pPr>
      <w:r>
        <w:rPr>
          <w:rFonts w:hint="eastAsia" w:ascii="宋体" w:hAnsi="宋体" w:cs="宋体"/>
          <w:color w:val="000000"/>
          <w:spacing w:val="-2"/>
          <w:sz w:val="24"/>
          <w:szCs w:val="24"/>
          <w:highlight w:val="none"/>
        </w:rPr>
        <w:t>本公司郑重声明，根据《政府采购促进中小</w:t>
      </w:r>
      <w:r>
        <w:rPr>
          <w:rFonts w:hint="eastAsia" w:ascii="宋体" w:hAnsi="宋体" w:cs="宋体"/>
          <w:color w:val="000000"/>
          <w:spacing w:val="-18"/>
          <w:sz w:val="24"/>
          <w:szCs w:val="24"/>
          <w:highlight w:val="none"/>
        </w:rPr>
        <w:t>企业发展管理办法》</w:t>
      </w:r>
      <w:r>
        <w:rPr>
          <w:rFonts w:hint="eastAsia" w:ascii="宋体" w:hAnsi="宋体" w:cs="宋体"/>
          <w:color w:val="000000"/>
          <w:sz w:val="24"/>
          <w:szCs w:val="24"/>
          <w:highlight w:val="none"/>
        </w:rPr>
        <w:t>（</w:t>
      </w:r>
      <w:r>
        <w:rPr>
          <w:rFonts w:hint="eastAsia" w:ascii="宋体" w:hAnsi="宋体" w:cs="宋体"/>
          <w:color w:val="000000"/>
          <w:spacing w:val="5"/>
          <w:sz w:val="24"/>
          <w:szCs w:val="24"/>
          <w:highlight w:val="none"/>
        </w:rPr>
        <w:t>财库</w:t>
      </w:r>
      <w:r>
        <w:rPr>
          <w:rFonts w:hint="eastAsia" w:ascii="宋体" w:hAnsi="宋体" w:cs="宋体"/>
          <w:color w:val="000000"/>
          <w:sz w:val="24"/>
          <w:szCs w:val="24"/>
          <w:highlight w:val="none"/>
        </w:rPr>
        <w:t>﹝2020﹞46</w:t>
      </w:r>
      <w:r>
        <w:rPr>
          <w:rFonts w:hint="eastAsia" w:ascii="宋体" w:hAnsi="宋体" w:cs="宋体"/>
          <w:color w:val="000000"/>
          <w:spacing w:val="-38"/>
          <w:sz w:val="24"/>
          <w:szCs w:val="24"/>
          <w:highlight w:val="none"/>
        </w:rPr>
        <w:t xml:space="preserve"> 号</w:t>
      </w:r>
      <w:r>
        <w:rPr>
          <w:rFonts w:hint="eastAsia" w:ascii="宋体" w:hAnsi="宋体" w:cs="宋体"/>
          <w:color w:val="000000"/>
          <w:spacing w:val="5"/>
          <w:sz w:val="24"/>
          <w:szCs w:val="24"/>
          <w:highlight w:val="none"/>
        </w:rPr>
        <w:t>）</w:t>
      </w:r>
      <w:r>
        <w:rPr>
          <w:rFonts w:hint="eastAsia" w:ascii="宋体" w:hAnsi="宋体" w:cs="宋体"/>
          <w:color w:val="000000"/>
          <w:sz w:val="24"/>
          <w:szCs w:val="24"/>
          <w:highlight w:val="none"/>
        </w:rPr>
        <w:t>的规定，本公司</w:t>
      </w:r>
      <w:r>
        <w:rPr>
          <w:rFonts w:hint="eastAsia" w:ascii="宋体" w:hAnsi="宋体" w:cs="宋体"/>
          <w:color w:val="000000"/>
          <w:spacing w:val="-8"/>
          <w:sz w:val="24"/>
          <w:szCs w:val="24"/>
          <w:highlight w:val="none"/>
        </w:rPr>
        <w:t>参</w:t>
      </w:r>
      <w:r>
        <w:rPr>
          <w:rFonts w:hint="eastAsia" w:ascii="宋体" w:hAnsi="宋体" w:cs="宋体"/>
          <w:color w:val="000000"/>
          <w:spacing w:val="-2"/>
          <w:sz w:val="24"/>
          <w:szCs w:val="24"/>
          <w:highlight w:val="none"/>
        </w:rPr>
        <w:t>加</w:t>
      </w:r>
      <w:r>
        <w:rPr>
          <w:rFonts w:hint="eastAsia" w:ascii="宋体" w:hAnsi="宋体" w:cs="宋体"/>
          <w:color w:val="000000"/>
          <w:spacing w:val="-2"/>
          <w:sz w:val="24"/>
          <w:szCs w:val="24"/>
          <w:highlight w:val="none"/>
          <w:u w:val="single"/>
        </w:rPr>
        <w:t>（单位名称）</w:t>
      </w:r>
      <w:r>
        <w:rPr>
          <w:rFonts w:hint="eastAsia" w:ascii="宋体" w:hAnsi="宋体" w:cs="宋体"/>
          <w:color w:val="000000"/>
          <w:spacing w:val="-2"/>
          <w:sz w:val="24"/>
          <w:szCs w:val="24"/>
          <w:highlight w:val="none"/>
        </w:rPr>
        <w:t>的</w:t>
      </w:r>
      <w:r>
        <w:rPr>
          <w:rFonts w:hint="eastAsia" w:ascii="宋体" w:hAnsi="宋体" w:cs="宋体"/>
          <w:color w:val="000000"/>
          <w:spacing w:val="-2"/>
          <w:sz w:val="24"/>
          <w:szCs w:val="24"/>
          <w:highlight w:val="none"/>
          <w:u w:val="single"/>
        </w:rPr>
        <w:t>（项目名称）</w:t>
      </w:r>
      <w:r>
        <w:rPr>
          <w:rFonts w:hint="eastAsia" w:ascii="宋体" w:hAnsi="宋体" w:cs="宋体"/>
          <w:color w:val="000000"/>
          <w:spacing w:val="-2"/>
          <w:sz w:val="24"/>
          <w:szCs w:val="24"/>
          <w:highlight w:val="none"/>
        </w:rPr>
        <w:t>采购活</w:t>
      </w:r>
      <w:r>
        <w:rPr>
          <w:rFonts w:hint="eastAsia" w:ascii="宋体" w:hAnsi="宋体" w:cs="宋体"/>
          <w:color w:val="000000"/>
          <w:spacing w:val="-1"/>
          <w:sz w:val="24"/>
          <w:szCs w:val="24"/>
          <w:highlight w:val="none"/>
        </w:rPr>
        <w:t>动，</w:t>
      </w:r>
      <w:r>
        <w:rPr>
          <w:rFonts w:hint="eastAsia" w:ascii="宋体" w:hAnsi="宋体" w:cs="宋体"/>
          <w:color w:val="000000"/>
          <w:spacing w:val="-2"/>
          <w:sz w:val="24"/>
          <w:szCs w:val="24"/>
          <w:highlight w:val="none"/>
        </w:rPr>
        <w:t>提供的货物全部由符合政策要求的中小企业制造。相关企业</w:t>
      </w:r>
      <w:r>
        <w:rPr>
          <w:rFonts w:hint="eastAsia" w:ascii="宋体" w:hAnsi="宋体" w:cs="宋体"/>
          <w:color w:val="000000"/>
          <w:sz w:val="24"/>
          <w:szCs w:val="24"/>
          <w:highlight w:val="none"/>
        </w:rPr>
        <w:t xml:space="preserve"> 的具体情况如下：</w:t>
      </w:r>
    </w:p>
    <w:p>
      <w:pPr>
        <w:pStyle w:val="602"/>
        <w:tabs>
          <w:tab w:val="left" w:pos="1183"/>
          <w:tab w:val="left" w:pos="1484"/>
          <w:tab w:val="left" w:pos="4662"/>
          <w:tab w:val="left" w:pos="6903"/>
        </w:tabs>
        <w:spacing w:line="360" w:lineRule="auto"/>
        <w:ind w:firstLine="412"/>
        <w:jc w:val="left"/>
        <w:rPr>
          <w:rFonts w:ascii="宋体" w:hAnsi="宋体" w:cs="宋体"/>
          <w:color w:val="000000"/>
          <w:spacing w:val="-2"/>
          <w:sz w:val="24"/>
          <w:szCs w:val="24"/>
          <w:highlight w:val="none"/>
        </w:rPr>
      </w:pPr>
      <w:r>
        <w:rPr>
          <w:rFonts w:hint="eastAsia" w:ascii="宋体" w:hAnsi="宋体" w:cs="宋体"/>
          <w:color w:val="000000"/>
          <w:spacing w:val="-2"/>
          <w:sz w:val="24"/>
          <w:szCs w:val="24"/>
          <w:highlight w:val="none"/>
        </w:rPr>
        <w:t>1、</w:t>
      </w:r>
      <w:r>
        <w:rPr>
          <w:rFonts w:hint="eastAsia" w:ascii="宋体" w:hAnsi="宋体" w:cs="宋体"/>
          <w:color w:val="000000"/>
          <w:spacing w:val="-2"/>
          <w:sz w:val="24"/>
          <w:szCs w:val="24"/>
          <w:highlight w:val="none"/>
          <w:u w:val="single"/>
        </w:rPr>
        <w:t>（标的名称）</w:t>
      </w:r>
      <w:r>
        <w:rPr>
          <w:rFonts w:hint="eastAsia" w:ascii="宋体" w:hAnsi="宋体" w:cs="宋体"/>
          <w:color w:val="000000"/>
          <w:spacing w:val="-2"/>
          <w:sz w:val="24"/>
          <w:szCs w:val="24"/>
          <w:highlight w:val="none"/>
        </w:rPr>
        <w:t>，属于</w:t>
      </w:r>
      <w:r>
        <w:rPr>
          <w:rFonts w:hint="eastAsia" w:ascii="宋体" w:hAnsi="宋体" w:cs="宋体"/>
          <w:color w:val="000000"/>
          <w:spacing w:val="-2"/>
          <w:sz w:val="24"/>
          <w:szCs w:val="24"/>
          <w:highlight w:val="none"/>
          <w:u w:val="single"/>
        </w:rPr>
        <w:t>（工业）</w:t>
      </w:r>
      <w:r>
        <w:rPr>
          <w:rFonts w:hint="eastAsia" w:ascii="宋体" w:hAnsi="宋体" w:cs="宋体"/>
          <w:color w:val="000000"/>
          <w:spacing w:val="-2"/>
          <w:sz w:val="24"/>
          <w:szCs w:val="24"/>
          <w:highlight w:val="none"/>
        </w:rPr>
        <w:t>行业；制造商为</w:t>
      </w:r>
      <w:r>
        <w:rPr>
          <w:rFonts w:hint="eastAsia" w:ascii="宋体" w:hAnsi="宋体" w:cs="宋体"/>
          <w:color w:val="000000"/>
          <w:spacing w:val="-2"/>
          <w:sz w:val="24"/>
          <w:szCs w:val="24"/>
          <w:highlight w:val="none"/>
          <w:u w:val="single"/>
        </w:rPr>
        <w:t>（企业名称）</w:t>
      </w:r>
      <w:r>
        <w:rPr>
          <w:rFonts w:hint="eastAsia" w:ascii="宋体" w:hAnsi="宋体" w:cs="宋体"/>
          <w:color w:val="000000"/>
          <w:spacing w:val="-2"/>
          <w:sz w:val="24"/>
          <w:szCs w:val="24"/>
          <w:highlight w:val="none"/>
        </w:rPr>
        <w:t>，从业人员</w:t>
      </w:r>
      <w:r>
        <w:rPr>
          <w:rFonts w:hint="eastAsia" w:ascii="宋体" w:hAnsi="宋体" w:cs="宋体"/>
          <w:color w:val="000000"/>
          <w:spacing w:val="-2"/>
          <w:sz w:val="24"/>
          <w:szCs w:val="24"/>
          <w:highlight w:val="none"/>
          <w:u w:val="single"/>
        </w:rPr>
        <w:t xml:space="preserve">  </w:t>
      </w:r>
      <w:r>
        <w:rPr>
          <w:rFonts w:hint="eastAsia" w:ascii="宋体" w:hAnsi="宋体" w:cs="宋体"/>
          <w:color w:val="000000"/>
          <w:spacing w:val="-2"/>
          <w:sz w:val="24"/>
          <w:szCs w:val="24"/>
          <w:highlight w:val="none"/>
        </w:rPr>
        <w:t>人，营业收入为</w:t>
      </w:r>
      <w:r>
        <w:rPr>
          <w:rFonts w:hint="eastAsia" w:ascii="宋体" w:hAnsi="宋体" w:cs="宋体"/>
          <w:color w:val="000000"/>
          <w:spacing w:val="-2"/>
          <w:sz w:val="24"/>
          <w:szCs w:val="24"/>
          <w:highlight w:val="none"/>
          <w:u w:val="single"/>
        </w:rPr>
        <w:t xml:space="preserve">  </w:t>
      </w:r>
      <w:r>
        <w:rPr>
          <w:rFonts w:hint="eastAsia" w:ascii="宋体" w:hAnsi="宋体" w:cs="宋体"/>
          <w:color w:val="000000"/>
          <w:spacing w:val="-2"/>
          <w:sz w:val="24"/>
          <w:szCs w:val="24"/>
          <w:highlight w:val="none"/>
        </w:rPr>
        <w:t>万元，资产总额为</w:t>
      </w:r>
      <w:r>
        <w:rPr>
          <w:rFonts w:hint="eastAsia" w:ascii="宋体" w:hAnsi="宋体" w:cs="宋体"/>
          <w:color w:val="000000"/>
          <w:spacing w:val="-2"/>
          <w:sz w:val="24"/>
          <w:szCs w:val="24"/>
          <w:highlight w:val="none"/>
          <w:u w:val="single"/>
        </w:rPr>
        <w:t xml:space="preserve">  </w:t>
      </w:r>
      <w:r>
        <w:rPr>
          <w:rFonts w:hint="eastAsia" w:ascii="宋体" w:hAnsi="宋体" w:cs="宋体"/>
          <w:color w:val="000000"/>
          <w:spacing w:val="-2"/>
          <w:sz w:val="24"/>
          <w:szCs w:val="24"/>
          <w:highlight w:val="none"/>
        </w:rPr>
        <w:t>万元，属于</w:t>
      </w:r>
      <w:r>
        <w:rPr>
          <w:rFonts w:hint="eastAsia" w:ascii="宋体" w:hAnsi="宋体" w:cs="宋体"/>
          <w:color w:val="000000"/>
          <w:spacing w:val="-2"/>
          <w:sz w:val="24"/>
          <w:szCs w:val="24"/>
          <w:highlight w:val="none"/>
          <w:u w:val="single"/>
        </w:rPr>
        <w:t>（中型企业、小型企业、微型企业）</w:t>
      </w:r>
      <w:r>
        <w:rPr>
          <w:rFonts w:hint="eastAsia" w:ascii="宋体" w:hAnsi="宋体" w:cs="宋体"/>
          <w:color w:val="000000"/>
          <w:spacing w:val="-2"/>
          <w:sz w:val="24"/>
          <w:szCs w:val="24"/>
          <w:highlight w:val="none"/>
        </w:rPr>
        <w:t>；</w:t>
      </w:r>
    </w:p>
    <w:p>
      <w:pPr>
        <w:pStyle w:val="602"/>
        <w:tabs>
          <w:tab w:val="left" w:pos="1183"/>
          <w:tab w:val="left" w:pos="1484"/>
          <w:tab w:val="left" w:pos="4662"/>
          <w:tab w:val="left" w:pos="6903"/>
        </w:tabs>
        <w:spacing w:line="360" w:lineRule="auto"/>
        <w:ind w:firstLine="412"/>
        <w:jc w:val="left"/>
        <w:rPr>
          <w:rFonts w:ascii="宋体" w:hAnsi="宋体" w:cs="宋体"/>
          <w:color w:val="000000"/>
          <w:spacing w:val="-2"/>
          <w:sz w:val="24"/>
          <w:szCs w:val="24"/>
          <w:highlight w:val="none"/>
        </w:rPr>
      </w:pPr>
      <w:r>
        <w:rPr>
          <w:rFonts w:hint="eastAsia" w:ascii="宋体" w:hAnsi="宋体" w:cs="宋体"/>
          <w:color w:val="000000"/>
          <w:spacing w:val="-2"/>
          <w:sz w:val="24"/>
          <w:szCs w:val="24"/>
          <w:highlight w:val="none"/>
        </w:rPr>
        <w:t>2、</w:t>
      </w:r>
      <w:r>
        <w:rPr>
          <w:rFonts w:hint="eastAsia" w:ascii="宋体" w:hAnsi="宋体" w:cs="宋体"/>
          <w:color w:val="000000"/>
          <w:spacing w:val="-2"/>
          <w:sz w:val="24"/>
          <w:szCs w:val="24"/>
          <w:highlight w:val="none"/>
          <w:u w:val="single"/>
        </w:rPr>
        <w:t>（标的名称）</w:t>
      </w:r>
      <w:r>
        <w:rPr>
          <w:rFonts w:hint="eastAsia" w:ascii="宋体" w:hAnsi="宋体" w:cs="宋体"/>
          <w:color w:val="000000"/>
          <w:spacing w:val="-2"/>
          <w:sz w:val="24"/>
          <w:szCs w:val="24"/>
          <w:highlight w:val="none"/>
        </w:rPr>
        <w:t>，属于</w:t>
      </w:r>
      <w:r>
        <w:rPr>
          <w:rFonts w:hint="eastAsia" w:ascii="宋体" w:hAnsi="宋体" w:cs="宋体"/>
          <w:color w:val="000000"/>
          <w:spacing w:val="-2"/>
          <w:sz w:val="24"/>
          <w:szCs w:val="24"/>
          <w:highlight w:val="none"/>
          <w:u w:val="single"/>
        </w:rPr>
        <w:t>（工业）</w:t>
      </w:r>
      <w:r>
        <w:rPr>
          <w:rFonts w:hint="eastAsia" w:ascii="宋体" w:hAnsi="宋体" w:cs="宋体"/>
          <w:color w:val="000000"/>
          <w:spacing w:val="-2"/>
          <w:sz w:val="24"/>
          <w:szCs w:val="24"/>
          <w:highlight w:val="none"/>
        </w:rPr>
        <w:t>行业；制造商为</w:t>
      </w:r>
      <w:r>
        <w:rPr>
          <w:rFonts w:hint="eastAsia" w:ascii="宋体" w:hAnsi="宋体" w:cs="宋体"/>
          <w:color w:val="000000"/>
          <w:spacing w:val="-2"/>
          <w:sz w:val="24"/>
          <w:szCs w:val="24"/>
          <w:highlight w:val="none"/>
          <w:u w:val="single"/>
        </w:rPr>
        <w:t>（企业名称）</w:t>
      </w:r>
      <w:r>
        <w:rPr>
          <w:rFonts w:hint="eastAsia" w:ascii="宋体" w:hAnsi="宋体" w:cs="宋体"/>
          <w:color w:val="000000"/>
          <w:spacing w:val="-2"/>
          <w:sz w:val="24"/>
          <w:szCs w:val="24"/>
          <w:highlight w:val="none"/>
        </w:rPr>
        <w:t>，从业人员</w:t>
      </w:r>
      <w:r>
        <w:rPr>
          <w:rFonts w:hint="eastAsia" w:ascii="宋体" w:hAnsi="宋体" w:cs="宋体"/>
          <w:color w:val="000000"/>
          <w:spacing w:val="-2"/>
          <w:sz w:val="24"/>
          <w:szCs w:val="24"/>
          <w:highlight w:val="none"/>
          <w:u w:val="single"/>
        </w:rPr>
        <w:t xml:space="preserve">  </w:t>
      </w:r>
      <w:r>
        <w:rPr>
          <w:rFonts w:hint="eastAsia" w:ascii="宋体" w:hAnsi="宋体" w:cs="宋体"/>
          <w:color w:val="000000"/>
          <w:spacing w:val="-2"/>
          <w:sz w:val="24"/>
          <w:szCs w:val="24"/>
          <w:highlight w:val="none"/>
        </w:rPr>
        <w:t>人，营业收入为</w:t>
      </w:r>
      <w:r>
        <w:rPr>
          <w:rFonts w:hint="eastAsia" w:ascii="宋体" w:hAnsi="宋体" w:cs="宋体"/>
          <w:color w:val="000000"/>
          <w:spacing w:val="-2"/>
          <w:sz w:val="24"/>
          <w:szCs w:val="24"/>
          <w:highlight w:val="none"/>
          <w:u w:val="single"/>
        </w:rPr>
        <w:t xml:space="preserve">  </w:t>
      </w:r>
      <w:r>
        <w:rPr>
          <w:rFonts w:hint="eastAsia" w:ascii="宋体" w:hAnsi="宋体" w:cs="宋体"/>
          <w:color w:val="000000"/>
          <w:spacing w:val="-2"/>
          <w:sz w:val="24"/>
          <w:szCs w:val="24"/>
          <w:highlight w:val="none"/>
        </w:rPr>
        <w:t>万元，资产总额为</w:t>
      </w:r>
      <w:r>
        <w:rPr>
          <w:rFonts w:hint="eastAsia" w:ascii="宋体" w:hAnsi="宋体" w:cs="宋体"/>
          <w:color w:val="000000"/>
          <w:spacing w:val="-2"/>
          <w:sz w:val="24"/>
          <w:szCs w:val="24"/>
          <w:highlight w:val="none"/>
          <w:u w:val="single"/>
        </w:rPr>
        <w:t xml:space="preserve">  </w:t>
      </w:r>
      <w:r>
        <w:rPr>
          <w:rFonts w:hint="eastAsia" w:ascii="宋体" w:hAnsi="宋体" w:cs="宋体"/>
          <w:color w:val="000000"/>
          <w:spacing w:val="-2"/>
          <w:sz w:val="24"/>
          <w:szCs w:val="24"/>
          <w:highlight w:val="none"/>
        </w:rPr>
        <w:t>万元，属于</w:t>
      </w:r>
      <w:r>
        <w:rPr>
          <w:rFonts w:hint="eastAsia" w:ascii="宋体" w:hAnsi="宋体" w:cs="宋体"/>
          <w:color w:val="000000"/>
          <w:spacing w:val="-2"/>
          <w:sz w:val="24"/>
          <w:szCs w:val="24"/>
          <w:highlight w:val="none"/>
          <w:u w:val="single"/>
        </w:rPr>
        <w:t>（中型企业、小型企业、微型企业）</w:t>
      </w:r>
      <w:r>
        <w:rPr>
          <w:rFonts w:hint="eastAsia" w:ascii="宋体" w:hAnsi="宋体" w:cs="宋体"/>
          <w:color w:val="000000"/>
          <w:spacing w:val="-2"/>
          <w:sz w:val="24"/>
          <w:szCs w:val="24"/>
          <w:highlight w:val="none"/>
        </w:rPr>
        <w:t>；</w:t>
      </w:r>
    </w:p>
    <w:p>
      <w:pPr>
        <w:pStyle w:val="600"/>
        <w:spacing w:line="360" w:lineRule="auto"/>
        <w:ind w:firstLine="414"/>
        <w:rPr>
          <w:rFonts w:ascii="宋体" w:hAnsi="宋体" w:cs="宋体"/>
          <w:color w:val="000000"/>
          <w:spacing w:val="-2"/>
          <w:sz w:val="24"/>
          <w:szCs w:val="24"/>
          <w:highlight w:val="none"/>
        </w:rPr>
      </w:pPr>
      <w:r>
        <w:rPr>
          <w:rFonts w:hint="eastAsia" w:ascii="宋体" w:hAnsi="宋体" w:cs="宋体"/>
          <w:color w:val="000000"/>
          <w:spacing w:val="-2"/>
          <w:sz w:val="24"/>
          <w:szCs w:val="24"/>
          <w:highlight w:val="none"/>
        </w:rPr>
        <w:t>3、……</w:t>
      </w:r>
    </w:p>
    <w:p>
      <w:pPr>
        <w:pStyle w:val="600"/>
        <w:spacing w:line="360" w:lineRule="auto"/>
        <w:ind w:firstLine="410"/>
        <w:rPr>
          <w:rFonts w:ascii="宋体" w:hAnsi="宋体" w:cs="宋体"/>
          <w:color w:val="000000"/>
          <w:sz w:val="24"/>
          <w:szCs w:val="24"/>
          <w:highlight w:val="none"/>
        </w:rPr>
      </w:pPr>
      <w:r>
        <w:rPr>
          <w:rFonts w:hint="eastAsia" w:ascii="宋体" w:hAnsi="宋体" w:cs="宋体"/>
          <w:color w:val="000000"/>
          <w:spacing w:val="-3"/>
          <w:sz w:val="24"/>
          <w:szCs w:val="24"/>
          <w:highlight w:val="none"/>
        </w:rPr>
        <w:t>以上企业，不属于大企业的分支机构，不存在控股股东</w:t>
      </w:r>
      <w:r>
        <w:rPr>
          <w:rFonts w:hint="eastAsia" w:ascii="宋体" w:hAnsi="宋体" w:cs="宋体"/>
          <w:color w:val="000000"/>
          <w:spacing w:val="-5"/>
          <w:sz w:val="24"/>
          <w:szCs w:val="24"/>
          <w:highlight w:val="none"/>
        </w:rPr>
        <w:t>为大企业的情形，也不存在与大企业的负责人为同一人的情形。</w:t>
      </w:r>
    </w:p>
    <w:p>
      <w:pPr>
        <w:pStyle w:val="600"/>
        <w:spacing w:line="360" w:lineRule="auto"/>
        <w:ind w:firstLine="422"/>
        <w:rPr>
          <w:rFonts w:ascii="宋体" w:hAnsi="宋体" w:cs="宋体"/>
          <w:color w:val="000000"/>
          <w:sz w:val="24"/>
          <w:szCs w:val="24"/>
          <w:highlight w:val="none"/>
        </w:rPr>
      </w:pPr>
      <w:r>
        <w:rPr>
          <w:rFonts w:hint="eastAsia" w:ascii="宋体" w:hAnsi="宋体" w:cs="宋体"/>
          <w:color w:val="000000"/>
          <w:sz w:val="24"/>
          <w:szCs w:val="24"/>
          <w:highlight w:val="none"/>
        </w:rPr>
        <w:t>本企业对上述声明内容的真实性负责。如有虚假，将依法承担相应责任。</w:t>
      </w:r>
    </w:p>
    <w:p>
      <w:pPr>
        <w:spacing w:line="360" w:lineRule="auto"/>
        <w:ind w:firstLine="422"/>
        <w:rPr>
          <w:rFonts w:ascii="宋体" w:hAnsi="宋体" w:cs="宋体"/>
          <w:color w:val="000000"/>
          <w:sz w:val="24"/>
          <w:szCs w:val="24"/>
          <w:highlight w:val="none"/>
        </w:rPr>
      </w:pPr>
    </w:p>
    <w:p>
      <w:pPr>
        <w:spacing w:line="360" w:lineRule="auto"/>
        <w:ind w:firstLine="422"/>
        <w:rPr>
          <w:rFonts w:hint="eastAsia" w:ascii="宋体" w:hAnsi="宋体" w:cs="宋体"/>
          <w:color w:val="000000"/>
          <w:sz w:val="24"/>
          <w:szCs w:val="24"/>
          <w:highlight w:val="none"/>
        </w:rPr>
      </w:pPr>
      <w:r>
        <w:rPr>
          <w:rFonts w:hint="eastAsia" w:ascii="宋体" w:hAnsi="宋体" w:cs="宋体"/>
          <w:color w:val="000000"/>
          <w:sz w:val="24"/>
          <w:szCs w:val="24"/>
          <w:highlight w:val="none"/>
        </w:rPr>
        <w:t>企业名称（盖章）：</w:t>
      </w:r>
    </w:p>
    <w:p>
      <w:pPr>
        <w:spacing w:line="360" w:lineRule="auto"/>
        <w:ind w:firstLine="420"/>
        <w:rPr>
          <w:rFonts w:ascii="宋体" w:hAnsi="宋体" w:cs="宋体"/>
          <w:color w:val="000000"/>
          <w:sz w:val="24"/>
          <w:szCs w:val="24"/>
          <w:highlight w:val="none"/>
          <w:lang w:val="zh-CN"/>
        </w:rPr>
      </w:pPr>
      <w:r>
        <w:rPr>
          <w:rFonts w:hint="eastAsia" w:ascii="宋体" w:hAnsi="宋体" w:cs="宋体"/>
          <w:color w:val="000000"/>
          <w:sz w:val="24"/>
          <w:szCs w:val="24"/>
          <w:highlight w:val="none"/>
        </w:rPr>
        <w:t>日期</w:t>
      </w:r>
      <w:r>
        <w:rPr>
          <w:rFonts w:hint="eastAsia" w:ascii="宋体" w:hAnsi="宋体" w:cs="宋体"/>
          <w:color w:val="000000"/>
          <w:sz w:val="24"/>
          <w:szCs w:val="24"/>
          <w:highlight w:val="none"/>
          <w:lang w:val="zh-CN"/>
        </w:rPr>
        <w:t>：</w:t>
      </w:r>
    </w:p>
    <w:p>
      <w:pPr>
        <w:pStyle w:val="600"/>
        <w:spacing w:line="360" w:lineRule="auto"/>
        <w:ind w:firstLine="410"/>
        <w:rPr>
          <w:rFonts w:hint="eastAsia" w:ascii="宋体" w:hAnsi="宋体" w:cs="宋体"/>
          <w:color w:val="000000"/>
          <w:spacing w:val="-3"/>
          <w:sz w:val="24"/>
          <w:szCs w:val="24"/>
          <w:highlight w:val="none"/>
        </w:rPr>
      </w:pPr>
      <w:r>
        <w:rPr>
          <w:rFonts w:hint="eastAsia" w:ascii="宋体" w:hAnsi="宋体" w:cs="宋体"/>
          <w:color w:val="000000"/>
          <w:spacing w:val="-3"/>
          <w:sz w:val="24"/>
          <w:szCs w:val="24"/>
          <w:highlight w:val="none"/>
        </w:rPr>
        <w:t>备注：</w:t>
      </w:r>
    </w:p>
    <w:p>
      <w:pPr>
        <w:pStyle w:val="600"/>
        <w:spacing w:line="360" w:lineRule="auto"/>
        <w:ind w:firstLine="410"/>
        <w:rPr>
          <w:rFonts w:hint="eastAsia" w:ascii="宋体" w:hAnsi="宋体" w:cs="宋体"/>
          <w:color w:val="000000"/>
          <w:spacing w:val="-3"/>
          <w:sz w:val="24"/>
          <w:szCs w:val="24"/>
          <w:highlight w:val="none"/>
        </w:rPr>
      </w:pPr>
      <w:r>
        <w:rPr>
          <w:rFonts w:hint="eastAsia" w:ascii="宋体" w:hAnsi="宋体" w:cs="宋体"/>
          <w:color w:val="000000"/>
          <w:spacing w:val="-3"/>
          <w:sz w:val="24"/>
          <w:szCs w:val="24"/>
          <w:highlight w:val="none"/>
        </w:rPr>
        <w:t>1.从业人员、营业收入、资产总额填报上一年度数据，无上一年度数据的新成立企业可不填报。</w:t>
      </w:r>
    </w:p>
    <w:p>
      <w:pPr>
        <w:pStyle w:val="600"/>
        <w:spacing w:line="360" w:lineRule="auto"/>
        <w:ind w:firstLine="410"/>
        <w:rPr>
          <w:rFonts w:hint="eastAsia" w:ascii="宋体" w:hAnsi="宋体" w:cs="宋体"/>
          <w:b/>
          <w:bCs/>
          <w:color w:val="000000"/>
          <w:spacing w:val="-3"/>
          <w:sz w:val="24"/>
          <w:szCs w:val="24"/>
          <w:highlight w:val="none"/>
        </w:rPr>
      </w:pPr>
      <w:r>
        <w:rPr>
          <w:rFonts w:hint="eastAsia" w:ascii="宋体" w:hAnsi="宋体" w:cs="宋体"/>
          <w:color w:val="000000"/>
          <w:spacing w:val="-3"/>
          <w:sz w:val="24"/>
          <w:szCs w:val="24"/>
          <w:highlight w:val="none"/>
        </w:rPr>
        <w:t>2.在货物采购项目中，货物由中小企业制造，即货物由中小企业生产且使用该中小企业商号或者注册商标。</w:t>
      </w:r>
      <w:r>
        <w:rPr>
          <w:rFonts w:hint="eastAsia" w:ascii="宋体" w:hAnsi="宋体" w:cs="宋体"/>
          <w:b/>
          <w:bCs/>
          <w:color w:val="000000"/>
          <w:spacing w:val="-3"/>
          <w:sz w:val="24"/>
          <w:szCs w:val="24"/>
          <w:highlight w:val="none"/>
        </w:rPr>
        <w:t>供应商提供的货物既有中小企业制造货物，也有大型企业制造货物的，不符合相应政策。</w:t>
      </w:r>
    </w:p>
    <w:p>
      <w:pPr>
        <w:pStyle w:val="600"/>
        <w:spacing w:line="360" w:lineRule="auto"/>
        <w:ind w:firstLine="410"/>
        <w:rPr>
          <w:rFonts w:hint="eastAsia" w:ascii="宋体" w:hAnsi="宋体" w:cs="宋体"/>
          <w:color w:val="000000"/>
          <w:spacing w:val="-3"/>
          <w:sz w:val="24"/>
          <w:szCs w:val="24"/>
          <w:highlight w:val="none"/>
        </w:rPr>
      </w:pPr>
      <w:r>
        <w:rPr>
          <w:rFonts w:hint="eastAsia" w:ascii="宋体" w:hAnsi="宋体" w:cs="宋体"/>
          <w:color w:val="000000"/>
          <w:spacing w:val="-3"/>
          <w:sz w:val="24"/>
          <w:szCs w:val="24"/>
          <w:highlight w:val="none"/>
        </w:rPr>
        <w:t>3.《中小企业声明函》中所填的行业应与本采购标的对应的中小企业划分标准所属行业一致，不一致的不可享受相应政策优惠。本采购标的对应的中小企业划分标准所属行业，以采购文件中具体规定为准。</w:t>
      </w:r>
    </w:p>
    <w:p>
      <w:pPr>
        <w:pStyle w:val="600"/>
        <w:spacing w:line="360" w:lineRule="auto"/>
        <w:ind w:firstLine="410"/>
        <w:rPr>
          <w:rFonts w:hint="eastAsia" w:ascii="宋体" w:hAnsi="宋体" w:cs="宋体"/>
          <w:color w:val="000000"/>
          <w:spacing w:val="-3"/>
          <w:sz w:val="24"/>
          <w:szCs w:val="24"/>
          <w:highlight w:val="none"/>
        </w:rPr>
      </w:pPr>
      <w:r>
        <w:rPr>
          <w:rFonts w:hint="eastAsia" w:ascii="宋体" w:hAnsi="宋体" w:cs="宋体"/>
          <w:color w:val="000000"/>
          <w:spacing w:val="-3"/>
          <w:sz w:val="24"/>
          <w:szCs w:val="24"/>
          <w:highlight w:val="none"/>
        </w:rPr>
        <w:t>4.如未对（中型企业、小型企业、微型企业）进行勾选，视同非中小微企业，不可享受相应扶持政策。</w:t>
      </w:r>
    </w:p>
    <w:p>
      <w:pPr>
        <w:pStyle w:val="600"/>
        <w:spacing w:line="360" w:lineRule="auto"/>
        <w:ind w:firstLine="410"/>
        <w:rPr>
          <w:rFonts w:hAnsi="宋体" w:cs="宋体"/>
          <w:color w:val="000000"/>
          <w:sz w:val="21"/>
          <w:szCs w:val="24"/>
          <w:highlight w:val="none"/>
          <w:lang w:val="zh-CN"/>
        </w:rPr>
      </w:pPr>
      <w:r>
        <w:rPr>
          <w:rFonts w:hint="eastAsia" w:ascii="宋体" w:hAnsi="宋体" w:cs="宋体"/>
          <w:color w:val="000000"/>
          <w:spacing w:val="-3"/>
          <w:sz w:val="24"/>
          <w:szCs w:val="24"/>
          <w:highlight w:val="none"/>
        </w:rPr>
        <w:t>5.成交单位为中小企业的，《中小企业声明函》将随成交结果同时公告</w:t>
      </w:r>
      <w:r>
        <w:rPr>
          <w:rFonts w:hint="eastAsia" w:ascii="宋体" w:hAnsi="宋体" w:cs="宋体"/>
          <w:color w:val="000000"/>
          <w:spacing w:val="-3"/>
          <w:sz w:val="24"/>
          <w:szCs w:val="24"/>
          <w:highlight w:val="none"/>
          <w:lang w:val="zh-CN"/>
        </w:rPr>
        <w:t>。</w:t>
      </w:r>
    </w:p>
    <w:p>
      <w:pPr>
        <w:rPr>
          <w:rFonts w:hint="eastAsia" w:ascii="宋体" w:hAnsi="宋体"/>
          <w:b/>
          <w:color w:val="000000"/>
          <w:highlight w:val="none"/>
        </w:rPr>
      </w:pPr>
    </w:p>
    <w:p>
      <w:pPr>
        <w:rPr>
          <w:rFonts w:ascii="宋体" w:hAnsi="宋体"/>
          <w:b/>
          <w:color w:val="000000"/>
          <w:highlight w:val="none"/>
        </w:rPr>
      </w:pPr>
      <w:r>
        <w:rPr>
          <w:rFonts w:hint="eastAsia" w:ascii="宋体" w:hAnsi="宋体"/>
          <w:b/>
          <w:color w:val="000000"/>
          <w:highlight w:val="none"/>
        </w:rPr>
        <w:t>附：中小企业划型标准规定</w:t>
      </w:r>
    </w:p>
    <w:p>
      <w:pPr>
        <w:ind w:firstLine="422"/>
        <w:rPr>
          <w:rFonts w:ascii="宋体" w:hAnsi="宋体"/>
          <w:color w:val="000000"/>
          <w:highlight w:val="none"/>
        </w:rPr>
      </w:pPr>
      <w:r>
        <w:rPr>
          <w:rFonts w:hint="eastAsia" w:ascii="宋体" w:hAnsi="宋体"/>
          <w:b/>
          <w:color w:val="000000"/>
          <w:highlight w:val="none"/>
        </w:rPr>
        <w:t>（一）农、林、牧、渔业。</w:t>
      </w:r>
      <w:r>
        <w:rPr>
          <w:rFonts w:hint="eastAsia" w:ascii="宋体" w:hAnsi="宋体"/>
          <w:color w:val="000000"/>
          <w:highlight w:val="none"/>
        </w:rPr>
        <w:t>营业收入20000万元以下的为中小微型企业。其中，营业收入500万元及以上的为中型企业，营业收入50万元及以上的为小型企业，营业收入50万元以下的为微型企业。</w:t>
      </w:r>
    </w:p>
    <w:p>
      <w:pPr>
        <w:ind w:firstLine="422"/>
        <w:rPr>
          <w:rFonts w:ascii="宋体" w:hAnsi="宋体"/>
          <w:color w:val="000000"/>
          <w:highlight w:val="none"/>
        </w:rPr>
      </w:pPr>
      <w:r>
        <w:rPr>
          <w:rFonts w:hint="eastAsia" w:ascii="宋体" w:hAnsi="宋体"/>
          <w:b/>
          <w:color w:val="000000"/>
          <w:highlight w:val="none"/>
        </w:rPr>
        <w:t>（二）工业。</w:t>
      </w:r>
      <w:r>
        <w:rPr>
          <w:rFonts w:hint="eastAsia" w:ascii="宋体" w:hAnsi="宋体"/>
          <w:color w:val="000000"/>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ind w:firstLine="422"/>
        <w:rPr>
          <w:rFonts w:ascii="宋体" w:hAnsi="宋体"/>
          <w:color w:val="000000"/>
          <w:highlight w:val="none"/>
        </w:rPr>
      </w:pPr>
      <w:r>
        <w:rPr>
          <w:rFonts w:hint="eastAsia" w:ascii="宋体" w:hAnsi="宋体"/>
          <w:b/>
          <w:color w:val="000000"/>
          <w:highlight w:val="none"/>
        </w:rPr>
        <w:t>（三）建筑业。</w:t>
      </w:r>
      <w:r>
        <w:rPr>
          <w:rFonts w:hint="eastAsia" w:ascii="宋体" w:hAnsi="宋体"/>
          <w:color w:val="000000"/>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ind w:firstLine="422"/>
        <w:rPr>
          <w:rFonts w:ascii="宋体" w:hAnsi="宋体"/>
          <w:color w:val="000000"/>
          <w:highlight w:val="none"/>
        </w:rPr>
      </w:pPr>
      <w:r>
        <w:rPr>
          <w:rFonts w:hint="eastAsia" w:ascii="宋体" w:hAnsi="宋体"/>
          <w:b/>
          <w:color w:val="000000"/>
          <w:highlight w:val="none"/>
        </w:rPr>
        <w:t>（四）批发业。</w:t>
      </w:r>
      <w:r>
        <w:rPr>
          <w:rFonts w:hint="eastAsia" w:ascii="宋体" w:hAnsi="宋体"/>
          <w:color w:val="000000"/>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ind w:firstLine="422"/>
        <w:rPr>
          <w:rFonts w:ascii="宋体" w:hAnsi="宋体"/>
          <w:color w:val="000000"/>
          <w:highlight w:val="none"/>
        </w:rPr>
      </w:pPr>
      <w:r>
        <w:rPr>
          <w:rFonts w:hint="eastAsia" w:ascii="宋体" w:hAnsi="宋体"/>
          <w:b/>
          <w:color w:val="000000"/>
          <w:highlight w:val="none"/>
        </w:rPr>
        <w:t>（五）零售业。</w:t>
      </w:r>
      <w:r>
        <w:rPr>
          <w:rFonts w:hint="eastAsia" w:ascii="宋体" w:hAnsi="宋体"/>
          <w:color w:val="000000"/>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ind w:firstLine="422"/>
        <w:rPr>
          <w:rFonts w:ascii="宋体" w:hAnsi="宋体"/>
          <w:color w:val="000000"/>
          <w:highlight w:val="none"/>
        </w:rPr>
      </w:pPr>
      <w:r>
        <w:rPr>
          <w:rFonts w:hint="eastAsia" w:ascii="宋体" w:hAnsi="宋体"/>
          <w:b/>
          <w:color w:val="000000"/>
          <w:highlight w:val="none"/>
        </w:rPr>
        <w:t>（六）交通运输业。</w:t>
      </w:r>
      <w:r>
        <w:rPr>
          <w:rFonts w:hint="eastAsia" w:ascii="宋体" w:hAnsi="宋体"/>
          <w:color w:val="000000"/>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ind w:firstLine="422"/>
        <w:rPr>
          <w:rFonts w:ascii="宋体" w:hAnsi="宋体"/>
          <w:color w:val="000000"/>
          <w:highlight w:val="none"/>
        </w:rPr>
      </w:pPr>
      <w:r>
        <w:rPr>
          <w:rFonts w:hint="eastAsia" w:ascii="宋体" w:hAnsi="宋体"/>
          <w:b/>
          <w:color w:val="000000"/>
          <w:highlight w:val="none"/>
        </w:rPr>
        <w:t>（七）仓储业。</w:t>
      </w:r>
      <w:r>
        <w:rPr>
          <w:rFonts w:hint="eastAsia" w:ascii="宋体" w:hAnsi="宋体"/>
          <w:color w:val="000000"/>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22"/>
        <w:rPr>
          <w:rFonts w:ascii="宋体" w:hAnsi="宋体"/>
          <w:color w:val="000000"/>
          <w:highlight w:val="none"/>
        </w:rPr>
      </w:pPr>
      <w:r>
        <w:rPr>
          <w:rFonts w:hint="eastAsia" w:ascii="宋体" w:hAnsi="宋体"/>
          <w:b/>
          <w:color w:val="000000"/>
          <w:highlight w:val="none"/>
        </w:rPr>
        <w:t>（八）邮政业。</w:t>
      </w:r>
      <w:r>
        <w:rPr>
          <w:rFonts w:hint="eastAsia" w:ascii="宋体" w:hAnsi="宋体"/>
          <w:color w:val="000000"/>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ind w:firstLine="422"/>
        <w:rPr>
          <w:rFonts w:ascii="宋体" w:hAnsi="宋体"/>
          <w:color w:val="000000"/>
          <w:highlight w:val="none"/>
        </w:rPr>
      </w:pPr>
      <w:r>
        <w:rPr>
          <w:rFonts w:hint="eastAsia" w:ascii="宋体" w:hAnsi="宋体"/>
          <w:b/>
          <w:color w:val="000000"/>
          <w:highlight w:val="none"/>
        </w:rPr>
        <w:t>（九）住宿业。</w:t>
      </w:r>
      <w:r>
        <w:rPr>
          <w:rFonts w:hint="eastAsia" w:ascii="宋体" w:hAnsi="宋体"/>
          <w:color w:val="000000"/>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ind w:firstLine="422"/>
        <w:rPr>
          <w:rFonts w:ascii="宋体" w:hAnsi="宋体"/>
          <w:color w:val="000000"/>
          <w:highlight w:val="none"/>
        </w:rPr>
      </w:pPr>
      <w:r>
        <w:rPr>
          <w:rFonts w:hint="eastAsia" w:ascii="宋体" w:hAnsi="宋体"/>
          <w:b/>
          <w:color w:val="000000"/>
          <w:highlight w:val="none"/>
        </w:rPr>
        <w:t>（十）餐饮业。</w:t>
      </w:r>
      <w:r>
        <w:rPr>
          <w:rFonts w:hint="eastAsia" w:ascii="宋体" w:hAnsi="宋体"/>
          <w:color w:val="000000"/>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ind w:firstLine="422"/>
        <w:rPr>
          <w:rFonts w:ascii="宋体" w:hAnsi="宋体"/>
          <w:color w:val="000000"/>
          <w:highlight w:val="none"/>
        </w:rPr>
      </w:pPr>
      <w:r>
        <w:rPr>
          <w:rFonts w:hint="eastAsia" w:ascii="宋体" w:hAnsi="宋体"/>
          <w:b/>
          <w:color w:val="000000"/>
          <w:highlight w:val="none"/>
        </w:rPr>
        <w:t>（十一）信息传输业。</w:t>
      </w:r>
      <w:r>
        <w:rPr>
          <w:rFonts w:hint="eastAsia" w:ascii="宋体" w:hAnsi="宋体"/>
          <w:color w:val="000000"/>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ind w:firstLine="422"/>
        <w:rPr>
          <w:rFonts w:ascii="宋体" w:hAnsi="宋体"/>
          <w:color w:val="000000"/>
          <w:highlight w:val="none"/>
        </w:rPr>
      </w:pPr>
      <w:r>
        <w:rPr>
          <w:rFonts w:hint="eastAsia" w:ascii="宋体" w:hAnsi="宋体"/>
          <w:b/>
          <w:color w:val="000000"/>
          <w:highlight w:val="none"/>
        </w:rPr>
        <w:t>（十二）软件和信息技术服务业。</w:t>
      </w:r>
      <w:r>
        <w:rPr>
          <w:rFonts w:hint="eastAsia" w:ascii="宋体" w:hAnsi="宋体"/>
          <w:color w:val="000000"/>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ind w:firstLine="422"/>
        <w:rPr>
          <w:rFonts w:ascii="宋体" w:hAnsi="宋体"/>
          <w:color w:val="000000"/>
          <w:highlight w:val="none"/>
        </w:rPr>
      </w:pPr>
      <w:r>
        <w:rPr>
          <w:rFonts w:hint="eastAsia" w:ascii="宋体" w:hAnsi="宋体"/>
          <w:b/>
          <w:color w:val="000000"/>
          <w:highlight w:val="none"/>
        </w:rPr>
        <w:t>（十三）房地产开发经营。</w:t>
      </w:r>
      <w:r>
        <w:rPr>
          <w:rFonts w:hint="eastAsia" w:ascii="宋体" w:hAnsi="宋体"/>
          <w:color w:val="000000"/>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ind w:firstLine="422"/>
        <w:rPr>
          <w:rFonts w:ascii="宋体" w:hAnsi="宋体"/>
          <w:color w:val="000000"/>
          <w:highlight w:val="none"/>
        </w:rPr>
      </w:pPr>
      <w:r>
        <w:rPr>
          <w:rFonts w:hint="eastAsia" w:ascii="宋体" w:hAnsi="宋体"/>
          <w:b/>
          <w:color w:val="000000"/>
          <w:highlight w:val="none"/>
        </w:rPr>
        <w:t>（十四）物业管理。</w:t>
      </w:r>
      <w:r>
        <w:rPr>
          <w:rFonts w:hint="eastAsia" w:ascii="宋体" w:hAnsi="宋体"/>
          <w:color w:val="000000"/>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22"/>
        <w:rPr>
          <w:rFonts w:ascii="宋体" w:hAnsi="宋体"/>
          <w:color w:val="000000"/>
          <w:highlight w:val="none"/>
        </w:rPr>
      </w:pPr>
      <w:r>
        <w:rPr>
          <w:rFonts w:hint="eastAsia" w:ascii="宋体" w:hAnsi="宋体"/>
          <w:b/>
          <w:color w:val="000000"/>
          <w:highlight w:val="none"/>
        </w:rPr>
        <w:t>（十五）租赁和商务服务业。</w:t>
      </w:r>
      <w:r>
        <w:rPr>
          <w:rFonts w:hint="eastAsia" w:ascii="宋体" w:hAnsi="宋体"/>
          <w:color w:val="000000"/>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294"/>
        <w:ind w:firstLine="422"/>
        <w:rPr>
          <w:rFonts w:hAnsi="宋体" w:eastAsia="宋体" w:cs="宋体"/>
          <w:color w:val="000000"/>
          <w:sz w:val="21"/>
          <w:szCs w:val="21"/>
          <w:highlight w:val="none"/>
          <w:lang w:val="zh-CN"/>
        </w:rPr>
      </w:pPr>
      <w:r>
        <w:rPr>
          <w:rFonts w:hint="eastAsia" w:hAnsi="宋体" w:eastAsia="宋体"/>
          <w:b/>
          <w:color w:val="000000"/>
          <w:sz w:val="21"/>
          <w:szCs w:val="24"/>
          <w:highlight w:val="none"/>
        </w:rPr>
        <w:t>（十六）其他未列明行业。</w:t>
      </w:r>
      <w:r>
        <w:rPr>
          <w:rFonts w:hint="eastAsia" w:hAnsi="宋体" w:eastAsia="宋体"/>
          <w:color w:val="000000"/>
          <w:sz w:val="21"/>
          <w:szCs w:val="24"/>
          <w:highlight w:val="none"/>
        </w:rPr>
        <w:t>从业人员300人以下的为中小微型企业。其中，从业人员100人及以上的为中型企业；从业人员10人及以上的为小型企业；从业人员10人以下的为微型企业。</w:t>
      </w:r>
    </w:p>
    <w:p>
      <w:pPr>
        <w:spacing w:line="360" w:lineRule="auto"/>
        <w:jc w:val="center"/>
        <w:rPr>
          <w:rFonts w:hint="eastAsia" w:ascii="宋体" w:hAnsi="宋体" w:cs="宋体"/>
          <w:b/>
          <w:color w:val="000000"/>
          <w:szCs w:val="21"/>
          <w:highlight w:val="none"/>
        </w:rPr>
      </w:pPr>
    </w:p>
    <w:p>
      <w:pPr>
        <w:spacing w:line="360" w:lineRule="auto"/>
        <w:rPr>
          <w:rFonts w:hint="eastAsia" w:ascii="宋体" w:hAnsi="宋体" w:cs="宋体"/>
          <w:b/>
          <w:color w:val="000000"/>
          <w:szCs w:val="21"/>
          <w:highlight w:val="none"/>
        </w:rPr>
      </w:pPr>
    </w:p>
    <w:p>
      <w:pPr>
        <w:keepNext/>
        <w:pageBreakBefore/>
        <w:spacing w:line="360" w:lineRule="auto"/>
        <w:jc w:val="center"/>
        <w:rPr>
          <w:rFonts w:ascii="宋体" w:hAnsi="宋体" w:cs="宋体"/>
          <w:b/>
          <w:color w:val="000000"/>
          <w:sz w:val="24"/>
          <w:szCs w:val="24"/>
          <w:highlight w:val="none"/>
        </w:rPr>
      </w:pPr>
      <w:r>
        <w:rPr>
          <w:rFonts w:hint="eastAsia" w:ascii="宋体" w:hAnsi="宋体" w:cs="宋体"/>
          <w:b/>
          <w:color w:val="000000"/>
          <w:sz w:val="24"/>
          <w:szCs w:val="24"/>
          <w:highlight w:val="none"/>
        </w:rPr>
        <w:t>（2）残疾人福利性单位声明函</w:t>
      </w:r>
    </w:p>
    <w:p>
      <w:pPr>
        <w:spacing w:line="360" w:lineRule="auto"/>
        <w:ind w:firstLine="420"/>
        <w:jc w:val="center"/>
        <w:rPr>
          <w:rFonts w:ascii="宋体" w:hAnsi="宋体" w:cs="宋体"/>
          <w:b/>
          <w:color w:val="000000"/>
          <w:sz w:val="24"/>
          <w:szCs w:val="24"/>
          <w:highlight w:val="none"/>
        </w:rPr>
      </w:pPr>
    </w:p>
    <w:p>
      <w:pPr>
        <w:spacing w:line="360" w:lineRule="auto"/>
        <w:ind w:firstLine="444"/>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本单位郑重声明，根据《财政部 民政部 中国残疾人联合会关于促进残疾人就业政府采购政策的通知》（财库</w:t>
      </w:r>
      <w:r>
        <w:rPr>
          <w:rFonts w:hint="eastAsia" w:ascii="宋体" w:hAnsi="宋体" w:cs="宋体"/>
          <w:color w:val="000000"/>
          <w:sz w:val="24"/>
          <w:szCs w:val="24"/>
          <w:highlight w:val="none"/>
        </w:rPr>
        <w:t>〔2017〕141</w:t>
      </w:r>
      <w:r>
        <w:rPr>
          <w:rFonts w:hint="eastAsia" w:ascii="宋体" w:hAnsi="宋体" w:cs="宋体"/>
          <w:color w:val="000000"/>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44"/>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本单位对上述声明的真实性负责。如有虚假，将依法承担相应责任。</w:t>
      </w:r>
    </w:p>
    <w:p>
      <w:pPr>
        <w:spacing w:line="360" w:lineRule="auto"/>
        <w:rPr>
          <w:rFonts w:ascii="宋体" w:hAnsi="宋体" w:cs="宋体"/>
          <w:color w:val="000000"/>
          <w:spacing w:val="6"/>
          <w:sz w:val="24"/>
          <w:szCs w:val="24"/>
          <w:highlight w:val="none"/>
        </w:rPr>
      </w:pPr>
    </w:p>
    <w:p>
      <w:pPr>
        <w:tabs>
          <w:tab w:val="left" w:pos="4860"/>
        </w:tabs>
        <w:spacing w:line="360" w:lineRule="auto"/>
        <w:ind w:firstLine="504"/>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单位名称（盖章）：</w:t>
      </w:r>
    </w:p>
    <w:p>
      <w:pPr>
        <w:tabs>
          <w:tab w:val="left" w:pos="4860"/>
        </w:tabs>
        <w:spacing w:line="360" w:lineRule="auto"/>
        <w:ind w:firstLine="504"/>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日  期：</w:t>
      </w:r>
    </w:p>
    <w:p>
      <w:pPr>
        <w:pStyle w:val="279"/>
        <w:ind w:firstLine="504"/>
        <w:rPr>
          <w:rFonts w:hint="eastAsia" w:ascii="宋体" w:hAnsi="宋体" w:cs="宋体"/>
          <w:color w:val="000000"/>
          <w:spacing w:val="6"/>
          <w:sz w:val="24"/>
          <w:szCs w:val="24"/>
          <w:highlight w:val="none"/>
        </w:rPr>
      </w:pPr>
    </w:p>
    <w:p>
      <w:pPr>
        <w:pStyle w:val="279"/>
        <w:ind w:firstLine="504"/>
        <w:rPr>
          <w:rFonts w:hint="eastAsia" w:ascii="宋体" w:hAnsi="宋体" w:cs="宋体"/>
          <w:color w:val="000000"/>
          <w:spacing w:val="6"/>
          <w:sz w:val="24"/>
          <w:szCs w:val="24"/>
          <w:highlight w:val="none"/>
        </w:rPr>
      </w:pPr>
    </w:p>
    <w:p>
      <w:pPr>
        <w:pStyle w:val="279"/>
        <w:ind w:firstLine="0"/>
        <w:rPr>
          <w:rFonts w:hint="eastAsia" w:ascii="宋体" w:hAnsi="宋体" w:cs="宋体"/>
          <w:color w:val="000000"/>
          <w:spacing w:val="6"/>
          <w:sz w:val="24"/>
          <w:szCs w:val="24"/>
          <w:highlight w:val="none"/>
        </w:rPr>
      </w:pPr>
      <w:r>
        <w:rPr>
          <w:rFonts w:hint="eastAsia" w:ascii="宋体" w:hAnsi="宋体" w:cs="宋体"/>
          <w:color w:val="000000"/>
          <w:spacing w:val="6"/>
          <w:sz w:val="24"/>
          <w:szCs w:val="24"/>
          <w:highlight w:val="none"/>
        </w:rPr>
        <w:t>备注：</w:t>
      </w:r>
    </w:p>
    <w:p>
      <w:pPr>
        <w:pStyle w:val="279"/>
        <w:ind w:firstLine="504"/>
        <w:rPr>
          <w:rFonts w:hint="eastAsia" w:cs="宋体"/>
          <w:color w:val="000000"/>
          <w:spacing w:val="6"/>
          <w:szCs w:val="21"/>
          <w:highlight w:val="none"/>
        </w:rPr>
      </w:pPr>
      <w:r>
        <w:rPr>
          <w:rFonts w:hint="eastAsia" w:ascii="宋体" w:hAnsi="宋体" w:cs="宋体"/>
          <w:color w:val="000000"/>
          <w:spacing w:val="6"/>
          <w:sz w:val="24"/>
          <w:szCs w:val="24"/>
          <w:highlight w:val="none"/>
        </w:rPr>
        <w:t>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w:t>
      </w:r>
      <w:r>
        <w:rPr>
          <w:rFonts w:hint="eastAsia" w:ascii="宋体" w:hAnsi="宋体" w:cs="宋体"/>
          <w:color w:val="000000"/>
          <w:spacing w:val="6"/>
          <w:sz w:val="24"/>
          <w:szCs w:val="24"/>
          <w:highlight w:val="none"/>
          <w:lang w:val="en-US"/>
        </w:rPr>
        <w:t>成交</w:t>
      </w:r>
      <w:r>
        <w:rPr>
          <w:rFonts w:hint="eastAsia" w:ascii="宋体" w:hAnsi="宋体" w:cs="宋体"/>
          <w:color w:val="000000"/>
          <w:spacing w:val="6"/>
          <w:sz w:val="24"/>
          <w:szCs w:val="24"/>
          <w:highlight w:val="none"/>
        </w:rPr>
        <w:t>单位为残疾人福利性单位的，采购单位或者其委托的采购代理机构应当随中标、成交结果同时公告其《残疾人福利性单位声明函》，接受社会监督。</w:t>
      </w:r>
    </w:p>
    <w:p>
      <w:pPr>
        <w:pStyle w:val="279"/>
        <w:ind w:firstLine="444"/>
        <w:rPr>
          <w:rFonts w:hint="eastAsia" w:cs="宋体"/>
          <w:color w:val="000000"/>
          <w:spacing w:val="6"/>
          <w:szCs w:val="21"/>
          <w:highlight w:val="none"/>
        </w:rPr>
      </w:pPr>
    </w:p>
    <w:p>
      <w:pPr>
        <w:pStyle w:val="279"/>
        <w:ind w:firstLine="444"/>
        <w:rPr>
          <w:rFonts w:hint="eastAsia" w:cs="宋体"/>
          <w:color w:val="000000"/>
          <w:spacing w:val="6"/>
          <w:szCs w:val="21"/>
          <w:highlight w:val="none"/>
        </w:rPr>
      </w:pPr>
    </w:p>
    <w:p>
      <w:pPr>
        <w:pStyle w:val="304"/>
        <w:jc w:val="both"/>
        <w:rPr>
          <w:rFonts w:hint="eastAsia"/>
          <w:color w:val="000000"/>
          <w:sz w:val="24"/>
          <w:highlight w:val="none"/>
        </w:rPr>
      </w:pPr>
    </w:p>
    <w:p>
      <w:pPr>
        <w:pStyle w:val="304"/>
        <w:jc w:val="both"/>
        <w:rPr>
          <w:rFonts w:hint="eastAsia"/>
          <w:color w:val="000000"/>
          <w:sz w:val="24"/>
          <w:highlight w:val="none"/>
        </w:rPr>
      </w:pPr>
    </w:p>
    <w:p>
      <w:pPr>
        <w:keepNext/>
        <w:pageBreakBefore/>
        <w:spacing w:line="360" w:lineRule="auto"/>
        <w:rPr>
          <w:rFonts w:hint="eastAsia" w:ascii="宋体" w:hAnsi="宋体" w:cs="宋体"/>
          <w:b/>
          <w:color w:val="000000"/>
          <w:sz w:val="24"/>
          <w:szCs w:val="24"/>
          <w:highlight w:val="none"/>
        </w:rPr>
      </w:pPr>
      <w:r>
        <w:rPr>
          <w:rFonts w:hint="eastAsia" w:ascii="宋体" w:hAnsi="宋体" w:cs="宋体"/>
          <w:b/>
          <w:color w:val="000000"/>
          <w:sz w:val="24"/>
          <w:szCs w:val="24"/>
          <w:highlight w:val="none"/>
        </w:rPr>
        <w:t>格式11：</w:t>
      </w:r>
    </w:p>
    <w:p>
      <w:pPr>
        <w:ind w:firstLine="420"/>
        <w:jc w:val="center"/>
        <w:rPr>
          <w:rFonts w:hint="eastAsia" w:ascii="宋体" w:hAnsi="宋体"/>
          <w:b/>
          <w:color w:val="000000"/>
          <w:szCs w:val="21"/>
          <w:highlight w:val="none"/>
        </w:rPr>
      </w:pPr>
    </w:p>
    <w:p>
      <w:pPr>
        <w:jc w:val="center"/>
        <w:rPr>
          <w:rFonts w:hint="eastAsia" w:ascii="宋体" w:hAnsi="宋体" w:cs="宋体"/>
          <w:b/>
          <w:color w:val="000000"/>
          <w:sz w:val="24"/>
          <w:highlight w:val="none"/>
        </w:rPr>
      </w:pPr>
      <w:r>
        <w:rPr>
          <w:rFonts w:hint="eastAsia" w:ascii="宋体" w:hAnsi="宋体" w:cs="宋体"/>
          <w:b/>
          <w:color w:val="000000"/>
          <w:sz w:val="24"/>
          <w:highlight w:val="none"/>
        </w:rPr>
        <w:t>关于投标报价合理性的澄清说明</w:t>
      </w:r>
    </w:p>
    <w:p>
      <w:pPr>
        <w:spacing w:line="360" w:lineRule="auto"/>
        <w:jc w:val="left"/>
        <w:rPr>
          <w:rFonts w:hint="eastAsia" w:ascii="宋体" w:hAnsi="宋体"/>
          <w:color w:val="000000"/>
          <w:szCs w:val="21"/>
          <w:highlight w:val="none"/>
          <w:u w:val="single"/>
        </w:rPr>
      </w:pPr>
    </w:p>
    <w:p>
      <w:pPr>
        <w:spacing w:line="360" w:lineRule="auto"/>
        <w:jc w:val="left"/>
        <w:rPr>
          <w:rFonts w:hint="eastAsia" w:ascii="宋体" w:hAnsi="宋体"/>
          <w:color w:val="000000"/>
          <w:sz w:val="24"/>
          <w:highlight w:val="none"/>
        </w:rPr>
      </w:pPr>
      <w:r>
        <w:rPr>
          <w:rFonts w:hint="eastAsia" w:ascii="宋体" w:hAnsi="宋体"/>
          <w:color w:val="000000"/>
          <w:sz w:val="24"/>
          <w:highlight w:val="none"/>
          <w:u w:val="single"/>
        </w:rPr>
        <w:t xml:space="preserve">            </w:t>
      </w:r>
      <w:r>
        <w:rPr>
          <w:rFonts w:ascii="宋体" w:hAnsi="宋体"/>
          <w:color w:val="000000"/>
          <w:sz w:val="24"/>
          <w:highlight w:val="none"/>
        </w:rPr>
        <w:t>：</w:t>
      </w:r>
    </w:p>
    <w:p>
      <w:pPr>
        <w:pStyle w:val="213"/>
        <w:spacing w:line="360" w:lineRule="auto"/>
        <w:ind w:firstLine="420"/>
        <w:rPr>
          <w:rFonts w:hint="eastAsia" w:ascii="宋体" w:hAnsi="宋体" w:cs="宋体"/>
          <w:color w:val="000000"/>
          <w:highlight w:val="none"/>
        </w:rPr>
      </w:pPr>
      <w:r>
        <w:rPr>
          <w:rFonts w:ascii="宋体" w:hAnsi="宋体"/>
          <w:color w:val="000000"/>
          <w:highlight w:val="none"/>
        </w:rPr>
        <w:t>本公司愿就由贵</w:t>
      </w:r>
      <w:r>
        <w:rPr>
          <w:rFonts w:hint="eastAsia" w:ascii="宋体" w:hAnsi="宋体"/>
          <w:color w:val="000000"/>
          <w:highlight w:val="none"/>
        </w:rPr>
        <w:t>单位</w:t>
      </w:r>
      <w:r>
        <w:rPr>
          <w:rFonts w:ascii="宋体" w:hAnsi="宋体"/>
          <w:color w:val="000000"/>
          <w:highlight w:val="none"/>
        </w:rPr>
        <w:t>组织实施的编号为</w:t>
      </w:r>
      <w:r>
        <w:rPr>
          <w:rFonts w:ascii="宋体" w:hAnsi="宋体"/>
          <w:color w:val="000000"/>
          <w:highlight w:val="none"/>
          <w:u w:val="single"/>
        </w:rPr>
        <w:t xml:space="preserve">              </w:t>
      </w:r>
      <w:r>
        <w:rPr>
          <w:rFonts w:ascii="宋体" w:hAnsi="宋体"/>
          <w:color w:val="000000"/>
          <w:highlight w:val="none"/>
        </w:rPr>
        <w:t>号（</w:t>
      </w:r>
      <w:r>
        <w:rPr>
          <w:rFonts w:hint="eastAsia" w:ascii="宋体" w:hAnsi="宋体"/>
          <w:color w:val="000000"/>
          <w:highlight w:val="none"/>
        </w:rPr>
        <w:t>项目</w:t>
      </w:r>
      <w:r>
        <w:rPr>
          <w:rFonts w:ascii="宋体" w:hAnsi="宋体"/>
          <w:color w:val="000000"/>
          <w:highlight w:val="none"/>
        </w:rPr>
        <w:t>编号）的</w:t>
      </w:r>
      <w:r>
        <w:rPr>
          <w:rFonts w:hint="eastAsia" w:ascii="宋体" w:hAnsi="宋体"/>
          <w:color w:val="000000"/>
          <w:highlight w:val="none"/>
        </w:rPr>
        <w:t>谈判</w:t>
      </w:r>
      <w:r>
        <w:rPr>
          <w:rFonts w:ascii="宋体" w:hAnsi="宋体"/>
          <w:color w:val="000000"/>
          <w:highlight w:val="none"/>
        </w:rPr>
        <w:t>活动进行</w:t>
      </w:r>
      <w:r>
        <w:rPr>
          <w:rFonts w:hint="eastAsia" w:ascii="宋体" w:hAnsi="宋体"/>
          <w:color w:val="000000"/>
          <w:highlight w:val="none"/>
        </w:rPr>
        <w:t>响应，对于本公司的响应报价合理性作出说明如下：</w:t>
      </w:r>
    </w:p>
    <w:tbl>
      <w:tblPr>
        <w:tblStyle w:val="29"/>
        <w:tblW w:w="869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0" w:hRule="atLeast"/>
        </w:trPr>
        <w:tc>
          <w:tcPr>
            <w:tcW w:w="8695" w:type="dxa"/>
            <w:noWrap w:val="0"/>
            <w:vAlign w:val="center"/>
          </w:tcPr>
          <w:p>
            <w:pPr>
              <w:spacing w:line="600" w:lineRule="auto"/>
              <w:rPr>
                <w:rFonts w:hint="eastAsia" w:ascii="宋体" w:hAnsi="宋体"/>
                <w:b/>
                <w:color w:val="000000"/>
                <w:sz w:val="24"/>
                <w:highlight w:val="none"/>
                <w:shd w:val="pct10" w:color="auto" w:fill="FFFFFF"/>
              </w:rPr>
            </w:pPr>
            <w:r>
              <w:rPr>
                <w:rFonts w:hint="eastAsia" w:ascii="宋体" w:hAnsi="宋体"/>
                <w:b/>
                <w:color w:val="000000"/>
                <w:sz w:val="24"/>
                <w:highlight w:val="none"/>
              </w:rPr>
              <w:t>响应人应当根据实际情况自拟答复并根据评标委员会关于澄清的要求提供相关证明材料作为附件。</w:t>
            </w:r>
          </w:p>
        </w:tc>
      </w:tr>
    </w:tbl>
    <w:p>
      <w:pPr>
        <w:pStyle w:val="279"/>
        <w:spacing w:line="360" w:lineRule="auto"/>
        <w:ind w:firstLine="482"/>
        <w:rPr>
          <w:rFonts w:hint="eastAsia" w:ascii="宋体" w:hAnsi="宋体" w:cs="宋体"/>
          <w:b/>
          <w:color w:val="000000"/>
          <w:sz w:val="24"/>
          <w:szCs w:val="24"/>
          <w:highlight w:val="none"/>
        </w:rPr>
      </w:pPr>
      <w:r>
        <w:rPr>
          <w:rFonts w:hint="eastAsia" w:ascii="宋体" w:hAnsi="宋体" w:cs="宋体"/>
          <w:b/>
          <w:color w:val="000000"/>
          <w:sz w:val="24"/>
          <w:szCs w:val="24"/>
          <w:highlight w:val="none"/>
        </w:rPr>
        <w:t>备注：根据</w:t>
      </w:r>
      <w:r>
        <w:rPr>
          <w:rFonts w:hint="eastAsia" w:ascii="宋体" w:hAnsi="宋体" w:cs="宋体"/>
          <w:b/>
          <w:color w:val="000000"/>
          <w:sz w:val="24"/>
          <w:szCs w:val="24"/>
          <w:highlight w:val="none"/>
          <w:lang w:val="en-US"/>
        </w:rPr>
        <w:t>采购</w:t>
      </w:r>
      <w:r>
        <w:rPr>
          <w:rFonts w:hint="eastAsia" w:ascii="宋体" w:hAnsi="宋体" w:cs="宋体"/>
          <w:b/>
          <w:color w:val="000000"/>
          <w:sz w:val="24"/>
          <w:szCs w:val="24"/>
          <w:highlight w:val="none"/>
        </w:rPr>
        <w:t>文件第二章“</w:t>
      </w:r>
      <w:r>
        <w:rPr>
          <w:rFonts w:hint="eastAsia" w:ascii="宋体" w:hAnsi="宋体" w:cs="宋体"/>
          <w:b/>
          <w:color w:val="000000"/>
          <w:sz w:val="24"/>
          <w:szCs w:val="24"/>
          <w:highlight w:val="none"/>
          <w:lang w:val="en-US"/>
        </w:rPr>
        <w:t>谈判单位</w:t>
      </w:r>
      <w:r>
        <w:rPr>
          <w:rFonts w:hint="eastAsia" w:ascii="宋体" w:hAnsi="宋体" w:cs="宋体"/>
          <w:b/>
          <w:color w:val="000000"/>
          <w:sz w:val="24"/>
          <w:szCs w:val="24"/>
          <w:highlight w:val="none"/>
        </w:rPr>
        <w:t>须知”</w:t>
      </w:r>
      <w:r>
        <w:rPr>
          <w:rFonts w:hint="eastAsia" w:ascii="宋体" w:hAnsi="宋体" w:cs="宋体"/>
          <w:b/>
          <w:color w:val="000000"/>
          <w:sz w:val="24"/>
          <w:szCs w:val="24"/>
          <w:highlight w:val="none"/>
          <w:lang w:val="en-US"/>
        </w:rPr>
        <w:t>第20.10条</w:t>
      </w:r>
      <w:r>
        <w:rPr>
          <w:rFonts w:hint="eastAsia" w:ascii="宋体" w:hAnsi="宋体" w:cs="宋体"/>
          <w:b/>
          <w:color w:val="000000"/>
          <w:sz w:val="24"/>
          <w:szCs w:val="24"/>
          <w:highlight w:val="none"/>
        </w:rPr>
        <w:t>要求，当评标委员会认为</w:t>
      </w:r>
      <w:r>
        <w:rPr>
          <w:rFonts w:hint="eastAsia" w:ascii="宋体" w:hAnsi="宋体" w:cs="宋体"/>
          <w:b/>
          <w:color w:val="000000"/>
          <w:sz w:val="24"/>
          <w:szCs w:val="24"/>
          <w:highlight w:val="none"/>
          <w:lang w:val="en-US"/>
        </w:rPr>
        <w:t>响应</w:t>
      </w:r>
      <w:r>
        <w:rPr>
          <w:rFonts w:hint="eastAsia" w:ascii="宋体" w:hAnsi="宋体" w:cs="宋体"/>
          <w:b/>
          <w:color w:val="000000"/>
          <w:sz w:val="24"/>
          <w:szCs w:val="24"/>
          <w:highlight w:val="none"/>
        </w:rPr>
        <w:t>人报价明显低于其他通过符合性审查</w:t>
      </w:r>
      <w:r>
        <w:rPr>
          <w:rFonts w:hint="eastAsia" w:ascii="宋体" w:hAnsi="宋体" w:cs="宋体"/>
          <w:b/>
          <w:color w:val="000000"/>
          <w:sz w:val="24"/>
          <w:szCs w:val="24"/>
          <w:highlight w:val="none"/>
          <w:lang w:val="en-US"/>
        </w:rPr>
        <w:t>响应</w:t>
      </w:r>
      <w:r>
        <w:rPr>
          <w:rFonts w:hint="eastAsia" w:ascii="宋体" w:hAnsi="宋体" w:cs="宋体"/>
          <w:b/>
          <w:color w:val="000000"/>
          <w:sz w:val="24"/>
          <w:szCs w:val="24"/>
          <w:highlight w:val="none"/>
        </w:rPr>
        <w:t>人的报价或者低于项目预算金额的5</w:t>
      </w:r>
      <w:r>
        <w:rPr>
          <w:rFonts w:ascii="宋体" w:hAnsi="宋体" w:cs="宋体"/>
          <w:b/>
          <w:color w:val="000000"/>
          <w:sz w:val="24"/>
          <w:szCs w:val="24"/>
          <w:highlight w:val="none"/>
        </w:rPr>
        <w:t>0</w:t>
      </w:r>
      <w:r>
        <w:rPr>
          <w:rFonts w:hint="eastAsia" w:ascii="宋体" w:hAnsi="宋体" w:cs="宋体"/>
          <w:b/>
          <w:color w:val="000000"/>
          <w:sz w:val="24"/>
          <w:szCs w:val="24"/>
          <w:highlight w:val="none"/>
        </w:rPr>
        <w:t>%，有可能影响产品质量或者不能诚信履约的，应当要求</w:t>
      </w:r>
      <w:r>
        <w:rPr>
          <w:rFonts w:hint="eastAsia" w:ascii="宋体" w:hAnsi="宋体" w:cs="宋体"/>
          <w:b/>
          <w:color w:val="000000"/>
          <w:sz w:val="24"/>
          <w:szCs w:val="24"/>
          <w:highlight w:val="none"/>
          <w:lang w:val="en-US"/>
        </w:rPr>
        <w:t>响应</w:t>
      </w:r>
      <w:r>
        <w:rPr>
          <w:rFonts w:hint="eastAsia" w:ascii="宋体" w:hAnsi="宋体" w:cs="宋体"/>
          <w:b/>
          <w:color w:val="000000"/>
          <w:sz w:val="24"/>
          <w:szCs w:val="24"/>
          <w:highlight w:val="none"/>
        </w:rPr>
        <w:t>人出具书面说明及证明材料，例如库存清单、进货合同及发票、仓库照片、往期类似项目合同报价清单。</w:t>
      </w:r>
      <w:r>
        <w:rPr>
          <w:rFonts w:hint="eastAsia" w:ascii="宋体" w:hAnsi="宋体" w:cs="宋体"/>
          <w:b/>
          <w:color w:val="000000"/>
          <w:sz w:val="24"/>
          <w:szCs w:val="24"/>
          <w:highlight w:val="none"/>
          <w:lang w:val="en-US"/>
        </w:rPr>
        <w:t>响应</w:t>
      </w:r>
      <w:r>
        <w:rPr>
          <w:rFonts w:hint="eastAsia" w:ascii="宋体" w:hAnsi="宋体" w:cs="宋体"/>
          <w:b/>
          <w:color w:val="000000"/>
          <w:sz w:val="24"/>
          <w:szCs w:val="24"/>
          <w:highlight w:val="none"/>
        </w:rPr>
        <w:t>人不能证明其报价合理性的，评标委员会应当将其作为无效投标处理。</w:t>
      </w:r>
    </w:p>
    <w:p>
      <w:pPr>
        <w:spacing w:line="360" w:lineRule="auto"/>
        <w:rPr>
          <w:rFonts w:hint="eastAsia" w:ascii="宋体" w:hAnsi="宋体" w:cs="宋体"/>
          <w:b/>
          <w:bCs/>
          <w:color w:val="000000"/>
          <w:sz w:val="32"/>
          <w:szCs w:val="32"/>
          <w:highlight w:val="none"/>
        </w:rPr>
      </w:pP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谈判响应单位：（公章）</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 xml:space="preserve">法定代表人或代理人：（签字或签章）               </w:t>
      </w:r>
    </w:p>
    <w:p>
      <w:pPr>
        <w:spacing w:line="360" w:lineRule="auto"/>
        <w:rPr>
          <w:rFonts w:hint="eastAsia" w:ascii="宋体" w:hAnsi="宋体"/>
          <w:color w:val="000000"/>
          <w:sz w:val="24"/>
          <w:szCs w:val="24"/>
          <w:highlight w:val="none"/>
        </w:rPr>
      </w:pPr>
      <w:r>
        <w:rPr>
          <w:rFonts w:hint="eastAsia" w:ascii="宋体" w:hAnsi="宋体"/>
          <w:color w:val="000000"/>
          <w:sz w:val="24"/>
          <w:szCs w:val="24"/>
          <w:highlight w:val="none"/>
        </w:rPr>
        <w:t>日期：    年     月     日</w:t>
      </w:r>
    </w:p>
    <w:p>
      <w:pPr>
        <w:spacing w:line="360" w:lineRule="auto"/>
        <w:rPr>
          <w:rFonts w:hint="eastAsia" w:ascii="宋体" w:hAnsi="宋体" w:cs="宋体"/>
          <w:b/>
          <w:bCs/>
          <w:color w:val="000000"/>
          <w:sz w:val="32"/>
          <w:szCs w:val="32"/>
          <w:highlight w:val="none"/>
        </w:rPr>
      </w:pPr>
    </w:p>
    <w:p>
      <w:pPr>
        <w:pStyle w:val="304"/>
        <w:jc w:val="both"/>
        <w:rPr>
          <w:rFonts w:hint="eastAsia"/>
          <w:color w:val="000000"/>
          <w:sz w:val="24"/>
          <w:highlight w:val="none"/>
        </w:rPr>
      </w:pPr>
    </w:p>
    <w:p>
      <w:pPr>
        <w:pStyle w:val="304"/>
        <w:rPr>
          <w:rFonts w:hint="eastAsia"/>
          <w:color w:val="000000"/>
          <w:sz w:val="24"/>
          <w:highlight w:val="none"/>
        </w:rPr>
      </w:pPr>
    </w:p>
    <w:bookmarkEnd w:id="16"/>
    <w:p>
      <w:pPr>
        <w:spacing w:line="360" w:lineRule="auto"/>
        <w:ind w:firstLine="6240"/>
        <w:rPr>
          <w:rFonts w:hint="eastAsia" w:ascii="宋体" w:hAnsi="宋体" w:cs="宋体"/>
          <w:color w:val="000000"/>
          <w:sz w:val="24"/>
          <w:highlight w:val="none"/>
        </w:rPr>
      </w:pPr>
      <w:r>
        <w:rPr>
          <w:rFonts w:hint="eastAsia" w:ascii="宋体" w:hAnsi="宋体" w:cs="宋体"/>
          <w:color w:val="000000"/>
          <w:sz w:val="24"/>
          <w:highlight w:val="none"/>
        </w:rPr>
        <w:t>（全文完）</w:t>
      </w:r>
    </w:p>
    <w:sectPr>
      <w:footerReference r:id="rId11" w:type="first"/>
      <w:headerReference r:id="rId9" w:type="default"/>
      <w:footerReference r:id="rId10" w:type="default"/>
      <w:type w:val="continuous"/>
      <w:pgSz w:w="11906" w:h="16838"/>
      <w:pgMar w:top="1417" w:right="1587" w:bottom="1417" w:left="1587"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20B0503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创艺简仿宋">
    <w:altName w:val="仿宋"/>
    <w:panose1 w:val="020B0503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60101010101"/>
    <w:charset w:val="00"/>
    <w:family w:val="auto"/>
    <w:pitch w:val="default"/>
    <w:sig w:usb0="00000000" w:usb1="00000000" w:usb2="00000000" w:usb3="00000000" w:csb0="00000000" w:csb1="00000000"/>
  </w:font>
  <w:font w:name="文鼎CS书宋二">
    <w:altName w:val="宋体"/>
    <w:panose1 w:val="020B0503020202020204"/>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auto"/>
    <w:pitch w:val="default"/>
    <w:sig w:usb0="A00006FF" w:usb1="4000205B" w:usb2="00000010" w:usb3="00000000" w:csb0="2000019F" w:csb1="00000000"/>
  </w:font>
  <w:font w:name="font357">
    <w:altName w:val="Yu Gothic UI"/>
    <w:panose1 w:val="020B0503020202020204"/>
    <w:charset w:val="00"/>
    <w:family w:val="auto"/>
    <w:pitch w:val="default"/>
    <w:sig w:usb0="00000000" w:usb1="00000000" w:usb2="00000000" w:usb3="00000000" w:csb0="00000000"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华文中宋">
    <w:altName w:val="宋体"/>
    <w:panose1 w:val="02010600040101010101"/>
    <w:charset w:val="00"/>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Helvetica Neue Light">
    <w:altName w:val="Yu Gothic UI"/>
    <w:panose1 w:val="020B0503020202020204"/>
    <w:charset w:val="00"/>
    <w:family w:val="auto"/>
    <w:pitch w:val="default"/>
    <w:sig w:usb0="00000000" w:usb1="00000000" w:usb2="00000000" w:usb3="00000000" w:csb0="00000000" w:csb1="00000000"/>
  </w:font>
  <w:font w:name="Wingdings 2">
    <w:altName w:val="Wingdings"/>
    <w:panose1 w:val="050201020105070707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2715260</wp:posOffset>
              </wp:positionH>
              <wp:positionV relativeFrom="paragraph">
                <wp:posOffset>-75565</wp:posOffset>
              </wp:positionV>
              <wp:extent cx="389890" cy="20574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389890" cy="205740"/>
                      </a:xfrm>
                      <a:prstGeom prst="rect">
                        <a:avLst/>
                      </a:prstGeom>
                      <a:noFill/>
                      <a:ln>
                        <a:noFill/>
                      </a:ln>
                    </wps:spPr>
                    <wps:txbx>
                      <w:txbxContent>
                        <w:p>
                          <w:pPr>
                            <w:pStyle w:val="231"/>
                            <w:tabs>
                              <w:tab w:val="clear" w:pos="4153"/>
                              <w:tab w:val="clear" w:pos="8306"/>
                            </w:tabs>
                            <w:rPr>
                              <w:rFonts w:hint="eastAsia"/>
                            </w:rPr>
                          </w:pPr>
                          <w:r>
                            <w:fldChar w:fldCharType="begin"/>
                          </w:r>
                          <w:r>
                            <w:instrText xml:space="preserve"> PAGE  \* MERGEFORMAT </w:instrText>
                          </w:r>
                          <w:r>
                            <w:fldChar w:fldCharType="separate"/>
                          </w:r>
                          <w:r>
                            <w:t>12</w:t>
                          </w:r>
                          <w:r>
                            <w:fldChar w:fldCharType="end"/>
                          </w:r>
                          <w:r>
                            <w:t xml:space="preserve"> / </w:t>
                          </w:r>
                          <w:r>
                            <w:rPr>
                              <w:rFonts w:hint="eastAsia"/>
                            </w:rPr>
                            <w:t>52</w:t>
                          </w:r>
                        </w:p>
                        <w:p/>
                      </w:txbxContent>
                    </wps:txbx>
                    <wps:bodyPr wrap="square" lIns="0" tIns="0" rIns="0" bIns="0" upright="1"/>
                  </wps:wsp>
                </a:graphicData>
              </a:graphic>
            </wp:anchor>
          </w:drawing>
        </mc:Choice>
        <mc:Fallback>
          <w:pict>
            <v:shape id="_x0000_s1026" o:spid="_x0000_s1026" o:spt="202" type="#_x0000_t202" style="position:absolute;left:0pt;margin-left:213.8pt;margin-top:-5.95pt;height:16.2pt;width:30.7pt;mso-position-horizontal-relative:margin;z-index:251659264;mso-width-relative:page;mso-height-relative:page;" filled="f" stroked="f" coordsize="21600,21600" o:gfxdata="UEsDBAoAAAAAAIdO4kAAAAAAAAAAAAAAAAAEAAAAZHJzL1BLAwQUAAAACACHTuJAhfwXH9oAAAAK&#10;AQAADwAAAGRycy9kb3ducmV2LnhtbE2Py07DMBBF90j8gzVI7Fo7UQlNiFMhBCukijQsWDqxm1iN&#10;xyF2H/x9hxUsR3N077nl5uJGdjJzsB4lJEsBzGDntcVewmfztlgDC1GhVqNHI+HHBNhUtzelKrQ/&#10;Y21Ou9gzCsFQKAlDjFPBeegG41RY+skg/fZ+dirSOfdcz+pM4W7kqRAZd8oiNQxqMi+D6Q67o5Pw&#10;/IX1q/3eth/1vrZNkwt8zw5S3t8l4glYNJf4B8OvPqlDRU6tP6IObJSwSh8zQiUskiQHRsRqndO6&#10;VkIqHoBXJf8/oboCUEsDBBQAAAAIAIdO4kD8i/PPzgEAAI0DAAAOAAAAZHJzL2Uyb0RvYy54bWyt&#10;U82O0zAQviPxDpbvNGn560ZNV0LVIiT+pIUHcBy7sWR7jO006QvAG3Diwn2fq8/B2E0KLJc9cLHG&#10;M+Nv5vtmvLkejSYH4YMCW9PloqREWA6tsvuafv5082RNSYjMtkyDFTU9ikCvt48fbQZXiRV0oFvh&#10;CYLYUA2upl2MriqKwDthWFiAExaDErxhEa9+X7SeDYhudLEqyxfFAL51HrgIAb27c5BOiP4hgCCl&#10;4mIHvDfCxjOqF5pFpBQ65QLd5m6lFDx+kDKISHRNkWnMJxZBu0lnsd2wau+Z6xSfWmAPaeEeJ8OU&#10;xaIXqB2LjPRe/QNlFPcQQMYFB1OciWRFkMWyvKfNbcecyFxQ6uAuoof/B8vfHz56olrcBEosMzjw&#10;0/dvpx93p59fyTLJM7hQYdatw7w4voIxpU7+kJzN8A5afMf6CFmDUXqTtEB2BLNR6uNFajFGwtH5&#10;dH21vsIIx9CqfP7yWR5Fwar5sfMhvhZgSDJq6nGSGZwd3oaI5TF1Tkm1LNworfM0tf3LgYnJUyQe&#10;qd8zozg240SigfaINAZcgpqGLz3zghL9xqLKaWNmw89GMxu982rfYXNZj1wAp5RbmzYqrcGf99zG&#10;71+0/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F/Bcf2gAAAAoBAAAPAAAAAAAAAAEAIAAAACIA&#10;AABkcnMvZG93bnJldi54bWxQSwECFAAUAAAACACHTuJA/Ivzz84BAACNAwAADgAAAAAAAAABACAA&#10;AAApAQAAZHJzL2Uyb0RvYy54bWxQSwUGAAAAAAYABgBZAQAAaQUAAAAA&#10;">
              <v:fill on="f" focussize="0,0"/>
              <v:stroke on="f"/>
              <v:imagedata o:title=""/>
              <o:lock v:ext="edit" aspectratio="f"/>
              <v:textbox inset="0mm,0mm,0mm,0mm">
                <w:txbxContent>
                  <w:p>
                    <w:pPr>
                      <w:pStyle w:val="231"/>
                      <w:tabs>
                        <w:tab w:val="clear" w:pos="4153"/>
                        <w:tab w:val="clear" w:pos="8306"/>
                      </w:tabs>
                      <w:rPr>
                        <w:rFonts w:hint="eastAsia"/>
                      </w:rPr>
                    </w:pPr>
                    <w:r>
                      <w:fldChar w:fldCharType="begin"/>
                    </w:r>
                    <w:r>
                      <w:instrText xml:space="preserve"> PAGE  \* MERGEFORMAT </w:instrText>
                    </w:r>
                    <w:r>
                      <w:fldChar w:fldCharType="separate"/>
                    </w:r>
                    <w:r>
                      <w:t>12</w:t>
                    </w:r>
                    <w:r>
                      <w:fldChar w:fldCharType="end"/>
                    </w:r>
                    <w:r>
                      <w:t xml:space="preserve"> / </w:t>
                    </w:r>
                    <w:r>
                      <w:rPr>
                        <w:rFonts w:hint="eastAsia"/>
                      </w:rPr>
                      <w:t>52</w:t>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31"/>
                            <w:tabs>
                              <w:tab w:val="clear" w:pos="4153"/>
                              <w:tab w:val="clear" w:pos="8306"/>
                            </w:tabs>
                          </w:pPr>
                          <w:r>
                            <w:fldChar w:fldCharType="begin"/>
                          </w:r>
                          <w:r>
                            <w:instrText xml:space="preserve"> PAGE  \* MERGEFORMAT </w:instrText>
                          </w:r>
                          <w:r>
                            <w:fldChar w:fldCharType="separate"/>
                          </w:r>
                          <w:r>
                            <w:t>0</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6xPYtIBAACnAwAADgAAAGRycy9lMm9Eb2MueG1srVNNrtMwEN4jcQfL&#10;e+o0C1RFTZ9AVRESf9KDAziO01iyPZbtNukF4Aas2LDnXD0HYyfpg8fmLdhY45nxN/N9M97ejUaT&#10;s/RBga3pelVQIq2AVtljTb98PrzYUBIity3XYGVNLzLQu93zZ9vBVbKEHnQrPUEQG6rB1bSP0VWM&#10;BdFLw8MKnLQY7MAbHvHqj6z1fEB0o1lZFC/ZAL51HoQMAb37KUhnRP8UQOg6JeQexMlIGydULzWP&#10;SCn0ygW6y912nRTxY9cFGYmuKTKN+cQiaDfpZLstr46eu16JuQX+lBYecTJcWSx6g9rzyMnJq3+g&#10;jBIeAnRxJcCwiUhWBFmsi0fa3PfcycwFpQ7uJnr4f7Diw/mTJ6qtaUmJ5QYHfv3+7frj1/XnV1Im&#10;eQYXKsy6d5gXx9cw4tIs/pCczfAeWnzHTxGyBmPnTdIC2RHMRqkvN6nlGIlIEJtysykwJDC2XLAa&#10;49Xy3PkQ30gwJBk19TjLDM/P70KcUpeUVM3CQWmd56ntXw7ETB6WmKSOJ05xbMaZXgPtBYkMuAY1&#10;tbj1lOi3FlVOG7MYfjGaxTg5r449trbOfQX3ChU4qNxbqjXBzoVxfpndvGtpQf6856yH/7X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6pebnPAAAABQEAAA8AAAAAAAAAAQAgAAAAIgAAAGRycy9k&#10;b3ducmV2LnhtbFBLAQIUABQAAAAIAIdO4kAnrE9i0gEAAKcDAAAOAAAAAAAAAAEAIAAAAB4BAABk&#10;cnMvZTJvRG9jLnhtbFBLBQYAAAAABgAGAFkBAABiBQAAAAA=&#10;">
              <v:fill on="f" focussize="0,0"/>
              <v:stroke on="f"/>
              <v:imagedata o:title=""/>
              <o:lock v:ext="edit" aspectratio="f"/>
              <v:textbox inset="0mm,0mm,0mm,0mm" style="mso-fit-shape-to-text:t;">
                <w:txbxContent>
                  <w:p>
                    <w:pPr>
                      <w:pStyle w:val="231"/>
                      <w:tabs>
                        <w:tab w:val="clear" w:pos="4153"/>
                        <w:tab w:val="clear" w:pos="8306"/>
                      </w:tabs>
                    </w:pPr>
                    <w:r>
                      <w:fldChar w:fldCharType="begin"/>
                    </w:r>
                    <w:r>
                      <w:instrText xml:space="preserve"> PAGE  \* MERGEFORMAT </w:instrText>
                    </w:r>
                    <w:r>
                      <w:fldChar w:fldCharType="separate"/>
                    </w:r>
                    <w:r>
                      <w:t>0</w:t>
                    </w:r>
                    <w:r>
                      <w:fldChar w:fldCharType="end"/>
                    </w:r>
                  </w:p>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2715260</wp:posOffset>
              </wp:positionH>
              <wp:positionV relativeFrom="paragraph">
                <wp:posOffset>-75565</wp:posOffset>
              </wp:positionV>
              <wp:extent cx="389890" cy="205740"/>
              <wp:effectExtent l="0" t="0" r="0" b="0"/>
              <wp:wrapNone/>
              <wp:docPr id="3" name="文本框 3"/>
              <wp:cNvGraphicFramePr/>
              <a:graphic xmlns:a="http://schemas.openxmlformats.org/drawingml/2006/main">
                <a:graphicData uri="http://schemas.microsoft.com/office/word/2010/wordprocessingShape">
                  <wps:wsp>
                    <wps:cNvSpPr txBox="1"/>
                    <wps:spPr bwMode="auto">
                      <a:xfrm>
                        <a:off x="0" y="0"/>
                        <a:ext cx="389890" cy="205740"/>
                      </a:xfrm>
                      <a:prstGeom prst="rect">
                        <a:avLst/>
                      </a:prstGeom>
                      <a:noFill/>
                      <a:ln>
                        <a:noFill/>
                      </a:ln>
                    </wps:spPr>
                    <wps:txbx>
                      <w:txbxContent>
                        <w:p>
                          <w:pPr>
                            <w:pStyle w:val="231"/>
                            <w:tabs>
                              <w:tab w:val="clear" w:pos="4153"/>
                              <w:tab w:val="clear" w:pos="8306"/>
                            </w:tabs>
                            <w:rPr>
                              <w:rFonts w:hint="eastAsia"/>
                            </w:rPr>
                          </w:pPr>
                          <w:r>
                            <w:fldChar w:fldCharType="begin"/>
                          </w:r>
                          <w:r>
                            <w:instrText xml:space="preserve"> PAGE  \* MERGEFORMAT </w:instrText>
                          </w:r>
                          <w:r>
                            <w:fldChar w:fldCharType="separate"/>
                          </w:r>
                          <w:r>
                            <w:t>12</w:t>
                          </w:r>
                          <w:r>
                            <w:fldChar w:fldCharType="end"/>
                          </w:r>
                          <w:r>
                            <w:t xml:space="preserve"> / </w:t>
                          </w:r>
                          <w:r>
                            <w:rPr>
                              <w:rFonts w:hint="eastAsia"/>
                            </w:rPr>
                            <w:t>52</w:t>
                          </w:r>
                        </w:p>
                        <w:p/>
                      </w:txbxContent>
                    </wps:txbx>
                    <wps:bodyPr wrap="square" lIns="0" tIns="0" rIns="0" bIns="0" upright="1"/>
                  </wps:wsp>
                </a:graphicData>
              </a:graphic>
            </wp:anchor>
          </w:drawing>
        </mc:Choice>
        <mc:Fallback>
          <w:pict>
            <v:shape id="_x0000_s1026" o:spid="_x0000_s1026" o:spt="202" type="#_x0000_t202" style="position:absolute;left:0pt;margin-left:213.8pt;margin-top:-5.95pt;height:16.2pt;width:30.7pt;mso-position-horizontal-relative:margin;z-index:251659264;mso-width-relative:page;mso-height-relative:page;" filled="f" stroked="f" coordsize="21600,21600" o:gfxdata="UEsDBAoAAAAAAIdO4kAAAAAAAAAAAAAAAAAEAAAAZHJzL1BLAwQUAAAACACHTuJAhfwXH9oAAAAK&#10;AQAADwAAAGRycy9kb3ducmV2LnhtbE2Py07DMBBF90j8gzVI7Fo7UQlNiFMhBCukijQsWDqxm1iN&#10;xyF2H/x9hxUsR3N077nl5uJGdjJzsB4lJEsBzGDntcVewmfztlgDC1GhVqNHI+HHBNhUtzelKrQ/&#10;Y21Ou9gzCsFQKAlDjFPBeegG41RY+skg/fZ+dirSOfdcz+pM4W7kqRAZd8oiNQxqMi+D6Q67o5Pw&#10;/IX1q/3eth/1vrZNkwt8zw5S3t8l4glYNJf4B8OvPqlDRU6tP6IObJSwSh8zQiUskiQHRsRqndO6&#10;VkIqHoBXJf8/oboCUEsDBBQAAAAIAIdO4kCCMO2+zwEAAI0DAAAOAAAAZHJzL2Uyb0RvYy54bWyt&#10;U82O0zAQviPxDpbvNNmWn27UdCVULULiT1p4AMdxGku2x4zdJn0BeANOXLjzXH0Oxm5TYLnsgYs1&#10;Hk+++b5vJqub0Rq2Vxg0uJpfzUrOlJPQaret+aePt0+WnIUoXCsMOFXzgwr8Zv340WrwlZpDD6ZV&#10;yAjEhWrwNe9j9FVRBNkrK8IMvHL02AFaEemK26JFMRC6NcW8LJ8XA2DrEaQKgbKb0yM/I+JDAKHr&#10;tFQbkDurXDyhojIikqTQax/4OrPtOiXj+64LKjJTc1Ia80lNKG7SWaxXotqi8L2WZwriIRTuabJC&#10;O2p6gdqIKNgO9T9QVkuEAF2cSbDFSUh2hFRclfe8ueuFV1kLWR38xfTw/2Dlu/0HZLqt+YIzJywN&#10;/Pjt6/H7z+OPL2yR7Bl8qKjqzlNdHF/CSEsz5UNKNsNbaOk7sYuQPRg7tMkLUseomqw+XKxWY2SS&#10;kovl9fKaXiQ9zctnL57mURSimj72GOIrBZaloOZIk8zgYv8mRKJFpVNJ6uXgVhuTp2ncXwkqTJki&#10;6Uh8T4ri2IxncQ20B5Ix0BLUPHzeCVScmdeOXE4bMwU4Bc0U7DzqbU/ksh+5AU0pUztvVFqDP++Z&#10;xu+/aP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fwXH9oAAAAKAQAADwAAAAAAAAABACAAAAAi&#10;AAAAZHJzL2Rvd25yZXYueG1sUEsBAhQAFAAAAAgAh07iQIIw7b7PAQAAjQMAAA4AAAAAAAAAAQAg&#10;AAAAKQEAAGRycy9lMm9Eb2MueG1sUEsFBgAAAAAGAAYAWQEAAGoFAAAAAA==&#10;">
              <v:fill on="f" focussize="0,0"/>
              <v:stroke on="f"/>
              <v:imagedata o:title=""/>
              <o:lock v:ext="edit" aspectratio="f"/>
              <v:textbox inset="0mm,0mm,0mm,0mm">
                <w:txbxContent>
                  <w:p>
                    <w:pPr>
                      <w:pStyle w:val="231"/>
                      <w:tabs>
                        <w:tab w:val="clear" w:pos="4153"/>
                        <w:tab w:val="clear" w:pos="8306"/>
                      </w:tabs>
                      <w:rPr>
                        <w:rFonts w:hint="eastAsia"/>
                      </w:rPr>
                    </w:pPr>
                    <w:r>
                      <w:fldChar w:fldCharType="begin"/>
                    </w:r>
                    <w:r>
                      <w:instrText xml:space="preserve"> PAGE  \* MERGEFORMAT </w:instrText>
                    </w:r>
                    <w:r>
                      <w:fldChar w:fldCharType="separate"/>
                    </w:r>
                    <w:r>
                      <w:t>12</w:t>
                    </w:r>
                    <w:r>
                      <w:fldChar w:fldCharType="end"/>
                    </w:r>
                    <w:r>
                      <w:t xml:space="preserve"> / </w:t>
                    </w:r>
                    <w:r>
                      <w:rPr>
                        <w:rFonts w:hint="eastAsia"/>
                      </w:rPr>
                      <w:t>52</w:t>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31"/>
                            <w:tabs>
                              <w:tab w:val="clear" w:pos="4153"/>
                              <w:tab w:val="clear" w:pos="8306"/>
                            </w:tabs>
                          </w:pPr>
                          <w:r>
                            <w:fldChar w:fldCharType="begin"/>
                          </w:r>
                          <w:r>
                            <w:instrText xml:space="preserve"> PAGE  \* MERGEFORMAT </w:instrText>
                          </w:r>
                          <w:r>
                            <w:fldChar w:fldCharType="separate"/>
                          </w:r>
                          <w:r>
                            <w:t>0</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BYxm9QBAACnAwAADgAAAGRycy9lMm9Eb2MueG1srVNLjtswDN0X6B0E&#10;7Rs7waAIjDiDKYIUBfoDpnMAWZZiAZIoSErsXKC9QVfddN9z5RylZDttp5tZzEagSOqR75Ha3A5G&#10;k5PwQYGt6XJRUiIsh1bZQ00fvuxfrSkJkdmWabCipmcR6O325YtN7yqxgg50KzxBEBuq3tW0i9FV&#10;RRF4JwwLC3DCYlCCNyzi1R+K1rMe0Y0uVmX5uujBt84DFyGgdzcG6YTonwIIUioudsCPRtg4onqh&#10;WURKoVMu0G3uVkrB4ycpg4hE1xSZxnxiEbSbdBbbDasOnrlO8akF9pQWHnEyTFkseoXascjI0av/&#10;oIziHgLIuOBgipFIVgRZLMtH2tx3zInMBaUO7ip6eD5Y/vH02RPV1vSGEssMDvzy/dvlx6/Lz6/k&#10;JsnTu1Bh1r3DvDi8gQGXZvaH5Gz6D9DiO3aMkDUYpDdJC2RHMBulPl+lFkMkPEGsV+t1iSGOsfmC&#10;1QpWzc+dD/GtAEOSUVOPs8zw7PQ+xDF1TknVLOyV1nme2v7jQMzkKRKT1PHIKQ7NMNFroD0jkR7X&#10;oKYWt54S/c6iymljZsPPRjMbR+fVocPWlrmv4O5Qgb3KvaVaI+xUGOeX2U27lhbk73vO+vO/t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AQWMZvUAQAApwMAAA4AAAAAAAAAAQAgAAAAHgEA&#10;AGRycy9lMm9Eb2MueG1sUEsFBgAAAAAGAAYAWQEAAGQFAAAAAA==&#10;">
              <v:fill on="f" focussize="0,0"/>
              <v:stroke on="f"/>
              <v:imagedata o:title=""/>
              <o:lock v:ext="edit" aspectratio="f"/>
              <v:textbox inset="0mm,0mm,0mm,0mm" style="mso-fit-shape-to-text:t;">
                <w:txbxContent>
                  <w:p>
                    <w:pPr>
                      <w:pStyle w:val="231"/>
                      <w:tabs>
                        <w:tab w:val="clear" w:pos="4153"/>
                        <w:tab w:val="clear" w:pos="8306"/>
                      </w:tabs>
                    </w:pPr>
                    <w:r>
                      <w:fldChar w:fldCharType="begin"/>
                    </w:r>
                    <w:r>
                      <w:instrText xml:space="preserve"> PAGE  \* MERGEFORMAT </w:instrText>
                    </w:r>
                    <w:r>
                      <w:fldChar w:fldCharType="separate"/>
                    </w:r>
                    <w:r>
                      <w:t>0</w:t>
                    </w:r>
                    <w:r>
                      <w:fldChar w:fldCharType="end"/>
                    </w: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1"/>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2715260</wp:posOffset>
              </wp:positionH>
              <wp:positionV relativeFrom="paragraph">
                <wp:posOffset>-75565</wp:posOffset>
              </wp:positionV>
              <wp:extent cx="389890" cy="20574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389890" cy="205740"/>
                      </a:xfrm>
                      <a:prstGeom prst="rect">
                        <a:avLst/>
                      </a:prstGeom>
                      <a:noFill/>
                      <a:ln>
                        <a:noFill/>
                      </a:ln>
                    </wps:spPr>
                    <wps:txbx>
                      <w:txbxContent>
                        <w:p>
                          <w:pPr>
                            <w:pStyle w:val="231"/>
                            <w:tabs>
                              <w:tab w:val="clear" w:pos="4153"/>
                              <w:tab w:val="clear" w:pos="8306"/>
                            </w:tabs>
                            <w:rPr>
                              <w:rFonts w:hint="eastAsia"/>
                            </w:rPr>
                          </w:pPr>
                          <w:r>
                            <w:fldChar w:fldCharType="begin"/>
                          </w:r>
                          <w:r>
                            <w:instrText xml:space="preserve"> PAGE  \* MERGEFORMAT </w:instrText>
                          </w:r>
                          <w:r>
                            <w:fldChar w:fldCharType="separate"/>
                          </w:r>
                          <w:r>
                            <w:t>12</w:t>
                          </w:r>
                          <w:r>
                            <w:fldChar w:fldCharType="end"/>
                          </w:r>
                          <w:r>
                            <w:t xml:space="preserve"> / </w:t>
                          </w:r>
                          <w:r>
                            <w:rPr>
                              <w:rFonts w:hint="eastAsia"/>
                            </w:rPr>
                            <w:t>52</w:t>
                          </w:r>
                        </w:p>
                        <w:p/>
                      </w:txbxContent>
                    </wps:txbx>
                    <wps:bodyPr wrap="square" lIns="0" tIns="0" rIns="0" bIns="0" upright="1"/>
                  </wps:wsp>
                </a:graphicData>
              </a:graphic>
            </wp:anchor>
          </w:drawing>
        </mc:Choice>
        <mc:Fallback>
          <w:pict>
            <v:shape id="_x0000_s1026" o:spid="_x0000_s1026" o:spt="202" type="#_x0000_t202" style="position:absolute;left:0pt;margin-left:213.8pt;margin-top:-5.95pt;height:16.2pt;width:30.7pt;mso-position-horizontal-relative:margin;z-index:251659264;mso-width-relative:page;mso-height-relative:page;" filled="f" stroked="f" coordsize="21600,21600" o:gfxdata="UEsDBAoAAAAAAIdO4kAAAAAAAAAAAAAAAAAEAAAAZHJzL1BLAwQUAAAACACHTuJAhfwXH9oAAAAK&#10;AQAADwAAAGRycy9kb3ducmV2LnhtbE2Py07DMBBF90j8gzVI7Fo7UQlNiFMhBCukijQsWDqxm1iN&#10;xyF2H/x9hxUsR3N077nl5uJGdjJzsB4lJEsBzGDntcVewmfztlgDC1GhVqNHI+HHBNhUtzelKrQ/&#10;Y21Ou9gzCsFQKAlDjFPBeegG41RY+skg/fZ+dirSOfdcz+pM4W7kqRAZd8oiNQxqMi+D6Q67o5Pw&#10;/IX1q/3eth/1vrZNkwt8zw5S3t8l4glYNJf4B8OvPqlDRU6tP6IObJSwSh8zQiUskiQHRsRqndO6&#10;VkIqHoBXJf8/oboCUEsDBBQAAAAIAIdO4kAA/c4tzwEAAI0DAAAOAAAAZHJzL2Uyb0RvYy54bWyt&#10;U82O0zAQviPxDpbvNNlCoRs1XQlVi5D4kxYewHWcxpLtMWOnSV8A3oATF+48V5+DsdsUWC574GKN&#10;x5Nvvu+byepmtIbtFQYNruZXs5Iz5SQ02u1q/unj7ZMlZyEK1wgDTtX8oAK/WT9+tBp8pebQgWkU&#10;MgJxoRp8zbsYfVUUQXbKijADrxw9toBWRLrirmhQDIRuTTEvy+fFANh4BKlCoOzm9MjPiPgQQGhb&#10;LdUGZG+ViydUVEZEkhQ67QNfZ7Ztq2R837ZBRWZqTkpjPqkJxdt0FuuVqHYofKflmYJ4CIV7mqzQ&#10;jppeoDYiCtaj/gfKaokQoI0zCbY4CcmOkIqr8p43d53wKmshq4O/mB7+H6x8t/+ATDc1X3DmhKWB&#10;H799PX7/efzxhS2SPYMPFVXdeaqL40sYaWmmfEjJ7fAWGvpO9BGyB2OLNnlB6hhVk9WHi9VqjExS&#10;8unyenlNL5Ke5uXixbM8ikJU08ceQ3ylwLIU1Bxpkhlc7N+ESLSodCpJvRzcamPyNI37K0GFKVMk&#10;HYnvSVEct+NZ3BaaA8kYaAlqHj73AhVn5rUjl9PGTAFOwXYKeo961xG57EduQFPK1M4bldbgz3um&#10;8fsvWv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hfwXH9oAAAAKAQAADwAAAAAAAAABACAAAAAi&#10;AAAAZHJzL2Rvd25yZXYueG1sUEsBAhQAFAAAAAgAh07iQAD9zi3PAQAAjQMAAA4AAAAAAAAAAQAg&#10;AAAAKQEAAGRycy9lMm9Eb2MueG1sUEsFBgAAAAAGAAYAWQEAAGoFAAAAAA==&#10;">
              <v:fill on="f" focussize="0,0"/>
              <v:stroke on="f"/>
              <v:imagedata o:title=""/>
              <o:lock v:ext="edit" aspectratio="f"/>
              <v:textbox inset="0mm,0mm,0mm,0mm">
                <w:txbxContent>
                  <w:p>
                    <w:pPr>
                      <w:pStyle w:val="231"/>
                      <w:tabs>
                        <w:tab w:val="clear" w:pos="4153"/>
                        <w:tab w:val="clear" w:pos="8306"/>
                      </w:tabs>
                      <w:rPr>
                        <w:rFonts w:hint="eastAsia"/>
                      </w:rPr>
                    </w:pPr>
                    <w:r>
                      <w:fldChar w:fldCharType="begin"/>
                    </w:r>
                    <w:r>
                      <w:instrText xml:space="preserve"> PAGE  \* MERGEFORMAT </w:instrText>
                    </w:r>
                    <w:r>
                      <w:fldChar w:fldCharType="separate"/>
                    </w:r>
                    <w:r>
                      <w:t>12</w:t>
                    </w:r>
                    <w:r>
                      <w:fldChar w:fldCharType="end"/>
                    </w:r>
                    <w:r>
                      <w:t xml:space="preserve"> / </w:t>
                    </w:r>
                    <w:r>
                      <w:rPr>
                        <w:rFonts w:hint="eastAsia"/>
                      </w:rPr>
                      <w:t>52</w:t>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231"/>
                            <w:tabs>
                              <w:tab w:val="clear" w:pos="4153"/>
                              <w:tab w:val="clear" w:pos="8306"/>
                            </w:tabs>
                          </w:pPr>
                          <w:r>
                            <w:fldChar w:fldCharType="begin"/>
                          </w:r>
                          <w:r>
                            <w:instrText xml:space="preserve"> PAGE  \* MERGEFORMAT </w:instrText>
                          </w:r>
                          <w:r>
                            <w:fldChar w:fldCharType="separate"/>
                          </w:r>
                          <w:r>
                            <w:t>0</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8bzNMBAACnAwAADgAAAGRycy9lMm9Eb2MueG1srVNLjtswDN0X6B0E&#10;7Rs5WQSBEWcwRZCiQH/AtAeQZTkWIImCpMTOBdobdNVN9z1XzlFKttN2upnFbASKpB75Hqnt3WA0&#10;OUsfFNiKLhcFJdIKaJQ9VvTL58OrDSUhcttwDVZW9CIDvdu9fLHtXSlX0IFupCcIYkPZu4p2MbqS&#10;sSA6aXhYgJMWgy14wyNe/ZE1nveIbjRbFcWa9eAb50HIENC7H4N0QvRPAYS2VULuQZyMtHFE9VLz&#10;iJRCp1ygu9xt20oRP7ZtkJHoiiLTmE8sgnadTrbb8vLoueuUmFrgT2nhESfDlcWiN6g9j5ycvPoP&#10;yijhIUAbFwIMG4lkRZDFsnikzUPHncxcUOrgbqKH54MVH86fPFFNRdeUWG5w4Nfv364/fl1/fiXr&#10;JE/vQolZDw7z4vAaBlya2R+Ss+7fQ4Pv+ClC1mBovUlaIDuC2Sj15Sa1HCIRCWKz2mwKDAmMzRes&#10;xng5P3c+xDcSDElGRT3OMsPz87sQx9Q5JVWzcFBa53lq+48DMZOHJSap45FTHOpholdDc0EiPa5B&#10;RS1uPSX6rUWV08bMhp+NejZOzqtjh60tc1/B3aMCB5V7S7VG2Kkwzi+zm3YtLcjf95z153/t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5X8bzNMBAACnAwAADgAAAAAAAAABACAAAAAeAQAA&#10;ZHJzL2Uyb0RvYy54bWxQSwUGAAAAAAYABgBZAQAAYwUAAAAA&#10;">
              <v:fill on="f" focussize="0,0"/>
              <v:stroke on="f"/>
              <v:imagedata o:title=""/>
              <o:lock v:ext="edit" aspectratio="f"/>
              <v:textbox inset="0mm,0mm,0mm,0mm" style="mso-fit-shape-to-text:t;">
                <w:txbxContent>
                  <w:p>
                    <w:pPr>
                      <w:pStyle w:val="231"/>
                      <w:tabs>
                        <w:tab w:val="clear" w:pos="4153"/>
                        <w:tab w:val="clear" w:pos="8306"/>
                      </w:tabs>
                    </w:pPr>
                    <w:r>
                      <w:fldChar w:fldCharType="begin"/>
                    </w:r>
                    <w:r>
                      <w:instrText xml:space="preserve"> PAGE  \* MERGEFORMAT </w:instrText>
                    </w:r>
                    <w:r>
                      <w:fldChar w:fldCharType="separate"/>
                    </w:r>
                    <w:r>
                      <w:t>0</w:t>
                    </w:r>
                    <w: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4"/>
      <w:ind w:firstLine="360"/>
      <w:jc w:val="both"/>
      <w:rPr>
        <w:rFonts w:hint="eastAsia" w:ascii="宋体" w:hAnsi="宋体" w:eastAsia="宋体" w:cs="楷体"/>
        <w:lang w:eastAsia="zh-CN"/>
      </w:rPr>
    </w:pPr>
    <w:r>
      <w:rPr>
        <w:rFonts w:hint="eastAsia" w:ascii="宋体" w:hAnsi="宋体" w:cs="楷体"/>
      </w:rPr>
      <w:t xml:space="preserve">采购文件  </w:t>
    </w:r>
    <w:r>
      <w:rPr>
        <w:rFonts w:hint="eastAsia" w:ascii="楷体" w:hAnsi="楷体" w:eastAsia="楷体" w:cs="楷体"/>
      </w:rPr>
      <w:t xml:space="preserve">                        </w:t>
    </w:r>
    <w:r>
      <w:rPr>
        <w:rFonts w:hint="eastAsia" w:ascii="宋体" w:hAnsi="宋体" w:cs="楷体"/>
      </w:rPr>
      <w:t xml:space="preserve">                   采购编号：</w:t>
    </w:r>
    <w:r>
      <w:rPr>
        <w:rFonts w:hint="eastAsia" w:ascii="宋体" w:hAnsi="宋体" w:cs="楷体"/>
        <w:lang w:eastAsia="zh-CN"/>
      </w:rPr>
      <w:t>JSZC-320500-JJJC-T2025-0062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4"/>
      <w:ind w:firstLine="360"/>
      <w:jc w:val="both"/>
      <w:rPr>
        <w:rFonts w:hint="eastAsia" w:ascii="宋体" w:hAnsi="宋体" w:eastAsia="宋体" w:cs="楷体"/>
        <w:lang w:eastAsia="zh-CN"/>
      </w:rPr>
    </w:pPr>
    <w:r>
      <w:rPr>
        <w:rFonts w:hint="eastAsia" w:ascii="宋体" w:hAnsi="宋体" w:cs="楷体"/>
      </w:rPr>
      <w:t xml:space="preserve">采购文件  </w:t>
    </w:r>
    <w:r>
      <w:rPr>
        <w:rFonts w:hint="eastAsia" w:ascii="楷体" w:hAnsi="楷体" w:eastAsia="楷体" w:cs="楷体"/>
      </w:rPr>
      <w:t xml:space="preserve">                        </w:t>
    </w:r>
    <w:r>
      <w:rPr>
        <w:rFonts w:hint="eastAsia" w:ascii="宋体" w:hAnsi="宋体" w:cs="楷体"/>
      </w:rPr>
      <w:t xml:space="preserve">                   采购编号：</w:t>
    </w:r>
    <w:r>
      <w:rPr>
        <w:rFonts w:hint="eastAsia" w:ascii="宋体" w:hAnsi="宋体" w:cs="楷体"/>
        <w:lang w:eastAsia="zh-CN"/>
      </w:rPr>
      <w:t>JSZC-320500-JJJC-T2025-0062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4"/>
      <w:ind w:firstLine="360"/>
      <w:jc w:val="both"/>
      <w:rPr>
        <w:rFonts w:hint="eastAsia" w:ascii="宋体" w:hAnsi="宋体" w:eastAsia="宋体" w:cs="楷体"/>
        <w:lang w:eastAsia="zh-CN"/>
      </w:rPr>
    </w:pPr>
    <w:r>
      <w:rPr>
        <w:rFonts w:hint="eastAsia" w:ascii="宋体" w:hAnsi="宋体" w:cs="楷体"/>
      </w:rPr>
      <w:t xml:space="preserve">采购文件  </w:t>
    </w:r>
    <w:r>
      <w:rPr>
        <w:rFonts w:hint="eastAsia" w:ascii="楷体" w:hAnsi="楷体" w:eastAsia="楷体" w:cs="楷体"/>
      </w:rPr>
      <w:t xml:space="preserve">                        </w:t>
    </w:r>
    <w:r>
      <w:rPr>
        <w:rFonts w:hint="eastAsia" w:ascii="宋体" w:hAnsi="宋体" w:cs="楷体"/>
      </w:rPr>
      <w:t xml:space="preserve">                   采购编号：</w:t>
    </w:r>
    <w:r>
      <w:rPr>
        <w:rFonts w:hint="eastAsia" w:ascii="宋体" w:hAnsi="宋体" w:cs="楷体"/>
        <w:lang w:eastAsia="zh-CN"/>
      </w:rPr>
      <w:t>JSZC-320500-JJJC-T2025-0062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3"/>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5E306ED"/>
    <w:multiLevelType w:val="multilevel"/>
    <w:tmpl w:val="B5E306ED"/>
    <w:lvl w:ilvl="0" w:tentative="0">
      <w:start w:val="1"/>
      <w:numFmt w:val="chineseCountingThousand"/>
      <w:pStyle w:val="481"/>
      <w:lvlText w:val="第%1章"/>
      <w:lvlJc w:val="left"/>
      <w:pPr>
        <w:ind w:left="7088" w:hanging="425"/>
      </w:pPr>
      <w:rPr>
        <w:rFonts w:hint="eastAsia"/>
      </w:rPr>
    </w:lvl>
    <w:lvl w:ilvl="1" w:tentative="0">
      <w:start w:val="1"/>
      <w:numFmt w:val="decimal"/>
      <w:pStyle w:val="480"/>
      <w:lvlText w:val="%1.%2"/>
      <w:lvlJc w:val="left"/>
      <w:pPr>
        <w:ind w:left="425" w:hanging="425"/>
      </w:pPr>
      <w:rPr>
        <w:rFonts w:hint="eastAsia"/>
      </w:rPr>
    </w:lvl>
    <w:lvl w:ilvl="2" w:tentative="0">
      <w:start w:val="1"/>
      <w:numFmt w:val="decimal"/>
      <w:pStyle w:val="515"/>
      <w:lvlText w:val="%1.%2.%3"/>
      <w:lvlJc w:val="left"/>
      <w:pPr>
        <w:ind w:left="425" w:hanging="425"/>
      </w:pPr>
      <w:rPr>
        <w:rFonts w:hint="eastAsia"/>
      </w:rPr>
    </w:lvl>
    <w:lvl w:ilvl="3" w:tentative="0">
      <w:start w:val="1"/>
      <w:numFmt w:val="decimal"/>
      <w:pStyle w:val="514"/>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2"/>
      <w:numFmt w:val="upperLetter"/>
      <w:lvlText w:val="%6、"/>
      <w:lvlJc w:val="left"/>
      <w:pPr>
        <w:ind w:left="720" w:hanging="720"/>
      </w:pPr>
    </w:lvl>
    <w:lvl w:ilvl="6" w:tentative="0">
      <w:start w:val="1"/>
      <w:numFmt w:val="upperLetter"/>
      <w:lvlText w:val="%7）"/>
      <w:lvlJc w:val="left"/>
      <w:pPr>
        <w:ind w:left="360" w:hanging="360"/>
      </w:p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2">
    <w:nsid w:val="BF205925"/>
    <w:multiLevelType w:val="multilevel"/>
    <w:tmpl w:val="BF205925"/>
    <w:lvl w:ilvl="0" w:tentative="0">
      <w:start w:val="1"/>
      <w:numFmt w:val="decimal"/>
      <w:pStyle w:val="43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CF092B84"/>
    <w:multiLevelType w:val="multilevel"/>
    <w:tmpl w:val="CF092B84"/>
    <w:lvl w:ilvl="0" w:tentative="0">
      <w:start w:val="1"/>
      <w:numFmt w:val="bullet"/>
      <w:pStyle w:val="399"/>
      <w:lvlText w:val=""/>
      <w:lvlJc w:val="left"/>
      <w:pPr>
        <w:tabs>
          <w:tab w:val="left" w:pos="900"/>
        </w:tabs>
        <w:ind w:left="900" w:hanging="420"/>
      </w:pPr>
      <w:rPr>
        <w:rFonts w:ascii="Wingdings" w:hAnsi="Wingdings"/>
      </w:rPr>
    </w:lvl>
    <w:lvl w:ilvl="1" w:tentative="0">
      <w:start w:val="1"/>
      <w:numFmt w:val="bullet"/>
      <w:lvlText w:val=""/>
      <w:lvlJc w:val="left"/>
      <w:pPr>
        <w:tabs>
          <w:tab w:val="left" w:pos="1320"/>
        </w:tabs>
        <w:ind w:left="1320" w:hanging="420"/>
      </w:pPr>
      <w:rPr>
        <w:rFonts w:ascii="Wingdings" w:hAnsi="Wingdings"/>
      </w:rPr>
    </w:lvl>
    <w:lvl w:ilvl="2" w:tentative="0">
      <w:start w:val="1"/>
      <w:numFmt w:val="bullet"/>
      <w:lvlText w:val=""/>
      <w:lvlJc w:val="left"/>
      <w:pPr>
        <w:tabs>
          <w:tab w:val="left" w:pos="1740"/>
        </w:tabs>
        <w:ind w:left="1740" w:hanging="420"/>
      </w:pPr>
      <w:rPr>
        <w:rFonts w:ascii="Wingdings" w:hAnsi="Wingdings"/>
      </w:rPr>
    </w:lvl>
    <w:lvl w:ilvl="3" w:tentative="0">
      <w:start w:val="1"/>
      <w:numFmt w:val="bullet"/>
      <w:lvlText w:val=""/>
      <w:lvlJc w:val="left"/>
      <w:pPr>
        <w:tabs>
          <w:tab w:val="left" w:pos="2160"/>
        </w:tabs>
        <w:ind w:left="2160" w:hanging="420"/>
      </w:pPr>
      <w:rPr>
        <w:rFonts w:ascii="Wingdings" w:hAnsi="Wingdings"/>
      </w:rPr>
    </w:lvl>
    <w:lvl w:ilvl="4" w:tentative="0">
      <w:start w:val="1"/>
      <w:numFmt w:val="bullet"/>
      <w:lvlText w:val=""/>
      <w:lvlJc w:val="left"/>
      <w:pPr>
        <w:tabs>
          <w:tab w:val="left" w:pos="2580"/>
        </w:tabs>
        <w:ind w:left="2580" w:hanging="420"/>
      </w:pPr>
      <w:rPr>
        <w:rFonts w:ascii="Wingdings" w:hAnsi="Wingdings"/>
      </w:rPr>
    </w:lvl>
    <w:lvl w:ilvl="5" w:tentative="0">
      <w:start w:val="1"/>
      <w:numFmt w:val="bullet"/>
      <w:lvlText w:val=""/>
      <w:lvlJc w:val="left"/>
      <w:pPr>
        <w:tabs>
          <w:tab w:val="left" w:pos="3000"/>
        </w:tabs>
        <w:ind w:left="3000" w:hanging="420"/>
      </w:pPr>
      <w:rPr>
        <w:rFonts w:ascii="Wingdings" w:hAnsi="Wingdings"/>
      </w:rPr>
    </w:lvl>
    <w:lvl w:ilvl="6" w:tentative="0">
      <w:start w:val="1"/>
      <w:numFmt w:val="bullet"/>
      <w:lvlText w:val=""/>
      <w:lvlJc w:val="left"/>
      <w:pPr>
        <w:tabs>
          <w:tab w:val="left" w:pos="3420"/>
        </w:tabs>
        <w:ind w:left="3420" w:hanging="420"/>
      </w:pPr>
      <w:rPr>
        <w:rFonts w:ascii="Wingdings" w:hAnsi="Wingdings"/>
      </w:rPr>
    </w:lvl>
    <w:lvl w:ilvl="7" w:tentative="0">
      <w:start w:val="1"/>
      <w:numFmt w:val="bullet"/>
      <w:lvlText w:val=""/>
      <w:lvlJc w:val="left"/>
      <w:pPr>
        <w:tabs>
          <w:tab w:val="left" w:pos="3840"/>
        </w:tabs>
        <w:ind w:left="3840" w:hanging="420"/>
      </w:pPr>
      <w:rPr>
        <w:rFonts w:ascii="Wingdings" w:hAnsi="Wingdings"/>
      </w:rPr>
    </w:lvl>
    <w:lvl w:ilvl="8" w:tentative="0">
      <w:start w:val="1"/>
      <w:numFmt w:val="bullet"/>
      <w:lvlText w:val=""/>
      <w:lvlJc w:val="left"/>
      <w:pPr>
        <w:tabs>
          <w:tab w:val="left" w:pos="4260"/>
        </w:tabs>
        <w:ind w:left="4260" w:hanging="420"/>
      </w:pPr>
      <w:rPr>
        <w:rFonts w:ascii="Wingdings" w:hAnsi="Wingdings"/>
      </w:rPr>
    </w:lvl>
  </w:abstractNum>
  <w:abstractNum w:abstractNumId="4">
    <w:nsid w:val="0053208E"/>
    <w:multiLevelType w:val="multilevel"/>
    <w:tmpl w:val="0053208E"/>
    <w:lvl w:ilvl="0" w:tentative="0">
      <w:start w:val="1"/>
      <w:numFmt w:val="bullet"/>
      <w:pStyle w:val="211"/>
      <w:lvlText w:val=""/>
      <w:lvlJc w:val="left"/>
      <w:pPr>
        <w:tabs>
          <w:tab w:val="left" w:pos="2040"/>
        </w:tabs>
        <w:ind w:left="2040" w:hanging="360"/>
      </w:pPr>
      <w:rPr>
        <w:rFonts w:ascii="Wingdings" w:hAnsi="Wingdings"/>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0248C179"/>
    <w:multiLevelType w:val="multilevel"/>
    <w:tmpl w:val="0248C179"/>
    <w:lvl w:ilvl="0" w:tentative="0">
      <w:start w:val="6"/>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6">
    <w:nsid w:val="03D62ECE"/>
    <w:multiLevelType w:val="multilevel"/>
    <w:tmpl w:val="03D62ECE"/>
    <w:lvl w:ilvl="0" w:tentative="0">
      <w:start w:val="1"/>
      <w:numFmt w:val="bullet"/>
      <w:pStyle w:val="577"/>
      <w:lvlText w:val=""/>
      <w:lvlJc w:val="left"/>
      <w:pPr>
        <w:tabs>
          <w:tab w:val="left" w:pos="840"/>
        </w:tabs>
        <w:ind w:left="840" w:hanging="420"/>
      </w:pPr>
      <w:rPr>
        <w:rFonts w:ascii="Wingdings" w:hAnsi="Wingdings"/>
      </w:rPr>
    </w:lvl>
    <w:lvl w:ilvl="1" w:tentative="0">
      <w:start w:val="1"/>
      <w:numFmt w:val="bullet"/>
      <w:lvlText w:val=""/>
      <w:lvlJc w:val="left"/>
      <w:pPr>
        <w:tabs>
          <w:tab w:val="left" w:pos="840"/>
        </w:tabs>
        <w:ind w:left="840" w:hanging="420"/>
      </w:pPr>
      <w:rPr>
        <w:rFonts w:ascii="Wingdings" w:hAnsi="Wingdings"/>
      </w:rPr>
    </w:lvl>
    <w:lvl w:ilvl="2" w:tentative="0">
      <w:start w:val="1"/>
      <w:numFmt w:val="bullet"/>
      <w:lvlText w:val=""/>
      <w:lvlJc w:val="left"/>
      <w:pPr>
        <w:tabs>
          <w:tab w:val="left" w:pos="1260"/>
        </w:tabs>
        <w:ind w:left="1260" w:hanging="420"/>
      </w:pPr>
      <w:rPr>
        <w:rFonts w:ascii="Wingdings" w:hAnsi="Wingdings"/>
      </w:rPr>
    </w:lvl>
    <w:lvl w:ilvl="3" w:tentative="0">
      <w:start w:val="1"/>
      <w:numFmt w:val="bullet"/>
      <w:lvlText w:val=""/>
      <w:lvlJc w:val="left"/>
      <w:pPr>
        <w:tabs>
          <w:tab w:val="left" w:pos="1680"/>
        </w:tabs>
        <w:ind w:left="1680" w:hanging="420"/>
      </w:pPr>
      <w:rPr>
        <w:rFonts w:ascii="Wingdings" w:hAnsi="Wingdings"/>
      </w:rPr>
    </w:lvl>
    <w:lvl w:ilvl="4" w:tentative="0">
      <w:start w:val="1"/>
      <w:numFmt w:val="bullet"/>
      <w:lvlText w:val=""/>
      <w:lvlJc w:val="left"/>
      <w:pPr>
        <w:tabs>
          <w:tab w:val="left" w:pos="2100"/>
        </w:tabs>
        <w:ind w:left="2100" w:hanging="420"/>
      </w:pPr>
      <w:rPr>
        <w:rFonts w:ascii="Wingdings" w:hAnsi="Wingdings"/>
      </w:rPr>
    </w:lvl>
    <w:lvl w:ilvl="5" w:tentative="0">
      <w:start w:val="1"/>
      <w:numFmt w:val="bullet"/>
      <w:lvlText w:val=""/>
      <w:lvlJc w:val="left"/>
      <w:pPr>
        <w:tabs>
          <w:tab w:val="left" w:pos="2520"/>
        </w:tabs>
        <w:ind w:left="2520" w:hanging="420"/>
      </w:pPr>
      <w:rPr>
        <w:rFonts w:ascii="Wingdings" w:hAnsi="Wingdings"/>
      </w:rPr>
    </w:lvl>
    <w:lvl w:ilvl="6" w:tentative="0">
      <w:start w:val="1"/>
      <w:numFmt w:val="bullet"/>
      <w:lvlText w:val=""/>
      <w:lvlJc w:val="left"/>
      <w:pPr>
        <w:tabs>
          <w:tab w:val="left" w:pos="2940"/>
        </w:tabs>
        <w:ind w:left="2940" w:hanging="420"/>
      </w:pPr>
      <w:rPr>
        <w:rFonts w:ascii="Wingdings" w:hAnsi="Wingdings"/>
      </w:rPr>
    </w:lvl>
    <w:lvl w:ilvl="7" w:tentative="0">
      <w:start w:val="1"/>
      <w:numFmt w:val="bullet"/>
      <w:lvlText w:val=""/>
      <w:lvlJc w:val="left"/>
      <w:pPr>
        <w:tabs>
          <w:tab w:val="left" w:pos="3360"/>
        </w:tabs>
        <w:ind w:left="3360" w:hanging="420"/>
      </w:pPr>
      <w:rPr>
        <w:rFonts w:ascii="Wingdings" w:hAnsi="Wingdings"/>
      </w:rPr>
    </w:lvl>
    <w:lvl w:ilvl="8" w:tentative="0">
      <w:start w:val="1"/>
      <w:numFmt w:val="bullet"/>
      <w:lvlText w:val=""/>
      <w:lvlJc w:val="left"/>
      <w:pPr>
        <w:tabs>
          <w:tab w:val="left" w:pos="3780"/>
        </w:tabs>
        <w:ind w:left="3780" w:hanging="420"/>
      </w:pPr>
      <w:rPr>
        <w:rFonts w:ascii="Wingdings" w:hAnsi="Wingdings"/>
      </w:rPr>
    </w:lvl>
  </w:abstractNum>
  <w:abstractNum w:abstractNumId="7">
    <w:nsid w:val="25B654F3"/>
    <w:multiLevelType w:val="multilevel"/>
    <w:tmpl w:val="25B654F3"/>
    <w:lvl w:ilvl="0" w:tentative="0">
      <w:start w:val="1"/>
      <w:numFmt w:val="upperLetter"/>
      <w:pStyle w:val="597"/>
      <w:lvlText w:val="%1．"/>
      <w:lvlJc w:val="left"/>
      <w:pPr>
        <w:tabs>
          <w:tab w:val="left" w:pos="405"/>
        </w:tabs>
        <w:ind w:left="405" w:hanging="405"/>
      </w:pPr>
      <w:rPr>
        <w:rFonts w:hint="eastAsia" w:ascii="Times New Roman"/>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A8F537B"/>
    <w:multiLevelType w:val="multilevel"/>
    <w:tmpl w:val="2A8F537B"/>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9">
    <w:nsid w:val="59ADCABA"/>
    <w:multiLevelType w:val="multilevel"/>
    <w:tmpl w:val="59ADCABA"/>
    <w:lvl w:ilvl="0" w:tentative="0">
      <w:start w:val="1"/>
      <w:numFmt w:val="chineseCountingThousand"/>
      <w:pStyle w:val="417"/>
      <w:lvlText w:val="%1、"/>
      <w:lvlJc w:val="left"/>
      <w:pPr>
        <w:tabs>
          <w:tab w:val="left" w:pos="420"/>
        </w:tabs>
        <w:ind w:left="420" w:hanging="420"/>
      </w:pPr>
      <w:rPr>
        <w:rFonts w:hint="eastAsia"/>
      </w:rPr>
    </w:lvl>
    <w:lvl w:ilvl="1" w:tentative="0">
      <w:start w:val="1"/>
      <w:numFmt w:val="decimal"/>
      <w:lvlText w:val="%2、"/>
      <w:lvlJc w:val="left"/>
      <w:pPr>
        <w:tabs>
          <w:tab w:val="left" w:pos="720"/>
        </w:tabs>
        <w:ind w:left="567" w:hanging="567"/>
      </w:pPr>
      <w:rPr>
        <w:rFonts w:ascii="Times New Roman" w:hAnsi="Times New Roman" w:eastAsia="Times New Roman" w:cs="Times New Roman"/>
      </w:rPr>
    </w:lvl>
    <w:lvl w:ilvl="2" w:tentative="0">
      <w:start w:val="1"/>
      <w:numFmt w:val="decimal"/>
      <w:lvlText w:val="%1.%2.%3."/>
      <w:lvlJc w:val="left"/>
      <w:pPr>
        <w:tabs>
          <w:tab w:val="left" w:pos="1080"/>
        </w:tabs>
        <w:ind w:left="709" w:hanging="709"/>
      </w:pPr>
      <w:rPr>
        <w:rFonts w:hint="eastAsia"/>
      </w:rPr>
    </w:lvl>
    <w:lvl w:ilvl="3" w:tentative="0">
      <w:start w:val="1"/>
      <w:numFmt w:val="decimal"/>
      <w:lvlText w:val="%1.%2.%3.%4."/>
      <w:lvlJc w:val="left"/>
      <w:pPr>
        <w:tabs>
          <w:tab w:val="left" w:pos="1080"/>
        </w:tabs>
        <w:ind w:left="851" w:hanging="851"/>
      </w:pPr>
      <w:rPr>
        <w:rFonts w:hint="eastAsia"/>
      </w:rPr>
    </w:lvl>
    <w:lvl w:ilvl="4" w:tentative="0">
      <w:start w:val="1"/>
      <w:numFmt w:val="decimal"/>
      <w:lvlText w:val="%1.%2.%3.%4.%5."/>
      <w:lvlJc w:val="left"/>
      <w:pPr>
        <w:tabs>
          <w:tab w:val="left" w:pos="1440"/>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5A241D34"/>
    <w:multiLevelType w:val="multilevel"/>
    <w:tmpl w:val="5A241D34"/>
    <w:lvl w:ilvl="0" w:tentative="0">
      <w:start w:val="2"/>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1">
    <w:nsid w:val="72183CF9"/>
    <w:multiLevelType w:val="multilevel"/>
    <w:tmpl w:val="72183CF9"/>
    <w:lvl w:ilvl="0" w:tentative="0">
      <w:start w:val="3"/>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4"/>
  </w:num>
  <w:num w:numId="2">
    <w:abstractNumId w:val="3"/>
  </w:num>
  <w:num w:numId="3">
    <w:abstractNumId w:val="9"/>
  </w:num>
  <w:num w:numId="4">
    <w:abstractNumId w:val="2"/>
  </w:num>
  <w:num w:numId="5">
    <w:abstractNumId w:val="1"/>
  </w:num>
  <w:num w:numId="6">
    <w:abstractNumId w:val="6"/>
  </w:num>
  <w:num w:numId="7">
    <w:abstractNumId w:val="7"/>
  </w:num>
  <w:num w:numId="8">
    <w:abstractNumId w:val="11"/>
  </w:num>
  <w:num w:numId="9">
    <w:abstractNumId w:val="5"/>
  </w:num>
  <w:num w:numId="10">
    <w:abstractNumId w:val="0"/>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NzE1MDI3NzFjMDQyZGY5MTBkNjY0ZWI4MzUzMjIifQ=="/>
  </w:docVars>
  <w:rsids>
    <w:rsidRoot w:val="00000000"/>
    <w:rsid w:val="55D93A7D"/>
    <w:rsid w:val="65FF3E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92"/>
    <w:qFormat/>
    <w:uiPriority w:val="0"/>
    <w:pPr>
      <w:widowControl w:val="0"/>
      <w:jc w:val="both"/>
    </w:pPr>
    <w:rPr>
      <w:rFonts w:hint="default" w:ascii="Times New Roman" w:hAnsi="Times New Roman" w:eastAsia="宋体" w:cs="Times New Roman"/>
      <w:sz w:val="21"/>
      <w:lang w:val="en-US" w:eastAsia="zh-CN" w:bidi="ar-SA"/>
    </w:rPr>
  </w:style>
  <w:style w:type="paragraph" w:styleId="2">
    <w:name w:val="heading 1"/>
    <w:basedOn w:val="1"/>
    <w:next w:val="1"/>
    <w:link w:val="35"/>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36"/>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37"/>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38"/>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39"/>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0"/>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1"/>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2"/>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3"/>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Plain Text"/>
    <w:basedOn w:val="1"/>
    <w:qFormat/>
    <w:uiPriority w:val="0"/>
    <w:rPr>
      <w:rFonts w:ascii="宋体" w:hAnsi="Courier New" w:eastAsia="楷体_GB2312"/>
      <w:sz w:val="26"/>
    </w:r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76"/>
    <w:semiHidden/>
    <w:unhideWhenUsed/>
    <w:qFormat/>
    <w:uiPriority w:val="99"/>
    <w:pPr>
      <w:spacing w:after="0" w:line="240" w:lineRule="auto"/>
    </w:pPr>
    <w:rPr>
      <w:sz w:val="20"/>
    </w:rPr>
  </w:style>
  <w:style w:type="paragraph" w:styleId="18">
    <w:name w:val="footer"/>
    <w:basedOn w:val="1"/>
    <w:link w:val="50"/>
    <w:unhideWhenUsed/>
    <w:qFormat/>
    <w:uiPriority w:val="99"/>
    <w:pPr>
      <w:tabs>
        <w:tab w:val="center" w:pos="7143"/>
        <w:tab w:val="right" w:pos="14287"/>
      </w:tabs>
      <w:spacing w:after="0" w:line="240" w:lineRule="auto"/>
    </w:pPr>
  </w:style>
  <w:style w:type="paragraph" w:styleId="19">
    <w:name w:val="header"/>
    <w:basedOn w:val="1"/>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5"/>
    <w:qFormat/>
    <w:uiPriority w:val="11"/>
    <w:pPr>
      <w:spacing w:before="200" w:after="200"/>
    </w:pPr>
    <w:rPr>
      <w:sz w:val="24"/>
      <w:szCs w:val="24"/>
    </w:rPr>
  </w:style>
  <w:style w:type="paragraph" w:styleId="23">
    <w:name w:val="footnote text"/>
    <w:basedOn w:val="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4"/>
    <w:qFormat/>
    <w:uiPriority w:val="10"/>
    <w:pPr>
      <w:spacing w:before="300" w:after="200"/>
      <w:contextualSpacing/>
    </w:pPr>
    <w:rPr>
      <w:sz w:val="48"/>
      <w:szCs w:val="48"/>
    </w:rPr>
  </w:style>
  <w:style w:type="table" w:styleId="30">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2"/>
    <w:uiPriority w:val="9"/>
    <w:rPr>
      <w:rFonts w:ascii="Arial" w:hAnsi="Arial" w:eastAsia="Arial" w:cs="Arial"/>
      <w:sz w:val="40"/>
      <w:szCs w:val="40"/>
    </w:rPr>
  </w:style>
  <w:style w:type="character" w:customStyle="1" w:styleId="36">
    <w:name w:val="Heading 2 Char"/>
    <w:link w:val="3"/>
    <w:qFormat/>
    <w:uiPriority w:val="9"/>
    <w:rPr>
      <w:rFonts w:ascii="Arial" w:hAnsi="Arial" w:eastAsia="Arial" w:cs="Arial"/>
      <w:sz w:val="34"/>
    </w:rPr>
  </w:style>
  <w:style w:type="character" w:customStyle="1" w:styleId="37">
    <w:name w:val="Heading 3 Char"/>
    <w:link w:val="4"/>
    <w:uiPriority w:val="9"/>
    <w:rPr>
      <w:rFonts w:ascii="Arial" w:hAnsi="Arial" w:eastAsia="Arial" w:cs="Arial"/>
      <w:sz w:val="30"/>
      <w:szCs w:val="30"/>
    </w:rPr>
  </w:style>
  <w:style w:type="character" w:customStyle="1" w:styleId="38">
    <w:name w:val="Heading 4 Char"/>
    <w:link w:val="5"/>
    <w:qFormat/>
    <w:uiPriority w:val="9"/>
    <w:rPr>
      <w:rFonts w:ascii="Arial" w:hAnsi="Arial" w:eastAsia="Arial" w:cs="Arial"/>
      <w:b/>
      <w:bCs/>
      <w:sz w:val="26"/>
      <w:szCs w:val="26"/>
    </w:rPr>
  </w:style>
  <w:style w:type="character" w:customStyle="1" w:styleId="39">
    <w:name w:val="Heading 5 Char"/>
    <w:link w:val="6"/>
    <w:uiPriority w:val="9"/>
    <w:rPr>
      <w:rFonts w:ascii="Arial" w:hAnsi="Arial" w:eastAsia="Arial" w:cs="Arial"/>
      <w:b/>
      <w:bCs/>
      <w:sz w:val="24"/>
      <w:szCs w:val="24"/>
    </w:rPr>
  </w:style>
  <w:style w:type="character" w:customStyle="1" w:styleId="40">
    <w:name w:val="Heading 6 Char"/>
    <w:link w:val="7"/>
    <w:uiPriority w:val="9"/>
    <w:rPr>
      <w:rFonts w:ascii="Arial" w:hAnsi="Arial" w:eastAsia="Arial" w:cs="Arial"/>
      <w:b/>
      <w:bCs/>
      <w:sz w:val="22"/>
      <w:szCs w:val="22"/>
    </w:rPr>
  </w:style>
  <w:style w:type="character" w:customStyle="1" w:styleId="41">
    <w:name w:val="Heading 7 Char"/>
    <w:link w:val="8"/>
    <w:uiPriority w:val="9"/>
    <w:rPr>
      <w:rFonts w:ascii="Arial" w:hAnsi="Arial" w:eastAsia="Arial" w:cs="Arial"/>
      <w:b/>
      <w:bCs/>
      <w:i/>
      <w:iCs/>
      <w:sz w:val="22"/>
      <w:szCs w:val="22"/>
    </w:rPr>
  </w:style>
  <w:style w:type="character" w:customStyle="1" w:styleId="42">
    <w:name w:val="Heading 8 Char"/>
    <w:link w:val="9"/>
    <w:qFormat/>
    <w:uiPriority w:val="9"/>
    <w:rPr>
      <w:rFonts w:ascii="Arial" w:hAnsi="Arial" w:eastAsia="Arial" w:cs="Arial"/>
      <w:i/>
      <w:iCs/>
      <w:sz w:val="22"/>
      <w:szCs w:val="22"/>
    </w:rPr>
  </w:style>
  <w:style w:type="character" w:customStyle="1" w:styleId="43">
    <w:name w:val="Heading 9 Char"/>
    <w:link w:val="10"/>
    <w:uiPriority w:val="9"/>
    <w:rPr>
      <w:rFonts w:ascii="Arial" w:hAnsi="Arial" w:eastAsia="Arial" w:cs="Arial"/>
      <w:i/>
      <w:iCs/>
      <w:sz w:val="21"/>
      <w:szCs w:val="21"/>
    </w:rPr>
  </w:style>
  <w:style w:type="character" w:customStyle="1" w:styleId="44">
    <w:name w:val="Title Char"/>
    <w:link w:val="28"/>
    <w:uiPriority w:val="10"/>
    <w:rPr>
      <w:sz w:val="48"/>
      <w:szCs w:val="48"/>
    </w:rPr>
  </w:style>
  <w:style w:type="character" w:customStyle="1" w:styleId="45">
    <w:name w:val="Subtitle Char"/>
    <w:link w:val="22"/>
    <w:qFormat/>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uiPriority w:val="30"/>
    <w:rPr>
      <w:i/>
    </w:rPr>
  </w:style>
  <w:style w:type="character" w:customStyle="1" w:styleId="50">
    <w:name w:val="Caption Char"/>
    <w:link w:val="18"/>
    <w:uiPriority w:val="99"/>
  </w:style>
  <w:style w:type="table" w:customStyle="1" w:styleId="51">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2">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3">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4">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5">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6">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57">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58">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59">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0">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1">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62">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63">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64">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66">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67">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68">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69">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0">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1">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2">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3">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4">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5">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6">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7">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8">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0">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6">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87">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88">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89">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0">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1">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92">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3">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94">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95">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96">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97">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98">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99">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0">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1">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2">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3">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4">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5">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06">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07">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08">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09">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0">
    <w:name w:val="List Table 1 Light - Accent 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1">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12">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13">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4">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15">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16">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17">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18">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19">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0">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1">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22">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23">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24">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25">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26">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27">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9">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0">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1">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2">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3">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4">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35">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36">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37">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38">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39">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0">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1">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2">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43">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44">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45">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46">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47">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48">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49">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0">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1">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2">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3">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4">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5">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56">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57">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58">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59">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0">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1">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2">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3">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4">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5">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6">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7">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8">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69">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0">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1">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72">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73">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74">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75">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76">
    <w:name w:val="Endnote Text Char"/>
    <w:link w:val="17"/>
    <w:uiPriority w:val="99"/>
    <w:rPr>
      <w:sz w:val="20"/>
    </w:rPr>
  </w:style>
  <w:style w:type="paragraph" w:customStyle="1" w:styleId="177">
    <w:name w:val="标题 11"/>
    <w:basedOn w:val="1"/>
    <w:next w:val="1"/>
    <w:link w:val="189"/>
    <w:qFormat/>
    <w:uiPriority w:val="0"/>
    <w:pPr>
      <w:keepNext/>
      <w:keepLines/>
      <w:spacing w:before="340" w:after="330" w:line="576" w:lineRule="auto"/>
      <w:outlineLvl w:val="0"/>
    </w:pPr>
    <w:rPr>
      <w:rFonts w:eastAsia="楷体_GB2312"/>
      <w:b/>
      <w:sz w:val="44"/>
    </w:rPr>
  </w:style>
  <w:style w:type="paragraph" w:customStyle="1" w:styleId="178">
    <w:name w:val="标题 21"/>
    <w:basedOn w:val="1"/>
    <w:next w:val="1"/>
    <w:link w:val="190"/>
    <w:qFormat/>
    <w:uiPriority w:val="0"/>
    <w:pPr>
      <w:keepNext/>
      <w:keepLines/>
      <w:tabs>
        <w:tab w:val="left" w:pos="576"/>
      </w:tabs>
      <w:spacing w:before="260" w:after="260" w:line="413" w:lineRule="auto"/>
      <w:ind w:left="576" w:hanging="576"/>
      <w:outlineLvl w:val="1"/>
    </w:pPr>
    <w:rPr>
      <w:rFonts w:ascii="Arial" w:hAnsi="Arial" w:eastAsia="黑体"/>
      <w:b/>
      <w:sz w:val="32"/>
      <w:szCs w:val="24"/>
    </w:rPr>
  </w:style>
  <w:style w:type="paragraph" w:customStyle="1" w:styleId="179">
    <w:name w:val="标题 31"/>
    <w:basedOn w:val="1"/>
    <w:next w:val="1"/>
    <w:link w:val="191"/>
    <w:qFormat/>
    <w:uiPriority w:val="9"/>
    <w:pPr>
      <w:keepNext/>
      <w:keepLines/>
      <w:spacing w:before="260" w:after="260" w:line="413" w:lineRule="auto"/>
      <w:outlineLvl w:val="2"/>
    </w:pPr>
    <w:rPr>
      <w:b/>
      <w:bCs/>
      <w:sz w:val="32"/>
      <w:szCs w:val="32"/>
    </w:rPr>
  </w:style>
  <w:style w:type="paragraph" w:customStyle="1" w:styleId="180">
    <w:name w:val="标题 41"/>
    <w:basedOn w:val="1"/>
    <w:next w:val="181"/>
    <w:link w:val="192"/>
    <w:qFormat/>
    <w:uiPriority w:val="9"/>
    <w:pPr>
      <w:keepNext/>
      <w:keepLines/>
      <w:tabs>
        <w:tab w:val="left" w:pos="1440"/>
      </w:tabs>
      <w:spacing w:before="280" w:after="290" w:line="372" w:lineRule="auto"/>
      <w:ind w:left="864" w:hanging="864"/>
      <w:outlineLvl w:val="3"/>
    </w:pPr>
    <w:rPr>
      <w:rFonts w:ascii="Arial" w:hAnsi="Arial" w:eastAsia="黑体"/>
      <w:b/>
      <w:sz w:val="28"/>
    </w:rPr>
  </w:style>
  <w:style w:type="paragraph" w:customStyle="1" w:styleId="181">
    <w:name w:val="正文缩进111"/>
    <w:basedOn w:val="1"/>
    <w:next w:val="1"/>
    <w:qFormat/>
    <w:uiPriority w:val="0"/>
    <w:pPr>
      <w:ind w:firstLine="420"/>
      <w:jc w:val="left"/>
    </w:pPr>
    <w:rPr>
      <w:rFonts w:eastAsia="楷体_GB2312"/>
      <w:sz w:val="24"/>
    </w:rPr>
  </w:style>
  <w:style w:type="paragraph" w:customStyle="1" w:styleId="182">
    <w:name w:val="标题 51"/>
    <w:basedOn w:val="1"/>
    <w:next w:val="181"/>
    <w:link w:val="193"/>
    <w:qFormat/>
    <w:uiPriority w:val="9"/>
    <w:pPr>
      <w:keepNext/>
      <w:keepLines/>
      <w:tabs>
        <w:tab w:val="left" w:pos="1800"/>
      </w:tabs>
      <w:spacing w:before="280" w:after="290" w:line="372" w:lineRule="auto"/>
      <w:ind w:left="1008" w:hanging="1008"/>
      <w:outlineLvl w:val="4"/>
    </w:pPr>
    <w:rPr>
      <w:b/>
      <w:sz w:val="28"/>
    </w:rPr>
  </w:style>
  <w:style w:type="paragraph" w:customStyle="1" w:styleId="183">
    <w:name w:val="标题 61"/>
    <w:basedOn w:val="1"/>
    <w:next w:val="181"/>
    <w:link w:val="194"/>
    <w:qFormat/>
    <w:uiPriority w:val="0"/>
    <w:pPr>
      <w:keepNext/>
      <w:keepLines/>
      <w:tabs>
        <w:tab w:val="left" w:pos="1152"/>
      </w:tabs>
      <w:spacing w:before="240" w:after="64" w:line="317" w:lineRule="auto"/>
      <w:ind w:left="1152" w:hanging="1152"/>
      <w:outlineLvl w:val="5"/>
    </w:pPr>
    <w:rPr>
      <w:rFonts w:ascii="Arial" w:hAnsi="Arial" w:eastAsia="黑体"/>
      <w:b/>
      <w:sz w:val="24"/>
    </w:rPr>
  </w:style>
  <w:style w:type="paragraph" w:customStyle="1" w:styleId="184">
    <w:name w:val="标题 71"/>
    <w:basedOn w:val="1"/>
    <w:next w:val="181"/>
    <w:link w:val="195"/>
    <w:qFormat/>
    <w:uiPriority w:val="0"/>
    <w:pPr>
      <w:keepNext/>
      <w:keepLines/>
      <w:tabs>
        <w:tab w:val="left" w:pos="1296"/>
      </w:tabs>
      <w:spacing w:before="240" w:after="64" w:line="317" w:lineRule="auto"/>
      <w:ind w:left="1296" w:hanging="1296"/>
      <w:outlineLvl w:val="6"/>
    </w:pPr>
    <w:rPr>
      <w:b/>
      <w:sz w:val="24"/>
    </w:rPr>
  </w:style>
  <w:style w:type="paragraph" w:customStyle="1" w:styleId="185">
    <w:name w:val="标题 81"/>
    <w:basedOn w:val="1"/>
    <w:next w:val="181"/>
    <w:link w:val="196"/>
    <w:qFormat/>
    <w:uiPriority w:val="0"/>
    <w:pPr>
      <w:keepNext/>
      <w:keepLines/>
      <w:tabs>
        <w:tab w:val="left" w:pos="1440"/>
      </w:tabs>
      <w:spacing w:before="240" w:after="64" w:line="317" w:lineRule="auto"/>
      <w:ind w:left="1440" w:hanging="1440"/>
      <w:outlineLvl w:val="7"/>
    </w:pPr>
    <w:rPr>
      <w:rFonts w:ascii="Arial" w:hAnsi="Arial" w:eastAsia="黑体"/>
      <w:sz w:val="24"/>
    </w:rPr>
  </w:style>
  <w:style w:type="paragraph" w:customStyle="1" w:styleId="186">
    <w:name w:val="标题 91"/>
    <w:basedOn w:val="1"/>
    <w:next w:val="181"/>
    <w:link w:val="197"/>
    <w:qFormat/>
    <w:uiPriority w:val="0"/>
    <w:pPr>
      <w:keepNext/>
      <w:keepLines/>
      <w:tabs>
        <w:tab w:val="left" w:pos="1584"/>
      </w:tabs>
      <w:spacing w:before="240" w:after="64" w:line="317" w:lineRule="auto"/>
      <w:ind w:left="1584" w:hanging="1584"/>
      <w:outlineLvl w:val="8"/>
    </w:pPr>
    <w:rPr>
      <w:rFonts w:ascii="Arial" w:hAnsi="Arial" w:eastAsia="黑体"/>
      <w:sz w:val="20"/>
    </w:rPr>
  </w:style>
  <w:style w:type="character" w:customStyle="1" w:styleId="187">
    <w:name w:val="默认段落字体1"/>
    <w:link w:val="1"/>
    <w:unhideWhenUsed/>
    <w:qFormat/>
    <w:uiPriority w:val="1"/>
  </w:style>
  <w:style w:type="table" w:customStyle="1" w:styleId="188">
    <w:name w:val="普通表格1"/>
    <w:unhideWhenUsed/>
    <w:qFormat/>
    <w:uiPriority w:val="99"/>
  </w:style>
  <w:style w:type="character" w:customStyle="1" w:styleId="189">
    <w:name w:val="标题 1 Char"/>
    <w:link w:val="177"/>
    <w:qFormat/>
    <w:uiPriority w:val="0"/>
    <w:rPr>
      <w:rFonts w:ascii="Times New Roman" w:hAnsi="Times New Roman" w:eastAsia="楷体_GB2312" w:cs="Times New Roman"/>
      <w:b/>
      <w:sz w:val="44"/>
      <w:szCs w:val="20"/>
    </w:rPr>
  </w:style>
  <w:style w:type="character" w:customStyle="1" w:styleId="190">
    <w:name w:val="标题 2 Char"/>
    <w:link w:val="178"/>
    <w:uiPriority w:val="0"/>
    <w:rPr>
      <w:rFonts w:ascii="Arial" w:hAnsi="Arial" w:eastAsia="黑体" w:cs="Times New Roman"/>
      <w:b/>
      <w:sz w:val="32"/>
      <w:szCs w:val="24"/>
    </w:rPr>
  </w:style>
  <w:style w:type="character" w:customStyle="1" w:styleId="191">
    <w:name w:val="标题 3 Char"/>
    <w:link w:val="179"/>
    <w:qFormat/>
    <w:uiPriority w:val="9"/>
    <w:rPr>
      <w:rFonts w:ascii="Times New Roman" w:hAnsi="Times New Roman" w:eastAsia="宋体" w:cs="Times New Roman"/>
      <w:b/>
      <w:bCs/>
      <w:sz w:val="32"/>
      <w:szCs w:val="32"/>
    </w:rPr>
  </w:style>
  <w:style w:type="character" w:customStyle="1" w:styleId="192">
    <w:name w:val="标题 4 Char"/>
    <w:link w:val="180"/>
    <w:qFormat/>
    <w:uiPriority w:val="9"/>
    <w:rPr>
      <w:rFonts w:ascii="Arial" w:hAnsi="Arial" w:eastAsia="黑体" w:cs="Times New Roman"/>
      <w:b/>
      <w:sz w:val="28"/>
      <w:szCs w:val="20"/>
    </w:rPr>
  </w:style>
  <w:style w:type="character" w:customStyle="1" w:styleId="193">
    <w:name w:val="标题 5 Char"/>
    <w:link w:val="182"/>
    <w:uiPriority w:val="9"/>
    <w:rPr>
      <w:rFonts w:ascii="Times New Roman" w:hAnsi="Times New Roman" w:eastAsia="宋体" w:cs="Times New Roman"/>
      <w:b/>
      <w:sz w:val="28"/>
      <w:szCs w:val="20"/>
    </w:rPr>
  </w:style>
  <w:style w:type="character" w:customStyle="1" w:styleId="194">
    <w:name w:val="标题 6 Char"/>
    <w:link w:val="183"/>
    <w:qFormat/>
    <w:uiPriority w:val="0"/>
    <w:rPr>
      <w:rFonts w:ascii="Arial" w:hAnsi="Arial" w:eastAsia="黑体" w:cs="Times New Roman"/>
      <w:b/>
      <w:sz w:val="24"/>
      <w:szCs w:val="20"/>
    </w:rPr>
  </w:style>
  <w:style w:type="character" w:customStyle="1" w:styleId="195">
    <w:name w:val="标题 7 Char"/>
    <w:link w:val="184"/>
    <w:uiPriority w:val="0"/>
    <w:rPr>
      <w:rFonts w:ascii="Times New Roman" w:hAnsi="Times New Roman" w:eastAsia="宋体" w:cs="Times New Roman"/>
      <w:b/>
      <w:sz w:val="24"/>
      <w:szCs w:val="20"/>
    </w:rPr>
  </w:style>
  <w:style w:type="character" w:customStyle="1" w:styleId="196">
    <w:name w:val="标题 8 Char"/>
    <w:link w:val="185"/>
    <w:qFormat/>
    <w:uiPriority w:val="0"/>
    <w:rPr>
      <w:rFonts w:ascii="Arial" w:hAnsi="Arial" w:eastAsia="黑体" w:cs="Times New Roman"/>
      <w:sz w:val="24"/>
      <w:szCs w:val="20"/>
    </w:rPr>
  </w:style>
  <w:style w:type="character" w:customStyle="1" w:styleId="197">
    <w:name w:val="标题 9 Char"/>
    <w:link w:val="186"/>
    <w:qFormat/>
    <w:uiPriority w:val="0"/>
    <w:rPr>
      <w:rFonts w:ascii="Arial" w:hAnsi="Arial" w:eastAsia="黑体" w:cs="Times New Roman"/>
      <w:sz w:val="20"/>
      <w:szCs w:val="20"/>
    </w:rPr>
  </w:style>
  <w:style w:type="paragraph" w:customStyle="1" w:styleId="198">
    <w:name w:val="列表 31"/>
    <w:basedOn w:val="1"/>
    <w:unhideWhenUsed/>
    <w:uiPriority w:val="99"/>
    <w:pPr>
      <w:ind w:left="100" w:hanging="200"/>
      <w:contextualSpacing/>
    </w:pPr>
  </w:style>
  <w:style w:type="paragraph" w:customStyle="1" w:styleId="199">
    <w:name w:val="目录 71"/>
    <w:basedOn w:val="1"/>
    <w:next w:val="1"/>
    <w:semiHidden/>
    <w:uiPriority w:val="0"/>
    <w:pPr>
      <w:spacing w:line="360" w:lineRule="auto"/>
      <w:ind w:left="1200"/>
      <w:jc w:val="left"/>
    </w:pPr>
    <w:rPr>
      <w:sz w:val="18"/>
      <w:szCs w:val="18"/>
    </w:rPr>
  </w:style>
  <w:style w:type="paragraph" w:customStyle="1" w:styleId="200">
    <w:name w:val="题注1"/>
    <w:basedOn w:val="1"/>
    <w:next w:val="1"/>
    <w:qFormat/>
    <w:uiPriority w:val="0"/>
    <w:pPr>
      <w:spacing w:line="400" w:lineRule="exact"/>
      <w:ind w:firstLine="200"/>
      <w:jc w:val="center"/>
    </w:pPr>
    <w:rPr>
      <w:rFonts w:cs="Arial"/>
    </w:rPr>
  </w:style>
  <w:style w:type="paragraph" w:customStyle="1" w:styleId="201">
    <w:name w:val="索引 51"/>
    <w:basedOn w:val="1"/>
    <w:next w:val="1"/>
    <w:semiHidden/>
    <w:uiPriority w:val="0"/>
    <w:pPr>
      <w:spacing w:line="360" w:lineRule="auto"/>
      <w:ind w:left="1440"/>
    </w:pPr>
    <w:rPr>
      <w:rFonts w:ascii="宋体"/>
      <w:sz w:val="20"/>
      <w:szCs w:val="24"/>
    </w:rPr>
  </w:style>
  <w:style w:type="paragraph" w:customStyle="1" w:styleId="202">
    <w:name w:val="文档结构图1"/>
    <w:basedOn w:val="1"/>
    <w:link w:val="203"/>
    <w:qFormat/>
    <w:uiPriority w:val="0"/>
    <w:rPr>
      <w:rFonts w:ascii="宋体"/>
      <w:sz w:val="18"/>
    </w:rPr>
  </w:style>
  <w:style w:type="character" w:customStyle="1" w:styleId="203">
    <w:name w:val="文档结构图 Char"/>
    <w:link w:val="202"/>
    <w:qFormat/>
    <w:uiPriority w:val="0"/>
    <w:rPr>
      <w:rFonts w:ascii="宋体" w:hAnsi="Times New Roman" w:eastAsia="宋体" w:cs="Times New Roman"/>
      <w:sz w:val="18"/>
      <w:szCs w:val="20"/>
    </w:rPr>
  </w:style>
  <w:style w:type="paragraph" w:customStyle="1" w:styleId="204">
    <w:name w:val="引文目录标题1"/>
    <w:basedOn w:val="1"/>
    <w:next w:val="1"/>
    <w:semiHidden/>
    <w:uiPriority w:val="0"/>
    <w:pPr>
      <w:spacing w:before="120" w:line="360" w:lineRule="auto"/>
    </w:pPr>
    <w:rPr>
      <w:rFonts w:ascii="Arial" w:hAnsi="Arial" w:cs="Arial"/>
      <w:sz w:val="24"/>
      <w:szCs w:val="24"/>
    </w:rPr>
  </w:style>
  <w:style w:type="paragraph" w:customStyle="1" w:styleId="205">
    <w:name w:val="批注文字1"/>
    <w:basedOn w:val="1"/>
    <w:link w:val="206"/>
    <w:unhideWhenUsed/>
    <w:uiPriority w:val="0"/>
    <w:pPr>
      <w:jc w:val="left"/>
    </w:pPr>
    <w:rPr>
      <w:sz w:val="20"/>
    </w:rPr>
  </w:style>
  <w:style w:type="character" w:customStyle="1" w:styleId="206">
    <w:name w:val="批注文字 Char"/>
    <w:link w:val="205"/>
    <w:uiPriority w:val="0"/>
    <w:rPr>
      <w:rFonts w:ascii="Times New Roman" w:hAnsi="Times New Roman" w:eastAsia="宋体" w:cs="Times New Roman"/>
      <w:szCs w:val="20"/>
    </w:rPr>
  </w:style>
  <w:style w:type="paragraph" w:customStyle="1" w:styleId="207">
    <w:name w:val="索引 61"/>
    <w:basedOn w:val="1"/>
    <w:next w:val="1"/>
    <w:semiHidden/>
    <w:qFormat/>
    <w:uiPriority w:val="0"/>
    <w:pPr>
      <w:spacing w:line="360" w:lineRule="auto"/>
      <w:ind w:left="1800"/>
    </w:pPr>
    <w:rPr>
      <w:rFonts w:ascii="宋体"/>
      <w:sz w:val="20"/>
      <w:szCs w:val="24"/>
    </w:rPr>
  </w:style>
  <w:style w:type="paragraph" w:customStyle="1" w:styleId="208">
    <w:name w:val="正文文本 31"/>
    <w:basedOn w:val="1"/>
    <w:link w:val="209"/>
    <w:qFormat/>
    <w:uiPriority w:val="0"/>
    <w:rPr>
      <w:sz w:val="24"/>
    </w:rPr>
  </w:style>
  <w:style w:type="character" w:customStyle="1" w:styleId="209">
    <w:name w:val="正文文本 3 Char"/>
    <w:link w:val="208"/>
    <w:uiPriority w:val="0"/>
    <w:rPr>
      <w:rFonts w:ascii="Times New Roman" w:hAnsi="Times New Roman" w:eastAsia="宋体" w:cs="Times New Roman"/>
      <w:sz w:val="24"/>
      <w:szCs w:val="20"/>
    </w:rPr>
  </w:style>
  <w:style w:type="paragraph" w:customStyle="1" w:styleId="210">
    <w:name w:val="正文文本1"/>
    <w:basedOn w:val="1"/>
    <w:next w:val="211"/>
    <w:link w:val="212"/>
    <w:unhideWhenUsed/>
    <w:uiPriority w:val="99"/>
    <w:pPr>
      <w:spacing w:after="120"/>
    </w:pPr>
    <w:rPr>
      <w:sz w:val="20"/>
    </w:rPr>
  </w:style>
  <w:style w:type="paragraph" w:customStyle="1" w:styleId="211">
    <w:name w:val="列表项目符号 51"/>
    <w:basedOn w:val="1"/>
    <w:unhideWhenUsed/>
    <w:uiPriority w:val="99"/>
    <w:pPr>
      <w:numPr>
        <w:ilvl w:val="0"/>
        <w:numId w:val="1"/>
      </w:numPr>
    </w:pPr>
  </w:style>
  <w:style w:type="character" w:customStyle="1" w:styleId="212">
    <w:name w:val="正文文本 Char"/>
    <w:link w:val="210"/>
    <w:uiPriority w:val="99"/>
    <w:rPr>
      <w:rFonts w:ascii="Times New Roman" w:hAnsi="Times New Roman" w:eastAsia="宋体" w:cs="Times New Roman"/>
      <w:szCs w:val="20"/>
    </w:rPr>
  </w:style>
  <w:style w:type="paragraph" w:customStyle="1" w:styleId="213">
    <w:name w:val="正文文本缩进1"/>
    <w:basedOn w:val="1"/>
    <w:next w:val="1"/>
    <w:link w:val="214"/>
    <w:qFormat/>
    <w:uiPriority w:val="0"/>
    <w:pPr>
      <w:spacing w:line="520" w:lineRule="exact"/>
      <w:ind w:left="570"/>
    </w:pPr>
    <w:rPr>
      <w:rFonts w:ascii="方正仿宋简体" w:hAnsi="创艺简仿宋" w:eastAsia="方正仿宋简体"/>
      <w:sz w:val="24"/>
    </w:rPr>
  </w:style>
  <w:style w:type="character" w:customStyle="1" w:styleId="214">
    <w:name w:val="正文文本缩进 Char"/>
    <w:link w:val="213"/>
    <w:qFormat/>
    <w:uiPriority w:val="0"/>
    <w:rPr>
      <w:rFonts w:ascii="方正仿宋简体" w:hAnsi="创艺简仿宋" w:eastAsia="方正仿宋简体" w:cs="Times New Roman"/>
      <w:sz w:val="24"/>
      <w:szCs w:val="20"/>
    </w:rPr>
  </w:style>
  <w:style w:type="paragraph" w:customStyle="1" w:styleId="215">
    <w:name w:val="列表 21"/>
    <w:basedOn w:val="1"/>
    <w:qFormat/>
    <w:uiPriority w:val="0"/>
    <w:pPr>
      <w:ind w:left="100" w:hanging="200"/>
    </w:pPr>
    <w:rPr>
      <w:szCs w:val="24"/>
    </w:rPr>
  </w:style>
  <w:style w:type="paragraph" w:customStyle="1" w:styleId="216">
    <w:name w:val="文本块11"/>
    <w:basedOn w:val="1"/>
    <w:uiPriority w:val="0"/>
    <w:pPr>
      <w:spacing w:line="360" w:lineRule="auto"/>
      <w:ind w:left="630" w:right="-609" w:firstLine="420"/>
    </w:pPr>
    <w:rPr>
      <w:rFonts w:hint="eastAsia" w:ascii="仿宋_GB2312" w:eastAsia="仿宋_GB2312"/>
    </w:rPr>
  </w:style>
  <w:style w:type="paragraph" w:customStyle="1" w:styleId="217">
    <w:name w:val="列表项目符号 21"/>
    <w:basedOn w:val="1"/>
    <w:semiHidden/>
    <w:uiPriority w:val="0"/>
    <w:pPr>
      <w:tabs>
        <w:tab w:val="left" w:pos="851"/>
        <w:tab w:val="left" w:pos="1200"/>
      </w:tabs>
      <w:spacing w:line="360" w:lineRule="auto"/>
      <w:ind w:left="851" w:hanging="426"/>
    </w:pPr>
    <w:rPr>
      <w:rFonts w:ascii="宋体" w:hAnsi="宋体" w:eastAsia="文鼎CS书宋二"/>
      <w:color w:val="000000"/>
      <w:spacing w:val="20"/>
      <w:sz w:val="20"/>
    </w:rPr>
  </w:style>
  <w:style w:type="paragraph" w:customStyle="1" w:styleId="218">
    <w:name w:val="索引 41"/>
    <w:basedOn w:val="1"/>
    <w:next w:val="1"/>
    <w:semiHidden/>
    <w:uiPriority w:val="0"/>
    <w:pPr>
      <w:spacing w:line="360" w:lineRule="auto"/>
      <w:ind w:left="1080"/>
    </w:pPr>
    <w:rPr>
      <w:rFonts w:ascii="宋体"/>
      <w:sz w:val="20"/>
      <w:szCs w:val="24"/>
    </w:rPr>
  </w:style>
  <w:style w:type="paragraph" w:customStyle="1" w:styleId="219">
    <w:name w:val="目录 511"/>
    <w:basedOn w:val="1"/>
    <w:next w:val="1"/>
    <w:semiHidden/>
    <w:uiPriority w:val="0"/>
    <w:pPr>
      <w:spacing w:line="360" w:lineRule="auto"/>
      <w:ind w:left="800"/>
      <w:jc w:val="left"/>
    </w:pPr>
    <w:rPr>
      <w:sz w:val="18"/>
      <w:szCs w:val="18"/>
    </w:rPr>
  </w:style>
  <w:style w:type="paragraph" w:customStyle="1" w:styleId="220">
    <w:name w:val="目录 31"/>
    <w:basedOn w:val="1"/>
    <w:next w:val="1"/>
    <w:qFormat/>
    <w:uiPriority w:val="39"/>
    <w:pPr>
      <w:spacing w:line="360" w:lineRule="auto"/>
      <w:ind w:firstLine="300"/>
      <w:jc w:val="left"/>
    </w:pPr>
    <w:rPr>
      <w:iCs/>
      <w:sz w:val="24"/>
    </w:rPr>
  </w:style>
  <w:style w:type="paragraph" w:customStyle="1" w:styleId="221">
    <w:name w:val="纯文本112"/>
    <w:basedOn w:val="1"/>
    <w:link w:val="222"/>
    <w:uiPriority w:val="0"/>
    <w:rPr>
      <w:rFonts w:ascii="宋体" w:hAnsi="Courier New" w:eastAsia="楷体_GB2312"/>
      <w:sz w:val="26"/>
    </w:rPr>
  </w:style>
  <w:style w:type="character" w:customStyle="1" w:styleId="222">
    <w:name w:val="纯文本 Char"/>
    <w:link w:val="221"/>
    <w:qFormat/>
    <w:uiPriority w:val="0"/>
    <w:rPr>
      <w:rFonts w:ascii="宋体" w:hAnsi="Courier New" w:eastAsia="楷体_GB2312" w:cs="Times New Roman"/>
      <w:sz w:val="26"/>
      <w:szCs w:val="20"/>
    </w:rPr>
  </w:style>
  <w:style w:type="paragraph" w:customStyle="1" w:styleId="223">
    <w:name w:val="目录 81"/>
    <w:basedOn w:val="1"/>
    <w:next w:val="1"/>
    <w:semiHidden/>
    <w:uiPriority w:val="0"/>
    <w:pPr>
      <w:spacing w:line="360" w:lineRule="auto"/>
      <w:ind w:left="1400"/>
      <w:jc w:val="left"/>
    </w:pPr>
    <w:rPr>
      <w:sz w:val="18"/>
      <w:szCs w:val="18"/>
    </w:rPr>
  </w:style>
  <w:style w:type="paragraph" w:customStyle="1" w:styleId="224">
    <w:name w:val="索引 31"/>
    <w:basedOn w:val="1"/>
    <w:next w:val="1"/>
    <w:semiHidden/>
    <w:qFormat/>
    <w:uiPriority w:val="0"/>
    <w:pPr>
      <w:spacing w:line="360" w:lineRule="auto"/>
      <w:ind w:left="720"/>
    </w:pPr>
    <w:rPr>
      <w:rFonts w:ascii="宋体"/>
      <w:sz w:val="20"/>
      <w:szCs w:val="24"/>
    </w:rPr>
  </w:style>
  <w:style w:type="paragraph" w:customStyle="1" w:styleId="225">
    <w:name w:val="日期1"/>
    <w:basedOn w:val="1"/>
    <w:next w:val="1"/>
    <w:link w:val="226"/>
    <w:qFormat/>
    <w:uiPriority w:val="0"/>
    <w:rPr>
      <w:rFonts w:ascii="宋体" w:hAnsi="宋体" w:eastAsia="楷体_GB2312"/>
      <w:sz w:val="24"/>
    </w:rPr>
  </w:style>
  <w:style w:type="character" w:customStyle="1" w:styleId="226">
    <w:name w:val="日期 Char"/>
    <w:link w:val="225"/>
    <w:qFormat/>
    <w:uiPriority w:val="0"/>
    <w:rPr>
      <w:rFonts w:ascii="宋体" w:hAnsi="宋体" w:eastAsia="楷体_GB2312" w:cs="Times New Roman"/>
      <w:sz w:val="24"/>
      <w:szCs w:val="20"/>
    </w:rPr>
  </w:style>
  <w:style w:type="paragraph" w:customStyle="1" w:styleId="227">
    <w:name w:val="正文文本缩进 21"/>
    <w:basedOn w:val="1"/>
    <w:link w:val="228"/>
    <w:uiPriority w:val="0"/>
    <w:pPr>
      <w:spacing w:line="360" w:lineRule="auto"/>
      <w:ind w:firstLine="502"/>
    </w:pPr>
    <w:rPr>
      <w:rFonts w:ascii="宋体"/>
      <w:sz w:val="24"/>
    </w:rPr>
  </w:style>
  <w:style w:type="character" w:customStyle="1" w:styleId="228">
    <w:name w:val="正文文本缩进 2 Char"/>
    <w:link w:val="227"/>
    <w:uiPriority w:val="0"/>
    <w:rPr>
      <w:rFonts w:ascii="宋体" w:hAnsi="Times New Roman" w:eastAsia="宋体" w:cs="Times New Roman"/>
      <w:sz w:val="24"/>
      <w:szCs w:val="20"/>
    </w:rPr>
  </w:style>
  <w:style w:type="paragraph" w:customStyle="1" w:styleId="229">
    <w:name w:val="批注框文本1"/>
    <w:basedOn w:val="1"/>
    <w:link w:val="230"/>
    <w:uiPriority w:val="0"/>
    <w:rPr>
      <w:sz w:val="18"/>
    </w:rPr>
  </w:style>
  <w:style w:type="character" w:customStyle="1" w:styleId="230">
    <w:name w:val="批注框文本 Char"/>
    <w:link w:val="229"/>
    <w:uiPriority w:val="0"/>
    <w:rPr>
      <w:rFonts w:ascii="Times New Roman" w:hAnsi="Times New Roman" w:eastAsia="宋体" w:cs="Times New Roman"/>
      <w:sz w:val="18"/>
      <w:szCs w:val="20"/>
    </w:rPr>
  </w:style>
  <w:style w:type="paragraph" w:customStyle="1" w:styleId="231">
    <w:name w:val="页脚1"/>
    <w:basedOn w:val="1"/>
    <w:link w:val="232"/>
    <w:unhideWhenUsed/>
    <w:uiPriority w:val="0"/>
    <w:pPr>
      <w:tabs>
        <w:tab w:val="center" w:pos="4153"/>
        <w:tab w:val="right" w:pos="8306"/>
      </w:tabs>
      <w:jc w:val="left"/>
    </w:pPr>
    <w:rPr>
      <w:sz w:val="18"/>
      <w:szCs w:val="18"/>
    </w:rPr>
  </w:style>
  <w:style w:type="character" w:customStyle="1" w:styleId="232">
    <w:name w:val="页脚 Char"/>
    <w:link w:val="231"/>
    <w:qFormat/>
    <w:uiPriority w:val="0"/>
    <w:rPr>
      <w:sz w:val="18"/>
      <w:szCs w:val="18"/>
    </w:rPr>
  </w:style>
  <w:style w:type="paragraph" w:customStyle="1" w:styleId="233">
    <w:name w:val="寄信人地址1"/>
    <w:basedOn w:val="1"/>
    <w:qFormat/>
    <w:uiPriority w:val="0"/>
    <w:rPr>
      <w:rFonts w:ascii="Arial" w:hAnsi="Arial"/>
    </w:rPr>
  </w:style>
  <w:style w:type="paragraph" w:customStyle="1" w:styleId="234">
    <w:name w:val="页眉1"/>
    <w:basedOn w:val="1"/>
    <w:link w:val="235"/>
    <w:unhideWhenUsed/>
    <w:qFormat/>
    <w:uiPriority w:val="0"/>
    <w:pPr>
      <w:pBdr>
        <w:bottom w:val="single" w:color="000000" w:sz="6" w:space="1"/>
      </w:pBdr>
      <w:tabs>
        <w:tab w:val="center" w:pos="4153"/>
        <w:tab w:val="right" w:pos="8306"/>
      </w:tabs>
      <w:jc w:val="center"/>
    </w:pPr>
    <w:rPr>
      <w:sz w:val="18"/>
      <w:szCs w:val="18"/>
    </w:rPr>
  </w:style>
  <w:style w:type="character" w:customStyle="1" w:styleId="235">
    <w:name w:val="页眉 Char"/>
    <w:link w:val="234"/>
    <w:qFormat/>
    <w:uiPriority w:val="0"/>
    <w:rPr>
      <w:sz w:val="18"/>
      <w:szCs w:val="18"/>
    </w:rPr>
  </w:style>
  <w:style w:type="paragraph" w:customStyle="1" w:styleId="236">
    <w:name w:val="目录 1111"/>
    <w:basedOn w:val="1"/>
    <w:next w:val="1"/>
    <w:qFormat/>
    <w:uiPriority w:val="39"/>
    <w:pPr>
      <w:spacing w:line="360" w:lineRule="auto"/>
      <w:jc w:val="left"/>
    </w:pPr>
    <w:rPr>
      <w:sz w:val="24"/>
    </w:rPr>
  </w:style>
  <w:style w:type="paragraph" w:customStyle="1" w:styleId="237">
    <w:name w:val="目录 41"/>
    <w:basedOn w:val="1"/>
    <w:next w:val="1"/>
    <w:semiHidden/>
    <w:uiPriority w:val="0"/>
    <w:pPr>
      <w:spacing w:line="360" w:lineRule="auto"/>
      <w:ind w:left="600"/>
      <w:jc w:val="left"/>
    </w:pPr>
    <w:rPr>
      <w:sz w:val="18"/>
      <w:szCs w:val="18"/>
    </w:rPr>
  </w:style>
  <w:style w:type="paragraph" w:customStyle="1" w:styleId="238">
    <w:name w:val="索引标题1"/>
    <w:basedOn w:val="1"/>
    <w:next w:val="239"/>
    <w:semiHidden/>
    <w:uiPriority w:val="0"/>
    <w:pPr>
      <w:spacing w:line="360" w:lineRule="auto"/>
    </w:pPr>
    <w:rPr>
      <w:rFonts w:ascii="宋体"/>
      <w:sz w:val="20"/>
      <w:szCs w:val="24"/>
    </w:rPr>
  </w:style>
  <w:style w:type="paragraph" w:customStyle="1" w:styleId="239">
    <w:name w:val="索引 11"/>
    <w:basedOn w:val="1"/>
    <w:next w:val="1"/>
    <w:qFormat/>
    <w:uiPriority w:val="0"/>
    <w:rPr>
      <w:rFonts w:eastAsia="楷体_GB2312"/>
      <w:sz w:val="26"/>
    </w:rPr>
  </w:style>
  <w:style w:type="paragraph" w:customStyle="1" w:styleId="240">
    <w:name w:val="副标题1"/>
    <w:basedOn w:val="1"/>
    <w:next w:val="1"/>
    <w:link w:val="241"/>
    <w:qFormat/>
    <w:uiPriority w:val="0"/>
    <w:pPr>
      <w:spacing w:before="240" w:after="60" w:line="312" w:lineRule="auto"/>
      <w:jc w:val="center"/>
      <w:outlineLvl w:val="1"/>
    </w:pPr>
    <w:rPr>
      <w:rFonts w:ascii="Cambria" w:hAnsi="Cambria"/>
      <w:b/>
      <w:bCs/>
      <w:sz w:val="32"/>
      <w:szCs w:val="32"/>
    </w:rPr>
  </w:style>
  <w:style w:type="character" w:customStyle="1" w:styleId="241">
    <w:name w:val="副标题 Char"/>
    <w:link w:val="240"/>
    <w:qFormat/>
    <w:uiPriority w:val="0"/>
    <w:rPr>
      <w:rFonts w:ascii="Cambria" w:hAnsi="Cambria"/>
      <w:b/>
      <w:bCs/>
      <w:sz w:val="32"/>
      <w:szCs w:val="32"/>
    </w:rPr>
  </w:style>
  <w:style w:type="paragraph" w:customStyle="1" w:styleId="242">
    <w:name w:val="列表1"/>
    <w:basedOn w:val="1"/>
    <w:qFormat/>
    <w:uiPriority w:val="0"/>
    <w:pPr>
      <w:ind w:left="200" w:hanging="200"/>
    </w:pPr>
    <w:rPr>
      <w:szCs w:val="24"/>
    </w:rPr>
  </w:style>
  <w:style w:type="paragraph" w:customStyle="1" w:styleId="243">
    <w:name w:val="脚注文本11"/>
    <w:basedOn w:val="1"/>
    <w:link w:val="244"/>
    <w:qFormat/>
    <w:uiPriority w:val="0"/>
    <w:pPr>
      <w:jc w:val="left"/>
    </w:pPr>
    <w:rPr>
      <w:sz w:val="18"/>
    </w:rPr>
  </w:style>
  <w:style w:type="character" w:customStyle="1" w:styleId="244">
    <w:name w:val="脚注文本 Char"/>
    <w:link w:val="243"/>
    <w:qFormat/>
    <w:uiPriority w:val="0"/>
    <w:rPr>
      <w:rFonts w:ascii="Times New Roman" w:hAnsi="Times New Roman" w:eastAsia="宋体" w:cs="Times New Roman"/>
      <w:sz w:val="18"/>
      <w:szCs w:val="20"/>
    </w:rPr>
  </w:style>
  <w:style w:type="paragraph" w:customStyle="1" w:styleId="245">
    <w:name w:val="目录 61"/>
    <w:basedOn w:val="1"/>
    <w:next w:val="1"/>
    <w:semiHidden/>
    <w:qFormat/>
    <w:uiPriority w:val="0"/>
    <w:pPr>
      <w:spacing w:line="360" w:lineRule="auto"/>
      <w:ind w:left="1000"/>
      <w:jc w:val="left"/>
    </w:pPr>
    <w:rPr>
      <w:sz w:val="18"/>
      <w:szCs w:val="18"/>
    </w:rPr>
  </w:style>
  <w:style w:type="paragraph" w:customStyle="1" w:styleId="246">
    <w:name w:val="正文文本缩进 311"/>
    <w:basedOn w:val="1"/>
    <w:link w:val="247"/>
    <w:qFormat/>
    <w:uiPriority w:val="0"/>
    <w:pPr>
      <w:tabs>
        <w:tab w:val="left" w:pos="0"/>
      </w:tabs>
      <w:spacing w:line="360" w:lineRule="auto"/>
      <w:ind w:firstLine="504"/>
    </w:pPr>
    <w:rPr>
      <w:rFonts w:ascii="宋体"/>
      <w:b/>
      <w:sz w:val="24"/>
    </w:rPr>
  </w:style>
  <w:style w:type="character" w:customStyle="1" w:styleId="247">
    <w:name w:val="正文文本缩进 3 Char"/>
    <w:link w:val="246"/>
    <w:qFormat/>
    <w:uiPriority w:val="0"/>
    <w:rPr>
      <w:rFonts w:ascii="宋体" w:hAnsi="Times New Roman" w:eastAsia="宋体" w:cs="Times New Roman"/>
      <w:b/>
      <w:sz w:val="24"/>
      <w:szCs w:val="20"/>
    </w:rPr>
  </w:style>
  <w:style w:type="paragraph" w:customStyle="1" w:styleId="248">
    <w:name w:val="索引 71"/>
    <w:basedOn w:val="1"/>
    <w:next w:val="1"/>
    <w:semiHidden/>
    <w:qFormat/>
    <w:uiPriority w:val="0"/>
    <w:pPr>
      <w:spacing w:line="360" w:lineRule="auto"/>
      <w:ind w:left="2160"/>
    </w:pPr>
    <w:rPr>
      <w:rFonts w:ascii="宋体"/>
      <w:sz w:val="20"/>
      <w:szCs w:val="24"/>
    </w:rPr>
  </w:style>
  <w:style w:type="paragraph" w:customStyle="1" w:styleId="249">
    <w:name w:val="图表目录1"/>
    <w:basedOn w:val="1"/>
    <w:next w:val="1"/>
    <w:semiHidden/>
    <w:qFormat/>
    <w:uiPriority w:val="0"/>
    <w:pPr>
      <w:spacing w:line="360" w:lineRule="auto"/>
      <w:ind w:left="840" w:hanging="420"/>
    </w:pPr>
    <w:rPr>
      <w:sz w:val="24"/>
      <w:szCs w:val="24"/>
    </w:rPr>
  </w:style>
  <w:style w:type="paragraph" w:customStyle="1" w:styleId="250">
    <w:name w:val="目录 21"/>
    <w:basedOn w:val="1"/>
    <w:next w:val="1"/>
    <w:qFormat/>
    <w:uiPriority w:val="39"/>
    <w:pPr>
      <w:spacing w:line="360" w:lineRule="auto"/>
      <w:ind w:firstLine="150"/>
      <w:jc w:val="left"/>
    </w:pPr>
    <w:rPr>
      <w:smallCaps/>
      <w:sz w:val="24"/>
    </w:rPr>
  </w:style>
  <w:style w:type="paragraph" w:customStyle="1" w:styleId="251">
    <w:name w:val="目录 91"/>
    <w:basedOn w:val="1"/>
    <w:next w:val="1"/>
    <w:semiHidden/>
    <w:qFormat/>
    <w:uiPriority w:val="0"/>
    <w:pPr>
      <w:spacing w:line="360" w:lineRule="auto"/>
      <w:ind w:left="1600"/>
      <w:jc w:val="left"/>
    </w:pPr>
    <w:rPr>
      <w:sz w:val="18"/>
      <w:szCs w:val="18"/>
    </w:rPr>
  </w:style>
  <w:style w:type="paragraph" w:customStyle="1" w:styleId="252">
    <w:name w:val="正文文本 211"/>
    <w:basedOn w:val="1"/>
    <w:link w:val="253"/>
    <w:qFormat/>
    <w:uiPriority w:val="0"/>
    <w:pPr>
      <w:spacing w:after="120" w:line="480" w:lineRule="auto"/>
    </w:pPr>
    <w:rPr>
      <w:sz w:val="24"/>
    </w:rPr>
  </w:style>
  <w:style w:type="character" w:customStyle="1" w:styleId="253">
    <w:name w:val="正文文本 2 Char"/>
    <w:link w:val="252"/>
    <w:qFormat/>
    <w:uiPriority w:val="0"/>
    <w:rPr>
      <w:rFonts w:ascii="Times New Roman" w:hAnsi="Times New Roman" w:eastAsia="宋体" w:cs="Times New Roman"/>
      <w:sz w:val="24"/>
      <w:szCs w:val="20"/>
    </w:rPr>
  </w:style>
  <w:style w:type="paragraph" w:customStyle="1" w:styleId="254">
    <w:name w:val="列表接续 21"/>
    <w:basedOn w:val="1"/>
    <w:unhideWhenUsed/>
    <w:qFormat/>
    <w:uiPriority w:val="99"/>
    <w:pPr>
      <w:spacing w:after="120"/>
      <w:ind w:left="840"/>
      <w:contextualSpacing/>
    </w:pPr>
  </w:style>
  <w:style w:type="paragraph" w:customStyle="1" w:styleId="255">
    <w:name w:val="HTML 预设格式1"/>
    <w:basedOn w:val="1"/>
    <w:link w:val="25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sz w:val="20"/>
    </w:rPr>
  </w:style>
  <w:style w:type="character" w:customStyle="1" w:styleId="256">
    <w:name w:val="HTML 预设格式 Char"/>
    <w:link w:val="255"/>
    <w:qFormat/>
    <w:uiPriority w:val="0"/>
    <w:rPr>
      <w:rFonts w:ascii="黑体" w:hAnsi="Courier New" w:eastAsia="黑体" w:cs="Times New Roman"/>
      <w:sz w:val="20"/>
      <w:szCs w:val="20"/>
    </w:rPr>
  </w:style>
  <w:style w:type="paragraph" w:customStyle="1" w:styleId="257">
    <w:name w:val="普通(网站)1"/>
    <w:basedOn w:val="1"/>
    <w:qFormat/>
    <w:uiPriority w:val="99"/>
    <w:pPr>
      <w:widowControl/>
      <w:jc w:val="left"/>
    </w:pPr>
    <w:rPr>
      <w:rFonts w:ascii="宋体" w:hAnsi="宋体" w:cs="宋体"/>
      <w:sz w:val="24"/>
      <w:szCs w:val="24"/>
    </w:rPr>
  </w:style>
  <w:style w:type="paragraph" w:customStyle="1" w:styleId="258">
    <w:name w:val="索引 21"/>
    <w:basedOn w:val="1"/>
    <w:next w:val="1"/>
    <w:semiHidden/>
    <w:qFormat/>
    <w:uiPriority w:val="0"/>
    <w:pPr>
      <w:spacing w:line="360" w:lineRule="auto"/>
      <w:ind w:left="360"/>
    </w:pPr>
    <w:rPr>
      <w:rFonts w:ascii="宋体"/>
      <w:sz w:val="20"/>
      <w:szCs w:val="24"/>
    </w:rPr>
  </w:style>
  <w:style w:type="paragraph" w:customStyle="1" w:styleId="259">
    <w:name w:val="标题1"/>
    <w:basedOn w:val="1"/>
    <w:next w:val="1"/>
    <w:link w:val="260"/>
    <w:qFormat/>
    <w:uiPriority w:val="0"/>
    <w:pPr>
      <w:spacing w:before="240" w:after="60" w:line="360" w:lineRule="auto"/>
      <w:ind w:firstLine="200"/>
      <w:jc w:val="center"/>
      <w:outlineLvl w:val="0"/>
    </w:pPr>
    <w:rPr>
      <w:rFonts w:ascii="Cambria" w:hAnsi="Cambria"/>
      <w:b/>
      <w:bCs/>
      <w:sz w:val="32"/>
      <w:szCs w:val="32"/>
    </w:rPr>
  </w:style>
  <w:style w:type="character" w:customStyle="1" w:styleId="260">
    <w:name w:val="标题 Char"/>
    <w:link w:val="259"/>
    <w:qFormat/>
    <w:uiPriority w:val="0"/>
    <w:rPr>
      <w:rFonts w:ascii="Cambria" w:hAnsi="Cambria"/>
      <w:b/>
      <w:bCs/>
      <w:sz w:val="32"/>
      <w:szCs w:val="32"/>
    </w:rPr>
  </w:style>
  <w:style w:type="paragraph" w:customStyle="1" w:styleId="261">
    <w:name w:val="批注主题1"/>
    <w:basedOn w:val="205"/>
    <w:next w:val="205"/>
    <w:link w:val="262"/>
    <w:uiPriority w:val="99"/>
    <w:rPr>
      <w:sz w:val="24"/>
      <w:szCs w:val="24"/>
    </w:rPr>
  </w:style>
  <w:style w:type="character" w:customStyle="1" w:styleId="262">
    <w:name w:val="批注主题 Char1"/>
    <w:link w:val="261"/>
    <w:qFormat/>
    <w:uiPriority w:val="99"/>
    <w:rPr>
      <w:rFonts w:ascii="Times New Roman" w:hAnsi="Times New Roman" w:eastAsia="宋体" w:cs="Times New Roman"/>
      <w:sz w:val="24"/>
      <w:szCs w:val="24"/>
    </w:rPr>
  </w:style>
  <w:style w:type="paragraph" w:customStyle="1" w:styleId="263">
    <w:name w:val="正文首行缩进1"/>
    <w:basedOn w:val="210"/>
    <w:link w:val="264"/>
    <w:qFormat/>
    <w:uiPriority w:val="0"/>
    <w:pPr>
      <w:ind w:firstLine="420"/>
    </w:pPr>
    <w:rPr>
      <w:sz w:val="24"/>
      <w:szCs w:val="24"/>
    </w:rPr>
  </w:style>
  <w:style w:type="character" w:customStyle="1" w:styleId="264">
    <w:name w:val="正文首行缩进 Char"/>
    <w:link w:val="263"/>
    <w:qFormat/>
    <w:uiPriority w:val="0"/>
    <w:rPr>
      <w:rFonts w:ascii="Times New Roman" w:hAnsi="Times New Roman" w:eastAsia="宋体" w:cs="Times New Roman"/>
      <w:sz w:val="24"/>
      <w:szCs w:val="24"/>
    </w:rPr>
  </w:style>
  <w:style w:type="paragraph" w:customStyle="1" w:styleId="265">
    <w:name w:val="正文首行缩进 21"/>
    <w:basedOn w:val="213"/>
    <w:qFormat/>
    <w:uiPriority w:val="99"/>
    <w:pPr>
      <w:spacing w:after="120" w:line="240" w:lineRule="auto"/>
      <w:ind w:left="420" w:firstLine="210"/>
    </w:pPr>
    <w:rPr>
      <w:rFonts w:ascii="Times New Roman" w:hAnsi="Times New Roman" w:eastAsia="仿宋_GB2312"/>
      <w:sz w:val="30"/>
    </w:rPr>
  </w:style>
  <w:style w:type="table" w:customStyle="1" w:styleId="266">
    <w:name w:val="网格型11"/>
    <w:basedOn w:val="188"/>
    <w:qFormat/>
    <w:uiPriority w:val="0"/>
    <w:rPr>
      <w:rFonts w:ascii="Times New Roman" w:hAnsi="Times New Roman" w:eastAsia="宋体" w:cs="Times New Roman"/>
      <w:sz w:val="20"/>
      <w:szCs w:val="20"/>
    </w:rPr>
  </w:style>
  <w:style w:type="table" w:customStyle="1" w:styleId="267">
    <w:name w:val="专业型1"/>
    <w:basedOn w:val="188"/>
    <w:qFormat/>
    <w:uiPriority w:val="0"/>
    <w:pPr>
      <w:widowControl w:val="0"/>
      <w:jc w:val="both"/>
    </w:pPr>
    <w:rPr>
      <w:rFonts w:ascii="Times New Roman" w:hAnsi="Times New Roman" w:eastAsia="宋体" w:cs="Times New Roman"/>
      <w:sz w:val="20"/>
      <w:szCs w:val="20"/>
    </w:rPr>
  </w:style>
  <w:style w:type="character" w:customStyle="1" w:styleId="268">
    <w:name w:val="要点1"/>
    <w:link w:val="1"/>
    <w:qFormat/>
    <w:uiPriority w:val="22"/>
    <w:rPr>
      <w:rFonts w:cs="Times New Roman"/>
      <w:b/>
    </w:rPr>
  </w:style>
  <w:style w:type="character" w:customStyle="1" w:styleId="269">
    <w:name w:val="页码1"/>
    <w:link w:val="1"/>
    <w:qFormat/>
    <w:uiPriority w:val="0"/>
  </w:style>
  <w:style w:type="character" w:customStyle="1" w:styleId="270">
    <w:name w:val="已访问的超链接1"/>
    <w:link w:val="1"/>
    <w:qFormat/>
    <w:uiPriority w:val="99"/>
    <w:rPr>
      <w:rFonts w:cs="Times New Roman"/>
      <w:color w:val="800080"/>
      <w:u w:val="single"/>
    </w:rPr>
  </w:style>
  <w:style w:type="character" w:customStyle="1" w:styleId="271">
    <w:name w:val="强调1"/>
    <w:link w:val="1"/>
    <w:qFormat/>
    <w:uiPriority w:val="0"/>
    <w:rPr>
      <w:color w:val="CC0000"/>
    </w:rPr>
  </w:style>
  <w:style w:type="character" w:customStyle="1" w:styleId="272">
    <w:name w:val="行号1"/>
    <w:link w:val="1"/>
    <w:semiHidden/>
    <w:qFormat/>
    <w:uiPriority w:val="0"/>
  </w:style>
  <w:style w:type="character" w:customStyle="1" w:styleId="273">
    <w:name w:val="超链接1"/>
    <w:link w:val="1"/>
    <w:qFormat/>
    <w:uiPriority w:val="99"/>
    <w:rPr>
      <w:rFonts w:cs="Times New Roman"/>
      <w:color w:val="0000FF"/>
      <w:u w:val="single"/>
    </w:rPr>
  </w:style>
  <w:style w:type="character" w:customStyle="1" w:styleId="274">
    <w:name w:val="批注引用1"/>
    <w:link w:val="1"/>
    <w:qFormat/>
    <w:uiPriority w:val="0"/>
    <w:rPr>
      <w:rFonts w:cs="Times New Roman"/>
      <w:sz w:val="21"/>
    </w:rPr>
  </w:style>
  <w:style w:type="character" w:customStyle="1" w:styleId="275">
    <w:name w:val="脚注引用1"/>
    <w:link w:val="1"/>
    <w:qFormat/>
    <w:uiPriority w:val="0"/>
    <w:rPr>
      <w:rFonts w:cs="Times New Roman"/>
      <w:vertAlign w:val="superscript"/>
    </w:rPr>
  </w:style>
  <w:style w:type="paragraph" w:customStyle="1" w:styleId="276">
    <w:name w:val="目录 11"/>
    <w:basedOn w:val="1"/>
    <w:next w:val="1"/>
    <w:qFormat/>
    <w:uiPriority w:val="0"/>
    <w:pPr>
      <w:jc w:val="left"/>
    </w:pPr>
    <w:rPr>
      <w:rFonts w:ascii="Times New Roman" w:hAnsi="Times New Roman" w:eastAsia="楷体_GB2312"/>
      <w:sz w:val="24"/>
      <w:szCs w:val="20"/>
    </w:rPr>
  </w:style>
  <w:style w:type="paragraph" w:customStyle="1" w:styleId="277">
    <w:name w:val="段"/>
    <w:basedOn w:val="278"/>
    <w:next w:val="1"/>
    <w:qFormat/>
    <w:uiPriority w:val="0"/>
    <w:pPr>
      <w:ind w:firstLine="200"/>
      <w:jc w:val="both"/>
    </w:pPr>
    <w:rPr>
      <w:rFonts w:ascii="宋体"/>
      <w:sz w:val="21"/>
      <w:lang w:val="en-US" w:eastAsia="zh-CN" w:bidi="ar-SA"/>
    </w:rPr>
  </w:style>
  <w:style w:type="paragraph" w:customStyle="1" w:styleId="278">
    <w:name w:val="正文_6"/>
    <w:qFormat/>
    <w:uiPriority w:val="0"/>
    <w:pPr>
      <w:widowControl w:val="0"/>
      <w:jc w:val="both"/>
    </w:pPr>
    <w:rPr>
      <w:rFonts w:hint="default" w:ascii="Calibri" w:hAnsi="Calibri" w:eastAsia="宋体" w:cs="Times New Roman"/>
      <w:sz w:val="21"/>
      <w:szCs w:val="22"/>
      <w:lang w:val="en-US" w:eastAsia="zh-CN" w:bidi="ar-SA"/>
    </w:rPr>
  </w:style>
  <w:style w:type="paragraph" w:customStyle="1" w:styleId="279">
    <w:name w:val="首行缩进"/>
    <w:basedOn w:val="1"/>
    <w:qFormat/>
    <w:uiPriority w:val="0"/>
    <w:pPr>
      <w:ind w:firstLine="480"/>
    </w:pPr>
    <w:rPr>
      <w:szCs w:val="20"/>
      <w:lang w:val="zh-CN"/>
    </w:rPr>
  </w:style>
  <w:style w:type="paragraph" w:customStyle="1" w:styleId="280">
    <w:name w:val="目录 51"/>
    <w:next w:val="1"/>
    <w:qFormat/>
    <w:uiPriority w:val="0"/>
    <w:pPr>
      <w:ind w:left="1275"/>
      <w:jc w:val="both"/>
    </w:pPr>
    <w:rPr>
      <w:rFonts w:hint="default" w:ascii="Times New Roman" w:hAnsi="Times New Roman" w:eastAsia="宋体" w:cs="Times New Roman"/>
      <w:sz w:val="21"/>
      <w:lang w:val="en-US" w:eastAsia="zh-CN" w:bidi="ar-SA"/>
    </w:rPr>
  </w:style>
  <w:style w:type="character" w:customStyle="1" w:styleId="281">
    <w:name w:val="sub-title1"/>
    <w:link w:val="1"/>
    <w:qFormat/>
    <w:uiPriority w:val="0"/>
    <w:rPr>
      <w:rFonts w:ascii="Arial" w:hAnsi="Arial" w:cs="Arial"/>
      <w:b/>
      <w:bCs/>
      <w:color w:val="666666"/>
      <w:sz w:val="20"/>
      <w:szCs w:val="20"/>
      <w:shd w:val="clear" w:color="auto" w:fill="DDDCDE"/>
    </w:rPr>
  </w:style>
  <w:style w:type="character" w:customStyle="1" w:styleId="282">
    <w:name w:val="Document Map Char"/>
    <w:link w:val="1"/>
    <w:qFormat/>
    <w:uiPriority w:val="99"/>
    <w:rPr>
      <w:rFonts w:ascii="宋体"/>
      <w:sz w:val="18"/>
    </w:rPr>
  </w:style>
  <w:style w:type="character" w:customStyle="1" w:styleId="283">
    <w:name w:val="纯文本 字符"/>
    <w:link w:val="1"/>
    <w:qFormat/>
    <w:uiPriority w:val="0"/>
    <w:rPr>
      <w:rFonts w:ascii="宋体" w:hAnsi="Courier New" w:eastAsia="楷体_GB2312"/>
      <w:sz w:val="26"/>
    </w:rPr>
  </w:style>
  <w:style w:type="character" w:customStyle="1" w:styleId="284">
    <w:name w:val="批注文字 Char Char"/>
    <w:link w:val="1"/>
    <w:qFormat/>
    <w:uiPriority w:val="99"/>
    <w:rPr>
      <w:rFonts w:ascii="Times New Roman" w:hAnsi="Times New Roman"/>
      <w:sz w:val="24"/>
    </w:rPr>
  </w:style>
  <w:style w:type="character" w:customStyle="1" w:styleId="285">
    <w:name w:val="批注文字 Char1"/>
    <w:link w:val="1"/>
    <w:semiHidden/>
    <w:qFormat/>
    <w:uiPriority w:val="99"/>
    <w:rPr>
      <w:rFonts w:ascii="Times New Roman" w:hAnsi="Times New Roman" w:eastAsia="宋体" w:cs="Times New Roman"/>
      <w:szCs w:val="24"/>
    </w:rPr>
  </w:style>
  <w:style w:type="character" w:customStyle="1" w:styleId="286">
    <w:name w:val="Char Char23"/>
    <w:link w:val="1"/>
    <w:qFormat/>
    <w:uiPriority w:val="99"/>
    <w:rPr>
      <w:rFonts w:ascii="Times New Roman" w:hAnsi="Times New Roman" w:eastAsia="宋体"/>
      <w:b/>
      <w:sz w:val="32"/>
    </w:rPr>
  </w:style>
  <w:style w:type="character" w:customStyle="1" w:styleId="287">
    <w:name w:val="font01"/>
    <w:link w:val="1"/>
    <w:qFormat/>
    <w:uiPriority w:val="0"/>
    <w:rPr>
      <w:rFonts w:hint="eastAsia" w:ascii="宋体" w:hAnsi="宋体" w:eastAsia="宋体" w:cs="宋体"/>
      <w:color w:val="000000"/>
      <w:sz w:val="24"/>
      <w:szCs w:val="24"/>
      <w:u w:val="none"/>
    </w:rPr>
  </w:style>
  <w:style w:type="character" w:customStyle="1" w:styleId="288">
    <w:name w:val="f141"/>
    <w:link w:val="1"/>
    <w:qFormat/>
    <w:uiPriority w:val="0"/>
    <w:rPr>
      <w:sz w:val="23"/>
      <w:szCs w:val="23"/>
    </w:rPr>
  </w:style>
  <w:style w:type="character" w:customStyle="1" w:styleId="289">
    <w:name w:val="副标题 字符"/>
    <w:link w:val="1"/>
    <w:qFormat/>
    <w:uiPriority w:val="11"/>
    <w:rPr>
      <w:rFonts w:ascii="等线 Light" w:hAnsi="等线 Light" w:cs="Times New Roman"/>
      <w:b/>
      <w:bCs/>
      <w:sz w:val="32"/>
      <w:szCs w:val="32"/>
    </w:rPr>
  </w:style>
  <w:style w:type="character" w:customStyle="1" w:styleId="290">
    <w:name w:val="Plain Text Char"/>
    <w:link w:val="1"/>
    <w:qFormat/>
    <w:uiPriority w:val="99"/>
    <w:rPr>
      <w:rFonts w:ascii="宋体" w:hAnsi="Courier New" w:eastAsia="楷体_GB2312"/>
      <w:sz w:val="26"/>
    </w:rPr>
  </w:style>
  <w:style w:type="character" w:customStyle="1" w:styleId="291">
    <w:name w:val="无间隔 Char"/>
    <w:link w:val="292"/>
    <w:qFormat/>
    <w:uiPriority w:val="1"/>
    <w:rPr>
      <w:rFonts w:cs="Calibri"/>
      <w:sz w:val="21"/>
      <w:szCs w:val="22"/>
      <w:lang w:val="en-US" w:eastAsia="zh-CN" w:bidi="ar-SA"/>
    </w:rPr>
  </w:style>
  <w:style w:type="paragraph" w:customStyle="1" w:styleId="292">
    <w:name w:val="无间隔1"/>
    <w:link w:val="291"/>
    <w:qFormat/>
    <w:uiPriority w:val="1"/>
    <w:pPr>
      <w:widowControl w:val="0"/>
      <w:jc w:val="both"/>
    </w:pPr>
    <w:rPr>
      <w:rFonts w:hint="default" w:ascii="Times New Roman" w:hAnsi="Times New Roman" w:eastAsia="宋体" w:cs="Calibri"/>
      <w:sz w:val="21"/>
      <w:szCs w:val="22"/>
      <w:lang w:val="en-US" w:eastAsia="zh-CN" w:bidi="ar-SA"/>
    </w:rPr>
  </w:style>
  <w:style w:type="character" w:customStyle="1" w:styleId="293">
    <w:name w:val="Plain Text Char Char"/>
    <w:link w:val="294"/>
    <w:qFormat/>
    <w:uiPriority w:val="0"/>
    <w:rPr>
      <w:rFonts w:ascii="宋体" w:hAnsi="Courier New" w:eastAsia="楷体_GB2312"/>
      <w:sz w:val="26"/>
    </w:rPr>
  </w:style>
  <w:style w:type="paragraph" w:customStyle="1" w:styleId="294">
    <w:name w:val="纯文本1"/>
    <w:basedOn w:val="1"/>
    <w:link w:val="293"/>
    <w:qFormat/>
    <w:uiPriority w:val="0"/>
    <w:rPr>
      <w:rFonts w:ascii="宋体" w:hAnsi="Courier New" w:eastAsia="楷体_GB2312"/>
      <w:sz w:val="26"/>
    </w:rPr>
  </w:style>
  <w:style w:type="character" w:customStyle="1" w:styleId="295">
    <w:name w:val="txt"/>
    <w:link w:val="1"/>
    <w:semiHidden/>
    <w:qFormat/>
    <w:uiPriority w:val="0"/>
  </w:style>
  <w:style w:type="character" w:customStyle="1" w:styleId="296">
    <w:name w:val="正文文本缩进 3 Char1"/>
    <w:link w:val="1"/>
    <w:semiHidden/>
    <w:qFormat/>
    <w:uiPriority w:val="99"/>
    <w:rPr>
      <w:rFonts w:ascii="Times New Roman" w:hAnsi="Times New Roman" w:eastAsia="宋体" w:cs="Times New Roman"/>
      <w:sz w:val="16"/>
      <w:szCs w:val="16"/>
    </w:rPr>
  </w:style>
  <w:style w:type="character" w:customStyle="1" w:styleId="297">
    <w:name w:val="HTML Preformatted Char"/>
    <w:link w:val="1"/>
    <w:qFormat/>
    <w:uiPriority w:val="99"/>
    <w:rPr>
      <w:rFonts w:ascii="黑体" w:hAnsi="Courier New" w:eastAsia="黑体"/>
    </w:rPr>
  </w:style>
  <w:style w:type="character" w:customStyle="1" w:styleId="298">
    <w:name w:val="纯文本 Char1"/>
    <w:link w:val="1"/>
    <w:qFormat/>
    <w:uiPriority w:val="0"/>
    <w:rPr>
      <w:rFonts w:ascii="宋体" w:hAnsi="Courier New" w:eastAsia="宋体" w:cs="Courier New"/>
      <w:szCs w:val="21"/>
    </w:rPr>
  </w:style>
  <w:style w:type="character" w:customStyle="1" w:styleId="299">
    <w:name w:val="apple-converted-space"/>
    <w:link w:val="1"/>
    <w:qFormat/>
    <w:uiPriority w:val="0"/>
  </w:style>
  <w:style w:type="character" w:customStyle="1" w:styleId="300">
    <w:name w:val="apple-style-span"/>
    <w:link w:val="1"/>
    <w:qFormat/>
    <w:uiPriority w:val="99"/>
    <w:rPr>
      <w:rFonts w:cs="Times New Roman"/>
    </w:rPr>
  </w:style>
  <w:style w:type="character" w:customStyle="1" w:styleId="301">
    <w:name w:val="Footnote Text Char"/>
    <w:link w:val="1"/>
    <w:qFormat/>
    <w:uiPriority w:val="99"/>
    <w:rPr>
      <w:sz w:val="18"/>
    </w:rPr>
  </w:style>
  <w:style w:type="character" w:customStyle="1" w:styleId="302">
    <w:name w:val="s6"/>
    <w:link w:val="1"/>
    <w:qFormat/>
    <w:uiPriority w:val="0"/>
  </w:style>
  <w:style w:type="character" w:customStyle="1" w:styleId="303">
    <w:name w:val="样式1 字符"/>
    <w:link w:val="304"/>
    <w:qFormat/>
    <w:uiPriority w:val="0"/>
    <w:rPr>
      <w:rFonts w:ascii="宋体" w:hAnsi="宋体"/>
      <w:b/>
      <w:sz w:val="44"/>
      <w:szCs w:val="24"/>
    </w:rPr>
  </w:style>
  <w:style w:type="paragraph" w:customStyle="1" w:styleId="304">
    <w:name w:val="样式1"/>
    <w:basedOn w:val="1"/>
    <w:link w:val="303"/>
    <w:qFormat/>
    <w:uiPriority w:val="0"/>
    <w:pPr>
      <w:tabs>
        <w:tab w:val="left" w:pos="315"/>
        <w:tab w:val="center" w:pos="4153"/>
      </w:tabs>
      <w:spacing w:line="360" w:lineRule="auto"/>
      <w:jc w:val="center"/>
    </w:pPr>
    <w:rPr>
      <w:rFonts w:ascii="宋体" w:hAnsi="宋体"/>
      <w:b/>
      <w:sz w:val="44"/>
      <w:szCs w:val="24"/>
    </w:rPr>
  </w:style>
  <w:style w:type="character" w:customStyle="1" w:styleId="305">
    <w:name w:val="标题 2 Char Char"/>
    <w:link w:val="1"/>
    <w:qFormat/>
    <w:uiPriority w:val="99"/>
    <w:rPr>
      <w:rFonts w:ascii="Arial" w:hAnsi="Arial" w:eastAsia="黑体"/>
      <w:b/>
      <w:sz w:val="24"/>
    </w:rPr>
  </w:style>
  <w:style w:type="character" w:customStyle="1" w:styleId="306">
    <w:name w:val="Body Text 3 Char"/>
    <w:link w:val="1"/>
    <w:qFormat/>
    <w:uiPriority w:val="99"/>
    <w:rPr>
      <w:sz w:val="24"/>
    </w:rPr>
  </w:style>
  <w:style w:type="character" w:customStyle="1" w:styleId="307">
    <w:name w:val="标题 1 字符"/>
    <w:link w:val="1"/>
    <w:qFormat/>
    <w:uiPriority w:val="9"/>
    <w:rPr>
      <w:rFonts w:ascii="Times New Roman" w:hAnsi="Times New Roman"/>
      <w:b/>
      <w:bCs/>
      <w:sz w:val="44"/>
      <w:szCs w:val="44"/>
    </w:rPr>
  </w:style>
  <w:style w:type="character" w:customStyle="1" w:styleId="308">
    <w:name w:val="五级文本 Char Char"/>
    <w:link w:val="1"/>
    <w:qFormat/>
    <w:uiPriority w:val="99"/>
    <w:rPr>
      <w:rFonts w:ascii="宋体" w:hAnsi="宋体" w:eastAsia="宋体"/>
      <w:sz w:val="24"/>
      <w:lang w:val="en-US" w:eastAsia="zh-CN"/>
    </w:rPr>
  </w:style>
  <w:style w:type="character" w:customStyle="1" w:styleId="309">
    <w:name w:val="标题 3 字符"/>
    <w:link w:val="1"/>
    <w:semiHidden/>
    <w:qFormat/>
    <w:uiPriority w:val="9"/>
    <w:rPr>
      <w:rFonts w:ascii="Times New Roman" w:hAnsi="Times New Roman"/>
      <w:b/>
      <w:bCs/>
      <w:sz w:val="32"/>
      <w:szCs w:val="32"/>
    </w:rPr>
  </w:style>
  <w:style w:type="character" w:customStyle="1" w:styleId="310">
    <w:name w:val="文档结构图 Char2"/>
    <w:link w:val="1"/>
    <w:semiHidden/>
    <w:qFormat/>
    <w:uiPriority w:val="99"/>
    <w:rPr>
      <w:rFonts w:ascii="宋体" w:hAnsi="Times New Roman" w:eastAsia="宋体" w:cs="Times New Roman"/>
      <w:sz w:val="18"/>
      <w:szCs w:val="18"/>
    </w:rPr>
  </w:style>
  <w:style w:type="character" w:customStyle="1" w:styleId="311">
    <w:name w:val="脚注文本 Char1"/>
    <w:link w:val="1"/>
    <w:qFormat/>
    <w:uiPriority w:val="99"/>
    <w:rPr>
      <w:sz w:val="18"/>
    </w:rPr>
  </w:style>
  <w:style w:type="character" w:customStyle="1" w:styleId="312">
    <w:name w:val="H2 Char1"/>
    <w:link w:val="1"/>
    <w:semiHidden/>
    <w:qFormat/>
    <w:uiPriority w:val="0"/>
    <w:rPr>
      <w:rFonts w:ascii="Cambria" w:hAnsi="Cambria" w:eastAsia="宋体" w:cs="Times New Roman"/>
      <w:b/>
      <w:bCs/>
      <w:sz w:val="32"/>
      <w:szCs w:val="32"/>
    </w:rPr>
  </w:style>
  <w:style w:type="character" w:customStyle="1" w:styleId="313">
    <w:name w:val="Header Char"/>
    <w:link w:val="1"/>
    <w:qFormat/>
    <w:uiPriority w:val="99"/>
    <w:rPr>
      <w:rFonts w:eastAsia="楷体_GB2312"/>
      <w:sz w:val="18"/>
    </w:rPr>
  </w:style>
  <w:style w:type="character" w:customStyle="1" w:styleId="314">
    <w:name w:val="批注主题 Char"/>
    <w:link w:val="1"/>
    <w:qFormat/>
    <w:uiPriority w:val="0"/>
    <w:rPr>
      <w:rFonts w:ascii="Times New Roman" w:hAnsi="Times New Roman" w:eastAsia="宋体" w:cs="Times New Roman"/>
      <w:b/>
      <w:bCs/>
      <w:szCs w:val="20"/>
    </w:rPr>
  </w:style>
  <w:style w:type="character" w:customStyle="1" w:styleId="315">
    <w:name w:val="text"/>
    <w:link w:val="1"/>
    <w:semiHidden/>
    <w:qFormat/>
    <w:uiPriority w:val="0"/>
  </w:style>
  <w:style w:type="character" w:customStyle="1" w:styleId="316">
    <w:name w:val="Footer Char"/>
    <w:link w:val="1"/>
    <w:qFormat/>
    <w:uiPriority w:val="99"/>
    <w:rPr>
      <w:rFonts w:eastAsia="楷体_GB2312"/>
      <w:sz w:val="18"/>
    </w:rPr>
  </w:style>
  <w:style w:type="character" w:customStyle="1" w:styleId="317">
    <w:name w:val="Body Text 2 Char"/>
    <w:link w:val="1"/>
    <w:qFormat/>
    <w:uiPriority w:val="99"/>
    <w:rPr>
      <w:sz w:val="24"/>
    </w:rPr>
  </w:style>
  <w:style w:type="character" w:customStyle="1" w:styleId="318">
    <w:name w:val="脚注文本 Char2"/>
    <w:link w:val="1"/>
    <w:semiHidden/>
    <w:qFormat/>
    <w:uiPriority w:val="99"/>
    <w:rPr>
      <w:rFonts w:ascii="Times New Roman" w:hAnsi="Times New Roman" w:eastAsia="宋体" w:cs="Times New Roman"/>
      <w:sz w:val="18"/>
      <w:szCs w:val="18"/>
    </w:rPr>
  </w:style>
  <w:style w:type="character" w:customStyle="1" w:styleId="319">
    <w:name w:val="正文文本缩进 Char2"/>
    <w:link w:val="1"/>
    <w:semiHidden/>
    <w:qFormat/>
    <w:uiPriority w:val="99"/>
    <w:rPr>
      <w:rFonts w:ascii="Times New Roman" w:hAnsi="Times New Roman" w:eastAsia="宋体" w:cs="Times New Roman"/>
      <w:szCs w:val="20"/>
    </w:rPr>
  </w:style>
  <w:style w:type="character" w:customStyle="1" w:styleId="320">
    <w:name w:val="Body Text Indent Char"/>
    <w:link w:val="1"/>
    <w:qFormat/>
    <w:uiPriority w:val="99"/>
    <w:rPr>
      <w:rFonts w:ascii="方正仿宋简体" w:hAnsi="创艺简仿宋" w:eastAsia="方正仿宋简体"/>
      <w:sz w:val="24"/>
    </w:rPr>
  </w:style>
  <w:style w:type="character" w:customStyle="1" w:styleId="321">
    <w:name w:val="方案 Char"/>
    <w:link w:val="322"/>
    <w:qFormat/>
    <w:uiPriority w:val="0"/>
    <w:rPr>
      <w:rFonts w:ascii="宋体" w:hAnsi="宋体"/>
      <w:sz w:val="24"/>
      <w:szCs w:val="24"/>
    </w:rPr>
  </w:style>
  <w:style w:type="paragraph" w:customStyle="1" w:styleId="322">
    <w:name w:val="方案"/>
    <w:basedOn w:val="1"/>
    <w:link w:val="321"/>
    <w:qFormat/>
    <w:uiPriority w:val="0"/>
    <w:pPr>
      <w:spacing w:line="360" w:lineRule="auto"/>
      <w:ind w:firstLine="200"/>
    </w:pPr>
    <w:rPr>
      <w:rFonts w:ascii="宋体" w:hAnsi="宋体"/>
      <w:sz w:val="24"/>
      <w:szCs w:val="24"/>
    </w:rPr>
  </w:style>
  <w:style w:type="character" w:customStyle="1" w:styleId="323">
    <w:name w:val="标题 3 Char1"/>
    <w:link w:val="1"/>
    <w:qFormat/>
    <w:uiPriority w:val="99"/>
    <w:rPr>
      <w:b/>
      <w:sz w:val="32"/>
    </w:rPr>
  </w:style>
  <w:style w:type="character" w:customStyle="1" w:styleId="324">
    <w:name w:val="正文文本缩进 2 Char1"/>
    <w:link w:val="1"/>
    <w:semiHidden/>
    <w:qFormat/>
    <w:uiPriority w:val="99"/>
    <w:rPr>
      <w:rFonts w:ascii="Times New Roman" w:hAnsi="Times New Roman" w:eastAsia="宋体" w:cs="Times New Roman"/>
      <w:szCs w:val="20"/>
    </w:rPr>
  </w:style>
  <w:style w:type="character" w:customStyle="1" w:styleId="325">
    <w:name w:val="Body Text Indent 3 Char"/>
    <w:link w:val="1"/>
    <w:qFormat/>
    <w:uiPriority w:val="99"/>
    <w:rPr>
      <w:rFonts w:ascii="宋体"/>
      <w:b/>
      <w:sz w:val="24"/>
    </w:rPr>
  </w:style>
  <w:style w:type="character" w:customStyle="1" w:styleId="326">
    <w:name w:val="Comment Subject Char"/>
    <w:link w:val="1"/>
    <w:qFormat/>
    <w:uiPriority w:val="99"/>
    <w:rPr>
      <w:sz w:val="24"/>
    </w:rPr>
  </w:style>
  <w:style w:type="character" w:customStyle="1" w:styleId="327">
    <w:name w:val="正文缩进 Char"/>
    <w:link w:val="1"/>
    <w:qFormat/>
    <w:uiPriority w:val="0"/>
    <w:rPr>
      <w:rFonts w:eastAsia="楷体_GB2312"/>
      <w:sz w:val="24"/>
    </w:rPr>
  </w:style>
  <w:style w:type="character" w:customStyle="1" w:styleId="328">
    <w:name w:val="标题 字符"/>
    <w:link w:val="1"/>
    <w:qFormat/>
    <w:uiPriority w:val="10"/>
    <w:rPr>
      <w:rFonts w:ascii="等线 Light" w:hAnsi="等线 Light" w:cs="Times New Roman"/>
      <w:b/>
      <w:bCs/>
      <w:sz w:val="32"/>
      <w:szCs w:val="32"/>
    </w:rPr>
  </w:style>
  <w:style w:type="character" w:customStyle="1" w:styleId="329">
    <w:name w:val="正文缩进 字符"/>
    <w:link w:val="1"/>
    <w:qFormat/>
    <w:uiPriority w:val="0"/>
    <w:rPr>
      <w:rFonts w:eastAsia="楷体_GB2312"/>
      <w:sz w:val="24"/>
    </w:rPr>
  </w:style>
  <w:style w:type="character" w:customStyle="1" w:styleId="330">
    <w:name w:val="正文文本 3 Char1"/>
    <w:link w:val="1"/>
    <w:semiHidden/>
    <w:qFormat/>
    <w:uiPriority w:val="99"/>
    <w:rPr>
      <w:rFonts w:ascii="Times New Roman" w:hAnsi="Times New Roman" w:eastAsia="宋体" w:cs="Times New Roman"/>
      <w:sz w:val="16"/>
      <w:szCs w:val="16"/>
    </w:rPr>
  </w:style>
  <w:style w:type="character" w:customStyle="1" w:styleId="331">
    <w:name w:val="Char Char24"/>
    <w:link w:val="1"/>
    <w:qFormat/>
    <w:uiPriority w:val="99"/>
    <w:rPr>
      <w:rFonts w:ascii="Arial" w:hAnsi="Arial" w:eastAsia="黑体"/>
      <w:b/>
      <w:sz w:val="24"/>
    </w:rPr>
  </w:style>
  <w:style w:type="character" w:customStyle="1" w:styleId="332">
    <w:name w:val="Char Char25"/>
    <w:link w:val="1"/>
    <w:qFormat/>
    <w:uiPriority w:val="99"/>
    <w:rPr>
      <w:rFonts w:ascii="Times New Roman" w:hAnsi="Times New Roman" w:eastAsia="楷体_GB2312"/>
      <w:b/>
      <w:sz w:val="24"/>
    </w:rPr>
  </w:style>
  <w:style w:type="character" w:customStyle="1" w:styleId="333">
    <w:name w:val="文档结构图 Char1"/>
    <w:link w:val="1"/>
    <w:qFormat/>
    <w:uiPriority w:val="99"/>
    <w:rPr>
      <w:rFonts w:ascii="宋体"/>
      <w:sz w:val="18"/>
    </w:rPr>
  </w:style>
  <w:style w:type="character" w:customStyle="1" w:styleId="334">
    <w:name w:val="日期 Char1"/>
    <w:link w:val="1"/>
    <w:semiHidden/>
    <w:qFormat/>
    <w:uiPriority w:val="99"/>
    <w:rPr>
      <w:rFonts w:ascii="Times New Roman" w:hAnsi="Times New Roman" w:eastAsia="宋体" w:cs="Times New Roman"/>
      <w:szCs w:val="20"/>
    </w:rPr>
  </w:style>
  <w:style w:type="character" w:customStyle="1" w:styleId="335">
    <w:name w:val="_正文 Char"/>
    <w:link w:val="336"/>
    <w:qFormat/>
    <w:uiPriority w:val="0"/>
  </w:style>
  <w:style w:type="paragraph" w:customStyle="1" w:styleId="336">
    <w:name w:val="_正文"/>
    <w:basedOn w:val="1"/>
    <w:link w:val="335"/>
    <w:qFormat/>
    <w:uiPriority w:val="0"/>
    <w:pPr>
      <w:spacing w:line="360" w:lineRule="auto"/>
      <w:ind w:firstLine="200"/>
    </w:pPr>
    <w:rPr>
      <w:sz w:val="20"/>
    </w:rPr>
  </w:style>
  <w:style w:type="character" w:customStyle="1" w:styleId="337">
    <w:name w:val="纯文本 字符1"/>
    <w:link w:val="1"/>
    <w:semiHidden/>
    <w:uiPriority w:val="99"/>
    <w:rPr>
      <w:rFonts w:ascii="宋体" w:hAnsi="Courier New" w:cs="Courier New"/>
      <w:sz w:val="21"/>
      <w:szCs w:val="21"/>
    </w:rPr>
  </w:style>
  <w:style w:type="character" w:customStyle="1" w:styleId="338">
    <w:name w:val="图名 Char"/>
    <w:link w:val="339"/>
    <w:qFormat/>
    <w:uiPriority w:val="0"/>
    <w:rPr>
      <w:rFonts w:ascii="Times New Roman" w:hAnsi="Times New Roman" w:eastAsia="黑体" w:cs="Times New Roman"/>
      <w:sz w:val="24"/>
      <w:szCs w:val="24"/>
    </w:rPr>
  </w:style>
  <w:style w:type="paragraph" w:customStyle="1" w:styleId="339">
    <w:name w:val="图名"/>
    <w:basedOn w:val="1"/>
    <w:link w:val="338"/>
    <w:qFormat/>
    <w:uiPriority w:val="0"/>
    <w:pPr>
      <w:spacing w:line="360" w:lineRule="auto"/>
      <w:jc w:val="center"/>
    </w:pPr>
    <w:rPr>
      <w:rFonts w:eastAsia="黑体"/>
      <w:sz w:val="24"/>
      <w:szCs w:val="24"/>
    </w:rPr>
  </w:style>
  <w:style w:type="character" w:customStyle="1" w:styleId="340">
    <w:name w:val="font61"/>
    <w:link w:val="1"/>
    <w:qFormat/>
    <w:uiPriority w:val="0"/>
    <w:rPr>
      <w:rFonts w:hint="eastAsia" w:ascii="宋体" w:hAnsi="宋体" w:eastAsia="宋体" w:cs="宋体"/>
      <w:color w:val="000000"/>
      <w:sz w:val="24"/>
      <w:szCs w:val="24"/>
      <w:u w:val="none"/>
    </w:rPr>
  </w:style>
  <w:style w:type="character" w:customStyle="1" w:styleId="341">
    <w:name w:val="Comment Text Char"/>
    <w:link w:val="1"/>
    <w:qFormat/>
    <w:uiPriority w:val="99"/>
    <w:rPr>
      <w:sz w:val="24"/>
    </w:rPr>
  </w:style>
  <w:style w:type="character" w:customStyle="1" w:styleId="342">
    <w:name w:val="+正文 Char3"/>
    <w:link w:val="343"/>
    <w:qFormat/>
    <w:uiPriority w:val="0"/>
    <w:rPr>
      <w:sz w:val="24"/>
    </w:rPr>
  </w:style>
  <w:style w:type="paragraph" w:customStyle="1" w:styleId="343">
    <w:name w:val="+正文"/>
    <w:basedOn w:val="1"/>
    <w:link w:val="342"/>
    <w:qFormat/>
    <w:uiPriority w:val="0"/>
    <w:pPr>
      <w:spacing w:line="360" w:lineRule="auto"/>
      <w:ind w:firstLine="200"/>
    </w:pPr>
    <w:rPr>
      <w:sz w:val="24"/>
    </w:rPr>
  </w:style>
  <w:style w:type="character" w:customStyle="1" w:styleId="344">
    <w:name w:val="三级目录1 Char"/>
    <w:link w:val="1"/>
    <w:qFormat/>
    <w:uiPriority w:val="99"/>
    <w:rPr>
      <w:rFonts w:ascii="宋体" w:hAnsi="宋体" w:eastAsia="宋体"/>
      <w:b/>
      <w:sz w:val="24"/>
      <w:lang w:val="en-US" w:eastAsia="zh-CN"/>
    </w:rPr>
  </w:style>
  <w:style w:type="character" w:customStyle="1" w:styleId="345">
    <w:name w:val="Default Char"/>
    <w:link w:val="346"/>
    <w:qFormat/>
    <w:uiPriority w:val="0"/>
    <w:rPr>
      <w:rFonts w:ascii="黑体" w:eastAsia="黑体"/>
      <w:color w:val="000000"/>
      <w:sz w:val="24"/>
      <w:szCs w:val="24"/>
      <w:lang w:val="en-US" w:eastAsia="zh-CN" w:bidi="ar-SA"/>
    </w:rPr>
  </w:style>
  <w:style w:type="paragraph" w:customStyle="1" w:styleId="346">
    <w:name w:val="Default"/>
    <w:link w:val="345"/>
    <w:qFormat/>
    <w:uiPriority w:val="0"/>
    <w:pPr>
      <w:widowControl w:val="0"/>
    </w:pPr>
    <w:rPr>
      <w:rFonts w:hint="default" w:ascii="黑体" w:hAnsi="Times New Roman" w:eastAsia="黑体" w:cs="Times New Roman"/>
      <w:color w:val="000000"/>
      <w:sz w:val="24"/>
      <w:szCs w:val="24"/>
      <w:lang w:val="en-US" w:eastAsia="zh-CN" w:bidi="ar-SA"/>
    </w:rPr>
  </w:style>
  <w:style w:type="character" w:customStyle="1" w:styleId="347">
    <w:name w:val="图标题 Char"/>
    <w:link w:val="348"/>
    <w:qFormat/>
    <w:uiPriority w:val="0"/>
    <w:rPr>
      <w:rFonts w:ascii="Times New Roman" w:hAnsi="Times New Roman" w:eastAsia="黑体" w:cs="Times New Roman"/>
      <w:sz w:val="24"/>
      <w:szCs w:val="24"/>
    </w:rPr>
  </w:style>
  <w:style w:type="paragraph" w:customStyle="1" w:styleId="348">
    <w:name w:val="图标题"/>
    <w:basedOn w:val="1"/>
    <w:link w:val="347"/>
    <w:qFormat/>
    <w:uiPriority w:val="0"/>
    <w:pPr>
      <w:spacing w:after="156" w:line="360" w:lineRule="auto"/>
      <w:jc w:val="center"/>
    </w:pPr>
    <w:rPr>
      <w:rFonts w:eastAsia="黑体"/>
      <w:sz w:val="24"/>
      <w:szCs w:val="24"/>
    </w:rPr>
  </w:style>
  <w:style w:type="character" w:customStyle="1" w:styleId="349">
    <w:name w:val="ca-1"/>
    <w:link w:val="1"/>
    <w:qFormat/>
    <w:uiPriority w:val="99"/>
    <w:rPr>
      <w:rFonts w:cs="Times New Roman"/>
    </w:rPr>
  </w:style>
  <w:style w:type="character" w:customStyle="1" w:styleId="350">
    <w:name w:val="ca-2"/>
    <w:link w:val="1"/>
    <w:qFormat/>
    <w:uiPriority w:val="99"/>
    <w:rPr>
      <w:rFonts w:cs="Times New Roman"/>
    </w:rPr>
  </w:style>
  <w:style w:type="character" w:customStyle="1" w:styleId="351">
    <w:name w:val="Char Char2"/>
    <w:link w:val="1"/>
    <w:qFormat/>
    <w:uiPriority w:val="0"/>
    <w:rPr>
      <w:rFonts w:ascii="宋体" w:hAnsi="宋体" w:cs="宋体"/>
      <w:sz w:val="24"/>
      <w:szCs w:val="24"/>
    </w:rPr>
  </w:style>
  <w:style w:type="character" w:customStyle="1" w:styleId="352">
    <w:name w:val="ca-0"/>
    <w:link w:val="1"/>
    <w:qFormat/>
    <w:uiPriority w:val="0"/>
    <w:rPr>
      <w:rFonts w:cs="Times New Roman"/>
    </w:rPr>
  </w:style>
  <w:style w:type="character" w:customStyle="1" w:styleId="353">
    <w:name w:val="Balloon Text Char"/>
    <w:link w:val="1"/>
    <w:qFormat/>
    <w:uiPriority w:val="99"/>
    <w:rPr>
      <w:sz w:val="18"/>
    </w:rPr>
  </w:style>
  <w:style w:type="character" w:customStyle="1" w:styleId="354">
    <w:name w:val="批注框文本 Char1"/>
    <w:link w:val="1"/>
    <w:qFormat/>
    <w:uiPriority w:val="99"/>
    <w:rPr>
      <w:sz w:val="18"/>
    </w:rPr>
  </w:style>
  <w:style w:type="character" w:customStyle="1" w:styleId="355">
    <w:name w:val="Body Text Char"/>
    <w:link w:val="1"/>
    <w:qFormat/>
    <w:uiPriority w:val="99"/>
    <w:rPr>
      <w:sz w:val="24"/>
    </w:rPr>
  </w:style>
  <w:style w:type="character" w:customStyle="1" w:styleId="356">
    <w:name w:val="自定义段落样式 Char"/>
    <w:link w:val="357"/>
    <w:uiPriority w:val="0"/>
    <w:rPr>
      <w:rFonts w:ascii="宋体" w:hAnsi="宋体" w:eastAsia="宋体" w:cs="Times New Roman"/>
      <w:sz w:val="28"/>
      <w:szCs w:val="24"/>
    </w:rPr>
  </w:style>
  <w:style w:type="paragraph" w:customStyle="1" w:styleId="357">
    <w:name w:val="自定义段落样式"/>
    <w:basedOn w:val="1"/>
    <w:link w:val="356"/>
    <w:qFormat/>
    <w:uiPriority w:val="0"/>
    <w:pPr>
      <w:spacing w:line="360" w:lineRule="auto"/>
      <w:ind w:firstLine="480"/>
    </w:pPr>
    <w:rPr>
      <w:rFonts w:ascii="宋体" w:hAnsi="宋体"/>
      <w:sz w:val="28"/>
      <w:szCs w:val="24"/>
    </w:rPr>
  </w:style>
  <w:style w:type="character" w:customStyle="1" w:styleId="358">
    <w:name w:val="正文文本 2 Char1"/>
    <w:link w:val="1"/>
    <w:semiHidden/>
    <w:qFormat/>
    <w:uiPriority w:val="99"/>
    <w:rPr>
      <w:rFonts w:ascii="Times New Roman" w:hAnsi="Times New Roman" w:eastAsia="宋体" w:cs="Times New Roman"/>
      <w:szCs w:val="20"/>
    </w:rPr>
  </w:style>
  <w:style w:type="character" w:customStyle="1" w:styleId="359">
    <w:name w:val="Body Text Indent 2 Char"/>
    <w:link w:val="1"/>
    <w:uiPriority w:val="99"/>
    <w:rPr>
      <w:rFonts w:ascii="宋体"/>
      <w:sz w:val="24"/>
    </w:rPr>
  </w:style>
  <w:style w:type="character" w:customStyle="1" w:styleId="360">
    <w:name w:val="￥正文 Char"/>
    <w:link w:val="361"/>
    <w:qFormat/>
    <w:uiPriority w:val="0"/>
    <w:rPr>
      <w:rFonts w:ascii="Calibri" w:hAnsi="Calibri" w:eastAsia="宋体" w:cs="Times New Roman"/>
      <w:sz w:val="24"/>
    </w:rPr>
  </w:style>
  <w:style w:type="paragraph" w:customStyle="1" w:styleId="361">
    <w:name w:val="￥正文"/>
    <w:basedOn w:val="1"/>
    <w:link w:val="360"/>
    <w:qFormat/>
    <w:uiPriority w:val="0"/>
    <w:pPr>
      <w:spacing w:line="360" w:lineRule="auto"/>
      <w:ind w:firstLine="200"/>
    </w:pPr>
    <w:rPr>
      <w:rFonts w:ascii="Calibri" w:hAnsi="Calibri"/>
      <w:sz w:val="24"/>
    </w:rPr>
  </w:style>
  <w:style w:type="character" w:customStyle="1" w:styleId="362">
    <w:name w:val="hang1"/>
    <w:link w:val="1"/>
    <w:qFormat/>
    <w:uiPriority w:val="99"/>
    <w:rPr>
      <w:rFonts w:cs="Times New Roman"/>
    </w:rPr>
  </w:style>
  <w:style w:type="character" w:customStyle="1" w:styleId="363">
    <w:name w:val="正文首行缩进 Char1"/>
    <w:link w:val="1"/>
    <w:semiHidden/>
    <w:qFormat/>
    <w:uiPriority w:val="99"/>
    <w:rPr>
      <w:rFonts w:ascii="Times New Roman" w:hAnsi="Times New Roman" w:eastAsia="宋体" w:cs="Times New Roman"/>
      <w:szCs w:val="20"/>
    </w:rPr>
  </w:style>
  <w:style w:type="character" w:customStyle="1" w:styleId="364">
    <w:name w:val="HTML 预设格式 Char1"/>
    <w:link w:val="1"/>
    <w:semiHidden/>
    <w:qFormat/>
    <w:uiPriority w:val="99"/>
    <w:rPr>
      <w:rFonts w:ascii="Courier New" w:hAnsi="Courier New" w:eastAsia="宋体" w:cs="Courier New"/>
      <w:sz w:val="20"/>
      <w:szCs w:val="20"/>
    </w:rPr>
  </w:style>
  <w:style w:type="character" w:customStyle="1" w:styleId="365">
    <w:name w:val="批注框文本 Char2"/>
    <w:link w:val="1"/>
    <w:semiHidden/>
    <w:qFormat/>
    <w:uiPriority w:val="99"/>
    <w:rPr>
      <w:rFonts w:ascii="Times New Roman" w:hAnsi="Times New Roman" w:eastAsia="宋体" w:cs="Times New Roman"/>
      <w:sz w:val="18"/>
      <w:szCs w:val="18"/>
    </w:rPr>
  </w:style>
  <w:style w:type="character" w:customStyle="1" w:styleId="366">
    <w:name w:val="方案正文 Char"/>
    <w:link w:val="367"/>
    <w:qFormat/>
    <w:uiPriority w:val="0"/>
    <w:rPr>
      <w:rFonts w:ascii="宋体" w:hAnsi="宋体" w:eastAsia="宋体" w:cs="Times New Roman"/>
      <w:spacing w:val="2"/>
      <w:sz w:val="28"/>
      <w:szCs w:val="28"/>
    </w:rPr>
  </w:style>
  <w:style w:type="paragraph" w:customStyle="1" w:styleId="367">
    <w:name w:val="方案正文"/>
    <w:basedOn w:val="1"/>
    <w:link w:val="366"/>
    <w:qFormat/>
    <w:uiPriority w:val="0"/>
    <w:pPr>
      <w:tabs>
        <w:tab w:val="left" w:pos="540"/>
      </w:tabs>
      <w:spacing w:line="360" w:lineRule="auto"/>
      <w:ind w:firstLine="568"/>
    </w:pPr>
    <w:rPr>
      <w:rFonts w:ascii="宋体" w:hAnsi="宋体"/>
      <w:spacing w:val="2"/>
      <w:sz w:val="28"/>
      <w:szCs w:val="28"/>
    </w:rPr>
  </w:style>
  <w:style w:type="character" w:customStyle="1" w:styleId="368">
    <w:name w:val="Table Text Char Char Char Char Char Char"/>
    <w:link w:val="1"/>
    <w:qFormat/>
    <w:uiPriority w:val="99"/>
    <w:rPr>
      <w:rFonts w:ascii="Arial" w:hAnsi="Arial" w:eastAsia="宋体"/>
      <w:sz w:val="18"/>
      <w:lang w:val="en-US" w:eastAsia="zh-CN"/>
    </w:rPr>
  </w:style>
  <w:style w:type="character" w:customStyle="1" w:styleId="369">
    <w:name w:val="Date Char"/>
    <w:link w:val="1"/>
    <w:qFormat/>
    <w:uiPriority w:val="99"/>
    <w:rPr>
      <w:rFonts w:ascii="宋体" w:hAnsi="宋体" w:eastAsia="楷体_GB2312"/>
      <w:sz w:val="24"/>
    </w:rPr>
  </w:style>
  <w:style w:type="character" w:customStyle="1" w:styleId="370">
    <w:name w:val="列出段落 Char"/>
    <w:link w:val="371"/>
    <w:qFormat/>
    <w:uiPriority w:val="34"/>
    <w:rPr>
      <w:rFonts w:ascii="Calibri" w:hAnsi="Calibri" w:eastAsia="宋体" w:cs="Times New Roman"/>
    </w:rPr>
  </w:style>
  <w:style w:type="paragraph" w:customStyle="1" w:styleId="371">
    <w:name w:val="列出段落2"/>
    <w:basedOn w:val="1"/>
    <w:link w:val="370"/>
    <w:qFormat/>
    <w:uiPriority w:val="34"/>
    <w:pPr>
      <w:ind w:firstLine="420"/>
    </w:pPr>
    <w:rPr>
      <w:rFonts w:ascii="Calibri" w:hAnsi="Calibri"/>
      <w:sz w:val="20"/>
    </w:rPr>
  </w:style>
  <w:style w:type="character" w:customStyle="1" w:styleId="372">
    <w:name w:val="正文文本缩进 Char1"/>
    <w:link w:val="1"/>
    <w:qFormat/>
    <w:uiPriority w:val="99"/>
    <w:rPr>
      <w:rFonts w:cs="Times New Roman"/>
    </w:rPr>
  </w:style>
  <w:style w:type="paragraph" w:customStyle="1" w:styleId="373">
    <w:name w:val="xl5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4"/>
      <w:szCs w:val="24"/>
    </w:rPr>
  </w:style>
  <w:style w:type="paragraph" w:customStyle="1" w:styleId="374">
    <w:name w:val="p16"/>
    <w:basedOn w:val="1"/>
    <w:qFormat/>
    <w:uiPriority w:val="99"/>
    <w:pPr>
      <w:widowControl/>
      <w:spacing w:line="360" w:lineRule="auto"/>
      <w:ind w:firstLine="540"/>
    </w:pPr>
    <w:rPr>
      <w:sz w:val="24"/>
      <w:szCs w:val="24"/>
    </w:rPr>
  </w:style>
  <w:style w:type="paragraph" w:customStyle="1" w:styleId="375">
    <w:name w:val="xl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sz w:val="18"/>
      <w:szCs w:val="18"/>
    </w:rPr>
  </w:style>
  <w:style w:type="paragraph" w:customStyle="1" w:styleId="376">
    <w:name w:val="xl13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4"/>
      <w:szCs w:val="24"/>
    </w:rPr>
  </w:style>
  <w:style w:type="paragraph" w:customStyle="1" w:styleId="377">
    <w:name w:val="TOC 标题1"/>
    <w:basedOn w:val="177"/>
    <w:next w:val="1"/>
    <w:unhideWhenUsed/>
    <w:qFormat/>
    <w:uiPriority w:val="39"/>
    <w:pPr>
      <w:widowControl/>
      <w:spacing w:before="480" w:after="0" w:line="276" w:lineRule="auto"/>
      <w:jc w:val="left"/>
      <w:outlineLvl w:val="9"/>
    </w:pPr>
    <w:rPr>
      <w:rFonts w:ascii="Cambria" w:hAnsi="Cambria" w:eastAsia="宋体"/>
      <w:bCs/>
      <w:color w:val="365F91"/>
      <w:sz w:val="28"/>
      <w:szCs w:val="28"/>
    </w:rPr>
  </w:style>
  <w:style w:type="paragraph" w:customStyle="1" w:styleId="378">
    <w:name w:val="xl1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4"/>
      <w:szCs w:val="24"/>
    </w:rPr>
  </w:style>
  <w:style w:type="paragraph" w:customStyle="1" w:styleId="379">
    <w:name w:val="xl69"/>
    <w:basedOn w:val="1"/>
    <w:qFormat/>
    <w:uiPriority w:val="0"/>
    <w:pPr>
      <w:widowControl/>
      <w:pBdr>
        <w:top w:val="single" w:color="000000" w:sz="4" w:space="0"/>
        <w:left w:val="single" w:color="000000" w:sz="8" w:space="0"/>
        <w:bottom w:val="single" w:color="000000" w:sz="4" w:space="0"/>
        <w:right w:val="single" w:color="000000" w:sz="4" w:space="0"/>
      </w:pBdr>
      <w:spacing w:beforeAutospacing="1" w:after="100" w:afterAutospacing="1"/>
      <w:jc w:val="center"/>
    </w:pPr>
    <w:rPr>
      <w:rFonts w:ascii="仿宋_GB2312" w:hAnsi="宋体" w:eastAsia="仿宋_GB2312" w:cs="宋体"/>
      <w:sz w:val="20"/>
    </w:rPr>
  </w:style>
  <w:style w:type="paragraph" w:customStyle="1" w:styleId="380">
    <w:name w:val="pa-10"/>
    <w:basedOn w:val="1"/>
    <w:qFormat/>
    <w:uiPriority w:val="99"/>
    <w:pPr>
      <w:widowControl/>
      <w:spacing w:before="150" w:after="150"/>
      <w:jc w:val="left"/>
    </w:pPr>
    <w:rPr>
      <w:rFonts w:ascii="宋体" w:hAnsi="宋体" w:cs="宋体"/>
      <w:sz w:val="24"/>
      <w:szCs w:val="24"/>
    </w:rPr>
  </w:style>
  <w:style w:type="paragraph" w:customStyle="1" w:styleId="381">
    <w:name w:val=" Char Char Char1 Char Char Char Char"/>
    <w:basedOn w:val="1"/>
    <w:uiPriority w:val="0"/>
    <w:pPr>
      <w:widowControl/>
      <w:spacing w:after="160" w:line="240" w:lineRule="exact"/>
      <w:jc w:val="left"/>
    </w:pPr>
    <w:rPr>
      <w:sz w:val="24"/>
    </w:rPr>
  </w:style>
  <w:style w:type="paragraph" w:customStyle="1" w:styleId="382">
    <w:name w:val="正文3"/>
    <w:basedOn w:val="1"/>
    <w:qFormat/>
    <w:uiPriority w:val="0"/>
    <w:pPr>
      <w:spacing w:line="360" w:lineRule="auto"/>
    </w:pPr>
    <w:rPr>
      <w:rFonts w:ascii="宋体" w:hAnsi="宋体"/>
      <w:szCs w:val="24"/>
    </w:rPr>
  </w:style>
  <w:style w:type="paragraph" w:customStyle="1" w:styleId="383">
    <w:name w:val="xl1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4"/>
      <w:szCs w:val="24"/>
    </w:rPr>
  </w:style>
  <w:style w:type="paragraph" w:customStyle="1" w:styleId="384">
    <w:name w:val="xl1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2"/>
      <w:szCs w:val="22"/>
    </w:rPr>
  </w:style>
  <w:style w:type="paragraph" w:customStyle="1" w:styleId="385">
    <w:name w:val="font14"/>
    <w:basedOn w:val="1"/>
    <w:qFormat/>
    <w:uiPriority w:val="0"/>
    <w:pPr>
      <w:widowControl/>
      <w:spacing w:before="100" w:beforeAutospacing="1" w:after="100" w:afterAutospacing="1"/>
      <w:jc w:val="left"/>
    </w:pPr>
    <w:rPr>
      <w:rFonts w:ascii="宋体" w:hAnsi="宋体" w:cs="宋体"/>
      <w:sz w:val="18"/>
      <w:szCs w:val="18"/>
    </w:rPr>
  </w:style>
  <w:style w:type="paragraph" w:customStyle="1" w:styleId="386">
    <w:name w:val="xl118"/>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387">
    <w:name w:val="xl31"/>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388">
    <w:name w:val="xl39"/>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389">
    <w:name w:val="Char Char11"/>
    <w:basedOn w:val="1"/>
    <w:qFormat/>
    <w:uiPriority w:val="99"/>
    <w:pPr>
      <w:widowControl/>
      <w:spacing w:after="160" w:line="240" w:lineRule="exact"/>
      <w:jc w:val="left"/>
    </w:pPr>
    <w:rPr>
      <w:rFonts w:ascii="Verdana" w:hAnsi="Verdana"/>
      <w:sz w:val="20"/>
      <w:lang w:eastAsia="en-US"/>
    </w:rPr>
  </w:style>
  <w:style w:type="paragraph" w:customStyle="1" w:styleId="390">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2"/>
      <w:szCs w:val="22"/>
    </w:rPr>
  </w:style>
  <w:style w:type="paragraph" w:customStyle="1" w:styleId="391">
    <w:name w:val="正文文本缩进 31"/>
    <w:basedOn w:val="1"/>
    <w:qFormat/>
    <w:uiPriority w:val="99"/>
    <w:pPr>
      <w:tabs>
        <w:tab w:val="left" w:pos="0"/>
      </w:tabs>
      <w:spacing w:line="360" w:lineRule="auto"/>
      <w:ind w:firstLine="504"/>
    </w:pPr>
    <w:rPr>
      <w:rFonts w:ascii="宋体"/>
      <w:b/>
      <w:bCs/>
      <w:sz w:val="24"/>
      <w:szCs w:val="24"/>
    </w:rPr>
  </w:style>
  <w:style w:type="paragraph" w:customStyle="1" w:styleId="392">
    <w:name w:val="font27"/>
    <w:basedOn w:val="1"/>
    <w:qFormat/>
    <w:uiPriority w:val="0"/>
    <w:pPr>
      <w:widowControl/>
      <w:spacing w:before="100" w:beforeAutospacing="1" w:after="100" w:afterAutospacing="1"/>
      <w:jc w:val="left"/>
    </w:pPr>
    <w:rPr>
      <w:rFonts w:ascii="宋体" w:hAnsi="宋体" w:cs="宋体"/>
      <w:color w:val="FF0000"/>
      <w:sz w:val="20"/>
    </w:rPr>
  </w:style>
  <w:style w:type="paragraph" w:customStyle="1" w:styleId="393">
    <w:name w:val="纯文本111"/>
    <w:basedOn w:val="1"/>
    <w:qFormat/>
    <w:uiPriority w:val="0"/>
    <w:rPr>
      <w:rFonts w:ascii="宋体" w:hAnsi="Courier New" w:eastAsia="楷体_GB2312"/>
      <w:sz w:val="26"/>
      <w:szCs w:val="24"/>
    </w:rPr>
  </w:style>
  <w:style w:type="paragraph" w:customStyle="1" w:styleId="394">
    <w:name w:val="默认段落字体 Para Char Char Char Char"/>
    <w:basedOn w:val="1"/>
    <w:qFormat/>
    <w:uiPriority w:val="0"/>
    <w:rPr>
      <w:rFonts w:ascii="Arial" w:hAnsi="Arial" w:cs="Arial"/>
      <w:szCs w:val="21"/>
    </w:rPr>
  </w:style>
  <w:style w:type="paragraph" w:customStyle="1" w:styleId="395">
    <w:name w:val="列出段落1"/>
    <w:basedOn w:val="1"/>
    <w:qFormat/>
    <w:uiPriority w:val="0"/>
    <w:pPr>
      <w:ind w:firstLine="420"/>
    </w:pPr>
    <w:rPr>
      <w:rFonts w:ascii="Calibri" w:hAnsi="Calibri" w:cs="font357"/>
      <w:szCs w:val="22"/>
      <w:lang w:eastAsia="ar-SA"/>
    </w:rPr>
  </w:style>
  <w:style w:type="paragraph" w:customStyle="1" w:styleId="396">
    <w:name w:val="列出段落3"/>
    <w:basedOn w:val="1"/>
    <w:qFormat/>
    <w:uiPriority w:val="34"/>
    <w:pPr>
      <w:ind w:firstLine="420"/>
    </w:pPr>
  </w:style>
  <w:style w:type="paragraph" w:customStyle="1" w:styleId="397">
    <w:name w:val="xl53"/>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szCs w:val="24"/>
    </w:rPr>
  </w:style>
  <w:style w:type="paragraph" w:customStyle="1" w:styleId="398">
    <w:name w:val="xl106"/>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szCs w:val="24"/>
    </w:rPr>
  </w:style>
  <w:style w:type="paragraph" w:customStyle="1" w:styleId="399">
    <w:name w:val="列项——（一级）"/>
    <w:semiHidden/>
    <w:qFormat/>
    <w:uiPriority w:val="0"/>
    <w:pPr>
      <w:widowControl w:val="0"/>
      <w:numPr>
        <w:ilvl w:val="0"/>
        <w:numId w:val="2"/>
      </w:numPr>
      <w:jc w:val="both"/>
    </w:pPr>
    <w:rPr>
      <w:rFonts w:hint="default" w:ascii="宋体" w:hAnsi="Times New Roman" w:eastAsia="宋体" w:cs="Times New Roman"/>
      <w:sz w:val="21"/>
      <w:lang w:val="en-US" w:eastAsia="zh-CN" w:bidi="ar-SA"/>
    </w:rPr>
  </w:style>
  <w:style w:type="paragraph" w:customStyle="1" w:styleId="400">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2"/>
      <w:szCs w:val="22"/>
    </w:rPr>
  </w:style>
  <w:style w:type="paragraph" w:customStyle="1" w:styleId="401">
    <w:name w:val="pa-2"/>
    <w:basedOn w:val="1"/>
    <w:qFormat/>
    <w:uiPriority w:val="99"/>
    <w:pPr>
      <w:widowControl/>
      <w:spacing w:before="150" w:after="150"/>
      <w:jc w:val="left"/>
    </w:pPr>
    <w:rPr>
      <w:rFonts w:ascii="宋体" w:hAnsi="宋体" w:cs="宋体"/>
      <w:sz w:val="24"/>
      <w:szCs w:val="24"/>
    </w:rPr>
  </w:style>
  <w:style w:type="paragraph" w:customStyle="1" w:styleId="402">
    <w:name w:val="Char Char Char"/>
    <w:basedOn w:val="1"/>
    <w:qFormat/>
    <w:uiPriority w:val="0"/>
    <w:pPr>
      <w:tabs>
        <w:tab w:val="left" w:pos="1545"/>
      </w:tabs>
      <w:ind w:left="780" w:hanging="420"/>
    </w:pPr>
    <w:rPr>
      <w:szCs w:val="24"/>
    </w:rPr>
  </w:style>
  <w:style w:type="paragraph" w:customStyle="1" w:styleId="403">
    <w:name w:val="xl71"/>
    <w:basedOn w:val="1"/>
    <w:qFormat/>
    <w:uiPriority w:val="0"/>
    <w:pPr>
      <w:widowControl/>
      <w:pBdr>
        <w:top w:val="single" w:color="000000" w:sz="4" w:space="0"/>
        <w:left w:val="single" w:color="000000" w:sz="4" w:space="0"/>
        <w:bottom w:val="single" w:color="000000" w:sz="4" w:space="0"/>
        <w:right w:val="single" w:color="000000" w:sz="8" w:space="0"/>
      </w:pBdr>
      <w:spacing w:beforeAutospacing="1" w:after="100" w:afterAutospacing="1"/>
      <w:jc w:val="center"/>
    </w:pPr>
    <w:rPr>
      <w:rFonts w:ascii="宋体" w:hAnsi="宋体" w:cs="宋体"/>
      <w:sz w:val="20"/>
    </w:rPr>
  </w:style>
  <w:style w:type="paragraph" w:customStyle="1" w:styleId="404">
    <w:name w:val="我正文格式 首行缩进:2 字符"/>
    <w:basedOn w:val="1"/>
    <w:qFormat/>
    <w:uiPriority w:val="0"/>
    <w:pPr>
      <w:spacing w:line="360" w:lineRule="auto"/>
      <w:ind w:firstLine="480"/>
    </w:pPr>
    <w:rPr>
      <w:rFonts w:cs="宋体"/>
      <w:sz w:val="24"/>
    </w:rPr>
  </w:style>
  <w:style w:type="paragraph" w:customStyle="1" w:styleId="405">
    <w:name w:val="！正文"/>
    <w:basedOn w:val="1"/>
    <w:qFormat/>
    <w:uiPriority w:val="0"/>
    <w:pPr>
      <w:ind w:right="210" w:firstLine="420"/>
    </w:pPr>
    <w:rPr>
      <w:rFonts w:ascii="宋体" w:hAnsi="宋体"/>
      <w:szCs w:val="24"/>
    </w:rPr>
  </w:style>
  <w:style w:type="paragraph" w:customStyle="1" w:styleId="406">
    <w:name w:val="xl107"/>
    <w:basedOn w:val="1"/>
    <w:qFormat/>
    <w:uiPriority w:val="0"/>
    <w:pPr>
      <w:widowControl/>
      <w:shd w:val="clear" w:color="000000" w:fill="FFFFFF"/>
      <w:spacing w:before="100" w:beforeAutospacing="1" w:after="100" w:afterAutospacing="1"/>
      <w:jc w:val="left"/>
    </w:pPr>
    <w:rPr>
      <w:rFonts w:ascii="宋体" w:hAnsi="宋体" w:cs="宋体"/>
      <w:sz w:val="24"/>
      <w:szCs w:val="24"/>
    </w:rPr>
  </w:style>
  <w:style w:type="paragraph" w:customStyle="1" w:styleId="407">
    <w:name w:val="font19"/>
    <w:basedOn w:val="1"/>
    <w:qFormat/>
    <w:uiPriority w:val="0"/>
    <w:pPr>
      <w:widowControl/>
      <w:spacing w:before="100" w:beforeAutospacing="1" w:after="100" w:afterAutospacing="1"/>
      <w:jc w:val="left"/>
    </w:pPr>
    <w:rPr>
      <w:rFonts w:ascii="宋体" w:hAnsi="宋体" w:cs="宋体"/>
      <w:color w:val="000000"/>
      <w:sz w:val="20"/>
    </w:rPr>
  </w:style>
  <w:style w:type="paragraph" w:customStyle="1" w:styleId="408">
    <w:name w:val="font24"/>
    <w:basedOn w:val="1"/>
    <w:qFormat/>
    <w:uiPriority w:val="0"/>
    <w:pPr>
      <w:widowControl/>
      <w:spacing w:before="100" w:beforeAutospacing="1" w:after="100" w:afterAutospacing="1"/>
      <w:jc w:val="left"/>
    </w:pPr>
    <w:rPr>
      <w:rFonts w:ascii="宋体" w:hAnsi="宋体" w:cs="宋体"/>
      <w:sz w:val="20"/>
    </w:rPr>
  </w:style>
  <w:style w:type="paragraph" w:customStyle="1" w:styleId="409">
    <w:name w:val="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410">
    <w:name w:val="xl129"/>
    <w:basedOn w:val="1"/>
    <w:uiPriority w:val="0"/>
    <w:pPr>
      <w:widowControl/>
      <w:spacing w:before="100" w:beforeAutospacing="1" w:after="100" w:afterAutospacing="1"/>
      <w:jc w:val="center"/>
    </w:pPr>
    <w:rPr>
      <w:rFonts w:ascii="宋体" w:hAnsi="宋体" w:cs="宋体"/>
      <w:sz w:val="24"/>
      <w:szCs w:val="24"/>
    </w:rPr>
  </w:style>
  <w:style w:type="paragraph" w:styleId="411">
    <w:name w:val="List Paragraph"/>
    <w:basedOn w:val="1"/>
    <w:qFormat/>
    <w:uiPriority w:val="34"/>
    <w:pPr>
      <w:ind w:firstLine="420"/>
    </w:pPr>
    <w:rPr>
      <w:rFonts w:ascii="Calibri" w:hAnsi="Calibri"/>
      <w:szCs w:val="22"/>
    </w:rPr>
  </w:style>
  <w:style w:type="paragraph" w:customStyle="1" w:styleId="412">
    <w:name w:val="font25"/>
    <w:basedOn w:val="1"/>
    <w:qFormat/>
    <w:uiPriority w:val="0"/>
    <w:pPr>
      <w:widowControl/>
      <w:spacing w:before="100" w:beforeAutospacing="1" w:after="100" w:afterAutospacing="1"/>
      <w:jc w:val="left"/>
    </w:pPr>
    <w:rPr>
      <w:rFonts w:ascii="宋体" w:hAnsi="宋体" w:cs="宋体"/>
      <w:sz w:val="20"/>
    </w:rPr>
  </w:style>
  <w:style w:type="paragraph" w:customStyle="1" w:styleId="413">
    <w:name w:val=" Char Char"/>
    <w:basedOn w:val="1"/>
    <w:qFormat/>
    <w:uiPriority w:val="0"/>
    <w:pPr>
      <w:widowControl/>
      <w:spacing w:after="160" w:line="240" w:lineRule="exact"/>
      <w:jc w:val="left"/>
    </w:pPr>
  </w:style>
  <w:style w:type="paragraph" w:customStyle="1" w:styleId="414">
    <w:name w:val="xl23"/>
    <w:basedOn w:val="1"/>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b/>
      <w:bCs/>
      <w:sz w:val="20"/>
    </w:rPr>
  </w:style>
  <w:style w:type="paragraph" w:customStyle="1" w:styleId="415">
    <w:name w:val="xl54"/>
    <w:basedOn w:val="1"/>
    <w:qFormat/>
    <w:uiPriority w:val="0"/>
    <w:pPr>
      <w:widowControl/>
      <w:pBdr>
        <w:left w:val="single" w:color="000000" w:sz="4" w:space="0"/>
        <w:right w:val="single" w:color="000000" w:sz="4" w:space="0"/>
      </w:pBdr>
      <w:spacing w:before="100" w:beforeAutospacing="1" w:after="100" w:afterAutospacing="1"/>
      <w:jc w:val="center"/>
    </w:pPr>
    <w:rPr>
      <w:rFonts w:ascii="Arial" w:hAnsi="Arial" w:cs="Arial"/>
      <w:b/>
      <w:bCs/>
      <w:sz w:val="20"/>
    </w:rPr>
  </w:style>
  <w:style w:type="paragraph" w:customStyle="1" w:styleId="416">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2"/>
      <w:szCs w:val="22"/>
    </w:rPr>
  </w:style>
  <w:style w:type="paragraph" w:customStyle="1" w:styleId="417">
    <w:name w:val="节标题"/>
    <w:basedOn w:val="1"/>
    <w:next w:val="418"/>
    <w:qFormat/>
    <w:uiPriority w:val="0"/>
    <w:pPr>
      <w:numPr>
        <w:ilvl w:val="0"/>
        <w:numId w:val="3"/>
      </w:numPr>
      <w:spacing w:before="120" w:after="120" w:line="360" w:lineRule="exact"/>
      <w:outlineLvl w:val="1"/>
    </w:pPr>
    <w:rPr>
      <w:rFonts w:eastAsia="宋体"/>
      <w:b/>
      <w:bCs/>
      <w:sz w:val="28"/>
    </w:rPr>
  </w:style>
  <w:style w:type="paragraph" w:customStyle="1" w:styleId="418">
    <w:name w:val="正文缩进1"/>
    <w:basedOn w:val="1"/>
    <w:qFormat/>
    <w:uiPriority w:val="0"/>
    <w:pPr>
      <w:ind w:firstLine="420"/>
      <w:jc w:val="left"/>
    </w:pPr>
    <w:rPr>
      <w:sz w:val="24"/>
    </w:rPr>
  </w:style>
  <w:style w:type="paragraph" w:customStyle="1" w:styleId="419">
    <w:name w:val="Char1 Char Char Char1"/>
    <w:basedOn w:val="1"/>
    <w:qFormat/>
    <w:uiPriority w:val="99"/>
    <w:pPr>
      <w:tabs>
        <w:tab w:val="left" w:pos="840"/>
      </w:tabs>
      <w:ind w:left="840" w:hanging="420"/>
    </w:pPr>
  </w:style>
  <w:style w:type="paragraph" w:customStyle="1" w:styleId="420">
    <w:name w:val="五级文本"/>
    <w:basedOn w:val="1"/>
    <w:uiPriority w:val="99"/>
    <w:pPr>
      <w:spacing w:line="400" w:lineRule="exact"/>
      <w:ind w:firstLine="100"/>
    </w:pPr>
    <w:rPr>
      <w:rFonts w:ascii="宋体" w:hAnsi="宋体"/>
      <w:sz w:val="24"/>
      <w:szCs w:val="24"/>
    </w:rPr>
  </w:style>
  <w:style w:type="paragraph" w:customStyle="1" w:styleId="421">
    <w:name w:val="font8"/>
    <w:basedOn w:val="1"/>
    <w:qFormat/>
    <w:uiPriority w:val="0"/>
    <w:pPr>
      <w:widowControl/>
      <w:spacing w:before="100" w:beforeAutospacing="1" w:after="100" w:afterAutospacing="1"/>
      <w:jc w:val="left"/>
    </w:pPr>
    <w:rPr>
      <w:rFonts w:ascii="宋体" w:hAnsi="宋体" w:cs="宋体"/>
      <w:sz w:val="22"/>
      <w:szCs w:val="22"/>
    </w:rPr>
  </w:style>
  <w:style w:type="paragraph" w:customStyle="1" w:styleId="422">
    <w:name w:val="font6"/>
    <w:basedOn w:val="1"/>
    <w:uiPriority w:val="0"/>
    <w:pPr>
      <w:widowControl/>
      <w:spacing w:before="100" w:beforeAutospacing="1" w:after="100" w:afterAutospacing="1"/>
      <w:jc w:val="left"/>
    </w:pPr>
    <w:rPr>
      <w:rFonts w:ascii="宋体" w:hAnsi="宋体" w:cs="宋体"/>
      <w:sz w:val="18"/>
      <w:szCs w:val="18"/>
    </w:rPr>
  </w:style>
  <w:style w:type="paragraph" w:customStyle="1" w:styleId="423">
    <w:name w:val="Char Char4 Char Char"/>
    <w:basedOn w:val="1"/>
    <w:uiPriority w:val="0"/>
    <w:rPr>
      <w:rFonts w:ascii="Tahoma" w:hAnsi="Tahoma"/>
      <w:sz w:val="24"/>
    </w:rPr>
  </w:style>
  <w:style w:type="paragraph" w:customStyle="1" w:styleId="424">
    <w:name w:val="font7"/>
    <w:basedOn w:val="1"/>
    <w:qFormat/>
    <w:uiPriority w:val="0"/>
    <w:pPr>
      <w:widowControl/>
      <w:spacing w:before="100" w:beforeAutospacing="1" w:after="100" w:afterAutospacing="1"/>
      <w:jc w:val="left"/>
    </w:pPr>
    <w:rPr>
      <w:rFonts w:ascii="宋体" w:hAnsi="宋体" w:cs="宋体"/>
      <w:sz w:val="20"/>
    </w:rPr>
  </w:style>
  <w:style w:type="paragraph" w:customStyle="1" w:styleId="425">
    <w:name w:val="xl78"/>
    <w:basedOn w:val="1"/>
    <w:qFormat/>
    <w:uiPriority w:val="0"/>
    <w:pPr>
      <w:widowControl/>
      <w:pBdr>
        <w:top w:val="single" w:color="000000" w:sz="4" w:space="0"/>
        <w:left w:val="single" w:color="000000" w:sz="4" w:space="0"/>
        <w:right w:val="single" w:color="000000" w:sz="4" w:space="0"/>
      </w:pBdr>
      <w:spacing w:beforeAutospacing="1" w:after="100" w:afterAutospacing="1"/>
      <w:jc w:val="center"/>
    </w:pPr>
    <w:rPr>
      <w:rFonts w:ascii="宋体" w:hAnsi="宋体" w:cs="宋体"/>
      <w:sz w:val="24"/>
      <w:szCs w:val="24"/>
    </w:rPr>
  </w:style>
  <w:style w:type="paragraph" w:styleId="426">
    <w:name w:val="No Spacing"/>
    <w:qFormat/>
    <w:uiPriority w:val="1"/>
    <w:rPr>
      <w:rFonts w:hint="default" w:ascii="Times New Roman" w:hAnsi="Times New Roman" w:eastAsia="宋体" w:cs="Times New Roman"/>
      <w:sz w:val="22"/>
      <w:szCs w:val="22"/>
      <w:lang w:val="en-US" w:eastAsia="zh-CN" w:bidi="ar-SA"/>
    </w:rPr>
  </w:style>
  <w:style w:type="paragraph" w:customStyle="1" w:styleId="427">
    <w:name w:val="xl1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sz w:val="24"/>
      <w:szCs w:val="24"/>
    </w:rPr>
  </w:style>
  <w:style w:type="paragraph" w:customStyle="1" w:styleId="428">
    <w:name w:val="xl97"/>
    <w:basedOn w:val="1"/>
    <w:qFormat/>
    <w:uiPriority w:val="0"/>
    <w:pPr>
      <w:widowControl/>
      <w:spacing w:before="100" w:beforeAutospacing="1" w:after="100" w:afterAutospacing="1"/>
      <w:jc w:val="left"/>
    </w:pPr>
    <w:rPr>
      <w:b/>
      <w:bCs/>
      <w:sz w:val="22"/>
      <w:szCs w:val="22"/>
    </w:rPr>
  </w:style>
  <w:style w:type="paragraph" w:customStyle="1" w:styleId="429">
    <w:name w:val="Char1 Char Char Char Char Char Char Char Char Char Char Char1"/>
    <w:basedOn w:val="1"/>
    <w:qFormat/>
    <w:uiPriority w:val="99"/>
    <w:pPr>
      <w:pageBreakBefore/>
      <w:tabs>
        <w:tab w:val="left" w:pos="432"/>
      </w:tabs>
      <w:ind w:left="432" w:hanging="432"/>
    </w:pPr>
    <w:rPr>
      <w:rFonts w:ascii="Tahoma" w:hAnsi="Tahoma"/>
      <w:sz w:val="24"/>
    </w:rPr>
  </w:style>
  <w:style w:type="paragraph" w:customStyle="1" w:styleId="430">
    <w:name w:val="xl4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4"/>
      <w:szCs w:val="24"/>
    </w:rPr>
  </w:style>
  <w:style w:type="paragraph" w:customStyle="1" w:styleId="431">
    <w:name w:val=" Char1"/>
    <w:basedOn w:val="1"/>
    <w:qFormat/>
    <w:uiPriority w:val="0"/>
    <w:pPr>
      <w:tabs>
        <w:tab w:val="left" w:pos="960"/>
      </w:tabs>
      <w:ind w:left="960" w:hanging="480"/>
    </w:pPr>
    <w:rPr>
      <w:sz w:val="24"/>
      <w:szCs w:val="24"/>
    </w:rPr>
  </w:style>
  <w:style w:type="paragraph" w:customStyle="1" w:styleId="432">
    <w:name w:val="Char Char Char2"/>
    <w:basedOn w:val="1"/>
    <w:qFormat/>
    <w:uiPriority w:val="0"/>
    <w:pPr>
      <w:spacing w:line="360" w:lineRule="auto"/>
    </w:pPr>
    <w:rPr>
      <w:sz w:val="28"/>
    </w:rPr>
  </w:style>
  <w:style w:type="paragraph" w:customStyle="1" w:styleId="433">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434">
    <w:name w:val="Char Char Char Char"/>
    <w:basedOn w:val="202"/>
    <w:qFormat/>
    <w:uiPriority w:val="0"/>
    <w:pPr>
      <w:shd w:val="clear" w:color="auto" w:fill="000080"/>
      <w:spacing w:line="360" w:lineRule="auto"/>
    </w:pPr>
    <w:rPr>
      <w:rFonts w:ascii="Tahoma" w:hAnsi="Tahoma"/>
      <w:sz w:val="24"/>
      <w:szCs w:val="24"/>
    </w:rPr>
  </w:style>
  <w:style w:type="paragraph" w:customStyle="1" w:styleId="435">
    <w:name w:val="Char Char Char1 Char Char Char Char"/>
    <w:basedOn w:val="1"/>
    <w:qFormat/>
    <w:uiPriority w:val="0"/>
    <w:pPr>
      <w:widowControl/>
      <w:spacing w:after="160" w:line="240" w:lineRule="exact"/>
      <w:jc w:val="left"/>
    </w:pPr>
    <w:rPr>
      <w:sz w:val="24"/>
      <w:szCs w:val="24"/>
    </w:rPr>
  </w:style>
  <w:style w:type="paragraph" w:customStyle="1" w:styleId="436">
    <w:name w:val="正文文本 21"/>
    <w:basedOn w:val="1"/>
    <w:qFormat/>
    <w:uiPriority w:val="99"/>
    <w:pPr>
      <w:spacing w:before="120" w:line="360" w:lineRule="auto"/>
      <w:ind w:left="1134"/>
      <w:jc w:val="left"/>
    </w:pPr>
    <w:rPr>
      <w:rFonts w:ascii="宋体"/>
      <w:sz w:val="24"/>
    </w:rPr>
  </w:style>
  <w:style w:type="paragraph" w:customStyle="1" w:styleId="437">
    <w:name w:val="xl3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333333"/>
      <w:sz w:val="24"/>
      <w:szCs w:val="24"/>
    </w:rPr>
  </w:style>
  <w:style w:type="paragraph" w:customStyle="1" w:styleId="438">
    <w:name w:val="p0"/>
    <w:basedOn w:val="1"/>
    <w:qFormat/>
    <w:uiPriority w:val="0"/>
    <w:pPr>
      <w:widowControl/>
    </w:pPr>
    <w:rPr>
      <w:sz w:val="26"/>
      <w:szCs w:val="26"/>
    </w:rPr>
  </w:style>
  <w:style w:type="paragraph" w:customStyle="1" w:styleId="439">
    <w:name w:val="正文-带编号1)"/>
    <w:basedOn w:val="1"/>
    <w:qFormat/>
    <w:uiPriority w:val="0"/>
    <w:pPr>
      <w:numPr>
        <w:ilvl w:val="0"/>
        <w:numId w:val="4"/>
      </w:numPr>
      <w:spacing w:line="400" w:lineRule="exact"/>
    </w:pPr>
    <w:rPr>
      <w:rFonts w:ascii="Arial" w:hAnsi="Arial"/>
      <w:szCs w:val="24"/>
    </w:rPr>
  </w:style>
  <w:style w:type="paragraph" w:customStyle="1" w:styleId="440">
    <w:name w:val="font20"/>
    <w:basedOn w:val="1"/>
    <w:qFormat/>
    <w:uiPriority w:val="0"/>
    <w:pPr>
      <w:widowControl/>
      <w:spacing w:before="100" w:beforeAutospacing="1" w:after="100" w:afterAutospacing="1"/>
      <w:jc w:val="left"/>
    </w:pPr>
    <w:rPr>
      <w:rFonts w:ascii="宋体" w:hAnsi="宋体" w:cs="宋体"/>
      <w:color w:val="FF0000"/>
      <w:sz w:val="20"/>
    </w:rPr>
  </w:style>
  <w:style w:type="paragraph" w:customStyle="1" w:styleId="441">
    <w:name w:val="xl76"/>
    <w:basedOn w:val="1"/>
    <w:qFormat/>
    <w:uiPriority w:val="0"/>
    <w:pPr>
      <w:widowControl/>
      <w:pBdr>
        <w:top w:val="single" w:color="000000" w:sz="4" w:space="0"/>
        <w:left w:val="single" w:color="000000" w:sz="4" w:space="0"/>
        <w:bottom w:val="single" w:color="000000" w:sz="4" w:space="0"/>
      </w:pBdr>
      <w:spacing w:beforeAutospacing="1" w:after="100" w:afterAutospacing="1"/>
      <w:jc w:val="center"/>
    </w:pPr>
    <w:rPr>
      <w:rFonts w:ascii="仿宋_GB2312" w:hAnsi="宋体" w:eastAsia="仿宋_GB2312" w:cs="宋体"/>
      <w:color w:val="339966"/>
      <w:sz w:val="20"/>
    </w:rPr>
  </w:style>
  <w:style w:type="paragraph" w:customStyle="1" w:styleId="442">
    <w:name w:val="xl1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4F81BD"/>
      <w:sz w:val="24"/>
      <w:szCs w:val="24"/>
    </w:rPr>
  </w:style>
  <w:style w:type="paragraph" w:customStyle="1" w:styleId="443">
    <w:name w:val="xl10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sz w:val="24"/>
      <w:szCs w:val="24"/>
    </w:rPr>
  </w:style>
  <w:style w:type="paragraph" w:customStyle="1" w:styleId="444">
    <w:name w:val="xl12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45">
    <w:name w:val="xl49"/>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szCs w:val="24"/>
    </w:rPr>
  </w:style>
  <w:style w:type="paragraph" w:customStyle="1" w:styleId="446">
    <w:name w:val="xl3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333333"/>
      <w:sz w:val="24"/>
      <w:szCs w:val="24"/>
    </w:rPr>
  </w:style>
  <w:style w:type="paragraph" w:customStyle="1" w:styleId="447">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2"/>
      <w:szCs w:val="22"/>
    </w:rPr>
  </w:style>
  <w:style w:type="paragraph" w:customStyle="1" w:styleId="448">
    <w:name w:val="±íÉí"/>
    <w:basedOn w:val="1"/>
    <w:qFormat/>
    <w:uiPriority w:val="0"/>
    <w:pPr>
      <w:widowControl/>
      <w:spacing w:line="300" w:lineRule="auto"/>
      <w:jc w:val="left"/>
    </w:pPr>
    <w:rPr>
      <w:sz w:val="18"/>
    </w:rPr>
  </w:style>
  <w:style w:type="paragraph" w:customStyle="1" w:styleId="449">
    <w:name w:val="xl3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50">
    <w:name w:val="xl10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4"/>
      <w:szCs w:val="24"/>
    </w:rPr>
  </w:style>
  <w:style w:type="paragraph" w:customStyle="1" w:styleId="451">
    <w:name w:val="xl41"/>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52">
    <w:name w:val="xl75"/>
    <w:basedOn w:val="1"/>
    <w:uiPriority w:val="0"/>
    <w:pPr>
      <w:widowControl/>
      <w:pBdr>
        <w:top w:val="single" w:color="000000" w:sz="4" w:space="0"/>
        <w:left w:val="single" w:color="000000" w:sz="4" w:space="0"/>
        <w:bottom w:val="single" w:color="000000" w:sz="4" w:space="0"/>
        <w:right w:val="single" w:color="000000" w:sz="8" w:space="0"/>
      </w:pBdr>
      <w:spacing w:beforeAutospacing="1" w:after="100" w:afterAutospacing="1"/>
      <w:jc w:val="center"/>
    </w:pPr>
    <w:rPr>
      <w:rFonts w:ascii="仿宋_GB2312" w:hAnsi="宋体" w:eastAsia="仿宋_GB2312" w:cs="宋体"/>
      <w:sz w:val="20"/>
    </w:rPr>
  </w:style>
  <w:style w:type="paragraph" w:customStyle="1" w:styleId="453">
    <w:name w:val="font13"/>
    <w:basedOn w:val="1"/>
    <w:uiPriority w:val="0"/>
    <w:pPr>
      <w:widowControl/>
      <w:spacing w:before="100" w:beforeAutospacing="1" w:after="100" w:afterAutospacing="1"/>
      <w:jc w:val="left"/>
    </w:pPr>
    <w:rPr>
      <w:rFonts w:ascii="宋体" w:hAnsi="宋体" w:cs="宋体"/>
      <w:b/>
      <w:bCs/>
      <w:sz w:val="22"/>
      <w:szCs w:val="22"/>
    </w:rPr>
  </w:style>
  <w:style w:type="paragraph" w:customStyle="1" w:styleId="454">
    <w:name w:val="xl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sz w:val="24"/>
      <w:szCs w:val="24"/>
    </w:rPr>
  </w:style>
  <w:style w:type="paragraph" w:customStyle="1" w:styleId="455">
    <w:name w:val="Char1 Char Char Char Char Char Char Char Char Char Char Char"/>
    <w:basedOn w:val="1"/>
    <w:qFormat/>
    <w:uiPriority w:val="99"/>
    <w:pPr>
      <w:pageBreakBefore/>
      <w:tabs>
        <w:tab w:val="left" w:pos="432"/>
      </w:tabs>
      <w:ind w:left="432" w:hanging="432"/>
    </w:pPr>
    <w:rPr>
      <w:rFonts w:ascii="Tahoma" w:hAnsi="Tahoma"/>
      <w:sz w:val="24"/>
    </w:rPr>
  </w:style>
  <w:style w:type="paragraph" w:customStyle="1" w:styleId="456">
    <w:name w:val="font11"/>
    <w:basedOn w:val="1"/>
    <w:uiPriority w:val="0"/>
    <w:pPr>
      <w:widowControl/>
      <w:spacing w:before="100" w:beforeAutospacing="1" w:after="100" w:afterAutospacing="1"/>
      <w:jc w:val="left"/>
    </w:pPr>
    <w:rPr>
      <w:rFonts w:ascii="宋体" w:hAnsi="宋体" w:cs="宋体"/>
      <w:sz w:val="22"/>
      <w:szCs w:val="22"/>
    </w:rPr>
  </w:style>
  <w:style w:type="paragraph" w:customStyle="1" w:styleId="457">
    <w:name w:val="Char Char1 Char Char Char Char Char Char Char"/>
    <w:basedOn w:val="1"/>
    <w:uiPriority w:val="0"/>
  </w:style>
  <w:style w:type="paragraph" w:customStyle="1" w:styleId="458">
    <w:name w:val="font28"/>
    <w:basedOn w:val="1"/>
    <w:qFormat/>
    <w:uiPriority w:val="0"/>
    <w:pPr>
      <w:widowControl/>
      <w:spacing w:before="100" w:beforeAutospacing="1" w:after="100" w:afterAutospacing="1"/>
      <w:jc w:val="left"/>
    </w:pPr>
    <w:rPr>
      <w:rFonts w:ascii="宋体" w:hAnsi="宋体" w:cs="宋体"/>
      <w:sz w:val="20"/>
      <w:u w:val="single"/>
    </w:rPr>
  </w:style>
  <w:style w:type="paragraph" w:customStyle="1" w:styleId="459">
    <w:name w:val="默认段落字体 Para Char Char Char Char Char Char Char"/>
    <w:basedOn w:val="1"/>
    <w:qFormat/>
    <w:uiPriority w:val="0"/>
    <w:rPr>
      <w:rFonts w:ascii="Tahoma" w:hAnsi="Tahoma"/>
      <w:sz w:val="24"/>
    </w:rPr>
  </w:style>
  <w:style w:type="paragraph" w:customStyle="1" w:styleId="460">
    <w:name w:val="font23"/>
    <w:basedOn w:val="1"/>
    <w:qFormat/>
    <w:uiPriority w:val="0"/>
    <w:pPr>
      <w:widowControl/>
      <w:spacing w:before="100" w:beforeAutospacing="1" w:after="100" w:afterAutospacing="1"/>
      <w:jc w:val="left"/>
    </w:pPr>
    <w:rPr>
      <w:rFonts w:ascii="宋体" w:hAnsi="宋体" w:cs="宋体"/>
      <w:color w:val="FF0000"/>
      <w:sz w:val="20"/>
    </w:rPr>
  </w:style>
  <w:style w:type="paragraph" w:customStyle="1" w:styleId="461">
    <w:name w:val="xl67"/>
    <w:basedOn w:val="1"/>
    <w:qFormat/>
    <w:uiPriority w:val="0"/>
    <w:pPr>
      <w:widowControl/>
      <w:pBdr>
        <w:top w:val="single" w:color="000000" w:sz="4" w:space="0"/>
        <w:left w:val="single" w:color="000000" w:sz="4" w:space="0"/>
        <w:bottom w:val="single" w:color="000000" w:sz="4" w:space="0"/>
      </w:pBdr>
      <w:spacing w:beforeAutospacing="1" w:after="100" w:afterAutospacing="1"/>
      <w:jc w:val="center"/>
    </w:pPr>
    <w:rPr>
      <w:rFonts w:ascii="仿宋_GB2312" w:hAnsi="宋体" w:eastAsia="仿宋_GB2312" w:cs="宋体"/>
      <w:sz w:val="20"/>
    </w:rPr>
  </w:style>
  <w:style w:type="paragraph" w:customStyle="1" w:styleId="462">
    <w:name w:val="xl12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4"/>
      <w:szCs w:val="24"/>
    </w:rPr>
  </w:style>
  <w:style w:type="paragraph" w:customStyle="1" w:styleId="463">
    <w:name w:val="xl32"/>
    <w:basedOn w:val="1"/>
    <w:semiHidden/>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64">
    <w:name w:val="xl2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65">
    <w:name w:val="正文文本缩进 32"/>
    <w:basedOn w:val="1"/>
    <w:qFormat/>
    <w:uiPriority w:val="0"/>
    <w:pPr>
      <w:tabs>
        <w:tab w:val="left" w:pos="0"/>
      </w:tabs>
      <w:spacing w:line="360" w:lineRule="auto"/>
      <w:ind w:firstLine="504"/>
    </w:pPr>
    <w:rPr>
      <w:rFonts w:ascii="宋体"/>
      <w:b/>
      <w:bCs/>
      <w:sz w:val="24"/>
      <w:szCs w:val="24"/>
    </w:rPr>
  </w:style>
  <w:style w:type="paragraph" w:customStyle="1" w:styleId="466">
    <w:name w:val="xl11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467">
    <w:name w:val="表名"/>
    <w:basedOn w:val="1"/>
    <w:qFormat/>
    <w:uiPriority w:val="0"/>
    <w:pPr>
      <w:spacing w:before="120"/>
      <w:jc w:val="center"/>
    </w:pPr>
    <w:rPr>
      <w:rFonts w:cs="宋体"/>
      <w:b/>
      <w:bCs/>
    </w:rPr>
  </w:style>
  <w:style w:type="paragraph" w:customStyle="1" w:styleId="468">
    <w:name w:val="font10"/>
    <w:basedOn w:val="1"/>
    <w:qFormat/>
    <w:uiPriority w:val="0"/>
    <w:pPr>
      <w:widowControl/>
      <w:spacing w:before="100" w:beforeAutospacing="1" w:after="100" w:afterAutospacing="1"/>
      <w:jc w:val="left"/>
    </w:pPr>
    <w:rPr>
      <w:rFonts w:ascii="宋体" w:hAnsi="宋体" w:cs="宋体"/>
      <w:sz w:val="18"/>
      <w:szCs w:val="18"/>
    </w:rPr>
  </w:style>
  <w:style w:type="paragraph" w:customStyle="1" w:styleId="469">
    <w:name w:val="xl74"/>
    <w:basedOn w:val="1"/>
    <w:qFormat/>
    <w:uiPriority w:val="0"/>
    <w:pPr>
      <w:widowControl/>
      <w:pBdr>
        <w:top w:val="single" w:color="000000" w:sz="4" w:space="0"/>
        <w:left w:val="single" w:color="000000" w:sz="4" w:space="0"/>
        <w:bottom w:val="single" w:color="000000" w:sz="4" w:space="0"/>
      </w:pBdr>
      <w:shd w:val="clear" w:color="auto" w:fill="CCFFCC"/>
      <w:spacing w:beforeAutospacing="1" w:after="100" w:afterAutospacing="1"/>
      <w:jc w:val="center"/>
    </w:pPr>
    <w:rPr>
      <w:rFonts w:ascii="仿宋_GB2312" w:hAnsi="宋体" w:eastAsia="仿宋_GB2312" w:cs="宋体"/>
      <w:sz w:val="20"/>
    </w:rPr>
  </w:style>
  <w:style w:type="paragraph" w:customStyle="1" w:styleId="470">
    <w:name w:val="xl10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2"/>
      <w:szCs w:val="22"/>
    </w:rPr>
  </w:style>
  <w:style w:type="paragraph" w:customStyle="1" w:styleId="471">
    <w:name w:val="font12"/>
    <w:basedOn w:val="1"/>
    <w:qFormat/>
    <w:uiPriority w:val="0"/>
    <w:pPr>
      <w:widowControl/>
      <w:spacing w:before="100" w:beforeAutospacing="1" w:after="100" w:afterAutospacing="1"/>
      <w:jc w:val="left"/>
    </w:pPr>
    <w:rPr>
      <w:rFonts w:ascii="宋体" w:hAnsi="宋体" w:cs="宋体"/>
      <w:sz w:val="22"/>
      <w:szCs w:val="22"/>
    </w:rPr>
  </w:style>
  <w:style w:type="paragraph" w:customStyle="1" w:styleId="472">
    <w:name w:val="pa-12"/>
    <w:basedOn w:val="1"/>
    <w:qFormat/>
    <w:uiPriority w:val="99"/>
    <w:pPr>
      <w:widowControl/>
      <w:spacing w:before="150" w:after="150"/>
      <w:jc w:val="left"/>
    </w:pPr>
    <w:rPr>
      <w:rFonts w:ascii="宋体" w:hAnsi="宋体" w:cs="宋体"/>
      <w:sz w:val="24"/>
      <w:szCs w:val="24"/>
    </w:rPr>
  </w:style>
  <w:style w:type="paragraph" w:customStyle="1" w:styleId="473">
    <w:name w:val="xl27"/>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74">
    <w:name w:val="xl11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75">
    <w:name w:val="xl4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76">
    <w:name w:val="xl2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477">
    <w:name w:val="xl79"/>
    <w:basedOn w:val="1"/>
    <w:qFormat/>
    <w:uiPriority w:val="0"/>
    <w:pPr>
      <w:widowControl/>
      <w:pBdr>
        <w:top w:val="single" w:color="000000" w:sz="4" w:space="0"/>
        <w:left w:val="single" w:color="000000" w:sz="4" w:space="0"/>
        <w:right w:val="single" w:color="000000" w:sz="4" w:space="0"/>
      </w:pBdr>
      <w:spacing w:beforeAutospacing="1" w:after="100" w:afterAutospacing="1"/>
      <w:jc w:val="left"/>
    </w:pPr>
    <w:rPr>
      <w:rFonts w:ascii="宋体" w:hAnsi="宋体" w:cs="宋体"/>
      <w:sz w:val="24"/>
      <w:szCs w:val="24"/>
    </w:rPr>
  </w:style>
  <w:style w:type="paragraph" w:customStyle="1" w:styleId="478">
    <w:name w:val="pa-1"/>
    <w:basedOn w:val="1"/>
    <w:qFormat/>
    <w:uiPriority w:val="0"/>
    <w:pPr>
      <w:widowControl/>
      <w:spacing w:before="150" w:after="150"/>
      <w:jc w:val="left"/>
    </w:pPr>
    <w:rPr>
      <w:rFonts w:ascii="宋体" w:hAnsi="宋体" w:cs="宋体"/>
      <w:sz w:val="24"/>
      <w:szCs w:val="24"/>
    </w:rPr>
  </w:style>
  <w:style w:type="paragraph" w:customStyle="1" w:styleId="479">
    <w:name w:val="TOC Heading"/>
    <w:basedOn w:val="177"/>
    <w:next w:val="1"/>
    <w:qFormat/>
    <w:uiPriority w:val="39"/>
    <w:pPr>
      <w:widowControl/>
      <w:spacing w:before="480" w:after="0" w:line="276" w:lineRule="auto"/>
      <w:jc w:val="left"/>
      <w:outlineLvl w:val="9"/>
    </w:pPr>
    <w:rPr>
      <w:rFonts w:ascii="Cambria" w:hAnsi="Cambria" w:eastAsia="宋体"/>
      <w:bCs/>
      <w:color w:val="365F91"/>
      <w:sz w:val="28"/>
      <w:szCs w:val="28"/>
    </w:rPr>
  </w:style>
  <w:style w:type="paragraph" w:customStyle="1" w:styleId="480">
    <w:name w:val="财政-标题二"/>
    <w:basedOn w:val="481"/>
    <w:qFormat/>
    <w:uiPriority w:val="0"/>
    <w:pPr>
      <w:numPr>
        <w:ilvl w:val="1"/>
        <w:numId w:val="5"/>
      </w:numPr>
      <w:outlineLvl w:val="1"/>
    </w:pPr>
    <w:rPr>
      <w:sz w:val="36"/>
    </w:rPr>
  </w:style>
  <w:style w:type="paragraph" w:customStyle="1" w:styleId="481">
    <w:name w:val="财政-标题一"/>
    <w:basedOn w:val="1"/>
    <w:qFormat/>
    <w:uiPriority w:val="0"/>
    <w:pPr>
      <w:numPr>
        <w:ilvl w:val="0"/>
        <w:numId w:val="5"/>
      </w:numPr>
      <w:outlineLvl w:val="0"/>
    </w:pPr>
    <w:rPr>
      <w:rFonts w:ascii="Calibri" w:hAnsi="Calibri" w:eastAsia="华文中宋"/>
      <w:b/>
      <w:sz w:val="44"/>
      <w:szCs w:val="21"/>
    </w:rPr>
  </w:style>
  <w:style w:type="paragraph" w:customStyle="1" w:styleId="482">
    <w:name w:val="xl72"/>
    <w:basedOn w:val="1"/>
    <w:qFormat/>
    <w:uiPriority w:val="0"/>
    <w:pPr>
      <w:widowControl/>
      <w:pBdr>
        <w:top w:val="single" w:color="000000" w:sz="4" w:space="0"/>
        <w:left w:val="single" w:color="000000" w:sz="4" w:space="0"/>
        <w:bottom w:val="single" w:color="000000" w:sz="4" w:space="0"/>
        <w:right w:val="single" w:color="000000" w:sz="8" w:space="0"/>
      </w:pBdr>
      <w:spacing w:beforeAutospacing="1" w:after="100" w:afterAutospacing="1"/>
      <w:jc w:val="center"/>
    </w:pPr>
    <w:rPr>
      <w:rFonts w:ascii="宋体" w:hAnsi="宋体" w:cs="宋体"/>
      <w:sz w:val="24"/>
      <w:szCs w:val="24"/>
    </w:rPr>
  </w:style>
  <w:style w:type="paragraph" w:customStyle="1" w:styleId="483">
    <w:name w:val="xl33"/>
    <w:basedOn w:val="1"/>
    <w:semiHidden/>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484">
    <w:name w:val="Char"/>
    <w:basedOn w:val="1"/>
    <w:qFormat/>
    <w:uiPriority w:val="0"/>
    <w:pPr>
      <w:tabs>
        <w:tab w:val="left" w:pos="360"/>
      </w:tabs>
      <w:ind w:left="397" w:hanging="397"/>
    </w:pPr>
    <w:rPr>
      <w:szCs w:val="24"/>
    </w:rPr>
  </w:style>
  <w:style w:type="paragraph" w:customStyle="1" w:styleId="485">
    <w:name w:val="标书正文"/>
    <w:basedOn w:val="210"/>
    <w:qFormat/>
    <w:uiPriority w:val="0"/>
    <w:pPr>
      <w:widowControl/>
      <w:spacing w:line="400" w:lineRule="exact"/>
      <w:ind w:firstLine="200"/>
    </w:pPr>
    <w:rPr>
      <w:rFonts w:ascii="黑体"/>
      <w:sz w:val="24"/>
    </w:rPr>
  </w:style>
  <w:style w:type="paragraph" w:customStyle="1" w:styleId="486">
    <w:name w:val="Heading 31"/>
    <w:basedOn w:val="1"/>
    <w:qFormat/>
    <w:uiPriority w:val="1"/>
    <w:pPr>
      <w:ind w:left="119"/>
      <w:jc w:val="left"/>
      <w:outlineLvl w:val="3"/>
    </w:pPr>
    <w:rPr>
      <w:rFonts w:ascii="宋体" w:hAnsi="宋体"/>
      <w:sz w:val="24"/>
      <w:szCs w:val="24"/>
      <w:lang w:val="zh-CN" w:bidi="zh-CN"/>
    </w:rPr>
  </w:style>
  <w:style w:type="paragraph" w:customStyle="1" w:styleId="487">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2"/>
      <w:szCs w:val="22"/>
    </w:rPr>
  </w:style>
  <w:style w:type="paragraph" w:customStyle="1" w:styleId="488">
    <w:name w:val="xl44"/>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4"/>
      <w:szCs w:val="24"/>
    </w:rPr>
  </w:style>
  <w:style w:type="paragraph" w:customStyle="1" w:styleId="489">
    <w:name w:val="列出段落21"/>
    <w:basedOn w:val="1"/>
    <w:qFormat/>
    <w:uiPriority w:val="99"/>
    <w:pPr>
      <w:ind w:firstLine="420"/>
    </w:pPr>
    <w:rPr>
      <w:rFonts w:ascii="Calibri" w:hAnsi="Calibri"/>
      <w:szCs w:val="22"/>
    </w:rPr>
  </w:style>
  <w:style w:type="paragraph" w:customStyle="1" w:styleId="490">
    <w:name w:val=" Char Char4"/>
    <w:basedOn w:val="1"/>
    <w:qFormat/>
    <w:uiPriority w:val="0"/>
    <w:rPr>
      <w:rFonts w:ascii="Tahoma" w:hAnsi="Tahoma"/>
      <w:sz w:val="24"/>
    </w:rPr>
  </w:style>
  <w:style w:type="paragraph" w:customStyle="1" w:styleId="491">
    <w:name w:val="font21"/>
    <w:basedOn w:val="1"/>
    <w:uiPriority w:val="0"/>
    <w:pPr>
      <w:widowControl/>
      <w:spacing w:before="100" w:beforeAutospacing="1" w:after="100" w:afterAutospacing="1"/>
      <w:jc w:val="left"/>
    </w:pPr>
    <w:rPr>
      <w:rFonts w:ascii="宋体" w:hAnsi="宋体" w:cs="宋体"/>
      <w:sz w:val="20"/>
    </w:rPr>
  </w:style>
  <w:style w:type="paragraph" w:customStyle="1" w:styleId="492">
    <w:name w:val="Andy_正文"/>
    <w:basedOn w:val="1"/>
    <w:qFormat/>
    <w:uiPriority w:val="0"/>
    <w:pPr>
      <w:widowControl w:val="0"/>
      <w:spacing w:line="360" w:lineRule="auto"/>
      <w:ind w:firstLine="480"/>
      <w:jc w:val="both"/>
    </w:pPr>
    <w:rPr>
      <w:rFonts w:ascii="Calibri" w:hAnsi="Calibri"/>
    </w:rPr>
  </w:style>
  <w:style w:type="paragraph" w:customStyle="1" w:styleId="493">
    <w:name w:val="_Style 79"/>
    <w:basedOn w:val="1"/>
    <w:qFormat/>
    <w:uiPriority w:val="0"/>
    <w:pPr>
      <w:spacing w:after="160" w:line="240" w:lineRule="exact"/>
    </w:pPr>
    <w:rPr>
      <w:szCs w:val="24"/>
    </w:rPr>
  </w:style>
  <w:style w:type="paragraph" w:customStyle="1" w:styleId="494">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b/>
      <w:bCs/>
      <w:sz w:val="22"/>
      <w:szCs w:val="22"/>
    </w:rPr>
  </w:style>
  <w:style w:type="paragraph" w:customStyle="1" w:styleId="495">
    <w:name w:val="xl114"/>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sz w:val="24"/>
      <w:szCs w:val="24"/>
    </w:rPr>
  </w:style>
  <w:style w:type="paragraph" w:customStyle="1" w:styleId="496">
    <w:name w:val="font5"/>
    <w:basedOn w:val="1"/>
    <w:qFormat/>
    <w:uiPriority w:val="0"/>
    <w:pPr>
      <w:widowControl/>
      <w:spacing w:before="100" w:beforeAutospacing="1" w:after="100" w:afterAutospacing="1"/>
      <w:jc w:val="left"/>
    </w:pPr>
    <w:rPr>
      <w:rFonts w:ascii="宋体" w:hAnsi="宋体"/>
      <w:sz w:val="18"/>
      <w:szCs w:val="18"/>
    </w:rPr>
  </w:style>
  <w:style w:type="paragraph" w:customStyle="1" w:styleId="497">
    <w:name w:val="图表居中"/>
    <w:basedOn w:val="1"/>
    <w:qFormat/>
    <w:uiPriority w:val="0"/>
    <w:pPr>
      <w:jc w:val="center"/>
    </w:pPr>
    <w:rPr>
      <w:rFonts w:ascii="仿宋_GB2312"/>
      <w:sz w:val="24"/>
      <w:szCs w:val="28"/>
    </w:rPr>
  </w:style>
  <w:style w:type="paragraph" w:customStyle="1" w:styleId="498">
    <w:name w:val="正文1"/>
    <w:basedOn w:val="1"/>
    <w:next w:val="1"/>
    <w:qFormat/>
    <w:uiPriority w:val="0"/>
    <w:pPr>
      <w:spacing w:line="360" w:lineRule="auto"/>
    </w:pPr>
    <w:rPr>
      <w:rFonts w:ascii="宋体"/>
      <w:sz w:val="24"/>
      <w:szCs w:val="24"/>
    </w:rPr>
  </w:style>
  <w:style w:type="paragraph" w:customStyle="1" w:styleId="499">
    <w:name w:val="xl52"/>
    <w:basedOn w:val="1"/>
    <w:semiHidden/>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500">
    <w:name w:val="技术报告正文"/>
    <w:qFormat/>
    <w:uiPriority w:val="0"/>
    <w:pPr>
      <w:spacing w:line="400" w:lineRule="exact"/>
      <w:ind w:firstLine="480"/>
      <w:jc w:val="both"/>
    </w:pPr>
    <w:rPr>
      <w:rFonts w:hint="default" w:ascii="Times New Roman" w:hAnsi="Times New Roman" w:eastAsia="宋体" w:cs="Arial"/>
      <w:sz w:val="24"/>
      <w:szCs w:val="24"/>
      <w:lang w:val="en-US" w:eastAsia="zh-CN" w:bidi="ar-SA"/>
    </w:rPr>
  </w:style>
  <w:style w:type="paragraph" w:customStyle="1" w:styleId="501">
    <w:name w:val="xl12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sz w:val="24"/>
      <w:szCs w:val="24"/>
    </w:rPr>
  </w:style>
  <w:style w:type="paragraph" w:customStyle="1" w:styleId="502">
    <w:name w:val="pa-3"/>
    <w:basedOn w:val="1"/>
    <w:qFormat/>
    <w:uiPriority w:val="99"/>
    <w:pPr>
      <w:widowControl/>
      <w:spacing w:before="150" w:after="150"/>
      <w:jc w:val="left"/>
    </w:pPr>
    <w:rPr>
      <w:rFonts w:ascii="宋体" w:hAnsi="宋体" w:cs="宋体"/>
      <w:sz w:val="24"/>
      <w:szCs w:val="24"/>
    </w:rPr>
  </w:style>
  <w:style w:type="paragraph" w:customStyle="1" w:styleId="503">
    <w:name w:val="纯文本2"/>
    <w:basedOn w:val="1"/>
    <w:qFormat/>
    <w:uiPriority w:val="0"/>
    <w:rPr>
      <w:rFonts w:ascii="宋体" w:hAnsi="Courier New" w:eastAsia="楷体_GB2312"/>
      <w:sz w:val="26"/>
    </w:rPr>
  </w:style>
  <w:style w:type="paragraph" w:customStyle="1" w:styleId="504">
    <w:name w:val="表格正文"/>
    <w:basedOn w:val="1"/>
    <w:qFormat/>
    <w:uiPriority w:val="0"/>
    <w:pPr>
      <w:jc w:val="left"/>
    </w:pPr>
    <w:rPr>
      <w:rFonts w:ascii="宋体" w:hAnsi="宋体" w:cs="宋体"/>
      <w:color w:val="000000"/>
      <w:sz w:val="22"/>
    </w:rPr>
  </w:style>
  <w:style w:type="paragraph" w:customStyle="1" w:styleId="505">
    <w:name w:val="xl99"/>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2"/>
      <w:szCs w:val="22"/>
    </w:rPr>
  </w:style>
  <w:style w:type="paragraph" w:customStyle="1" w:styleId="506">
    <w:name w:val="_Style 18"/>
    <w:basedOn w:val="1"/>
    <w:qFormat/>
    <w:uiPriority w:val="0"/>
    <w:rPr>
      <w:szCs w:val="24"/>
    </w:rPr>
  </w:style>
  <w:style w:type="paragraph" w:customStyle="1" w:styleId="507">
    <w:name w:val="Char Char Char1"/>
    <w:basedOn w:val="1"/>
    <w:qFormat/>
    <w:uiPriority w:val="99"/>
    <w:pPr>
      <w:tabs>
        <w:tab w:val="left" w:pos="1545"/>
      </w:tabs>
      <w:ind w:left="360" w:hanging="360"/>
    </w:pPr>
    <w:rPr>
      <w:szCs w:val="24"/>
    </w:rPr>
  </w:style>
  <w:style w:type="paragraph" w:customStyle="1" w:styleId="508">
    <w:name w:val="msonormal"/>
    <w:basedOn w:val="1"/>
    <w:qFormat/>
    <w:uiPriority w:val="0"/>
    <w:pPr>
      <w:widowControl/>
      <w:spacing w:before="100" w:beforeAutospacing="1" w:after="100" w:afterAutospacing="1"/>
      <w:jc w:val="left"/>
    </w:pPr>
    <w:rPr>
      <w:rFonts w:ascii="宋体" w:hAnsi="宋体" w:cs="宋体"/>
      <w:sz w:val="24"/>
      <w:szCs w:val="24"/>
    </w:rPr>
  </w:style>
  <w:style w:type="paragraph" w:customStyle="1" w:styleId="509">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2"/>
      <w:szCs w:val="22"/>
    </w:rPr>
  </w:style>
  <w:style w:type="paragraph" w:customStyle="1" w:styleId="510">
    <w:name w:val="四号线第四级"/>
    <w:basedOn w:val="1"/>
    <w:qFormat/>
    <w:uiPriority w:val="99"/>
    <w:pPr>
      <w:tabs>
        <w:tab w:val="left" w:pos="600"/>
      </w:tabs>
      <w:ind w:left="600" w:hanging="420"/>
    </w:pPr>
    <w:rPr>
      <w:szCs w:val="24"/>
    </w:rPr>
  </w:style>
  <w:style w:type="paragraph" w:customStyle="1" w:styleId="511">
    <w:name w:val="font18"/>
    <w:basedOn w:val="1"/>
    <w:uiPriority w:val="0"/>
    <w:pPr>
      <w:widowControl/>
      <w:spacing w:before="100" w:beforeAutospacing="1" w:after="100" w:afterAutospacing="1"/>
      <w:jc w:val="left"/>
    </w:pPr>
    <w:rPr>
      <w:rFonts w:ascii="宋体" w:hAnsi="宋体" w:cs="宋体"/>
      <w:sz w:val="20"/>
    </w:rPr>
  </w:style>
  <w:style w:type="paragraph" w:customStyle="1" w:styleId="512">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b/>
      <w:bCs/>
      <w:sz w:val="22"/>
      <w:szCs w:val="22"/>
    </w:rPr>
  </w:style>
  <w:style w:type="paragraph" w:customStyle="1" w:styleId="513">
    <w:name w:val="xl10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szCs w:val="24"/>
    </w:rPr>
  </w:style>
  <w:style w:type="paragraph" w:customStyle="1" w:styleId="514">
    <w:name w:val="财政-标题四"/>
    <w:basedOn w:val="515"/>
    <w:qFormat/>
    <w:uiPriority w:val="0"/>
    <w:pPr>
      <w:numPr>
        <w:ilvl w:val="3"/>
        <w:numId w:val="5"/>
      </w:numPr>
      <w:outlineLvl w:val="3"/>
    </w:pPr>
    <w:rPr>
      <w:sz w:val="30"/>
    </w:rPr>
  </w:style>
  <w:style w:type="paragraph" w:customStyle="1" w:styleId="515">
    <w:name w:val="财政-标题三"/>
    <w:basedOn w:val="480"/>
    <w:qFormat/>
    <w:uiPriority w:val="0"/>
    <w:pPr>
      <w:numPr>
        <w:ilvl w:val="2"/>
        <w:numId w:val="5"/>
      </w:numPr>
      <w:outlineLvl w:val="2"/>
    </w:pPr>
    <w:rPr>
      <w:sz w:val="32"/>
    </w:rPr>
  </w:style>
  <w:style w:type="paragraph" w:customStyle="1" w:styleId="516">
    <w:name w:val="font15"/>
    <w:basedOn w:val="1"/>
    <w:qFormat/>
    <w:uiPriority w:val="0"/>
    <w:pPr>
      <w:widowControl/>
      <w:spacing w:before="100" w:beforeAutospacing="1" w:after="100" w:afterAutospacing="1"/>
      <w:jc w:val="left"/>
    </w:pPr>
    <w:rPr>
      <w:rFonts w:ascii="宋体" w:hAnsi="宋体" w:cs="宋体"/>
      <w:sz w:val="18"/>
      <w:szCs w:val="18"/>
    </w:rPr>
  </w:style>
  <w:style w:type="paragraph" w:customStyle="1" w:styleId="517">
    <w:name w:val="xl43"/>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szCs w:val="24"/>
    </w:rPr>
  </w:style>
  <w:style w:type="paragraph" w:customStyle="1" w:styleId="518">
    <w:name w:val="正文段落 Char"/>
    <w:basedOn w:val="1"/>
    <w:qFormat/>
    <w:uiPriority w:val="0"/>
    <w:pPr>
      <w:spacing w:line="360" w:lineRule="auto"/>
      <w:ind w:firstLine="480"/>
    </w:pPr>
    <w:rPr>
      <w:sz w:val="24"/>
    </w:rPr>
  </w:style>
  <w:style w:type="paragraph" w:customStyle="1" w:styleId="519">
    <w:name w:val="p3"/>
    <w:basedOn w:val="1"/>
    <w:qFormat/>
    <w:uiPriority w:val="0"/>
    <w:pPr>
      <w:widowControl/>
      <w:spacing w:before="100" w:beforeAutospacing="1" w:after="100" w:afterAutospacing="1"/>
      <w:jc w:val="left"/>
    </w:pPr>
    <w:rPr>
      <w:rFonts w:ascii="宋体" w:cs="宋体"/>
      <w:sz w:val="24"/>
    </w:rPr>
  </w:style>
  <w:style w:type="paragraph" w:customStyle="1" w:styleId="520">
    <w:name w:val="xl108"/>
    <w:basedOn w:val="1"/>
    <w:qFormat/>
    <w:uiPriority w:val="0"/>
    <w:pPr>
      <w:widowControl/>
      <w:shd w:val="clear" w:color="000000" w:fill="FFFFFF"/>
      <w:spacing w:before="100" w:beforeAutospacing="1" w:after="100" w:afterAutospacing="1"/>
      <w:jc w:val="left"/>
    </w:pPr>
    <w:rPr>
      <w:rFonts w:ascii="宋体" w:hAnsi="宋体" w:cs="宋体"/>
      <w:sz w:val="24"/>
      <w:szCs w:val="24"/>
    </w:rPr>
  </w:style>
  <w:style w:type="paragraph" w:customStyle="1" w:styleId="521">
    <w:name w:val="Char1"/>
    <w:basedOn w:val="1"/>
    <w:qFormat/>
    <w:uiPriority w:val="99"/>
    <w:pPr>
      <w:tabs>
        <w:tab w:val="left" w:pos="360"/>
      </w:tabs>
      <w:ind w:left="360" w:hanging="360"/>
    </w:pPr>
    <w:rPr>
      <w:szCs w:val="24"/>
    </w:rPr>
  </w:style>
  <w:style w:type="paragraph" w:customStyle="1" w:styleId="522">
    <w:name w:val="xl66"/>
    <w:basedOn w:val="1"/>
    <w:qFormat/>
    <w:uiPriority w:val="0"/>
    <w:pPr>
      <w:widowControl/>
      <w:pBdr>
        <w:top w:val="single" w:color="000000" w:sz="4" w:space="0"/>
        <w:left w:val="single" w:color="000000" w:sz="4" w:space="0"/>
        <w:bottom w:val="single" w:color="000000" w:sz="4" w:space="0"/>
        <w:right w:val="single" w:color="000000" w:sz="4" w:space="0"/>
      </w:pBdr>
      <w:spacing w:beforeAutospacing="1" w:after="100" w:afterAutospacing="1"/>
      <w:jc w:val="center"/>
    </w:pPr>
    <w:rPr>
      <w:rFonts w:ascii="仿宋_GB2312" w:hAnsi="宋体" w:eastAsia="仿宋_GB2312" w:cs="宋体"/>
      <w:sz w:val="20"/>
    </w:rPr>
  </w:style>
  <w:style w:type="paragraph" w:customStyle="1" w:styleId="523">
    <w:name w:val="Table Text Char"/>
    <w:qFormat/>
    <w:uiPriority w:val="99"/>
    <w:pPr>
      <w:spacing w:before="80" w:after="80"/>
    </w:pPr>
    <w:rPr>
      <w:rFonts w:hint="default" w:ascii="Arial" w:hAnsi="Arial" w:eastAsia="宋体" w:cs="Times New Roman"/>
      <w:sz w:val="18"/>
      <w:lang w:val="en-US" w:eastAsia="zh-CN" w:bidi="ar-SA"/>
    </w:rPr>
  </w:style>
  <w:style w:type="paragraph" w:customStyle="1" w:styleId="524">
    <w:name w:val="xl94"/>
    <w:basedOn w:val="1"/>
    <w:qFormat/>
    <w:uiPriority w:val="0"/>
    <w:pPr>
      <w:widowControl/>
      <w:spacing w:before="100" w:beforeAutospacing="1" w:after="100" w:afterAutospacing="1"/>
      <w:jc w:val="left"/>
    </w:pPr>
    <w:rPr>
      <w:rFonts w:ascii="宋体" w:hAnsi="宋体" w:cs="宋体"/>
      <w:b/>
      <w:bCs/>
      <w:sz w:val="22"/>
      <w:szCs w:val="22"/>
    </w:rPr>
  </w:style>
  <w:style w:type="paragraph" w:customStyle="1" w:styleId="525">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2"/>
      <w:szCs w:val="22"/>
    </w:rPr>
  </w:style>
  <w:style w:type="paragraph" w:customStyle="1" w:styleId="526">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b/>
      <w:bCs/>
      <w:sz w:val="22"/>
      <w:szCs w:val="22"/>
    </w:rPr>
  </w:style>
  <w:style w:type="paragraph" w:customStyle="1" w:styleId="527">
    <w:name w:val="标书正文格式 Char Char"/>
    <w:uiPriority w:val="99"/>
    <w:pPr>
      <w:spacing w:line="360" w:lineRule="auto"/>
      <w:ind w:firstLine="200"/>
    </w:pPr>
    <w:rPr>
      <w:rFonts w:hint="default" w:ascii="Times New Roman" w:hAnsi="Times New Roman" w:eastAsia="楷体_GB2312" w:cs="Times New Roman"/>
      <w:sz w:val="24"/>
      <w:szCs w:val="22"/>
      <w:lang w:val="en-US" w:eastAsia="zh-CN" w:bidi="ar-SA"/>
    </w:rPr>
  </w:style>
  <w:style w:type="paragraph" w:customStyle="1" w:styleId="528">
    <w:name w:val="xl1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sz w:val="24"/>
      <w:szCs w:val="24"/>
    </w:rPr>
  </w:style>
  <w:style w:type="paragraph" w:customStyle="1" w:styleId="529">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sz w:val="22"/>
      <w:szCs w:val="22"/>
    </w:rPr>
  </w:style>
  <w:style w:type="paragraph" w:customStyle="1" w:styleId="530">
    <w:name w:val="正文（缩进）"/>
    <w:basedOn w:val="1"/>
    <w:qFormat/>
    <w:uiPriority w:val="0"/>
    <w:pPr>
      <w:spacing w:line="360" w:lineRule="auto"/>
      <w:ind w:firstLine="480"/>
    </w:pPr>
    <w:rPr>
      <w:sz w:val="24"/>
      <w:szCs w:val="24"/>
    </w:rPr>
  </w:style>
  <w:style w:type="paragraph" w:customStyle="1" w:styleId="531">
    <w:name w:val="Item Step in Table"/>
    <w:qFormat/>
    <w:uiPriority w:val="99"/>
    <w:pPr>
      <w:tabs>
        <w:tab w:val="left" w:pos="397"/>
      </w:tabs>
      <w:spacing w:before="40" w:after="40"/>
      <w:ind w:left="397" w:hanging="397"/>
      <w:jc w:val="both"/>
    </w:pPr>
    <w:rPr>
      <w:rFonts w:hint="default" w:ascii="Arial" w:hAnsi="Arial" w:eastAsia="宋体" w:cs="Arial"/>
      <w:sz w:val="18"/>
      <w:szCs w:val="18"/>
      <w:lang w:val="en-US" w:eastAsia="zh-CN" w:bidi="ar-SA"/>
    </w:rPr>
  </w:style>
  <w:style w:type="paragraph" w:customStyle="1" w:styleId="532">
    <w:name w:val="xl46"/>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sz w:val="24"/>
      <w:szCs w:val="24"/>
    </w:rPr>
  </w:style>
  <w:style w:type="paragraph" w:customStyle="1" w:styleId="533">
    <w:name w:val="pa-4"/>
    <w:basedOn w:val="1"/>
    <w:qFormat/>
    <w:uiPriority w:val="99"/>
    <w:pPr>
      <w:widowControl/>
      <w:spacing w:before="150" w:after="150"/>
      <w:jc w:val="left"/>
    </w:pPr>
    <w:rPr>
      <w:rFonts w:ascii="宋体" w:hAnsi="宋体" w:cs="宋体"/>
      <w:sz w:val="24"/>
      <w:szCs w:val="24"/>
    </w:rPr>
  </w:style>
  <w:style w:type="paragraph" w:customStyle="1" w:styleId="534">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2"/>
      <w:szCs w:val="22"/>
    </w:rPr>
  </w:style>
  <w:style w:type="paragraph" w:customStyle="1" w:styleId="535">
    <w:name w:val="xl68"/>
    <w:basedOn w:val="1"/>
    <w:qFormat/>
    <w:uiPriority w:val="0"/>
    <w:pPr>
      <w:widowControl/>
      <w:pBdr>
        <w:top w:val="single" w:color="000000" w:sz="4" w:space="0"/>
        <w:left w:val="single" w:color="000000" w:sz="4" w:space="0"/>
        <w:bottom w:val="single" w:color="000000" w:sz="4" w:space="0"/>
        <w:right w:val="single" w:color="000000" w:sz="8" w:space="0"/>
      </w:pBdr>
      <w:spacing w:beforeAutospacing="1" w:after="100" w:afterAutospacing="1"/>
      <w:jc w:val="center"/>
    </w:pPr>
    <w:rPr>
      <w:rFonts w:ascii="宋体" w:hAnsi="宋体" w:cs="宋体"/>
      <w:sz w:val="16"/>
      <w:szCs w:val="16"/>
    </w:rPr>
  </w:style>
  <w:style w:type="paragraph" w:customStyle="1" w:styleId="536">
    <w:name w:val=" Char Char Char Char Char Char Char Char"/>
    <w:basedOn w:val="1"/>
    <w:qFormat/>
    <w:uiPriority w:val="0"/>
    <w:rPr>
      <w:szCs w:val="24"/>
    </w:rPr>
  </w:style>
  <w:style w:type="paragraph" w:customStyle="1" w:styleId="537">
    <w:name w:val="xl85"/>
    <w:basedOn w:val="1"/>
    <w:qFormat/>
    <w:uiPriority w:val="0"/>
    <w:pPr>
      <w:widowControl/>
      <w:spacing w:before="100" w:beforeAutospacing="1" w:after="100" w:afterAutospacing="1"/>
      <w:jc w:val="left"/>
    </w:pPr>
    <w:rPr>
      <w:rFonts w:ascii="宋体" w:hAnsi="宋体" w:cs="宋体"/>
      <w:sz w:val="22"/>
      <w:szCs w:val="22"/>
    </w:rPr>
  </w:style>
  <w:style w:type="paragraph" w:customStyle="1" w:styleId="538">
    <w:name w:val="xl4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sz w:val="24"/>
      <w:szCs w:val="24"/>
    </w:rPr>
  </w:style>
  <w:style w:type="paragraph" w:customStyle="1" w:styleId="539">
    <w:name w:val="xl91"/>
    <w:basedOn w:val="1"/>
    <w:qFormat/>
    <w:uiPriority w:val="0"/>
    <w:pPr>
      <w:widowControl/>
      <w:spacing w:before="100" w:beforeAutospacing="1" w:after="100" w:afterAutospacing="1"/>
      <w:jc w:val="left"/>
    </w:pPr>
    <w:rPr>
      <w:rFonts w:ascii="宋体" w:hAnsi="宋体" w:cs="宋体"/>
      <w:sz w:val="22"/>
      <w:szCs w:val="22"/>
    </w:rPr>
  </w:style>
  <w:style w:type="paragraph" w:customStyle="1" w:styleId="540">
    <w:name w:val="xl29"/>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sz w:val="24"/>
      <w:szCs w:val="24"/>
    </w:rPr>
  </w:style>
  <w:style w:type="paragraph" w:customStyle="1" w:styleId="541">
    <w:name w:val="font1"/>
    <w:basedOn w:val="1"/>
    <w:qFormat/>
    <w:uiPriority w:val="0"/>
    <w:pPr>
      <w:widowControl/>
      <w:spacing w:before="100" w:beforeAutospacing="1" w:after="100" w:afterAutospacing="1"/>
      <w:jc w:val="left"/>
    </w:pPr>
    <w:rPr>
      <w:rFonts w:ascii="宋体" w:hAnsi="宋体" w:cs="宋体"/>
      <w:sz w:val="20"/>
    </w:rPr>
  </w:style>
  <w:style w:type="paragraph" w:customStyle="1" w:styleId="542">
    <w:name w:val=" Char"/>
    <w:basedOn w:val="1"/>
    <w:qFormat/>
    <w:uiPriority w:val="0"/>
    <w:pPr>
      <w:tabs>
        <w:tab w:val="left" w:pos="960"/>
      </w:tabs>
      <w:ind w:left="960" w:hanging="480"/>
    </w:pPr>
    <w:rPr>
      <w:sz w:val="24"/>
      <w:szCs w:val="24"/>
    </w:rPr>
  </w:style>
  <w:style w:type="paragraph" w:customStyle="1" w:styleId="543">
    <w:name w:val="font26"/>
    <w:basedOn w:val="1"/>
    <w:qFormat/>
    <w:uiPriority w:val="0"/>
    <w:pPr>
      <w:widowControl/>
      <w:spacing w:before="100" w:beforeAutospacing="1" w:after="100" w:afterAutospacing="1"/>
      <w:jc w:val="left"/>
    </w:pPr>
    <w:rPr>
      <w:rFonts w:ascii="宋体" w:hAnsi="宋体" w:cs="宋体"/>
      <w:color w:val="000000"/>
      <w:sz w:val="20"/>
    </w:rPr>
  </w:style>
  <w:style w:type="paragraph" w:customStyle="1" w:styleId="544">
    <w:name w:val="xl1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sz w:val="24"/>
      <w:szCs w:val="24"/>
    </w:rPr>
  </w:style>
  <w:style w:type="paragraph" w:customStyle="1" w:styleId="545">
    <w:name w:val="font17"/>
    <w:basedOn w:val="1"/>
    <w:qFormat/>
    <w:uiPriority w:val="0"/>
    <w:pPr>
      <w:widowControl/>
      <w:spacing w:before="100" w:beforeAutospacing="1" w:after="100" w:afterAutospacing="1"/>
      <w:jc w:val="left"/>
    </w:pPr>
    <w:rPr>
      <w:rFonts w:ascii="宋体" w:hAnsi="宋体" w:cs="宋体"/>
      <w:sz w:val="18"/>
      <w:szCs w:val="18"/>
    </w:rPr>
  </w:style>
  <w:style w:type="paragraph" w:customStyle="1" w:styleId="546">
    <w:name w:val="正文文字"/>
    <w:basedOn w:val="1"/>
    <w:qFormat/>
    <w:uiPriority w:val="0"/>
    <w:pPr>
      <w:spacing w:line="360" w:lineRule="auto"/>
      <w:ind w:firstLine="200"/>
    </w:pPr>
    <w:rPr>
      <w:rFonts w:ascii="宋体"/>
      <w:sz w:val="24"/>
      <w:szCs w:val="24"/>
    </w:rPr>
  </w:style>
  <w:style w:type="paragraph" w:customStyle="1" w:styleId="547">
    <w:name w:val="Char Char1"/>
    <w:basedOn w:val="1"/>
    <w:qFormat/>
    <w:uiPriority w:val="99"/>
    <w:pPr>
      <w:widowControl/>
      <w:spacing w:after="160" w:line="240" w:lineRule="exact"/>
      <w:jc w:val="left"/>
    </w:pPr>
    <w:rPr>
      <w:rFonts w:ascii="Verdana" w:hAnsi="Verdana"/>
      <w:sz w:val="20"/>
      <w:lang w:eastAsia="en-US"/>
    </w:rPr>
  </w:style>
  <w:style w:type="paragraph" w:customStyle="1" w:styleId="548">
    <w:name w:val="font16"/>
    <w:basedOn w:val="1"/>
    <w:qFormat/>
    <w:uiPriority w:val="0"/>
    <w:pPr>
      <w:widowControl/>
      <w:spacing w:before="100" w:beforeAutospacing="1" w:after="100" w:afterAutospacing="1"/>
      <w:jc w:val="left"/>
    </w:pPr>
    <w:rPr>
      <w:rFonts w:ascii="宋体" w:hAnsi="宋体" w:cs="宋体"/>
      <w:b/>
      <w:bCs/>
      <w:sz w:val="18"/>
      <w:szCs w:val="18"/>
    </w:rPr>
  </w:style>
  <w:style w:type="paragraph" w:customStyle="1" w:styleId="549">
    <w:name w:val="xl81"/>
    <w:basedOn w:val="1"/>
    <w:qFormat/>
    <w:uiPriority w:val="0"/>
    <w:pPr>
      <w:widowControl/>
      <w:pBdr>
        <w:top w:val="single" w:color="000000" w:sz="4" w:space="0"/>
        <w:bottom w:val="single" w:color="000000" w:sz="4" w:space="0"/>
      </w:pBdr>
      <w:spacing w:beforeAutospacing="1" w:after="100" w:afterAutospacing="1"/>
      <w:jc w:val="center"/>
    </w:pPr>
    <w:rPr>
      <w:rFonts w:ascii="宋体" w:hAnsi="宋体" w:cs="宋体"/>
      <w:sz w:val="24"/>
      <w:szCs w:val="24"/>
    </w:rPr>
  </w:style>
  <w:style w:type="paragraph" w:customStyle="1" w:styleId="550">
    <w:name w:val="修订"/>
    <w:semiHidden/>
    <w:qFormat/>
    <w:uiPriority w:val="99"/>
    <w:rPr>
      <w:rFonts w:hint="default" w:ascii="Times New Roman" w:hAnsi="Times New Roman" w:eastAsia="宋体" w:cs="Times New Roman"/>
      <w:sz w:val="21"/>
      <w:lang w:val="en-US" w:eastAsia="zh-CN" w:bidi="ar-SA"/>
    </w:rPr>
  </w:style>
  <w:style w:type="paragraph" w:customStyle="1" w:styleId="551">
    <w:name w:val="xl100"/>
    <w:basedOn w:val="1"/>
    <w:qFormat/>
    <w:uiPriority w:val="0"/>
    <w:pPr>
      <w:widowControl/>
      <w:spacing w:before="100" w:beforeAutospacing="1" w:after="100" w:afterAutospacing="1"/>
      <w:jc w:val="center"/>
    </w:pPr>
    <w:rPr>
      <w:rFonts w:ascii="宋体" w:hAnsi="宋体" w:cs="宋体"/>
      <w:sz w:val="24"/>
      <w:szCs w:val="24"/>
    </w:rPr>
  </w:style>
  <w:style w:type="paragraph" w:customStyle="1" w:styleId="552">
    <w:name w:val="Char1 Char Char Char"/>
    <w:basedOn w:val="1"/>
    <w:uiPriority w:val="99"/>
    <w:pPr>
      <w:widowControl/>
      <w:tabs>
        <w:tab w:val="left" w:pos="840"/>
      </w:tabs>
      <w:ind w:left="840" w:hanging="420"/>
    </w:pPr>
    <w:rPr>
      <w:szCs w:val="21"/>
    </w:rPr>
  </w:style>
  <w:style w:type="paragraph" w:customStyle="1" w:styleId="553">
    <w:name w:val="xl117"/>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554">
    <w:name w:val="表格标题"/>
    <w:basedOn w:val="1"/>
    <w:qFormat/>
    <w:uiPriority w:val="0"/>
    <w:pPr>
      <w:jc w:val="center"/>
    </w:pPr>
    <w:rPr>
      <w:rFonts w:ascii="宋体" w:hAnsi="宋体" w:cs="宋体"/>
      <w:b/>
      <w:bCs/>
      <w:color w:val="000000"/>
      <w:sz w:val="22"/>
    </w:rPr>
  </w:style>
  <w:style w:type="paragraph" w:customStyle="1" w:styleId="555">
    <w:name w:val="tabletext"/>
    <w:basedOn w:val="1"/>
    <w:qFormat/>
    <w:uiPriority w:val="99"/>
    <w:pPr>
      <w:widowControl/>
      <w:spacing w:before="100" w:beforeAutospacing="1" w:after="100" w:afterAutospacing="1"/>
      <w:jc w:val="left"/>
    </w:pPr>
    <w:rPr>
      <w:rFonts w:ascii="宋体" w:hAnsi="宋体" w:cs="宋体"/>
      <w:sz w:val="24"/>
      <w:szCs w:val="24"/>
    </w:rPr>
  </w:style>
  <w:style w:type="paragraph" w:customStyle="1" w:styleId="556">
    <w:name w:val="_Style 12"/>
    <w:basedOn w:val="202"/>
    <w:qFormat/>
    <w:uiPriority w:val="0"/>
    <w:pPr>
      <w:shd w:val="clear" w:color="auto" w:fill="000080"/>
      <w:spacing w:line="360" w:lineRule="auto"/>
    </w:pPr>
    <w:rPr>
      <w:rFonts w:ascii="Times New Roman"/>
      <w:sz w:val="21"/>
      <w:szCs w:val="24"/>
    </w:rPr>
  </w:style>
  <w:style w:type="paragraph" w:customStyle="1" w:styleId="557">
    <w:name w:val="font0"/>
    <w:basedOn w:val="1"/>
    <w:qFormat/>
    <w:uiPriority w:val="0"/>
    <w:pPr>
      <w:widowControl/>
      <w:spacing w:before="100" w:beforeAutospacing="1" w:after="100" w:afterAutospacing="1"/>
      <w:jc w:val="left"/>
    </w:pPr>
    <w:rPr>
      <w:rFonts w:ascii="宋体" w:hAnsi="宋体" w:cs="宋体"/>
      <w:sz w:val="20"/>
    </w:rPr>
  </w:style>
  <w:style w:type="paragraph" w:customStyle="1" w:styleId="558">
    <w:name w:val="xl111"/>
    <w:basedOn w:val="1"/>
    <w:qFormat/>
    <w:uiPriority w:val="0"/>
    <w:pPr>
      <w:widowControl/>
      <w:shd w:val="clear" w:color="000000" w:fill="FFFFFF"/>
      <w:spacing w:before="100" w:beforeAutospacing="1" w:after="100" w:afterAutospacing="1"/>
      <w:jc w:val="left"/>
    </w:pPr>
    <w:rPr>
      <w:rFonts w:ascii="宋体" w:hAnsi="宋体" w:cs="宋体"/>
      <w:color w:val="000000"/>
      <w:sz w:val="24"/>
      <w:szCs w:val="24"/>
    </w:rPr>
  </w:style>
  <w:style w:type="paragraph" w:customStyle="1" w:styleId="559">
    <w:name w:val="xl8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sz w:val="24"/>
      <w:szCs w:val="24"/>
    </w:rPr>
  </w:style>
  <w:style w:type="paragraph" w:customStyle="1" w:styleId="560">
    <w:name w:val="xl77"/>
    <w:basedOn w:val="1"/>
    <w:qFormat/>
    <w:uiPriority w:val="0"/>
    <w:pPr>
      <w:widowControl/>
      <w:spacing w:beforeAutospacing="1" w:after="100" w:afterAutospacing="1"/>
      <w:jc w:val="center"/>
    </w:pPr>
    <w:rPr>
      <w:rFonts w:ascii="宋体" w:hAnsi="宋体" w:cs="宋体"/>
      <w:sz w:val="24"/>
      <w:szCs w:val="24"/>
    </w:rPr>
  </w:style>
  <w:style w:type="paragraph" w:customStyle="1" w:styleId="561">
    <w:name w:val="xl12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sz w:val="24"/>
      <w:szCs w:val="24"/>
    </w:rPr>
  </w:style>
  <w:style w:type="paragraph" w:customStyle="1" w:styleId="562">
    <w:name w:val="xl51"/>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sz w:val="24"/>
      <w:szCs w:val="24"/>
    </w:rPr>
  </w:style>
  <w:style w:type="paragraph" w:customStyle="1" w:styleId="563">
    <w:name w:val="xl34"/>
    <w:basedOn w:val="1"/>
    <w:semiHidden/>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sz w:val="24"/>
      <w:szCs w:val="24"/>
    </w:rPr>
  </w:style>
  <w:style w:type="paragraph" w:customStyle="1" w:styleId="564">
    <w:name w:val="xl42"/>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565">
    <w:name w:val="_Style 51"/>
    <w:basedOn w:val="1"/>
    <w:uiPriority w:val="0"/>
    <w:pPr>
      <w:widowControl/>
      <w:spacing w:after="160" w:line="240" w:lineRule="exact"/>
      <w:jc w:val="left"/>
    </w:pPr>
    <w:rPr>
      <w:rFonts w:eastAsia="Times New Roman"/>
      <w:sz w:val="20"/>
    </w:rPr>
  </w:style>
  <w:style w:type="paragraph" w:customStyle="1" w:styleId="566">
    <w:name w:val="xl11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sz w:val="24"/>
      <w:szCs w:val="24"/>
    </w:rPr>
  </w:style>
  <w:style w:type="paragraph" w:customStyle="1" w:styleId="567">
    <w:name w:val="标题2"/>
    <w:basedOn w:val="178"/>
    <w:qFormat/>
    <w:uiPriority w:val="0"/>
    <w:pPr>
      <w:tabs>
        <w:tab w:val="clear" w:pos="576"/>
      </w:tabs>
      <w:ind w:left="0" w:firstLine="0"/>
    </w:pPr>
    <w:rPr>
      <w:rFonts w:ascii="Cambria" w:hAnsi="Cambria" w:eastAsia="宋体"/>
      <w:bCs/>
      <w:szCs w:val="32"/>
    </w:rPr>
  </w:style>
  <w:style w:type="paragraph" w:customStyle="1" w:styleId="568">
    <w:name w:val="font22"/>
    <w:basedOn w:val="1"/>
    <w:qFormat/>
    <w:uiPriority w:val="0"/>
    <w:pPr>
      <w:widowControl/>
      <w:spacing w:before="100" w:beforeAutospacing="1" w:after="100" w:afterAutospacing="1"/>
      <w:jc w:val="left"/>
    </w:pPr>
    <w:rPr>
      <w:rFonts w:ascii="宋体" w:hAnsi="宋体" w:cs="宋体"/>
      <w:sz w:val="20"/>
    </w:rPr>
  </w:style>
  <w:style w:type="paragraph" w:customStyle="1" w:styleId="569">
    <w:name w:val="xl65"/>
    <w:basedOn w:val="1"/>
    <w:qFormat/>
    <w:uiPriority w:val="0"/>
    <w:pPr>
      <w:widowControl/>
      <w:pBdr>
        <w:top w:val="single" w:color="000000" w:sz="4" w:space="0"/>
        <w:left w:val="single" w:color="000000" w:sz="12" w:space="0"/>
        <w:bottom w:val="single" w:color="000000" w:sz="4" w:space="0"/>
        <w:right w:val="single" w:color="000000" w:sz="4" w:space="0"/>
      </w:pBdr>
      <w:spacing w:beforeAutospacing="1" w:after="100" w:afterAutospacing="1"/>
      <w:jc w:val="center"/>
    </w:pPr>
    <w:rPr>
      <w:rFonts w:ascii="仿宋_GB2312" w:hAnsi="宋体" w:eastAsia="仿宋_GB2312" w:cs="宋体"/>
      <w:sz w:val="20"/>
    </w:rPr>
  </w:style>
  <w:style w:type="paragraph" w:customStyle="1" w:styleId="570">
    <w:name w:val="font9"/>
    <w:basedOn w:val="1"/>
    <w:qFormat/>
    <w:uiPriority w:val="0"/>
    <w:pPr>
      <w:widowControl/>
      <w:spacing w:before="100" w:beforeAutospacing="1" w:after="100" w:afterAutospacing="1"/>
      <w:jc w:val="left"/>
    </w:pPr>
    <w:rPr>
      <w:rFonts w:ascii="宋体" w:hAnsi="宋体" w:cs="宋体"/>
      <w:sz w:val="22"/>
      <w:szCs w:val="22"/>
    </w:rPr>
  </w:style>
  <w:style w:type="paragraph" w:customStyle="1" w:styleId="571">
    <w:name w:val="xl38"/>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333333"/>
      <w:sz w:val="24"/>
      <w:szCs w:val="24"/>
    </w:rPr>
  </w:style>
  <w:style w:type="paragraph" w:customStyle="1" w:styleId="572">
    <w:name w:val="xl115"/>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sz w:val="24"/>
      <w:szCs w:val="24"/>
    </w:rPr>
  </w:style>
  <w:style w:type="paragraph" w:customStyle="1" w:styleId="573">
    <w:name w:val="正文4"/>
    <w:basedOn w:val="1"/>
    <w:qFormat/>
    <w:uiPriority w:val="0"/>
    <w:pPr>
      <w:spacing w:line="360" w:lineRule="auto"/>
      <w:ind w:firstLine="480"/>
      <w:jc w:val="left"/>
    </w:pPr>
    <w:rPr>
      <w:sz w:val="24"/>
    </w:rPr>
  </w:style>
  <w:style w:type="paragraph" w:customStyle="1" w:styleId="574">
    <w:name w:val="正文文本缩进 33"/>
    <w:basedOn w:val="1"/>
    <w:qFormat/>
    <w:uiPriority w:val="0"/>
    <w:pPr>
      <w:tabs>
        <w:tab w:val="left" w:pos="0"/>
      </w:tabs>
      <w:spacing w:line="360" w:lineRule="auto"/>
      <w:ind w:firstLine="504"/>
    </w:pPr>
    <w:rPr>
      <w:rFonts w:ascii="宋体"/>
      <w:b/>
      <w:bCs/>
      <w:sz w:val="24"/>
      <w:szCs w:val="24"/>
    </w:rPr>
  </w:style>
  <w:style w:type="paragraph" w:customStyle="1" w:styleId="575">
    <w:name w:val="xl92"/>
    <w:basedOn w:val="1"/>
    <w:qFormat/>
    <w:uiPriority w:val="0"/>
    <w:pPr>
      <w:widowControl/>
      <w:spacing w:before="100" w:beforeAutospacing="1" w:after="100" w:afterAutospacing="1"/>
      <w:jc w:val="left"/>
    </w:pPr>
    <w:rPr>
      <w:rFonts w:ascii="宋体" w:hAnsi="宋体" w:cs="宋体"/>
      <w:sz w:val="22"/>
      <w:szCs w:val="22"/>
    </w:rPr>
  </w:style>
  <w:style w:type="paragraph" w:customStyle="1" w:styleId="576">
    <w:name w:val="列出段落"/>
    <w:basedOn w:val="1"/>
    <w:qFormat/>
    <w:uiPriority w:val="34"/>
    <w:pPr>
      <w:widowControl/>
      <w:ind w:firstLine="420"/>
      <w:jc w:val="left"/>
    </w:pPr>
    <w:rPr>
      <w:sz w:val="20"/>
    </w:rPr>
  </w:style>
  <w:style w:type="paragraph" w:customStyle="1" w:styleId="577">
    <w:name w:val="列表内容"/>
    <w:basedOn w:val="1"/>
    <w:next w:val="1"/>
    <w:semiHidden/>
    <w:uiPriority w:val="0"/>
    <w:pPr>
      <w:widowControl/>
      <w:numPr>
        <w:ilvl w:val="0"/>
        <w:numId w:val="6"/>
      </w:numPr>
      <w:jc w:val="left"/>
    </w:pPr>
    <w:rPr>
      <w:sz w:val="18"/>
      <w:szCs w:val="24"/>
    </w:rPr>
  </w:style>
  <w:style w:type="paragraph" w:customStyle="1" w:styleId="578">
    <w:name w:val="xl12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sz w:val="24"/>
      <w:szCs w:val="24"/>
    </w:rPr>
  </w:style>
  <w:style w:type="paragraph" w:customStyle="1" w:styleId="579">
    <w:name w:val=" Char1 Char Char Char"/>
    <w:basedOn w:val="1"/>
    <w:qFormat/>
    <w:uiPriority w:val="0"/>
    <w:rPr>
      <w:szCs w:val="24"/>
    </w:rPr>
  </w:style>
  <w:style w:type="paragraph" w:customStyle="1" w:styleId="580">
    <w:name w:val="图"/>
    <w:basedOn w:val="1"/>
    <w:qFormat/>
    <w:uiPriority w:val="0"/>
    <w:pPr>
      <w:spacing w:after="156" w:line="360" w:lineRule="auto"/>
      <w:jc w:val="center"/>
    </w:pPr>
    <w:rPr>
      <w:sz w:val="24"/>
      <w:szCs w:val="24"/>
    </w:rPr>
  </w:style>
  <w:style w:type="paragraph" w:customStyle="1" w:styleId="581">
    <w:name w:val="xl70"/>
    <w:basedOn w:val="1"/>
    <w:qFormat/>
    <w:uiPriority w:val="0"/>
    <w:pPr>
      <w:widowControl/>
      <w:pBdr>
        <w:top w:val="single" w:color="000000" w:sz="4" w:space="0"/>
        <w:left w:val="single" w:color="000000" w:sz="4" w:space="0"/>
        <w:bottom w:val="single" w:color="000000" w:sz="4" w:space="0"/>
        <w:right w:val="single" w:color="000000" w:sz="4" w:space="0"/>
      </w:pBdr>
      <w:spacing w:beforeAutospacing="1" w:after="100" w:afterAutospacing="1"/>
      <w:jc w:val="center"/>
    </w:pPr>
    <w:rPr>
      <w:rFonts w:ascii="宋体" w:hAnsi="宋体" w:cs="宋体"/>
      <w:sz w:val="20"/>
    </w:rPr>
  </w:style>
  <w:style w:type="paragraph" w:customStyle="1" w:styleId="582">
    <w:name w:val="正文111"/>
    <w:basedOn w:val="1"/>
    <w:uiPriority w:val="0"/>
    <w:pPr>
      <w:spacing w:line="360" w:lineRule="auto"/>
      <w:ind w:firstLine="480"/>
    </w:pPr>
    <w:rPr>
      <w:rFonts w:ascii="宋体" w:hAnsi="宋体"/>
      <w:sz w:val="24"/>
      <w:szCs w:val="24"/>
    </w:rPr>
  </w:style>
  <w:style w:type="paragraph" w:customStyle="1" w:styleId="583">
    <w:name w:val="xl73"/>
    <w:basedOn w:val="1"/>
    <w:uiPriority w:val="0"/>
    <w:pPr>
      <w:widowControl/>
      <w:pBdr>
        <w:left w:val="single" w:color="000000" w:sz="4" w:space="0"/>
        <w:bottom w:val="single" w:color="000000" w:sz="4" w:space="0"/>
        <w:right w:val="single" w:color="000000" w:sz="8" w:space="0"/>
      </w:pBdr>
      <w:spacing w:beforeAutospacing="1" w:after="100" w:afterAutospacing="1"/>
      <w:jc w:val="center"/>
    </w:pPr>
    <w:rPr>
      <w:rFonts w:ascii="宋体" w:hAnsi="宋体" w:cs="宋体"/>
      <w:sz w:val="24"/>
      <w:szCs w:val="24"/>
    </w:rPr>
  </w:style>
  <w:style w:type="paragraph" w:customStyle="1" w:styleId="584">
    <w:name w:val="xl35"/>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sz w:val="24"/>
      <w:szCs w:val="24"/>
    </w:rPr>
  </w:style>
  <w:style w:type="paragraph" w:customStyle="1" w:styleId="585">
    <w:name w:val="pa-0"/>
    <w:basedOn w:val="1"/>
    <w:qFormat/>
    <w:uiPriority w:val="99"/>
    <w:pPr>
      <w:widowControl/>
      <w:spacing w:before="150" w:after="150"/>
      <w:jc w:val="left"/>
    </w:pPr>
    <w:rPr>
      <w:rFonts w:ascii="宋体" w:hAnsi="宋体" w:cs="宋体"/>
      <w:sz w:val="24"/>
      <w:szCs w:val="24"/>
    </w:rPr>
  </w:style>
  <w:style w:type="paragraph" w:customStyle="1" w:styleId="586">
    <w:name w:val="xl103"/>
    <w:basedOn w:val="1"/>
    <w:qFormat/>
    <w:uiPriority w:val="0"/>
    <w:pPr>
      <w:widowControl/>
      <w:pBdr>
        <w:bottom w:val="single" w:color="000000" w:sz="4" w:space="0"/>
      </w:pBdr>
      <w:spacing w:before="100" w:beforeAutospacing="1" w:after="100" w:afterAutospacing="1"/>
      <w:jc w:val="center"/>
    </w:pPr>
    <w:rPr>
      <w:rFonts w:ascii="宋体" w:hAnsi="宋体" w:cs="宋体"/>
      <w:b/>
      <w:bCs/>
      <w:sz w:val="28"/>
      <w:szCs w:val="28"/>
    </w:rPr>
  </w:style>
  <w:style w:type="paragraph" w:customStyle="1" w:styleId="587">
    <w:name w:val="xl112"/>
    <w:basedOn w:val="1"/>
    <w:qFormat/>
    <w:uiPriority w:val="0"/>
    <w:pPr>
      <w:widowControl/>
      <w:shd w:val="clear" w:color="000000" w:fill="FFFFFF"/>
      <w:spacing w:before="100" w:beforeAutospacing="1" w:after="100" w:afterAutospacing="1"/>
      <w:jc w:val="left"/>
    </w:pPr>
    <w:rPr>
      <w:rFonts w:ascii="宋体" w:hAnsi="宋体" w:cs="宋体"/>
      <w:color w:val="000000"/>
      <w:sz w:val="24"/>
      <w:szCs w:val="24"/>
    </w:rPr>
  </w:style>
  <w:style w:type="paragraph" w:customStyle="1" w:styleId="588">
    <w:name w:val="xl40"/>
    <w:basedOn w:val="1"/>
    <w:semiHidden/>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sz w:val="24"/>
      <w:szCs w:val="24"/>
    </w:rPr>
  </w:style>
  <w:style w:type="paragraph" w:customStyle="1" w:styleId="589">
    <w:name w:val="纯文本11"/>
    <w:basedOn w:val="1"/>
    <w:qFormat/>
    <w:uiPriority w:val="99"/>
    <w:rPr>
      <w:rFonts w:ascii="宋体" w:hAnsi="Courier New" w:eastAsia="楷体_GB2312"/>
      <w:sz w:val="26"/>
    </w:rPr>
  </w:style>
  <w:style w:type="paragraph" w:customStyle="1" w:styleId="590">
    <w:name w:val="Table Paragraph"/>
    <w:basedOn w:val="1"/>
    <w:qFormat/>
    <w:uiPriority w:val="1"/>
  </w:style>
  <w:style w:type="paragraph" w:customStyle="1" w:styleId="591">
    <w:name w:val="正文 2"/>
    <w:qFormat/>
    <w:uiPriority w:val="0"/>
    <w:pPr>
      <w:framePr w:wrap="around" w:vAnchor="margin" w:hAnchor="text" w:y="1"/>
      <w:spacing w:after="180" w:line="288" w:lineRule="auto"/>
    </w:pPr>
    <w:rPr>
      <w:rFonts w:hint="eastAsia" w:ascii="Arial Unicode MS" w:hAnsi="Arial Unicode MS" w:eastAsia="Helvetica Neue Light" w:cs="Arial Unicode MS"/>
      <w:color w:val="000000"/>
      <w:lang w:val="zh-CN" w:eastAsia="zh-CN" w:bidi="ar-SA"/>
    </w:rPr>
  </w:style>
  <w:style w:type="character" w:customStyle="1" w:styleId="592">
    <w:name w:val="font41"/>
    <w:link w:val="1"/>
    <w:qFormat/>
    <w:uiPriority w:val="0"/>
    <w:rPr>
      <w:rFonts w:ascii="Calibri" w:hAnsi="Calibri" w:cs="Calibri"/>
      <w:color w:val="000000"/>
      <w:sz w:val="22"/>
      <w:szCs w:val="22"/>
      <w:u w:val="none"/>
    </w:rPr>
  </w:style>
  <w:style w:type="paragraph" w:customStyle="1" w:styleId="593">
    <w:name w:val="纯文本5"/>
    <w:basedOn w:val="1"/>
    <w:qFormat/>
    <w:uiPriority w:val="0"/>
    <w:pPr>
      <w:widowControl w:val="0"/>
      <w:jc w:val="both"/>
    </w:pPr>
    <w:rPr>
      <w:rFonts w:ascii="宋体" w:hAnsi="Courier New" w:eastAsia="楷体_GB2312"/>
      <w:sz w:val="26"/>
      <w:szCs w:val="20"/>
    </w:rPr>
  </w:style>
  <w:style w:type="table" w:customStyle="1" w:styleId="594">
    <w:name w:val="网格型1"/>
    <w:basedOn w:val="188"/>
    <w:qFormat/>
    <w:uiPriority w:val="0"/>
    <w:rPr>
      <w:rFonts w:ascii="Calibri" w:hAnsi="Calibri"/>
    </w:rPr>
  </w:style>
  <w:style w:type="paragraph" w:customStyle="1" w:styleId="595">
    <w:name w:val="目录 111"/>
    <w:basedOn w:val="1"/>
    <w:next w:val="1"/>
    <w:qFormat/>
    <w:uiPriority w:val="0"/>
    <w:pPr>
      <w:spacing w:before="120" w:beforeAutospacing="0" w:after="120" w:afterAutospacing="0" w:line="360" w:lineRule="auto"/>
      <w:jc w:val="left"/>
    </w:pPr>
    <w:rPr>
      <w:b/>
      <w:caps/>
      <w:sz w:val="30"/>
    </w:rPr>
  </w:style>
  <w:style w:type="paragraph" w:customStyle="1" w:styleId="596">
    <w:name w:val="+标题1"/>
    <w:basedOn w:val="597"/>
    <w:qFormat/>
    <w:uiPriority w:val="0"/>
    <w:pPr>
      <w:keepNext w:val="0"/>
      <w:pageBreakBefore/>
      <w:numPr>
        <w:ilvl w:val="0"/>
        <w:numId w:val="0"/>
      </w:numPr>
      <w:tabs>
        <w:tab w:val="left" w:pos="405"/>
      </w:tabs>
      <w:spacing w:before="240" w:beforeAutospacing="0" w:after="240" w:afterAutospacing="0" w:line="240" w:lineRule="auto"/>
      <w:jc w:val="center"/>
    </w:pPr>
    <w:rPr>
      <w:rFonts w:ascii="宋体" w:hAnsi="宋体"/>
      <w:color w:val="000000"/>
      <w:sz w:val="36"/>
    </w:rPr>
  </w:style>
  <w:style w:type="paragraph" w:customStyle="1" w:styleId="597">
    <w:name w:val="标题 111"/>
    <w:basedOn w:val="1"/>
    <w:next w:val="1"/>
    <w:qFormat/>
    <w:uiPriority w:val="0"/>
    <w:pPr>
      <w:keepNext/>
      <w:numPr>
        <w:ilvl w:val="0"/>
        <w:numId w:val="7"/>
      </w:numPr>
      <w:spacing w:line="300" w:lineRule="auto"/>
      <w:jc w:val="left"/>
      <w:outlineLvl w:val="0"/>
    </w:pPr>
    <w:rPr>
      <w:sz w:val="28"/>
      <w:lang w:val="en-US" w:eastAsia="en-US"/>
    </w:rPr>
  </w:style>
  <w:style w:type="paragraph" w:customStyle="1" w:styleId="598">
    <w:name w:val="Body text|1"/>
    <w:basedOn w:val="1"/>
    <w:qFormat/>
    <w:uiPriority w:val="0"/>
    <w:pPr>
      <w:ind w:firstLine="320"/>
    </w:pPr>
    <w:rPr>
      <w:rFonts w:ascii="宋体" w:hAnsi="宋体" w:cs="宋体"/>
      <w:szCs w:val="21"/>
    </w:rPr>
  </w:style>
  <w:style w:type="paragraph" w:customStyle="1" w:styleId="599">
    <w:name w:val="正文缩进11"/>
    <w:basedOn w:val="1"/>
    <w:qFormat/>
    <w:uiPriority w:val="99"/>
    <w:pPr>
      <w:ind w:firstLine="420"/>
      <w:jc w:val="left"/>
    </w:pPr>
    <w:rPr>
      <w:rFonts w:eastAsia="楷体_GB2312"/>
      <w:sz w:val="24"/>
    </w:rPr>
  </w:style>
  <w:style w:type="paragraph" w:customStyle="1" w:styleId="600">
    <w:name w:val="正文文本11"/>
    <w:basedOn w:val="1"/>
    <w:next w:val="601"/>
    <w:qFormat/>
    <w:uiPriority w:val="99"/>
    <w:pPr>
      <w:tabs>
        <w:tab w:val="left" w:pos="5250"/>
      </w:tabs>
    </w:pPr>
    <w:rPr>
      <w:sz w:val="28"/>
    </w:rPr>
  </w:style>
  <w:style w:type="paragraph" w:customStyle="1" w:styleId="601">
    <w:name w:val="正文首行缩进11"/>
    <w:basedOn w:val="600"/>
    <w:next w:val="1"/>
    <w:qFormat/>
    <w:uiPriority w:val="0"/>
    <w:pPr>
      <w:tabs>
        <w:tab w:val="clear" w:pos="5250"/>
      </w:tabs>
      <w:spacing w:after="120"/>
      <w:ind w:firstLine="420"/>
    </w:pPr>
    <w:rPr>
      <w:sz w:val="21"/>
      <w:szCs w:val="24"/>
    </w:rPr>
  </w:style>
  <w:style w:type="paragraph" w:customStyle="1" w:styleId="602">
    <w:name w:val="列出段落4"/>
    <w:basedOn w:val="1"/>
    <w:qFormat/>
    <w:uiPriority w:val="0"/>
    <w:pPr>
      <w:ind w:firstLine="420"/>
    </w:pPr>
    <w:rPr>
      <w:rFonts w:ascii="Calibri" w:hAnsi="Calibri"/>
      <w:szCs w:val="22"/>
    </w:rPr>
  </w:style>
  <w:style w:type="paragraph" w:customStyle="1" w:styleId="603">
    <w:name w:val="脚注文本1"/>
    <w:basedOn w:val="597"/>
    <w:next w:val="604"/>
    <w:qFormat/>
    <w:uiPriority w:val="0"/>
    <w:pPr>
      <w:widowControl/>
      <w:jc w:val="left"/>
    </w:pPr>
    <w:rPr>
      <w:sz w:val="20"/>
    </w:rPr>
  </w:style>
  <w:style w:type="paragraph" w:customStyle="1" w:styleId="604">
    <w:name w:val="文本块1"/>
    <w:basedOn w:val="597"/>
    <w:next w:val="1"/>
    <w:qFormat/>
    <w:uiPriority w:val="0"/>
    <w:pPr>
      <w:spacing w:line="320" w:lineRule="exact"/>
      <w:ind w:left="420" w:right="-294"/>
    </w:pPr>
    <w:rPr>
      <w:rFonts w:ascii="宋体"/>
      <w:sz w:val="24"/>
    </w:rPr>
  </w:style>
  <w:style w:type="paragraph" w:customStyle="1" w:styleId="605">
    <w:name w:val="正文（方案）"/>
    <w:basedOn w:val="1"/>
    <w:qFormat/>
    <w:uiPriority w:val="99"/>
    <w:pPr>
      <w:spacing w:line="288" w:lineRule="auto"/>
      <w:ind w:firstLine="420"/>
    </w:pPr>
    <w:rPr>
      <w:rFonts w:ascii="仿宋" w:hAnsi="仿宋" w:eastAsia="仿宋"/>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Pages>52</Pages>
  <Words>29397</Words>
  <Characters>31560</Characters>
  <TotalTime>2</TotalTime>
  <ScaleCrop>false</ScaleCrop>
  <LinksUpToDate>false</LinksUpToDate>
  <CharactersWithSpaces>32876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2024-12-12T01:55:00Z</dcterms:created>
  <dc:creator>te</dc:creator>
  <cp:lastModifiedBy>苏州市管理员</cp:lastModifiedBy>
  <dcterms:modified xsi:type="dcterms:W3CDTF">2025-11-17T04:57:17Z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92677C05B2E04F359F158EC4E23A6092</vt:lpwstr>
  </property>
</Properties>
</file>