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rPr>
      </w:pPr>
      <w:r>
        <w:rPr>
          <w:rFonts w:hint="eastAsia" w:eastAsia="黑体"/>
          <w:b/>
          <w:bCs/>
          <w:sz w:val="84"/>
        </w:rPr>
      </w:r>
      <w:r/>
    </w:p>
    <w:p>
      <w:pPr>
        <w:pStyle w:val="770"/>
        <w:ind w:firstLine="0"/>
        <w:jc w:val="center"/>
        <w:rPr>
          <w:rFonts w:hint="eastAsia" w:eastAsia="黑体"/>
          <w:b/>
          <w:bCs/>
          <w:sz w:val="84"/>
          <w:szCs w:val="84"/>
        </w:rPr>
      </w:pPr>
      <w:r>
        <w:rPr>
          <w:rFonts w:hint="eastAsia" w:eastAsia="黑体"/>
          <w:b/>
          <w:bCs/>
          <w:sz w:val="84"/>
        </w:rPr>
        <w:t xml:space="preserve">封闭式框架协议采购</w:t>
      </w:r>
      <w:r/>
    </w:p>
    <w:p>
      <w:pPr>
        <w:pStyle w:val="770"/>
        <w:ind w:firstLine="0"/>
        <w:jc w:val="center"/>
        <w:rPr>
          <w:rFonts w:eastAsia="黑体"/>
          <w:b/>
          <w:bCs/>
          <w:sz w:val="84"/>
          <w:szCs w:val="84"/>
        </w:rPr>
      </w:pPr>
      <w:r>
        <w:rPr>
          <w:rFonts w:hint="eastAsia" w:eastAsia="黑体"/>
          <w:b/>
          <w:bCs/>
          <w:sz w:val="84"/>
        </w:rPr>
        <w:t xml:space="preserve">征集文件</w:t>
      </w:r>
      <w:r/>
    </w:p>
    <w:p>
      <w:pPr>
        <w:pStyle w:val="770"/>
        <w:ind w:firstLine="0"/>
        <w:jc w:val="center"/>
        <w:rPr>
          <w:rFonts w:hint="eastAsia"/>
          <w:b/>
          <w:bCs/>
          <w:sz w:val="32"/>
        </w:rPr>
      </w:pPr>
      <w:r>
        <w:rPr>
          <w:rFonts w:hint="eastAsia"/>
          <w:b/>
          <w:bCs/>
          <w:sz w:val="32"/>
        </w:rPr>
      </w:r>
      <w:r/>
    </w:p>
    <w:p>
      <w:pPr>
        <w:pStyle w:val="770"/>
        <w:ind w:firstLine="0"/>
        <w:spacing w:before="0" w:after="0"/>
        <w:rPr>
          <w:rFonts w:hint="eastAsia"/>
          <w:b/>
          <w:bCs/>
          <w:sz w:val="32"/>
        </w:rPr>
      </w:pPr>
      <w:r>
        <w:rPr>
          <w:rFonts w:hint="eastAsia"/>
          <w:b/>
          <w:bCs/>
          <w:sz w:val="32"/>
        </w:rPr>
        <w:t xml:space="preserve">项目名称：2025年</w:t>
      </w:r>
      <w:r>
        <w:rPr>
          <w:rFonts w:hint="eastAsia" w:ascii="宋体" w:hAnsi="宋体" w:cs="宋体"/>
          <w:b/>
          <w:bCs/>
          <w:sz w:val="32"/>
          <w:szCs w:val="32"/>
        </w:rPr>
        <w:t xml:space="preserve">度高邮市住房和城乡建设局</w:t>
      </w:r>
      <w:r>
        <w:rPr>
          <w:rFonts w:hint="eastAsia" w:ascii="宋体" w:hAnsi="宋体" w:cs="宋体"/>
          <w:b/>
          <w:bCs/>
          <w:sz w:val="32"/>
          <w:szCs w:val="32"/>
          <w:lang w:val="en-US" w:eastAsia="zh-CN"/>
        </w:rPr>
        <w:t xml:space="preserve">关于</w:t>
      </w:r>
      <w:r>
        <w:rPr>
          <w:rFonts w:hint="eastAsia" w:ascii="宋体" w:hAnsi="宋体" w:cs="宋体"/>
          <w:b/>
          <w:bCs/>
          <w:sz w:val="32"/>
          <w:szCs w:val="32"/>
        </w:rPr>
        <w:t xml:space="preserve">高邮市老旧小区旧梯拆除、新梯采购及安装</w:t>
      </w:r>
      <w:r>
        <w:rPr>
          <w:rFonts w:hint="eastAsia" w:ascii="Calibri" w:hAnsi="Calibri"/>
          <w:b/>
          <w:bCs/>
          <w:sz w:val="32"/>
          <w:szCs w:val="22"/>
        </w:rPr>
        <w:t xml:space="preserve">框架协议采</w:t>
      </w:r>
      <w:r>
        <w:rPr>
          <w:rFonts w:hint="eastAsia" w:ascii="Calibri" w:hAnsi="Calibri"/>
          <w:b/>
          <w:bCs/>
          <w:sz w:val="32"/>
          <w:szCs w:val="22"/>
        </w:rPr>
        <w:t xml:space="preserve">购</w:t>
      </w:r>
      <w:r/>
    </w:p>
    <w:p>
      <w:pPr>
        <w:pStyle w:val="770"/>
        <w:ind w:firstLine="0"/>
        <w:spacing w:before="0" w:after="0"/>
        <w:rPr>
          <w:rFonts w:hint="eastAsia"/>
          <w:b/>
          <w:bCs/>
          <w:sz w:val="32"/>
        </w:rPr>
      </w:pPr>
      <w:r>
        <w:rPr>
          <w:rFonts w:hint="eastAsia"/>
          <w:b/>
          <w:bCs/>
          <w:sz w:val="32"/>
        </w:rPr>
        <w:t xml:space="preserve">项目编号：</w:t>
      </w:r>
      <w:r>
        <w:rPr>
          <w:rFonts w:hint="eastAsia" w:ascii="宋体" w:hAnsi="宋体" w:cs="宋体"/>
          <w:b/>
          <w:bCs/>
          <w:sz w:val="32"/>
          <w:szCs w:val="32"/>
        </w:rPr>
        <w:t xml:space="preserve">JSZC-321084-JZCG-K2025-0043</w:t>
      </w:r>
      <w:r>
        <w:rPr>
          <w:rFonts w:hint="eastAsia" w:ascii="宋体" w:hAnsi="宋体" w:cs="宋体"/>
          <w:b/>
          <w:bCs/>
          <w:sz w:val="32"/>
          <w:szCs w:val="32"/>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ascii="宋体" w:hAnsi="宋体"/>
          <w:sz w:val="44"/>
          <w:szCs w:val="44"/>
        </w:rPr>
      </w:pPr>
      <w:r>
        <w:rPr>
          <w:rFonts w:ascii="宋体" w:hAnsi="宋体"/>
          <w:sz w:val="44"/>
          <w:szCs w:val="44"/>
        </w:rPr>
      </w:r>
      <w:r/>
    </w:p>
    <w:p>
      <w:pPr>
        <w:pStyle w:val="770"/>
        <w:ind w:firstLine="0"/>
        <w:spacing w:before="0" w:after="0"/>
        <w:rPr>
          <w:rFonts w:hint="eastAsia" w:ascii="宋体" w:hAnsi="宋体"/>
        </w:rPr>
      </w:pPr>
      <w:r>
        <w:rPr>
          <w:rFonts w:hint="eastAsia" w:ascii="宋体" w:hAnsi="宋体"/>
        </w:rPr>
      </w:r>
      <w:r/>
    </w:p>
    <w:p>
      <w:pPr>
        <w:pStyle w:val="770"/>
        <w:ind w:firstLine="0"/>
        <w:spacing w:before="0" w:after="0"/>
        <w:rPr>
          <w:rFonts w:hint="eastAsia" w:ascii="宋体" w:hAnsi="宋体"/>
        </w:rPr>
      </w:pPr>
      <w:r>
        <w:rPr>
          <w:rFonts w:hint="eastAsia" w:ascii="宋体" w:hAnsi="宋体"/>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扬州市公共资源交易中心高邮分中心</w:t>
      </w:r>
      <w:r/>
    </w:p>
    <w:p>
      <w:pPr>
        <w:pStyle w:val="770"/>
        <w:ind w:firstLine="0"/>
        <w:jc w:val="center"/>
        <w:rPr>
          <w:rFonts w:hint="eastAsia"/>
          <w:b/>
          <w:bCs/>
          <w:sz w:val="32"/>
        </w:rPr>
      </w:pPr>
      <w:r>
        <w:rPr>
          <w:rFonts w:hint="eastAsia"/>
          <w:b/>
          <w:bCs/>
          <w:sz w:val="32"/>
        </w:rPr>
        <w:t xml:space="preserve">202</w:t>
      </w:r>
      <w:r>
        <w:rPr>
          <w:rFonts w:hint="eastAsia"/>
          <w:b/>
          <w:bCs/>
          <w:sz w:val="32"/>
          <w:lang w:val="en-US" w:eastAsia="zh-CN"/>
        </w:rPr>
        <w:t xml:space="preserve">5</w:t>
      </w:r>
      <w:r>
        <w:rPr>
          <w:rFonts w:hint="eastAsia"/>
          <w:b/>
          <w:bCs/>
          <w:sz w:val="32"/>
        </w:rPr>
        <w:t xml:space="preserve">年12月</w:t>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rPr>
          <w:rFonts w:hint="eastAsia" w:ascii="黑体" w:hAnsi="Showcard Gothic" w:eastAsia="黑体"/>
          <w:sz w:val="36"/>
        </w:rPr>
        <w:t xml:space="preserve">……………………… 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框架</w:t>
      </w:r>
      <w:r>
        <w:rPr>
          <w:rFonts w:ascii="黑体" w:hAnsi="宋体" w:eastAsia="黑体"/>
          <w:sz w:val="36"/>
        </w:rPr>
        <w:t xml:space="preserve">协议</w:t>
      </w:r>
      <w:r>
        <w:rPr>
          <w:rFonts w:hint="eastAsia" w:ascii="黑体" w:hAnsi="宋体" w:eastAsia="黑体"/>
          <w:sz w:val="36"/>
        </w:rPr>
        <w:t xml:space="preserve">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确定入围及成交供应商</w:t>
      </w:r>
      <w:r>
        <w:rPr>
          <w:rFonts w:hint="eastAsia" w:ascii="黑体" w:hAnsi="Showcard Gothic" w:eastAsia="黑体"/>
          <w:sz w:val="36"/>
        </w:rPr>
        <w:t xml:space="preserve">……………………30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………………………………33</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pStyle w:val="770"/>
        <w:ind w:firstLine="0"/>
        <w:spacing w:before="0" w:after="0"/>
        <w:rPr>
          <w:rFonts w:hint="eastAsia" w:ascii="宋体" w:hAnsi="宋体"/>
          <w:sz w:val="24"/>
          <w:szCs w:val="24"/>
        </w:rPr>
      </w:pPr>
      <w:r>
        <w:rPr>
          <w:rFonts w:hint="eastAsia" w:ascii="宋体" w:hAnsi="宋体"/>
          <w:sz w:val="24"/>
          <w:szCs w:val="24"/>
          <w:lang w:val="en-US" w:eastAsia="zh-CN"/>
        </w:rPr>
        <w:t xml:space="preserve">扬州市公共资源交易中心高邮分中心</w:t>
      </w:r>
      <w:r>
        <w:rPr>
          <w:rFonts w:hint="eastAsia" w:ascii="宋体" w:hAnsi="宋体"/>
          <w:sz w:val="24"/>
          <w:szCs w:val="24"/>
        </w:rPr>
        <w:t xml:space="preserve">现就</w:t>
      </w:r>
      <w:r>
        <w:rPr>
          <w:rFonts w:hint="eastAsia" w:ascii="宋体" w:hAnsi="宋体"/>
          <w:sz w:val="24"/>
          <w:szCs w:val="24"/>
          <w:lang w:val="en-US" w:eastAsia="zh-CN"/>
        </w:rPr>
        <w:t xml:space="preserve">2025年度高邮市住房和城乡建设局关于高邮市老旧小区旧梯拆除、新梯采购及安装</w:t>
      </w:r>
      <w:r>
        <w:rPr>
          <w:rFonts w:hint="eastAsia" w:ascii="宋体" w:hAnsi="宋体"/>
          <w:sz w:val="24"/>
          <w:szCs w:val="24"/>
          <w:lang w:val="en-US" w:eastAsia="zh-CN"/>
        </w:rPr>
        <w:t xml:space="preserve">(</w:t>
      </w:r>
      <w:r>
        <w:rPr>
          <w:rFonts w:hint="eastAsia" w:ascii="宋体" w:hAnsi="宋体"/>
          <w:sz w:val="24"/>
          <w:szCs w:val="24"/>
          <w:lang w:val="en-US" w:eastAsia="zh-CN"/>
        </w:rPr>
        <w:t xml:space="preserve">JSZC-321084-JZCG-K2025-0043</w:t>
      </w:r>
      <w:r>
        <w:rPr>
          <w:rFonts w:hint="eastAsia" w:ascii="宋体" w:hAnsi="宋体"/>
          <w:sz w:val="24"/>
          <w:szCs w:val="24"/>
        </w:rPr>
        <w:t xml:space="preserve">)封闭式框架协议采购项目征集供应商，欢迎符合条件的供应商参加本次框架</w:t>
      </w:r>
      <w:r>
        <w:rPr>
          <w:rFonts w:ascii="宋体" w:hAnsi="宋体"/>
          <w:sz w:val="24"/>
          <w:szCs w:val="24"/>
        </w:rPr>
        <w:t xml:space="preserve">协议采购</w:t>
      </w:r>
      <w:r>
        <w:rPr>
          <w:rFonts w:hint="eastAsia" w:ascii="宋体" w:hAnsi="宋体"/>
          <w:sz w:val="24"/>
          <w:szCs w:val="24"/>
        </w:rPr>
        <w:t xml:space="preserve">活动。</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2025年度高邮市住房和城乡建设局关于高邮市老旧小区旧梯拆除、新梯采购及安装</w:t>
      </w:r>
      <w:r>
        <w:rPr>
          <w:rFonts w:hint="eastAsia" w:ascii="宋体" w:hAnsi="宋体"/>
          <w:sz w:val="24"/>
          <w:szCs w:val="24"/>
        </w:rPr>
        <w:t xml:space="preserve">封闭式框架协议采购项目的潜在供应商可在</w:t>
      </w:r>
      <w:r>
        <w:rPr>
          <w:rFonts w:hint="eastAsia" w:ascii="宋体" w:hAnsi="宋体"/>
          <w:sz w:val="24"/>
          <w:szCs w:val="24"/>
          <w:u w:val="single"/>
        </w:rPr>
        <w:t xml:space="preserve">“江苏政府采购网”</w:t>
      </w:r>
      <w:r>
        <w:rPr>
          <w:rFonts w:hint="eastAsia" w:ascii="宋体" w:hAnsi="宋体"/>
          <w:sz w:val="24"/>
          <w:szCs w:val="24"/>
          <w:u w:val="single"/>
          <w:lang w:eastAsia="zh-CN"/>
        </w:rPr>
        <w:t xml:space="preserve">、</w:t>
      </w:r>
      <w:r>
        <w:rPr>
          <w:rFonts w:hint="eastAsia" w:ascii="宋体" w:hAnsi="宋体"/>
          <w:sz w:val="24"/>
          <w:szCs w:val="24"/>
          <w:u w:val="single"/>
        </w:rPr>
        <w:t xml:space="preserve">“扬州市政府采购网自行免费下载</w:t>
      </w:r>
      <w:r>
        <w:rPr>
          <w:rFonts w:hint="eastAsia" w:ascii="宋体" w:hAnsi="宋体"/>
          <w:sz w:val="24"/>
          <w:szCs w:val="24"/>
        </w:rPr>
        <w:t xml:space="preserve">征集文件，并于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12 </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25 </w:t>
      </w:r>
      <w:r>
        <w:rPr>
          <w:rFonts w:hint="eastAsia" w:ascii="宋体" w:hAnsi="宋体"/>
          <w:bCs/>
          <w:sz w:val="24"/>
          <w:szCs w:val="24"/>
          <w:u w:val="single"/>
        </w:rPr>
        <w:t xml:space="preserve">日09点30分（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738"/>
        <w:ind w:firstLine="496"/>
        <w:spacing w:before="145" w:after="145" w:line="360" w:lineRule="auto"/>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14:ligatures w14:val="none"/>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hint="eastAsia" w:ascii="宋体" w:hAnsi="宋体"/>
          <w:sz w:val="24"/>
          <w:szCs w:val="24"/>
        </w:rPr>
        <w:t xml:space="preserve">JSZC-321084-JZCG-K2025-0043</w:t>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2.项目名称：2025年度高邮市住房和城乡建设局关于高邮市老旧小区旧梯拆除、新梯采购及安装</w:t>
      </w:r>
      <w:r/>
    </w:p>
    <w:p>
      <w:pPr>
        <w:ind w:firstLine="480"/>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.最高限制单价：</w:t>
      </w:r>
      <w:r>
        <w:rPr>
          <w:rFonts w:hint="eastAsia" w:ascii="宋体" w:hAnsi="宋体" w:cs="宋体"/>
          <w:sz w:val="24"/>
          <w:szCs w:val="24"/>
        </w:rPr>
        <w:t xml:space="preserve">本项目为固定价，投标不让利</w:t>
      </w:r>
      <w:r>
        <w:rPr>
          <w:rFonts w:hint="eastAsia" w:ascii="宋体" w:hAnsi="宋体" w:cs="宋体"/>
        </w:rPr>
        <w:t xml:space="preserve">。</w:t>
      </w:r>
      <w:r/>
    </w:p>
    <w:p>
      <w:pPr>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.适用本次框架协议的采购人或服务对象范围：高邮市住房和城乡建设局</w:t>
      </w:r>
      <w:r/>
    </w:p>
    <w:p>
      <w:pPr>
        <w:ind w:firstLine="480"/>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.预估采购数量：</w:t>
      </w:r>
      <w:r>
        <w:rPr>
          <w:rFonts w:hint="eastAsia" w:ascii="宋体" w:hAnsi="宋体"/>
          <w:sz w:val="24"/>
          <w:szCs w:val="24"/>
          <w:lang w:val="en-US" w:eastAsia="zh-CN"/>
        </w:rPr>
        <w:t xml:space="preserve">53台</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.采购需求：</w:t>
      </w:r>
      <w:r>
        <w:rPr>
          <w:rFonts w:hint="eastAsia" w:ascii="宋体" w:hAnsi="宋体" w:cs="宋体"/>
          <w:sz w:val="24"/>
        </w:rPr>
        <w:t xml:space="preserve">详见征集文件第四章。</w:t>
      </w:r>
      <w:r/>
    </w:p>
    <w:p>
      <w:pPr>
        <w:pStyle w:val="770"/>
        <w:ind w:firstLine="482"/>
        <w:jc w:val="both"/>
        <w:spacing w:before="0" w:after="0"/>
        <w:rPr>
          <w:rFonts w:ascii="宋体" w:hAnsi="宋体" w:cs="宋体"/>
        </w:rPr>
      </w:pPr>
      <w:r>
        <w:rPr>
          <w:rFonts w:hint="eastAsia" w:ascii="宋体" w:hAnsi="宋体"/>
          <w:sz w:val="24"/>
          <w:szCs w:val="24"/>
          <w:lang w:val="en-US" w:eastAsia="zh-CN"/>
        </w:rPr>
        <w:t xml:space="preserve">7</w:t>
      </w:r>
      <w:r>
        <w:rPr>
          <w:rFonts w:hint="eastAsia" w:ascii="宋体" w:hAnsi="宋体"/>
          <w:sz w:val="24"/>
          <w:szCs w:val="24"/>
        </w:rPr>
        <w:t xml:space="preserve">.框架协议的期限：</w:t>
      </w:r>
      <w:r>
        <w:rPr>
          <w:rFonts w:hint="eastAsia" w:ascii="宋体" w:hAnsi="宋体" w:eastAsia="宋体" w:cs="宋体"/>
          <w:sz w:val="24"/>
          <w:szCs w:val="21"/>
          <w:lang w:val="en-US" w:eastAsia="zh-CN" w:bidi="ar-SA"/>
        </w:rPr>
        <w:t xml:space="preserve">自框架协议签订之日起至本项目全部完成。</w:t>
      </w:r>
      <w:r/>
    </w:p>
    <w:p>
      <w:pPr>
        <w:pStyle w:val="738"/>
        <w:ind w:firstLine="496"/>
        <w:spacing w:before="145" w:after="145" w:line="360" w:lineRule="auto"/>
      </w:pPr>
      <w:r>
        <w:rPr>
          <w:rFonts w:hint="eastAsia"/>
        </w:rPr>
        <w:t xml:space="preserve">二、供应商的资格要求：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360" w:lineRule="auto"/>
        <w:widowControl w:val="off"/>
        <w:rPr>
          <w:rFonts w:ascii="宋体" w:hAnsi="宋体"/>
          <w:sz w:val="24"/>
          <w:szCs w:val="24"/>
        </w:rPr>
      </w:pPr>
      <w:r>
        <w:rPr>
          <w:rFonts w:hint="eastAsia" w:ascii="宋体" w:hAnsi="宋体"/>
          <w:sz w:val="24"/>
          <w:szCs w:val="24"/>
        </w:rPr>
        <w:t xml:space="preserve">1.2 </w:t>
      </w:r>
      <w:r>
        <w:rPr>
          <w:rFonts w:hint="eastAsia" w:ascii="宋体" w:hAnsi="宋体"/>
          <w:sz w:val="24"/>
          <w:szCs w:val="24"/>
          <w:lang w:val="en-US" w:eastAsia="zh-CN"/>
        </w:rPr>
        <w:t xml:space="preserve">上一年度</w:t>
      </w:r>
      <w:r>
        <w:rPr>
          <w:rFonts w:hint="eastAsia" w:ascii="宋体" w:hAnsi="宋体"/>
          <w:sz w:val="24"/>
          <w:szCs w:val="24"/>
        </w:rPr>
        <w:t xml:space="preserve">的财务状况报告（成立不满一年无需提供）；</w:t>
      </w:r>
      <w:r/>
    </w:p>
    <w:p>
      <w:pPr>
        <w:ind w:firstLine="480"/>
        <w:spacing w:line="360" w:lineRule="auto"/>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1.4具备履行合同所必需的设备和专业技术能力的书面声明；</w:t>
      </w:r>
      <w:r/>
    </w:p>
    <w:p>
      <w:pPr>
        <w:ind w:firstLine="480"/>
        <w:spacing w:line="360" w:lineRule="auto"/>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1.6供应商信用承诺函。</w:t>
      </w:r>
      <w:r/>
    </w:p>
    <w:p>
      <w:pPr>
        <w:ind w:firstLine="480"/>
        <w:spacing w:line="360" w:lineRule="auto"/>
        <w:widowControl w:val="off"/>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80"/>
        <w:jc w:val="both"/>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hint="eastAsia" w:ascii="宋体" w:hAnsi="宋体" w:cs="宋体"/>
          <w:sz w:val="24"/>
          <w:szCs w:val="24"/>
          <w:lang w:val="en-US" w:eastAsia="zh-CN"/>
        </w:rPr>
        <w:t xml:space="preserve">无</w:t>
      </w:r>
      <w:r>
        <w:rPr>
          <w:rFonts w:hint="eastAsia" w:ascii="宋体" w:hAnsi="宋体" w:cs="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widowControl w:val="off"/>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600"/>
        <w:rPr>
          <w:rFonts w:ascii="宋体" w:hAnsi="宋体" w:cs="宋体"/>
          <w:sz w:val="24"/>
          <w:szCs w:val="24"/>
        </w:rPr>
      </w:pPr>
      <w:r>
        <w:rPr>
          <w:rFonts w:hint="eastAsia" w:ascii="宋体" w:hAnsi="宋体"/>
          <w:sz w:val="24"/>
          <w:szCs w:val="24"/>
        </w:rPr>
      </w:r>
      <w:r>
        <w:rPr>
          <w:rFonts w:ascii="SimSun" w:hAnsi="SimSun" w:eastAsia="SimSun" w:cs="SimSun"/>
          <w:color w:val="000000"/>
          <w:sz w:val="24"/>
        </w:rPr>
        <w:t xml:space="preserve">参加框架协议采购活动的供应商应当是所响应产品的制造商或者制造商唯一授权供应商（如为授权供应商，需提供制造商出具的授权书</w:t>
      </w:r>
      <w:r>
        <w:rPr>
          <w:rFonts w:ascii="SimSun" w:hAnsi="SimSun" w:eastAsia="SimSun" w:cs="SimSun"/>
          <w:color w:val="000000"/>
          <w:sz w:val="24"/>
        </w:rPr>
        <w:t xml:space="preserve">原件</w:t>
      </w:r>
      <w:r>
        <w:rPr>
          <w:rFonts w:ascii="SimSun" w:hAnsi="SimSun" w:eastAsia="SimSun" w:cs="SimSun"/>
          <w:color w:val="000000"/>
          <w:sz w:val="24"/>
        </w:rPr>
        <w:t xml:space="preserve">扫描</w:t>
      </w:r>
      <w:r>
        <w:rPr>
          <w:rFonts w:ascii="SimSun" w:hAnsi="SimSun" w:eastAsia="SimSun" w:cs="SimSun"/>
          <w:color w:val="000000"/>
          <w:sz w:val="24"/>
        </w:rPr>
        <w:t xml:space="preserve">上传</w:t>
      </w:r>
      <w:r>
        <w:rPr>
          <w:rFonts w:ascii="SimSun" w:hAnsi="SimSun" w:eastAsia="SimSun" w:cs="SimSun"/>
          <w:color w:val="000000"/>
          <w:sz w:val="24"/>
        </w:rPr>
        <w:t xml:space="preserve">）</w:t>
      </w:r>
      <w:r>
        <w:rPr>
          <w:rFonts w:hint="eastAsia" w:ascii="宋体" w:hAnsi="宋体"/>
          <w:sz w:val="24"/>
          <w:szCs w:val="24"/>
        </w:rPr>
        <w:t xml:space="preserve">。</w:t>
      </w:r>
      <w:bookmarkEnd w:id="17"/>
      <w:r/>
      <w:bookmarkEnd w:id="18"/>
      <w:r/>
      <w:bookmarkEnd w:id="19"/>
      <w:r/>
      <w:bookmarkEnd w:id="20"/>
      <w:r/>
      <w:bookmarkEnd w:id="21"/>
      <w:r>
        <w:rPr>
          <w:rFonts w:ascii="宋体" w:hAnsi="宋体" w:cs="宋体"/>
          <w:sz w:val="24"/>
          <w:szCs w:val="24"/>
        </w:rPr>
      </w:r>
      <w:r/>
    </w:p>
    <w:p>
      <w:pPr>
        <w:pStyle w:val="993"/>
        <w:ind w:firstLine="467"/>
        <w:spacing w:before="145" w:after="145" w:line="360" w:lineRule="auto"/>
        <w:rPr>
          <w:rFonts w:ascii="宋体" w:hAnsi="宋体"/>
          <w:sz w:val="30"/>
          <w:szCs w:val="30"/>
        </w:rPr>
      </w:pPr>
      <w:r/>
      <w:bookmarkStart w:id="22" w:name="_Toc28359007"/>
      <w:r/>
      <w:bookmarkStart w:id="23" w:name="_Toc35393794"/>
      <w:r/>
      <w:bookmarkStart w:id="24" w:name="_Toc35393625"/>
      <w:r/>
      <w:bookmarkStart w:id="25" w:name="_Toc38985267"/>
      <w:r/>
      <w:bookmarkStart w:id="26" w:name="_Toc28359084"/>
      <w:r>
        <w:rPr>
          <w:rFonts w:hint="eastAsia" w:ascii="宋体" w:hAnsi="宋体"/>
          <w:sz w:val="30"/>
          <w:szCs w:val="30"/>
        </w:rPr>
        <w:t xml:space="preserve">三、获取征集文件</w:t>
      </w:r>
      <w:r/>
    </w:p>
    <w:p>
      <w:pPr>
        <w:ind w:firstLine="540"/>
        <w:spacing w:line="360" w:lineRule="auto"/>
        <w:rPr>
          <w:rFonts w:ascii="宋体" w:hAnsi="宋体" w:cs="宋体"/>
          <w:sz w:val="24"/>
          <w:szCs w:val="24"/>
        </w:rPr>
      </w:pPr>
      <w:r/>
      <w:bookmarkStart w:id="27" w:name="_Toc35393793"/>
      <w:r/>
      <w:bookmarkStart w:id="28" w:name="_Toc38985266"/>
      <w:r/>
      <w:bookmarkStart w:id="29" w:name="_Toc28359082"/>
      <w:r/>
      <w:bookmarkStart w:id="30" w:name="_Toc35393624"/>
      <w:r/>
      <w:bookmarkStart w:id="31" w:name="_Toc28359005"/>
      <w:r>
        <w:rPr>
          <w:rFonts w:hint="eastAsia" w:ascii="宋体" w:hAnsi="宋体" w:cs="宋体"/>
          <w:sz w:val="24"/>
          <w:szCs w:val="24"/>
        </w:rPr>
        <w:t xml:space="preserve">1.时间：</w:t>
      </w:r>
      <w:r>
        <w:rPr>
          <w:rFonts w:hint="eastAsia" w:ascii="宋体" w:hAnsi="宋体" w:cs="宋体"/>
          <w:sz w:val="24"/>
          <w:szCs w:val="24"/>
          <w:u w:val="single"/>
        </w:rPr>
        <w:t xml:space="preserve">自征集公告发布之日起5个工作日。</w:t>
      </w:r>
      <w:r/>
    </w:p>
    <w:p>
      <w:pPr>
        <w:ind w:firstLine="540"/>
        <w:spacing w:line="360" w:lineRule="auto"/>
        <w:rPr>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bookmarkEnd w:id="27"/>
      <w:r/>
      <w:bookmarkEnd w:id="28"/>
      <w:r/>
      <w:bookmarkEnd w:id="29"/>
      <w:r/>
      <w:bookmarkEnd w:id="30"/>
      <w:r/>
      <w:bookmarkEnd w:id="31"/>
      <w:r/>
      <w:r/>
    </w:p>
    <w:p>
      <w:pPr>
        <w:ind w:firstLine="602"/>
        <w:spacing w:line="360" w:lineRule="auto"/>
        <w:rPr>
          <w:rFonts w:hint="eastAsia" w:ascii="宋体" w:hAnsi="宋体"/>
          <w:b/>
          <w:bCs/>
          <w:sz w:val="30"/>
          <w:szCs w:val="30"/>
        </w:rPr>
      </w:pPr>
      <w:r>
        <w:rPr>
          <w:rFonts w:hint="eastAsia" w:ascii="宋体" w:hAnsi="宋体"/>
          <w:b/>
          <w:bCs/>
          <w:sz w:val="30"/>
          <w:szCs w:val="30"/>
        </w:rPr>
        <w:t xml:space="preserve">四、提交响应文件截止时间、开标时间和地点</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202</w:t>
      </w:r>
      <w:r>
        <w:rPr>
          <w:rFonts w:hint="eastAsia" w:ascii="宋体" w:hAnsi="宋体" w:cs="宋体"/>
          <w:color w:val="auto"/>
          <w:sz w:val="24"/>
          <w:szCs w:val="24"/>
          <w:u w:val="single"/>
          <w:lang w:val="en-US" w:eastAsia="zh-CN"/>
        </w:rPr>
        <w:t xml:space="preserve">5</w:t>
      </w:r>
      <w:r>
        <w:rPr>
          <w:rFonts w:hint="eastAsia" w:ascii="宋体" w:hAnsi="宋体" w:cs="宋体"/>
          <w:color w:val="auto"/>
          <w:sz w:val="24"/>
          <w:szCs w:val="24"/>
          <w:u w:val="single"/>
        </w:rPr>
        <w:t xml:space="preserve">年</w:t>
      </w:r>
      <w:r>
        <w:rPr>
          <w:rFonts w:hint="eastAsia" w:ascii="宋体" w:hAnsi="宋体" w:cs="宋体"/>
          <w:color w:val="auto"/>
          <w:sz w:val="24"/>
          <w:szCs w:val="24"/>
          <w:u w:val="single"/>
          <w:lang w:val="en-US" w:eastAsia="zh-CN"/>
        </w:rPr>
        <w:t xml:space="preserve"> 12 </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 25 </w:t>
      </w:r>
      <w:r>
        <w:rPr>
          <w:rFonts w:hint="eastAsia" w:ascii="宋体" w:hAnsi="宋体" w:cs="宋体"/>
          <w:color w:val="auto"/>
          <w:sz w:val="24"/>
          <w:szCs w:val="24"/>
          <w:u w:val="single"/>
        </w:rPr>
        <w:t xml:space="preserve">日09点30分（北京时间）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2.地点：“苏采云”平台。</w:t>
      </w:r>
      <w:r/>
    </w:p>
    <w:p>
      <w:pPr>
        <w:pStyle w:val="738"/>
        <w:ind w:firstLine="496"/>
        <w:spacing w:before="145" w:after="145" w:line="360" w:lineRule="auto"/>
      </w:pPr>
      <w:r>
        <w:rPr>
          <w:rFonts w:hint="eastAsia"/>
        </w:rPr>
        <w:t xml:space="preserve">五、公告期限</w:t>
      </w:r>
      <w:bookmarkEnd w:id="22"/>
      <w:r/>
      <w:bookmarkEnd w:id="23"/>
      <w:r/>
      <w:bookmarkEnd w:id="24"/>
      <w:r/>
      <w:bookmarkEnd w:id="25"/>
      <w:r/>
      <w:bookmarkEnd w:id="26"/>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征集公告及征集文件公告期限为自本公告发布之日起5个工作日。</w:t>
      </w:r>
      <w:r/>
    </w:p>
    <w:p>
      <w:pPr>
        <w:pStyle w:val="738"/>
        <w:ind w:firstLine="496"/>
        <w:spacing w:before="145" w:after="145"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738"/>
        <w:ind w:firstLine="496"/>
        <w:spacing w:before="145" w:after="145" w:line="360" w:lineRule="auto"/>
      </w:pPr>
      <w:r/>
      <w:bookmarkStart w:id="35" w:name="_Toc28359085"/>
      <w:r/>
      <w:bookmarkStart w:id="36" w:name="_Toc28359008"/>
      <w:r/>
      <w:bookmarkStart w:id="37" w:name="_Toc35393627"/>
      <w:r/>
      <w:bookmarkStart w:id="38" w:name="_Toc38985269"/>
      <w:r/>
      <w:bookmarkStart w:id="39" w:name="_Toc35393796"/>
      <w:r>
        <w:rPr>
          <w:rFonts w:hint="eastAsia"/>
        </w:rPr>
        <w:t xml:space="preserve">七、</w:t>
      </w:r>
      <w:bookmarkEnd w:id="35"/>
      <w:r/>
      <w:bookmarkEnd w:id="36"/>
      <w:r/>
      <w:bookmarkEnd w:id="37"/>
      <w:r/>
      <w:bookmarkEnd w:id="38"/>
      <w:r/>
      <w:bookmarkEnd w:id="39"/>
      <w:r>
        <w:rPr>
          <w:rFonts w:hint="eastAsia"/>
        </w:rPr>
        <w:t xml:space="preserve">征集人的相关信息</w:t>
      </w:r>
      <w:r/>
    </w:p>
    <w:p>
      <w:pPr>
        <w:ind w:firstLine="420"/>
        <w:jc w:val="both"/>
        <w:spacing w:line="360" w:lineRule="auto"/>
        <w:rPr>
          <w:rFonts w:ascii="宋体" w:hAnsi="宋体"/>
          <w:bCs/>
          <w:sz w:val="24"/>
          <w:szCs w:val="24"/>
        </w:rPr>
      </w:pPr>
      <w:r>
        <w:rPr>
          <w:rFonts w:hint="eastAsia" w:ascii="宋体" w:hAnsi="宋体"/>
          <w:bCs/>
          <w:sz w:val="24"/>
          <w:szCs w:val="24"/>
        </w:rPr>
        <w:t xml:space="preserve">名称：高邮市住房和城乡建设局</w:t>
      </w:r>
      <w:r/>
    </w:p>
    <w:p>
      <w:pPr>
        <w:ind w:firstLine="420"/>
        <w:jc w:val="both"/>
        <w:spacing w:line="360" w:lineRule="auto"/>
        <w:rPr>
          <w:rFonts w:ascii="宋体" w:hAnsi="宋体"/>
          <w:bCs/>
          <w:sz w:val="24"/>
          <w:szCs w:val="24"/>
        </w:rPr>
      </w:pPr>
      <w:r>
        <w:rPr>
          <w:rFonts w:hint="eastAsia" w:ascii="宋体" w:hAnsi="宋体"/>
          <w:bCs/>
          <w:sz w:val="24"/>
          <w:szCs w:val="24"/>
        </w:rPr>
        <w:t xml:space="preserve">地址：高邮市长生路 </w:t>
      </w:r>
      <w:r/>
    </w:p>
    <w:p>
      <w:pPr>
        <w:ind w:firstLine="420"/>
        <w:jc w:val="both"/>
        <w:spacing w:line="360" w:lineRule="auto"/>
        <w:rPr>
          <w:rFonts w:ascii="宋体" w:hAnsi="宋体"/>
          <w:bCs/>
          <w:sz w:val="24"/>
          <w:szCs w:val="24"/>
        </w:rPr>
      </w:pPr>
      <w:r>
        <w:rPr>
          <w:rFonts w:hint="eastAsia" w:ascii="宋体" w:hAnsi="宋体"/>
          <w:bCs/>
          <w:sz w:val="24"/>
          <w:szCs w:val="24"/>
        </w:rPr>
        <w:t xml:space="preserve">联系人：李兴海</w:t>
      </w:r>
      <w:r/>
    </w:p>
    <w:p>
      <w:pPr>
        <w:ind w:firstLine="420"/>
        <w:jc w:val="both"/>
        <w:spacing w:line="360" w:lineRule="auto"/>
        <w:rPr>
          <w:rFonts w:ascii="宋体" w:hAnsi="宋体"/>
          <w:bCs/>
          <w:sz w:val="24"/>
          <w:szCs w:val="24"/>
        </w:rPr>
      </w:pPr>
      <w:r>
        <w:rPr>
          <w:rFonts w:hint="eastAsia" w:ascii="宋体" w:hAnsi="宋体"/>
          <w:bCs/>
          <w:sz w:val="24"/>
          <w:szCs w:val="24"/>
        </w:rPr>
        <w:t xml:space="preserve">联系方式：13505278805 </w:t>
      </w:r>
      <w:r/>
    </w:p>
    <w:p>
      <w:pPr>
        <w:ind w:firstLine="420"/>
        <w:jc w:val="both"/>
        <w:spacing w:line="360" w:lineRule="auto"/>
        <w:rPr>
          <w:rFonts w:ascii="宋体" w:hAnsi="宋体"/>
          <w:bCs/>
          <w:sz w:val="24"/>
          <w:szCs w:val="24"/>
        </w:rPr>
        <w:outlineLvl w:val="2"/>
      </w:pPr>
      <w:r/>
      <w:bookmarkStart w:id="40" w:name="_Toc28359009"/>
      <w:r/>
      <w:bookmarkStart w:id="41" w:name="_Toc28359086"/>
      <w:r>
        <w:rPr>
          <w:rFonts w:ascii="宋体" w:hAnsi="宋体"/>
          <w:bCs/>
          <w:sz w:val="24"/>
          <w:szCs w:val="24"/>
        </w:rPr>
        <w:t xml:space="preserve">2.</w:t>
      </w:r>
      <w:r>
        <w:rPr>
          <w:rFonts w:hint="eastAsia" w:ascii="宋体" w:hAnsi="宋体"/>
          <w:bCs/>
          <w:sz w:val="24"/>
          <w:szCs w:val="24"/>
        </w:rPr>
        <w:t xml:space="preserve">采购代理机构信息</w:t>
      </w:r>
      <w:bookmarkEnd w:id="40"/>
      <w:r/>
      <w:bookmarkEnd w:id="41"/>
      <w:r/>
      <w:r/>
    </w:p>
    <w:p>
      <w:pPr>
        <w:ind w:firstLine="420"/>
        <w:jc w:val="both"/>
        <w:spacing w:line="360" w:lineRule="auto"/>
        <w:rPr>
          <w:rFonts w:ascii="宋体" w:hAnsi="宋体"/>
          <w:bCs/>
          <w:sz w:val="24"/>
          <w:szCs w:val="24"/>
        </w:rPr>
      </w:pPr>
      <w:r>
        <w:rPr>
          <w:rFonts w:hint="eastAsia" w:ascii="宋体" w:hAnsi="宋体"/>
          <w:bCs/>
          <w:sz w:val="24"/>
          <w:szCs w:val="24"/>
        </w:rPr>
        <w:t xml:space="preserve">名称：扬州市公共资源交易中心高邮分中心</w:t>
      </w:r>
      <w:r/>
    </w:p>
    <w:p>
      <w:pPr>
        <w:ind w:firstLine="420"/>
        <w:jc w:val="both"/>
        <w:spacing w:line="360" w:lineRule="auto"/>
        <w:rPr>
          <w:rFonts w:ascii="宋体" w:hAnsi="宋体"/>
          <w:bCs/>
          <w:sz w:val="24"/>
          <w:szCs w:val="24"/>
        </w:rPr>
      </w:pPr>
      <w:r>
        <w:rPr>
          <w:rFonts w:hint="eastAsia" w:ascii="宋体" w:hAnsi="宋体"/>
          <w:bCs/>
          <w:sz w:val="24"/>
          <w:szCs w:val="24"/>
        </w:rPr>
        <w:t xml:space="preserve">地　址：高邮市海潮东路997号</w:t>
      </w:r>
      <w:r/>
    </w:p>
    <w:p>
      <w:pPr>
        <w:ind w:firstLine="420"/>
        <w:jc w:val="both"/>
        <w:spacing w:line="360" w:lineRule="auto"/>
        <w:rPr>
          <w:rFonts w:hint="default" w:ascii="宋体" w:hAnsi="宋体" w:eastAsia="宋体"/>
          <w:bCs/>
          <w:sz w:val="24"/>
          <w:szCs w:val="24"/>
          <w:lang w:val="en-US" w:eastAsia="zh-CN"/>
        </w:rPr>
      </w:pPr>
      <w:r>
        <w:rPr>
          <w:rFonts w:hint="eastAsia" w:ascii="宋体" w:hAnsi="宋体"/>
          <w:bCs/>
          <w:sz w:val="24"/>
          <w:szCs w:val="24"/>
        </w:rPr>
        <w:t xml:space="preserve">联系人：杨思磊</w:t>
      </w:r>
      <w:r>
        <w:rPr>
          <w:rFonts w:hint="eastAsia" w:ascii="宋体" w:hAnsi="宋体"/>
          <w:bCs/>
          <w:sz w:val="24"/>
          <w:szCs w:val="24"/>
          <w:lang w:val="en-US" w:eastAsia="zh-CN"/>
        </w:rPr>
        <w:t xml:space="preserve"> 王琦</w:t>
      </w:r>
      <w:r/>
    </w:p>
    <w:p>
      <w:pPr>
        <w:ind w:firstLine="420"/>
        <w:jc w:val="both"/>
        <w:spacing w:line="360" w:lineRule="auto"/>
        <w:rPr>
          <w:rFonts w:ascii="宋体" w:hAnsi="宋体"/>
          <w:bCs/>
          <w:sz w:val="24"/>
          <w:szCs w:val="24"/>
        </w:rPr>
      </w:pPr>
      <w:r>
        <w:rPr>
          <w:rFonts w:hint="eastAsia" w:ascii="宋体" w:hAnsi="宋体"/>
          <w:bCs/>
          <w:sz w:val="24"/>
          <w:szCs w:val="24"/>
        </w:rPr>
        <w:t xml:space="preserve">方式：0514-84651312</w:t>
      </w:r>
      <w:r/>
    </w:p>
    <w:p>
      <w:pPr>
        <w:pStyle w:val="738"/>
        <w:ind w:firstLine="496"/>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rFonts w:hint="eastAsia" w:ascii="宋体" w:hAnsi="宋体" w:cs="宋体"/>
          <w:color w:val="auto"/>
          <w:sz w:val="24"/>
        </w:rPr>
        <w:t xml:space="preserve">http://zfcg.yangzhou.gov.cn/xzzx/art/2023/art_4d7de1f7865f4a2894fc22bc452f94d8.html，</w:t>
      </w:r>
      <w:r>
        <w:rPr>
          <w:rFonts w:ascii="宋体" w:hAnsi="宋体" w:cs="宋体"/>
          <w:color w:val="auto"/>
          <w:sz w:val="24"/>
        </w:rPr>
        <w:t xml:space="preserve">请按《操作手册》要求制作、上传电子</w:t>
      </w:r>
      <w:r>
        <w:rPr>
          <w:rFonts w:hint="eastAsia" w:ascii="宋体" w:hAnsi="宋体" w:cs="宋体"/>
          <w:color w:val="auto"/>
          <w:sz w:val="24"/>
        </w:rPr>
        <w:t xml:space="preserve">响应文件</w:t>
      </w:r>
      <w:r>
        <w:rPr>
          <w:rFonts w:ascii="宋体" w:hAnsi="宋体" w:cs="宋体"/>
          <w:color w:val="auto"/>
          <w:sz w:val="24"/>
        </w:rPr>
        <w:t xml:space="preserve">。</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w:t>
      </w:r>
      <w:r>
        <w:rPr>
          <w:rFonts w:ascii="宋体" w:hAnsi="宋体" w:cs="宋体"/>
          <w:color w:val="auto"/>
          <w:sz w:val="24"/>
        </w:rPr>
        <w:t xml:space="preserve">（请至扬州市文昌东路9号广陵新城市民中心1号楼5楼办理，具体联系方式：18952716110）</w:t>
      </w:r>
      <w:r>
        <w:rPr>
          <w:rFonts w:hint="eastAsia" w:ascii="宋体" w:hAnsi="宋体"/>
          <w:bCs/>
          <w:color w:val="auto"/>
          <w:sz w:val="24"/>
          <w:szCs w:val="24"/>
        </w:rPr>
        <w:t xml:space="preserve">。</w:t>
      </w:r>
      <w:r/>
    </w:p>
    <w:p>
      <w:pPr>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有关本次征集的事项若存在变动或修改，敬请及时关注扬州市公共资源交易中心在“江苏政府采购网”“扬州市政府采购网”发布的更正公告。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本次征集不收取投标保证金。</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r/>
    </w:p>
    <w:p>
      <w:pPr>
        <w:pStyle w:val="737"/>
        <w:ind w:firstLine="2422"/>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供应商须知</w:t>
      </w:r>
      <w:bookmarkEnd w:id="43"/>
      <w:r/>
      <w:bookmarkEnd w:id="44"/>
      <w:r/>
      <w:bookmarkEnd w:id="45"/>
      <w:r/>
      <w:bookmarkEnd w:id="46"/>
      <w:r/>
      <w:r/>
    </w:p>
    <w:p>
      <w:pPr>
        <w:ind w:firstLine="403"/>
        <w:jc w:val="left"/>
        <w:keepNext/>
        <w:spacing w:before="145" w:after="145" w:line="360" w:lineRule="auto"/>
        <w:widowControl/>
        <w:rPr>
          <w:rFonts w:hint="eastAsia" w:ascii="Cambria" w:hAnsi="Cambria"/>
          <w:b/>
          <w:bCs/>
          <w:sz w:val="26"/>
          <w:szCs w:val="26"/>
        </w:rPr>
        <w:outlineLvl w:val="2"/>
      </w:pPr>
      <w:r/>
      <w:bookmarkStart w:id="47" w:name="_Toc20823275"/>
      <w:r/>
      <w:bookmarkStart w:id="48" w:name="_Toc16938519"/>
      <w:r/>
      <w:bookmarkStart w:id="49" w:name="_Toc513029203"/>
      <w:r/>
      <w:bookmarkStart w:id="50" w:name="_Toc120614214"/>
      <w:r/>
      <w:bookmarkStart w:id="51" w:name="_Toc513029242"/>
      <w:r/>
      <w:bookmarkStart w:id="52" w:name="_Toc16938558"/>
      <w:r/>
      <w:bookmarkStart w:id="53" w:name="_Toc20823314"/>
      <w:r/>
      <w:bookmarkStart w:id="54" w:name="_Toc479757207"/>
      <w:r/>
      <w:bookmarkStart w:id="55" w:name="_Toc120614221"/>
      <w:r>
        <w:rPr>
          <w:rFonts w:hint="eastAsia" w:ascii="Cambria" w:hAnsi="Cambria"/>
          <w:b/>
          <w:bCs/>
          <w:sz w:val="26"/>
          <w:szCs w:val="26"/>
        </w:rPr>
        <w:t xml:space="preserve">一、总则</w:t>
      </w:r>
      <w:bookmarkEnd w:id="47"/>
      <w:r/>
      <w:bookmarkEnd w:id="48"/>
      <w:r/>
      <w:bookmarkEnd w:id="49"/>
      <w:r/>
      <w:bookmarkEnd w:id="50"/>
      <w:r/>
      <w:r/>
    </w:p>
    <w:p>
      <w:pPr>
        <w:ind w:firstLine="420"/>
        <w:jc w:val="left"/>
        <w:keepNext/>
        <w:widowControl/>
        <w:rPr>
          <w:rFonts w:hint="eastAsia" w:ascii="Calibri" w:hAnsi="Calibri" w:cs="Arial"/>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Calibri" w:hAnsi="Calibri" w:cs="Arial"/>
          <w:sz w:val="28"/>
          <w:szCs w:val="28"/>
        </w:rPr>
        <w:t xml:space="preserve">1</w:t>
      </w:r>
      <w:bookmarkEnd w:id="57"/>
      <w:r>
        <w:rPr>
          <w:rFonts w:hint="eastAsia" w:ascii="Calibri" w:hAnsi="Calibri" w:cs="Arial"/>
          <w:sz w:val="28"/>
          <w:szCs w:val="28"/>
        </w:rPr>
        <w:t xml:space="preserve">、采购方式</w:t>
      </w:r>
      <w:bookmarkEnd w:id="58"/>
      <w:r/>
      <w:bookmarkEnd w:id="59"/>
      <w:r/>
      <w:bookmarkEnd w:id="60"/>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1.1 本次项目采用封闭式框架协议采购方式，本征集文件仅适用于征集公告中所述项目。</w:t>
      </w:r>
      <w:r/>
    </w:p>
    <w:p>
      <w:pPr>
        <w:ind w:firstLine="420"/>
        <w:jc w:val="left"/>
        <w:keepNext/>
        <w:widowControl/>
        <w:rPr>
          <w:rFonts w:hint="eastAsia" w:ascii="Calibri" w:hAnsi="Calibri" w:cs="Arial"/>
          <w:sz w:val="28"/>
          <w:szCs w:val="28"/>
        </w:rPr>
        <w:outlineLvl w:val="3"/>
      </w:pPr>
      <w:r/>
      <w:bookmarkStart w:id="61" w:name="_Toc20823277"/>
      <w:r/>
      <w:bookmarkStart w:id="62" w:name="_Toc513029205"/>
      <w:r/>
      <w:bookmarkStart w:id="63" w:name="_Toc16938521"/>
      <w:r>
        <w:rPr>
          <w:rFonts w:hint="eastAsia" w:ascii="Calibri" w:hAnsi="Calibri" w:cs="Arial"/>
          <w:sz w:val="28"/>
          <w:szCs w:val="28"/>
        </w:rPr>
        <w:t xml:space="preserve">2、合格的</w:t>
      </w:r>
      <w:bookmarkEnd w:id="61"/>
      <w:r/>
      <w:bookmarkEnd w:id="62"/>
      <w:r/>
      <w:bookmarkEnd w:id="63"/>
      <w:r>
        <w:rPr>
          <w:rFonts w:hint="eastAsia" w:ascii="Calibri" w:hAnsi="Calibri" w:cs="Arial"/>
          <w:sz w:val="28"/>
          <w:szCs w:val="28"/>
        </w:rPr>
        <w:t xml:space="preserve">供应商</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2.1满足征集公告中供应商资格要求的规定。</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2.2 满足本征集文件实质性要求的规定。</w:t>
      </w:r>
      <w:r/>
    </w:p>
    <w:p>
      <w:pPr>
        <w:ind w:firstLine="420"/>
        <w:jc w:val="left"/>
        <w:keepNext/>
        <w:widowControl/>
        <w:rPr>
          <w:rFonts w:hint="eastAsia" w:ascii="Calibri" w:hAnsi="Calibri" w:cs="Arial"/>
          <w:sz w:val="28"/>
          <w:szCs w:val="28"/>
        </w:rPr>
        <w:outlineLvl w:val="3"/>
      </w:pPr>
      <w:r/>
      <w:bookmarkStart w:id="64" w:name="_Toc16938522"/>
      <w:r/>
      <w:bookmarkStart w:id="65" w:name="_Toc20823278"/>
      <w:r/>
      <w:bookmarkStart w:id="66" w:name="_Toc513029206"/>
      <w:r>
        <w:rPr>
          <w:rFonts w:hint="eastAsia" w:ascii="Calibri" w:hAnsi="Calibri" w:cs="Arial"/>
          <w:sz w:val="28"/>
          <w:szCs w:val="28"/>
        </w:rPr>
        <w:t xml:space="preserve">3、适用法律</w:t>
      </w:r>
      <w:bookmarkEnd w:id="64"/>
      <w:r/>
      <w:bookmarkEnd w:id="65"/>
      <w:r/>
      <w:bookmarkEnd w:id="66"/>
      <w:r/>
      <w:r/>
    </w:p>
    <w:p>
      <w:pPr>
        <w:ind w:firstLine="420"/>
        <w:jc w:val="left"/>
        <w:spacing w:line="400" w:lineRule="exact"/>
        <w:widowControl/>
        <w:rPr>
          <w:rFonts w:hint="eastAsia" w:ascii="宋体" w:hAnsi="宋体"/>
          <w:sz w:val="24"/>
          <w:szCs w:val="24"/>
        </w:rPr>
      </w:pPr>
      <w:r>
        <w:rPr>
          <w:rFonts w:hint="eastAsia" w:ascii="宋体" w:hAnsi="宋体"/>
          <w:sz w:val="24"/>
          <w:szCs w:val="24"/>
        </w:rPr>
        <w:t xml:space="preserve">3.1 本次封闭式框架协议采购活动（以下简称采购活动）及由此产生的框架协议文本和采购合同文本受中华人民共和国有关的法律法规制约和保护</w:t>
      </w:r>
      <w:r>
        <w:rPr>
          <w:rFonts w:ascii="宋体" w:hAnsi="宋体"/>
          <w:sz w:val="24"/>
          <w:szCs w:val="24"/>
        </w:rPr>
        <w:t xml:space="preserve">。</w:t>
      </w:r>
      <w:r/>
    </w:p>
    <w:p>
      <w:pPr>
        <w:ind w:firstLine="420"/>
        <w:jc w:val="left"/>
        <w:keepNext/>
        <w:widowControl/>
        <w:rPr>
          <w:rFonts w:hint="eastAsia" w:ascii="Calibri" w:hAnsi="Calibri" w:cs="Arial"/>
          <w:sz w:val="28"/>
          <w:szCs w:val="28"/>
        </w:rPr>
        <w:outlineLvl w:val="3"/>
      </w:pPr>
      <w:r/>
      <w:bookmarkStart w:id="67" w:name="_Toc16938523"/>
      <w:r/>
      <w:bookmarkStart w:id="68" w:name="_Toc462564067"/>
      <w:r/>
      <w:bookmarkStart w:id="69" w:name="_Toc20823279"/>
      <w:r/>
      <w:bookmarkStart w:id="70" w:name="_Toc513029207"/>
      <w:r>
        <w:rPr>
          <w:rFonts w:hint="eastAsia" w:ascii="Calibri" w:hAnsi="Calibri" w:cs="Arial"/>
          <w:sz w:val="28"/>
          <w:szCs w:val="28"/>
        </w:rPr>
        <w:t xml:space="preserve">4、参加采购活动的费用</w:t>
      </w:r>
      <w:bookmarkEnd w:id="67"/>
      <w:r/>
      <w:bookmarkEnd w:id="68"/>
      <w:r/>
      <w:bookmarkEnd w:id="69"/>
      <w:r/>
      <w:bookmarkEnd w:id="70"/>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供应商应自行承担所有与参加采购活动有关的费用，无论采购活动过程中的做法和结果如何，</w:t>
      </w:r>
      <w:r>
        <w:rPr>
          <w:rFonts w:hint="eastAsia" w:ascii="宋体" w:hAnsi="宋体"/>
        </w:rPr>
        <w:t xml:space="preserve">扬州市公共资源交易中心高邮分中心</w:t>
      </w:r>
      <w:r>
        <w:rPr>
          <w:rFonts w:hint="eastAsia" w:ascii="宋体" w:hAnsi="宋体"/>
          <w:sz w:val="24"/>
          <w:szCs w:val="24"/>
        </w:rPr>
        <w:t xml:space="preserve">（以下简称交易中心）在任何情况下均无义务和责任承担这些费用。</w:t>
      </w:r>
      <w:r/>
    </w:p>
    <w:p>
      <w:pPr>
        <w:ind w:firstLine="600"/>
        <w:jc w:val="left"/>
        <w:spacing w:line="500" w:lineRule="exact"/>
        <w:widowControl/>
        <w:rPr>
          <w:rFonts w:hint="eastAsia" w:ascii="宋体" w:hAnsi="宋体"/>
          <w:sz w:val="24"/>
          <w:szCs w:val="24"/>
        </w:rPr>
      </w:pPr>
      <w:r>
        <w:rPr>
          <w:rFonts w:hint="eastAsia" w:ascii="宋体" w:hAnsi="宋体"/>
          <w:sz w:val="24"/>
          <w:szCs w:val="24"/>
        </w:rPr>
        <w:t xml:space="preserve">4.2本次采购活动交易中心不收取标书工本费与代理服务费。</w:t>
      </w:r>
      <w:r/>
    </w:p>
    <w:p>
      <w:pPr>
        <w:ind w:firstLine="420"/>
        <w:jc w:val="left"/>
        <w:keepNext/>
        <w:spacing w:line="480" w:lineRule="exact"/>
        <w:widowControl/>
        <w:rPr>
          <w:rFonts w:hint="eastAsia" w:ascii="黑体" w:hAnsi="宋体" w:cs="Arial"/>
          <w:sz w:val="28"/>
          <w:szCs w:val="28"/>
        </w:rPr>
        <w:outlineLvl w:val="3"/>
      </w:pPr>
      <w:r>
        <w:rPr>
          <w:rFonts w:hint="eastAsia" w:ascii="宋体" w:hAnsi="宋体" w:cs="Arial"/>
          <w:b/>
          <w:bCs/>
          <w:sz w:val="28"/>
          <w:szCs w:val="28"/>
        </w:rPr>
        <w:t xml:space="preserve">5、</w:t>
      </w:r>
      <w:r>
        <w:rPr>
          <w:rFonts w:hint="eastAsia" w:ascii="黑体" w:hAnsi="宋体" w:cs="Arial"/>
          <w:sz w:val="28"/>
          <w:szCs w:val="28"/>
        </w:rPr>
        <w:t xml:space="preserve">征集文件的约束力</w:t>
      </w:r>
      <w:r/>
    </w:p>
    <w:p>
      <w:pPr>
        <w:ind w:firstLine="600"/>
        <w:jc w:val="left"/>
        <w:spacing w:line="480" w:lineRule="exact"/>
        <w:widowControl/>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ind w:firstLine="260"/>
        <w:jc w:val="left"/>
        <w:keepNext/>
        <w:spacing w:before="145" w:after="145" w:line="360" w:lineRule="auto"/>
        <w:widowControl/>
        <w:rPr>
          <w:rFonts w:hint="eastAsia" w:ascii="Cambria" w:hAnsi="Cambria"/>
          <w:b/>
          <w:bCs/>
          <w:sz w:val="26"/>
          <w:szCs w:val="26"/>
        </w:rPr>
        <w:outlineLvl w:val="2"/>
      </w:pPr>
      <w:r/>
      <w:bookmarkStart w:id="71" w:name="_Toc120614215"/>
      <w:r/>
      <w:bookmarkStart w:id="72" w:name="_Toc20823281"/>
      <w:r/>
      <w:bookmarkStart w:id="73" w:name="_Toc513029209"/>
      <w:r/>
      <w:bookmarkStart w:id="74" w:name="_Toc16938525"/>
      <w:r>
        <w:rPr>
          <w:rFonts w:hint="eastAsia" w:ascii="Cambria" w:hAnsi="Cambria"/>
          <w:b/>
          <w:bCs/>
          <w:sz w:val="26"/>
          <w:szCs w:val="26"/>
        </w:rPr>
        <w:t xml:space="preserve">二、征集文件</w:t>
      </w:r>
      <w:bookmarkEnd w:id="71"/>
      <w:r/>
      <w:bookmarkEnd w:id="72"/>
      <w:r/>
      <w:bookmarkEnd w:id="73"/>
      <w:r/>
      <w:bookmarkEnd w:id="74"/>
      <w:r/>
      <w:r/>
    </w:p>
    <w:p>
      <w:pPr>
        <w:ind w:firstLine="420"/>
        <w:jc w:val="left"/>
        <w:keepNext/>
        <w:widowControl/>
        <w:rPr>
          <w:rFonts w:hint="eastAsia" w:ascii="Calibri" w:hAnsi="Calibri" w:cs="Arial"/>
          <w:sz w:val="28"/>
          <w:szCs w:val="28"/>
        </w:rPr>
        <w:outlineLvl w:val="3"/>
      </w:pPr>
      <w:r/>
      <w:bookmarkStart w:id="75" w:name="_Toc16938526"/>
      <w:r/>
      <w:bookmarkStart w:id="76" w:name="_Toc20823282"/>
      <w:r/>
      <w:bookmarkStart w:id="77" w:name="_Toc513029210"/>
      <w:r>
        <w:rPr>
          <w:rFonts w:hint="eastAsia" w:ascii="Calibri" w:hAnsi="Calibri" w:cs="Arial"/>
          <w:sz w:val="28"/>
          <w:szCs w:val="28"/>
        </w:rPr>
        <w:t xml:space="preserve">6、征集文件构成</w:t>
      </w:r>
      <w:bookmarkEnd w:id="75"/>
      <w:r/>
      <w:bookmarkEnd w:id="76"/>
      <w:r/>
      <w:bookmarkEnd w:id="77"/>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征集文件由以下部分组成：</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6.1.2供应商须知</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6.1.4采购需求</w:t>
      </w:r>
      <w:r/>
    </w:p>
    <w:p>
      <w:pPr>
        <w:ind w:firstLine="480"/>
        <w:jc w:val="left"/>
        <w:spacing w:line="500" w:lineRule="exact"/>
        <w:widowControl/>
        <w:rPr>
          <w:rFonts w:hint="eastAsia" w:ascii="Calibri" w:hAnsi="Calibri"/>
          <w:sz w:val="24"/>
          <w:szCs w:val="24"/>
        </w:rPr>
      </w:pPr>
      <w:r>
        <w:rPr>
          <w:rFonts w:hint="eastAsia" w:ascii="宋体" w:hAnsi="宋体"/>
          <w:sz w:val="24"/>
          <w:szCs w:val="24"/>
        </w:rPr>
        <w:t xml:space="preserve">6.1.5</w:t>
      </w:r>
      <w:r>
        <w:rPr>
          <w:rFonts w:hint="eastAsia" w:ascii="Calibri" w:hAnsi="宋体"/>
          <w:sz w:val="24"/>
          <w:szCs w:val="24"/>
        </w:rPr>
        <w:t xml:space="preserve">确定入围及成交供应商</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6.1.6响应文件格式</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请仔细检查征集文件是否齐全，如有缺漏请立即与交易中心联系解决。</w:t>
      </w:r>
      <w:r/>
    </w:p>
    <w:p>
      <w:pPr>
        <w:ind w:firstLine="720"/>
        <w:jc w:val="left"/>
        <w:spacing w:line="500" w:lineRule="exact"/>
        <w:widowControl/>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left"/>
        <w:keepNext/>
        <w:widowControl/>
        <w:rPr>
          <w:rFonts w:hint="eastAsia" w:ascii="Calibri" w:hAnsi="Calibri" w:cs="Arial"/>
          <w:sz w:val="28"/>
          <w:szCs w:val="28"/>
        </w:rPr>
        <w:outlineLvl w:val="3"/>
      </w:pPr>
      <w:r/>
      <w:bookmarkStart w:id="78" w:name="_Toc20823284"/>
      <w:r/>
      <w:bookmarkStart w:id="79" w:name="_Toc16938528"/>
      <w:r/>
      <w:bookmarkStart w:id="80" w:name="_Toc462564071"/>
      <w:r/>
      <w:bookmarkStart w:id="81" w:name="_Toc513029212"/>
      <w:r>
        <w:rPr>
          <w:rFonts w:hint="eastAsia" w:ascii="Calibri" w:hAnsi="Calibri" w:cs="Arial"/>
          <w:sz w:val="28"/>
          <w:szCs w:val="28"/>
          <w:lang w:val="en-US" w:eastAsia="zh-CN"/>
        </w:rPr>
        <w:t xml:space="preserve">7</w:t>
      </w:r>
      <w:r>
        <w:rPr>
          <w:rFonts w:hint="eastAsia" w:ascii="Calibri" w:hAnsi="Calibri" w:cs="Arial"/>
          <w:sz w:val="28"/>
          <w:szCs w:val="28"/>
        </w:rPr>
        <w:t xml:space="preserve">、征集文件的修改</w:t>
      </w:r>
      <w:bookmarkEnd w:id="78"/>
      <w:r/>
      <w:bookmarkEnd w:id="79"/>
      <w:r/>
      <w:bookmarkEnd w:id="80"/>
      <w:r/>
      <w:bookmarkEnd w:id="81"/>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.1</w:t>
      </w:r>
      <w:r>
        <w:rPr>
          <w:rFonts w:hint="eastAsia" w:ascii="宋体" w:hAnsi="宋体"/>
          <w:sz w:val="24"/>
          <w:szCs w:val="24"/>
        </w:rPr>
        <w:t xml:space="preserve"> 在响应文件提交截止时间前，交易中心可以对征集文件进行修改。</w:t>
      </w:r>
      <w:r/>
    </w:p>
    <w:p>
      <w:pPr>
        <w:ind w:firstLine="480"/>
        <w:jc w:val="left"/>
        <w:spacing w:line="500" w:lineRule="exact"/>
        <w:widowControl/>
        <w:rPr>
          <w:rFonts w:hint="eastAsia" w:ascii="宋体" w:hAnsi="Arial"/>
          <w:sz w:val="28"/>
          <w:szCs w:val="24"/>
        </w:rPr>
      </w:pPr>
      <w:r>
        <w:rPr>
          <w:rFonts w:hint="eastAsia" w:ascii="宋体" w:hAnsi="宋体"/>
          <w:bCs/>
          <w:sz w:val="24"/>
          <w:szCs w:val="24"/>
          <w:lang w:val="en-US" w:eastAsia="zh-CN"/>
        </w:rPr>
        <w:t xml:space="preserve">7</w:t>
      </w:r>
      <w:r>
        <w:rPr>
          <w:rFonts w:hint="eastAsia" w:ascii="宋体" w:hAnsi="宋体"/>
          <w:bCs/>
          <w:sz w:val="24"/>
          <w:szCs w:val="24"/>
        </w:rPr>
        <w:t xml:space="preserve">.2 </w:t>
      </w:r>
      <w:r>
        <w:rPr>
          <w:rFonts w:hint="eastAsia" w:ascii="宋体" w:hAnsi="宋体"/>
        </w:rPr>
        <w:t xml:space="preserve">交易中心</w:t>
      </w:r>
      <w:r>
        <w:rPr>
          <w:rFonts w:hint="eastAsia" w:ascii="宋体" w:hAnsi="宋体"/>
          <w:sz w:val="24"/>
          <w:szCs w:val="24"/>
        </w:rPr>
        <w:t xml:space="preserve">有权按照法定的要求推迟响应文件提交截止日期和开启日期。</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.3 </w:t>
      </w:r>
      <w:r>
        <w:rPr>
          <w:rFonts w:hint="eastAsia" w:ascii="宋体" w:hAnsi="宋体"/>
          <w:sz w:val="24"/>
          <w:szCs w:val="24"/>
        </w:rPr>
        <w:t xml:space="preserve">征集文件的修改将在“江苏政府采购网”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“扬州市政府采购网”公布，补充文件将作为征集文件的组成部分，并对供应商具有约束力。</w:t>
      </w:r>
      <w:r/>
    </w:p>
    <w:p>
      <w:pPr>
        <w:ind w:firstLine="390"/>
        <w:jc w:val="left"/>
        <w:keepNext/>
        <w:spacing w:before="145" w:after="145" w:line="360" w:lineRule="auto"/>
        <w:widowControl/>
        <w:rPr>
          <w:rFonts w:hint="eastAsia" w:ascii="Cambria" w:hAnsi="Cambria"/>
          <w:b/>
          <w:bCs/>
          <w:sz w:val="26"/>
          <w:szCs w:val="26"/>
        </w:rPr>
        <w:outlineLvl w:val="2"/>
      </w:pPr>
      <w:r/>
      <w:bookmarkStart w:id="82" w:name="_Toc20823285"/>
      <w:r/>
      <w:bookmarkStart w:id="83" w:name="_Toc120614216"/>
      <w:r/>
      <w:bookmarkStart w:id="84" w:name="_Toc462564072"/>
      <w:r/>
      <w:bookmarkStart w:id="85" w:name="_Toc513029213"/>
      <w:r/>
      <w:bookmarkStart w:id="86" w:name="_Toc16938529"/>
      <w:r>
        <w:rPr>
          <w:rFonts w:hint="eastAsia" w:ascii="Cambria" w:hAnsi="Cambria"/>
          <w:b/>
          <w:bCs/>
          <w:sz w:val="26"/>
          <w:szCs w:val="26"/>
        </w:rPr>
        <w:t xml:space="preserve">三、响应文件的编制</w:t>
      </w:r>
      <w:bookmarkEnd w:id="82"/>
      <w:r/>
      <w:bookmarkEnd w:id="83"/>
      <w:r/>
      <w:bookmarkEnd w:id="84"/>
      <w:r/>
      <w:bookmarkEnd w:id="85"/>
      <w:r/>
      <w:bookmarkEnd w:id="86"/>
      <w:r/>
      <w:r/>
    </w:p>
    <w:p>
      <w:pPr>
        <w:ind w:firstLine="560"/>
        <w:jc w:val="left"/>
        <w:keepNext/>
        <w:widowControl/>
        <w:rPr>
          <w:rFonts w:hint="eastAsia" w:ascii="Calibri" w:hAnsi="Calibri" w:cs="Arial"/>
          <w:b/>
          <w:sz w:val="28"/>
          <w:szCs w:val="28"/>
        </w:rPr>
        <w:outlineLvl w:val="3"/>
      </w:pPr>
      <w:r/>
      <w:bookmarkStart w:id="87" w:name="_Toc513029214"/>
      <w:r/>
      <w:bookmarkStart w:id="88" w:name="_Toc462564073"/>
      <w:r/>
      <w:bookmarkStart w:id="89" w:name="_Toc16938530"/>
      <w:r/>
      <w:bookmarkStart w:id="90" w:name="_Toc20823286"/>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、响应文件的语言及度量衡单位</w:t>
      </w:r>
      <w:bookmarkEnd w:id="87"/>
      <w:r/>
      <w:bookmarkEnd w:id="88"/>
      <w:r/>
      <w:bookmarkEnd w:id="89"/>
      <w:r/>
      <w:bookmarkEnd w:id="90"/>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.1</w:t>
      </w:r>
      <w:r>
        <w:rPr>
          <w:rFonts w:hint="eastAsia" w:ascii="宋体" w:hAnsi="宋体"/>
          <w:sz w:val="24"/>
          <w:szCs w:val="24"/>
        </w:rPr>
        <w:t xml:space="preserve"> 供应商提交的响应文件以及供应商与</w:t>
      </w:r>
      <w:r>
        <w:rPr>
          <w:rFonts w:hint="eastAsia" w:ascii="宋体" w:hAnsi="宋体"/>
        </w:rPr>
        <w:t xml:space="preserve">交易中心</w:t>
      </w:r>
      <w:r>
        <w:rPr>
          <w:rFonts w:hint="eastAsia" w:ascii="宋体" w:hAnsi="宋体"/>
          <w:sz w:val="24"/>
          <w:szCs w:val="24"/>
        </w:rPr>
        <w:t xml:space="preserve">就采购活动的所有来往通知、函件和文件均应使用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除技术性能另有规定外，响应文件所使用的度量衡单位，均须采用国家法定计量单位。</w:t>
      </w:r>
      <w:r/>
    </w:p>
    <w:p>
      <w:pPr>
        <w:ind w:firstLine="420"/>
        <w:jc w:val="left"/>
        <w:keepNext/>
        <w:widowControl/>
        <w:rPr>
          <w:rFonts w:hint="eastAsia" w:ascii="Calibri" w:hAnsi="Calibri" w:cs="Arial"/>
          <w:sz w:val="28"/>
          <w:szCs w:val="28"/>
        </w:rPr>
        <w:outlineLvl w:val="3"/>
      </w:pPr>
      <w:r/>
      <w:bookmarkStart w:id="91" w:name="_Toc20823287"/>
      <w:r/>
      <w:bookmarkStart w:id="92" w:name="_Toc513029215"/>
      <w:r/>
      <w:bookmarkStart w:id="93" w:name="_Toc462564074"/>
      <w:r/>
      <w:bookmarkStart w:id="94" w:name="_Toc16938531"/>
      <w:r>
        <w:rPr>
          <w:rFonts w:hint="eastAsia" w:ascii="Calibri" w:hAnsi="Calibri" w:cs="Arial"/>
          <w:sz w:val="28"/>
          <w:szCs w:val="28"/>
          <w:lang w:val="en-US" w:eastAsia="zh-CN"/>
        </w:rPr>
        <w:t xml:space="preserve">9</w:t>
      </w:r>
      <w:r>
        <w:rPr>
          <w:rFonts w:hint="eastAsia" w:ascii="Calibri" w:hAnsi="Calibri" w:cs="Arial"/>
          <w:sz w:val="28"/>
          <w:szCs w:val="28"/>
        </w:rPr>
        <w:t xml:space="preserve">、响应文件构成</w:t>
      </w:r>
      <w:bookmarkEnd w:id="91"/>
      <w:r/>
      <w:bookmarkEnd w:id="92"/>
      <w:r/>
      <w:bookmarkEnd w:id="93"/>
      <w:r/>
      <w:bookmarkEnd w:id="94"/>
      <w:r/>
      <w:r/>
    </w:p>
    <w:p>
      <w:pPr>
        <w:ind w:firstLine="480"/>
        <w:jc w:val="left"/>
        <w:spacing w:line="440" w:lineRule="exact"/>
        <w:widowControl/>
        <w:rPr>
          <w:rFonts w:hint="eastAsia" w:ascii="宋体" w:hAnsi="宋体"/>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.1</w:t>
      </w:r>
      <w:r>
        <w:rPr>
          <w:rFonts w:hint="eastAsia" w:ascii="宋体" w:hAnsi="宋体"/>
          <w:sz w:val="24"/>
          <w:szCs w:val="24"/>
        </w:rPr>
        <w:t xml:space="preserve">供应商编写的响应文件应包括资格证明文件、实质性要求响应及偏离表、响应产品明细表、其他证明文件、响应函、报价一览表等部分。</w:t>
      </w:r>
      <w:r/>
    </w:p>
    <w:p>
      <w:pPr>
        <w:ind w:firstLine="480"/>
        <w:jc w:val="left"/>
        <w:spacing w:line="440" w:lineRule="exact"/>
        <w:widowControl/>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.2 如标书制作工具中格式和内容与“江苏政府采购网”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“扬州市政府采购网”发布的征集文件不一致，请以“江苏政府采购网”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“扬州市政府采购网”发布的征集文件为准。</w:t>
      </w:r>
      <w:r/>
    </w:p>
    <w:p>
      <w:pPr>
        <w:ind w:firstLine="420"/>
        <w:jc w:val="left"/>
        <w:keepNext/>
        <w:widowControl/>
        <w:rPr>
          <w:rFonts w:hint="eastAsia" w:ascii="Calibri" w:hAnsi="Calibri" w:cs="Arial"/>
          <w:sz w:val="28"/>
          <w:szCs w:val="28"/>
        </w:rPr>
        <w:outlineLvl w:val="3"/>
      </w:pPr>
      <w:r/>
      <w:bookmarkStart w:id="95" w:name="_Hlt26954838"/>
      <w:r/>
      <w:bookmarkEnd w:id="95"/>
      <w:r/>
      <w:bookmarkStart w:id="96" w:name="_Hlt26668975"/>
      <w:r/>
      <w:bookmarkEnd w:id="96"/>
      <w:r/>
      <w:bookmarkStart w:id="97" w:name="_Hlt26670360"/>
      <w:r/>
      <w:bookmarkEnd w:id="97"/>
      <w:r>
        <w:rPr>
          <w:rFonts w:hint="eastAsia" w:ascii="Calibri" w:hAnsi="Calibri" w:cs="Arial"/>
          <w:sz w:val="28"/>
          <w:szCs w:val="28"/>
        </w:rPr>
        <w:t xml:space="preserve">1</w:t>
      </w:r>
      <w:r>
        <w:rPr>
          <w:rFonts w:hint="eastAsia" w:ascii="Calibri" w:hAnsi="Calibri" w:cs="Arial"/>
          <w:sz w:val="28"/>
          <w:szCs w:val="28"/>
          <w:lang w:val="en-US" w:eastAsia="zh-CN"/>
        </w:rPr>
        <w:t xml:space="preserve">0</w:t>
      </w:r>
      <w:r>
        <w:rPr>
          <w:rFonts w:hint="eastAsia" w:ascii="Calibri" w:hAnsi="Calibri" w:cs="Arial"/>
          <w:sz w:val="28"/>
          <w:szCs w:val="28"/>
        </w:rPr>
        <w:t xml:space="preserve">、响应产品</w:t>
      </w:r>
      <w:r>
        <w:rPr>
          <w:rFonts w:ascii="Calibri" w:hAnsi="Calibri" w:cs="Arial"/>
          <w:sz w:val="28"/>
          <w:szCs w:val="28"/>
        </w:rPr>
        <w:t xml:space="preserve">明细表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0</w:t>
      </w:r>
      <w:r>
        <w:rPr>
          <w:rFonts w:hint="eastAsia" w:ascii="宋体" w:hAnsi="宋体"/>
          <w:bCs/>
          <w:sz w:val="24"/>
          <w:szCs w:val="24"/>
        </w:rPr>
        <w:t xml:space="preserve">.1</w:t>
      </w:r>
      <w:r>
        <w:rPr>
          <w:rFonts w:hint="eastAsia" w:ascii="宋体" w:hAnsi="宋体"/>
          <w:sz w:val="24"/>
          <w:szCs w:val="24"/>
        </w:rPr>
        <w:t xml:space="preserve"> 供应商应按照征集文件规定格式填报响应产品</w:t>
      </w:r>
      <w:r>
        <w:rPr>
          <w:rFonts w:ascii="宋体" w:hAnsi="宋体"/>
          <w:sz w:val="24"/>
          <w:szCs w:val="24"/>
        </w:rPr>
        <w:t xml:space="preserve">明细表</w:t>
      </w:r>
      <w:r>
        <w:rPr>
          <w:rFonts w:hint="eastAsia" w:ascii="宋体" w:hAnsi="宋体"/>
          <w:sz w:val="24"/>
          <w:szCs w:val="24"/>
        </w:rPr>
        <w:t xml:space="preserve">。</w:t>
      </w:r>
      <w:r/>
    </w:p>
    <w:p>
      <w:pPr>
        <w:ind w:firstLine="480"/>
        <w:jc w:val="left"/>
        <w:spacing w:line="5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 供应商</w:t>
      </w:r>
      <w:r>
        <w:rPr>
          <w:rFonts w:ascii="宋体" w:hAnsi="宋体"/>
          <w:sz w:val="24"/>
          <w:szCs w:val="24"/>
        </w:rPr>
        <w:t xml:space="preserve">在</w:t>
      </w:r>
      <w:r>
        <w:rPr>
          <w:rFonts w:hint="eastAsia" w:ascii="宋体" w:hAnsi="宋体"/>
          <w:sz w:val="24"/>
          <w:szCs w:val="24"/>
        </w:rPr>
        <w:t xml:space="preserve">响应</w:t>
      </w:r>
      <w:r>
        <w:rPr>
          <w:rFonts w:ascii="宋体" w:hAnsi="宋体"/>
          <w:sz w:val="24"/>
          <w:szCs w:val="24"/>
        </w:rPr>
        <w:t xml:space="preserve">产品</w:t>
      </w:r>
      <w:r>
        <w:rPr>
          <w:rFonts w:hint="eastAsia" w:ascii="宋体" w:hAnsi="宋体"/>
          <w:sz w:val="24"/>
          <w:szCs w:val="24"/>
        </w:rPr>
        <w:t xml:space="preserve">明细表</w:t>
      </w:r>
      <w:r>
        <w:rPr>
          <w:rFonts w:ascii="宋体" w:hAnsi="宋体"/>
          <w:sz w:val="24"/>
          <w:szCs w:val="24"/>
        </w:rPr>
        <w:t xml:space="preserve">中所填报</w:t>
      </w:r>
      <w:r>
        <w:rPr>
          <w:rFonts w:hint="eastAsia" w:ascii="宋体" w:hAnsi="宋体"/>
          <w:sz w:val="24"/>
          <w:szCs w:val="24"/>
        </w:rPr>
        <w:t xml:space="preserve">产品的</w:t>
      </w:r>
      <w:r>
        <w:rPr>
          <w:rFonts w:ascii="宋体" w:hAnsi="宋体"/>
          <w:sz w:val="24"/>
          <w:szCs w:val="24"/>
        </w:rPr>
        <w:t xml:space="preserve">规格型号原则</w:t>
      </w:r>
      <w:r>
        <w:rPr>
          <w:rFonts w:hint="eastAsia" w:ascii="宋体" w:hAnsi="宋体"/>
          <w:sz w:val="24"/>
          <w:szCs w:val="24"/>
        </w:rPr>
        <w:t xml:space="preserve">应当是市场上已有销售的规格型号，不得是专供政府采购的产品。</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0</w:t>
      </w:r>
      <w:r>
        <w:rPr>
          <w:rFonts w:ascii="宋体" w:hAnsi="宋体"/>
          <w:sz w:val="24"/>
          <w:szCs w:val="24"/>
        </w:rPr>
        <w:t xml:space="preserve">.3 </w:t>
      </w:r>
      <w:r>
        <w:rPr>
          <w:rFonts w:hint="eastAsia" w:ascii="宋体" w:hAnsi="宋体"/>
          <w:sz w:val="24"/>
          <w:szCs w:val="24"/>
        </w:rPr>
        <w:t xml:space="preserve">供应商每个分包只能用一个产品进行响应。</w:t>
      </w:r>
      <w:r/>
    </w:p>
    <w:p>
      <w:pPr>
        <w:ind w:firstLine="420"/>
        <w:jc w:val="left"/>
        <w:keepNext/>
        <w:widowControl/>
        <w:rPr>
          <w:rFonts w:hint="eastAsia" w:ascii="Calibri" w:hAnsi="Calibri" w:cs="Arial"/>
          <w:sz w:val="28"/>
          <w:szCs w:val="28"/>
        </w:rPr>
        <w:outlineLvl w:val="3"/>
      </w:pPr>
      <w:r/>
      <w:bookmarkStart w:id="98" w:name="_Hlt26954731"/>
      <w:r/>
      <w:bookmarkEnd w:id="98"/>
      <w:r/>
      <w:bookmarkStart w:id="99" w:name="_Hlt26670486"/>
      <w:r/>
      <w:bookmarkEnd w:id="99"/>
      <w:r/>
      <w:bookmarkStart w:id="100" w:name="_Hlt26670482"/>
      <w:r/>
      <w:bookmarkEnd w:id="100"/>
      <w:r/>
      <w:bookmarkStart w:id="101" w:name="_Hlt26954846"/>
      <w:r/>
      <w:bookmarkEnd w:id="101"/>
      <w:r/>
      <w:bookmarkStart w:id="102" w:name="_Hlt26954848"/>
      <w:r/>
      <w:bookmarkEnd w:id="102"/>
      <w:r>
        <w:rPr>
          <w:rFonts w:hint="eastAsia" w:ascii="Calibri" w:hAnsi="Calibri" w:cs="Arial"/>
          <w:sz w:val="28"/>
          <w:szCs w:val="28"/>
        </w:rPr>
        <w:t xml:space="preserve">1</w:t>
      </w:r>
      <w:r>
        <w:rPr>
          <w:rFonts w:hint="eastAsia" w:ascii="Calibri" w:hAnsi="Calibri" w:cs="Arial"/>
          <w:sz w:val="28"/>
          <w:szCs w:val="28"/>
          <w:lang w:val="en-US" w:eastAsia="zh-CN"/>
        </w:rPr>
        <w:t xml:space="preserve">1</w:t>
      </w:r>
      <w:r>
        <w:rPr>
          <w:rFonts w:hint="eastAsia" w:ascii="Calibri" w:hAnsi="Calibri" w:cs="Arial"/>
          <w:sz w:val="28"/>
          <w:szCs w:val="28"/>
        </w:rPr>
        <w:t xml:space="preserve">、服务承诺</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.1 </w:t>
      </w:r>
      <w:r>
        <w:rPr>
          <w:rFonts w:hint="eastAsia" w:ascii="宋体" w:hAnsi="Arial" w:cs="宋体"/>
          <w:sz w:val="24"/>
          <w:szCs w:val="24"/>
          <w:lang w:val="zh-CN"/>
        </w:rPr>
        <w:t xml:space="preserve">供应商</w:t>
      </w:r>
      <w:r>
        <w:rPr>
          <w:rFonts w:hint="eastAsia" w:ascii="宋体" w:hAnsi="宋体"/>
          <w:sz w:val="24"/>
          <w:szCs w:val="24"/>
        </w:rPr>
        <w:t xml:space="preserve">需根据</w:t>
      </w:r>
      <w:r>
        <w:rPr>
          <w:rFonts w:hint="eastAsia" w:ascii="宋体" w:hAnsi="Arial" w:cs="宋体"/>
          <w:sz w:val="24"/>
          <w:szCs w:val="24"/>
          <w:lang w:val="zh-CN"/>
        </w:rPr>
        <w:t xml:space="preserve">征集文件</w:t>
      </w:r>
      <w:r>
        <w:rPr>
          <w:rFonts w:hint="eastAsia" w:ascii="宋体" w:hAnsi="宋体"/>
          <w:sz w:val="24"/>
          <w:szCs w:val="24"/>
        </w:rPr>
        <w:t xml:space="preserve">要求提供有关售后服务的管理制度，售后服务机构的分布情况，售后服务人员的数量、素质、技术水平及售后服务的反应能力等。</w:t>
      </w:r>
      <w:r/>
    </w:p>
    <w:p>
      <w:pPr>
        <w:ind w:firstLine="420"/>
        <w:jc w:val="left"/>
        <w:keepNext/>
        <w:widowControl/>
        <w:rPr>
          <w:rFonts w:hint="eastAsia" w:ascii="Calibri" w:hAnsi="Calibri" w:cs="Arial"/>
          <w:sz w:val="28"/>
          <w:szCs w:val="28"/>
        </w:rPr>
        <w:outlineLvl w:val="3"/>
      </w:pPr>
      <w:r/>
      <w:bookmarkStart w:id="103" w:name="_Toc49090510"/>
      <w:r/>
      <w:bookmarkStart w:id="104" w:name="_Toc14577359"/>
      <w:r>
        <w:rPr>
          <w:rFonts w:hint="eastAsia" w:ascii="Calibri" w:hAnsi="Calibri" w:cs="Arial"/>
          <w:sz w:val="28"/>
          <w:szCs w:val="28"/>
        </w:rPr>
        <w:t xml:space="preserve">1</w:t>
      </w:r>
      <w:r>
        <w:rPr>
          <w:rFonts w:hint="eastAsia" w:ascii="Calibri" w:hAnsi="Calibri" w:cs="Arial"/>
          <w:sz w:val="28"/>
          <w:szCs w:val="28"/>
          <w:lang w:val="en-US" w:eastAsia="zh-CN"/>
        </w:rPr>
        <w:t xml:space="preserve">2</w:t>
      </w:r>
      <w:r>
        <w:rPr>
          <w:rFonts w:hint="eastAsia" w:ascii="Calibri" w:hAnsi="Calibri" w:cs="Arial"/>
          <w:sz w:val="28"/>
          <w:szCs w:val="28"/>
        </w:rPr>
        <w:t xml:space="preserve">、响应函和报价一览表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sz w:val="24"/>
          <w:szCs w:val="24"/>
        </w:rPr>
        <w:t xml:space="preserve"> 供应商应按照征集文件中提供的格式完整、正确填写</w:t>
      </w:r>
      <w:r>
        <w:rPr>
          <w:rFonts w:hint="eastAsia" w:ascii="Calibri" w:hAnsi="Calibri"/>
          <w:bCs/>
          <w:sz w:val="24"/>
          <w:szCs w:val="24"/>
        </w:rPr>
        <w:t xml:space="preserve">响应函</w:t>
      </w:r>
      <w:r>
        <w:rPr>
          <w:rFonts w:hint="eastAsia" w:ascii="宋体" w:hAnsi="宋体"/>
          <w:sz w:val="24"/>
          <w:szCs w:val="24"/>
        </w:rPr>
        <w:t xml:space="preserve">、报价一览表。</w:t>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.2</w:t>
      </w:r>
      <w:r>
        <w:rPr>
          <w:rFonts w:hint="eastAsia" w:ascii="宋体" w:hAnsi="宋体"/>
          <w:bCs/>
          <w:sz w:val="24"/>
          <w:szCs w:val="24"/>
        </w:rPr>
        <w:t xml:space="preserve">响应文件中的产品单价无特殊规定的采用人民币报价，以元为单位标注。</w:t>
      </w:r>
      <w:r>
        <w:rPr>
          <w:rFonts w:hint="eastAsia" w:ascii="宋体" w:hAnsi="宋体"/>
          <w:sz w:val="24"/>
          <w:szCs w:val="24"/>
        </w:rPr>
        <w:t xml:space="preserve">征集文件中另有规定的按规定执行。</w:t>
      </w:r>
      <w:bookmarkEnd w:id="103"/>
      <w:r/>
      <w:bookmarkEnd w:id="104"/>
      <w:r/>
      <w:r/>
    </w:p>
    <w:p>
      <w:pPr>
        <w:ind w:firstLine="420"/>
        <w:jc w:val="left"/>
        <w:keepNext/>
        <w:widowControl/>
        <w:rPr>
          <w:rFonts w:hint="eastAsia" w:ascii="Calibri" w:hAnsi="Calibri" w:cs="Arial"/>
          <w:sz w:val="28"/>
          <w:szCs w:val="28"/>
        </w:rPr>
        <w:outlineLvl w:val="3"/>
      </w:pPr>
      <w:r/>
      <w:bookmarkStart w:id="105" w:name="_Toc14577360"/>
      <w:r/>
      <w:bookmarkStart w:id="106" w:name="_Toc49090511"/>
      <w:r>
        <w:rPr>
          <w:rFonts w:hint="eastAsia" w:ascii="Calibri" w:hAnsi="Calibri" w:cs="Arial"/>
          <w:sz w:val="28"/>
          <w:szCs w:val="28"/>
        </w:rPr>
        <w:t xml:space="preserve">1</w:t>
      </w:r>
      <w:r>
        <w:rPr>
          <w:rFonts w:hint="eastAsia" w:ascii="Calibri" w:hAnsi="Calibri" w:cs="Arial"/>
          <w:sz w:val="28"/>
          <w:szCs w:val="28"/>
          <w:lang w:val="en-US" w:eastAsia="zh-CN"/>
        </w:rPr>
        <w:t xml:space="preserve">3</w:t>
      </w:r>
      <w:r>
        <w:rPr>
          <w:rFonts w:hint="eastAsia" w:ascii="Calibri" w:hAnsi="Calibri" w:cs="Arial"/>
          <w:sz w:val="28"/>
          <w:szCs w:val="28"/>
        </w:rPr>
        <w:t xml:space="preserve">、响应文件有效期</w:t>
      </w:r>
      <w:bookmarkEnd w:id="105"/>
      <w:r/>
      <w:bookmarkEnd w:id="106"/>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.1响应文件有效期为采交易中心规定的</w:t>
      </w:r>
      <w:r>
        <w:rPr>
          <w:rFonts w:hint="eastAsia" w:ascii="Calibri" w:hAnsi="Calibri"/>
          <w:bCs/>
          <w:sz w:val="24"/>
          <w:szCs w:val="24"/>
        </w:rPr>
        <w:t xml:space="preserve">响应文件提交截止时间</w:t>
      </w:r>
      <w:r>
        <w:rPr>
          <w:rFonts w:hint="eastAsia" w:ascii="宋体" w:hAnsi="宋体"/>
          <w:bCs/>
          <w:sz w:val="24"/>
          <w:szCs w:val="24"/>
        </w:rPr>
        <w:t xml:space="preserve">之日后</w:t>
      </w:r>
      <w:r>
        <w:rPr>
          <w:rFonts w:hint="eastAsia" w:ascii="仿宋_GB2312" w:hAnsi="仿宋_GB2312"/>
          <w:b/>
          <w:sz w:val="24"/>
          <w:szCs w:val="24"/>
          <w:u w:val="single"/>
        </w:rPr>
        <w:t xml:space="preserve">九十（90）天</w:t>
      </w:r>
      <w:r>
        <w:rPr>
          <w:rFonts w:hint="eastAsia" w:ascii="宋体" w:hAnsi="宋体"/>
          <w:bCs/>
          <w:sz w:val="24"/>
          <w:szCs w:val="24"/>
        </w:rPr>
        <w:t xml:space="preserve">。</w:t>
      </w:r>
      <w:r>
        <w:rPr>
          <w:rFonts w:hint="eastAsia" w:ascii="Calibri" w:hAnsi="Calibri"/>
          <w:bCs/>
          <w:sz w:val="24"/>
          <w:szCs w:val="24"/>
        </w:rPr>
        <w:t xml:space="preserve">响应文件</w:t>
      </w:r>
      <w:r>
        <w:rPr>
          <w:rFonts w:hint="eastAsia" w:ascii="宋体" w:hAnsi="宋体"/>
          <w:bCs/>
          <w:sz w:val="24"/>
          <w:szCs w:val="24"/>
        </w:rPr>
        <w:t xml:space="preserve">有效期比规定短的将被视为未实质性响应征集文件而予以拒绝。</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1</w:t>
      </w:r>
      <w:r>
        <w:rPr>
          <w:rFonts w:hint="eastAsia" w:ascii="Calibri" w:hAnsi="Calibri" w:cs="Arial"/>
          <w:sz w:val="28"/>
          <w:szCs w:val="28"/>
          <w:lang w:val="en-US" w:eastAsia="zh-CN"/>
        </w:rPr>
        <w:t xml:space="preserve">4</w:t>
      </w:r>
      <w:r>
        <w:rPr>
          <w:rFonts w:hint="eastAsia" w:ascii="Calibri" w:hAnsi="Calibri" w:cs="Arial"/>
          <w:sz w:val="28"/>
          <w:szCs w:val="28"/>
        </w:rPr>
        <w:t xml:space="preserve">、响应文件有效期的延长</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szCs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07" w:name="_Hlt26954739"/>
      <w:r/>
      <w:bookmarkEnd w:id="107"/>
      <w:r/>
      <w:bookmarkStart w:id="108" w:name="_Hlt26954852"/>
      <w:r/>
      <w:bookmarkEnd w:id="108"/>
      <w:r/>
      <w:bookmarkStart w:id="109" w:name="_Toc120614217"/>
      <w:r/>
      <w:bookmarkStart w:id="110" w:name="_Toc20823296"/>
      <w:r/>
      <w:bookmarkStart w:id="111" w:name="_Toc513029224"/>
      <w:r/>
      <w:bookmarkStart w:id="112" w:name="_Toc16938540"/>
      <w:r>
        <w:rPr>
          <w:rFonts w:hint="eastAsia" w:ascii="Cambria" w:hAnsi="Cambria"/>
          <w:b/>
          <w:bCs/>
          <w:sz w:val="26"/>
          <w:szCs w:val="26"/>
        </w:rPr>
        <w:t xml:space="preserve">四、</w:t>
      </w:r>
      <w:r>
        <w:rPr>
          <w:rFonts w:hint="eastAsia" w:ascii="宋体" w:hAnsi="宋体"/>
          <w:b/>
          <w:bCs/>
          <w:sz w:val="26"/>
          <w:szCs w:val="26"/>
        </w:rPr>
        <w:t xml:space="preserve">响应文件</w:t>
      </w:r>
      <w:r>
        <w:rPr>
          <w:rFonts w:hint="eastAsia" w:ascii="Cambria" w:hAnsi="Cambria"/>
          <w:b/>
          <w:bCs/>
          <w:sz w:val="26"/>
          <w:szCs w:val="26"/>
        </w:rPr>
        <w:t xml:space="preserve">的递交</w:t>
      </w:r>
      <w:bookmarkEnd w:id="109"/>
      <w:r/>
      <w:bookmarkEnd w:id="110"/>
      <w:r/>
      <w:bookmarkEnd w:id="111"/>
      <w:r/>
      <w:bookmarkEnd w:id="112"/>
      <w:r/>
      <w:r/>
    </w:p>
    <w:p>
      <w:pPr>
        <w:ind w:firstLine="560"/>
        <w:jc w:val="left"/>
        <w:keepNext/>
        <w:widowControl/>
        <w:rPr>
          <w:rFonts w:hint="eastAsia" w:ascii="黑体" w:hAnsi="Calibri" w:cs="Arial"/>
          <w:sz w:val="28"/>
          <w:szCs w:val="28"/>
        </w:rPr>
        <w:outlineLvl w:val="3"/>
      </w:pPr>
      <w:r/>
      <w:bookmarkStart w:id="113" w:name="_Toc513029225"/>
      <w:r/>
      <w:bookmarkStart w:id="114" w:name="_Toc462564084"/>
      <w:r/>
      <w:bookmarkStart w:id="115" w:name="_Toc20823297"/>
      <w:r/>
      <w:bookmarkStart w:id="116" w:name="_Toc16938541"/>
      <w:r>
        <w:rPr>
          <w:rFonts w:hint="eastAsia" w:ascii="Calibri" w:hAnsi="Calibri" w:cs="Arial"/>
          <w:sz w:val="28"/>
          <w:szCs w:val="28"/>
        </w:rPr>
        <w:t xml:space="preserve">1</w:t>
      </w:r>
      <w:r>
        <w:rPr>
          <w:rFonts w:hint="eastAsia" w:ascii="Calibri" w:hAnsi="Calibri" w:cs="Arial"/>
          <w:sz w:val="28"/>
          <w:szCs w:val="28"/>
          <w:lang w:val="en-US" w:eastAsia="zh-CN"/>
        </w:rPr>
        <w:t xml:space="preserve">5</w:t>
      </w:r>
      <w:r>
        <w:rPr>
          <w:rFonts w:hint="eastAsia" w:ascii="Calibri" w:hAnsi="Calibri" w:cs="Arial"/>
          <w:sz w:val="28"/>
          <w:szCs w:val="28"/>
        </w:rPr>
        <w:t xml:space="preserve">、电子</w:t>
      </w:r>
      <w:r>
        <w:rPr>
          <w:rFonts w:hint="eastAsia" w:ascii="黑体" w:hAnsi="Calibri" w:cs="Arial"/>
          <w:sz w:val="28"/>
          <w:szCs w:val="28"/>
        </w:rPr>
        <w:t xml:space="preserve">响应文件</w:t>
      </w:r>
      <w:bookmarkEnd w:id="113"/>
      <w:r/>
      <w:bookmarkEnd w:id="114"/>
      <w:r/>
      <w:bookmarkEnd w:id="115"/>
      <w:r/>
      <w:bookmarkEnd w:id="116"/>
      <w:r>
        <w:rPr>
          <w:rFonts w:hint="eastAsia" w:ascii="黑体" w:hAnsi="Calibri" w:cs="Arial"/>
          <w:sz w:val="28"/>
          <w:szCs w:val="28"/>
        </w:rPr>
        <w:t xml:space="preserve">的递交</w:t>
      </w:r>
      <w:r/>
    </w:p>
    <w:p>
      <w:pPr>
        <w:ind w:left="525"/>
        <w:jc w:val="left"/>
        <w:widowControl/>
        <w:rPr>
          <w:rFonts w:ascii="宋体" w:hAnsi="宋体"/>
          <w:bCs/>
          <w:sz w:val="24"/>
          <w:szCs w:val="32"/>
        </w:rPr>
      </w:pPr>
      <w:r>
        <w:rPr>
          <w:rFonts w:hint="eastAsia" w:ascii="宋体" w:hAnsi="宋体"/>
          <w:bCs/>
          <w:sz w:val="24"/>
          <w:szCs w:val="32"/>
        </w:rPr>
        <w:t xml:space="preserve">1</w:t>
      </w:r>
      <w:r>
        <w:rPr>
          <w:rFonts w:hint="eastAsia" w:ascii="宋体" w:hAnsi="宋体"/>
          <w:bCs/>
          <w:sz w:val="24"/>
          <w:szCs w:val="32"/>
          <w:lang w:val="en-US" w:eastAsia="zh-CN"/>
        </w:rPr>
        <w:t xml:space="preserve">5</w:t>
      </w:r>
      <w:r>
        <w:rPr>
          <w:rFonts w:hint="eastAsia" w:ascii="宋体" w:hAnsi="宋体"/>
          <w:bCs/>
          <w:sz w:val="24"/>
          <w:szCs w:val="32"/>
        </w:rPr>
        <w:t xml:space="preserve">.1 供应商应当按照《操作手册》规定，在响应文件提交截止时间前</w:t>
      </w:r>
      <w:r>
        <w:rPr>
          <w:rFonts w:ascii="宋体" w:hAnsi="宋体"/>
          <w:bCs/>
          <w:sz w:val="24"/>
          <w:szCs w:val="32"/>
        </w:rPr>
        <w:t xml:space="preserve">制作</w:t>
      </w:r>
      <w:r>
        <w:rPr>
          <w:rFonts w:hint="eastAsia" w:ascii="宋体" w:hAnsi="宋体"/>
          <w:bCs/>
          <w:sz w:val="24"/>
          <w:szCs w:val="32"/>
        </w:rPr>
        <w:t xml:space="preserve">并上</w:t>
      </w:r>
      <w:r/>
    </w:p>
    <w:p>
      <w:pPr>
        <w:jc w:val="left"/>
        <w:widowControl/>
        <w:rPr>
          <w:rFonts w:ascii="宋体" w:hAnsi="宋体"/>
          <w:bCs/>
          <w:sz w:val="24"/>
          <w:szCs w:val="32"/>
        </w:rPr>
      </w:pPr>
      <w:r>
        <w:rPr>
          <w:rFonts w:hint="eastAsia" w:ascii="宋体" w:hAnsi="宋体"/>
          <w:bCs/>
          <w:sz w:val="24"/>
          <w:szCs w:val="32"/>
        </w:rPr>
        <w:t xml:space="preserve">传电子响应文件。</w:t>
      </w:r>
      <w:bookmarkStart w:id="117" w:name="_Toc16938542"/>
      <w:r/>
      <w:bookmarkStart w:id="118" w:name="_Toc513029226"/>
      <w:r/>
      <w:bookmarkStart w:id="119" w:name="_Toc20823298"/>
      <w:r/>
      <w:r/>
    </w:p>
    <w:p>
      <w:pPr>
        <w:ind w:firstLine="560"/>
        <w:jc w:val="left"/>
        <w:keepNext/>
        <w:widowControl/>
        <w:rPr>
          <w:rFonts w:hint="eastAsia" w:ascii="Calibri" w:hAnsi="Calibri" w:cs="Arial"/>
          <w:sz w:val="28"/>
          <w:szCs w:val="28"/>
        </w:rPr>
        <w:outlineLvl w:val="3"/>
      </w:pPr>
      <w:r>
        <w:rPr>
          <w:rFonts w:ascii="Calibri" w:hAnsi="Calibri" w:cs="Arial"/>
          <w:sz w:val="28"/>
          <w:szCs w:val="28"/>
        </w:rPr>
        <w:t xml:space="preserve">1</w:t>
      </w:r>
      <w:r>
        <w:rPr>
          <w:rFonts w:hint="eastAsia" w:ascii="Calibri" w:hAnsi="Calibri" w:cs="Arial"/>
          <w:sz w:val="28"/>
          <w:szCs w:val="28"/>
          <w:lang w:val="en-US" w:eastAsia="zh-CN"/>
        </w:rPr>
        <w:t xml:space="preserve">6</w:t>
      </w:r>
      <w:r>
        <w:rPr>
          <w:rFonts w:hint="eastAsia" w:ascii="Calibri" w:hAnsi="Calibri" w:cs="Arial"/>
          <w:sz w:val="28"/>
          <w:szCs w:val="28"/>
        </w:rPr>
        <w:t xml:space="preserve">、</w:t>
      </w:r>
      <w:bookmarkEnd w:id="117"/>
      <w:r/>
      <w:bookmarkEnd w:id="118"/>
      <w:r/>
      <w:bookmarkEnd w:id="119"/>
      <w:r>
        <w:rPr>
          <w:rFonts w:hint="eastAsia" w:ascii="Calibri" w:hAnsi="Calibri" w:cs="Arial"/>
          <w:sz w:val="28"/>
          <w:szCs w:val="28"/>
        </w:rPr>
        <w:t xml:space="preserve">响应文件提交截止时间</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.1</w:t>
      </w:r>
      <w:r>
        <w:rPr>
          <w:rFonts w:hint="eastAsia" w:ascii="宋体" w:hAnsi="宋体"/>
          <w:bCs/>
          <w:sz w:val="24"/>
          <w:szCs w:val="24"/>
        </w:rPr>
        <w:t xml:space="preserve"> 供应商上传电子响应文件的时间不得迟于征集公告中规定的截止时间。</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.2</w:t>
      </w:r>
      <w:r>
        <w:rPr>
          <w:rFonts w:hint="eastAsia" w:ascii="宋体" w:hAnsi="宋体"/>
          <w:bCs/>
          <w:sz w:val="24"/>
          <w:szCs w:val="24"/>
        </w:rPr>
        <w:t xml:space="preserve"> 交易中心可以按照规定，通过修改征集文件酌情延长截止日期，在此情况下，供应商的所有权利和义务以及供应商受制的截止日期均应以延长后新的截止日期为准。</w:t>
      </w:r>
      <w:r/>
    </w:p>
    <w:p>
      <w:pPr>
        <w:ind w:firstLine="420"/>
        <w:jc w:val="left"/>
        <w:keepNext/>
        <w:widowControl/>
        <w:rPr>
          <w:rFonts w:hint="eastAsia" w:ascii="Calibri" w:hAnsi="Calibri" w:cs="Arial"/>
          <w:sz w:val="28"/>
          <w:szCs w:val="28"/>
        </w:rPr>
        <w:outlineLvl w:val="3"/>
      </w:pPr>
      <w:r/>
      <w:bookmarkStart w:id="120" w:name="_Toc513029227"/>
      <w:r/>
      <w:bookmarkStart w:id="121" w:name="_Toc16938543"/>
      <w:r/>
      <w:bookmarkStart w:id="122" w:name="_Toc20823299"/>
      <w:r>
        <w:rPr>
          <w:rFonts w:hint="eastAsia" w:ascii="Calibri" w:hAnsi="Calibri" w:cs="Arial"/>
          <w:sz w:val="28"/>
          <w:szCs w:val="28"/>
        </w:rPr>
        <w:t xml:space="preserve">1</w:t>
      </w:r>
      <w:r>
        <w:rPr>
          <w:rFonts w:hint="eastAsia" w:ascii="Calibri" w:hAnsi="Calibri" w:cs="Arial"/>
          <w:sz w:val="28"/>
          <w:szCs w:val="28"/>
          <w:lang w:val="en-US" w:eastAsia="zh-CN"/>
        </w:rPr>
        <w:t xml:space="preserve">7</w:t>
      </w:r>
      <w:r>
        <w:rPr>
          <w:rFonts w:hint="eastAsia" w:ascii="Calibri" w:hAnsi="Calibri" w:cs="Arial"/>
          <w:sz w:val="28"/>
          <w:szCs w:val="28"/>
        </w:rPr>
        <w:t xml:space="preserve">、</w:t>
      </w:r>
      <w:bookmarkEnd w:id="120"/>
      <w:r/>
      <w:bookmarkEnd w:id="121"/>
      <w:r/>
      <w:bookmarkEnd w:id="122"/>
      <w:r>
        <w:rPr>
          <w:rFonts w:hint="eastAsia" w:ascii="Calibri" w:hAnsi="Calibri" w:cs="Arial"/>
          <w:sz w:val="28"/>
          <w:szCs w:val="28"/>
        </w:rPr>
        <w:t xml:space="preserve">响应文件的拒收</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.1 交易中心拒绝接收在其规定的响应文件提交截止时间后上传的任何响应文件。</w:t>
      </w:r>
      <w:r/>
    </w:p>
    <w:p>
      <w:pPr>
        <w:ind w:firstLine="420"/>
        <w:jc w:val="left"/>
        <w:keepNext/>
        <w:widowControl/>
        <w:rPr>
          <w:rFonts w:hint="eastAsia" w:ascii="Calibri" w:hAnsi="Calibri" w:cs="Arial"/>
          <w:sz w:val="28"/>
          <w:szCs w:val="28"/>
        </w:rPr>
        <w:outlineLvl w:val="3"/>
      </w:pPr>
      <w:r/>
      <w:bookmarkStart w:id="123" w:name="_Toc20823300"/>
      <w:r/>
      <w:bookmarkStart w:id="124" w:name="_Toc16938544"/>
      <w:r/>
      <w:bookmarkStart w:id="125" w:name="_Toc513029228"/>
      <w:r>
        <w:rPr>
          <w:rFonts w:ascii="Calibri" w:hAnsi="Calibri" w:cs="Arial"/>
          <w:sz w:val="28"/>
          <w:szCs w:val="28"/>
        </w:rPr>
        <w:t xml:space="preserve">1</w:t>
      </w:r>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、响应文件的撤回和修改</w:t>
      </w:r>
      <w:bookmarkEnd w:id="123"/>
      <w:r/>
      <w:bookmarkEnd w:id="124"/>
      <w:r/>
      <w:bookmarkEnd w:id="125"/>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 响应文件的撤回</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.1.1 电子响应文件的撤回</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供应商可在响应文件提交截止时间前，撤回其电子响应文件，具体操作方法见《操作手册》。</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供应商撤回电子响应文件，则认为其不再参与本项采购活动。</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.2 响应文件的修改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供应商可在响应文件提交截止时间前，对其电子响应文件进行修改，具体操作方法见《操作手册》。</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.3</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之后，供应商不得对其电子响应文件作任何修改。</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.4</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至征集文件中规定的响应文件有效期满之间的这段时间内，供应商不得撤回其电子响应文件。</w:t>
      </w:r>
      <w:r/>
    </w:p>
    <w:p>
      <w:pPr>
        <w:ind w:firstLine="390"/>
        <w:jc w:val="left"/>
        <w:keepNext/>
        <w:spacing w:before="145" w:after="145" w:line="360" w:lineRule="auto"/>
        <w:widowControl/>
        <w:rPr>
          <w:rFonts w:hint="eastAsia" w:ascii="Cambria" w:hAnsi="Cambria"/>
          <w:b/>
          <w:bCs/>
          <w:sz w:val="26"/>
          <w:szCs w:val="26"/>
        </w:rPr>
        <w:outlineLvl w:val="2"/>
      </w:pPr>
      <w:r/>
      <w:bookmarkStart w:id="126" w:name="_Toc513029229"/>
      <w:r/>
      <w:bookmarkStart w:id="127" w:name="_Toc16938545"/>
      <w:r/>
      <w:bookmarkStart w:id="128" w:name="_Toc120614218"/>
      <w:r/>
      <w:bookmarkStart w:id="129" w:name="_Toc20823301"/>
      <w:r>
        <w:rPr>
          <w:rFonts w:hint="eastAsia" w:ascii="Cambria" w:hAnsi="Cambria"/>
          <w:b/>
          <w:bCs/>
          <w:sz w:val="26"/>
          <w:szCs w:val="26"/>
        </w:rPr>
        <w:t xml:space="preserve">五、响应文件</w:t>
      </w:r>
      <w:r>
        <w:rPr>
          <w:rFonts w:ascii="Cambria" w:hAnsi="Cambria"/>
          <w:b/>
          <w:bCs/>
          <w:sz w:val="26"/>
          <w:szCs w:val="26"/>
        </w:rPr>
        <w:t xml:space="preserve">的开启</w:t>
      </w:r>
      <w:r>
        <w:rPr>
          <w:rFonts w:hint="eastAsia" w:ascii="Cambria" w:hAnsi="Cambria"/>
          <w:b/>
          <w:bCs/>
          <w:sz w:val="26"/>
          <w:szCs w:val="26"/>
        </w:rPr>
        <w:t xml:space="preserve">与</w:t>
      </w:r>
      <w:bookmarkEnd w:id="126"/>
      <w:r/>
      <w:bookmarkEnd w:id="127"/>
      <w:r/>
      <w:bookmarkEnd w:id="128"/>
      <w:r/>
      <w:bookmarkEnd w:id="129"/>
      <w:r>
        <w:rPr>
          <w:rFonts w:hint="eastAsia" w:ascii="Cambria" w:hAnsi="Cambria"/>
          <w:b/>
          <w:bCs/>
          <w:sz w:val="26"/>
          <w:szCs w:val="26"/>
        </w:rPr>
        <w:t xml:space="preserve">评审</w:t>
      </w:r>
      <w:r/>
    </w:p>
    <w:p>
      <w:pPr>
        <w:ind w:firstLine="420"/>
        <w:jc w:val="left"/>
        <w:keepNext/>
        <w:widowControl/>
        <w:rPr>
          <w:rFonts w:hint="eastAsia" w:ascii="Calibri" w:hAnsi="Calibri" w:cs="Arial"/>
          <w:sz w:val="28"/>
          <w:szCs w:val="28"/>
        </w:rPr>
        <w:outlineLvl w:val="3"/>
      </w:pPr>
      <w:r/>
      <w:bookmarkStart w:id="130" w:name="_Toc513029230"/>
      <w:r/>
      <w:bookmarkStart w:id="131" w:name="_Toc16938546"/>
      <w:r/>
      <w:bookmarkStart w:id="132" w:name="_Toc20823302"/>
      <w:r>
        <w:rPr>
          <w:rFonts w:hint="eastAsia" w:ascii="Calibri" w:hAnsi="Calibri" w:cs="Arial"/>
          <w:sz w:val="28"/>
          <w:szCs w:val="28"/>
          <w:lang w:val="en-US" w:eastAsia="zh-CN"/>
        </w:rPr>
        <w:t xml:space="preserve">19</w:t>
      </w:r>
      <w:r>
        <w:rPr>
          <w:rFonts w:hint="eastAsia" w:ascii="Calibri" w:hAnsi="Calibri" w:cs="Arial"/>
          <w:sz w:val="28"/>
          <w:szCs w:val="28"/>
        </w:rPr>
        <w:t xml:space="preserve">、</w:t>
      </w:r>
      <w:bookmarkEnd w:id="130"/>
      <w:r/>
      <w:bookmarkEnd w:id="131"/>
      <w:r/>
      <w:bookmarkEnd w:id="132"/>
      <w:r>
        <w:rPr>
          <w:rFonts w:hint="eastAsia" w:ascii="Calibri" w:hAnsi="Calibri" w:cs="Arial"/>
          <w:sz w:val="28"/>
          <w:szCs w:val="28"/>
        </w:rPr>
        <w:t xml:space="preserve">响应</w:t>
      </w:r>
      <w:r>
        <w:rPr>
          <w:rFonts w:ascii="Calibri" w:hAnsi="Calibri" w:cs="Arial"/>
          <w:sz w:val="28"/>
          <w:szCs w:val="28"/>
        </w:rPr>
        <w:t xml:space="preserve">文件的开启</w:t>
      </w:r>
      <w:r/>
    </w:p>
    <w:p>
      <w:pPr>
        <w:ind w:firstLine="360"/>
        <w:jc w:val="left"/>
        <w:widowControl/>
        <w:rPr>
          <w:rFonts w:hint="eastAsia" w:ascii="Calibri" w:hAnsi="Calibri"/>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.1</w:t>
      </w:r>
      <w:r>
        <w:rPr>
          <w:rFonts w:hint="eastAsia" w:ascii="宋体" w:hAnsi="宋体"/>
          <w:bCs/>
          <w:sz w:val="24"/>
          <w:szCs w:val="24"/>
        </w:rPr>
        <w:t xml:space="preserve">交易中心将在征集公告中规定的时间和地点组织开启响应</w:t>
      </w:r>
      <w:r>
        <w:rPr>
          <w:rFonts w:ascii="宋体" w:hAnsi="宋体"/>
          <w:bCs/>
          <w:sz w:val="24"/>
          <w:szCs w:val="24"/>
        </w:rPr>
        <w:t xml:space="preserve">文件</w:t>
      </w:r>
      <w:r>
        <w:rPr>
          <w:rFonts w:hint="eastAsia" w:ascii="宋体" w:hAnsi="宋体"/>
          <w:sz w:val="24"/>
          <w:szCs w:val="24"/>
        </w:rPr>
        <w:t xml:space="preserve">。供应商应当按照《操作手册》规定，</w:t>
      </w:r>
      <w:r>
        <w:rPr>
          <w:rFonts w:ascii="宋体" w:hAnsi="宋体"/>
          <w:sz w:val="24"/>
          <w:szCs w:val="24"/>
        </w:rPr>
        <w:t xml:space="preserve">参加</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开启和在苏采云系统规定的时间内对</w:t>
      </w:r>
      <w:r>
        <w:rPr>
          <w:rFonts w:hint="eastAsia" w:ascii="宋体" w:hAnsi="宋体"/>
          <w:bCs/>
          <w:sz w:val="24"/>
          <w:szCs w:val="24"/>
        </w:rPr>
        <w:t xml:space="preserve">电子响应文件</w:t>
      </w:r>
      <w:r>
        <w:rPr>
          <w:rFonts w:hint="eastAsia" w:ascii="宋体" w:hAnsi="宋体"/>
          <w:sz w:val="24"/>
          <w:szCs w:val="24"/>
        </w:rPr>
        <w:t xml:space="preserve">进行解密。</w:t>
      </w:r>
      <w:r/>
    </w:p>
    <w:p>
      <w:pPr>
        <w:ind w:firstLine="480"/>
        <w:jc w:val="left"/>
        <w:spacing w:line="48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.2</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开启仪式由</w:t>
      </w:r>
      <w:r>
        <w:rPr>
          <w:rFonts w:hint="eastAsia" w:ascii="宋体" w:hAnsi="宋体"/>
          <w:bCs/>
          <w:sz w:val="24"/>
          <w:szCs w:val="24"/>
        </w:rPr>
        <w:t xml:space="preserve">交易中心</w:t>
      </w:r>
      <w:r>
        <w:rPr>
          <w:rFonts w:hint="eastAsia" w:ascii="宋体" w:hAnsi="宋体"/>
          <w:sz w:val="24"/>
          <w:szCs w:val="24"/>
        </w:rPr>
        <w:t xml:space="preserve">组织。苏采云系统将自动开启各</w:t>
      </w:r>
      <w:r>
        <w:rPr>
          <w:rFonts w:ascii="宋体" w:hAnsi="宋体"/>
          <w:sz w:val="24"/>
          <w:szCs w:val="24"/>
        </w:rPr>
        <w:t xml:space="preserve">供应商的</w:t>
      </w:r>
      <w:r>
        <w:rPr>
          <w:rFonts w:hint="eastAsia" w:ascii="宋体" w:hAnsi="宋体"/>
          <w:sz w:val="24"/>
          <w:szCs w:val="24"/>
        </w:rPr>
        <w:t xml:space="preserve">响应</w:t>
      </w:r>
      <w:r>
        <w:rPr>
          <w:rFonts w:ascii="宋体" w:hAnsi="宋体"/>
          <w:sz w:val="24"/>
          <w:szCs w:val="24"/>
        </w:rPr>
        <w:t xml:space="preserve">文件，并公布</w:t>
      </w:r>
      <w:r>
        <w:rPr>
          <w:rFonts w:hint="eastAsia" w:ascii="宋体" w:hAnsi="宋体"/>
          <w:sz w:val="24"/>
          <w:szCs w:val="24"/>
        </w:rPr>
        <w:t xml:space="preserve">各供应商</w:t>
      </w:r>
      <w:r>
        <w:rPr>
          <w:rFonts w:ascii="宋体" w:hAnsi="宋体"/>
          <w:sz w:val="24"/>
          <w:szCs w:val="24"/>
        </w:rPr>
        <w:t xml:space="preserve">的</w:t>
      </w:r>
      <w:r>
        <w:rPr>
          <w:rFonts w:hint="eastAsia" w:ascii="宋体" w:hAnsi="宋体"/>
          <w:sz w:val="24"/>
          <w:szCs w:val="24"/>
        </w:rPr>
        <w:t xml:space="preserve">报价。</w:t>
      </w:r>
      <w:r/>
    </w:p>
    <w:p>
      <w:pPr>
        <w:ind w:firstLine="480"/>
        <w:jc w:val="left"/>
        <w:spacing w:line="50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.3供应商在</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w:t>
      </w:r>
      <w:r>
        <w:rPr>
          <w:rFonts w:hint="eastAsia" w:ascii="宋体" w:hAnsi="宋体"/>
          <w:bCs/>
          <w:sz w:val="24"/>
          <w:szCs w:val="24"/>
        </w:rPr>
        <w:t xml:space="preserve">过程中涉及到的</w:t>
      </w:r>
      <w:r>
        <w:rPr>
          <w:rFonts w:hint="eastAsia" w:ascii="宋体" w:hAnsi="宋体"/>
          <w:sz w:val="24"/>
          <w:szCs w:val="24"/>
        </w:rPr>
        <w:t xml:space="preserve">响应</w:t>
      </w:r>
      <w:r>
        <w:rPr>
          <w:rFonts w:hint="eastAsia" w:ascii="宋体" w:hAnsi="宋体"/>
          <w:bCs/>
          <w:sz w:val="24"/>
          <w:szCs w:val="24"/>
        </w:rPr>
        <w:t xml:space="preserve">文件解密、结果确认等工作，应按照《操作手册》规定执行。</w:t>
      </w:r>
      <w:r/>
    </w:p>
    <w:p>
      <w:pPr>
        <w:ind w:firstLine="480"/>
        <w:jc w:val="left"/>
        <w:spacing w:line="500" w:lineRule="exact"/>
        <w:widowControl/>
        <w:rPr>
          <w:rFonts w:ascii="宋体" w:hAnsi="宋体"/>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.4</w:t>
      </w:r>
      <w:r>
        <w:rPr>
          <w:rFonts w:hint="eastAsia" w:ascii="宋体" w:hAnsi="宋体"/>
          <w:bCs/>
          <w:sz w:val="24"/>
          <w:szCs w:val="24"/>
        </w:rPr>
        <w:t xml:space="preserve">供应商</w:t>
      </w:r>
      <w:r>
        <w:rPr>
          <w:rFonts w:hint="eastAsia" w:ascii="宋体" w:hAnsi="宋体"/>
          <w:sz w:val="24"/>
          <w:szCs w:val="24"/>
        </w:rPr>
        <w:t xml:space="preserve">如果对响应</w:t>
      </w:r>
      <w:r>
        <w:rPr>
          <w:rFonts w:ascii="宋体" w:hAnsi="宋体"/>
          <w:sz w:val="24"/>
          <w:szCs w:val="24"/>
        </w:rPr>
        <w:t xml:space="preserve">文件</w:t>
      </w:r>
      <w:r>
        <w:rPr>
          <w:rFonts w:hint="eastAsia" w:ascii="宋体" w:hAnsi="宋体"/>
          <w:sz w:val="24"/>
          <w:szCs w:val="24"/>
        </w:rPr>
        <w:t xml:space="preserve">开启过程和开启记录有疑义，应当根据《操作手册》规定提出，如苏采云系统中《报价记录表》宣布后5分钟内未提出的，视同认可开启结果。</w:t>
      </w:r>
      <w:r/>
    </w:p>
    <w:p>
      <w:pPr>
        <w:ind w:firstLine="420"/>
        <w:jc w:val="left"/>
        <w:keepNext/>
        <w:widowControl/>
        <w:rPr>
          <w:rFonts w:hint="eastAsia" w:ascii="Calibri" w:hAnsi="Calibri" w:cs="Arial"/>
          <w:sz w:val="28"/>
          <w:szCs w:val="28"/>
        </w:rPr>
        <w:outlineLvl w:val="3"/>
      </w:pPr>
      <w:r/>
      <w:bookmarkStart w:id="133" w:name="_Toc16938547"/>
      <w:r/>
      <w:bookmarkStart w:id="134" w:name="_Toc513029231"/>
      <w:r/>
      <w:bookmarkStart w:id="135" w:name="_Toc20823303"/>
      <w:r>
        <w:rPr>
          <w:rFonts w:hint="eastAsia" w:ascii="Calibri" w:hAnsi="Calibri" w:cs="Arial"/>
          <w:sz w:val="28"/>
          <w:szCs w:val="28"/>
        </w:rPr>
        <w:t xml:space="preserve">2</w:t>
      </w:r>
      <w:r>
        <w:rPr>
          <w:rFonts w:hint="eastAsia" w:ascii="Calibri" w:hAnsi="Calibri" w:cs="Arial"/>
          <w:sz w:val="28"/>
          <w:szCs w:val="28"/>
          <w:lang w:val="en-US" w:eastAsia="zh-CN"/>
        </w:rPr>
        <w:t xml:space="preserve">0</w:t>
      </w:r>
      <w:r>
        <w:rPr>
          <w:rFonts w:hint="eastAsia" w:ascii="Calibri" w:hAnsi="Calibri" w:cs="Arial"/>
          <w:sz w:val="28"/>
          <w:szCs w:val="28"/>
        </w:rPr>
        <w:t xml:space="preserve">、评审小组</w:t>
      </w:r>
      <w:r/>
    </w:p>
    <w:p>
      <w:pPr>
        <w:jc w:val="left"/>
        <w:spacing w:line="480" w:lineRule="exact"/>
        <w:widowControl/>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w:t>
      </w:r>
      <w:r>
        <w:rPr>
          <w:rFonts w:hint="eastAsia" w:ascii="宋体" w:hAnsi="宋体"/>
          <w:bCs/>
          <w:sz w:val="24"/>
          <w:szCs w:val="24"/>
        </w:rPr>
        <w:t xml:space="preserve">交易中心</w:t>
      </w:r>
      <w:r>
        <w:rPr>
          <w:rFonts w:hint="eastAsia" w:ascii="宋体" w:hAnsi="宋体"/>
          <w:sz w:val="24"/>
          <w:szCs w:val="24"/>
        </w:rPr>
        <w:t xml:space="preserve">将立即组织评审小组进行项目评审。</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.2 评审小组由技术、经济等方面的专家组成，且人员构成符合政府采购有关规定。</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.3评审小组独立工作，负责评审所有响应文件并确定入围供应商。</w:t>
      </w:r>
      <w:r/>
    </w:p>
    <w:p>
      <w:pPr>
        <w:ind w:firstLine="420"/>
        <w:jc w:val="left"/>
        <w:keepNext/>
        <w:widowControl/>
        <w:rPr>
          <w:rFonts w:hint="eastAsia" w:ascii="黑体" w:hAnsi="Calibri" w:cs="Arial"/>
          <w:sz w:val="28"/>
          <w:szCs w:val="28"/>
        </w:rPr>
        <w:outlineLvl w:val="3"/>
      </w:pPr>
      <w:r>
        <w:rPr>
          <w:rFonts w:hint="eastAsia" w:ascii="黑体" w:hAnsi="Calibri" w:cs="Arial"/>
          <w:sz w:val="28"/>
          <w:szCs w:val="28"/>
        </w:rPr>
        <w:t xml:space="preserve">2</w:t>
      </w:r>
      <w:r>
        <w:rPr>
          <w:rFonts w:hint="eastAsia" w:ascii="黑体" w:hAnsi="Calibri" w:cs="Arial"/>
          <w:sz w:val="28"/>
          <w:szCs w:val="28"/>
          <w:lang w:val="en-US" w:eastAsia="zh-CN"/>
        </w:rPr>
        <w:t xml:space="preserve">1</w:t>
      </w:r>
      <w:r>
        <w:rPr>
          <w:rFonts w:hint="eastAsia" w:ascii="黑体" w:hAnsi="Calibri" w:cs="Arial"/>
          <w:sz w:val="28"/>
          <w:szCs w:val="28"/>
        </w:rPr>
        <w:t xml:space="preserve">、评审过程的保密与公正</w:t>
      </w:r>
      <w:bookmarkEnd w:id="133"/>
      <w:r/>
      <w:bookmarkEnd w:id="134"/>
      <w:r/>
      <w:bookmarkEnd w:id="135"/>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.1</w:t>
      </w:r>
      <w:r>
        <w:rPr>
          <w:rFonts w:hint="eastAsia" w:ascii="宋体" w:hAnsi="宋体"/>
          <w:bCs/>
          <w:sz w:val="24"/>
          <w:szCs w:val="24"/>
        </w:rPr>
        <w:t xml:space="preserve">响应文件开启后，直至向入围供应商授予合同时止，凡是与审查、澄清、评价和比较的有关资料以及授标建议等，评审小组成员、交易中心均不得向供应商或与评审工作无关的其他人员透露。</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.3在评审期间，</w:t>
      </w:r>
      <w:r>
        <w:rPr>
          <w:rFonts w:hint="eastAsia" w:ascii="宋体" w:hAnsi="宋体"/>
          <w:bCs/>
          <w:sz w:val="24"/>
          <w:szCs w:val="24"/>
        </w:rPr>
        <w:t xml:space="preserve">交易中心</w:t>
      </w:r>
      <w:r>
        <w:rPr>
          <w:rFonts w:hint="eastAsia" w:ascii="宋体" w:hAnsi="宋体"/>
          <w:sz w:val="24"/>
          <w:szCs w:val="24"/>
        </w:rPr>
        <w:t xml:space="preserve">将设专门人员与供应商联系。</w:t>
      </w:r>
      <w:r/>
    </w:p>
    <w:p>
      <w:pPr>
        <w:ind w:firstLine="420"/>
        <w:jc w:val="left"/>
        <w:keepNext/>
        <w:widowControl/>
        <w:rPr>
          <w:rFonts w:ascii="Calibri" w:hAnsi="Calibri" w:cs="Arial"/>
          <w:sz w:val="28"/>
          <w:szCs w:val="28"/>
        </w:rPr>
        <w:outlineLvl w:val="3"/>
      </w:pPr>
      <w:r/>
      <w:bookmarkStart w:id="136" w:name="_Toc513029232"/>
      <w:r/>
      <w:bookmarkStart w:id="137" w:name="_Toc16938548"/>
      <w:r/>
      <w:bookmarkStart w:id="138" w:name="_Toc20823304"/>
      <w:r>
        <w:rPr>
          <w:rFonts w:hint="eastAsia" w:ascii="Calibri" w:hAnsi="Calibri" w:cs="Arial"/>
          <w:sz w:val="28"/>
          <w:szCs w:val="28"/>
        </w:rPr>
        <w:t xml:space="preserve">2</w:t>
      </w:r>
      <w:r>
        <w:rPr>
          <w:rFonts w:hint="eastAsia" w:ascii="Calibri" w:hAnsi="Calibri" w:cs="Arial"/>
          <w:sz w:val="28"/>
          <w:szCs w:val="28"/>
          <w:lang w:val="en-US" w:eastAsia="zh-CN"/>
        </w:rPr>
        <w:t xml:space="preserve">2</w:t>
      </w:r>
      <w:r>
        <w:rPr>
          <w:rFonts w:hint="eastAsia" w:ascii="Calibri" w:hAnsi="Calibri" w:cs="Arial"/>
          <w:sz w:val="28"/>
          <w:szCs w:val="28"/>
        </w:rPr>
        <w:t xml:space="preserve">、响应文件的澄清</w:t>
      </w:r>
      <w:bookmarkEnd w:id="136"/>
      <w:r/>
      <w:bookmarkEnd w:id="137"/>
      <w:r/>
      <w:bookmarkEnd w:id="138"/>
      <w:r/>
      <w:bookmarkStart w:id="139" w:name="_Toc513029233"/>
      <w:r/>
      <w:bookmarkStart w:id="140" w:name="_Toc20823305"/>
      <w:r/>
      <w:bookmarkStart w:id="141" w:name="_Toc16938549"/>
      <w:r/>
      <w:r/>
    </w:p>
    <w:p>
      <w:pPr>
        <w:ind w:firstLine="480"/>
        <w:jc w:val="left"/>
        <w:spacing w:line="48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评审期间，评审小组对响应文件中含义不明确、同类问题表述不一致或者有明显文字和计算错误的内容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jc w:val="left"/>
        <w:spacing w:line="480" w:lineRule="exact"/>
        <w:widowControl/>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评审小组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w:t>
      </w:r>
      <w:r>
        <w:rPr>
          <w:rFonts w:hint="eastAsia" w:ascii="宋体" w:hAnsi="宋体"/>
          <w:sz w:val="24"/>
          <w:szCs w:val="24"/>
        </w:rPr>
        <w:t xml:space="preserve">作</w:t>
      </w:r>
      <w:r>
        <w:rPr>
          <w:rFonts w:ascii="宋体" w:hAnsi="宋体"/>
          <w:sz w:val="24"/>
          <w:szCs w:val="24"/>
        </w:rPr>
        <w:t xml:space="preserve">澄清要求</w:t>
      </w:r>
      <w:r>
        <w:rPr>
          <w:rFonts w:hint="eastAsia" w:ascii="宋体" w:hAnsi="宋体"/>
          <w:sz w:val="24"/>
          <w:szCs w:val="24"/>
        </w:rPr>
        <w:t xml:space="preserve">。</w:t>
      </w:r>
      <w:r/>
    </w:p>
    <w:p>
      <w:pPr>
        <w:ind w:firstLine="480"/>
        <w:jc w:val="left"/>
        <w:spacing w:line="48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.3 接到评审小组澄清、说明和补正要求的供应商如未按规定做出澄清、说明和补正，其风险由供应商自行承担。</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3</w:t>
      </w:r>
      <w:r>
        <w:rPr>
          <w:rFonts w:hint="eastAsia" w:ascii="Calibri" w:hAnsi="Calibri" w:cs="Arial"/>
          <w:sz w:val="28"/>
          <w:szCs w:val="28"/>
        </w:rPr>
        <w:t xml:space="preserve">、对响应文件的初审</w:t>
      </w:r>
      <w:bookmarkEnd w:id="139"/>
      <w:r/>
      <w:bookmarkEnd w:id="140"/>
      <w:r/>
      <w:bookmarkEnd w:id="141"/>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.1</w:t>
      </w:r>
      <w:r>
        <w:rPr>
          <w:rFonts w:hint="eastAsia" w:ascii="宋体" w:hAnsi="宋体"/>
          <w:bCs/>
          <w:sz w:val="24"/>
          <w:szCs w:val="24"/>
        </w:rPr>
        <w:t xml:space="preserve">响应文件初审分为资格审查和符合性审查。</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.1.1 资格审查：依据法律法规和征集文件规定的资格要求，由评审小组对供应商的资格证明文件进行审查。</w:t>
      </w:r>
      <w:r/>
    </w:p>
    <w:p>
      <w:pPr>
        <w:ind w:firstLine="480"/>
        <w:spacing w:line="360" w:lineRule="auto"/>
        <w:rPr>
          <w:rFonts w:hint="eastAsia" w:ascii="宋体" w:hAnsi="宋体"/>
          <w:bCs/>
          <w:sz w:val="24"/>
          <w:szCs w:val="24"/>
        </w:rPr>
      </w:pPr>
      <w:r>
        <w:rPr>
          <w:rFonts w:hint="eastAsia" w:ascii="宋体" w:hAnsi="宋体"/>
          <w:bCs/>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查询结果将以网页打印的形式留存并归档。</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.1.2 符合性审查：依据征集活动的规定，由评审小组从响应文件的有效性、完整性和对征集文件的响应程度进行审查，以确定是否对征集文件的实质性要求作出响应。</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.1.3 未通过资格审查或符合性审查的供应商，交易中心将在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中告知未通过资格审查或符合性审查的原因，评审结束后，交易中心将不再告知未通过资格审查或符合性审查的原因。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.2在详细评审之前，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是否实质性响应了征集文件的要求。实质性响应是与指征集文件要求的全部条款、条件和规格相符，没有重大偏离或保留的响应。</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szCs w:val="24"/>
        </w:rPr>
        <w:t xml:space="preserve">决定响应文件的响应性只根据响应文件本身的内容，而不寻求外部的证据。</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w:t>
      </w:r>
      <w:r>
        <w:rPr>
          <w:rFonts w:hint="eastAsia" w:ascii="宋体" w:hAnsi="宋体"/>
          <w:bCs/>
          <w:sz w:val="24"/>
          <w:szCs w:val="24"/>
        </w:rPr>
        <w:t xml:space="preserve">如果响应文件实质上没有响应</w:t>
      </w:r>
      <w:r>
        <w:rPr>
          <w:rFonts w:hint="eastAsia" w:ascii="宋体" w:hAnsi="宋体"/>
          <w:sz w:val="24"/>
          <w:szCs w:val="24"/>
        </w:rPr>
        <w:t xml:space="preserve">征集文件</w:t>
      </w:r>
      <w:r>
        <w:rPr>
          <w:rFonts w:hint="eastAsia" w:ascii="宋体" w:hAnsi="宋体"/>
          <w:bCs/>
          <w:sz w:val="24"/>
          <w:szCs w:val="24"/>
        </w:rPr>
        <w:t xml:space="preserve">的要求，</w:t>
      </w:r>
      <w:r>
        <w:rPr>
          <w:rFonts w:hint="eastAsia" w:ascii="宋体" w:hAnsi="宋体"/>
          <w:sz w:val="24"/>
          <w:szCs w:val="24"/>
        </w:rPr>
        <w:t xml:space="preserve">评审小组</w:t>
      </w:r>
      <w:r>
        <w:rPr>
          <w:rFonts w:hint="eastAsia" w:ascii="宋体" w:hAnsi="宋体"/>
          <w:bCs/>
          <w:sz w:val="24"/>
          <w:szCs w:val="24"/>
        </w:rPr>
        <w:t xml:space="preserve">将予以拒绝，供应商不得通过修改或撤销不合要求的偏离或保留而使其响应文件成为实质性响应文件。</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.4评审小组</w:t>
      </w:r>
      <w:r>
        <w:rPr>
          <w:rFonts w:hint="eastAsia" w:ascii="宋体" w:hAnsi="宋体"/>
          <w:bCs/>
          <w:sz w:val="24"/>
          <w:szCs w:val="24"/>
        </w:rPr>
        <w:t xml:space="preserve">将允许修正响应文件中不构成重大偏离的、微小的、非正规的、不一致的或不规则的地方，但这些修改不能影响任何供应商相应的名次排列。</w:t>
      </w:r>
      <w:r/>
    </w:p>
    <w:p>
      <w:pPr>
        <w:ind w:firstLine="420"/>
        <w:jc w:val="left"/>
        <w:spacing w:line="460" w:lineRule="exact"/>
        <w:widowControl/>
        <w:rPr>
          <w:rFonts w:hint="eastAsia" w:ascii="宋体" w:hAnsi="宋体"/>
          <w:sz w:val="24"/>
          <w:szCs w:val="24"/>
        </w:rPr>
      </w:pPr>
      <w:r/>
      <w:bookmarkStart w:id="142" w:name="_Toc513029234"/>
      <w:r/>
      <w:bookmarkStart w:id="143" w:name="_Toc20823306"/>
      <w:r/>
      <w:bookmarkStart w:id="144" w:name="_Toc16938550"/>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.5 </w:t>
      </w:r>
      <w:r>
        <w:rPr>
          <w:rFonts w:hint="eastAsia" w:ascii="宋体" w:hAnsi="宋体"/>
          <w:bCs/>
          <w:sz w:val="24"/>
          <w:szCs w:val="24"/>
        </w:rPr>
        <w:t xml:space="preserve">供应商</w:t>
      </w:r>
      <w:r>
        <w:rPr>
          <w:rFonts w:hint="eastAsia" w:ascii="宋体" w:hAnsi="宋体"/>
          <w:sz w:val="24"/>
          <w:szCs w:val="24"/>
        </w:rPr>
        <w:t xml:space="preserve">在响应文件</w:t>
      </w:r>
      <w:r>
        <w:rPr>
          <w:rFonts w:ascii="宋体" w:hAnsi="宋体"/>
          <w:sz w:val="24"/>
          <w:szCs w:val="24"/>
        </w:rPr>
        <w:t xml:space="preserve">开启</w:t>
      </w:r>
      <w:r>
        <w:rPr>
          <w:rFonts w:hint="eastAsia" w:ascii="宋体" w:hAnsi="宋体"/>
          <w:sz w:val="24"/>
          <w:szCs w:val="24"/>
        </w:rPr>
        <w:t xml:space="preserve">及</w:t>
      </w:r>
      <w:r>
        <w:rPr>
          <w:rFonts w:ascii="宋体" w:hAnsi="宋体"/>
          <w:sz w:val="24"/>
          <w:szCs w:val="24"/>
        </w:rPr>
        <w:t xml:space="preserve">项目</w:t>
      </w:r>
      <w:r>
        <w:rPr>
          <w:rFonts w:hint="eastAsia" w:ascii="宋体" w:hAnsi="宋体"/>
          <w:sz w:val="24"/>
          <w:szCs w:val="24"/>
        </w:rPr>
        <w:t xml:space="preserve">评审全过程中应保持通讯畅通，</w:t>
      </w:r>
      <w:r>
        <w:rPr>
          <w:rFonts w:hint="eastAsia" w:ascii="宋体" w:hAnsi="宋体"/>
          <w:bCs/>
          <w:sz w:val="24"/>
          <w:szCs w:val="24"/>
        </w:rPr>
        <w:t xml:space="preserve">及时登录苏采云系统查阅、答复相关信息，</w:t>
      </w:r>
      <w:r>
        <w:rPr>
          <w:rFonts w:hint="eastAsia" w:ascii="宋体" w:hAnsi="宋体"/>
          <w:sz w:val="24"/>
          <w:szCs w:val="24"/>
        </w:rPr>
        <w:t xml:space="preserve">并按要求安排专人与</w:t>
      </w:r>
      <w:r>
        <w:rPr>
          <w:rFonts w:hint="eastAsia" w:ascii="宋体" w:hAnsi="宋体"/>
          <w:bCs/>
          <w:sz w:val="24"/>
          <w:szCs w:val="24"/>
        </w:rPr>
        <w:t xml:space="preserve">交易中心</w:t>
      </w:r>
      <w:r>
        <w:rPr>
          <w:rFonts w:hint="eastAsia" w:ascii="宋体" w:hAnsi="宋体"/>
          <w:sz w:val="24"/>
          <w:szCs w:val="24"/>
        </w:rPr>
        <w:t xml:space="preserve">及评审小组联系。</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4</w:t>
      </w:r>
      <w:r>
        <w:rPr>
          <w:rFonts w:hint="eastAsia" w:ascii="Calibri" w:hAnsi="Calibri" w:cs="Arial"/>
          <w:sz w:val="28"/>
          <w:szCs w:val="28"/>
        </w:rPr>
        <w:t xml:space="preserve">、</w:t>
      </w:r>
      <w:bookmarkEnd w:id="142"/>
      <w:r/>
      <w:bookmarkEnd w:id="143"/>
      <w:r/>
      <w:bookmarkEnd w:id="144"/>
      <w:r>
        <w:rPr>
          <w:rFonts w:hint="eastAsia" w:ascii="Calibri" w:hAnsi="Calibri" w:cs="Arial"/>
          <w:sz w:val="28"/>
          <w:szCs w:val="28"/>
        </w:rPr>
        <w:t xml:space="preserve">无效响应条款和采购活动终止条款</w:t>
      </w:r>
      <w:r/>
    </w:p>
    <w:p>
      <w:pPr>
        <w:ind w:left="479"/>
        <w:jc w:val="left"/>
        <w:spacing w:line="440" w:lineRule="exact"/>
        <w:widowControl/>
        <w:rPr>
          <w:rFonts w:hint="eastAsia" w:ascii="宋体" w:hAnsi="宋体"/>
          <w:bCs/>
          <w:sz w:val="24"/>
          <w:szCs w:val="24"/>
        </w:rPr>
      </w:pPr>
      <w:r/>
      <w:bookmarkStart w:id="145" w:name="_Toc16938551"/>
      <w:r/>
      <w:bookmarkStart w:id="146" w:name="_Toc513029235"/>
      <w:r/>
      <w:bookmarkStart w:id="147" w:name="_Toc20823307"/>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.1无效</w:t>
      </w:r>
      <w:r>
        <w:rPr>
          <w:rFonts w:hint="eastAsia" w:ascii="Calibri" w:hAnsi="Calibri"/>
          <w:bCs/>
          <w:sz w:val="24"/>
          <w:szCs w:val="24"/>
        </w:rPr>
        <w:t xml:space="preserve">响应</w:t>
      </w:r>
      <w:r>
        <w:rPr>
          <w:rFonts w:hint="eastAsia" w:ascii="宋体" w:hAnsi="宋体"/>
          <w:bCs/>
          <w:sz w:val="24"/>
          <w:szCs w:val="24"/>
        </w:rPr>
        <w:t xml:space="preserve">条款</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.1.1供应商在</w:t>
      </w:r>
      <w:r>
        <w:rPr>
          <w:rFonts w:hint="eastAsia" w:ascii="宋体" w:hAnsi="宋体"/>
          <w:sz w:val="24"/>
          <w:szCs w:val="24"/>
        </w:rPr>
        <w:t xml:space="preserve">苏彩云系统</w:t>
      </w:r>
      <w:r>
        <w:rPr>
          <w:rFonts w:hint="eastAsia" w:ascii="宋体" w:hAnsi="宋体"/>
          <w:bCs/>
          <w:sz w:val="24"/>
          <w:szCs w:val="24"/>
        </w:rPr>
        <w:t xml:space="preserve">规定的时间内未成功解密电子</w:t>
      </w:r>
      <w:r>
        <w:rPr>
          <w:rFonts w:hint="eastAsia" w:ascii="Calibri" w:hAnsi="Calibri"/>
          <w:bCs/>
          <w:sz w:val="24"/>
          <w:szCs w:val="24"/>
        </w:rPr>
        <w:t xml:space="preserve">响应</w:t>
      </w:r>
      <w:r>
        <w:rPr>
          <w:rFonts w:hint="eastAsia" w:ascii="宋体" w:hAnsi="宋体"/>
          <w:bCs/>
          <w:sz w:val="24"/>
          <w:szCs w:val="24"/>
        </w:rPr>
        <w:t xml:space="preserve">文件的。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供应商未按照征集文件要求上传电子</w:t>
      </w:r>
      <w:r>
        <w:rPr>
          <w:rFonts w:hint="eastAsia" w:ascii="Calibri" w:hAnsi="Calibri"/>
          <w:bCs/>
          <w:sz w:val="24"/>
          <w:szCs w:val="24"/>
        </w:rPr>
        <w:t xml:space="preserve">响应</w:t>
      </w:r>
      <w:r>
        <w:rPr>
          <w:rFonts w:hint="eastAsia" w:ascii="宋体" w:hAnsi="宋体"/>
          <w:bCs/>
          <w:sz w:val="24"/>
          <w:szCs w:val="24"/>
        </w:rPr>
        <w:t xml:space="preserve">文件的。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供应商同一</w:t>
      </w:r>
      <w:r>
        <w:rPr>
          <w:rFonts w:ascii="宋体" w:hAnsi="宋体"/>
          <w:bCs/>
          <w:sz w:val="24"/>
          <w:szCs w:val="24"/>
        </w:rPr>
        <w:t xml:space="preserve">分包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报价的。</w:t>
      </w:r>
      <w:r/>
    </w:p>
    <w:p>
      <w:pPr>
        <w:ind w:left="479"/>
        <w:jc w:val="left"/>
        <w:spacing w:line="440" w:lineRule="exact"/>
        <w:widowControl/>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.1.4 </w:t>
      </w:r>
      <w:r>
        <w:rPr>
          <w:rFonts w:hint="eastAsia" w:ascii="宋体" w:hAnsi="宋体"/>
          <w:bCs/>
          <w:sz w:val="24"/>
          <w:szCs w:val="24"/>
        </w:rPr>
        <w:t xml:space="preserve">供应商</w:t>
      </w:r>
      <w:r>
        <w:rPr>
          <w:rFonts w:ascii="宋体" w:hAnsi="宋体"/>
          <w:bCs/>
          <w:sz w:val="24"/>
          <w:szCs w:val="24"/>
        </w:rPr>
        <w:t xml:space="preserve">同一分包</w:t>
      </w:r>
      <w:r>
        <w:rPr>
          <w:rFonts w:hint="eastAsia" w:ascii="宋体" w:hAnsi="宋体"/>
          <w:bCs/>
          <w:sz w:val="24"/>
          <w:szCs w:val="24"/>
        </w:rPr>
        <w:t xml:space="preserve">用</w:t>
      </w:r>
      <w:r>
        <w:rPr>
          <w:rFonts w:ascii="宋体" w:hAnsi="宋体"/>
          <w:bCs/>
          <w:sz w:val="24"/>
          <w:szCs w:val="24"/>
        </w:rPr>
        <w:t xml:space="preserve">一个以上产品进行</w:t>
      </w:r>
      <w:r>
        <w:rPr>
          <w:rFonts w:hint="eastAsia" w:ascii="宋体" w:hAnsi="宋体"/>
          <w:bCs/>
          <w:sz w:val="24"/>
          <w:szCs w:val="24"/>
        </w:rPr>
        <w:t xml:space="preserve">响应</w:t>
      </w:r>
      <w:r>
        <w:rPr>
          <w:rFonts w:ascii="宋体" w:hAnsi="宋体"/>
          <w:bCs/>
          <w:sz w:val="24"/>
          <w:szCs w:val="24"/>
        </w:rPr>
        <w:t xml:space="preserve">的</w:t>
      </w:r>
      <w:r>
        <w:rPr>
          <w:rFonts w:hint="eastAsia"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.1.5制造商授权超过一家供应商参加采购活动的。</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.1.6供应商不具备征集文件中规定资格要求的。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.1.7供应商所报产品单价超过了最高限制单价的。</w:t>
      </w:r>
      <w:r/>
    </w:p>
    <w:p>
      <w:pPr>
        <w:ind w:firstLine="48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.1.8供应商未通过符合性审查的。</w:t>
      </w:r>
      <w:r/>
    </w:p>
    <w:p>
      <w:pPr>
        <w:ind w:firstLine="36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 2</w:t>
      </w:r>
      <w:r>
        <w:rPr>
          <w:rFonts w:hint="eastAsia" w:ascii="宋体" w:hAnsi="宋体"/>
          <w:bCs/>
          <w:sz w:val="24"/>
          <w:szCs w:val="24"/>
          <w:lang w:val="en-US" w:eastAsia="zh-CN"/>
        </w:rPr>
        <w:t xml:space="preserve">4</w:t>
      </w:r>
      <w:r>
        <w:rPr>
          <w:rFonts w:hint="eastAsia" w:ascii="宋体" w:hAnsi="宋体"/>
          <w:bCs/>
          <w:sz w:val="24"/>
          <w:szCs w:val="24"/>
        </w:rPr>
        <w:t xml:space="preserve">.1.9不符合征集文件中规定的实质性要求的（</w:t>
      </w:r>
      <w:r>
        <w:rPr>
          <w:rFonts w:hint="eastAsia" w:ascii="宋体" w:hAnsi="宋体"/>
          <w:bCs/>
          <w:i/>
          <w:sz w:val="24"/>
          <w:szCs w:val="24"/>
          <w:u w:val="single"/>
        </w:rPr>
        <w:t xml:space="preserve">本征集文件中斜体且有下划线部分为实质性要求）。</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2</w:t>
      </w:r>
      <w:r>
        <w:rPr>
          <w:rFonts w:hint="eastAsia" w:ascii="宋体" w:hAnsi="宋体"/>
          <w:bCs/>
          <w:sz w:val="24"/>
          <w:szCs w:val="24"/>
          <w:lang w:val="en-US" w:eastAsia="zh-CN"/>
        </w:rPr>
        <w:t xml:space="preserve">4</w:t>
      </w:r>
      <w:r>
        <w:rPr>
          <w:rFonts w:hint="eastAsia" w:ascii="宋体" w:hAnsi="宋体"/>
          <w:bCs/>
          <w:sz w:val="24"/>
          <w:szCs w:val="24"/>
        </w:rPr>
        <w:t xml:space="preserve">.1.11 </w:t>
      </w:r>
      <w:r>
        <w:rPr>
          <w:rFonts w:hint="eastAsia" w:ascii="Calibri" w:hAnsi="Calibri"/>
          <w:bCs/>
          <w:sz w:val="24"/>
          <w:szCs w:val="24"/>
        </w:rPr>
        <w:t xml:space="preserve">响应</w:t>
      </w:r>
      <w:r>
        <w:rPr>
          <w:rFonts w:hint="eastAsia" w:ascii="宋体" w:hAnsi="宋体"/>
          <w:bCs/>
          <w:sz w:val="24"/>
          <w:szCs w:val="24"/>
        </w:rPr>
        <w:t xml:space="preserve">文件含有交易中心不能接受的附加条件的。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2评审小组认为供应商的报价明显低于其他通过符合性审查供应商的报价，有可能影响产品质量或者不能诚信履约的，将通过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4"/>
        </w:rPr>
        <w:t xml:space="preserve">要求其在合理的时间内提供说明，必要时提交相关证明材料；供应商不能证明其报价合理性的，评审小组应当将其作为无效</w:t>
      </w:r>
      <w:r>
        <w:rPr>
          <w:rFonts w:hint="eastAsia" w:ascii="Calibri" w:hAnsi="Calibri"/>
          <w:bCs/>
          <w:sz w:val="24"/>
          <w:szCs w:val="24"/>
        </w:rPr>
        <w:t xml:space="preserve">响应</w:t>
      </w:r>
      <w:r>
        <w:rPr>
          <w:rFonts w:hint="eastAsia" w:ascii="宋体" w:hAnsi="宋体"/>
          <w:bCs/>
          <w:sz w:val="24"/>
          <w:szCs w:val="24"/>
        </w:rPr>
        <w:t xml:space="preserve">处理。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.1.13 本项目采购产品被财政部、国家发改委、生态环境部等列入“节能产品品目清单”、“环境标志产品品目清单”强制采购范围，而供应商所响应产品不在强制采购范围内的。（响应产品如属于政府强制采购节能产品品目清单范围内，</w:t>
      </w:r>
      <w:r>
        <w:rPr>
          <w:rFonts w:hint="eastAsia" w:ascii="Calibri" w:hAnsi="Calibri"/>
          <w:bCs/>
          <w:sz w:val="24"/>
          <w:szCs w:val="24"/>
        </w:rPr>
        <w:t xml:space="preserve">响应</w:t>
      </w:r>
      <w:r>
        <w:rPr>
          <w:rFonts w:hint="eastAsia" w:ascii="宋体" w:hAnsi="宋体"/>
          <w:bCs/>
          <w:sz w:val="24"/>
          <w:szCs w:val="24"/>
        </w:rPr>
        <w:t xml:space="preserve">文件中必须提供国家确定的认证机构出具的、处于有效期之内的该节能产品认证证书图片）</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.1.14 </w:t>
      </w:r>
      <w:r>
        <w:rPr>
          <w:rFonts w:hint="eastAsia" w:ascii="Calibri" w:hAnsi="Calibri"/>
          <w:bCs/>
          <w:sz w:val="24"/>
          <w:szCs w:val="24"/>
        </w:rPr>
        <w:t xml:space="preserve">响应</w:t>
      </w:r>
      <w:r>
        <w:rPr>
          <w:rFonts w:hint="eastAsia" w:ascii="宋体" w:hAnsi="宋体"/>
          <w:bCs/>
          <w:sz w:val="24"/>
          <w:szCs w:val="24"/>
        </w:rPr>
        <w:t xml:space="preserve">文件未按照征集文件要求加盖电子签章。</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.1.15其他法律、法规及本征集文件规定的属无效</w:t>
      </w:r>
      <w:r>
        <w:rPr>
          <w:rFonts w:hint="eastAsia" w:ascii="Calibri" w:hAnsi="Calibri"/>
          <w:bCs/>
          <w:sz w:val="24"/>
          <w:szCs w:val="24"/>
        </w:rPr>
        <w:t xml:space="preserve">响应</w:t>
      </w:r>
      <w:r>
        <w:rPr>
          <w:rFonts w:hint="eastAsia" w:ascii="宋体" w:hAnsi="宋体"/>
          <w:bCs/>
          <w:sz w:val="24"/>
          <w:szCs w:val="24"/>
        </w:rPr>
        <w:t xml:space="preserve">的情形。</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.2采购活动终止条款</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出现影响采购公正的违法、违规行为。</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因重大变故，采购任务取消的。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评审小组认定征集文件存在歧义、重大缺陷导致评审工作无法进行。</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5</w:t>
      </w:r>
      <w:r>
        <w:rPr>
          <w:rFonts w:hint="eastAsia" w:ascii="宋体" w:hAnsi="宋体"/>
          <w:bCs/>
          <w:sz w:val="24"/>
          <w:szCs w:val="24"/>
        </w:rPr>
        <w:t xml:space="preserve"> 提交</w:t>
      </w:r>
      <w:r>
        <w:rPr>
          <w:rFonts w:ascii="宋体" w:hAnsi="宋体"/>
          <w:bCs/>
          <w:sz w:val="24"/>
          <w:szCs w:val="24"/>
        </w:rPr>
        <w:t xml:space="preserve">响应文件和</w:t>
      </w:r>
      <w:r>
        <w:rPr>
          <w:rFonts w:hint="eastAsia" w:ascii="宋体" w:hAnsi="宋体"/>
          <w:bCs/>
          <w:sz w:val="24"/>
          <w:szCs w:val="24"/>
        </w:rPr>
        <w:t xml:space="preserve">通过</w:t>
      </w:r>
      <w:r>
        <w:rPr>
          <w:rFonts w:ascii="宋体" w:hAnsi="宋体"/>
          <w:bCs/>
          <w:sz w:val="24"/>
          <w:szCs w:val="24"/>
        </w:rPr>
        <w:t xml:space="preserve">资格审查、</w:t>
      </w:r>
      <w:r>
        <w:rPr>
          <w:rFonts w:hint="eastAsia" w:ascii="宋体" w:hAnsi="宋体"/>
          <w:bCs/>
          <w:sz w:val="24"/>
          <w:szCs w:val="24"/>
        </w:rPr>
        <w:t xml:space="preserve">符合性</w:t>
      </w:r>
      <w:r>
        <w:rPr>
          <w:rFonts w:ascii="宋体" w:hAnsi="宋体"/>
          <w:bCs/>
          <w:sz w:val="24"/>
          <w:szCs w:val="24"/>
        </w:rPr>
        <w:t xml:space="preserve">审查的供应商数量少于</w:t>
      </w:r>
      <w:r>
        <w:rPr>
          <w:rFonts w:hint="eastAsia" w:ascii="宋体" w:hAnsi="宋体"/>
          <w:bCs/>
          <w:sz w:val="24"/>
          <w:szCs w:val="24"/>
        </w:rPr>
        <w:t xml:space="preserve">2家</w:t>
      </w:r>
      <w:r>
        <w:rPr>
          <w:rFonts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48" w:name="_Toc120614219"/>
      <w:r>
        <w:rPr>
          <w:rFonts w:hint="eastAsia" w:ascii="Cambria" w:hAnsi="Cambria"/>
          <w:b/>
          <w:bCs/>
          <w:sz w:val="26"/>
          <w:szCs w:val="26"/>
        </w:rPr>
        <w:t xml:space="preserve">六、</w:t>
      </w:r>
      <w:bookmarkEnd w:id="145"/>
      <w:r/>
      <w:bookmarkEnd w:id="146"/>
      <w:r/>
      <w:bookmarkEnd w:id="147"/>
      <w:r/>
      <w:bookmarkEnd w:id="148"/>
      <w:r>
        <w:rPr>
          <w:rFonts w:hint="eastAsia" w:ascii="Cambria" w:hAnsi="Cambria"/>
          <w:b/>
          <w:bCs/>
          <w:sz w:val="26"/>
          <w:szCs w:val="26"/>
        </w:rPr>
        <w:t xml:space="preserve">入围</w:t>
      </w:r>
      <w:r/>
    </w:p>
    <w:p>
      <w:pPr>
        <w:ind w:firstLine="600"/>
        <w:jc w:val="left"/>
        <w:keepNext/>
        <w:widowControl/>
        <w:rPr>
          <w:rFonts w:hint="eastAsia" w:ascii="黑体" w:hAnsi="宋体"/>
          <w:bCs/>
          <w:sz w:val="30"/>
          <w:szCs w:val="30"/>
        </w:rPr>
        <w:outlineLvl w:val="3"/>
      </w:pPr>
      <w:r/>
      <w:bookmarkStart w:id="149" w:name="_Toc513029238"/>
      <w:r/>
      <w:bookmarkStart w:id="150" w:name="_Toc20823310"/>
      <w:r/>
      <w:bookmarkStart w:id="151" w:name="_Toc16938554"/>
      <w:r>
        <w:rPr>
          <w:rFonts w:hint="eastAsia" w:ascii="黑体" w:hAnsi="宋体"/>
          <w:bCs/>
          <w:sz w:val="30"/>
          <w:szCs w:val="30"/>
        </w:rPr>
        <w:t xml:space="preserve">2</w:t>
      </w:r>
      <w:r>
        <w:rPr>
          <w:rFonts w:hint="eastAsia" w:ascii="黑体" w:hAnsi="宋体"/>
          <w:bCs/>
          <w:sz w:val="30"/>
          <w:szCs w:val="30"/>
          <w:lang w:val="en-US" w:eastAsia="zh-CN"/>
        </w:rPr>
        <w:t xml:space="preserve">5</w:t>
      </w:r>
      <w:r>
        <w:rPr>
          <w:rFonts w:hint="eastAsia" w:ascii="黑体" w:hAnsi="宋体"/>
          <w:bCs/>
          <w:sz w:val="30"/>
          <w:szCs w:val="30"/>
        </w:rPr>
        <w:t xml:space="preserve">、</w:t>
      </w:r>
      <w:bookmarkEnd w:id="149"/>
      <w:r>
        <w:rPr>
          <w:rFonts w:hint="eastAsia" w:ascii="黑体" w:hAnsi="宋体"/>
          <w:bCs/>
          <w:sz w:val="30"/>
          <w:szCs w:val="30"/>
        </w:rPr>
        <w:t xml:space="preserve">确定</w:t>
      </w:r>
      <w:bookmarkEnd w:id="150"/>
      <w:r/>
      <w:bookmarkEnd w:id="151"/>
      <w:r>
        <w:rPr>
          <w:rFonts w:hint="eastAsia" w:ascii="黑体" w:hAnsi="宋体"/>
          <w:bCs/>
          <w:sz w:val="30"/>
          <w:szCs w:val="30"/>
        </w:rPr>
        <w:t xml:space="preserve">入围供应商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.1入围供应商的选取原则和数量见征集文件第五章规定。 </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.2交易中心</w:t>
      </w:r>
      <w:r>
        <w:rPr>
          <w:rFonts w:hint="eastAsia" w:ascii="宋体" w:hAnsi="宋体"/>
          <w:sz w:val="24"/>
          <w:szCs w:val="24"/>
        </w:rPr>
        <w:t xml:space="preserve">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“扬州市政府采购网”发布“入围结果公告”，公告期限为1个工作日。</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入围供应商有下列情形之一，尚未签订框架协议的，取消其入围资格；已经签订框架协议的，解除与其签订的框架协议：</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.1恶意串通谋取入围或者合同成交的。</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.4</w:t>
      </w:r>
      <w:r>
        <w:rPr>
          <w:rFonts w:ascii="宋体" w:hAnsi="宋体"/>
          <w:sz w:val="24"/>
          <w:szCs w:val="24"/>
        </w:rPr>
        <w:t xml:space="preserve">不履行合同义务或者履行合同义务不符合约定，经采购人请求履行后仍不履行或者仍未按约定履行的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5</w:t>
      </w:r>
      <w:r>
        <w:rPr>
          <w:rFonts w:hint="eastAsia" w:ascii="宋体" w:hAnsi="宋体" w:cs="Arial"/>
          <w:sz w:val="24"/>
          <w:szCs w:val="24"/>
        </w:rPr>
        <w:t xml:space="preserve">.</w:t>
      </w:r>
      <w:r>
        <w:rPr>
          <w:rFonts w:ascii="宋体" w:hAnsi="宋体" w:cs="Arial"/>
          <w:sz w:val="24"/>
          <w:szCs w:val="24"/>
        </w:rPr>
        <w:t xml:space="preserve">3</w:t>
      </w:r>
      <w:r>
        <w:rPr>
          <w:rFonts w:hint="eastAsia" w:ascii="宋体" w:hAnsi="宋体" w:cs="Arial"/>
          <w:sz w:val="24"/>
          <w:szCs w:val="24"/>
        </w:rPr>
        <w:t xml:space="preserve">.6 框架协议约定的其他情形。</w:t>
      </w:r>
      <w:r>
        <w:rPr>
          <w:rFonts w:hint="eastAsia" w:ascii="宋体" w:hAnsi="宋体"/>
          <w:sz w:val="24"/>
          <w:szCs w:val="24"/>
        </w:rPr>
        <w:t xml:space="preserve">被取消入围资格或者被解除框架协议的供应商不得参加同一封闭式框架协议补充征集。</w:t>
      </w:r>
      <w:r/>
    </w:p>
    <w:p>
      <w:pPr>
        <w:ind w:firstLine="480"/>
        <w:jc w:val="left"/>
        <w:spacing w:line="480" w:lineRule="exact"/>
        <w:widowControl/>
        <w:rPr>
          <w:rFonts w:ascii="宋体" w:hAnsi="宋体"/>
          <w:sz w:val="24"/>
          <w:szCs w:val="24"/>
        </w:rPr>
      </w:pPr>
      <w:r/>
      <w:bookmarkStart w:id="152" w:name="_Toc200451960"/>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入围供应商在3年内应当以不高于其报价的价格向适用框架协议的采购人供应专用耗材/配件（如果有）。</w:t>
      </w:r>
      <w:r/>
    </w:p>
    <w:p>
      <w:pPr>
        <w:ind w:firstLine="600"/>
        <w:jc w:val="left"/>
        <w:keepNext/>
        <w:widowControl/>
        <w:rPr>
          <w:rFonts w:hint="eastAsia" w:ascii="黑体" w:hAnsi="宋体"/>
          <w:bCs/>
          <w:sz w:val="30"/>
          <w:szCs w:val="30"/>
        </w:rPr>
        <w:outlineLvl w:val="3"/>
      </w:pPr>
      <w:r>
        <w:rPr>
          <w:rFonts w:ascii="黑体" w:hAnsi="宋体"/>
          <w:bCs/>
          <w:sz w:val="30"/>
          <w:szCs w:val="30"/>
        </w:rPr>
        <w:t xml:space="preserve">2</w:t>
      </w:r>
      <w:r>
        <w:rPr>
          <w:rFonts w:hint="eastAsia" w:ascii="黑体" w:hAnsi="宋体"/>
          <w:bCs/>
          <w:sz w:val="30"/>
          <w:szCs w:val="30"/>
          <w:lang w:val="en-US" w:eastAsia="zh-CN"/>
        </w:rPr>
        <w:t xml:space="preserve">6</w:t>
      </w:r>
      <w:r>
        <w:rPr>
          <w:rFonts w:hint="eastAsia" w:ascii="黑体" w:hAnsi="宋体"/>
          <w:bCs/>
          <w:sz w:val="30"/>
          <w:szCs w:val="30"/>
        </w:rPr>
        <w:t xml:space="preserve">、质疑处理</w:t>
      </w:r>
      <w:bookmarkEnd w:id="152"/>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.2供应商（含潜在</w:t>
      </w:r>
      <w:r>
        <w:rPr>
          <w:rFonts w:ascii="宋体" w:hAnsi="宋体"/>
          <w:sz w:val="24"/>
          <w:szCs w:val="24"/>
        </w:rPr>
        <w:t xml:space="preserve">供应商</w:t>
      </w:r>
      <w:r>
        <w:rPr>
          <w:rFonts w:hint="eastAsia" w:ascii="宋体" w:hAnsi="宋体"/>
          <w:sz w:val="24"/>
          <w:szCs w:val="24"/>
        </w:rPr>
        <w:t xml:space="preserve">）认为征集文件、采购过程、入围结果使自己的权益受到损害的，可以在知道或应知其权益受到损害之日起七个工作日内，以书面形式向</w:t>
      </w:r>
      <w:r>
        <w:rPr>
          <w:rFonts w:hint="eastAsia" w:ascii="宋体" w:hAnsi="宋体"/>
          <w:bCs/>
          <w:sz w:val="24"/>
          <w:szCs w:val="24"/>
        </w:rPr>
        <w:t xml:space="preserve">交易中心</w:t>
      </w:r>
      <w:r>
        <w:rPr>
          <w:rFonts w:hint="eastAsia" w:ascii="宋体" w:hAnsi="宋体"/>
          <w:sz w:val="24"/>
          <w:szCs w:val="24"/>
        </w:rPr>
        <w:t xml:space="preserve">提出质疑。上述应知其权益受到损害之日，是指：</w:t>
      </w:r>
      <w:r/>
    </w:p>
    <w:p>
      <w:pPr>
        <w:ind w:firstLine="480"/>
        <w:jc w:val="left"/>
        <w:spacing w:line="480" w:lineRule="exact"/>
        <w:widowControl/>
        <w:rPr>
          <w:rFonts w:hint="eastAsia" w:ascii="Calibri"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.2.1</w:t>
      </w:r>
      <w:r>
        <w:rPr>
          <w:rFonts w:ascii="Calibri" w:hAnsi="宋体" w:cs="宋体"/>
          <w:sz w:val="24"/>
          <w:szCs w:val="24"/>
        </w:rPr>
        <w:t xml:space="preserve">对可以质疑的</w:t>
      </w:r>
      <w:r>
        <w:rPr>
          <w:rFonts w:hint="eastAsia" w:ascii="宋体" w:hAnsi="宋体"/>
          <w:sz w:val="24"/>
          <w:szCs w:val="24"/>
        </w:rPr>
        <w:t xml:space="preserve">征集文件</w:t>
      </w:r>
      <w:r>
        <w:rPr>
          <w:rFonts w:ascii="Calibri" w:hAnsi="宋体" w:cs="宋体"/>
          <w:sz w:val="24"/>
          <w:szCs w:val="24"/>
        </w:rPr>
        <w:t xml:space="preserve">提出质疑的，为收到</w:t>
      </w:r>
      <w:r>
        <w:rPr>
          <w:rFonts w:hint="eastAsia" w:ascii="宋体" w:hAnsi="宋体"/>
          <w:sz w:val="24"/>
          <w:szCs w:val="24"/>
        </w:rPr>
        <w:t xml:space="preserve">征集文件</w:t>
      </w:r>
      <w:r>
        <w:rPr>
          <w:rFonts w:ascii="Calibri" w:hAnsi="宋体" w:cs="宋体"/>
          <w:sz w:val="24"/>
          <w:szCs w:val="24"/>
        </w:rPr>
        <w:t xml:space="preserve">之日或者</w:t>
      </w:r>
      <w:r>
        <w:rPr>
          <w:rFonts w:hint="eastAsia" w:ascii="宋体" w:hAnsi="宋体"/>
          <w:sz w:val="24"/>
          <w:szCs w:val="24"/>
        </w:rPr>
        <w:t xml:space="preserve">征集</w:t>
      </w:r>
      <w:r>
        <w:rPr>
          <w:rFonts w:ascii="Calibri" w:hAnsi="宋体" w:cs="宋体"/>
          <w:sz w:val="24"/>
          <w:szCs w:val="24"/>
        </w:rPr>
        <w:t xml:space="preserve">公告期限届满之日；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.2.2</w:t>
      </w:r>
      <w:r>
        <w:rPr>
          <w:rFonts w:ascii="Calibri" w:hAnsi="宋体" w:cs="宋体"/>
          <w:sz w:val="24"/>
          <w:szCs w:val="24"/>
        </w:rPr>
        <w:t xml:space="preserve">对采购过程提出质疑的，为各采购程序环节结束之日；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.2.3</w:t>
      </w:r>
      <w:r>
        <w:rPr>
          <w:rFonts w:ascii="Calibri" w:hAnsi="宋体" w:cs="宋体"/>
          <w:sz w:val="24"/>
          <w:szCs w:val="24"/>
        </w:rPr>
        <w:t xml:space="preserve">对</w:t>
      </w:r>
      <w:r>
        <w:rPr>
          <w:rFonts w:hint="eastAsia" w:ascii="Calibri" w:hAnsi="宋体" w:cs="宋体"/>
          <w:sz w:val="24"/>
          <w:szCs w:val="24"/>
        </w:rPr>
        <w:t xml:space="preserve">入围结果</w:t>
      </w:r>
      <w:r>
        <w:rPr>
          <w:rFonts w:ascii="Calibri" w:hAnsi="宋体" w:cs="宋体"/>
          <w:sz w:val="24"/>
          <w:szCs w:val="24"/>
        </w:rPr>
        <w:t xml:space="preserve">提出质疑的，为</w:t>
      </w:r>
      <w:r>
        <w:rPr>
          <w:rFonts w:hint="eastAsia" w:ascii="Calibri" w:hAnsi="宋体" w:cs="宋体"/>
          <w:sz w:val="24"/>
          <w:szCs w:val="24"/>
        </w:rPr>
        <w:t xml:space="preserve">入围结果</w:t>
      </w:r>
      <w:r>
        <w:rPr>
          <w:rFonts w:ascii="Calibri" w:hAnsi="宋体" w:cs="宋体"/>
          <w:sz w:val="24"/>
          <w:szCs w:val="24"/>
        </w:rPr>
        <w:t xml:space="preserve">公告期限届满之日。</w:t>
      </w:r>
      <w:r/>
    </w:p>
    <w:p>
      <w:pPr>
        <w:ind w:firstLine="480"/>
        <w:jc w:val="left"/>
        <w:spacing w:line="480" w:lineRule="exact"/>
        <w:widowControl/>
        <w:rPr>
          <w:rFonts w:hint="eastAsia" w:ascii="Calibri" w:hAnsi="宋体" w:cs="宋体"/>
          <w:sz w:val="24"/>
          <w:szCs w:val="24"/>
        </w:rPr>
      </w:pPr>
      <w:r>
        <w:rPr>
          <w:rFonts w:hint="eastAsia" w:ascii="Calibri"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4"/>
        </w:rPr>
        <w:t xml:space="preserve">交易中心</w:t>
      </w:r>
      <w:r>
        <w:rPr>
          <w:rFonts w:hint="eastAsia" w:ascii="Calibri" w:hAnsi="宋体" w:cs="宋体"/>
          <w:sz w:val="24"/>
          <w:szCs w:val="24"/>
        </w:rPr>
        <w:t xml:space="preserve">只对供应商最后一次质疑作出答复。</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.4</w:t>
      </w:r>
      <w:r>
        <w:rPr>
          <w:rFonts w:hint="eastAsia" w:ascii="宋体" w:hAnsi="宋体"/>
          <w:bCs/>
          <w:sz w:val="24"/>
          <w:szCs w:val="24"/>
        </w:rPr>
        <w:t xml:space="preserve">交易中心</w:t>
      </w:r>
      <w:r>
        <w:rPr>
          <w:rFonts w:hint="eastAsia" w:ascii="宋体" w:hAnsi="宋体"/>
          <w:sz w:val="24"/>
          <w:szCs w:val="24"/>
        </w:rPr>
        <w:t xml:space="preserve">只接收以纸质原件形式送达的质疑。建议供应商尽量通过邮寄方式提交质疑（</w:t>
      </w:r>
      <w:r>
        <w:rPr>
          <w:rFonts w:hint="eastAsia" w:ascii="宋体" w:hAnsi="宋体"/>
          <w:bCs/>
          <w:sz w:val="24"/>
          <w:szCs w:val="24"/>
        </w:rPr>
        <w:t xml:space="preserve">交易中心</w:t>
      </w:r>
      <w:r>
        <w:rPr>
          <w:rFonts w:hint="eastAsia" w:ascii="宋体" w:hAnsi="宋体"/>
          <w:sz w:val="24"/>
          <w:szCs w:val="24"/>
        </w:rPr>
        <w:t xml:space="preserve">不接受无快递运单号的快递）。</w:t>
      </w:r>
      <w:r/>
    </w:p>
    <w:p>
      <w:pPr>
        <w:ind w:firstLine="480"/>
        <w:spacing w:line="360" w:lineRule="auto"/>
        <w:rPr>
          <w:rFonts w:hint="eastAsia" w:ascii="宋体" w:hAnsi="宋体"/>
          <w:sz w:val="24"/>
          <w:szCs w:val="24"/>
        </w:rPr>
      </w:pPr>
      <w:r>
        <w:rPr>
          <w:rFonts w:hint="eastAsia" w:ascii="宋体" w:hAnsi="宋体"/>
          <w:sz w:val="24"/>
          <w:szCs w:val="24"/>
        </w:rPr>
        <w:t xml:space="preserve">交易中心质疑接收部门为政府采购科，联系地址：</w:t>
      </w:r>
      <w:r>
        <w:rPr>
          <w:rFonts w:hint="eastAsia" w:ascii="宋体" w:hAnsi="宋体"/>
          <w:sz w:val="24"/>
          <w:szCs w:val="24"/>
          <w:lang w:val="en-US" w:eastAsia="zh-CN"/>
        </w:rPr>
        <w:t xml:space="preserve">高邮市海潮东路997号</w:t>
      </w:r>
      <w:r>
        <w:rPr>
          <w:rFonts w:hint="eastAsia" w:ascii="宋体" w:hAnsi="宋体"/>
          <w:sz w:val="24"/>
          <w:szCs w:val="24"/>
          <w:highlight w:val="none"/>
        </w:rPr>
        <w:t xml:space="preserve">，联系电话：0514-8</w:t>
      </w:r>
      <w:r>
        <w:rPr>
          <w:rFonts w:hint="eastAsia" w:ascii="宋体" w:hAnsi="宋体"/>
          <w:sz w:val="24"/>
          <w:szCs w:val="24"/>
          <w:highlight w:val="none"/>
          <w:lang w:val="en-US" w:eastAsia="zh-CN"/>
        </w:rPr>
        <w:t xml:space="preserve">84651312</w:t>
      </w:r>
      <w:r>
        <w:rPr>
          <w:rFonts w:hint="eastAsia" w:ascii="宋体" w:hAnsi="宋体"/>
          <w:sz w:val="24"/>
          <w:szCs w:val="24"/>
          <w:highlight w:val="none"/>
        </w:rPr>
        <w:t xml:space="preserve">。</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 以下情形的质疑不予受理</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.5.1 内容不符合《政府采购质疑和投诉办法》第十二条规定的质疑。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.5.2 超出政府采购法定期限的质疑。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.5.3 以传真、电子邮件等方式递交的非原件形式的质疑。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.5.4 未参加采购活动的供应商或在采购活动中自身权益未受到损害的供应商所提出的质疑。</w:t>
      </w:r>
      <w:r/>
    </w:p>
    <w:p>
      <w:pPr>
        <w:ind w:firstLine="468"/>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bCs/>
          <w:sz w:val="24"/>
          <w:szCs w:val="24"/>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p>
    <w:p>
      <w:pPr>
        <w:ind w:firstLine="600"/>
        <w:jc w:val="left"/>
        <w:keepNext/>
        <w:widowControl/>
        <w:rPr>
          <w:rFonts w:hint="eastAsia" w:ascii="黑体" w:hAnsi="宋体"/>
          <w:bCs/>
          <w:sz w:val="30"/>
          <w:szCs w:val="30"/>
        </w:rPr>
        <w:outlineLvl w:val="3"/>
      </w:pPr>
      <w:r>
        <w:rPr>
          <w:rFonts w:hint="eastAsia" w:ascii="黑体" w:hAnsi="宋体"/>
          <w:bCs/>
          <w:sz w:val="30"/>
          <w:szCs w:val="30"/>
          <w:lang w:val="en-US" w:eastAsia="zh-CN"/>
        </w:rPr>
        <w:t xml:space="preserve">27</w:t>
      </w:r>
      <w:r>
        <w:rPr>
          <w:rFonts w:hint="eastAsia" w:ascii="黑体" w:hAnsi="宋体"/>
          <w:bCs/>
          <w:sz w:val="30"/>
          <w:szCs w:val="30"/>
        </w:rPr>
        <w:t xml:space="preserve">、入围通知书</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.1入围结果确定后，</w:t>
      </w:r>
      <w:r>
        <w:rPr>
          <w:rFonts w:hint="eastAsia" w:ascii="宋体" w:hAnsi="宋体"/>
          <w:bCs/>
          <w:sz w:val="24"/>
          <w:szCs w:val="24"/>
        </w:rPr>
        <w:t xml:space="preserve">交易中心</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.2入围通知书将是框架协议的一个组成部分。对</w:t>
      </w:r>
      <w:r>
        <w:rPr>
          <w:rFonts w:hint="eastAsia" w:ascii="宋体" w:hAnsi="宋体"/>
          <w:bCs/>
          <w:sz w:val="24"/>
          <w:szCs w:val="24"/>
        </w:rPr>
        <w:t xml:space="preserve">交易中心</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jc w:val="left"/>
        <w:keepNext/>
        <w:spacing w:before="145" w:after="145" w:line="360" w:lineRule="auto"/>
        <w:widowControl/>
        <w:rPr>
          <w:rFonts w:hint="eastAsia" w:ascii="Cambria" w:hAnsi="Cambria"/>
          <w:b/>
          <w:bCs/>
          <w:sz w:val="26"/>
          <w:szCs w:val="26"/>
        </w:rPr>
        <w:outlineLvl w:val="2"/>
      </w:pPr>
      <w:r/>
      <w:bookmarkStart w:id="153" w:name="_Toc120614220"/>
      <w:r/>
      <w:bookmarkStart w:id="154" w:name="_Toc16938552"/>
      <w:r/>
      <w:bookmarkStart w:id="155" w:name="_Toc20823308"/>
      <w:r/>
      <w:bookmarkStart w:id="156" w:name="_Toc513029236"/>
      <w:r>
        <w:rPr>
          <w:rFonts w:hint="eastAsia" w:ascii="Cambria" w:hAnsi="Cambria"/>
          <w:b/>
          <w:bCs/>
          <w:sz w:val="26"/>
          <w:szCs w:val="26"/>
        </w:rPr>
        <w:t xml:space="preserve">七、</w:t>
      </w:r>
      <w:bookmarkEnd w:id="153"/>
      <w:r>
        <w:rPr>
          <w:rFonts w:hint="eastAsia" w:ascii="Cambria" w:hAnsi="Cambria"/>
          <w:b/>
          <w:bCs/>
          <w:sz w:val="26"/>
          <w:szCs w:val="26"/>
        </w:rPr>
        <w:t xml:space="preserve">签订框架协议</w:t>
      </w:r>
      <w:bookmarkEnd w:id="154"/>
      <w:r/>
      <w:bookmarkEnd w:id="155"/>
      <w:r/>
      <w:bookmarkEnd w:id="156"/>
      <w:r/>
      <w:r/>
    </w:p>
    <w:p>
      <w:pPr>
        <w:ind w:firstLine="600"/>
        <w:jc w:val="left"/>
        <w:keepNext/>
        <w:widowControl/>
        <w:rPr>
          <w:rFonts w:hint="eastAsia" w:ascii="黑体" w:hAnsi="宋体"/>
          <w:bCs/>
          <w:sz w:val="30"/>
          <w:szCs w:val="30"/>
        </w:rPr>
        <w:outlineLvl w:val="3"/>
      </w:pPr>
      <w:r/>
      <w:bookmarkStart w:id="157" w:name="_Toc513029237"/>
      <w:r/>
      <w:bookmarkStart w:id="158" w:name="_Toc20823309"/>
      <w:r/>
      <w:bookmarkStart w:id="159" w:name="_Toc16938553"/>
      <w:r>
        <w:rPr>
          <w:rFonts w:ascii="黑体" w:hAnsi="宋体"/>
          <w:bCs/>
          <w:sz w:val="30"/>
          <w:szCs w:val="30"/>
        </w:rPr>
        <w:t xml:space="preserve">2</w:t>
      </w:r>
      <w:r>
        <w:rPr>
          <w:rFonts w:hint="eastAsia" w:ascii="黑体" w:hAnsi="宋体"/>
          <w:bCs/>
          <w:sz w:val="30"/>
          <w:szCs w:val="30"/>
          <w:lang w:val="en-US" w:eastAsia="zh-CN"/>
        </w:rPr>
        <w:t xml:space="preserve">8</w:t>
      </w:r>
      <w:r>
        <w:rPr>
          <w:rFonts w:hint="eastAsia" w:ascii="黑体" w:hAnsi="宋体"/>
          <w:bCs/>
          <w:sz w:val="30"/>
          <w:szCs w:val="30"/>
        </w:rPr>
        <w:t xml:space="preserve">、签订框架协议</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.l </w:t>
      </w:r>
      <w:r>
        <w:rPr>
          <w:rFonts w:hint="eastAsia" w:ascii="宋体" w:hAnsi="宋体"/>
          <w:bCs/>
          <w:sz w:val="24"/>
          <w:szCs w:val="24"/>
        </w:rPr>
        <w:t xml:space="preserve">交易中心</w:t>
      </w:r>
      <w:r>
        <w:rPr>
          <w:rFonts w:hint="eastAsia" w:ascii="宋体" w:hAnsi="宋体"/>
          <w:sz w:val="24"/>
          <w:szCs w:val="24"/>
        </w:rPr>
        <w:t xml:space="preserve">在入围通知书发出之日起30日内和入围供应商签订电子框架协议，入围供应商在接到</w:t>
      </w:r>
      <w:r>
        <w:rPr>
          <w:rFonts w:hint="eastAsia" w:ascii="宋体" w:hAnsi="宋体"/>
          <w:bCs/>
          <w:sz w:val="24"/>
          <w:szCs w:val="24"/>
        </w:rPr>
        <w:t xml:space="preserve">交易中心</w:t>
      </w:r>
      <w:r>
        <w:rPr>
          <w:rFonts w:hint="eastAsia" w:ascii="宋体" w:hAnsi="宋体"/>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.3 签订框架协议后，入围供应商不得将产品及其他相关服务进行转包。未经采购人同意，入围供应商也不得采用分包的形式履行合同，否则</w:t>
      </w:r>
      <w:r>
        <w:rPr>
          <w:rFonts w:hint="eastAsia" w:ascii="宋体" w:hAnsi="宋体"/>
          <w:bCs/>
          <w:sz w:val="24"/>
          <w:szCs w:val="24"/>
        </w:rPr>
        <w:t xml:space="preserve">交易中心</w:t>
      </w:r>
      <w:r>
        <w:rPr>
          <w:rFonts w:hint="eastAsia" w:ascii="宋体" w:hAnsi="宋体"/>
          <w:sz w:val="24"/>
          <w:szCs w:val="24"/>
        </w:rPr>
        <w:t xml:space="preserve">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w:t>
      </w:r>
      <w:r>
        <w:rPr>
          <w:rFonts w:hint="eastAsia" w:ascii="宋体" w:hAnsi="宋体"/>
          <w:bCs/>
          <w:sz w:val="24"/>
          <w:szCs w:val="24"/>
        </w:rPr>
        <w:t xml:space="preserve">交易中心</w:t>
      </w:r>
      <w:r>
        <w:rPr>
          <w:rFonts w:hint="eastAsia" w:ascii="宋体" w:hAnsi="宋体"/>
          <w:sz w:val="24"/>
          <w:szCs w:val="24"/>
        </w:rPr>
        <w:t xml:space="preserve">或</w:t>
      </w:r>
      <w:r>
        <w:rPr>
          <w:rFonts w:ascii="宋体" w:hAnsi="宋体"/>
          <w:sz w:val="24"/>
          <w:szCs w:val="24"/>
        </w:rPr>
        <w:t xml:space="preserve">采购人</w:t>
      </w:r>
      <w:r>
        <w:rPr>
          <w:rFonts w:hint="eastAsia" w:ascii="宋体" w:hAnsi="宋体"/>
          <w:sz w:val="24"/>
          <w:szCs w:val="24"/>
        </w:rPr>
        <w:t xml:space="preserve">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57"/>
      <w:r/>
      <w:bookmarkEnd w:id="158"/>
      <w:r/>
      <w:bookmarkEnd w:id="159"/>
      <w:r/>
      <w:r/>
    </w:p>
    <w:p>
      <w:pPr>
        <w:ind w:firstLine="420"/>
        <w:jc w:val="left"/>
        <w:widowControl/>
        <w:rPr>
          <w:rFonts w:hint="eastAsia" w:ascii="Calibri" w:hAnsi="Calibri"/>
          <w:sz w:val="24"/>
          <w:szCs w:val="24"/>
          <w:lang w:val="en-US" w:eastAsia="en-US"/>
        </w:rPr>
      </w:pPr>
      <w:r>
        <w:rPr>
          <w:rFonts w:hint="eastAsia" w:ascii="Calibri" w:hAnsi="Calibri"/>
          <w:sz w:val="24"/>
          <w:szCs w:val="24"/>
          <w:lang w:val="en-US" w:eastAsia="en-US"/>
        </w:rPr>
      </w:r>
      <w:r/>
    </w:p>
    <w:p>
      <w:pPr>
        <w:jc w:val="left"/>
        <w:keepNext/>
        <w:spacing w:before="145" w:after="145" w:line="360" w:lineRule="auto"/>
        <w:widowControl/>
        <w:rPr>
          <w:rFonts w:ascii="Cambria" w:hAnsi="Cambria"/>
          <w:b/>
          <w:bCs/>
          <w:sz w:val="26"/>
          <w:szCs w:val="26"/>
        </w:rPr>
        <w:outlineLvl w:val="2"/>
      </w:pPr>
      <w:r>
        <w:rPr>
          <w:rFonts w:hint="eastAsia" w:ascii="Cambria" w:hAnsi="Cambria"/>
          <w:b/>
          <w:bCs/>
          <w:sz w:val="26"/>
          <w:szCs w:val="26"/>
        </w:rPr>
        <w:t xml:space="preserve">八、其他</w:t>
      </w:r>
      <w:r/>
    </w:p>
    <w:p>
      <w:pPr>
        <w:ind w:firstLine="600"/>
        <w:jc w:val="left"/>
        <w:spacing w:line="500" w:lineRule="exact"/>
        <w:widowControl/>
        <w:rPr>
          <w:rFonts w:ascii="宋体" w:hAnsi="宋体"/>
          <w:sz w:val="24"/>
          <w:szCs w:val="24"/>
        </w:rPr>
      </w:pPr>
      <w:r>
        <w:rPr>
          <w:rFonts w:hint="eastAsia" w:ascii="宋体" w:hAnsi="宋体"/>
          <w:sz w:val="24"/>
          <w:szCs w:val="24"/>
          <w:lang w:val="en-US" w:eastAsia="zh-CN"/>
        </w:rPr>
        <w:t xml:space="preserve">29</w:t>
      </w:r>
      <w:r>
        <w:rPr>
          <w:rFonts w:ascii="宋体" w:hAnsi="宋体"/>
          <w:sz w:val="24"/>
          <w:szCs w:val="24"/>
        </w:rPr>
        <w:t xml:space="preserve">.1 </w:t>
      </w:r>
      <w:r>
        <w:rPr>
          <w:rFonts w:hint="eastAsia" w:ascii="宋体" w:hAnsi="宋体"/>
          <w:bCs/>
          <w:sz w:val="24"/>
          <w:szCs w:val="24"/>
        </w:rPr>
        <w:t xml:space="preserve">交易中心</w:t>
      </w:r>
      <w:r>
        <w:rPr>
          <w:rFonts w:ascii="宋体" w:hAnsi="宋体"/>
          <w:sz w:val="24"/>
          <w:szCs w:val="24"/>
        </w:rPr>
        <w:t xml:space="preserve">将建立</w:t>
      </w:r>
      <w:r>
        <w:rPr>
          <w:rFonts w:hint="eastAsia" w:ascii="宋体" w:hAnsi="宋体"/>
          <w:sz w:val="24"/>
          <w:szCs w:val="24"/>
        </w:rPr>
        <w:t xml:space="preserve">用户反馈和评价机制，接受采购人对入围供应商履行框架协议和采购合同情况的反馈与评价，并将用户反馈和评价情况在苏采云系统中向采购人公开，作为第二阶段直接选定成交供应商的参考。</w:t>
      </w:r>
      <w:r/>
    </w:p>
    <w:p>
      <w:r/>
      <w:r/>
    </w:p>
    <w:p>
      <w:pPr>
        <w:rPr>
          <w:rFonts w:hint="eastAsia"/>
        </w:rPr>
      </w:pPr>
      <w:r>
        <w:br w:type="page" w:clear="all"/>
      </w:r>
      <w:r/>
    </w:p>
    <w:p>
      <w:pPr>
        <w:pStyle w:val="736"/>
        <w:ind w:firstLine="1760"/>
        <w:jc w:val="both"/>
        <w:rPr>
          <w:rFonts w:hint="eastAsia" w:ascii="黑体" w:eastAsia="黑体"/>
          <w:bCs/>
          <w:sz w:val="44"/>
        </w:rPr>
      </w:pPr>
      <w:r>
        <w:rPr>
          <w:rFonts w:hint="eastAsia" w:ascii="黑体" w:eastAsia="黑体"/>
          <w:bCs/>
          <w:sz w:val="44"/>
        </w:rPr>
        <w:t xml:space="preserve">第三章  </w:t>
      </w:r>
      <w:bookmarkEnd w:id="51"/>
      <w:r/>
      <w:bookmarkEnd w:id="52"/>
      <w:r/>
      <w:bookmarkEnd w:id="53"/>
      <w:r/>
      <w:bookmarkEnd w:id="54"/>
      <w:r/>
      <w:bookmarkEnd w:id="55"/>
      <w:r>
        <w:rPr>
          <w:rFonts w:hint="eastAsia" w:ascii="黑体" w:eastAsia="黑体"/>
          <w:bCs/>
          <w:sz w:val="44"/>
        </w:rPr>
        <w:t xml:space="preserve">框架协议文本</w:t>
      </w:r>
      <w:r/>
    </w:p>
    <w:p>
      <w:pPr>
        <w:jc w:val="center"/>
        <w:spacing w:before="145" w:after="145"/>
        <w:rPr>
          <w:rFonts w:ascii="宋体" w:hAnsi="宋体"/>
          <w:b/>
          <w:bCs/>
          <w:sz w:val="30"/>
          <w:szCs w:val="20"/>
        </w:rPr>
        <w:outlineLvl w:val="0"/>
      </w:pPr>
      <w:r/>
      <w:bookmarkStart w:id="160" w:name="_Toc20823315"/>
      <w:r/>
      <w:bookmarkStart w:id="161" w:name="_Toc16938559"/>
      <w:r/>
      <w:bookmarkStart w:id="162" w:name="_Toc513029243"/>
      <w:r>
        <w:rPr>
          <w:rFonts w:hint="eastAsia" w:ascii="宋体" w:hAnsi="宋体"/>
          <w:b/>
          <w:sz w:val="30"/>
        </w:rPr>
        <w:t xml:space="preserve">扬州市公共资源交易中心高邮分中心框架协议文本（货物）（框架协议编号）</w:t>
      </w:r>
      <w:r/>
    </w:p>
    <w:p>
      <w:pPr>
        <w:pStyle w:val="793"/>
        <w:spacing w:before="120" w:after="120"/>
        <w:rPr>
          <w:rFonts w:hint="eastAsia" w:hAnsi="宋体"/>
          <w:sz w:val="24"/>
          <w:szCs w:val="24"/>
        </w:rPr>
      </w:pPr>
      <w:r>
        <w:rPr>
          <w:rFonts w:hAnsi="宋体"/>
          <w:sz w:val="24"/>
          <w:szCs w:val="24"/>
        </w:rPr>
        <w:t xml:space="preserve">项目名称：</w:t>
      </w:r>
      <w:r/>
    </w:p>
    <w:p>
      <w:pPr>
        <w:pStyle w:val="793"/>
        <w:spacing w:before="120" w:after="120"/>
        <w:rPr>
          <w:rFonts w:hint="eastAsia" w:hAnsi="宋体"/>
          <w:sz w:val="24"/>
          <w:szCs w:val="24"/>
        </w:rPr>
      </w:pPr>
      <w:r>
        <w:rPr>
          <w:rFonts w:hAnsi="宋体"/>
          <w:sz w:val="24"/>
          <w:szCs w:val="24"/>
        </w:rPr>
        <w:t xml:space="preserve">项目编号：</w:t>
      </w:r>
      <w:r/>
    </w:p>
    <w:p>
      <w:pPr>
        <w:pStyle w:val="793"/>
        <w:spacing w:before="120" w:after="120" w:line="0" w:lineRule="atLeast"/>
        <w:rPr>
          <w:rFonts w:hAnsi="宋体"/>
          <w:sz w:val="24"/>
          <w:szCs w:val="24"/>
        </w:rPr>
      </w:pPr>
      <w:r>
        <w:rPr>
          <w:rFonts w:hint="eastAsia" w:hAnsi="宋体"/>
          <w:sz w:val="24"/>
          <w:szCs w:val="24"/>
        </w:rPr>
        <w:t xml:space="preserve">分包号：*</w:t>
      </w:r>
      <w:r>
        <w:rPr>
          <w:rFonts w:hAnsi="宋体"/>
          <w:sz w:val="24"/>
          <w:szCs w:val="24"/>
        </w:rPr>
        <w:t xml:space="preserve">***</w:t>
      </w:r>
      <w:r/>
    </w:p>
    <w:p>
      <w:pPr>
        <w:pStyle w:val="793"/>
        <w:spacing w:before="120" w:after="120"/>
        <w:rPr>
          <w:rFonts w:hAnsi="宋体"/>
          <w:sz w:val="24"/>
          <w:szCs w:val="24"/>
        </w:rPr>
      </w:pPr>
      <w:r>
        <w:rPr>
          <w:rFonts w:hAnsi="宋体"/>
          <w:sz w:val="24"/>
          <w:szCs w:val="24"/>
        </w:rPr>
        <w:t xml:space="preserve">甲方：（</w:t>
      </w:r>
      <w:r>
        <w:rPr>
          <w:rFonts w:hint="eastAsia" w:hAnsi="宋体"/>
          <w:sz w:val="24"/>
          <w:szCs w:val="24"/>
          <w:lang w:val="en-US" w:eastAsia="zh-CN"/>
        </w:rPr>
        <w:t xml:space="preserve">交易</w:t>
      </w:r>
      <w:r>
        <w:rPr>
          <w:rFonts w:hint="eastAsia" w:hAnsi="宋体"/>
          <w:sz w:val="24"/>
          <w:szCs w:val="24"/>
        </w:rPr>
        <w:t xml:space="preserve">中心</w:t>
      </w:r>
      <w:r>
        <w:rPr>
          <w:rFonts w:hAnsi="宋体"/>
          <w:sz w:val="24"/>
          <w:szCs w:val="24"/>
        </w:rPr>
        <w:t xml:space="preserve">）_________</w:t>
      </w:r>
      <w:r/>
    </w:p>
    <w:p>
      <w:pPr>
        <w:pStyle w:val="793"/>
        <w:spacing w:before="120" w:after="120"/>
        <w:rPr>
          <w:rFonts w:hint="eastAsia"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p>
    <w:p>
      <w:pPr>
        <w:pStyle w:val="793"/>
        <w:spacing w:before="120" w:after="120"/>
        <w:rPr>
          <w:rFonts w:hAnsi="宋体"/>
          <w:b/>
          <w:sz w:val="24"/>
          <w:szCs w:val="24"/>
        </w:rPr>
      </w:pPr>
      <w:r>
        <w:rPr>
          <w:rFonts w:hAnsi="宋体"/>
          <w:b/>
          <w:sz w:val="24"/>
          <w:szCs w:val="24"/>
        </w:rPr>
        <w:t xml:space="preserve">   </w:t>
      </w:r>
      <w:r>
        <w:rPr>
          <w:rFonts w:hAnsi="宋体"/>
          <w:sz w:val="24"/>
          <w:szCs w:val="24"/>
        </w:rPr>
        <w:t xml:space="preserve">甲、乙双方根</w:t>
      </w:r>
      <w:r>
        <w:rPr>
          <w:rFonts w:hAnsi="宋体" w:cs="Courier New"/>
          <w:sz w:val="24"/>
          <w:szCs w:val="24"/>
        </w:rPr>
        <w:t xml:space="preserve">据</w:t>
      </w:r>
      <w:r>
        <w:rPr>
          <w:rFonts w:hint="eastAsia" w:hAnsi="宋体" w:cs="Courier New"/>
          <w:sz w:val="24"/>
          <w:szCs w:val="24"/>
        </w:rPr>
        <w:t xml:space="preserve">扬州市公共资源交易中心高邮分中心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p>
    <w:p>
      <w:pPr>
        <w:pStyle w:val="79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项目基本情况</w:t>
      </w:r>
      <w:r/>
    </w:p>
    <w:p>
      <w:pPr>
        <w:pStyle w:val="793"/>
        <w:spacing w:before="120" w:after="120"/>
        <w:rPr>
          <w:rFonts w:hint="eastAsia" w:hAnsi="宋体"/>
          <w:sz w:val="24"/>
          <w:szCs w:val="24"/>
          <w:u w:val="single"/>
        </w:rPr>
      </w:pPr>
      <w:r>
        <w:rPr>
          <w:rFonts w:hint="eastAsia" w:hAnsi="宋体"/>
          <w:sz w:val="24"/>
          <w:szCs w:val="24"/>
        </w:rPr>
        <w:t xml:space="preserve">1.1 采购需求：</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1.2 产品最高限制单价：</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1.3适用本次框架协议的采购人或服务对象范围：</w:t>
      </w:r>
      <w:r>
        <w:rPr>
          <w:rFonts w:hint="eastAsia" w:ascii="宋体" w:hAnsi="宋体"/>
          <w:sz w:val="24"/>
          <w:szCs w:val="24"/>
        </w:rPr>
        <w:t xml:space="preserve">高邮市住房和城乡建设局</w:t>
      </w:r>
      <w:r/>
    </w:p>
    <w:p>
      <w:pPr>
        <w:pStyle w:val="793"/>
        <w:spacing w:before="120" w:after="120"/>
        <w:rPr>
          <w:rFonts w:hAnsi="宋体"/>
          <w:sz w:val="24"/>
          <w:szCs w:val="24"/>
        </w:rPr>
      </w:pPr>
      <w:r>
        <w:rPr>
          <w:rFonts w:hint="eastAsia" w:hAnsi="宋体"/>
          <w:sz w:val="24"/>
          <w:szCs w:val="24"/>
        </w:rPr>
        <w:t xml:space="preserve">1.4 履行合同的地域范围：</w:t>
      </w:r>
      <w:r>
        <w:rPr>
          <w:rFonts w:hint="eastAsia" w:hAnsi="宋体" w:cs="Courier New"/>
          <w:sz w:val="24"/>
          <w:szCs w:val="24"/>
          <w:u w:val="single"/>
          <w:lang w:eastAsia="zh-CN"/>
        </w:rPr>
        <w:t xml:space="preserve">由使用单位指定</w:t>
      </w:r>
      <w:r/>
    </w:p>
    <w:p>
      <w:pPr>
        <w:pStyle w:val="793"/>
        <w:spacing w:before="120" w:after="120"/>
        <w:rPr>
          <w:rFonts w:hint="eastAsia" w:hAnsi="宋体"/>
          <w:b/>
          <w:sz w:val="24"/>
          <w:szCs w:val="24"/>
        </w:rPr>
      </w:pPr>
      <w:r>
        <w:rPr>
          <w:rFonts w:hint="eastAsia" w:hAnsi="宋体"/>
          <w:b/>
          <w:sz w:val="24"/>
          <w:szCs w:val="24"/>
        </w:rPr>
        <w:t xml:space="preserve">二、第一阶段入围产品的相关信息</w:t>
      </w:r>
      <w:r/>
    </w:p>
    <w:p>
      <w:pPr>
        <w:pStyle w:val="793"/>
        <w:spacing w:before="120" w:after="120"/>
        <w:rPr>
          <w:rFonts w:hint="eastAsia" w:hAnsi="宋体"/>
          <w:sz w:val="24"/>
          <w:szCs w:val="24"/>
          <w:u w:val="single"/>
        </w:rPr>
      </w:pPr>
      <w:r>
        <w:rPr>
          <w:rFonts w:hint="eastAsia" w:hAnsi="宋体"/>
          <w:sz w:val="24"/>
          <w:szCs w:val="24"/>
        </w:rPr>
        <w:t xml:space="preserve">2.1 入围产品详细技术规格：</w:t>
      </w:r>
      <w:r>
        <w:rPr>
          <w:rFonts w:hint="eastAsia" w:hAnsi="宋体" w:cs="宋体"/>
          <w:sz w:val="24"/>
          <w:u w:val="single"/>
        </w:rPr>
        <w:t xml:space="preserve">见响应文件</w:t>
      </w:r>
      <w:r/>
    </w:p>
    <w:p>
      <w:pPr>
        <w:pStyle w:val="793"/>
        <w:spacing w:before="120" w:after="120"/>
        <w:rPr>
          <w:rFonts w:hint="eastAsia" w:hAnsi="宋体"/>
          <w:sz w:val="24"/>
          <w:szCs w:val="24"/>
        </w:rPr>
      </w:pPr>
      <w:r>
        <w:rPr>
          <w:rFonts w:hint="eastAsia" w:hAnsi="宋体"/>
          <w:sz w:val="24"/>
          <w:szCs w:val="24"/>
        </w:rPr>
        <w:t xml:space="preserve">2.2 产品协议价格：</w:t>
      </w:r>
      <w:r>
        <w:rPr>
          <w:rFonts w:hint="eastAsia" w:hAnsi="宋体"/>
          <w:sz w:val="24"/>
          <w:szCs w:val="24"/>
          <w:u w:val="single"/>
        </w:rPr>
        <w:t xml:space="preserve">            </w:t>
      </w:r>
      <w:r>
        <w:rPr>
          <w:rFonts w:hint="eastAsia" w:hAnsi="宋体"/>
          <w:sz w:val="24"/>
          <w:szCs w:val="24"/>
        </w:rPr>
        <w:t xml:space="preserve">圆</w:t>
      </w:r>
      <w:r>
        <w:rPr>
          <w:rFonts w:hAnsi="宋体"/>
          <w:sz w:val="24"/>
          <w:szCs w:val="24"/>
        </w:rPr>
        <w:t xml:space="preserve">（___元）人民币</w:t>
      </w:r>
      <w:r/>
    </w:p>
    <w:p>
      <w:pPr>
        <w:pStyle w:val="793"/>
        <w:spacing w:before="120" w:after="120"/>
        <w:rPr>
          <w:rFonts w:hint="eastAsia" w:hAnsi="宋体"/>
          <w:b/>
          <w:sz w:val="24"/>
          <w:szCs w:val="24"/>
        </w:rPr>
      </w:pPr>
      <w:r>
        <w:rPr>
          <w:rFonts w:hint="eastAsia" w:hAnsi="宋体"/>
          <w:b/>
          <w:sz w:val="24"/>
          <w:szCs w:val="24"/>
        </w:rPr>
        <w:t xml:space="preserve">三、入围产品升级换代规则</w:t>
      </w:r>
      <w:r/>
    </w:p>
    <w:p>
      <w:pPr>
        <w:pStyle w:val="793"/>
        <w:spacing w:before="120" w:after="120"/>
        <w:rPr>
          <w:rFonts w:hint="eastAsia" w:hAnsi="宋体"/>
          <w:sz w:val="24"/>
          <w:szCs w:val="24"/>
        </w:rPr>
      </w:pPr>
      <w:r>
        <w:rPr>
          <w:rFonts w:hint="eastAsia" w:hAnsi="宋体"/>
          <w:sz w:val="24"/>
          <w:szCs w:val="24"/>
        </w:rPr>
        <w:t xml:space="preserve">框架协议期内，在质量不降低、价格不提高的前提下，入围供应商如出现因产品升级换代，需用新产品替代原入围产品情形时，每半年可以在苏采云系统中向</w:t>
      </w:r>
      <w:r>
        <w:rPr>
          <w:rFonts w:hint="eastAsia" w:hAnsi="宋体"/>
          <w:sz w:val="24"/>
          <w:szCs w:val="24"/>
          <w:lang w:val="en-US" w:eastAsia="zh-CN"/>
        </w:rPr>
        <w:t xml:space="preserve">交易中心</w:t>
      </w:r>
      <w:r>
        <w:rPr>
          <w:rFonts w:hint="eastAsia" w:hAnsi="宋体"/>
          <w:sz w:val="24"/>
          <w:szCs w:val="24"/>
        </w:rPr>
        <w:t xml:space="preserve">提出申请，注明原产品名称、技术规格、价格、质保期、交付期；拟采用新产品名称、技术规格、价格、质保期、交付期等信息，升级换代的产品主要性能指标不得低于原入围产品。</w:t>
      </w:r>
      <w:r>
        <w:rPr>
          <w:rFonts w:hint="eastAsia" w:hAnsi="宋体"/>
          <w:sz w:val="24"/>
          <w:szCs w:val="24"/>
          <w:lang w:val="en-US" w:eastAsia="zh-CN"/>
        </w:rPr>
        <w:t xml:space="preserve">交易中心</w:t>
      </w:r>
      <w:r>
        <w:rPr>
          <w:rFonts w:hint="eastAsia" w:hAnsi="宋体"/>
          <w:sz w:val="24"/>
          <w:szCs w:val="24"/>
        </w:rPr>
        <w:t xml:space="preserve">将在每个月开始的5个工作日内组织对申请进行集中审核。如审核通过，</w:t>
      </w:r>
      <w:r>
        <w:rPr>
          <w:rFonts w:hint="eastAsia" w:hAnsi="宋体"/>
          <w:sz w:val="24"/>
          <w:szCs w:val="24"/>
          <w:lang w:val="en-US" w:eastAsia="zh-CN"/>
        </w:rPr>
        <w:t xml:space="preserve">交易中心</w:t>
      </w:r>
      <w:r>
        <w:rPr>
          <w:rFonts w:hint="eastAsia" w:hAnsi="宋体"/>
          <w:sz w:val="24"/>
          <w:szCs w:val="24"/>
        </w:rPr>
        <w:t xml:space="preserve">将对入围产品相关信息进行更新。</w:t>
      </w:r>
      <w:r/>
    </w:p>
    <w:p>
      <w:pPr>
        <w:pStyle w:val="793"/>
        <w:spacing w:before="120" w:after="120"/>
        <w:rPr>
          <w:rFonts w:hint="eastAsia" w:hAnsi="宋体"/>
          <w:b/>
          <w:sz w:val="24"/>
          <w:szCs w:val="24"/>
        </w:rPr>
      </w:pPr>
      <w:r>
        <w:rPr>
          <w:rFonts w:hint="eastAsia" w:hAnsi="宋体"/>
          <w:b/>
          <w:sz w:val="24"/>
          <w:szCs w:val="24"/>
        </w:rPr>
        <w:t xml:space="preserve">四、确定第二阶段成交供应商的方式</w:t>
      </w:r>
      <w:r/>
    </w:p>
    <w:p>
      <w:pPr>
        <w:pStyle w:val="793"/>
        <w:spacing w:before="120" w:after="120"/>
        <w:rPr>
          <w:rFonts w:hAnsi="宋体"/>
          <w:sz w:val="24"/>
          <w:szCs w:val="24"/>
        </w:rPr>
      </w:pPr>
      <w:r>
        <w:rPr>
          <w:rFonts w:hint="eastAsia" w:hAnsi="宋体"/>
          <w:sz w:val="24"/>
          <w:szCs w:val="24"/>
        </w:rPr>
        <w:t xml:space="preserve">采购人依据入围产品价格、质量以及服务便利性、用户评价等因素，从第一阶段入围供应商中直接选定。</w:t>
      </w:r>
      <w:r/>
    </w:p>
    <w:p>
      <w:pPr>
        <w:pStyle w:val="793"/>
        <w:spacing w:before="120" w:after="120"/>
        <w:rPr>
          <w:rFonts w:hint="eastAsia" w:hAnsi="宋体"/>
          <w:b/>
          <w:sz w:val="24"/>
          <w:szCs w:val="24"/>
        </w:rPr>
      </w:pPr>
      <w:r>
        <w:rPr>
          <w:rFonts w:hint="eastAsia" w:hAnsi="宋体"/>
          <w:b/>
          <w:sz w:val="24"/>
          <w:szCs w:val="24"/>
        </w:rPr>
        <w:t xml:space="preserve">五、资金支付方式、时间和条件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p>
    <w:p>
      <w:pPr>
        <w:pStyle w:val="793"/>
        <w:spacing w:before="120" w:after="120"/>
        <w:rPr>
          <w:rFonts w:hint="eastAsia" w:hAnsi="宋体"/>
          <w:b/>
          <w:sz w:val="24"/>
          <w:szCs w:val="24"/>
        </w:rPr>
      </w:pPr>
      <w:r>
        <w:rPr>
          <w:rFonts w:hint="eastAsia" w:hAnsi="宋体"/>
          <w:b/>
          <w:sz w:val="24"/>
          <w:szCs w:val="24"/>
        </w:rPr>
        <w:t xml:space="preserve">六、框架协议期限</w:t>
      </w:r>
      <w:r/>
    </w:p>
    <w:p>
      <w:pPr>
        <w:pStyle w:val="793"/>
        <w:spacing w:before="120" w:after="120"/>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自框架协议签订之日起至本项目全部完成。</w:t>
      </w:r>
      <w:r/>
    </w:p>
    <w:p>
      <w:pPr>
        <w:pStyle w:val="793"/>
        <w:spacing w:before="120" w:after="120"/>
        <w:rPr>
          <w:rFonts w:hint="eastAsia" w:hAnsi="宋体"/>
          <w:b/>
          <w:sz w:val="24"/>
          <w:szCs w:val="24"/>
        </w:rPr>
      </w:pPr>
      <w:r>
        <w:rPr>
          <w:rFonts w:hint="eastAsia" w:hAnsi="宋体"/>
          <w:b/>
          <w:sz w:val="24"/>
          <w:szCs w:val="24"/>
        </w:rPr>
        <w:t xml:space="preserve">七、入围供应商的清退和补充规则</w:t>
      </w:r>
      <w:r/>
    </w:p>
    <w:p>
      <w:pPr>
        <w:pStyle w:val="793"/>
        <w:spacing w:before="120" w:after="120"/>
        <w:rPr>
          <w:rFonts w:hint="eastAsia" w:hAnsi="宋体"/>
          <w:sz w:val="24"/>
          <w:szCs w:val="24"/>
        </w:rPr>
      </w:pPr>
      <w:r>
        <w:rPr>
          <w:rFonts w:hint="eastAsia" w:hAnsi="宋体"/>
          <w:sz w:val="24"/>
          <w:szCs w:val="24"/>
        </w:rPr>
        <w:t xml:space="preserve">7.1 清退规则 入围供应商存在《政府采购框架协议采购方式管理暂行办法》第十九条规定情形的，尚未签订框架协议的，取消其入围资格；已经签订框架协议的，解除与其签订的框架协议。</w:t>
      </w:r>
      <w:r/>
    </w:p>
    <w:p>
      <w:pPr>
        <w:pStyle w:val="793"/>
        <w:spacing w:before="120" w:after="120"/>
        <w:rPr>
          <w:rFonts w:hint="eastAsia" w:hAnsi="宋体"/>
          <w:sz w:val="24"/>
          <w:szCs w:val="24"/>
        </w:rPr>
      </w:pPr>
      <w:r>
        <w:rPr>
          <w:rFonts w:hint="eastAsia" w:hAnsi="宋体"/>
          <w:sz w:val="24"/>
          <w:szCs w:val="24"/>
        </w:rPr>
        <w:t xml:space="preserve">7.2 补充规则 如出现剩余入围供应商不足入围供应商总数70%且影响框架协议执行的情形时，</w:t>
      </w:r>
      <w:r>
        <w:rPr>
          <w:rFonts w:hint="eastAsia" w:hAnsi="宋体"/>
          <w:sz w:val="24"/>
          <w:szCs w:val="24"/>
          <w:lang w:val="en-US" w:eastAsia="zh-CN"/>
        </w:rPr>
        <w:t xml:space="preserve">交易中心</w:t>
      </w:r>
      <w:r>
        <w:rPr>
          <w:rFonts w:hint="eastAsia" w:hAnsi="宋体"/>
          <w:sz w:val="24"/>
          <w:szCs w:val="24"/>
        </w:rPr>
        <w:t xml:space="preserve">报监管部门同意后，将进行补充征集供应商。补充征集的条件、程序、评审方法和淘汰比例与初次征集相同。补充征集遵守原框架协议的有效期。补充征集期间，原框架协议继续履行。</w:t>
      </w:r>
      <w:r/>
    </w:p>
    <w:p>
      <w:pPr>
        <w:pStyle w:val="793"/>
        <w:spacing w:before="120" w:after="120"/>
        <w:rPr>
          <w:rFonts w:hint="eastAsia" w:hAnsi="宋体"/>
          <w:b/>
          <w:sz w:val="24"/>
          <w:szCs w:val="24"/>
        </w:rPr>
      </w:pPr>
      <w:r>
        <w:rPr>
          <w:rFonts w:hint="eastAsia" w:hAnsi="宋体"/>
          <w:b/>
          <w:sz w:val="24"/>
          <w:szCs w:val="24"/>
        </w:rPr>
        <w:t xml:space="preserve">八、采购合同文本</w:t>
      </w:r>
      <w:r/>
    </w:p>
    <w:p>
      <w:pPr>
        <w:pStyle w:val="793"/>
        <w:spacing w:before="120" w:after="120"/>
        <w:rPr>
          <w:rFonts w:hAnsi="宋体"/>
          <w:sz w:val="24"/>
          <w:szCs w:val="24"/>
        </w:rPr>
      </w:pPr>
      <w:r>
        <w:rPr>
          <w:rFonts w:hint="eastAsia" w:hAnsi="宋体"/>
          <w:sz w:val="24"/>
          <w:szCs w:val="24"/>
        </w:rPr>
        <w:t xml:space="preserve">见“框架协议文本附件1”（乙方在苏采云系统中与采购人签订电子采购合同）</w:t>
      </w:r>
      <w:r/>
    </w:p>
    <w:p>
      <w:pPr>
        <w:pStyle w:val="793"/>
        <w:spacing w:before="120" w:after="120"/>
        <w:rPr>
          <w:rFonts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甲乙双方</w:t>
      </w:r>
      <w:r>
        <w:rPr>
          <w:rFonts w:hAnsi="宋体"/>
          <w:b/>
          <w:sz w:val="24"/>
          <w:szCs w:val="24"/>
        </w:rPr>
        <w:t xml:space="preserve">的权利和义务</w:t>
      </w:r>
      <w:r/>
    </w:p>
    <w:p>
      <w:pPr>
        <w:pStyle w:val="793"/>
        <w:spacing w:line="0" w:lineRule="atLeast"/>
        <w:rPr>
          <w:rFonts w:hAnsi="宋体"/>
          <w:sz w:val="24"/>
          <w:szCs w:val="24"/>
        </w:rPr>
      </w:pPr>
      <w:r>
        <w:rPr>
          <w:rFonts w:hint="eastAsia" w:hAnsi="宋体"/>
          <w:sz w:val="24"/>
          <w:szCs w:val="24"/>
        </w:rPr>
        <w:t xml:space="preserve">9.1 甲方</w:t>
      </w:r>
      <w:r>
        <w:rPr>
          <w:rFonts w:hAnsi="宋体"/>
          <w:sz w:val="24"/>
          <w:szCs w:val="24"/>
        </w:rPr>
        <w:t xml:space="preserve">的权利</w:t>
      </w:r>
      <w:r/>
    </w:p>
    <w:p>
      <w:pPr>
        <w:pStyle w:val="793"/>
        <w:spacing w:line="0" w:lineRule="atLeast"/>
        <w:rPr>
          <w:rFonts w:hAnsi="宋体"/>
          <w:sz w:val="24"/>
          <w:szCs w:val="24"/>
        </w:rPr>
      </w:pPr>
      <w:r>
        <w:rPr>
          <w:rFonts w:hint="eastAsia" w:hAnsi="宋体"/>
          <w:sz w:val="24"/>
          <w:szCs w:val="24"/>
        </w:rPr>
        <w:t xml:space="preserve">（1）确定</w:t>
      </w:r>
      <w:r>
        <w:rPr>
          <w:rFonts w:hAnsi="宋体"/>
          <w:sz w:val="24"/>
          <w:szCs w:val="24"/>
        </w:rPr>
        <w:t xml:space="preserve">框架</w:t>
      </w:r>
      <w:r>
        <w:rPr>
          <w:rFonts w:hint="eastAsia" w:hAnsi="宋体"/>
          <w:sz w:val="24"/>
          <w:szCs w:val="24"/>
        </w:rPr>
        <w:t xml:space="preserve">协议</w:t>
      </w:r>
      <w:r>
        <w:rPr>
          <w:rFonts w:hAnsi="宋体"/>
          <w:sz w:val="24"/>
          <w:szCs w:val="24"/>
        </w:rPr>
        <w:t xml:space="preserve">采购需求。</w:t>
      </w:r>
      <w:r/>
    </w:p>
    <w:p>
      <w:pPr>
        <w:pStyle w:val="793"/>
        <w:spacing w:line="0" w:lineRule="atLeast"/>
        <w:rPr>
          <w:rFonts w:hAnsi="宋体"/>
          <w:sz w:val="24"/>
          <w:szCs w:val="24"/>
        </w:rPr>
      </w:pPr>
      <w:r>
        <w:rPr>
          <w:rFonts w:hint="eastAsia" w:hAnsi="宋体"/>
          <w:sz w:val="24"/>
          <w:szCs w:val="24"/>
        </w:rPr>
        <w:t xml:space="preserve">（2）确定最高</w:t>
      </w:r>
      <w:r>
        <w:rPr>
          <w:rFonts w:hAnsi="宋体"/>
          <w:sz w:val="24"/>
          <w:szCs w:val="24"/>
        </w:rPr>
        <w:t xml:space="preserve">限制单价。</w:t>
      </w:r>
      <w:r/>
    </w:p>
    <w:p>
      <w:pPr>
        <w:pStyle w:val="793"/>
        <w:spacing w:line="0" w:lineRule="atLeast"/>
        <w:rPr>
          <w:rFonts w:hAnsi="宋体"/>
          <w:sz w:val="24"/>
          <w:szCs w:val="24"/>
        </w:rPr>
      </w:pPr>
      <w:r>
        <w:rPr>
          <w:rFonts w:hint="eastAsia" w:hAnsi="宋体"/>
          <w:sz w:val="24"/>
          <w:szCs w:val="24"/>
        </w:rPr>
        <w:t xml:space="preserve">（3）确定框架</w:t>
      </w:r>
      <w:r>
        <w:rPr>
          <w:rFonts w:hAnsi="宋体"/>
          <w:sz w:val="24"/>
          <w:szCs w:val="24"/>
        </w:rPr>
        <w:t xml:space="preserve">协议有限期。</w:t>
      </w:r>
      <w:r/>
    </w:p>
    <w:p>
      <w:pPr>
        <w:pStyle w:val="793"/>
        <w:spacing w:line="0" w:lineRule="atLeast"/>
        <w:rPr>
          <w:rFonts w:hAnsi="宋体"/>
          <w:sz w:val="24"/>
          <w:szCs w:val="24"/>
        </w:rPr>
      </w:pPr>
      <w:r>
        <w:rPr>
          <w:rFonts w:hint="eastAsia" w:hAnsi="宋体"/>
          <w:sz w:val="24"/>
          <w:szCs w:val="24"/>
        </w:rPr>
        <w:t xml:space="preserve">（4）制定统一</w:t>
      </w:r>
      <w:r>
        <w:rPr>
          <w:rFonts w:hAnsi="宋体"/>
          <w:sz w:val="24"/>
          <w:szCs w:val="24"/>
        </w:rPr>
        <w:t xml:space="preserve">的采购合同文本</w:t>
      </w:r>
      <w:r>
        <w:rPr>
          <w:rFonts w:hint="eastAsia" w:hAnsi="宋体"/>
          <w:sz w:val="24"/>
          <w:szCs w:val="24"/>
        </w:rPr>
        <w:t xml:space="preserve">供采购人</w:t>
      </w:r>
      <w:r>
        <w:rPr>
          <w:rFonts w:hAnsi="宋体"/>
          <w:sz w:val="24"/>
          <w:szCs w:val="24"/>
        </w:rPr>
        <w:t xml:space="preserve">、</w:t>
      </w:r>
      <w:r>
        <w:rPr>
          <w:rFonts w:hint="eastAsia" w:hAnsi="宋体"/>
          <w:sz w:val="24"/>
          <w:szCs w:val="24"/>
        </w:rPr>
        <w:t xml:space="preserve">供应商</w:t>
      </w:r>
      <w:r>
        <w:rPr>
          <w:rFonts w:hAnsi="宋体"/>
          <w:sz w:val="24"/>
          <w:szCs w:val="24"/>
        </w:rPr>
        <w:t xml:space="preserve">使用，并明确要求</w:t>
      </w:r>
      <w:r>
        <w:rPr>
          <w:rFonts w:hint="eastAsia" w:hAnsi="宋体"/>
          <w:sz w:val="24"/>
          <w:szCs w:val="24"/>
        </w:rPr>
        <w:t xml:space="preserve">采购人</w:t>
      </w:r>
      <w:r>
        <w:rPr>
          <w:rFonts w:hAnsi="宋体"/>
          <w:sz w:val="24"/>
          <w:szCs w:val="24"/>
        </w:rPr>
        <w:t xml:space="preserve">、供应商</w:t>
      </w:r>
      <w:r>
        <w:rPr>
          <w:rFonts w:hint="eastAsia" w:hAnsi="宋体"/>
          <w:sz w:val="24"/>
          <w:szCs w:val="24"/>
        </w:rPr>
        <w:t xml:space="preserve">不得</w:t>
      </w:r>
      <w:r>
        <w:rPr>
          <w:rFonts w:hAnsi="宋体"/>
          <w:sz w:val="24"/>
          <w:szCs w:val="24"/>
        </w:rPr>
        <w:t xml:space="preserve">擅自改变框架</w:t>
      </w:r>
      <w:r>
        <w:rPr>
          <w:rFonts w:hint="eastAsia" w:hAnsi="宋体"/>
          <w:sz w:val="24"/>
          <w:szCs w:val="24"/>
        </w:rPr>
        <w:t xml:space="preserve">协议</w:t>
      </w:r>
      <w:r>
        <w:rPr>
          <w:rFonts w:hAnsi="宋体"/>
          <w:sz w:val="24"/>
          <w:szCs w:val="24"/>
        </w:rPr>
        <w:t xml:space="preserve">约定的</w:t>
      </w:r>
      <w:r>
        <w:rPr>
          <w:rFonts w:hint="eastAsia" w:hAnsi="宋体"/>
          <w:sz w:val="24"/>
          <w:szCs w:val="24"/>
        </w:rPr>
        <w:t xml:space="preserve">合同</w:t>
      </w:r>
      <w:r>
        <w:rPr>
          <w:rFonts w:hAnsi="宋体"/>
          <w:sz w:val="24"/>
          <w:szCs w:val="24"/>
        </w:rPr>
        <w:t xml:space="preserve">实质性条款。</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）乙方存在</w:t>
      </w:r>
      <w:r>
        <w:rPr>
          <w:rFonts w:hAnsi="宋体"/>
          <w:sz w:val="24"/>
          <w:szCs w:val="24"/>
        </w:rPr>
        <w:t xml:space="preserve">《</w:t>
      </w:r>
      <w:r>
        <w:rPr>
          <w:rFonts w:hint="eastAsia" w:hAnsi="宋体"/>
          <w:sz w:val="24"/>
          <w:szCs w:val="24"/>
        </w:rPr>
        <w:t xml:space="preserve">政府采购框架协议采购方式管理暂行办法</w:t>
      </w:r>
      <w:r>
        <w:rPr>
          <w:rFonts w:hAnsi="宋体"/>
          <w:sz w:val="24"/>
          <w:szCs w:val="24"/>
        </w:rPr>
        <w:t xml:space="preserve">》</w:t>
      </w:r>
      <w:r>
        <w:rPr>
          <w:rFonts w:hint="eastAsia" w:hAnsi="宋体"/>
          <w:sz w:val="24"/>
          <w:szCs w:val="24"/>
        </w:rPr>
        <w:t xml:space="preserve">第十九条</w:t>
      </w:r>
      <w:r>
        <w:rPr>
          <w:rFonts w:hAnsi="宋体"/>
          <w:sz w:val="24"/>
          <w:szCs w:val="24"/>
        </w:rPr>
        <w:t xml:space="preserve">第一款</w:t>
      </w:r>
      <w:r>
        <w:rPr>
          <w:rFonts w:hint="eastAsia" w:hAnsi="宋体"/>
          <w:sz w:val="24"/>
          <w:szCs w:val="24"/>
        </w:rPr>
        <w:t xml:space="preserve">规定</w:t>
      </w:r>
      <w:r>
        <w:rPr>
          <w:rFonts w:hAnsi="宋体"/>
          <w:sz w:val="24"/>
          <w:szCs w:val="24"/>
        </w:rPr>
        <w:t xml:space="preserve">的情形时</w:t>
      </w:r>
      <w:r>
        <w:rPr>
          <w:rFonts w:hint="eastAsia" w:hAnsi="宋体"/>
          <w:sz w:val="24"/>
          <w:szCs w:val="24"/>
        </w:rPr>
        <w:t xml:space="preserve">，取消</w:t>
      </w:r>
      <w:r>
        <w:rPr>
          <w:rFonts w:hAnsi="宋体"/>
          <w:sz w:val="24"/>
          <w:szCs w:val="24"/>
        </w:rPr>
        <w:t xml:space="preserve">入围供应商的入围资格，或解除与其签订的框架协议。</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）在框架</w:t>
      </w:r>
      <w:r>
        <w:rPr>
          <w:rFonts w:hAnsi="宋体"/>
          <w:sz w:val="24"/>
          <w:szCs w:val="24"/>
        </w:rPr>
        <w:t xml:space="preserve">协议</w:t>
      </w:r>
      <w:r>
        <w:rPr>
          <w:rFonts w:hint="eastAsia" w:hAnsi="宋体"/>
          <w:sz w:val="24"/>
          <w:szCs w:val="24"/>
        </w:rPr>
        <w:t xml:space="preserve">期内，随时对乙方及其委托</w:t>
      </w:r>
      <w:r>
        <w:rPr>
          <w:rFonts w:hAnsi="宋体"/>
          <w:sz w:val="24"/>
          <w:szCs w:val="24"/>
        </w:rPr>
        <w:t xml:space="preserve">的代理商</w:t>
      </w:r>
      <w:r>
        <w:rPr>
          <w:rFonts w:hint="eastAsia" w:hAnsi="宋体"/>
          <w:sz w:val="24"/>
          <w:szCs w:val="24"/>
        </w:rPr>
        <w:t xml:space="preserve">履约情况进行检查。 </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9.2 甲方</w:t>
      </w:r>
      <w:r>
        <w:rPr>
          <w:rFonts w:hAnsi="宋体"/>
          <w:sz w:val="24"/>
          <w:szCs w:val="24"/>
        </w:rPr>
        <w:t xml:space="preserve">的义务</w:t>
      </w:r>
      <w:r/>
    </w:p>
    <w:p>
      <w:pPr>
        <w:pStyle w:val="781"/>
        <w:spacing w:before="0" w:beforeAutospacing="0" w:after="0" w:afterAutospacing="0" w:line="0" w:lineRule="atLeast"/>
        <w:shd w:val="clear" w:color="auto" w:fill="ffffff"/>
        <w:rPr>
          <w:sz w:val="21"/>
          <w:szCs w:val="21"/>
        </w:rPr>
      </w:pPr>
      <w:r>
        <w:t xml:space="preserve">（</w:t>
      </w:r>
      <w:r>
        <w:rPr>
          <w:rFonts w:hint="eastAsia"/>
        </w:rPr>
        <w:t xml:space="preserve">1</w:t>
      </w:r>
      <w:r>
        <w:t xml:space="preserve">）为第二阶段合同授予提供工作便利</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2</w:t>
      </w:r>
      <w:r>
        <w:t xml:space="preserve">）对第二阶段最高限价和需求标准执行情况进行管理</w:t>
      </w:r>
      <w:r>
        <w:rPr>
          <w:rFonts w:hint="eastAsia"/>
        </w:rPr>
        <w:t xml:space="preserve">。</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3</w:t>
      </w:r>
      <w:r>
        <w:t xml:space="preserve">）对第二阶段确定成交供应商情况进行管理</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4</w:t>
      </w:r>
      <w:r>
        <w:t xml:space="preserve">）根据框架协议约定，在质量不降低、价格不提高的前提下，对入围供应商因产品升级换代、用新产品替代原入围产品的情形进行审核</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5</w:t>
      </w:r>
      <w: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6</w:t>
      </w:r>
      <w:r>
        <w:t xml:space="preserve">）公开封闭式框架协议的第二阶段成交结果</w:t>
      </w:r>
      <w:r>
        <w:rPr>
          <w:rFonts w:hint="eastAsia"/>
        </w:rPr>
        <w:t xml:space="preserve">。 </w:t>
      </w:r>
      <w:r/>
    </w:p>
    <w:p>
      <w:pPr>
        <w:pStyle w:val="781"/>
        <w:spacing w:before="0" w:beforeAutospacing="0" w:after="0" w:afterAutospacing="0" w:line="0" w:lineRule="atLeast"/>
        <w:shd w:val="clear" w:color="auto" w:fill="ffffff"/>
      </w:pPr>
      <w:r>
        <w:t xml:space="preserve">（</w:t>
      </w:r>
      <w:r>
        <w:rPr>
          <w:rFonts w:hint="eastAsia"/>
        </w:rPr>
        <w:t xml:space="preserve">7</w:t>
      </w:r>
      <w:r>
        <w:t xml:space="preserve">）办理入围供应商清退和补充相关事宜。</w:t>
      </w:r>
      <w:r/>
    </w:p>
    <w:p>
      <w:pPr>
        <w:pStyle w:val="781"/>
        <w:spacing w:before="0" w:beforeAutospacing="0" w:after="0" w:afterAutospacing="0" w:line="0" w:lineRule="atLeast"/>
        <w:shd w:val="clear" w:color="auto" w:fill="ffffff"/>
        <w:rPr>
          <w:rFonts w:hint="eastAsia"/>
          <w:sz w:val="21"/>
          <w:szCs w:val="21"/>
        </w:rPr>
      </w:pPr>
      <w:r>
        <w:rPr>
          <w:rFonts w:hint="eastAsia"/>
        </w:rPr>
        <w:t xml:space="preserve">（8）建立真实完整的框架协议采购档案，妥善保存每项采购活动的采购文件资料。</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9.3 乙方</w:t>
      </w:r>
      <w:r>
        <w:rPr>
          <w:rFonts w:hAnsi="宋体"/>
          <w:sz w:val="24"/>
          <w:szCs w:val="24"/>
        </w:rPr>
        <w:t xml:space="preserve">的权利</w:t>
      </w:r>
      <w:r/>
    </w:p>
    <w:p>
      <w:pPr>
        <w:pStyle w:val="793"/>
        <w:spacing w:line="0" w:lineRule="atLeast"/>
        <w:rPr>
          <w:rFonts w:hint="eastAsia" w:hAnsi="宋体"/>
          <w:sz w:val="24"/>
          <w:szCs w:val="24"/>
        </w:rPr>
      </w:pPr>
      <w:r>
        <w:rPr>
          <w:rFonts w:hint="eastAsia" w:hAnsi="宋体"/>
          <w:sz w:val="24"/>
          <w:szCs w:val="24"/>
        </w:rPr>
        <w:t xml:space="preserve">（1）乙方（及其委托</w:t>
      </w:r>
      <w:r>
        <w:rPr>
          <w:rFonts w:hAnsi="宋体"/>
          <w:sz w:val="24"/>
          <w:szCs w:val="24"/>
        </w:rPr>
        <w:t xml:space="preserve">的代理</w:t>
      </w:r>
      <w:r>
        <w:rPr>
          <w:rFonts w:hint="eastAsia" w:hAnsi="宋体"/>
          <w:sz w:val="24"/>
          <w:szCs w:val="24"/>
        </w:rPr>
        <w:t xml:space="preserve">商，</w:t>
      </w:r>
      <w:r>
        <w:rPr>
          <w:rFonts w:hAnsi="宋体"/>
          <w:sz w:val="24"/>
          <w:szCs w:val="24"/>
        </w:rPr>
        <w:t xml:space="preserve">以下统称乙方</w:t>
      </w:r>
      <w:r>
        <w:rPr>
          <w:rFonts w:hint="eastAsia" w:hAnsi="宋体"/>
          <w:sz w:val="24"/>
          <w:szCs w:val="24"/>
        </w:rPr>
        <w:t xml:space="preserve">）具有为采购人供货</w:t>
      </w:r>
      <w:r>
        <w:rPr>
          <w:rFonts w:hAnsi="宋体"/>
          <w:sz w:val="24"/>
          <w:szCs w:val="24"/>
        </w:rPr>
        <w:t xml:space="preserve">及提供相关服务</w:t>
      </w:r>
      <w:r>
        <w:rPr>
          <w:rFonts w:hint="eastAsia" w:hAnsi="宋体"/>
          <w:sz w:val="24"/>
          <w:szCs w:val="24"/>
        </w:rPr>
        <w:t xml:space="preserve">的资格。</w:t>
      </w:r>
      <w:r/>
    </w:p>
    <w:p>
      <w:pPr>
        <w:pStyle w:val="793"/>
        <w:spacing w:line="0" w:lineRule="atLeast"/>
        <w:rPr>
          <w:rFonts w:hint="eastAsia" w:hAnsi="宋体"/>
          <w:sz w:val="24"/>
          <w:szCs w:val="24"/>
        </w:rPr>
      </w:pPr>
      <w:r>
        <w:rPr>
          <w:rFonts w:hint="eastAsia" w:hAnsi="宋体"/>
          <w:sz w:val="24"/>
          <w:szCs w:val="24"/>
        </w:rPr>
        <w:t xml:space="preserve">（2）乙方有权拒绝采购人提出的以本次框架</w:t>
      </w:r>
      <w:r>
        <w:rPr>
          <w:rFonts w:hAnsi="宋体"/>
          <w:sz w:val="24"/>
          <w:szCs w:val="24"/>
        </w:rPr>
        <w:t xml:space="preserve">协议采购</w:t>
      </w:r>
      <w:r>
        <w:rPr>
          <w:rFonts w:hint="eastAsia" w:hAnsi="宋体"/>
          <w:sz w:val="24"/>
          <w:szCs w:val="24"/>
        </w:rPr>
        <w:t xml:space="preserve">名义购买非入围产品、配件或满足</w:t>
      </w:r>
      <w:r>
        <w:rPr>
          <w:rFonts w:hAnsi="宋体"/>
          <w:sz w:val="24"/>
          <w:szCs w:val="24"/>
        </w:rPr>
        <w:t xml:space="preserve">采购人</w:t>
      </w:r>
      <w:r>
        <w:rPr>
          <w:rFonts w:hint="eastAsia" w:hAnsi="宋体"/>
          <w:sz w:val="24"/>
          <w:szCs w:val="24"/>
        </w:rPr>
        <w:t xml:space="preserve">超出响应承诺以外的其他要求。 </w:t>
      </w:r>
      <w:r/>
    </w:p>
    <w:p>
      <w:pPr>
        <w:pStyle w:val="793"/>
        <w:spacing w:line="0" w:lineRule="atLeast"/>
        <w:rPr>
          <w:rFonts w:hint="eastAsia" w:hAnsi="宋体"/>
          <w:sz w:val="24"/>
          <w:szCs w:val="24"/>
        </w:rPr>
      </w:pPr>
      <w:r>
        <w:rPr>
          <w:rFonts w:hint="eastAsia" w:hAnsi="宋体"/>
          <w:sz w:val="24"/>
          <w:szCs w:val="24"/>
        </w:rPr>
        <w:t xml:space="preserve">（3）对采购人在购买入围</w:t>
      </w:r>
      <w:r>
        <w:rPr>
          <w:rFonts w:hAnsi="宋体"/>
          <w:sz w:val="24"/>
          <w:szCs w:val="24"/>
        </w:rPr>
        <w:t xml:space="preserve">产品</w:t>
      </w:r>
      <w:r>
        <w:rPr>
          <w:rFonts w:hint="eastAsia" w:hAnsi="宋体"/>
          <w:sz w:val="24"/>
          <w:szCs w:val="24"/>
        </w:rPr>
        <w:t xml:space="preserve">过程中的不正当要求和违规行为进行投诉，并要求有关部门做出处理。 </w:t>
      </w:r>
      <w:r/>
    </w:p>
    <w:p>
      <w:pPr>
        <w:pStyle w:val="793"/>
        <w:spacing w:line="0" w:lineRule="atLeast"/>
        <w:rPr>
          <w:rFonts w:hint="eastAsia" w:hAnsi="宋体"/>
          <w:sz w:val="24"/>
          <w:szCs w:val="24"/>
        </w:rPr>
      </w:pPr>
      <w:r>
        <w:rPr>
          <w:rFonts w:hint="eastAsia" w:hAnsi="宋体"/>
          <w:sz w:val="24"/>
          <w:szCs w:val="24"/>
        </w:rPr>
        <w:t xml:space="preserve">（4）有权拒绝任何个人以采购人名义按照协议价格购买入围产品和进行现金交易。</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9.4 乙方</w:t>
      </w:r>
      <w:r>
        <w:rPr>
          <w:rFonts w:hAnsi="宋体"/>
          <w:sz w:val="24"/>
          <w:szCs w:val="24"/>
        </w:rPr>
        <w:t xml:space="preserve">的义务</w:t>
      </w:r>
      <w:r/>
    </w:p>
    <w:p>
      <w:pPr>
        <w:pStyle w:val="793"/>
        <w:spacing w:line="0" w:lineRule="atLeast"/>
        <w:rPr>
          <w:rFonts w:hint="eastAsia" w:hAnsi="宋体"/>
          <w:sz w:val="24"/>
          <w:szCs w:val="24"/>
        </w:rPr>
      </w:pPr>
      <w:r>
        <w:rPr>
          <w:rFonts w:hint="eastAsia" w:hAnsi="宋体"/>
          <w:sz w:val="24"/>
          <w:szCs w:val="24"/>
        </w:rPr>
        <w:t xml:space="preserve">（1）严格执行国家法律法规，严格按照响应文件承诺的价格和服务履约，遵守本合同条款。 </w:t>
      </w:r>
      <w:r/>
    </w:p>
    <w:p>
      <w:pPr>
        <w:pStyle w:val="793"/>
        <w:spacing w:line="0" w:lineRule="atLeast"/>
        <w:rPr>
          <w:rFonts w:hint="eastAsia" w:hAnsi="宋体"/>
          <w:i/>
          <w:sz w:val="24"/>
          <w:szCs w:val="24"/>
        </w:rPr>
      </w:pPr>
      <w:r>
        <w:rPr>
          <w:rFonts w:hint="eastAsia" w:hAnsi="宋体"/>
          <w:sz w:val="24"/>
          <w:szCs w:val="24"/>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93"/>
        <w:spacing w:line="0" w:lineRule="atLeast"/>
        <w:rPr>
          <w:rFonts w:hint="eastAsia" w:hAnsi="宋体"/>
          <w:sz w:val="24"/>
          <w:szCs w:val="24"/>
        </w:rPr>
      </w:pPr>
      <w:r>
        <w:rPr>
          <w:rFonts w:hint="eastAsia" w:hAnsi="宋体"/>
          <w:sz w:val="24"/>
          <w:szCs w:val="24"/>
        </w:rPr>
        <w:t xml:space="preserve">（3）随时接受并配合甲方的监督检查，并配合财政部门对采购人和其他入围供应商对框架</w:t>
      </w:r>
      <w:r>
        <w:rPr>
          <w:rFonts w:hAnsi="宋体"/>
          <w:sz w:val="24"/>
          <w:szCs w:val="24"/>
        </w:rPr>
        <w:t xml:space="preserve">协议</w:t>
      </w:r>
      <w:r>
        <w:rPr>
          <w:rFonts w:hint="eastAsia" w:hAnsi="宋体"/>
          <w:sz w:val="24"/>
          <w:szCs w:val="24"/>
        </w:rPr>
        <w:t xml:space="preserve">执行情况进行监督，发现违规违约情形的，及时向财政部门报告。 </w:t>
      </w:r>
      <w:r/>
    </w:p>
    <w:p>
      <w:pPr>
        <w:pStyle w:val="793"/>
        <w:spacing w:line="0" w:lineRule="atLeast"/>
        <w:rPr>
          <w:rFonts w:hint="eastAsia" w:hAnsi="宋体"/>
          <w:sz w:val="24"/>
          <w:szCs w:val="24"/>
        </w:rPr>
      </w:pPr>
      <w:r>
        <w:rPr>
          <w:rFonts w:hint="eastAsia" w:hAnsi="宋体"/>
          <w:sz w:val="24"/>
          <w:szCs w:val="24"/>
        </w:rPr>
        <w:t xml:space="preserve">（4）在框架</w:t>
      </w:r>
      <w:r>
        <w:rPr>
          <w:rFonts w:hAnsi="宋体"/>
          <w:sz w:val="24"/>
          <w:szCs w:val="24"/>
        </w:rPr>
        <w:t xml:space="preserve">协议</w:t>
      </w:r>
      <w:r>
        <w:rPr>
          <w:rFonts w:hint="eastAsia" w:hAnsi="宋体"/>
          <w:sz w:val="24"/>
          <w:szCs w:val="24"/>
        </w:rPr>
        <w:t xml:space="preserve">有效期内，按照不高于协议</w:t>
      </w:r>
      <w:r>
        <w:rPr>
          <w:rFonts w:hAnsi="宋体"/>
          <w:sz w:val="24"/>
          <w:szCs w:val="24"/>
        </w:rPr>
        <w:t xml:space="preserve">价格</w:t>
      </w:r>
      <w:r>
        <w:rPr>
          <w:rFonts w:hint="eastAsia" w:hAnsi="宋体"/>
          <w:sz w:val="24"/>
          <w:szCs w:val="24"/>
        </w:rPr>
        <w:t xml:space="preserve">的价格，向采购人销售入围</w:t>
      </w:r>
      <w:r>
        <w:rPr>
          <w:rFonts w:hAnsi="宋体"/>
          <w:sz w:val="24"/>
          <w:szCs w:val="24"/>
        </w:rPr>
        <w:t xml:space="preserve">产品</w:t>
      </w:r>
      <w:r>
        <w:rPr>
          <w:rFonts w:hint="eastAsia" w:hAnsi="宋体"/>
          <w:sz w:val="24"/>
          <w:szCs w:val="24"/>
        </w:rPr>
        <w:t xml:space="preserve">（含专用耗材/配件，如果有）并提供相关服务。 </w:t>
      </w:r>
      <w:r/>
    </w:p>
    <w:p>
      <w:pPr>
        <w:pStyle w:val="793"/>
        <w:spacing w:line="0" w:lineRule="atLeast"/>
        <w:rPr>
          <w:rFonts w:hint="eastAsia" w:hAnsi="宋体"/>
          <w:sz w:val="24"/>
          <w:szCs w:val="24"/>
        </w:rPr>
      </w:pPr>
      <w:r>
        <w:rPr>
          <w:rFonts w:hint="eastAsia" w:hAnsi="宋体"/>
          <w:sz w:val="24"/>
          <w:szCs w:val="24"/>
        </w:rPr>
        <w:t xml:space="preserve">（5）乙方及其委托的</w:t>
      </w:r>
      <w:r>
        <w:rPr>
          <w:rFonts w:hAnsi="宋体"/>
          <w:sz w:val="24"/>
          <w:szCs w:val="24"/>
        </w:rPr>
        <w:t xml:space="preserve">代理商</w:t>
      </w:r>
      <w:r>
        <w:rPr>
          <w:rFonts w:hint="eastAsia" w:hAnsi="宋体"/>
          <w:sz w:val="24"/>
          <w:szCs w:val="24"/>
        </w:rPr>
        <w:t xml:space="preserve">对本项目承担连带责任，乙方委托的</w:t>
      </w:r>
      <w:r>
        <w:rPr>
          <w:rFonts w:hAnsi="宋体"/>
          <w:sz w:val="24"/>
          <w:szCs w:val="24"/>
        </w:rPr>
        <w:t xml:space="preserve">代理商</w:t>
      </w:r>
      <w:r>
        <w:rPr>
          <w:rFonts w:hint="eastAsia" w:hAnsi="宋体"/>
          <w:sz w:val="24"/>
          <w:szCs w:val="24"/>
        </w:rPr>
        <w:t xml:space="preserve">必须履行乙方在响应</w:t>
      </w:r>
      <w:r>
        <w:rPr>
          <w:rFonts w:hAnsi="宋体"/>
          <w:sz w:val="24"/>
          <w:szCs w:val="24"/>
        </w:rPr>
        <w:t xml:space="preserve">文件</w:t>
      </w:r>
      <w:r>
        <w:rPr>
          <w:rFonts w:hint="eastAsia" w:hAnsi="宋体"/>
          <w:sz w:val="24"/>
          <w:szCs w:val="24"/>
        </w:rPr>
        <w:t xml:space="preserve">中</w:t>
      </w:r>
      <w:r>
        <w:rPr>
          <w:rFonts w:hAnsi="宋体"/>
          <w:sz w:val="24"/>
          <w:szCs w:val="24"/>
        </w:rPr>
        <w:t xml:space="preserve">承诺的责任和</w:t>
      </w:r>
      <w:r>
        <w:rPr>
          <w:rFonts w:hint="eastAsia" w:hAnsi="宋体"/>
          <w:sz w:val="24"/>
          <w:szCs w:val="24"/>
        </w:rPr>
        <w:t xml:space="preserve">义务。 </w:t>
      </w:r>
      <w:r/>
    </w:p>
    <w:p>
      <w:pPr>
        <w:pStyle w:val="793"/>
        <w:spacing w:line="0" w:lineRule="atLeast"/>
        <w:rPr>
          <w:rFonts w:hint="eastAsia" w:hAnsi="宋体"/>
          <w:sz w:val="24"/>
          <w:szCs w:val="24"/>
        </w:rPr>
      </w:pPr>
      <w:r>
        <w:rPr>
          <w:rFonts w:hint="eastAsia" w:hAnsi="宋体"/>
          <w:sz w:val="24"/>
          <w:szCs w:val="24"/>
        </w:rPr>
        <w:t xml:space="preserve">（6）框架协议期内，在质量不降低、价格不提高的前提下，乙方如出现因产品升级换代，需用新产品替代原入围产品情形时，必须在苏采云系统中向甲方提出申请。</w:t>
      </w:r>
      <w:r/>
    </w:p>
    <w:p>
      <w:pPr>
        <w:spacing w:before="145" w:after="145"/>
        <w:rPr>
          <w:rFonts w:ascii="宋体" w:hAnsi="宋体" w:eastAsia="仿宋_GB2312"/>
          <w:b/>
          <w:sz w:val="24"/>
          <w:szCs w:val="24"/>
        </w:rPr>
      </w:pPr>
      <w:r>
        <w:rPr>
          <w:rFonts w:hint="eastAsia" w:ascii="宋体" w:hAnsi="宋体"/>
          <w:b/>
          <w:sz w:val="24"/>
          <w:szCs w:val="24"/>
        </w:rPr>
        <w:t xml:space="preserve">十、税费</w:t>
      </w:r>
      <w:r/>
    </w:p>
    <w:p>
      <w:pPr>
        <w:spacing w:before="145" w:after="145"/>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本框架协议执行中相关的一切税费均由乙方负担。</w:t>
      </w:r>
      <w:r/>
    </w:p>
    <w:p>
      <w:pPr>
        <w:pStyle w:val="79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框架</w:t>
      </w:r>
      <w:r>
        <w:rPr>
          <w:rFonts w:hAnsi="宋体"/>
          <w:b/>
          <w:sz w:val="24"/>
          <w:szCs w:val="24"/>
        </w:rPr>
        <w:t xml:space="preserve">协议文本的生效及其它</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int="eastAsia" w:hAnsi="宋体"/>
          <w:sz w:val="24"/>
          <w:szCs w:val="24"/>
        </w:rPr>
        <w:t xml:space="preserve">本框架协议文本</w:t>
      </w:r>
      <w:r>
        <w:rPr>
          <w:rFonts w:hAnsi="宋体"/>
          <w:sz w:val="24"/>
          <w:szCs w:val="24"/>
        </w:rPr>
        <w:t xml:space="preserve">经</w:t>
      </w:r>
      <w:r>
        <w:rPr>
          <w:rFonts w:hint="eastAsia" w:hAnsi="宋体"/>
          <w:sz w:val="24"/>
          <w:szCs w:val="24"/>
        </w:rPr>
        <w:t xml:space="preserve">甲乙</w:t>
      </w:r>
      <w:r>
        <w:rPr>
          <w:rFonts w:hAnsi="宋体"/>
          <w:sz w:val="24"/>
          <w:szCs w:val="24"/>
        </w:rPr>
        <w:t xml:space="preserve">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.2本</w:t>
      </w:r>
      <w:r>
        <w:rPr>
          <w:rFonts w:hint="eastAsia" w:hAnsi="宋体"/>
          <w:sz w:val="24"/>
          <w:szCs w:val="24"/>
        </w:rPr>
        <w:t xml:space="preserve">框架</w:t>
      </w:r>
      <w:r>
        <w:rPr>
          <w:rFonts w:hAnsi="宋体"/>
          <w:sz w:val="24"/>
          <w:szCs w:val="24"/>
        </w:rPr>
        <w:t xml:space="preserve">协议文本未尽事宜，遵照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jc w:val="left"/>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3</w:t>
      </w:r>
      <w:r>
        <w:rPr>
          <w:rFonts w:hAnsi="宋体"/>
          <w:sz w:val="24"/>
          <w:szCs w:val="24"/>
        </w:rPr>
        <w:t xml:space="preserve"> 本</w:t>
      </w: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文本正本</w:t>
      </w:r>
      <w:r>
        <w:rPr>
          <w:rFonts w:hAnsi="宋体"/>
          <w:sz w:val="24"/>
          <w:szCs w:val="24"/>
        </w:rPr>
        <w:t xml:space="preserve">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t xml:space="preserve">。</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50" w:hanging="240"/>
        <w:spacing w:before="120" w:after="120" w:line="0" w:lineRule="atLeast"/>
        <w:rPr>
          <w:rFonts w:hAnsi="宋体"/>
          <w:sz w:val="24"/>
          <w:szCs w:val="24"/>
        </w:rPr>
      </w:pPr>
      <w:r>
        <w:rPr>
          <w:rFonts w:hAnsi="宋体"/>
          <w:sz w:val="24"/>
          <w:szCs w:val="24"/>
        </w:rPr>
        <w:t xml:space="preserve">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240"/>
        <w:spacing w:before="120" w:after="120" w:line="0" w:lineRule="atLeast"/>
        <w:rPr>
          <w:rFonts w:hint="eastAsia"/>
        </w:rPr>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jc w:val="center"/>
        <w:spacing w:before="120" w:after="120" w:line="0" w:lineRule="atLeast"/>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160"/>
      <w:r/>
      <w:bookmarkEnd w:id="161"/>
      <w:r/>
      <w:bookmarkEnd w:id="162"/>
      <w:r/>
      <w:bookmarkStart w:id="163" w:name="_Hlt16619369"/>
      <w:r/>
      <w:bookmarkEnd w:id="163"/>
      <w:r/>
      <w:bookmarkStart w:id="164" w:name="_Hlt16619350"/>
      <w:r/>
      <w:bookmarkStart w:id="165" w:name="_Toc20823346"/>
      <w:r/>
      <w:bookmarkStart w:id="166" w:name="_Toc16938590"/>
      <w:r/>
      <w:bookmarkStart w:id="167" w:name="_Toc120614244"/>
      <w:r/>
      <w:bookmarkStart w:id="168" w:name="_Toc479757211"/>
      <w:r/>
      <w:bookmarkStart w:id="169" w:name="_Toc462564139"/>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int="eastAsia" w:hAnsi="宋体"/>
          <w:sz w:val="24"/>
          <w:szCs w:val="24"/>
        </w:rPr>
        <w:t xml:space="preserve">附件1</w:t>
      </w:r>
      <w:r>
        <w:rPr>
          <w:rFonts w:hAnsi="宋体"/>
          <w:sz w:val="24"/>
          <w:szCs w:val="24"/>
        </w:rPr>
        <w:t xml:space="preserve">：采购</w:t>
      </w:r>
      <w:r>
        <w:rPr>
          <w:rFonts w:hint="eastAsia" w:hAnsi="宋体"/>
          <w:sz w:val="24"/>
          <w:szCs w:val="24"/>
        </w:rPr>
        <w:t xml:space="preserve">合同</w:t>
      </w:r>
      <w:r>
        <w:rPr>
          <w:rFonts w:hAnsi="宋体"/>
          <w:sz w:val="24"/>
          <w:szCs w:val="24"/>
        </w:rPr>
        <w:t xml:space="preserve">文本</w:t>
      </w:r>
      <w:r/>
    </w:p>
    <w:p>
      <w:pPr>
        <w:pStyle w:val="793"/>
        <w:jc w:val="center"/>
        <w:spacing w:before="120" w:after="120" w:line="0" w:lineRule="atLeast"/>
        <w:rPr>
          <w:rFonts w:hAnsi="宋体"/>
          <w:sz w:val="24"/>
          <w:szCs w:val="24"/>
        </w:rPr>
      </w:pPr>
      <w:r>
        <w:rPr>
          <w:rFonts w:hint="eastAsia" w:hAnsi="宋体"/>
          <w:sz w:val="24"/>
          <w:szCs w:val="24"/>
        </w:rPr>
        <w:t xml:space="preserve">采购合同（货物）（合同编号）</w:t>
      </w:r>
      <w:r/>
    </w:p>
    <w:p>
      <w:pPr>
        <w:pStyle w:val="793"/>
        <w:jc w:val="center"/>
        <w:spacing w:before="120" w:after="120" w:line="0" w:lineRule="atLeast"/>
        <w:rPr>
          <w:rFonts w:hint="eastAsia" w:hAnsi="宋体"/>
          <w:sz w:val="24"/>
          <w:szCs w:val="24"/>
        </w:rPr>
      </w:pPr>
      <w:r>
        <w:rPr>
          <w:rFonts w:hint="eastAsia" w:hAnsi="宋体"/>
          <w:sz w:val="24"/>
          <w:szCs w:val="24"/>
        </w:rPr>
        <w:t xml:space="preserve">    框架</w:t>
      </w:r>
      <w:r>
        <w:rPr>
          <w:rFonts w:hAnsi="宋体"/>
          <w:sz w:val="24"/>
          <w:szCs w:val="24"/>
        </w:rPr>
        <w:t xml:space="preserve">协议</w:t>
      </w:r>
      <w:r>
        <w:rPr>
          <w:rFonts w:hint="eastAsia" w:hAnsi="宋体"/>
          <w:sz w:val="24"/>
          <w:szCs w:val="24"/>
        </w:rPr>
        <w:t xml:space="preserve">采购项目名称：                           框架</w:t>
      </w:r>
      <w:r>
        <w:rPr>
          <w:rFonts w:hAnsi="宋体"/>
          <w:sz w:val="24"/>
          <w:szCs w:val="24"/>
        </w:rPr>
        <w:t xml:space="preserve">协议</w:t>
      </w:r>
      <w:r>
        <w:rPr>
          <w:rFonts w:hint="eastAsia" w:hAnsi="宋体"/>
          <w:sz w:val="24"/>
          <w:szCs w:val="24"/>
        </w:rPr>
        <w:t xml:space="preserve">采购项目编号：</w:t>
      </w:r>
      <w:r/>
    </w:p>
    <w:p>
      <w:pPr>
        <w:pStyle w:val="793"/>
        <w:ind w:firstLine="480"/>
        <w:spacing w:before="120" w:after="120" w:line="0" w:lineRule="atLeast"/>
        <w:rPr>
          <w:rFonts w:hint="eastAsia" w:hAnsi="宋体"/>
          <w:sz w:val="24"/>
          <w:szCs w:val="24"/>
        </w:rPr>
      </w:pPr>
      <w:r>
        <w:rPr>
          <w:rFonts w:hint="eastAsia" w:hAnsi="宋体"/>
          <w:sz w:val="24"/>
          <w:szCs w:val="24"/>
        </w:rPr>
        <w:t xml:space="preserve">甲方：（采购人）_________</w:t>
      </w:r>
      <w:r/>
    </w:p>
    <w:p>
      <w:pPr>
        <w:pStyle w:val="793"/>
        <w:ind w:firstLine="480"/>
        <w:spacing w:before="120" w:after="120" w:line="0" w:lineRule="atLeast"/>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）_________</w:t>
      </w:r>
      <w:r/>
    </w:p>
    <w:p>
      <w:pPr>
        <w:pStyle w:val="793"/>
        <w:ind w:left="525" w:firstLine="480"/>
        <w:spacing w:before="120" w:after="120" w:line="0" w:lineRule="atLeast"/>
        <w:rPr>
          <w:rFonts w:hAnsi="宋体"/>
          <w:sz w:val="24"/>
          <w:szCs w:val="24"/>
        </w:rPr>
      </w:pPr>
      <w:r>
        <w:rPr>
          <w:rFonts w:hint="eastAsia" w:hAnsi="宋体"/>
          <w:sz w:val="24"/>
          <w:szCs w:val="24"/>
        </w:rPr>
        <w:t xml:space="preserve">甲、乙双方根据扬州市公共资源交易中心高邮分中心</w:t>
      </w:r>
      <w:r>
        <w:rPr>
          <w:rFonts w:hAnsi="宋体"/>
          <w:sz w:val="24"/>
          <w:szCs w:val="24"/>
          <w:u w:val="single"/>
        </w:rPr>
        <w:t xml:space="preserve">***</w:t>
      </w:r>
      <w:r>
        <w:rPr>
          <w:rFonts w:hAnsi="宋体"/>
          <w:sz w:val="24"/>
          <w:szCs w:val="24"/>
        </w:rPr>
        <w:t xml:space="preserve">封闭式框架协议采购</w:t>
      </w:r>
      <w:r>
        <w:rPr>
          <w:rFonts w:hint="eastAsia" w:hAnsi="宋体"/>
          <w:sz w:val="24"/>
          <w:szCs w:val="24"/>
        </w:rPr>
        <w:t xml:space="preserve">项目公开征集的结果，签署本合同。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一、合同内容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产品名称</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jc w:val="left"/>
        <w:spacing w:before="120" w:after="120" w:line="0" w:lineRule="atLeast"/>
        <w:widowControl/>
        <w:rPr>
          <w:rFonts w:hint="eastAsia" w:ascii="宋体" w:hAnsi="宋体" w:cs="Courier New"/>
          <w:sz w:val="24"/>
          <w:szCs w:val="24"/>
        </w:rPr>
      </w:pPr>
      <w:r>
        <w:rPr>
          <w:rFonts w:hint="eastAsia" w:ascii="宋体" w:hAnsi="宋体" w:cs="Courier New"/>
          <w:b/>
          <w:sz w:val="24"/>
          <w:szCs w:val="24"/>
        </w:rPr>
        <w:t xml:space="preserve"> </w:t>
      </w:r>
      <w:r>
        <w:rPr>
          <w:rFonts w:ascii="宋体" w:hAnsi="宋体" w:cs="Courier New"/>
          <w:b/>
          <w:sz w:val="24"/>
          <w:szCs w:val="24"/>
        </w:rPr>
        <w:t xml:space="preserve">  </w:t>
      </w:r>
      <w:r>
        <w:rPr>
          <w:rFonts w:ascii="宋体" w:hAnsi="宋体" w:cs="Courier New"/>
          <w:sz w:val="24"/>
          <w:szCs w:val="24"/>
        </w:rPr>
        <w:t xml:space="preserve">1.2 </w:t>
      </w:r>
      <w:r>
        <w:rPr>
          <w:rFonts w:hint="eastAsia" w:ascii="宋体" w:hAnsi="宋体" w:cs="Courier New"/>
          <w:sz w:val="24"/>
          <w:szCs w:val="24"/>
        </w:rPr>
        <w:t xml:space="preserve">配件耗材明细采购内容（如果本合同中不采购配件耗材，则下表不填写）</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配件耗材名称</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pStyle w:val="793"/>
        <w:ind w:firstLine="480"/>
        <w:spacing w:before="120" w:after="120" w:line="0" w:lineRule="atLeast"/>
        <w:rPr>
          <w:rFonts w:hint="eastAsia" w:hAnsi="宋体"/>
          <w:b/>
          <w:sz w:val="24"/>
          <w:szCs w:val="24"/>
        </w:rPr>
      </w:pPr>
      <w:r>
        <w:rPr>
          <w:rFonts w:hint="eastAsia" w:hAnsi="宋体"/>
          <w:b/>
          <w:sz w:val="24"/>
          <w:szCs w:val="24"/>
        </w:rPr>
        <w:t xml:space="preserve">二、合同金额</w:t>
      </w:r>
      <w:r/>
    </w:p>
    <w:p>
      <w:pPr>
        <w:pStyle w:val="793"/>
        <w:ind w:firstLine="480"/>
        <w:spacing w:before="120" w:after="120" w:line="0" w:lineRule="atLeast"/>
        <w:rPr>
          <w:rFonts w:hAnsi="宋体"/>
          <w:sz w:val="24"/>
          <w:szCs w:val="24"/>
        </w:rPr>
      </w:pPr>
      <w:r>
        <w:rPr>
          <w:rFonts w:hint="eastAsia" w:hAnsi="宋体"/>
          <w:sz w:val="24"/>
          <w:szCs w:val="24"/>
        </w:rPr>
        <w:t xml:space="preserve">2.1 本合同金额为（大写）：_______圆（___元）人民币或其他币种。（此费用包含税费、包装、运输、装卸、安装调试等为完成采购活动而产生的一切费用）</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三、技术资料</w:t>
      </w:r>
      <w:r/>
    </w:p>
    <w:p>
      <w:pPr>
        <w:pStyle w:val="793"/>
        <w:ind w:firstLine="480"/>
        <w:spacing w:before="120" w:after="120" w:line="0" w:lineRule="atLeast"/>
        <w:rPr>
          <w:rFonts w:hint="eastAsia" w:hAnsi="宋体"/>
          <w:sz w:val="24"/>
          <w:szCs w:val="24"/>
        </w:rPr>
      </w:pPr>
      <w:r>
        <w:rPr>
          <w:rFonts w:hint="eastAsia" w:hAnsi="宋体"/>
          <w:sz w:val="24"/>
          <w:szCs w:val="24"/>
        </w:rPr>
        <w:t xml:space="preserve">3.1乙方向甲方提供使用货物的同时应</w:t>
      </w:r>
      <w:r>
        <w:rPr>
          <w:rFonts w:hAnsi="宋体"/>
          <w:sz w:val="24"/>
          <w:szCs w:val="24"/>
        </w:rPr>
        <w:t xml:space="preserve">向</w:t>
      </w:r>
      <w:r>
        <w:rPr>
          <w:rFonts w:hint="eastAsia" w:hAnsi="宋体"/>
          <w:sz w:val="24"/>
          <w:szCs w:val="24"/>
        </w:rPr>
        <w:t xml:space="preserve">甲方</w:t>
      </w:r>
      <w:r>
        <w:rPr>
          <w:rFonts w:hAnsi="宋体"/>
          <w:sz w:val="24"/>
          <w:szCs w:val="24"/>
        </w:rPr>
        <w:t xml:space="preserve">提供</w:t>
      </w:r>
      <w:r>
        <w:rPr>
          <w:rFonts w:hint="eastAsia" w:hAnsi="宋体"/>
          <w:sz w:val="24"/>
          <w:szCs w:val="24"/>
        </w:rPr>
        <w:t xml:space="preserve">有关技术资料。</w:t>
      </w:r>
      <w:r/>
    </w:p>
    <w:p>
      <w:pPr>
        <w:pStyle w:val="793"/>
        <w:ind w:firstLine="480"/>
        <w:spacing w:before="120" w:after="120" w:line="0" w:lineRule="atLeast"/>
        <w:rPr>
          <w:rFonts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四、知识产权</w:t>
      </w:r>
      <w:r/>
    </w:p>
    <w:p>
      <w:pPr>
        <w:pStyle w:val="793"/>
        <w:ind w:firstLine="480"/>
        <w:spacing w:before="120" w:after="120" w:line="0" w:lineRule="atLeast"/>
        <w:rPr>
          <w:rFonts w:hAnsi="宋体"/>
          <w:sz w:val="24"/>
          <w:szCs w:val="24"/>
        </w:rPr>
      </w:pPr>
      <w:r>
        <w:rPr>
          <w:rFonts w:hint="eastAsia" w:hAnsi="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93"/>
        <w:ind w:firstLine="480"/>
        <w:spacing w:before="120" w:after="120"/>
        <w:rPr>
          <w:rFonts w:hAnsi="宋体"/>
          <w:sz w:val="24"/>
          <w:szCs w:val="24"/>
          <w:u w:val="single"/>
        </w:rPr>
      </w:pPr>
      <w:r>
        <w:rPr>
          <w:rFonts w:hint="eastAsia" w:hAnsi="宋体"/>
          <w:b/>
          <w:sz w:val="24"/>
          <w:szCs w:val="24"/>
        </w:rPr>
        <w:t xml:space="preserve">五</w:t>
      </w:r>
      <w:r>
        <w:rPr>
          <w:rFonts w:hAnsi="宋体"/>
          <w:b/>
          <w:sz w:val="24"/>
          <w:szCs w:val="24"/>
        </w:rPr>
        <w:t xml:space="preserve">、产权担保</w:t>
      </w:r>
      <w:r/>
    </w:p>
    <w:p>
      <w:pPr>
        <w:pStyle w:val="793"/>
        <w:ind w:firstLine="480"/>
        <w:spacing w:before="120" w:after="120" w:line="0" w:lineRule="atLeast"/>
        <w:rPr>
          <w:rFonts w:hAnsi="宋体"/>
          <w:sz w:val="24"/>
          <w:szCs w:val="24"/>
        </w:rPr>
      </w:pPr>
      <w:r>
        <w:rPr>
          <w:rFonts w:hint="eastAsia" w:hAnsi="宋体"/>
          <w:sz w:val="24"/>
          <w:szCs w:val="24"/>
        </w:rPr>
        <w:t xml:space="preserve">5</w:t>
      </w:r>
      <w:r>
        <w:rPr>
          <w:rFonts w:hAnsi="宋体"/>
          <w:sz w:val="24"/>
          <w:szCs w:val="24"/>
        </w:rPr>
        <w:t xml:space="preserve">.1 乙方保证所交付的货物的所有权完全属于乙方且无任何抵押、查封等产权瑕疵。</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六、合同转包或分包</w:t>
      </w:r>
      <w:r/>
    </w:p>
    <w:p>
      <w:pPr>
        <w:pStyle w:val="793"/>
        <w:ind w:firstLine="480"/>
        <w:spacing w:before="120" w:after="120" w:line="0" w:lineRule="atLeast"/>
        <w:rPr>
          <w:rFonts w:hint="eastAsia" w:hAnsi="宋体"/>
          <w:sz w:val="24"/>
          <w:szCs w:val="24"/>
        </w:rPr>
      </w:pPr>
      <w:r>
        <w:rPr>
          <w:rFonts w:hint="eastAsia" w:hAnsi="宋体"/>
          <w:sz w:val="24"/>
          <w:szCs w:val="24"/>
        </w:rPr>
        <w:t xml:space="preserve">6.1乙方不得将合同标的转包给他人履行。</w:t>
      </w:r>
      <w:r/>
    </w:p>
    <w:p>
      <w:pPr>
        <w:pStyle w:val="793"/>
        <w:ind w:firstLine="480"/>
        <w:spacing w:before="120" w:after="120" w:line="0" w:lineRule="atLeast"/>
        <w:rPr>
          <w:rFonts w:hint="eastAsia" w:hAnsi="宋体"/>
          <w:sz w:val="24"/>
          <w:szCs w:val="24"/>
        </w:rPr>
      </w:pPr>
      <w:r>
        <w:rPr>
          <w:rFonts w:hint="eastAsia" w:hAnsi="宋体"/>
          <w:sz w:val="24"/>
          <w:szCs w:val="24"/>
        </w:rPr>
        <w:t xml:space="preserve">6.2 除非得到甲方的书面同意，乙方不得将合同标的分包给他人履行。</w:t>
      </w:r>
      <w:r/>
    </w:p>
    <w:p>
      <w:pPr>
        <w:pStyle w:val="793"/>
        <w:ind w:firstLine="480"/>
        <w:spacing w:before="120" w:after="120" w:line="0" w:lineRule="atLeast"/>
        <w:rPr>
          <w:rFonts w:hAnsi="宋体"/>
          <w:sz w:val="24"/>
          <w:szCs w:val="24"/>
        </w:rPr>
      </w:pPr>
      <w:r>
        <w:rPr>
          <w:rFonts w:hint="eastAsia" w:hAnsi="宋体"/>
          <w:sz w:val="24"/>
          <w:szCs w:val="24"/>
        </w:rPr>
        <w:t xml:space="preserve">6.3乙方如有转包或未经甲方同意的分包行为，甲方有权终止合同。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七、合同款项支付</w:t>
      </w:r>
      <w:r/>
    </w:p>
    <w:p>
      <w:pPr>
        <w:pStyle w:val="793"/>
        <w:ind w:firstLine="600"/>
        <w:spacing w:before="120" w:after="120" w:line="0" w:lineRule="atLeast"/>
        <w:rPr>
          <w:rFonts w:hint="eastAsia" w:hAnsi="宋体"/>
          <w:sz w:val="24"/>
          <w:szCs w:val="24"/>
        </w:rPr>
      </w:pPr>
      <w:r>
        <w:rPr>
          <w:rFonts w:hint="eastAsia" w:hAnsi="宋体"/>
          <w:sz w:val="24"/>
          <w:szCs w:val="24"/>
        </w:rPr>
        <w:t xml:space="preserve">7</w:t>
      </w:r>
      <w:r>
        <w:rPr>
          <w:rFonts w:hAnsi="宋体"/>
          <w:sz w:val="24"/>
          <w:szCs w:val="24"/>
        </w:rPr>
        <w:t xml:space="preserve">.</w:t>
      </w:r>
      <w:r>
        <w:rPr>
          <w:rFonts w:hint="eastAsia" w:hAnsi="宋体"/>
          <w:sz w:val="24"/>
          <w:szCs w:val="24"/>
        </w:rPr>
        <w:t xml:space="preserve">1合同款项的支付方式及进度安排</w:t>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rPr>
          <w:rFonts w:ascii="SimSun" w:hAnsi="SimSun" w:eastAsia="SimSun" w:cs="SimSun"/>
          <w:color w:val="000000"/>
          <w:sz w:val="24"/>
          <w:szCs w:val="24"/>
          <w:u w:val="single"/>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p>
    <w:p>
      <w:pPr>
        <w:ind w:firstLine="360"/>
        <w:jc w:val="left"/>
        <w:spacing w:before="120" w:after="120"/>
        <w:widowControl/>
        <w:rPr>
          <w:rFonts w:hint="eastAsia" w:ascii="宋体" w:hAnsi="宋体" w:cs="Courier New"/>
          <w:bCs/>
          <w:sz w:val="24"/>
          <w:szCs w:val="24"/>
        </w:rPr>
      </w:pPr>
      <w:r>
        <w:rPr>
          <w:rFonts w:hint="eastAsia" w:ascii="宋体" w:hAnsi="宋体" w:cs="Courier New"/>
          <w:bCs/>
          <w:sz w:val="24"/>
          <w:szCs w:val="24"/>
        </w:rPr>
      </w:r>
      <w:r/>
    </w:p>
    <w:p>
      <w:pPr>
        <w:pStyle w:val="793"/>
        <w:ind w:firstLine="601"/>
        <w:spacing w:before="120" w:after="120" w:line="0" w:lineRule="atLeast"/>
        <w:rPr>
          <w:rFonts w:hint="eastAsia" w:hAnsi="宋体"/>
          <w:b/>
          <w:sz w:val="24"/>
          <w:szCs w:val="24"/>
        </w:rPr>
      </w:pPr>
      <w:r>
        <w:rPr>
          <w:rFonts w:hint="eastAsia" w:hAnsi="宋体"/>
          <w:b/>
          <w:sz w:val="24"/>
          <w:szCs w:val="24"/>
        </w:rPr>
        <w:t xml:space="preserve">八、税费</w:t>
      </w:r>
      <w:r/>
    </w:p>
    <w:p>
      <w:pPr>
        <w:pStyle w:val="793"/>
        <w:ind w:firstLine="600"/>
        <w:spacing w:before="120" w:after="120" w:line="0" w:lineRule="atLeast"/>
        <w:rPr>
          <w:rFonts w:hAnsi="宋体"/>
          <w:sz w:val="24"/>
          <w:szCs w:val="24"/>
        </w:rPr>
      </w:pPr>
      <w:r>
        <w:rPr>
          <w:rFonts w:hint="eastAsia" w:hAnsi="宋体"/>
          <w:sz w:val="24"/>
          <w:szCs w:val="24"/>
        </w:rPr>
        <w:t xml:space="preserve">8.1本合同执行中相关的一切税费均由乙方负担。</w:t>
      </w:r>
      <w:r/>
    </w:p>
    <w:p>
      <w:pPr>
        <w:pStyle w:val="793"/>
        <w:ind w:firstLine="601"/>
        <w:spacing w:before="120" w:after="120"/>
        <w:rPr>
          <w:rFonts w:hAnsi="宋体"/>
          <w:sz w:val="24"/>
          <w:szCs w:val="24"/>
        </w:rPr>
      </w:pPr>
      <w:r>
        <w:rPr>
          <w:rFonts w:hint="eastAsia" w:hAnsi="宋体"/>
          <w:b/>
          <w:sz w:val="24"/>
          <w:szCs w:val="24"/>
        </w:rPr>
        <w:t xml:space="preserve">九</w:t>
      </w:r>
      <w:r>
        <w:rPr>
          <w:rFonts w:hAnsi="宋体"/>
          <w:b/>
          <w:sz w:val="24"/>
          <w:szCs w:val="24"/>
        </w:rPr>
        <w:t xml:space="preserve">、质量</w:t>
      </w:r>
      <w:r>
        <w:rPr>
          <w:rFonts w:hint="eastAsia" w:hAnsi="宋体"/>
          <w:b/>
          <w:sz w:val="24"/>
          <w:szCs w:val="24"/>
        </w:rPr>
        <w:t xml:space="preserve">保修范围和保修期</w:t>
      </w:r>
      <w:r>
        <w:rPr>
          <w:rFonts w:hAnsi="宋体"/>
          <w:b/>
          <w:sz w:val="24"/>
          <w:szCs w:val="24"/>
        </w:rPr>
        <w:t xml:space="preserve">及售后服务</w:t>
      </w:r>
      <w:r/>
    </w:p>
    <w:p>
      <w:pPr>
        <w:pStyle w:val="793"/>
        <w:ind w:left="210" w:firstLine="360"/>
        <w:spacing w:before="120" w:after="120" w:line="0" w:lineRule="atLeast"/>
        <w:rPr>
          <w:rFonts w:hAnsi="宋体"/>
          <w:sz w:val="24"/>
          <w:szCs w:val="24"/>
        </w:rPr>
      </w:pPr>
      <w:r>
        <w:rPr>
          <w:rFonts w:hint="eastAsia" w:hAnsi="宋体"/>
          <w:sz w:val="24"/>
          <w:szCs w:val="24"/>
        </w:rPr>
        <w:t xml:space="preserve">9</w:t>
      </w:r>
      <w:r>
        <w:rPr>
          <w:rFonts w:hAnsi="宋体"/>
          <w:sz w:val="24"/>
          <w:szCs w:val="24"/>
        </w:rPr>
        <w:t xml:space="preserve">.1 乙方应按</w:t>
      </w:r>
      <w:r>
        <w:rPr>
          <w:rFonts w:hint="eastAsia" w:hAnsi="宋体"/>
          <w:sz w:val="24"/>
          <w:szCs w:val="24"/>
        </w:rPr>
        <w:t xml:space="preserve">不低于征集</w:t>
      </w:r>
      <w:r>
        <w:rPr>
          <w:rFonts w:hAnsi="宋体"/>
          <w:sz w:val="24"/>
          <w:szCs w:val="24"/>
        </w:rPr>
        <w:t xml:space="preserve">文件规定的货物性能、技术要求、质量标准向</w:t>
      </w:r>
      <w:r>
        <w:rPr>
          <w:rFonts w:hint="eastAsia" w:hAnsi="宋体"/>
          <w:sz w:val="24"/>
          <w:szCs w:val="24"/>
        </w:rPr>
        <w:t xml:space="preserve">甲方</w:t>
      </w:r>
      <w:r>
        <w:rPr>
          <w:rFonts w:hAnsi="宋体"/>
          <w:sz w:val="24"/>
          <w:szCs w:val="24"/>
        </w:rPr>
        <w:t xml:space="preserve">提供未经使用的全新产品</w:t>
      </w:r>
      <w:r>
        <w:rPr>
          <w:rFonts w:hint="eastAsia" w:hAnsi="宋体"/>
          <w:sz w:val="24"/>
          <w:szCs w:val="24"/>
        </w:rPr>
        <w:t xml:space="preserve">。</w:t>
      </w:r>
      <w:r/>
    </w:p>
    <w:p>
      <w:pPr>
        <w:pStyle w:val="793"/>
        <w:ind w:left="210" w:firstLine="360"/>
        <w:spacing w:before="120" w:after="120"/>
        <w:rPr>
          <w:rFonts w:hAnsi="宋体"/>
          <w:sz w:val="24"/>
          <w:szCs w:val="24"/>
        </w:rPr>
      </w:pPr>
      <w:r>
        <w:rPr>
          <w:rFonts w:hint="eastAsia" w:hAnsi="宋体"/>
          <w:sz w:val="24"/>
          <w:szCs w:val="24"/>
        </w:rPr>
        <w:t xml:space="preserve">9</w:t>
      </w:r>
      <w:r>
        <w:rPr>
          <w:rFonts w:hAnsi="宋体"/>
          <w:sz w:val="24"/>
          <w:szCs w:val="24"/>
        </w:rPr>
        <w:t xml:space="preserve">.2 乙方</w:t>
      </w:r>
      <w:r>
        <w:rPr>
          <w:rFonts w:hint="eastAsia" w:hAnsi="宋体"/>
          <w:sz w:val="24"/>
          <w:szCs w:val="24"/>
        </w:rPr>
        <w:t xml:space="preserve">向甲方</w:t>
      </w:r>
      <w:r>
        <w:rPr>
          <w:rFonts w:hAnsi="宋体"/>
          <w:sz w:val="24"/>
          <w:szCs w:val="24"/>
        </w:rPr>
        <w:t xml:space="preserve">提供的货物在</w:t>
      </w:r>
      <w:r>
        <w:rPr>
          <w:rFonts w:hint="eastAsia" w:hAnsi="宋体"/>
          <w:sz w:val="24"/>
          <w:szCs w:val="24"/>
        </w:rPr>
        <w:t xml:space="preserve">质保</w:t>
      </w:r>
      <w:r>
        <w:rPr>
          <w:rFonts w:hAnsi="宋体"/>
          <w:sz w:val="24"/>
          <w:szCs w:val="24"/>
        </w:rPr>
        <w:t xml:space="preserve">期内因货物本身的质量问题发生故障，乙方应负责免费更换。对达不到技术要求者，根据实际情况，经双方协商，可按以下办法处理：</w:t>
      </w:r>
      <w:r/>
    </w:p>
    <w:p>
      <w:pPr>
        <w:pStyle w:val="793"/>
        <w:ind w:firstLine="600"/>
        <w:spacing w:before="120" w:after="120"/>
        <w:rPr>
          <w:rFonts w:hAnsi="宋体"/>
          <w:sz w:val="24"/>
          <w:szCs w:val="24"/>
        </w:rPr>
      </w:pPr>
      <w:r>
        <w:rPr>
          <w:rFonts w:hint="eastAsia" w:hAnsi="宋体"/>
          <w:sz w:val="24"/>
          <w:szCs w:val="24"/>
        </w:rPr>
        <w:t xml:space="preserve">（1）</w:t>
      </w:r>
      <w:r>
        <w:rPr>
          <w:rFonts w:hAnsi="宋体"/>
          <w:sz w:val="24"/>
          <w:szCs w:val="24"/>
        </w:rPr>
        <w:t xml:space="preserve">更换：由乙方承担所发生的全部费用。</w:t>
      </w:r>
      <w:r/>
    </w:p>
    <w:p>
      <w:pPr>
        <w:pStyle w:val="793"/>
        <w:ind w:left="210" w:firstLine="360"/>
        <w:spacing w:before="120" w:after="120"/>
        <w:rPr>
          <w:rFonts w:hAnsi="宋体"/>
          <w:sz w:val="24"/>
          <w:szCs w:val="24"/>
        </w:rPr>
      </w:pPr>
      <w:r>
        <w:rPr>
          <w:rFonts w:hint="eastAsia" w:hAnsi="宋体"/>
          <w:sz w:val="24"/>
          <w:szCs w:val="24"/>
        </w:rPr>
        <w:t xml:space="preserve">（2）</w:t>
      </w:r>
      <w:r>
        <w:rPr>
          <w:rFonts w:hAnsi="宋体"/>
          <w:sz w:val="24"/>
          <w:szCs w:val="24"/>
        </w:rPr>
        <w:t xml:space="preserve">退货处理：乙方应退还</w:t>
      </w:r>
      <w:r>
        <w:rPr>
          <w:rFonts w:hint="eastAsia" w:hAnsi="宋体"/>
          <w:sz w:val="24"/>
          <w:szCs w:val="24"/>
        </w:rPr>
        <w:t xml:space="preserve">甲方</w:t>
      </w:r>
      <w:r>
        <w:rPr>
          <w:rFonts w:hAnsi="宋体"/>
          <w:sz w:val="24"/>
          <w:szCs w:val="24"/>
        </w:rPr>
        <w:t xml:space="preserve">支付的合同款，同时应承担该货物的直接费用（运输、保险、检验、货款利息及银行手续费等）。</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.3 如在使用过程中发生质量问题，乙方在接到</w:t>
      </w:r>
      <w:r>
        <w:rPr>
          <w:rFonts w:hint="eastAsia" w:hAnsi="宋体"/>
          <w:sz w:val="24"/>
          <w:szCs w:val="24"/>
        </w:rPr>
        <w:t xml:space="preserve">甲方</w:t>
      </w:r>
      <w:r>
        <w:rPr>
          <w:rFonts w:hAnsi="宋体"/>
          <w:sz w:val="24"/>
          <w:szCs w:val="24"/>
        </w:rPr>
        <w:t xml:space="preserve">通知后在</w:t>
      </w:r>
      <w:r>
        <w:rPr>
          <w:rFonts w:hAnsi="宋体"/>
          <w:sz w:val="24"/>
          <w:szCs w:val="24"/>
          <w:u w:val="single"/>
        </w:rPr>
        <w:t xml:space="preserve">4</w:t>
      </w:r>
      <w:r>
        <w:rPr>
          <w:rFonts w:hAnsi="宋体"/>
          <w:sz w:val="24"/>
          <w:szCs w:val="24"/>
        </w:rPr>
        <w:t xml:space="preserve">小时内到达</w:t>
      </w:r>
      <w:r>
        <w:rPr>
          <w:rFonts w:hint="eastAsia" w:hAnsi="宋体"/>
          <w:sz w:val="24"/>
          <w:szCs w:val="24"/>
          <w:u w:val="single"/>
        </w:rPr>
        <w:t xml:space="preserve">甲方</w:t>
      </w:r>
      <w:r>
        <w:rPr>
          <w:rFonts w:hAnsi="宋体"/>
          <w:sz w:val="24"/>
          <w:szCs w:val="24"/>
        </w:rPr>
        <w:t xml:space="preserve">现场。</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.4 在质保期内，乙方应对货物出现的质量及安全问题负责处理解决并承担一切费用。</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.5上述的货物免费保修期为</w:t>
      </w:r>
      <w:r>
        <w:rPr>
          <w:rFonts w:hAnsi="宋体"/>
          <w:sz w:val="24"/>
          <w:szCs w:val="24"/>
          <w:u w:val="single"/>
        </w:rPr>
        <w:t xml:space="preserve">     </w:t>
      </w:r>
      <w:r>
        <w:rPr>
          <w:rFonts w:hAnsi="宋体"/>
          <w:sz w:val="24"/>
          <w:szCs w:val="24"/>
        </w:rPr>
        <w:t xml:space="preserve">年（自交货验收合格之日起计），因人为因素出现的故障不在免费保修范围内。超过保修期的机器设备，终生维修，维修时只收部件成本费。</w:t>
      </w:r>
      <w:r/>
    </w:p>
    <w:p>
      <w:pPr>
        <w:pStyle w:val="793"/>
        <w:ind w:firstLine="60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0.1 甲方依法组织履约验收工作。验收时间、验收标准见征集</w:t>
      </w:r>
      <w:r>
        <w:rPr>
          <w:rFonts w:hAnsi="宋体"/>
          <w:sz w:val="24"/>
          <w:szCs w:val="24"/>
        </w:rPr>
        <w:t xml:space="preserve">文件</w:t>
      </w:r>
      <w:r>
        <w:rPr>
          <w:rFonts w:hint="eastAsia" w:hAnsi="宋体"/>
          <w:sz w:val="24"/>
          <w:szCs w:val="24"/>
        </w:rPr>
        <w:t xml:space="preserve">验收内容。验收时,甲方按照乙方响应文件中的承诺并参照征集文件的的规定对每一项技术、商务要求的履约情况进行确认。验收结束后,甲方出具验收书,列明各项标准的验收情况及项目总体评价,由验收双方共同签署。验收结果与采购合同约定的资金支付挂钩。履约验收的各项资料存档备查。</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w:t>
      </w:r>
      <w:r>
        <w:rPr>
          <w:rFonts w:hint="eastAsia" w:hAnsi="宋体"/>
          <w:sz w:val="24"/>
          <w:szCs w:val="24"/>
        </w:rPr>
        <w:t xml:space="preserve"> 对于实际使用人和甲方分离的项目，甲方邀请实际使用人参与验收。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w:t>
      </w:r>
      <w:r>
        <w:rPr>
          <w:rFonts w:hint="eastAsia" w:hAnsi="宋体"/>
          <w:sz w:val="24"/>
          <w:szCs w:val="24"/>
        </w:rPr>
        <w:t xml:space="preserve"> 如有必要，甲方可以邀请其他入围</w:t>
      </w:r>
      <w:r>
        <w:rPr>
          <w:rFonts w:hAnsi="宋体"/>
          <w:sz w:val="24"/>
          <w:szCs w:val="24"/>
        </w:rPr>
        <w:t xml:space="preserve">供应商</w:t>
      </w:r>
      <w:r>
        <w:rPr>
          <w:rFonts w:hint="eastAsia" w:hAnsi="宋体"/>
          <w:sz w:val="24"/>
          <w:szCs w:val="24"/>
        </w:rPr>
        <w:t xml:space="preserve">或第三方专业机构及专家参与验收，相关意见将作为验收书的参考资料。</w:t>
      </w:r>
      <w:r/>
    </w:p>
    <w:p>
      <w:pPr>
        <w:pStyle w:val="793"/>
        <w:ind w:firstLine="480"/>
        <w:spacing w:before="120" w:after="120"/>
        <w:rPr>
          <w:rFonts w:hint="eastAsia" w:hAnsi="宋体"/>
          <w:sz w:val="24"/>
          <w:szCs w:val="24"/>
        </w:rPr>
      </w:pPr>
      <w:r>
        <w:rPr>
          <w:rFonts w:hint="eastAsia" w:hAnsi="宋体"/>
          <w:sz w:val="24"/>
          <w:szCs w:val="24"/>
        </w:rPr>
        <w:t xml:space="preserve">10.</w:t>
      </w:r>
      <w:r>
        <w:rPr>
          <w:rFonts w:hAnsi="宋体"/>
          <w:sz w:val="24"/>
          <w:szCs w:val="24"/>
        </w:rPr>
        <w:t xml:space="preserve">4</w:t>
      </w:r>
      <w:r>
        <w:rPr>
          <w:rFonts w:hint="eastAsia" w:hAnsi="宋体"/>
          <w:sz w:val="24"/>
          <w:szCs w:val="24"/>
        </w:rPr>
        <w:t xml:space="preserve"> 验收合格的项目,甲方根据采购合同的约定及时向乙方支付合同款项。验收不合格的项目，乙方应按本合同第1</w:t>
      </w:r>
      <w:r>
        <w:rPr>
          <w:rFonts w:hint="eastAsia" w:hAnsi="宋体"/>
          <w:sz w:val="24"/>
          <w:szCs w:val="24"/>
          <w:lang w:val="en-US" w:eastAsia="zh-CN"/>
        </w:rPr>
        <w:t xml:space="preserve">2</w:t>
      </w:r>
      <w:r>
        <w:rPr>
          <w:rFonts w:hint="eastAsia" w:hAnsi="宋体"/>
          <w:sz w:val="24"/>
          <w:szCs w:val="24"/>
        </w:rPr>
        <w:t xml:space="preserve">.4条的规定承担违约责任。采购合同的履行、违约责任和解决争议的方式等适用《民法典》。乙方在履约过程中有政府采购法律法规规定的违法违规情形的,甲方将及时报告本级财政部门。</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、货物</w:t>
      </w:r>
      <w:r>
        <w:rPr>
          <w:rFonts w:hint="eastAsia" w:hAnsi="宋体"/>
          <w:b/>
          <w:sz w:val="24"/>
          <w:szCs w:val="24"/>
        </w:rPr>
        <w:t xml:space="preserve">的</w:t>
      </w:r>
      <w:r>
        <w:rPr>
          <w:rFonts w:hAnsi="宋体"/>
          <w:b/>
          <w:sz w:val="24"/>
          <w:szCs w:val="24"/>
        </w:rPr>
        <w:t xml:space="preserve">包装、发运及运输</w:t>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 使用说明书、质量检验证明书、随配附件和工具以及清单一并附于货物内。</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.3 乙方在货物发运手续办理完毕后24小时内或货到甲方48小时前通知甲方，以准备接货。</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.4 货物在交付甲方前发生的风险均由乙方负责。</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.5 货物在规定的交付期限内由乙方送达甲方指定的地点视为交付，乙方同时需通知甲方货物已送达。</w:t>
      </w:r>
      <w:r/>
    </w:p>
    <w:p>
      <w:pPr>
        <w:ind w:firstLine="480"/>
        <w:rPr>
          <w:b/>
          <w:sz w:val="24"/>
          <w:szCs w:val="24"/>
        </w:rPr>
      </w:pPr>
      <w:r>
        <w:rPr>
          <w:b/>
          <w:sz w:val="24"/>
          <w:szCs w:val="24"/>
        </w:rPr>
        <w:t xml:space="preserve">十</w:t>
      </w:r>
      <w:r>
        <w:rPr>
          <w:rFonts w:hint="eastAsia"/>
          <w:b/>
          <w:sz w:val="24"/>
          <w:szCs w:val="24"/>
        </w:rPr>
        <w:t xml:space="preserve">二</w:t>
      </w:r>
      <w:r>
        <w:rPr>
          <w:b/>
          <w:sz w:val="24"/>
          <w:szCs w:val="24"/>
        </w:rPr>
        <w:t xml:space="preserve">、违约责任</w:t>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.1 甲方无正当理由拒收货物的，甲方向乙方偿付拒收货款总值</w:t>
      </w:r>
      <w:r>
        <w:rPr>
          <w:rFonts w:hint="eastAsia"/>
          <w:sz w:val="24"/>
          <w:szCs w:val="24"/>
          <w:u w:val="single"/>
        </w:rPr>
        <w:t xml:space="preserve">    </w:t>
      </w:r>
      <w:r>
        <w:rPr>
          <w:sz w:val="24"/>
          <w:szCs w:val="24"/>
        </w:rPr>
        <w:t xml:space="preserve">的违约金。</w:t>
      </w:r>
      <w:r/>
    </w:p>
    <w:p>
      <w:pPr>
        <w:ind w:firstLine="480"/>
        <w:spacing w:line="0" w:lineRule="atLeast"/>
        <w:rPr>
          <w:sz w:val="24"/>
          <w:szCs w:val="24"/>
        </w:rPr>
      </w:pPr>
      <w:r>
        <w:rPr>
          <w:sz w:val="24"/>
          <w:szCs w:val="24"/>
        </w:rPr>
      </w:r>
      <w:r/>
    </w:p>
    <w:p>
      <w:pPr>
        <w:ind w:firstLine="480"/>
        <w:spacing w:line="0" w:lineRule="atLeast"/>
        <w:rPr>
          <w:rFonts w:hint="eastAsia"/>
          <w:sz w:val="24"/>
          <w:szCs w:val="24"/>
        </w:rPr>
      </w:pPr>
      <w:r>
        <w:rPr>
          <w:sz w:val="24"/>
          <w:szCs w:val="24"/>
        </w:rPr>
        <w:t xml:space="preserve">1</w:t>
      </w:r>
      <w:r>
        <w:rPr>
          <w:rFonts w:hint="eastAsia"/>
          <w:sz w:val="24"/>
          <w:szCs w:val="24"/>
        </w:rPr>
        <w:t xml:space="preserve">2</w:t>
      </w:r>
      <w:r>
        <w:rPr>
          <w:sz w:val="24"/>
          <w:szCs w:val="24"/>
        </w:rPr>
        <w:t xml:space="preserve">.2 甲方无故逾期验收和办理货款支付手续的,甲方应按逾期付款总额每日</w:t>
      </w:r>
      <w:r>
        <w:rPr>
          <w:rFonts w:hint="eastAsia"/>
          <w:sz w:val="24"/>
          <w:szCs w:val="24"/>
        </w:rPr>
        <w:t xml:space="preserve">    </w:t>
      </w:r>
      <w:r>
        <w:rPr>
          <w:sz w:val="24"/>
          <w:szCs w:val="24"/>
        </w:rPr>
        <w:t xml:space="preserve">向乙方支付违约金</w:t>
      </w:r>
      <w:r>
        <w:rPr>
          <w:rFonts w:hint="eastAsia"/>
          <w:sz w:val="24"/>
          <w:szCs w:val="24"/>
        </w:rPr>
        <w:t xml:space="preserve">，但甲方累计支付的违约金总额不超过合同总金额的5</w:t>
      </w:r>
      <w:r>
        <w:rPr>
          <w:sz w:val="24"/>
          <w:szCs w:val="24"/>
        </w:rPr>
        <w:t xml:space="preserve">%</w:t>
      </w:r>
      <w:r>
        <w:rPr>
          <w:rFonts w:hint="eastAsia"/>
          <w:sz w:val="24"/>
          <w:szCs w:val="24"/>
        </w:rPr>
        <w:t xml:space="preserve">。</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.3 乙方逾期交付货物的，乙方应按逾期交货总额每日</w:t>
      </w:r>
      <w:r>
        <w:rPr>
          <w:rFonts w:hint="eastAsia"/>
          <w:sz w:val="24"/>
          <w:szCs w:val="24"/>
        </w:rPr>
        <w:t xml:space="preserve">0</w:t>
      </w:r>
      <w:r>
        <w:rPr>
          <w:sz w:val="24"/>
          <w:szCs w:val="24"/>
        </w:rPr>
        <w:t xml:space="preserve">.6%向甲方支付违约金，由甲方从待付货款中扣除。逾期超过约定日期10个工作日不能交货的，甲方可解除本合同。乙方因逾期交货或因其他违约行为导致甲方解除合同的，乙方应向甲方支付合同总值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sz w:val="24"/>
          <w:szCs w:val="24"/>
        </w:rPr>
        <w:t xml:space="preserve">的违约金，如造成甲方损失超过违约金的，超出部分由乙方继续承担赔偿责任。 </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.4 乙方所交的货物品种、型号、规格、技术参数、质量不符合</w:t>
      </w:r>
      <w:r>
        <w:rPr>
          <w:rFonts w:hint="eastAsia"/>
          <w:sz w:val="24"/>
          <w:szCs w:val="24"/>
        </w:rPr>
        <w:t xml:space="preserve">响应文件承诺或征集</w:t>
      </w:r>
      <w:r>
        <w:rPr>
          <w:sz w:val="24"/>
          <w:szCs w:val="24"/>
        </w:rPr>
        <w:t xml:space="preserve">文件规定</w:t>
      </w:r>
      <w:r>
        <w:rPr>
          <w:rFonts w:hint="eastAsia"/>
          <w:sz w:val="24"/>
          <w:szCs w:val="24"/>
        </w:rPr>
        <w:t xml:space="preserve">的</w:t>
      </w:r>
      <w:r>
        <w:rPr>
          <w:sz w:val="24"/>
          <w:szCs w:val="24"/>
        </w:rPr>
        <w:t xml:space="preserve">标准的，甲方有权拒收该货物，乙方愿意更换货物但逾期交货的，按乙方逾期交货处理。乙方拒绝更换货物的，甲方可单方面解除合同。</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在合同有效期内，任何一方因不可抗力事件导致不能履行合同，则合同履行期可延长，其延长期与不可抗力影响期相同。</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793"/>
        <w:ind w:firstLine="480"/>
        <w:spacing w:before="120" w:after="120"/>
        <w:rPr>
          <w:rFonts w:hAnsi="宋体"/>
          <w:b/>
          <w:sz w:val="24"/>
          <w:szCs w:val="24"/>
        </w:rPr>
      </w:pPr>
      <w:r>
        <w:rPr>
          <w:rFonts w:hint="eastAsia" w:hAnsi="宋体"/>
          <w:b/>
          <w:sz w:val="24"/>
          <w:szCs w:val="24"/>
        </w:rPr>
        <w:t xml:space="preserve">十四</w:t>
      </w:r>
      <w:r>
        <w:rPr>
          <w:rFonts w:hAnsi="宋体"/>
          <w:b/>
          <w:sz w:val="24"/>
          <w:szCs w:val="24"/>
        </w:rPr>
        <w:t xml:space="preserve">、其他</w:t>
      </w:r>
      <w:r/>
    </w:p>
    <w:p>
      <w:pPr>
        <w:pStyle w:val="793"/>
        <w:ind w:firstLine="480"/>
        <w:spacing w:before="120" w:after="120"/>
        <w:rPr>
          <w:rFonts w:hAnsi="宋体"/>
          <w:sz w:val="24"/>
          <w:szCs w:val="24"/>
        </w:rPr>
      </w:pPr>
      <w:r>
        <w:rPr>
          <w:rFonts w:hint="eastAsia" w:hAnsi="宋体"/>
          <w:sz w:val="24"/>
          <w:szCs w:val="24"/>
        </w:rPr>
        <w:t xml:space="preserve">14.1入围供应商在3年内，应当以不高于其报价的价格向适用框架协议的采购人供应专用耗材（如果有）。</w:t>
      </w:r>
      <w:r/>
    </w:p>
    <w:p>
      <w:pPr>
        <w:pStyle w:val="793"/>
        <w:ind w:firstLine="4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.1双方在执行合同中所发生的一切争议，应通过协商解决。如协商不成，</w:t>
      </w:r>
      <w:r>
        <w:rPr>
          <w:rFonts w:hint="eastAsia" w:hAnsi="宋体"/>
          <w:sz w:val="24"/>
          <w:szCs w:val="24"/>
        </w:rPr>
        <w:t xml:space="preserve">由甲方实际所在</w:t>
      </w:r>
      <w:r>
        <w:rPr>
          <w:rFonts w:hAnsi="宋体"/>
          <w:sz w:val="24"/>
          <w:szCs w:val="24"/>
        </w:rPr>
        <w:t xml:space="preserve">地法院</w:t>
      </w:r>
      <w:r>
        <w:rPr>
          <w:rFonts w:hint="eastAsia" w:hAnsi="宋体"/>
          <w:sz w:val="24"/>
          <w:szCs w:val="24"/>
        </w:rPr>
        <w:t xml:space="preserve">裁决。</w:t>
      </w:r>
      <w:r/>
    </w:p>
    <w:p>
      <w:pPr>
        <w:pStyle w:val="793"/>
        <w:ind w:firstLine="48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w:t>
      </w:r>
      <w:r>
        <w:rPr>
          <w:rFonts w:hint="eastAsia" w:hAnsi="宋体"/>
          <w:b/>
          <w:sz w:val="24"/>
          <w:szCs w:val="24"/>
        </w:rPr>
        <w:t xml:space="preserve">的</w:t>
      </w:r>
      <w:r>
        <w:rPr>
          <w:rFonts w:hAnsi="宋体"/>
          <w:b/>
          <w:sz w:val="24"/>
          <w:szCs w:val="24"/>
        </w:rPr>
        <w:t xml:space="preserve">生效</w:t>
      </w:r>
      <w:r>
        <w:rPr>
          <w:rFonts w:hint="eastAsia" w:hAnsi="宋体"/>
          <w:b/>
          <w:sz w:val="24"/>
          <w:szCs w:val="24"/>
        </w:rPr>
        <w:t xml:space="preserve">及</w:t>
      </w:r>
      <w:r>
        <w:rPr>
          <w:rFonts w:hAnsi="宋体"/>
          <w:b/>
          <w:sz w:val="24"/>
          <w:szCs w:val="24"/>
        </w:rPr>
        <w:t xml:space="preserve">其他</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w:t>
      </w:r>
      <w:r>
        <w:rPr>
          <w:rFonts w:hint="eastAsia" w:hAnsi="宋体"/>
          <w:sz w:val="24"/>
          <w:szCs w:val="24"/>
        </w:rPr>
        <w:t xml:space="preserve">壹</w:t>
      </w:r>
      <w:r>
        <w:rPr>
          <w:rFonts w:hAnsi="宋体"/>
          <w:sz w:val="24"/>
          <w:szCs w:val="24"/>
        </w:rPr>
        <w:t xml:space="preserve">式</w:t>
      </w:r>
      <w:r>
        <w:rPr>
          <w:rFonts w:hint="eastAsia" w:hAnsi="宋体"/>
          <w:sz w:val="24"/>
          <w:szCs w:val="24"/>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壹</w:t>
      </w:r>
      <w:r>
        <w:rPr>
          <w:rFonts w:hAnsi="宋体"/>
          <w:sz w:val="24"/>
          <w:szCs w:val="24"/>
        </w:rPr>
        <w:t xml:space="preserve">份。</w:t>
      </w:r>
      <w:r/>
    </w:p>
    <w:p>
      <w:pPr>
        <w:pStyle w:val="793"/>
        <w:ind w:firstLine="480"/>
        <w:spacing w:before="120" w:after="120"/>
        <w:rPr>
          <w:rFonts w:hAnsi="宋体"/>
          <w:sz w:val="24"/>
          <w:szCs w:val="24"/>
        </w:rPr>
      </w:pPr>
      <w:r>
        <w:rPr>
          <w:rFonts w:hint="eastAsia" w:hAnsi="宋体"/>
          <w:sz w:val="24"/>
          <w:szCs w:val="24"/>
        </w:rPr>
        <w:t xml:space="preserve">16.4 本合同签订之日起10个工作日内，甲乙双方应各自在苏采云系统中下载电子采购合同。甲方负责保存合同授予的采购文件资料及本电子采购合同。</w:t>
      </w:r>
      <w:r/>
    </w:p>
    <w:p>
      <w:pPr>
        <w:pStyle w:val="793"/>
        <w:ind w:firstLine="480"/>
        <w:spacing w:before="120" w:after="120"/>
        <w:rPr>
          <w:rFonts w:hint="eastAsia" w:hAnsi="宋体"/>
          <w:sz w:val="24"/>
          <w:szCs w:val="24"/>
        </w:rPr>
      </w:pPr>
      <w:r>
        <w:rPr>
          <w:rFonts w:hint="eastAsia" w:hAnsi="宋体"/>
          <w:sz w:val="24"/>
          <w:szCs w:val="24"/>
        </w:rPr>
        <w:t xml:space="preserve">（以下无正文）</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20" w:firstLine="120"/>
        <w:spacing w:before="120" w:after="120" w:line="0" w:lineRule="atLeast"/>
        <w:rPr>
          <w:rFonts w:hAnsi="宋体"/>
          <w:sz w:val="24"/>
          <w:szCs w:val="24"/>
        </w:rPr>
      </w:pPr>
      <w:r>
        <w:rPr>
          <w:rFonts w:hAnsi="宋体"/>
          <w:sz w:val="24"/>
          <w:szCs w:val="24"/>
        </w:rPr>
        <w:t xml:space="preserve"> 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720"/>
        <w:spacing w:before="120" w:after="120" w:line="0" w:lineRule="atLeast"/>
        <w:rPr>
          <w:rFonts w:hint="eastAsia"/>
        </w:rPr>
      </w:pPr>
      <w:r>
        <w:rPr>
          <w:rFonts w:hint="eastAsia" w:hAnsi="宋体"/>
          <w:sz w:val="24"/>
          <w:szCs w:val="24"/>
        </w:rPr>
        <w:t xml:space="preserve">联系电话：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ind w:left="420" w:firstLine="360"/>
        <w:spacing w:before="120" w:after="120"/>
        <w:rPr>
          <w:rFonts w:hint="eastAsia"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p>
    <w:p>
      <w:pPr>
        <w:rPr>
          <w:rFonts w:hint="eastAsia" w:ascii="黑体" w:eastAsia="黑体"/>
          <w:bCs/>
          <w:sz w:val="44"/>
        </w:rPr>
      </w:pPr>
      <w:r>
        <w:rPr>
          <w:rFonts w:ascii="黑体" w:eastAsia="黑体"/>
          <w:bCs/>
          <w:sz w:val="44"/>
        </w:rPr>
        <w:br w:type="page" w:clear="all"/>
      </w:r>
      <w:r/>
    </w:p>
    <w:p>
      <w:pPr>
        <w:pStyle w:val="793"/>
        <w:jc w:val="center"/>
        <w:spacing w:before="120" w:after="120" w:line="0" w:lineRule="atLeast"/>
        <w:rPr>
          <w:rFonts w:hint="eastAsia" w:ascii="黑体" w:eastAsia="黑体"/>
          <w:bCs/>
          <w:sz w:val="44"/>
        </w:rPr>
      </w:pPr>
      <w:r>
        <w:rPr>
          <w:rFonts w:hint="eastAsia" w:ascii="黑体" w:eastAsia="黑体"/>
          <w:bCs/>
          <w:sz w:val="44"/>
        </w:rPr>
      </w:r>
      <w:r/>
    </w:p>
    <w:p>
      <w:pPr>
        <w:pStyle w:val="793"/>
        <w:jc w:val="center"/>
        <w:spacing w:before="120" w:after="120" w:line="0" w:lineRule="atLeast"/>
        <w:rPr>
          <w:rFonts w:hint="eastAsia" w:hAnsi="宋体"/>
          <w:sz w:val="24"/>
          <w:szCs w:val="24"/>
        </w:rPr>
      </w:pPr>
      <w:r>
        <w:rPr>
          <w:rFonts w:hint="eastAsia" w:ascii="黑体" w:eastAsia="黑体"/>
          <w:bCs/>
          <w:sz w:val="44"/>
        </w:rPr>
        <w:t xml:space="preserve">第</w:t>
      </w:r>
      <w:bookmarkEnd w:id="164"/>
      <w:r>
        <w:rPr>
          <w:rFonts w:hint="eastAsia" w:ascii="黑体" w:eastAsia="黑体"/>
          <w:bCs/>
          <w:sz w:val="44"/>
        </w:rPr>
        <w:t xml:space="preserve">四章 采购需求</w:t>
      </w:r>
      <w:bookmarkEnd w:id="165"/>
      <w:r/>
      <w:bookmarkEnd w:id="166"/>
      <w:r/>
      <w:bookmarkEnd w:id="167"/>
      <w:r/>
      <w:r/>
    </w:p>
    <w:p>
      <w:pPr>
        <w:ind w:firstLine="480"/>
        <w:spacing w:line="0" w:lineRule="atLeast"/>
        <w:rPr>
          <w:rFonts w:ascii="宋体" w:hAnsi="宋体"/>
          <w:sz w:val="24"/>
          <w:szCs w:val="24"/>
        </w:rPr>
      </w:pPr>
      <w:r/>
      <w:bookmarkStart w:id="170" w:name="_Toc26554093"/>
      <w:r/>
      <w:bookmarkStart w:id="171" w:name="_Toc49090575"/>
      <w:r>
        <w:rPr>
          <w:rFonts w:hint="eastAsia" w:ascii="宋体" w:hAnsi="宋体"/>
          <w:sz w:val="24"/>
          <w:szCs w:val="24"/>
        </w:rPr>
        <w:t xml:space="preserve">项目属性:货物类项目。</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2996"/>
        <w:gridCol w:w="24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6" w:type="dxa"/>
            <w:vAlign w:val="top"/>
            <w:textDirection w:val="lrTb"/>
            <w:noWrap w:val="false"/>
          </w:tcPr>
          <w:p>
            <w:pPr>
              <w:ind w:left="0" w:right="0" w:firstLine="960"/>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工业</w:t>
            </w:r>
            <w:r/>
          </w:p>
        </w:tc>
      </w:tr>
    </w:tbl>
    <w:p>
      <w:pPr>
        <w:spacing w:line="0" w:lineRule="atLeast"/>
        <w:rPr>
          <w:rFonts w:hint="eastAsia" w:ascii="宋体" w:hAnsi="宋体"/>
          <w:sz w:val="24"/>
          <w:szCs w:val="24"/>
        </w:rPr>
      </w:pPr>
      <w:r>
        <w:rPr>
          <w:rFonts w:hint="eastAsia" w:ascii="宋体" w:hAnsi="宋体"/>
          <w:sz w:val="24"/>
          <w:szCs w:val="24"/>
        </w:rPr>
      </w:r>
      <w:r/>
    </w:p>
    <w:p>
      <w:pPr>
        <w:ind w:firstLine="480"/>
        <w:spacing w:line="276" w:lineRule="auto"/>
        <w:widowControl/>
        <w:rPr>
          <w:rFonts w:ascii="宋体" w:hAnsi="宋体" w:cs="宋体"/>
          <w:b/>
          <w:sz w:val="24"/>
          <w:szCs w:val="22"/>
        </w:rPr>
      </w:pPr>
      <w:r>
        <w:rPr>
          <w:rFonts w:hint="eastAsia" w:ascii="宋体" w:hAnsi="宋体" w:cs="宋体"/>
          <w:b/>
          <w:sz w:val="24"/>
          <w:szCs w:val="22"/>
        </w:rPr>
        <w:t xml:space="preserve">一、基本要求</w:t>
      </w:r>
      <w:r/>
    </w:p>
    <w:p>
      <w:pPr>
        <w:ind w:firstLine="480"/>
        <w:jc w:val="both"/>
        <w:spacing w:line="360" w:lineRule="auto"/>
        <w:rPr>
          <w:rFonts w:hint="default" w:ascii="宋体" w:hAnsi="宋体"/>
          <w:sz w:val="24"/>
          <w:szCs w:val="24"/>
          <w:lang w:val="en-US" w:eastAsia="zh-CN"/>
        </w:rPr>
      </w:pPr>
      <w:r>
        <w:rPr>
          <w:rFonts w:hint="eastAsia" w:ascii="宋体" w:hAnsi="宋体"/>
          <w:sz w:val="24"/>
          <w:szCs w:val="24"/>
        </w:rPr>
        <w:t xml:space="preserve">包含5</w:t>
      </w:r>
      <w:r>
        <w:rPr>
          <w:rFonts w:hint="eastAsia" w:ascii="宋体" w:hAnsi="宋体"/>
          <w:sz w:val="24"/>
          <w:szCs w:val="24"/>
          <w:lang w:val="en-US" w:eastAsia="zh-CN"/>
        </w:rPr>
        <w:t xml:space="preserve">3</w:t>
      </w:r>
      <w:r>
        <w:rPr>
          <w:rFonts w:hint="eastAsia" w:ascii="宋体" w:hAnsi="宋体"/>
          <w:sz w:val="24"/>
          <w:szCs w:val="24"/>
        </w:rPr>
        <w:t xml:space="preserve">台旧电梯的拆除和新电梯的采购及安装</w:t>
      </w:r>
      <w:r>
        <w:rPr>
          <w:rFonts w:hint="eastAsia" w:ascii="宋体" w:hAnsi="宋体"/>
          <w:sz w:val="24"/>
          <w:szCs w:val="24"/>
          <w:lang w:eastAsia="zh-CN"/>
        </w:rPr>
        <w:t xml:space="preserve">，</w:t>
      </w:r>
      <w:r>
        <w:rPr>
          <w:rFonts w:hint="eastAsia" w:ascii="宋体" w:hAnsi="宋体"/>
          <w:sz w:val="24"/>
          <w:szCs w:val="24"/>
          <w:lang w:val="en-US" w:eastAsia="zh-CN"/>
        </w:rPr>
        <w:t xml:space="preserve">预算金额为795</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本项目为固定价，投标不让利</w:t>
      </w:r>
      <w:r>
        <w:rPr>
          <w:rFonts w:hint="eastAsia" w:ascii="宋体" w:hAnsi="宋体"/>
          <w:sz w:val="24"/>
          <w:szCs w:val="24"/>
          <w:lang w:eastAsia="zh-CN"/>
        </w:rPr>
        <w:t xml:space="preserve">。</w:t>
      </w:r>
      <w:r>
        <w:rPr>
          <w:rFonts w:hint="eastAsia" w:ascii="宋体" w:hAnsi="宋体"/>
          <w:sz w:val="24"/>
          <w:szCs w:val="24"/>
          <w:lang w:val="en-US" w:eastAsia="zh-CN"/>
        </w:rPr>
        <w:t xml:space="preserve">每个电梯品牌仅可以授权一家供应商参与投标。投标供应商需提供独家授权书。</w:t>
      </w:r>
      <w:r/>
    </w:p>
    <w:p>
      <w:pPr>
        <w:ind w:firstLine="480"/>
        <w:jc w:val="both"/>
        <w:spacing w:line="360" w:lineRule="auto"/>
        <w:rPr>
          <w:rFonts w:ascii="宋体" w:hAnsi="宋体"/>
          <w:color w:val="0000ff"/>
          <w:sz w:val="24"/>
          <w:szCs w:val="24"/>
        </w:rPr>
      </w:pPr>
      <w:r>
        <w:rPr>
          <w:rFonts w:hint="eastAsia" w:ascii="宋体" w:hAnsi="宋体"/>
          <w:color w:val="0000ff"/>
          <w:sz w:val="24"/>
          <w:szCs w:val="24"/>
          <w:lang w:val="en-US" w:eastAsia="zh-CN"/>
        </w:rPr>
        <w:t xml:space="preserve">二</w:t>
      </w:r>
      <w:r>
        <w:rPr>
          <w:rFonts w:hint="eastAsia" w:ascii="宋体" w:hAnsi="宋体"/>
          <w:color w:val="0000ff"/>
          <w:sz w:val="24"/>
          <w:szCs w:val="24"/>
        </w:rPr>
        <w:t xml:space="preserve">、工作内容：投标人需按本技术规格书的要求完成新产品制造、运输、装卸、旧梯的拆除</w:t>
      </w:r>
      <w:r>
        <w:rPr>
          <w:rFonts w:hint="eastAsia" w:ascii="宋体" w:hAnsi="宋体"/>
          <w:color w:val="0000ff"/>
          <w:sz w:val="24"/>
          <w:szCs w:val="24"/>
          <w:lang w:val="en-US" w:eastAsia="zh-CN"/>
        </w:rPr>
        <w:t xml:space="preserve">施工方案</w:t>
      </w:r>
      <w:r>
        <w:rPr>
          <w:rFonts w:hint="eastAsia" w:ascii="宋体" w:hAnsi="宋体"/>
          <w:color w:val="0000ff"/>
          <w:sz w:val="24"/>
          <w:szCs w:val="24"/>
        </w:rPr>
        <w:t xml:space="preserve">、</w:t>
      </w:r>
      <w:r>
        <w:rPr>
          <w:rFonts w:hint="eastAsia" w:ascii="宋体" w:hAnsi="宋体"/>
          <w:color w:val="0000ff"/>
          <w:sz w:val="24"/>
          <w:szCs w:val="24"/>
          <w:lang w:val="en-US" w:eastAsia="zh-CN"/>
        </w:rPr>
        <w:t xml:space="preserve">新梯</w:t>
      </w:r>
      <w:r>
        <w:rPr>
          <w:rFonts w:hint="eastAsia" w:ascii="宋体" w:hAnsi="宋体"/>
          <w:color w:val="0000ff"/>
          <w:sz w:val="24"/>
          <w:szCs w:val="24"/>
        </w:rPr>
        <w:t xml:space="preserve">安装</w:t>
      </w:r>
      <w:r>
        <w:rPr>
          <w:rFonts w:hint="eastAsia" w:ascii="宋体" w:hAnsi="宋体"/>
          <w:color w:val="0000ff"/>
          <w:sz w:val="24"/>
          <w:szCs w:val="24"/>
          <w:lang w:val="en-US" w:eastAsia="zh-CN"/>
        </w:rPr>
        <w:t xml:space="preserve">施工方案、施工安全保证措施方案、施工质量保证措施方案、</w:t>
      </w:r>
      <w:r>
        <w:rPr>
          <w:rFonts w:hint="eastAsia" w:ascii="宋体" w:hAnsi="宋体"/>
          <w:color w:val="0000ff"/>
          <w:sz w:val="24"/>
          <w:szCs w:val="24"/>
        </w:rPr>
        <w:t xml:space="preserve">调试及验收</w:t>
      </w:r>
      <w:r>
        <w:rPr>
          <w:rFonts w:hint="eastAsia" w:ascii="宋体" w:hAnsi="宋体"/>
          <w:color w:val="0000ff"/>
          <w:sz w:val="24"/>
          <w:szCs w:val="24"/>
          <w:lang w:val="en-US" w:eastAsia="zh-CN"/>
        </w:rPr>
        <w:t xml:space="preserve">和</w:t>
      </w:r>
      <w:r>
        <w:rPr>
          <w:rFonts w:hint="eastAsia" w:ascii="宋体" w:hAnsi="宋体"/>
          <w:color w:val="0000ff"/>
          <w:sz w:val="24"/>
          <w:szCs w:val="24"/>
        </w:rPr>
        <w:t xml:space="preserve">试运行</w:t>
      </w:r>
      <w:r>
        <w:rPr>
          <w:rFonts w:hint="eastAsia" w:ascii="宋体" w:hAnsi="宋体"/>
          <w:color w:val="0000ff"/>
          <w:sz w:val="24"/>
          <w:szCs w:val="24"/>
          <w:lang w:val="en-US" w:eastAsia="zh-CN"/>
        </w:rPr>
        <w:t xml:space="preserve">方案，人员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rPr>
          <w:rFonts w:hint="eastAsia" w:ascii="宋体" w:hAnsi="宋体"/>
          <w:color w:val="0000ff"/>
          <w:sz w:val="24"/>
          <w:szCs w:val="24"/>
        </w:rPr>
        <w:t xml:space="preserve">、售后服务等工作。按工作顺序提交所需的技术资料，所有资料必须符合本技术规格书的要求。无论其是否被明细列在合同文件中。提供的产品须包括以下工作服务(不仅限于以下)：</w:t>
      </w:r>
      <w:r/>
    </w:p>
    <w:p>
      <w:pPr>
        <w:ind w:firstLine="480"/>
        <w:jc w:val="both"/>
        <w:spacing w:line="360" w:lineRule="auto"/>
        <w:rPr>
          <w:rFonts w:ascii="宋体" w:hAnsi="宋体"/>
          <w:sz w:val="24"/>
          <w:szCs w:val="24"/>
        </w:rPr>
      </w:pPr>
      <w:r>
        <w:rPr>
          <w:rFonts w:hint="eastAsia" w:ascii="宋体" w:hAnsi="宋体"/>
          <w:sz w:val="24"/>
          <w:szCs w:val="24"/>
        </w:rPr>
        <w:t xml:space="preserve">（1）按招标人和设计需要完成产品的具体设计，并附图纸；</w:t>
      </w:r>
      <w:r/>
    </w:p>
    <w:p>
      <w:pPr>
        <w:ind w:firstLine="480"/>
        <w:jc w:val="both"/>
        <w:spacing w:line="360" w:lineRule="auto"/>
        <w:rPr>
          <w:rFonts w:ascii="宋体" w:hAnsi="宋体"/>
          <w:sz w:val="24"/>
          <w:szCs w:val="24"/>
        </w:rPr>
      </w:pPr>
      <w:r>
        <w:rPr>
          <w:rFonts w:hint="eastAsia" w:ascii="宋体" w:hAnsi="宋体"/>
          <w:sz w:val="24"/>
          <w:szCs w:val="24"/>
        </w:rPr>
        <w:t xml:space="preserve">（2）提供详细的装配图、产品样本和使用操作说明书；</w:t>
      </w:r>
      <w:r/>
    </w:p>
    <w:p>
      <w:pPr>
        <w:ind w:firstLine="480"/>
        <w:jc w:val="both"/>
        <w:spacing w:line="360" w:lineRule="auto"/>
        <w:rPr>
          <w:rFonts w:ascii="宋体" w:hAnsi="宋体"/>
          <w:sz w:val="24"/>
          <w:szCs w:val="24"/>
        </w:rPr>
      </w:pPr>
      <w:r>
        <w:rPr>
          <w:rFonts w:hint="eastAsia" w:ascii="宋体" w:hAnsi="宋体"/>
          <w:sz w:val="24"/>
          <w:szCs w:val="24"/>
        </w:rPr>
        <w:t xml:space="preserve">（3）按招标人认可的设计方案和材料进行加工、制造、供货；</w:t>
      </w:r>
      <w:r/>
    </w:p>
    <w:p>
      <w:pPr>
        <w:ind w:firstLine="480"/>
        <w:jc w:val="both"/>
        <w:spacing w:line="360" w:lineRule="auto"/>
        <w:rPr>
          <w:rFonts w:ascii="宋体" w:hAnsi="宋体"/>
          <w:sz w:val="24"/>
          <w:szCs w:val="24"/>
        </w:rPr>
      </w:pPr>
      <w:r>
        <w:rPr>
          <w:rFonts w:hint="eastAsia" w:ascii="宋体" w:hAnsi="宋体"/>
          <w:sz w:val="24"/>
          <w:szCs w:val="24"/>
        </w:rPr>
        <w:t xml:space="preserve">（4）运输：产品运输至招标人建设工地并卸至工地，按“</w:t>
      </w:r>
      <w:r>
        <w:rPr>
          <w:rFonts w:hint="eastAsia" w:ascii="宋体" w:hAnsi="宋体"/>
          <w:sz w:val="24"/>
          <w:szCs w:val="24"/>
          <w:lang w:val="en-US" w:eastAsia="zh-CN"/>
        </w:rPr>
        <w:t xml:space="preserve">采购人</w:t>
      </w:r>
      <w:r>
        <w:rPr>
          <w:rFonts w:hint="eastAsia" w:ascii="宋体" w:hAnsi="宋体"/>
          <w:sz w:val="24"/>
          <w:szCs w:val="24"/>
        </w:rPr>
        <w:t xml:space="preserve">”要求进行堆码。</w:t>
      </w:r>
      <w:r/>
    </w:p>
    <w:p>
      <w:pPr>
        <w:ind w:firstLine="480"/>
        <w:jc w:val="both"/>
        <w:spacing w:line="360" w:lineRule="auto"/>
        <w:rPr>
          <w:rFonts w:hint="eastAsia" w:ascii="宋体" w:hAnsi="宋体"/>
          <w:sz w:val="24"/>
          <w:szCs w:val="24"/>
        </w:rPr>
      </w:pPr>
      <w:r>
        <w:rPr>
          <w:rFonts w:hint="eastAsia" w:ascii="宋体" w:hAnsi="宋体"/>
          <w:sz w:val="24"/>
          <w:szCs w:val="24"/>
        </w:rPr>
        <w:t xml:space="preserve">（5）负责旧梯的拆除、新梯安装、调试及试运行、验收。</w:t>
      </w:r>
      <w:r/>
    </w:p>
    <w:p>
      <w:pPr>
        <w:ind w:firstLine="480"/>
        <w:jc w:val="both"/>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color w:val="0000ff"/>
          <w:sz w:val="24"/>
          <w:szCs w:val="24"/>
        </w:rPr>
        <w:t xml:space="preserve">售后服务</w:t>
      </w:r>
      <w:r>
        <w:rPr>
          <w:rFonts w:hint="eastAsia" w:ascii="宋体" w:hAnsi="宋体"/>
          <w:color w:val="0000ff"/>
          <w:sz w:val="24"/>
          <w:szCs w:val="24"/>
          <w:lang w:val="en-US" w:eastAsia="zh-CN"/>
        </w:rPr>
        <w:t xml:space="preserve">及管理人员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p>
    <w:p>
      <w:pPr>
        <w:ind w:firstLine="480"/>
        <w:jc w:val="both"/>
        <w:spacing w:line="360" w:lineRule="auto"/>
        <w:rPr>
          <w:rFonts w:ascii="宋体" w:hAnsi="宋体"/>
          <w:sz w:val="24"/>
          <w:szCs w:val="24"/>
        </w:rPr>
      </w:pPr>
      <w:r>
        <w:rPr>
          <w:rFonts w:hint="eastAsia" w:ascii="宋体" w:hAnsi="宋体"/>
          <w:sz w:val="24"/>
          <w:szCs w:val="24"/>
        </w:rPr>
        <w:t xml:space="preserve">（7）本招标技术要求只是对一些原则性要求，并不是详尽的要求，投标人有责任对其设计符合技术规范、标准负责。</w:t>
      </w:r>
      <w:r/>
    </w:p>
    <w:p>
      <w:pPr>
        <w:ind w:firstLine="480"/>
        <w:jc w:val="both"/>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sz w:val="24"/>
          <w:szCs w:val="24"/>
        </w:rPr>
        <w:t xml:space="preserve">整套产品及其主要部件的产地必须明确地标明在投标文件中。</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三</w:t>
      </w:r>
      <w:r>
        <w:rPr>
          <w:rFonts w:hint="eastAsia" w:ascii="宋体" w:hAnsi="宋体"/>
          <w:sz w:val="24"/>
          <w:szCs w:val="24"/>
        </w:rPr>
        <w:t xml:space="preserve">、技术参数及配置要求：</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GB2 </w:instrText>
      </w:r>
      <w:r>
        <w:rPr>
          <w:rFonts w:hint="eastAsia" w:ascii="宋体" w:hAnsi="宋体"/>
          <w:sz w:val="24"/>
          <w:szCs w:val="24"/>
        </w:rPr>
        <w:fldChar w:fldCharType="separate"/>
      </w:r>
      <w:r>
        <w:rPr>
          <w:rFonts w:hint="eastAsia" w:ascii="宋体" w:hAnsi="宋体"/>
          <w:sz w:val="24"/>
          <w:szCs w:val="24"/>
        </w:rPr>
        <w:t xml:space="preserve">⑴</w:t>
      </w:r>
      <w:r>
        <w:rPr>
          <w:rFonts w:hint="eastAsia" w:ascii="宋体" w:hAnsi="宋体"/>
          <w:sz w:val="24"/>
          <w:szCs w:val="24"/>
        </w:rPr>
        <w:fldChar w:fldCharType="end"/>
      </w:r>
      <w:r>
        <w:rPr>
          <w:rFonts w:hint="eastAsia" w:ascii="宋体" w:hAnsi="宋体"/>
          <w:sz w:val="24"/>
          <w:szCs w:val="24"/>
        </w:rPr>
        <w:t xml:space="preserve">驱动系统：永磁同步无齿轮曳引机；曳引绳：钢丝绳或钢带（钢带曳引绳需带自动安全监测装置）；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GB2 </w:instrText>
      </w:r>
      <w:r>
        <w:rPr>
          <w:rFonts w:hint="eastAsia" w:ascii="宋体" w:hAnsi="宋体"/>
          <w:sz w:val="24"/>
          <w:szCs w:val="24"/>
        </w:rPr>
        <w:fldChar w:fldCharType="separate"/>
      </w:r>
      <w:r>
        <w:rPr>
          <w:rFonts w:hint="eastAsia" w:ascii="宋体" w:hAnsi="宋体"/>
          <w:sz w:val="24"/>
          <w:szCs w:val="24"/>
        </w:rPr>
        <w:t xml:space="preserve">⑵</w:t>
      </w:r>
      <w:r>
        <w:rPr>
          <w:rFonts w:hint="eastAsia" w:ascii="宋体" w:hAnsi="宋体"/>
          <w:sz w:val="24"/>
          <w:szCs w:val="24"/>
        </w:rPr>
        <w:fldChar w:fldCharType="end"/>
      </w:r>
      <w:r>
        <w:rPr>
          <w:rFonts w:hint="eastAsia" w:ascii="宋体" w:hAnsi="宋体"/>
          <w:sz w:val="24"/>
          <w:szCs w:val="24"/>
        </w:rPr>
        <w:t xml:space="preserve">控制系统：微电脑控制，矢量变频调速，双核32位处理器；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GB2 </w:instrText>
      </w:r>
      <w:r>
        <w:rPr>
          <w:rFonts w:hint="eastAsia" w:ascii="宋体" w:hAnsi="宋体"/>
          <w:sz w:val="24"/>
          <w:szCs w:val="24"/>
        </w:rPr>
        <w:fldChar w:fldCharType="separate"/>
      </w:r>
      <w:r>
        <w:rPr>
          <w:rFonts w:hint="eastAsia" w:ascii="宋体" w:hAnsi="宋体"/>
          <w:sz w:val="24"/>
          <w:szCs w:val="24"/>
        </w:rPr>
        <w:t xml:space="preserve">⑶</w:t>
      </w:r>
      <w:r>
        <w:rPr>
          <w:rFonts w:hint="eastAsia" w:ascii="宋体" w:hAnsi="宋体"/>
          <w:sz w:val="24"/>
          <w:szCs w:val="24"/>
        </w:rPr>
        <w:fldChar w:fldCharType="end"/>
      </w:r>
      <w:r>
        <w:rPr>
          <w:rFonts w:hint="eastAsia" w:ascii="宋体" w:hAnsi="宋体"/>
          <w:sz w:val="24"/>
          <w:szCs w:val="24"/>
        </w:rPr>
        <w:t xml:space="preserve">门机系统：变频门机系统。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GB2 </w:instrText>
      </w:r>
      <w:r>
        <w:rPr>
          <w:rFonts w:hint="eastAsia" w:ascii="宋体" w:hAnsi="宋体"/>
          <w:sz w:val="24"/>
          <w:szCs w:val="24"/>
        </w:rPr>
        <w:fldChar w:fldCharType="separate"/>
      </w:r>
      <w:r>
        <w:rPr>
          <w:rFonts w:hint="eastAsia" w:ascii="宋体" w:hAnsi="宋体"/>
          <w:sz w:val="24"/>
          <w:szCs w:val="24"/>
        </w:rPr>
        <w:t xml:space="preserve">⑷</w:t>
      </w:r>
      <w:r>
        <w:rPr>
          <w:rFonts w:hint="eastAsia" w:ascii="宋体" w:hAnsi="宋体"/>
          <w:sz w:val="24"/>
          <w:szCs w:val="24"/>
        </w:rPr>
        <w:fldChar w:fldCharType="end"/>
      </w:r>
      <w:r>
        <w:rPr>
          <w:rFonts w:hint="eastAsia" w:ascii="宋体" w:hAnsi="宋体"/>
          <w:sz w:val="24"/>
          <w:szCs w:val="24"/>
        </w:rPr>
        <w:t xml:space="preserve">编码器；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GB2 </w:instrText>
      </w:r>
      <w:r>
        <w:rPr>
          <w:rFonts w:hint="eastAsia" w:ascii="宋体" w:hAnsi="宋体"/>
          <w:sz w:val="24"/>
          <w:szCs w:val="24"/>
        </w:rPr>
        <w:fldChar w:fldCharType="separate"/>
      </w:r>
      <w:r>
        <w:rPr>
          <w:rFonts w:hint="eastAsia" w:ascii="宋体" w:hAnsi="宋体"/>
          <w:sz w:val="24"/>
          <w:szCs w:val="24"/>
        </w:rPr>
        <w:t xml:space="preserve">⑸</w:t>
      </w:r>
      <w:r>
        <w:rPr>
          <w:rFonts w:hint="eastAsia" w:ascii="宋体" w:hAnsi="宋体"/>
          <w:sz w:val="24"/>
          <w:szCs w:val="24"/>
        </w:rPr>
        <w:fldChar w:fldCharType="end"/>
      </w:r>
      <w:r>
        <w:rPr>
          <w:rFonts w:hint="eastAsia" w:ascii="宋体" w:hAnsi="宋体"/>
          <w:sz w:val="24"/>
          <w:szCs w:val="24"/>
        </w:rPr>
        <w:t xml:space="preserve">电源要求：交流三相380V±7%，50HZ；交流单相220V±7%，50HZ；</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6 \* GB2 </w:instrText>
      </w:r>
      <w:r>
        <w:rPr>
          <w:rFonts w:hint="eastAsia" w:ascii="宋体" w:hAnsi="宋体"/>
          <w:sz w:val="24"/>
          <w:szCs w:val="24"/>
        </w:rPr>
        <w:fldChar w:fldCharType="separate"/>
      </w:r>
      <w:r>
        <w:rPr>
          <w:rFonts w:hint="eastAsia" w:ascii="宋体" w:hAnsi="宋体"/>
          <w:sz w:val="24"/>
          <w:szCs w:val="24"/>
        </w:rPr>
        <w:t xml:space="preserve">⑹</w:t>
      </w:r>
      <w:r>
        <w:rPr>
          <w:rFonts w:hint="eastAsia" w:ascii="宋体" w:hAnsi="宋体"/>
          <w:sz w:val="24"/>
          <w:szCs w:val="24"/>
        </w:rPr>
        <w:fldChar w:fldCharType="end"/>
      </w:r>
      <w:r>
        <w:rPr>
          <w:rFonts w:hint="eastAsia" w:ascii="宋体" w:hAnsi="宋体"/>
          <w:sz w:val="24"/>
          <w:szCs w:val="24"/>
        </w:rPr>
        <w:t xml:space="preserve">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轿门为中分式，轿壁、轿门材质为发纹不锈钢；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配有足够亮度的照明；</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微触按钮，并带运行方向显示，段码液晶显示（不小于16位），不锈钢按钮。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配轴流风机；</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GB3 </w:instrText>
      </w:r>
      <w:r>
        <w:rPr>
          <w:rFonts w:hint="eastAsia" w:ascii="宋体" w:hAnsi="宋体"/>
          <w:sz w:val="24"/>
          <w:szCs w:val="24"/>
        </w:rPr>
        <w:fldChar w:fldCharType="separate"/>
      </w:r>
      <w:r>
        <w:rPr>
          <w:rFonts w:hint="eastAsia" w:ascii="宋体" w:hAnsi="宋体"/>
          <w:sz w:val="24"/>
          <w:szCs w:val="24"/>
        </w:rPr>
        <w:t xml:space="preserve">⑤</w:t>
      </w:r>
      <w:r>
        <w:rPr>
          <w:rFonts w:hint="eastAsia" w:ascii="宋体" w:hAnsi="宋体"/>
          <w:sz w:val="24"/>
          <w:szCs w:val="24"/>
        </w:rPr>
        <w:fldChar w:fldCharType="end"/>
      </w:r>
      <w:r>
        <w:rPr>
          <w:rFonts w:hint="eastAsia" w:ascii="宋体" w:hAnsi="宋体"/>
          <w:sz w:val="24"/>
          <w:szCs w:val="24"/>
        </w:rPr>
        <w:t xml:space="preserve">轿厢净高度：不低于旧梯轿厢高度；</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7 \* GB2 </w:instrText>
      </w:r>
      <w:r>
        <w:rPr>
          <w:rFonts w:hint="eastAsia" w:ascii="宋体" w:hAnsi="宋体"/>
          <w:sz w:val="24"/>
          <w:szCs w:val="24"/>
        </w:rPr>
        <w:fldChar w:fldCharType="separate"/>
      </w:r>
      <w:r>
        <w:rPr>
          <w:rFonts w:hint="eastAsia" w:ascii="宋体" w:hAnsi="宋体"/>
          <w:sz w:val="24"/>
          <w:szCs w:val="24"/>
        </w:rPr>
        <w:t xml:space="preserve">⑺</w:t>
      </w:r>
      <w:r>
        <w:rPr>
          <w:rFonts w:hint="eastAsia" w:ascii="宋体" w:hAnsi="宋体"/>
          <w:sz w:val="24"/>
          <w:szCs w:val="24"/>
        </w:rPr>
        <w:fldChar w:fldCharType="end"/>
      </w:r>
      <w:r>
        <w:rPr>
          <w:rFonts w:hint="eastAsia" w:ascii="宋体" w:hAnsi="宋体"/>
          <w:sz w:val="24"/>
          <w:szCs w:val="24"/>
        </w:rPr>
        <w:t xml:space="preserve">厅门材质发纹不锈钢,开门方式：根据现场实际情况而定。</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8 \* GB2 </w:instrText>
      </w:r>
      <w:r>
        <w:rPr>
          <w:rFonts w:hint="eastAsia" w:ascii="宋体" w:hAnsi="宋体"/>
          <w:sz w:val="24"/>
          <w:szCs w:val="24"/>
        </w:rPr>
        <w:fldChar w:fldCharType="separate"/>
      </w:r>
      <w:r>
        <w:rPr>
          <w:rFonts w:hint="eastAsia" w:ascii="宋体" w:hAnsi="宋体"/>
          <w:sz w:val="24"/>
          <w:szCs w:val="24"/>
        </w:rPr>
        <w:t xml:space="preserve">⑻</w:t>
      </w:r>
      <w:r>
        <w:rPr>
          <w:rFonts w:hint="eastAsia" w:ascii="宋体" w:hAnsi="宋体"/>
          <w:sz w:val="24"/>
          <w:szCs w:val="24"/>
        </w:rPr>
        <w:fldChar w:fldCharType="end"/>
      </w:r>
      <w:r>
        <w:rPr>
          <w:rFonts w:hint="eastAsia" w:ascii="宋体" w:hAnsi="宋体"/>
          <w:sz w:val="24"/>
          <w:szCs w:val="24"/>
        </w:rPr>
        <w:t xml:space="preserve">关门保护装置：光幕保护，光束不小于</w:t>
      </w:r>
      <w:r>
        <w:rPr>
          <w:rFonts w:ascii="宋体" w:hAnsi="宋体"/>
          <w:sz w:val="24"/>
          <w:szCs w:val="24"/>
        </w:rPr>
        <w:t xml:space="preserve">192</w:t>
      </w:r>
      <w:r>
        <w:rPr>
          <w:rFonts w:hint="eastAsia" w:ascii="宋体" w:hAnsi="宋体"/>
          <w:sz w:val="24"/>
          <w:szCs w:val="24"/>
        </w:rPr>
        <w:t xml:space="preserve">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9 \* GB2 </w:instrText>
      </w:r>
      <w:r>
        <w:rPr>
          <w:rFonts w:hint="eastAsia" w:ascii="宋体" w:hAnsi="宋体"/>
          <w:sz w:val="24"/>
          <w:szCs w:val="24"/>
        </w:rPr>
        <w:fldChar w:fldCharType="separate"/>
      </w:r>
      <w:r>
        <w:rPr>
          <w:rFonts w:hint="eastAsia" w:ascii="宋体" w:hAnsi="宋体"/>
          <w:sz w:val="24"/>
          <w:szCs w:val="24"/>
        </w:rPr>
        <w:t xml:space="preserve">⑼</w:t>
      </w:r>
      <w:r>
        <w:rPr>
          <w:rFonts w:hint="eastAsia" w:ascii="宋体" w:hAnsi="宋体"/>
          <w:sz w:val="24"/>
          <w:szCs w:val="24"/>
        </w:rPr>
        <w:fldChar w:fldCharType="end"/>
      </w:r>
      <w:r>
        <w:rPr>
          <w:rFonts w:hint="eastAsia" w:ascii="宋体" w:hAnsi="宋体"/>
          <w:sz w:val="24"/>
          <w:szCs w:val="24"/>
        </w:rPr>
        <w:t xml:space="preserve">摄像监控：提供轿厢至机房的视频电缆及通信电缆；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10 \* GB2 </w:instrText>
      </w:r>
      <w:r>
        <w:rPr>
          <w:rFonts w:hint="eastAsia" w:ascii="宋体" w:hAnsi="宋体"/>
          <w:sz w:val="24"/>
          <w:szCs w:val="24"/>
        </w:rPr>
        <w:fldChar w:fldCharType="separate"/>
      </w:r>
      <w:r>
        <w:rPr>
          <w:rFonts w:hint="eastAsia" w:ascii="宋体" w:hAnsi="宋体"/>
          <w:sz w:val="24"/>
          <w:szCs w:val="24"/>
        </w:rPr>
        <w:t xml:space="preserve">⑽</w:t>
      </w:r>
      <w:r>
        <w:rPr>
          <w:rFonts w:hint="eastAsia" w:ascii="宋体" w:hAnsi="宋体"/>
          <w:sz w:val="24"/>
          <w:szCs w:val="24"/>
        </w:rPr>
        <w:fldChar w:fldCharType="end"/>
      </w:r>
      <w:r>
        <w:rPr>
          <w:rFonts w:hint="eastAsia" w:ascii="宋体" w:hAnsi="宋体"/>
          <w:sz w:val="24"/>
          <w:szCs w:val="24"/>
        </w:rPr>
        <w:t xml:space="preserve">五方通话（轿厢到机房，不含机房到监控室）；</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11 \* GB2 </w:instrText>
      </w:r>
      <w:r>
        <w:rPr>
          <w:rFonts w:hint="eastAsia" w:ascii="宋体" w:hAnsi="宋体"/>
          <w:sz w:val="24"/>
          <w:szCs w:val="24"/>
        </w:rPr>
        <w:fldChar w:fldCharType="separate"/>
      </w:r>
      <w:r>
        <w:rPr>
          <w:rFonts w:hint="eastAsia" w:ascii="宋体" w:hAnsi="宋体"/>
          <w:sz w:val="24"/>
          <w:szCs w:val="24"/>
        </w:rPr>
        <w:t xml:space="preserve">⑾</w:t>
      </w:r>
      <w:r>
        <w:rPr>
          <w:rFonts w:hint="eastAsia" w:ascii="宋体" w:hAnsi="宋体"/>
          <w:sz w:val="24"/>
          <w:szCs w:val="24"/>
        </w:rPr>
        <w:fldChar w:fldCharType="end"/>
      </w:r>
      <w:r>
        <w:rPr>
          <w:rFonts w:hint="eastAsia" w:ascii="宋体" w:hAnsi="宋体"/>
          <w:sz w:val="24"/>
          <w:szCs w:val="24"/>
        </w:rPr>
        <w:t xml:space="preserve">井道照明并提供底坑爬梯；</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12 \* GB2 </w:instrText>
      </w:r>
      <w:r>
        <w:rPr>
          <w:rFonts w:hint="eastAsia" w:ascii="宋体" w:hAnsi="宋体"/>
          <w:sz w:val="24"/>
          <w:szCs w:val="24"/>
        </w:rPr>
        <w:fldChar w:fldCharType="separate"/>
      </w:r>
      <w:r>
        <w:rPr>
          <w:rFonts w:hint="eastAsia" w:ascii="宋体" w:hAnsi="宋体"/>
          <w:sz w:val="24"/>
          <w:szCs w:val="24"/>
        </w:rPr>
        <w:t xml:space="preserve">⑿</w:t>
      </w:r>
      <w:r>
        <w:rPr>
          <w:rFonts w:hint="eastAsia" w:ascii="宋体" w:hAnsi="宋体"/>
          <w:sz w:val="24"/>
          <w:szCs w:val="24"/>
        </w:rPr>
        <w:fldChar w:fldCharType="end"/>
      </w:r>
      <w:r>
        <w:rPr>
          <w:rFonts w:hint="eastAsia" w:ascii="宋体" w:hAnsi="宋体"/>
          <w:sz w:val="24"/>
          <w:szCs w:val="24"/>
        </w:rPr>
        <w:t xml:space="preserve">消防：具备消防迫降、信号反馈功能；</w:t>
      </w:r>
      <w:r/>
    </w:p>
    <w:p>
      <w:pPr>
        <w:ind w:firstLine="480"/>
        <w:jc w:val="both"/>
        <w:spacing w:line="360" w:lineRule="auto"/>
        <w:rPr>
          <w:rFonts w:ascii="宋体" w:hAnsi="宋体"/>
          <w:sz w:val="24"/>
          <w:szCs w:val="24"/>
        </w:rPr>
      </w:pPr>
      <w:r>
        <w:rPr>
          <w:rFonts w:hint="eastAsia" w:ascii="宋体" w:hAnsi="宋体"/>
          <w:sz w:val="24"/>
          <w:szCs w:val="24"/>
        </w:rPr>
        <w:t xml:space="preserve">对重块和轿厢配置不得使用非金属材质；</w:t>
      </w:r>
      <w:r/>
    </w:p>
    <w:p>
      <w:pPr>
        <w:ind w:firstLine="480"/>
        <w:jc w:val="both"/>
        <w:spacing w:line="360" w:lineRule="auto"/>
        <w:rPr>
          <w:rFonts w:ascii="宋体" w:hAnsi="宋体"/>
          <w:sz w:val="24"/>
          <w:szCs w:val="24"/>
        </w:rPr>
      </w:pPr>
      <w:r>
        <w:rPr>
          <w:rFonts w:hint="eastAsia" w:ascii="宋体" w:hAnsi="宋体"/>
          <w:sz w:val="24"/>
          <w:szCs w:val="24"/>
        </w:rPr>
        <w:t xml:space="preserve">缓冲器不得使用非金属材质非线性蓄能型缓冲器；</w:t>
      </w:r>
      <w:r/>
    </w:p>
    <w:p>
      <w:pPr>
        <w:ind w:firstLine="480"/>
        <w:jc w:val="both"/>
        <w:spacing w:line="360" w:lineRule="auto"/>
        <w:rPr>
          <w:rFonts w:ascii="宋体" w:hAnsi="宋体"/>
          <w:sz w:val="24"/>
          <w:szCs w:val="24"/>
        </w:rPr>
      </w:pPr>
      <w:r>
        <w:rPr>
          <w:rFonts w:hint="eastAsia" w:ascii="宋体" w:hAnsi="宋体"/>
          <w:sz w:val="24"/>
          <w:szCs w:val="24"/>
        </w:rPr>
        <w:t xml:space="preserve">轿厢侧导轨宽度不小于89mm；</w:t>
      </w:r>
      <w:r/>
    </w:p>
    <w:p>
      <w:pPr>
        <w:ind w:firstLine="480"/>
        <w:jc w:val="both"/>
        <w:spacing w:line="360" w:lineRule="auto"/>
        <w:rPr>
          <w:rFonts w:ascii="宋体" w:hAnsi="宋体"/>
          <w:sz w:val="24"/>
          <w:szCs w:val="24"/>
        </w:rPr>
      </w:pPr>
      <w:r>
        <w:rPr>
          <w:rFonts w:hint="eastAsia" w:ascii="宋体" w:hAnsi="宋体"/>
          <w:sz w:val="24"/>
          <w:szCs w:val="24"/>
        </w:rPr>
        <w:t xml:space="preserve">悬挂系统</w:t>
      </w:r>
      <w:r/>
    </w:p>
    <w:p>
      <w:pPr>
        <w:ind w:firstLine="480"/>
        <w:jc w:val="both"/>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在正常使用条件下，悬挂钢丝绳使用年限不少于</w:t>
      </w:r>
      <w:r>
        <w:rPr>
          <w:rFonts w:ascii="宋体" w:hAnsi="宋体"/>
          <w:sz w:val="24"/>
          <w:szCs w:val="24"/>
        </w:rPr>
        <w:t xml:space="preserve">10</w:t>
      </w:r>
      <w:r>
        <w:rPr>
          <w:rFonts w:hint="eastAsia" w:ascii="宋体" w:hAnsi="宋体"/>
          <w:sz w:val="24"/>
          <w:szCs w:val="24"/>
        </w:rPr>
        <w:t xml:space="preserve">年或者对应电梯驱动主机启动次数不少于</w:t>
      </w:r>
      <w:r>
        <w:rPr>
          <w:rFonts w:ascii="宋体" w:hAnsi="宋体"/>
          <w:sz w:val="24"/>
          <w:szCs w:val="24"/>
        </w:rPr>
        <w:t xml:space="preserve">200</w:t>
      </w:r>
      <w:r>
        <w:rPr>
          <w:rFonts w:hint="eastAsia" w:ascii="宋体" w:hAnsi="宋体"/>
          <w:sz w:val="24"/>
          <w:szCs w:val="24"/>
        </w:rPr>
        <w:t xml:space="preserve">万次</w:t>
      </w:r>
      <w:r>
        <w:rPr>
          <w:rFonts w:ascii="宋体" w:hAnsi="宋体"/>
          <w:sz w:val="24"/>
          <w:szCs w:val="24"/>
        </w:rPr>
        <w:t xml:space="preserve">；</w:t>
      </w:r>
      <w:r>
        <w:rPr>
          <w:rFonts w:hint="eastAsia" w:ascii="宋体" w:hAnsi="宋体"/>
          <w:sz w:val="24"/>
          <w:szCs w:val="24"/>
        </w:rPr>
        <w:t xml:space="preserve">包覆带使用年限不少于</w:t>
      </w:r>
      <w:r>
        <w:rPr>
          <w:rFonts w:ascii="宋体" w:hAnsi="宋体"/>
          <w:sz w:val="24"/>
          <w:szCs w:val="24"/>
        </w:rPr>
        <w:t xml:space="preserve">20</w:t>
      </w:r>
      <w:r>
        <w:rPr>
          <w:rFonts w:hint="eastAsia" w:ascii="宋体" w:hAnsi="宋体"/>
          <w:sz w:val="24"/>
          <w:szCs w:val="24"/>
        </w:rPr>
        <w:t xml:space="preserve">年或者对应电梯驱动主机启动次数不少于</w:t>
      </w:r>
      <w:r>
        <w:rPr>
          <w:rFonts w:ascii="宋体" w:hAnsi="宋体"/>
          <w:sz w:val="24"/>
          <w:szCs w:val="24"/>
        </w:rPr>
        <w:t xml:space="preserve">400</w:t>
      </w:r>
      <w:r>
        <w:rPr>
          <w:rFonts w:hint="eastAsia" w:ascii="宋体" w:hAnsi="宋体"/>
          <w:sz w:val="24"/>
          <w:szCs w:val="24"/>
        </w:rPr>
        <w:t xml:space="preserve">万次</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采用包覆带作为悬挂装置的</w:t>
      </w:r>
      <w:r>
        <w:rPr>
          <w:rFonts w:ascii="宋体" w:hAnsi="宋体"/>
          <w:sz w:val="24"/>
          <w:szCs w:val="24"/>
        </w:rPr>
        <w:t xml:space="preserve">，</w:t>
      </w:r>
      <w:r>
        <w:rPr>
          <w:rFonts w:hint="eastAsia" w:ascii="宋体" w:hAnsi="宋体"/>
          <w:sz w:val="24"/>
          <w:szCs w:val="24"/>
        </w:rPr>
        <w:t xml:space="preserve">应当在控制柜内永久性张贴 包括防止水</w:t>
      </w:r>
      <w:r>
        <w:rPr>
          <w:rFonts w:ascii="宋体" w:hAnsi="宋体"/>
          <w:sz w:val="24"/>
          <w:szCs w:val="24"/>
        </w:rPr>
        <w:t xml:space="preserve">、</w:t>
      </w:r>
      <w:r>
        <w:rPr>
          <w:rFonts w:hint="eastAsia" w:ascii="宋体" w:hAnsi="宋体"/>
          <w:sz w:val="24"/>
          <w:szCs w:val="24"/>
        </w:rPr>
        <w:t xml:space="preserve">砂尘和润滑油等介质影响包覆带曳引能力的日常检 查和维护保养要求的标识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对于采用非</w:t>
      </w:r>
      <w:r>
        <w:rPr>
          <w:rFonts w:ascii="宋体" w:hAnsi="宋体"/>
          <w:sz w:val="24"/>
          <w:szCs w:val="24"/>
        </w:rPr>
        <w:t xml:space="preserve">1：1</w:t>
      </w:r>
      <w:r>
        <w:rPr>
          <w:rFonts w:hint="eastAsia" w:ascii="宋体" w:hAnsi="宋体"/>
          <w:sz w:val="24"/>
          <w:szCs w:val="24"/>
        </w:rPr>
        <w:t xml:space="preserve">悬挂比的电梯</w:t>
      </w:r>
      <w:r>
        <w:rPr>
          <w:rFonts w:ascii="宋体" w:hAnsi="宋体"/>
          <w:sz w:val="24"/>
          <w:szCs w:val="24"/>
        </w:rPr>
        <w:t xml:space="preserve">，</w:t>
      </w:r>
      <w:r>
        <w:rPr>
          <w:rFonts w:hint="eastAsia" w:ascii="宋体" w:hAnsi="宋体"/>
          <w:sz w:val="24"/>
          <w:szCs w:val="24"/>
        </w:rPr>
        <w:t xml:space="preserve">当悬挂装置通过反绳轮与轿厢或者对重连接时</w:t>
      </w:r>
      <w:r>
        <w:rPr>
          <w:rFonts w:ascii="宋体" w:hAnsi="宋体"/>
          <w:sz w:val="24"/>
          <w:szCs w:val="24"/>
        </w:rPr>
        <w:t xml:space="preserve">，</w:t>
      </w:r>
      <w:r>
        <w:rPr>
          <w:rFonts w:hint="eastAsia" w:ascii="宋体" w:hAnsi="宋体"/>
          <w:sz w:val="24"/>
          <w:szCs w:val="24"/>
        </w:rPr>
        <w:t xml:space="preserve">反绳轮及其固定部分应当设置防止轿厢或者对重与悬挂装置脱离或者反绳轮坠落的防护装置</w:t>
      </w:r>
      <w:r>
        <w:rPr>
          <w:rFonts w:ascii="宋体" w:hAnsi="宋体"/>
          <w:sz w:val="24"/>
          <w:szCs w:val="24"/>
        </w:rPr>
        <w:t xml:space="preserve">（</w:t>
      </w:r>
      <w:r>
        <w:rPr>
          <w:rFonts w:hint="eastAsia" w:ascii="宋体" w:hAnsi="宋体"/>
          <w:sz w:val="24"/>
          <w:szCs w:val="24"/>
        </w:rPr>
        <w:t xml:space="preserve">需在相应位 置设置指示标志</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反绳轮应当采用金属材质</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（17）层门、轿门和轿厢：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层门和轿门的地坎、轿厢护脚板应当采用金属材料</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更新的金属层门、轿门和轿壁的面板材料至少由一层公称厚度不小于</w:t>
      </w:r>
      <w:r>
        <w:rPr>
          <w:rFonts w:ascii="宋体" w:hAnsi="宋体"/>
          <w:sz w:val="24"/>
          <w:szCs w:val="24"/>
        </w:rPr>
        <w:t xml:space="preserve">1. 5mm</w:t>
      </w:r>
      <w:r>
        <w:rPr>
          <w:rFonts w:hint="eastAsia" w:ascii="宋体" w:hAnsi="宋体"/>
          <w:sz w:val="24"/>
          <w:szCs w:val="24"/>
        </w:rPr>
        <w:t xml:space="preserve">的单一金属板材构成</w:t>
      </w:r>
      <w:r>
        <w:rPr>
          <w:rFonts w:ascii="宋体" w:hAnsi="宋体"/>
          <w:sz w:val="24"/>
          <w:szCs w:val="24"/>
        </w:rPr>
        <w:t xml:space="preserve">；</w:t>
      </w:r>
      <w:r>
        <w:rPr>
          <w:rFonts w:hint="eastAsia" w:ascii="宋体" w:hAnsi="宋体"/>
          <w:sz w:val="24"/>
          <w:szCs w:val="24"/>
        </w:rPr>
        <w:t xml:space="preserve">保留的金属层门</w:t>
      </w:r>
      <w:r>
        <w:rPr>
          <w:rFonts w:ascii="宋体" w:hAnsi="宋体"/>
          <w:sz w:val="24"/>
          <w:szCs w:val="24"/>
        </w:rPr>
        <w:t xml:space="preserve">，</w:t>
      </w:r>
      <w:r>
        <w:rPr>
          <w:rFonts w:hint="eastAsia" w:ascii="宋体" w:hAnsi="宋体"/>
          <w:sz w:val="24"/>
          <w:szCs w:val="24"/>
        </w:rPr>
        <w:t xml:space="preserve">其金属材质面板公称厚度不小于 </w:t>
      </w:r>
      <w:r>
        <w:rPr>
          <w:rFonts w:ascii="宋体" w:hAnsi="宋体"/>
          <w:sz w:val="24"/>
          <w:szCs w:val="24"/>
        </w:rPr>
        <w:t xml:space="preserve">1.2mm；</w:t>
      </w:r>
      <w:r>
        <w:rPr>
          <w:rFonts w:hint="eastAsia" w:ascii="宋体" w:hAnsi="宋体"/>
          <w:sz w:val="24"/>
          <w:szCs w:val="24"/>
        </w:rPr>
        <w:t xml:space="preserve">保留层门的下部保持装置啮合深度不小于</w:t>
      </w:r>
      <w:r>
        <w:rPr>
          <w:rFonts w:ascii="宋体" w:hAnsi="宋体"/>
          <w:sz w:val="24"/>
          <w:szCs w:val="24"/>
        </w:rPr>
        <w:t xml:space="preserve">15mm。</w:t>
      </w:r>
      <w:r/>
    </w:p>
    <w:p>
      <w:pPr>
        <w:ind w:firstLine="480"/>
        <w:jc w:val="both"/>
        <w:spacing w:line="360" w:lineRule="auto"/>
        <w:rPr>
          <w:rFonts w:ascii="宋体" w:hAnsi="宋体"/>
          <w:sz w:val="24"/>
          <w:szCs w:val="24"/>
        </w:rPr>
      </w:pPr>
      <w:r>
        <w:rPr>
          <w:rFonts w:hint="eastAsia" w:ascii="宋体" w:hAnsi="宋体"/>
          <w:sz w:val="24"/>
          <w:szCs w:val="24"/>
        </w:rPr>
        <w:t xml:space="preserve">(18)超载运行试验:</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轿厢内装载</w:t>
      </w:r>
      <w:r>
        <w:rPr>
          <w:rFonts w:ascii="宋体" w:hAnsi="宋体"/>
          <w:sz w:val="24"/>
          <w:szCs w:val="24"/>
        </w:rPr>
        <w:t xml:space="preserve">110</w:t>
      </w:r>
      <w:r>
        <w:rPr>
          <w:rFonts w:hint="eastAsia" w:ascii="宋体" w:hAnsi="宋体"/>
          <w:sz w:val="24"/>
          <w:szCs w:val="24"/>
        </w:rPr>
        <w:t xml:space="preserve">％额定载重量的载荷，进行启动</w:t>
      </w:r>
      <w:r>
        <w:rPr>
          <w:rFonts w:ascii="宋体" w:hAnsi="宋体"/>
          <w:sz w:val="24"/>
          <w:szCs w:val="24"/>
        </w:rPr>
        <w:t xml:space="preserve">、</w:t>
      </w:r>
      <w:r>
        <w:rPr>
          <w:rFonts w:hint="eastAsia" w:ascii="宋体" w:hAnsi="宋体"/>
          <w:sz w:val="24"/>
          <w:szCs w:val="24"/>
        </w:rPr>
        <w:t xml:space="preserve">全程运行</w:t>
      </w:r>
      <w:r>
        <w:rPr>
          <w:rFonts w:ascii="宋体" w:hAnsi="宋体"/>
          <w:sz w:val="24"/>
          <w:szCs w:val="24"/>
        </w:rPr>
        <w:t xml:space="preserve">、</w:t>
      </w:r>
      <w:r>
        <w:rPr>
          <w:rFonts w:hint="eastAsia" w:ascii="宋体" w:hAnsi="宋体"/>
          <w:sz w:val="24"/>
          <w:szCs w:val="24"/>
        </w:rPr>
        <w:t xml:space="preserve">停止和正常开关门连续周期正常不停顿运行</w:t>
      </w:r>
      <w:r>
        <w:rPr>
          <w:rFonts w:ascii="宋体" w:hAnsi="宋体"/>
          <w:sz w:val="24"/>
          <w:szCs w:val="24"/>
        </w:rPr>
        <w:t xml:space="preserve">60</w:t>
      </w:r>
      <w:r>
        <w:rPr>
          <w:rFonts w:hint="eastAsia" w:ascii="宋体" w:hAnsi="宋体"/>
          <w:sz w:val="24"/>
          <w:szCs w:val="24"/>
        </w:rPr>
        <w:t xml:space="preserve">次,检查电梯是否无故障发生</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2.功能要求：</w:t>
      </w:r>
      <w:r/>
    </w:p>
    <w:tbl>
      <w:tblPr>
        <w:tblStyle w:val="7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6"/>
        <w:gridCol w:w="3077"/>
        <w:gridCol w:w="3224"/>
      </w:tblGrid>
      <w:tr>
        <w:trPr>
          <w:jc w:val="center"/>
          <w:trHeight w:val="393"/>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jc w:val="both"/>
              <w:spacing w:line="360" w:lineRule="auto"/>
              <w:rPr>
                <w:rFonts w:ascii="宋体" w:hAnsi="宋体"/>
                <w:sz w:val="18"/>
                <w:szCs w:val="18"/>
              </w:rPr>
            </w:pPr>
            <w:r>
              <w:rPr>
                <w:rFonts w:hint="eastAsia" w:ascii="宋体" w:hAnsi="宋体"/>
                <w:sz w:val="18"/>
                <w:szCs w:val="18"/>
              </w:rPr>
              <w:t xml:space="preserve">(01) 直接停靠（节能技术）</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(02)最佳运行曲线自动生成</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(03) 来电自动恢复运行</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(04) 轿厢位置自修正</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(05) 满载直驶</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(06) 轿内风扇手、自动控制</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(07) 轿内照明自动控制</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(08) 轿内错误指令取消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(09) 全集选</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(10) 开门时间可设定</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(11) 显示楼层字符可设置</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(12) 轿内载重补偿</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(13) 五方通话</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(14) 外召按钮粘连去除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(15) 运行计数器</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(16) 运行计时器</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(17) 层高数据自修正</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(18) 井道参数自学习</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(19) 电机参数自学习</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(20) 基站锁梯</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(21) 自动返基站</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(22) 消防返基站</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(23) 电源过电压保护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(24) 电动机过流过载保护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(25) 编码器故障保护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(26) 上下行超速保护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(27) 运行时间过长保护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(28) 轿厢超载保护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(29) 电源缺相错相保护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(30) 电动机过热保护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(31) 光幕保护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(32) 触点粘连保护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(33) 运行方向逆转保护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(34) 运行终端越程保护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(35) 开门故障它层放客</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(36) 轿内应急照明</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(37) 报警警铃</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(38) 消防状态反馈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(39) 故障低速平层</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(40) 故障记录可查询</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(41) 反向指令消除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(42) 非开门区域提供报警</w:t>
            </w:r>
            <w:r/>
          </w:p>
        </w:tc>
      </w:tr>
    </w:tbl>
    <w:p>
      <w:pPr>
        <w:ind w:firstLine="480"/>
        <w:jc w:val="both"/>
        <w:spacing w:line="360" w:lineRule="auto"/>
        <w:rPr>
          <w:rFonts w:ascii="宋体" w:hAnsi="宋体"/>
          <w:sz w:val="24"/>
          <w:szCs w:val="24"/>
        </w:rPr>
      </w:pPr>
      <w:r>
        <w:rPr>
          <w:rFonts w:ascii="宋体" w:hAnsi="宋体"/>
          <w:sz w:val="24"/>
          <w:szCs w:val="24"/>
        </w:rPr>
      </w:r>
      <w:r/>
    </w:p>
    <w:p>
      <w:pPr>
        <w:ind w:firstLine="480"/>
        <w:jc w:val="both"/>
        <w:spacing w:line="360" w:lineRule="auto"/>
        <w:rPr>
          <w:rFonts w:ascii="宋体" w:hAnsi="宋体"/>
          <w:sz w:val="24"/>
          <w:szCs w:val="24"/>
        </w:rPr>
      </w:pPr>
      <w:r>
        <w:rPr>
          <w:rFonts w:hint="eastAsia" w:ascii="宋体" w:hAnsi="宋体"/>
          <w:sz w:val="24"/>
          <w:szCs w:val="24"/>
        </w:rPr>
        <w:t xml:space="preserve">   待电梯品牌定标后，需由电梯制造厂商对土建及电气图纸进行核实，无误后才可进行电梯加工制造。</w:t>
      </w:r>
      <w:r/>
    </w:p>
    <w:p>
      <w:pPr>
        <w:ind w:firstLine="480"/>
        <w:jc w:val="both"/>
        <w:spacing w:line="360" w:lineRule="auto"/>
        <w:rPr>
          <w:rFonts w:ascii="宋体" w:hAnsi="宋体"/>
          <w:sz w:val="24"/>
          <w:szCs w:val="24"/>
        </w:rPr>
      </w:pPr>
      <w:r>
        <w:rPr>
          <w:rFonts w:hint="eastAsia" w:ascii="宋体" w:hAnsi="宋体"/>
          <w:sz w:val="24"/>
          <w:szCs w:val="24"/>
        </w:rPr>
        <w:t xml:space="preserve">电梯制造符合GB7588—2020《电梯制造及安装安全规范》，平层精度、噪音指标、气制动加速度等基本参数符合国标。</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四</w:t>
      </w:r>
      <w:r>
        <w:rPr>
          <w:rFonts w:hint="eastAsia" w:ascii="宋体" w:hAnsi="宋体"/>
          <w:sz w:val="24"/>
          <w:szCs w:val="24"/>
        </w:rPr>
        <w:t xml:space="preserve">、电梯安装、调试、交验及交付使用</w:t>
      </w:r>
      <w:r/>
    </w:p>
    <w:p>
      <w:pPr>
        <w:ind w:firstLine="480"/>
        <w:jc w:val="both"/>
        <w:spacing w:line="360" w:lineRule="auto"/>
        <w:rPr>
          <w:rFonts w:ascii="宋体" w:hAnsi="宋体"/>
          <w:sz w:val="24"/>
          <w:szCs w:val="24"/>
        </w:rPr>
      </w:pPr>
      <w:r>
        <w:rPr>
          <w:rFonts w:hint="eastAsia" w:ascii="宋体" w:hAnsi="宋体"/>
          <w:sz w:val="24"/>
          <w:szCs w:val="24"/>
        </w:rPr>
        <w:t xml:space="preserve">1．本次所采购电梯的安装属于“交钥匙”工程，即由中标人负责合同中旧梯的拆除和新梯的安装、调试、报验直至领取运行许可的所有证照，期间发生的一切费用由中标人承担。</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．拆除及安装施工组织计划及流程，所采用的新工艺、新方法。电梯的安装标准执行最新的国家标准。质量检验评定标准评定为：合格。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．生产厂家需有经验的安装技术人员现场指导。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．安装质量</w:t>
      </w:r>
      <w:r/>
    </w:p>
    <w:p>
      <w:pPr>
        <w:ind w:firstLine="480"/>
        <w:jc w:val="both"/>
        <w:spacing w:line="360" w:lineRule="auto"/>
        <w:rPr>
          <w:rFonts w:ascii="宋体" w:hAnsi="宋体"/>
          <w:sz w:val="24"/>
          <w:szCs w:val="24"/>
        </w:rPr>
      </w:pPr>
      <w:r>
        <w:rPr>
          <w:rFonts w:hint="eastAsia" w:ascii="宋体" w:hAnsi="宋体"/>
          <w:sz w:val="24"/>
          <w:szCs w:val="24"/>
        </w:rPr>
        <w:t xml:space="preserve">（1）符合：GB7588－2020《电梯制造及安装安全规范》</w:t>
      </w:r>
      <w:r/>
    </w:p>
    <w:p>
      <w:pPr>
        <w:ind w:firstLine="480"/>
        <w:jc w:val="both"/>
        <w:spacing w:line="360" w:lineRule="auto"/>
        <w:rPr>
          <w:rFonts w:ascii="宋体" w:hAnsi="宋体"/>
          <w:sz w:val="24"/>
          <w:szCs w:val="24"/>
        </w:rPr>
      </w:pPr>
      <w:r>
        <w:rPr>
          <w:rFonts w:hint="eastAsia" w:ascii="宋体" w:hAnsi="宋体"/>
          <w:sz w:val="24"/>
          <w:szCs w:val="24"/>
        </w:rPr>
        <w:t xml:space="preserve">           GB10060－2023《电梯安装验收规范》</w:t>
      </w:r>
      <w:r/>
    </w:p>
    <w:p>
      <w:pPr>
        <w:ind w:firstLine="480"/>
        <w:jc w:val="both"/>
        <w:spacing w:line="360" w:lineRule="auto"/>
        <w:rPr>
          <w:rFonts w:ascii="宋体" w:hAnsi="宋体"/>
          <w:sz w:val="24"/>
          <w:szCs w:val="24"/>
        </w:rPr>
      </w:pPr>
      <w:r>
        <w:rPr>
          <w:rFonts w:hint="eastAsia" w:ascii="宋体" w:hAnsi="宋体"/>
          <w:sz w:val="24"/>
          <w:szCs w:val="24"/>
        </w:rPr>
        <w:t xml:space="preserve">           GB50310－2019《电梯工程施工质量验收规范》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．旧梯拆除、新电梯安装后，安装单位取得当地</w:t>
      </w:r>
      <w:r>
        <w:rPr>
          <w:rFonts w:hint="eastAsia" w:ascii="宋体" w:hAnsi="宋体"/>
          <w:color w:val="auto"/>
          <w:sz w:val="24"/>
          <w:szCs w:val="24"/>
          <w:lang w:eastAsia="zh-CN"/>
        </w:rPr>
        <w:t xml:space="preserve">市监</w:t>
      </w:r>
      <w:r>
        <w:rPr>
          <w:rFonts w:hint="eastAsia" w:ascii="宋体" w:hAnsi="宋体"/>
          <w:color w:val="auto"/>
          <w:sz w:val="24"/>
          <w:szCs w:val="24"/>
        </w:rPr>
        <w:t xml:space="preserve">部门的验收</w:t>
      </w:r>
      <w:r>
        <w:rPr>
          <w:rFonts w:hint="eastAsia" w:ascii="宋体" w:hAnsi="宋体"/>
          <w:color w:val="auto"/>
          <w:sz w:val="24"/>
          <w:szCs w:val="24"/>
          <w:lang w:eastAsia="zh-CN"/>
        </w:rPr>
        <w:t xml:space="preserve">报告</w:t>
      </w:r>
      <w:r>
        <w:rPr>
          <w:rFonts w:hint="eastAsia" w:ascii="宋体" w:hAnsi="宋体"/>
          <w:color w:val="auto"/>
          <w:sz w:val="24"/>
          <w:szCs w:val="24"/>
        </w:rPr>
        <w:t xml:space="preserve">、</w:t>
      </w:r>
      <w:r>
        <w:rPr>
          <w:rFonts w:hint="eastAsia" w:ascii="宋体" w:hAnsi="宋体"/>
          <w:color w:val="auto"/>
          <w:sz w:val="24"/>
          <w:szCs w:val="24"/>
          <w:lang w:eastAsia="zh-CN"/>
        </w:rPr>
        <w:t xml:space="preserve">使用登记证</w:t>
      </w:r>
      <w:r>
        <w:rPr>
          <w:rFonts w:hint="eastAsia" w:ascii="宋体" w:hAnsi="宋体"/>
          <w:color w:val="auto"/>
          <w:sz w:val="24"/>
          <w:szCs w:val="24"/>
        </w:rPr>
        <w:t xml:space="preserve">后</w:t>
      </w:r>
      <w:r>
        <w:rPr>
          <w:rFonts w:hint="eastAsia" w:ascii="宋体" w:hAnsi="宋体"/>
          <w:sz w:val="24"/>
          <w:szCs w:val="24"/>
        </w:rPr>
        <w:t xml:space="preserve">，方能交付使用。</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．质量保证期：质保期从取得准用证后开始计算，质保期</w:t>
      </w:r>
      <w:r>
        <w:rPr>
          <w:rFonts w:hint="eastAsia" w:ascii="宋体" w:hAnsi="宋体"/>
          <w:sz w:val="24"/>
          <w:szCs w:val="24"/>
          <w:lang w:val="en-US" w:eastAsia="zh-CN"/>
        </w:rPr>
        <w:t xml:space="preserve">5年</w:t>
      </w:r>
      <w:r>
        <w:rPr>
          <w:rFonts w:hint="eastAsia" w:ascii="宋体" w:hAnsi="宋体"/>
          <w:sz w:val="24"/>
          <w:szCs w:val="24"/>
        </w:rPr>
        <w:t xml:space="preserve">，</w:t>
      </w:r>
      <w:r>
        <w:rPr>
          <w:rFonts w:hint="eastAsia" w:ascii="宋体" w:hAnsi="宋体"/>
          <w:sz w:val="24"/>
          <w:szCs w:val="24"/>
        </w:rPr>
        <w:t xml:space="preserve">免费</w:t>
      </w:r>
      <w:r>
        <w:rPr>
          <w:rFonts w:hint="eastAsia" w:ascii="宋体" w:hAnsi="宋体"/>
          <w:sz w:val="24"/>
          <w:szCs w:val="24"/>
          <w:lang w:val="en-US" w:eastAsia="zh-CN"/>
        </w:rPr>
        <w:t xml:space="preserve">维</w:t>
      </w:r>
      <w:r>
        <w:rPr>
          <w:rFonts w:hint="eastAsia" w:ascii="宋体" w:hAnsi="宋体"/>
          <w:sz w:val="24"/>
          <w:szCs w:val="24"/>
        </w:rPr>
        <w:t xml:space="preserve">保期5年。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五</w:t>
      </w:r>
      <w:r>
        <w:rPr>
          <w:rFonts w:hint="eastAsia" w:ascii="宋体" w:hAnsi="宋体"/>
          <w:sz w:val="24"/>
          <w:szCs w:val="24"/>
        </w:rPr>
        <w:t xml:space="preserve">、技术支持和服务</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中标人免费为招标人培训操作</w:t>
      </w:r>
      <w:r>
        <w:rPr>
          <w:rFonts w:hint="eastAsia" w:ascii="宋体" w:hAnsi="宋体"/>
          <w:strike w:val="0"/>
          <w:color w:val="000000" w:themeColor="text1"/>
          <w:sz w:val="24"/>
          <w:szCs w:val="24"/>
          <w14:textFill>
            <w14:solidFill>
              <w14:schemeClr w14:val="tx1"/>
            </w14:solidFill>
          </w14:textFill>
        </w:rPr>
        <w:t xml:space="preserve">人员</w:t>
      </w:r>
      <w:r>
        <w:rPr>
          <w:rFonts w:hint="eastAsia" w:ascii="宋体" w:hAnsi="宋体"/>
          <w:sz w:val="24"/>
          <w:szCs w:val="24"/>
        </w:rPr>
        <w:t xml:space="preserve">各2名。</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中标通知书发出后五天内提供产品样本及与土建配合的相关图纸和尺寸。</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六</w:t>
      </w:r>
      <w:r>
        <w:rPr>
          <w:rFonts w:hint="eastAsia" w:ascii="宋体" w:hAnsi="宋体"/>
          <w:sz w:val="24"/>
          <w:szCs w:val="24"/>
        </w:rPr>
        <w:t xml:space="preserve">、投标要求</w:t>
      </w:r>
      <w:r/>
    </w:p>
    <w:p>
      <w:pPr>
        <w:ind w:firstLine="480"/>
        <w:jc w:val="both"/>
        <w:spacing w:line="360" w:lineRule="auto"/>
        <w:rPr>
          <w:rFonts w:ascii="宋体" w:hAnsi="宋体"/>
          <w:sz w:val="24"/>
          <w:szCs w:val="24"/>
        </w:rPr>
      </w:pPr>
      <w:r>
        <w:rPr>
          <w:rFonts w:hint="eastAsia" w:ascii="宋体" w:hAnsi="宋体"/>
          <w:sz w:val="24"/>
          <w:szCs w:val="24"/>
        </w:rPr>
        <w:t xml:space="preserve">1、投标内容包括：设备名称及型号、旧梯拆除方案、新梯安装及调试方案、检测、培训、售后服务等。</w:t>
      </w:r>
      <w:r/>
    </w:p>
    <w:p>
      <w:pPr>
        <w:ind w:firstLine="480"/>
        <w:jc w:val="both"/>
        <w:spacing w:line="360" w:lineRule="auto"/>
        <w:rPr>
          <w:rFonts w:hint="eastAsia" w:ascii="宋体" w:hAnsi="宋体"/>
          <w:sz w:val="24"/>
          <w:szCs w:val="24"/>
        </w:rPr>
      </w:pPr>
      <w:r>
        <w:rPr>
          <w:rFonts w:hint="eastAsia" w:ascii="宋体" w:hAnsi="宋体"/>
          <w:sz w:val="24"/>
          <w:szCs w:val="24"/>
        </w:rPr>
        <w:t xml:space="preserve">2、安装及调试包括：整机的安装、调试、运行、经有关检测机构验收合格直至交付使用。若发现有漏项、缺件、功能配置落后等现象，中标人应无条件、无偿更换、补齐。</w:t>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七、项目实施要求</w:t>
      </w:r>
      <w:r>
        <w:rPr>
          <w:rFonts w:hint="eastAsia" w:ascii="宋体" w:hAnsi="宋体"/>
          <w:sz w:val="24"/>
          <w:szCs w:val="24"/>
          <w:highlight w:val="none"/>
          <w:lang w:val="en-US" w:eastAsia="zh-CN"/>
        </w:rPr>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（1）施工工期和控制措施</w:t>
      </w:r>
      <w:r>
        <w:rPr>
          <w:rFonts w:hint="eastAsia" w:ascii="宋体" w:hAnsi="宋体"/>
          <w:sz w:val="24"/>
          <w:szCs w:val="24"/>
          <w:lang w:val="en-US" w:eastAsia="zh-CN"/>
        </w:rPr>
        <w:t xml:space="preserve">要求</w:t>
      </w:r>
      <w:r>
        <w:rPr>
          <w:rFonts w:hint="eastAsia" w:ascii="宋体" w:hAnsi="宋体"/>
          <w:sz w:val="24"/>
          <w:szCs w:val="24"/>
          <w:lang w:val="en-US" w:eastAsia="zh-CN"/>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w:t>
      </w:r>
      <w:r>
        <w:rPr>
          <w:rFonts w:ascii="SimSun" w:hAnsi="SimSun" w:eastAsia="SimSun" w:cs="SimSun"/>
          <w:color w:val="000000"/>
          <w:sz w:val="24"/>
        </w:rPr>
        <w:t xml:space="preserve">进场</w:t>
      </w:r>
      <w:r>
        <w:rPr>
          <w:rFonts w:ascii="SimSun" w:hAnsi="SimSun" w:eastAsia="SimSun" w:cs="SimSun"/>
          <w:color w:val="000000"/>
          <w:sz w:val="24"/>
        </w:rPr>
        <w:t xml:space="preserve">施工</w:t>
      </w:r>
      <w:r>
        <w:rPr>
          <w:rFonts w:ascii="SimSun" w:hAnsi="SimSun" w:eastAsia="SimSun" w:cs="SimSun"/>
          <w:color w:val="000000"/>
          <w:sz w:val="24"/>
        </w:rPr>
        <w:t xml:space="preserve">后30日历天内完成所有旧梯拆除及新梯安装</w:t>
      </w:r>
      <w:r>
        <w:rPr>
          <w:sz w:val="24"/>
        </w:rPr>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1、投标人依据现场实际情况和招标文件的要求，提供具体详实的项目实施进度计划表。</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2、为保证在合同期内完成电梯的安装工作量，中标人需严格按进度表完成当日的工作量。</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3、投标人需有充足符合招标文件要求的施工人员，确保施工进度。</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（2）安全保证措施方</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1、为保证工程顺利无事故进行，中标人需制定安全施工方案，制定工地规章制度，配备安全检查职人员。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2、中标人必须定期组织召开安全会，检查各种安全防护用品是否牢固。要求操作者严格遵守现场的安全管理规定，确保现场安全。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3、在拆除、安装过程中，各班组必须加强自检、互检工作，并严格填写自检记录各数据必须真实可靠，并有填写人签名，以便日后备查。</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4、电梯拆除、安装现场必须有技术、安全人员监护。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5、电梯拆除、安装区域设置警戒线，有明显标志，并要有专人监护，安装期间现场严禁闲杂人员进出。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6、电梯拆除、安装前工作人员应对工具、附件等仔细检查，不合格者立即更换，确保正常使用。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7、电梯拆除、安装过程中，所有工作人员必须听从指挥人员的统一指挥和信号。</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8、电梯拆除、安装过程中须有专人照看电源。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9、电梯拆除、安装过程中所有工作人员必须戴好安全帽，上高人员必须穿防滑鞋，高空作业必须系好安全带，配挂工具包。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10、电梯拆除、安装过程中严禁由高空向下抛投物品。</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11、须配置井道爬梯、井道永久照明和井道间防护网并符合国标要求。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12、电梯安装过程中每道工序完成后经专人检查认可方能进行下一道安装工序。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13、电梯安装过程中发现异常，应立即停止安装工作，排除故障后才能继续安装。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14、安装期间严禁饮酒、打闹。</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（3）质量保障措施</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 1、严格按国家颁布的电梯安装施工工艺标准执行，并派电梯安全质量检验员进行监督，每道工序完工后由质检员检查合格后，方能进行下一道工序。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2、所投电梯必须符合中华人民共和国电梯制造与安全规范的制造、安装标准和技术规范要求。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3、本次采购规定的电梯设备，由中标人负责运输到项目现场，并进行整机安装、调试及试运行，验收合格后交付采购人。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5、电梯的安装需严格执与电梯相关的国家、行业和地方的法律法规规范规程、标准、图集的要求。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（4）售后服务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ind w:firstLine="480"/>
        <w:jc w:val="both"/>
        <w:spacing w:line="360" w:lineRule="auto"/>
        <w:rPr>
          <w:rFonts w:ascii="宋体" w:hAnsi="宋体"/>
          <w:color w:val="auto"/>
          <w:sz w:val="24"/>
          <w:szCs w:val="24"/>
        </w:rPr>
      </w:pPr>
      <w:r>
        <w:rPr>
          <w:rFonts w:hint="eastAsia" w:ascii="宋体" w:hAnsi="宋体"/>
          <w:sz w:val="24"/>
          <w:szCs w:val="24"/>
        </w:rPr>
        <w:t xml:space="preserve">1．中标人应有完整的技术服务和售后服务体系</w:t>
      </w:r>
      <w:r>
        <w:rPr>
          <w:rFonts w:hint="eastAsia" w:ascii="宋体" w:hAnsi="宋体"/>
          <w:color w:val="auto"/>
          <w:sz w:val="24"/>
          <w:szCs w:val="24"/>
        </w:rPr>
        <w:t xml:space="preserve">，中标人应提供联系方式和维修人员名单。</w:t>
      </w:r>
      <w:r/>
    </w:p>
    <w:p>
      <w:pPr>
        <w:ind w:firstLine="480"/>
        <w:jc w:val="both"/>
        <w:spacing w:line="360" w:lineRule="auto"/>
        <w:rPr>
          <w:rFonts w:ascii="宋体" w:hAnsi="宋体"/>
          <w:color w:val="auto"/>
          <w:sz w:val="24"/>
          <w:szCs w:val="24"/>
        </w:rPr>
      </w:pPr>
      <w:r>
        <w:rPr>
          <w:rFonts w:hint="eastAsia" w:ascii="宋体" w:hAnsi="宋体"/>
          <w:color w:val="auto"/>
          <w:sz w:val="24"/>
          <w:szCs w:val="24"/>
        </w:rPr>
        <w:t xml:space="preserve">2．电梯投入使用后，中标人应对电梯的质量和安全运行情况进行跟踪调查和了解，对电梯的日常维护保养和运行安全方面存在的问题，提出改进建议，取得招标人认可后，应给予迅速的、彻底的、优惠的处理解决。</w:t>
      </w:r>
      <w:r/>
    </w:p>
    <w:p>
      <w:pPr>
        <w:ind w:firstLine="480"/>
        <w:jc w:val="both"/>
        <w:spacing w:line="360" w:lineRule="auto"/>
        <w:rPr>
          <w:rFonts w:ascii="宋体" w:hAnsi="宋体"/>
          <w:sz w:val="24"/>
          <w:szCs w:val="24"/>
        </w:rPr>
      </w:pPr>
      <w:r>
        <w:rPr>
          <w:rFonts w:hint="eastAsia" w:ascii="宋体" w:hAnsi="宋体"/>
          <w:color w:val="auto"/>
          <w:sz w:val="24"/>
          <w:szCs w:val="24"/>
        </w:rPr>
        <w:t xml:space="preserve">3．中标人在接到报修电话后，必须在</w:t>
      </w:r>
      <w:r>
        <w:rPr>
          <w:rFonts w:hint="eastAsia" w:ascii="宋体" w:hAnsi="宋体"/>
          <w:color w:val="auto"/>
          <w:sz w:val="24"/>
          <w:szCs w:val="24"/>
          <w:lang w:eastAsia="zh-CN"/>
        </w:rPr>
        <w:t xml:space="preserve">半</w:t>
      </w:r>
      <w:r>
        <w:rPr>
          <w:rFonts w:hint="eastAsia" w:ascii="宋体" w:hAnsi="宋体"/>
          <w:color w:val="auto"/>
          <w:sz w:val="24"/>
          <w:szCs w:val="24"/>
        </w:rPr>
        <w:t xml:space="preserve">小时内到达现场抢修，</w:t>
      </w:r>
      <w:r>
        <w:rPr>
          <w:rFonts w:hint="eastAsia" w:ascii="宋体" w:hAnsi="宋体"/>
          <w:sz w:val="24"/>
          <w:szCs w:val="24"/>
        </w:rPr>
        <w:t xml:space="preserve">迅速恢复电梯的正常运行。</w:t>
      </w:r>
      <w:r/>
    </w:p>
    <w:p>
      <w:pPr>
        <w:ind w:firstLine="480"/>
        <w:jc w:val="both"/>
        <w:spacing w:line="360" w:lineRule="auto"/>
        <w:rPr>
          <w:rFonts w:ascii="宋体" w:hAnsi="宋体"/>
          <w:sz w:val="24"/>
          <w:szCs w:val="24"/>
        </w:rPr>
      </w:pPr>
      <w:r>
        <w:rPr>
          <w:rFonts w:hint="eastAsia" w:ascii="宋体" w:hAnsi="宋体"/>
          <w:sz w:val="24"/>
          <w:szCs w:val="24"/>
        </w:rPr>
        <w:t xml:space="preserve">4．质保期满后，中标人应以优惠的价格供应维修保养所需备品配件。投标人应提出具体优惠的条件。</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5、中标人应固定一名以上安装维护人员随机服务（每周不少于5个工作日）。因设备制造原因出现的质量问题，中标人应负责更换或维修，由此产生的一切费用由中标人承担。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（5）应急处理</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电梯为旧电梯拆除新装项目，使用负荷高，应急安全等要求高，中标人应针对本项目制定具体的应急预案，确保电梯使用安全和人身安全。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1、中标人应建有电梯运行监测平台，对电梯运行状况进行实时监测，及时发现运行故障，第一时间告知使用人并派员处理。</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2、接到采购人报警或发现有乘客被困在电梯内，应即通知保安消防监控室，同时记录接报和发现时间。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3、维修单位经理或值班员接报后，应即前往现场解救，同时电话通知电梯维修公司前来抢修。</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4、若维修单位和电梯维修公司都无能力解救或短期时间内解救不了，应视情况向消防部门求助(应说明求助原因和情况)。向消防部门求助前应征得甲方的同意。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5、在解救过程中，若发现被困乘客中有晕厥、神志昏迷应即通知医护员到场，以便被困人员救出后即可进抢救。</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6、被困者救出后，应即请电梯维修公司查明故障原因，修复后可恢复正常运。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7、维修单位经理或值班员应详细记录故障发时间、原因、解救办法和修复时间。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（6）培训服务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投标人提供详细的售后培训计划和方案：投标人提供至少二名从事电梯行业10年以上，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p>
    <w:p>
      <w:pPr>
        <w:numPr>
          <w:ilvl w:val="0"/>
          <w:numId w:val="5"/>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旧梯拆除</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1、项目组织机构:须成立健全的项目组织机构，包含项目经理、项目工程师:调试监督、现场工程监督、质检工程师和安全监督；现场安装负责人、安装班组、起重班组和支援班组等相关组织机构和人员。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2、旧电梯拆除要求：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1）旧电梯逐部拆除，拆除时需注意施工区域防护，减少对正常办公秩序影响。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3）拆除时需防止损伤导轨，防止影响后续检测及使用。</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4）拆除和安装需同步进行。</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3、新电梯安装要求：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1）新电梯逐部安装，拆除时需注意施工区域防护，减少对正常办公秩序影响。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3）投标人中标后，应在接到中标通知书后一周内按招标文件要求提交详细的图纸及项目组织设计等。</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4）设备订货合同签订后，由制造商厂家工程师到现场勘察设计，所有尺寸以现场勘测的实际尺寸为准；到货后，中标人负责进行设备安装调试，不得转包。</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5）本项目是更新电梯设备项目，施工不能破坏各楼层原有电梯门厅石材门套，确保各楼层原有电梯门厅外部装修不变,需保留原电梯厅门口电梯小门套及厅门地坎，并对原电梯小门套及厅门地坎进行清理、翻新。</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（8）安装调试</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中标人提供符合采购人实际需求的电梯调试方案，包括且不限于：</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1、智能分配。根据上下班高峰时段及楼层外召、轿厢内招等情况，智能分配电梯运行、停靠功能，实现高效快速运载人员。等待电梯时间不超过1分钟。</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2、噪声要求。运行时，轿厢内最大噪声值小于55db（含空调运行噪声）。</w:t>
      </w:r>
      <w:r/>
    </w:p>
    <w:p>
      <w:pPr>
        <w:ind w:firstLine="480"/>
        <w:spacing w:line="0" w:lineRule="atLeast"/>
        <w:rPr>
          <w:rFonts w:hint="eastAsia" w:ascii="宋体" w:hAnsi="宋体"/>
          <w:sz w:val="24"/>
          <w:szCs w:val="24"/>
        </w:rPr>
      </w:pPr>
      <w:r>
        <w:rPr>
          <w:rFonts w:hint="eastAsia" w:ascii="宋体" w:hAnsi="宋体"/>
          <w:sz w:val="24"/>
          <w:szCs w:val="24"/>
        </w:rPr>
      </w:r>
      <w:r/>
    </w:p>
    <w:p>
      <w:pPr>
        <w:rPr>
          <w:rFonts w:hint="eastAsia" w:ascii="宋体" w:hAnsi="宋体"/>
          <w:b/>
          <w:sz w:val="28"/>
          <w:szCs w:val="28"/>
        </w:rPr>
      </w:pPr>
      <w:r>
        <w:rPr>
          <w:rFonts w:hint="eastAsia" w:ascii="宋体" w:hAnsi="宋体"/>
          <w:b/>
          <w:sz w:val="28"/>
          <w:szCs w:val="28"/>
        </w:rPr>
      </w:r>
      <w:r/>
    </w:p>
    <w:p>
      <w:pPr>
        <w:jc w:val="center"/>
        <w:tabs>
          <w:tab w:val="left" w:pos="6200" w:leader="none"/>
        </w:tabs>
        <w:rPr>
          <w:rFonts w:hint="eastAsia" w:ascii="黑体" w:eastAsia="黑体"/>
          <w:bCs/>
          <w:sz w:val="44"/>
        </w:rPr>
      </w:pPr>
      <w:r/>
      <w:bookmarkStart w:id="172" w:name="_Toc120614281"/>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pPr>
        <w:pStyle w:val="770"/>
        <w:ind w:firstLine="513"/>
        <w:jc w:val="both"/>
        <w:spacing w:before="0" w:after="0"/>
        <w:rPr>
          <w:rFonts w:ascii="黑体" w:hAnsi="黑体" w:eastAsia="黑体"/>
          <w:sz w:val="28"/>
          <w:szCs w:val="28"/>
        </w:rPr>
        <w:outlineLvl w:val="1"/>
      </w:pPr>
      <w:r>
        <w:rPr>
          <w:rFonts w:hint="eastAsia" w:ascii="黑体" w:hAnsi="黑体" w:eastAsia="黑体"/>
          <w:sz w:val="28"/>
          <w:szCs w:val="28"/>
        </w:rPr>
        <w:t xml:space="preserve">一、确定第一阶段入围供应商的评审方法</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1.评审方法</w:t>
      </w:r>
      <w:r/>
    </w:p>
    <w:p>
      <w:pPr>
        <w:ind w:firstLine="480"/>
        <w:jc w:val="both"/>
        <w:spacing w:line="360" w:lineRule="auto"/>
        <w:rPr>
          <w:rFonts w:ascii="宋体" w:hAnsi="宋体"/>
          <w:sz w:val="24"/>
          <w:szCs w:val="24"/>
        </w:rPr>
      </w:pPr>
      <w:r>
        <w:rPr>
          <w:rFonts w:hint="eastAsia" w:ascii="宋体" w:hAnsi="宋体"/>
          <w:sz w:val="24"/>
          <w:szCs w:val="24"/>
        </w:rPr>
        <w:t xml:space="preserve">确定第一阶段入围供应商的评审方法为质量优先法。质量优先法是指对满足采购需求的货物、服务进行质量综合评</w:t>
      </w:r>
      <w:r>
        <w:rPr>
          <w:rFonts w:hint="eastAsia" w:ascii="宋体" w:hAnsi="宋体"/>
          <w:sz w:val="24"/>
          <w:szCs w:val="24"/>
        </w:rPr>
        <w:t xml:space="preserve">分，按照质量评分从高到低排序，根据征集文件规定的淘汰率或者入围供应商数量上限，确定成交供应商的评审方法。评审小组遵循公平、公正、择优原则，独立按照评分标准分别评定供应商的分值；各供应商的最终得分为各评委所评定分值的平均值，并按高低顺序排列，依次确定入围候选单位。评审过程中若出现投标人得分相同，使入围投标人数量会超过入围投标人上限时，按照评审因素的量化指标（按电梯安装方案、电梯功能配置及技术参数、企业综合实力顺序）评审得分最高的投标人确定入围，若上述评审因素的量化指标评审得分均一致，则采取随机抽取的方式确定。</w:t>
      </w:r>
      <w:r/>
    </w:p>
    <w:p>
      <w:pPr>
        <w:ind w:firstLine="480"/>
        <w:jc w:val="both"/>
        <w:spacing w:line="360" w:lineRule="auto"/>
        <w:rPr>
          <w:rFonts w:hint="eastAsia" w:ascii="宋体" w:hAnsi="宋体" w:eastAsia="宋体"/>
          <w:sz w:val="24"/>
          <w:szCs w:val="24"/>
          <w:lang w:eastAsia="zh-CN"/>
        </w:rPr>
      </w:pPr>
      <w:r>
        <w:rPr>
          <w:rFonts w:hint="eastAsia" w:ascii="宋体" w:hAnsi="宋体"/>
          <w:sz w:val="24"/>
          <w:szCs w:val="24"/>
        </w:rPr>
        <w:t xml:space="preserve">入围投标人的淘汰比例：20%，淘汰家数按照逢点进位，且至少淘汰一家投标单位（提交投标文件和符合资格条件、实质性要求的投标单位少于2家时，招投标活动终止）。入围机构上限为</w:t>
      </w:r>
      <w:r>
        <w:rPr>
          <w:rFonts w:hint="eastAsia" w:ascii="宋体" w:hAnsi="宋体"/>
          <w:sz w:val="24"/>
          <w:szCs w:val="24"/>
          <w:lang w:val="en-US" w:eastAsia="zh-CN"/>
        </w:rPr>
        <w:t xml:space="preserve">5</w:t>
      </w:r>
      <w:r>
        <w:rPr>
          <w:rFonts w:hint="eastAsia" w:ascii="宋体" w:hAnsi="宋体"/>
          <w:sz w:val="24"/>
          <w:szCs w:val="24"/>
        </w:rPr>
        <w:t xml:space="preserve">家</w:t>
      </w:r>
      <w:r>
        <w:rPr>
          <w:rFonts w:hint="eastAsia" w:ascii="宋体" w:hAnsi="宋体"/>
          <w:sz w:val="24"/>
          <w:szCs w:val="24"/>
          <w:lang w:eastAsia="zh-CN"/>
        </w:rPr>
        <w:t xml:space="preserve">不同</w:t>
      </w:r>
      <w:r>
        <w:rPr>
          <w:rFonts w:hint="eastAsia" w:ascii="宋体" w:hAnsi="宋体"/>
          <w:sz w:val="24"/>
          <w:szCs w:val="24"/>
        </w:rPr>
        <w:t xml:space="preserve">电梯品牌企业</w:t>
      </w:r>
      <w:r>
        <w:rPr>
          <w:rFonts w:hint="eastAsia" w:ascii="宋体" w:hAnsi="宋体"/>
          <w:sz w:val="24"/>
          <w:szCs w:val="24"/>
          <w:lang w:eastAsia="zh-CN"/>
        </w:rPr>
        <w:t xml:space="preserve">。</w:t>
      </w:r>
      <w:r/>
    </w:p>
    <w:p>
      <w:pPr>
        <w:spacing w:line="360" w:lineRule="auto"/>
        <w:rPr>
          <w:rFonts w:ascii="黑体" w:hAnsi="黑体" w:eastAsia="黑体"/>
          <w:sz w:val="28"/>
          <w:szCs w:val="28"/>
        </w:rPr>
        <w:outlineLvl w:val="1"/>
      </w:pPr>
      <w:r>
        <w:rPr>
          <w:rFonts w:hint="eastAsia" w:ascii="黑体" w:hAnsi="黑体" w:eastAsia="黑体"/>
          <w:sz w:val="28"/>
          <w:szCs w:val="28"/>
        </w:rPr>
        <w:t xml:space="preserve">二、确定第二阶段成交供应商的方式</w:t>
      </w:r>
      <w:r/>
    </w:p>
    <w:p>
      <w:pPr>
        <w:ind w:firstLine="480"/>
        <w:jc w:val="both"/>
        <w:spacing w:line="360" w:lineRule="auto"/>
        <w:rPr>
          <w:rFonts w:ascii="宋体" w:hAnsi="宋体"/>
          <w:sz w:val="24"/>
          <w:szCs w:val="24"/>
        </w:rPr>
      </w:pPr>
      <w:r>
        <w:rPr>
          <w:rFonts w:hint="eastAsia" w:ascii="宋体" w:hAnsi="宋体"/>
          <w:sz w:val="24"/>
          <w:szCs w:val="24"/>
        </w:rPr>
        <w:t xml:space="preserve">1.确定第二阶段成交供应商的方式为</w:t>
      </w:r>
      <w:r>
        <w:rPr>
          <w:rFonts w:hint="eastAsia" w:ascii="宋体" w:hAnsi="宋体"/>
          <w:b/>
          <w:bCs/>
          <w:sz w:val="24"/>
          <w:szCs w:val="24"/>
        </w:rPr>
        <w:t xml:space="preserve">直接选定</w:t>
      </w:r>
      <w:r>
        <w:rPr>
          <w:rFonts w:hint="eastAsia" w:ascii="宋体" w:hAnsi="宋体"/>
          <w:sz w:val="24"/>
          <w:szCs w:val="24"/>
        </w:rPr>
        <w:t xml:space="preserve">。由</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小区</w:t>
      </w:r>
      <w:r>
        <w:rPr>
          <w:rFonts w:hint="eastAsia" w:ascii="宋体" w:hAnsi="宋体"/>
          <w:sz w:val="24"/>
          <w:szCs w:val="24"/>
          <w:lang w:val="en-US" w:eastAsia="zh-CN"/>
        </w:rPr>
        <w:t xml:space="preserve">业主</w:t>
      </w:r>
      <w:r>
        <w:rPr>
          <w:rFonts w:hint="eastAsia" w:ascii="宋体" w:hAnsi="宋体"/>
          <w:sz w:val="24"/>
          <w:szCs w:val="24"/>
          <w:highlight w:val="none"/>
        </w:rPr>
        <w:t xml:space="preserve">依</w:t>
      </w:r>
      <w:r>
        <w:rPr>
          <w:rFonts w:hint="eastAsia" w:ascii="宋体" w:hAnsi="宋体"/>
          <w:sz w:val="24"/>
          <w:szCs w:val="24"/>
        </w:rPr>
        <w:t xml:space="preserve">据入围服务质量以及服务便利性、用户评价等因素，从第一阶段入围供应商中直接选定。第一阶段入围供应商的协议价格是采购人确定第二阶段成交供应商的最高限价。</w:t>
      </w:r>
      <w:r/>
    </w:p>
    <w:p>
      <w:pPr>
        <w:ind w:firstLine="480"/>
        <w:jc w:val="both"/>
        <w:spacing w:line="360" w:lineRule="auto"/>
        <w:rPr>
          <w:rFonts w:ascii="宋体" w:hAnsi="宋体"/>
          <w:sz w:val="24"/>
          <w:szCs w:val="24"/>
        </w:rPr>
      </w:pPr>
      <w:r>
        <w:rPr>
          <w:rFonts w:hint="eastAsia" w:ascii="宋体" w:hAnsi="宋体"/>
          <w:sz w:val="24"/>
          <w:szCs w:val="24"/>
        </w:rPr>
        <w:t xml:space="preserve">2.采购人在确定成交供应商后，双方应当按照框架协议中规定的“合同文本”格式签订采购合同，不得擅自改变框架协议约定的合同实质性条款。</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2.评标办法和评分标准</w:t>
      </w:r>
      <w:r/>
    </w:p>
    <w:tbl>
      <w:tblPr>
        <w:tblStyle w:val="703"/>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1209"/>
        <w:gridCol w:w="6848"/>
        <w:gridCol w:w="543"/>
      </w:tblGrid>
      <w:tr>
        <w:trPr>
          <w:jc w:val="center"/>
          <w:trHeight w:val="454"/>
        </w:trPr>
        <w:tc>
          <w:tcPr>
            <w:tcW w:w="1067" w:type="dxa"/>
            <w:vAlign w:val="center"/>
            <w:textDirection w:val="lrTb"/>
            <w:noWrap w:val="false"/>
          </w:tcPr>
          <w:p>
            <w:pPr>
              <w:jc w:val="center"/>
              <w:rPr>
                <w:rFonts w:ascii="宋体" w:hAnsi="宋体" w:cs="宋体"/>
                <w:szCs w:val="21"/>
              </w:rPr>
            </w:pPr>
            <w:r>
              <w:rPr>
                <w:rFonts w:hint="eastAsia" w:ascii="宋体" w:hAnsi="宋体" w:cs="宋体"/>
                <w:szCs w:val="21"/>
              </w:rPr>
              <w:t xml:space="preserve">类别</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评分点</w:t>
            </w:r>
            <w:r/>
          </w:p>
        </w:tc>
        <w:tc>
          <w:tcPr>
            <w:tcW w:w="6848" w:type="dxa"/>
            <w:vAlign w:val="center"/>
            <w:textDirection w:val="lrTb"/>
            <w:noWrap w:val="false"/>
          </w:tcPr>
          <w:p>
            <w:pPr>
              <w:jc w:val="center"/>
              <w:rPr>
                <w:rFonts w:ascii="宋体" w:hAnsi="宋体" w:cs="宋体"/>
                <w:szCs w:val="21"/>
              </w:rPr>
            </w:pPr>
            <w:r>
              <w:rPr>
                <w:rFonts w:hint="eastAsia" w:ascii="宋体" w:hAnsi="宋体" w:cs="宋体"/>
                <w:szCs w:val="21"/>
              </w:rPr>
              <w:t xml:space="preserve">评审标准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r>
      <w:tr>
        <w:trPr>
          <w:cantSplit/>
          <w:jc w:val="center"/>
          <w:trHeight w:val="1657"/>
        </w:trPr>
        <w:tc>
          <w:tcPr>
            <w:tcW w:w="106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商务部分（</w:t>
            </w:r>
            <w:r>
              <w:rPr>
                <w:rFonts w:hint="eastAsia" w:ascii="宋体" w:hAnsi="宋体" w:cs="宋体"/>
                <w:szCs w:val="21"/>
                <w:lang w:val="en-US" w:eastAsia="zh-CN"/>
              </w:rPr>
              <w:t xml:space="preserve">28</w:t>
            </w:r>
            <w:r>
              <w:rPr>
                <w:rFonts w:hint="eastAsia" w:ascii="宋体" w:hAnsi="宋体" w:cs="宋体"/>
                <w:szCs w:val="21"/>
              </w:rPr>
              <w:t xml:space="preserve">分）</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制造商电梯技术制造能力</w:t>
            </w:r>
            <w:r/>
          </w:p>
        </w:tc>
        <w:tc>
          <w:tcPr>
            <w:tcW w:w="6848" w:type="dxa"/>
            <w:vAlign w:val="center"/>
            <w:textDirection w:val="lrTb"/>
            <w:noWrap w:val="false"/>
          </w:tcPr>
          <w:p>
            <w:pPr>
              <w:ind w:firstLine="420"/>
              <w:rPr>
                <w:rFonts w:ascii="宋体" w:hAnsi="宋体" w:cs="宋体"/>
              </w:rPr>
            </w:pPr>
            <w:r>
              <w:rPr>
                <w:rFonts w:hint="eastAsia" w:ascii="宋体" w:hAnsi="宋体" w:cs="宋体"/>
              </w:rPr>
              <w:t xml:space="preserve">所投品牌制造商的有机房电梯速度达到10m/s及以上得5分，</w:t>
            </w:r>
            <w:r>
              <w:rPr>
                <w:rFonts w:hint="eastAsia" w:ascii="宋体" w:hAnsi="宋体" w:cs="宋体"/>
                <w:lang w:val="en-US" w:eastAsia="zh-CN"/>
              </w:rPr>
              <w:t xml:space="preserve">达到5m/s-10m/s的得3分，达到1m/s-5m/s的得1分,1m/s以下的不得分。</w:t>
            </w:r>
            <w:r>
              <w:rPr>
                <w:rFonts w:hint="eastAsia" w:ascii="宋体" w:hAnsi="宋体" w:cs="宋体"/>
              </w:rPr>
              <w:t xml:space="preserve">【提供制造商经国家质量监督部门颁发的《特种设备（电梯）制造许可证或生产许可证》或反映客梯速度相关型式试验报告</w:t>
            </w:r>
            <w:r>
              <w:rPr>
                <w:rFonts w:hint="eastAsia" w:ascii="宋体" w:hAnsi="宋体" w:cs="宋体"/>
                <w:lang w:val="en-US" w:eastAsia="zh-CN"/>
              </w:rPr>
              <w:t xml:space="preserve">原件扫描上传</w:t>
            </w:r>
            <w:r>
              <w:rPr>
                <w:rFonts w:hint="eastAsia" w:ascii="宋体" w:hAnsi="宋体" w:cs="宋体"/>
              </w:rPr>
              <w:t xml:space="preserve">】。</w:t>
            </w:r>
            <w:r/>
          </w:p>
          <w:p>
            <w:pPr>
              <w:ind w:firstLine="420"/>
              <w:rPr>
                <w:rFonts w:ascii="宋体" w:hAnsi="宋体" w:cs="宋体"/>
              </w:rPr>
            </w:pPr>
            <w:r>
              <w:rPr>
                <w:rFonts w:hint="eastAsia" w:ascii="宋体" w:hAnsi="宋体" w:cs="宋体"/>
              </w:rPr>
              <w:t xml:space="preserve">所投品牌制造商的无机房电梯速度达到3m/s及以上得3分，</w:t>
            </w:r>
            <w:r>
              <w:rPr>
                <w:rFonts w:hint="eastAsia" w:ascii="宋体" w:hAnsi="宋体" w:cs="宋体"/>
                <w:lang w:val="en-US" w:eastAsia="zh-CN"/>
              </w:rPr>
              <w:t xml:space="preserve">达到1m/s-3m/s的得1分</w:t>
            </w:r>
            <w:r>
              <w:rPr>
                <w:rFonts w:hint="eastAsia" w:ascii="宋体" w:hAnsi="宋体" w:cs="宋体"/>
              </w:rPr>
              <w:t xml:space="preserve">；</w:t>
            </w:r>
            <w:r>
              <w:rPr>
                <w:rFonts w:hint="eastAsia" w:ascii="宋体" w:hAnsi="宋体" w:cs="宋体"/>
                <w:lang w:val="en-US" w:eastAsia="zh-CN"/>
              </w:rPr>
              <w:t xml:space="preserve">1m/s以下的不得分。</w:t>
            </w:r>
            <w:r>
              <w:rPr>
                <w:rFonts w:hint="eastAsia" w:ascii="宋体" w:hAnsi="宋体" w:cs="宋体"/>
              </w:rPr>
              <w:t xml:space="preserve">【提供制造商经国家质量监督部门颁发的《特种设备（电梯）制造许可证或生产许可证》或反映客梯速度相关型式试验报告</w:t>
            </w:r>
            <w:r>
              <w:rPr>
                <w:rFonts w:hint="eastAsia" w:ascii="宋体" w:hAnsi="宋体" w:cs="宋体"/>
                <w:lang w:val="en-US" w:eastAsia="zh-CN"/>
              </w:rPr>
              <w:t xml:space="preserve">原件扫描上传</w:t>
            </w:r>
            <w:r>
              <w:rPr>
                <w:rFonts w:hint="eastAsia" w:ascii="宋体" w:hAnsi="宋体" w:cs="宋体"/>
              </w:rPr>
              <w:t xml:space="preserve">】。</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cantSplit/>
          <w:jc w:val="center"/>
          <w:trHeight w:val="90"/>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控制装置（主板）可靠性</w:t>
            </w:r>
            <w:r/>
          </w:p>
        </w:tc>
        <w:tc>
          <w:tcPr>
            <w:tcW w:w="6848"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投标产品控制装置通过持续冲击试验、交变盐雾试验、温度变化试验、交变湿热存储试验的，得4分，少一项扣1分。</w:t>
            </w:r>
            <w:r/>
          </w:p>
          <w:p>
            <w:pPr>
              <w:ind w:firstLine="420"/>
              <w:rPr>
                <w:rFonts w:ascii="宋体" w:hAnsi="宋体" w:cs="宋体"/>
                <w:szCs w:val="21"/>
              </w:rPr>
            </w:pPr>
            <w:r>
              <w:rPr>
                <w:rFonts w:hint="eastAsia" w:ascii="宋体" w:hAnsi="宋体" w:cs="宋体"/>
                <w:szCs w:val="21"/>
              </w:rPr>
              <w:t xml:space="preserve">提供具有CMA认证的第三方测试报告</w:t>
            </w:r>
            <w:r>
              <w:rPr>
                <w:rFonts w:hint="eastAsia" w:ascii="宋体" w:hAnsi="宋体" w:cs="宋体"/>
                <w:lang w:val="en-US" w:eastAsia="zh-CN"/>
              </w:rPr>
              <w:t xml:space="preserve">原件扫描上传</w:t>
            </w:r>
            <w:r>
              <w:rPr>
                <w:rFonts w:hint="eastAsia" w:ascii="宋体" w:hAnsi="宋体" w:cs="宋体"/>
                <w:szCs w:val="21"/>
              </w:rPr>
              <w:t xml:space="preserve">，不满足或未提供测试报告的不得分。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cantSplit/>
          <w:jc w:val="center"/>
          <w:trHeight w:val="90"/>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投标品牌型号电梯主要部件</w:t>
            </w:r>
            <w:r/>
          </w:p>
        </w:tc>
        <w:tc>
          <w:tcPr>
            <w:tcW w:w="6848" w:type="dxa"/>
            <w:vAlign w:val="center"/>
            <w:textDirection w:val="lrTb"/>
            <w:noWrap w:val="false"/>
          </w:tcPr>
          <w:p>
            <w:pPr>
              <w:ind w:firstLine="420"/>
              <w:rPr>
                <w:rFonts w:ascii="宋体" w:hAnsi="宋体" w:cs="宋体"/>
              </w:rPr>
            </w:pPr>
            <w:r>
              <w:rPr>
                <w:rFonts w:hint="eastAsia" w:ascii="宋体" w:hAnsi="宋体" w:cs="宋体"/>
              </w:rPr>
              <w:t xml:space="preserve">投标品牌型号电梯主要部件曳引机、 控制柜、变频器设计使用年限不小于20年，每有一项满足的得2分</w:t>
            </w:r>
            <w:r>
              <w:rPr>
                <w:rFonts w:hint="eastAsia" w:ascii="宋体" w:hAnsi="宋体" w:cs="宋体"/>
                <w:lang w:eastAsia="zh-CN"/>
              </w:rPr>
              <w:t xml:space="preserve">，</w:t>
            </w:r>
            <w:r>
              <w:rPr>
                <w:rFonts w:hint="eastAsia" w:ascii="宋体" w:hAnsi="宋体" w:cs="宋体"/>
              </w:rPr>
              <w:t xml:space="preserve">最高得6分。（提供制造商出具的质量诊断实验室产品使用寿命说明</w:t>
            </w:r>
            <w:bookmarkStart w:id="179" w:name="_GoBack"/>
            <w:r/>
            <w:bookmarkEnd w:id="179"/>
            <w:r>
              <w:rPr>
                <w:rFonts w:hint="eastAsia" w:ascii="宋体" w:hAnsi="宋体" w:cs="宋体"/>
              </w:rPr>
              <w:t xml:space="preserve">并加盖制造商公章，或提供第三方检测机构出具的产品使用寿命说明，第三方检测机构须通过CMA认证；未提供不得分）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cantSplit/>
          <w:jc w:val="center"/>
          <w:trHeight w:val="1035"/>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企业业绩</w:t>
            </w:r>
            <w:r/>
          </w:p>
        </w:tc>
        <w:tc>
          <w:tcPr>
            <w:tcW w:w="6848" w:type="dxa"/>
            <w:vAlign w:val="center"/>
            <w:textDirection w:val="lrTb"/>
            <w:noWrap w:val="false"/>
          </w:tcPr>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rPr>
                <w:rFonts w:hint="eastAsia" w:ascii="宋体" w:hAnsi="宋体" w:cs="宋体"/>
                <w:color w:val="000000" w:themeColor="text1"/>
                <w:szCs w:val="21"/>
                <w14:textFill>
                  <w14:solidFill>
                    <w14:schemeClr w14:val="tx1"/>
                  </w14:solidFill>
                </w14:textFill>
              </w:rPr>
              <w:t xml:space="preserve">2022年10月1日至今投标单位或制造商承担过类似项目的，有一个得2分，最高10分。（合同原件扫描上传，没有不得分）</w:t>
            </w:r>
            <w:r>
              <w:rPr>
                <w:rFonts w:hint="eastAsia" w:ascii="宋体" w:hAnsi="宋体" w:cs="宋体"/>
                <w:color w:val="000000" w:themeColor="text1"/>
                <w:szCs w:val="21"/>
                <w14:textFill>
                  <w14:solidFill>
                    <w14:schemeClr w14:val="tx1"/>
                  </w14:solidFill>
                </w14:textFill>
              </w:rPr>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cantSplit/>
          <w:jc w:val="center"/>
          <w:trHeight w:val="2380"/>
        </w:trPr>
        <w:tc>
          <w:tcPr>
            <w:tcW w:w="1067" w:type="dxa"/>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技术部分</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p>
        </w:tc>
        <w:tc>
          <w:tcPr>
            <w:tcW w:w="1209" w:type="dxa"/>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电梯功能配置及技术参数</w:t>
            </w:r>
            <w:r/>
          </w:p>
        </w:tc>
        <w:tc>
          <w:tcPr>
            <w:tcW w:w="6848" w:type="dxa"/>
            <w:vAlign w:val="center"/>
            <w:textDirection w:val="lrTb"/>
            <w:noWrap w:val="false"/>
          </w:tcPr>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①投标人承诺所投电梯设备主要部件中主机、控制柜、门机、限速器、安全钳要求原厂原品牌，全部响应得15分，有一项不符合扣3分，扣完为止。（提供加盖制造商公章的承诺书，否则不得分）。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投标品牌电梯曳引绳采用钢丝绳的得3分；采用钢带的得5分，钢带曳引绳必须配备自动监测装置，没有配备不得分，满分为5分。（提供所投电梯品牌具有钢带曳引绳及钢带曳引绳自动监测装置证明函原件扫描上传，未提供不得分） </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③电梯曳引机主轴强度关乎着电梯运行安全及电梯主机使用寿命</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1：投标电梯曳引机主轴的静强度复合安全系数不小于18的，得</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2：投标电梯曳引机主轴的静强度复合安全系数不小于10，但不足18的，得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3：投标电梯曳引机主轴的静强度复合安全系数不小于</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，但不足</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的得1分。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投标电梯曳引机主轴的静强度复合安全系数</w:t>
            </w:r>
            <w:r>
              <w:rPr>
                <w:rFonts w:hint="eastAsia" w:ascii="宋体" w:hAnsi="宋体" w:cs="宋体"/>
                <w:color w:val="000000" w:themeColor="text1"/>
                <w:szCs w:val="21"/>
                <w:lang w:val="en-US" w:eastAsia="zh-CN"/>
                <w14:textFill>
                  <w14:solidFill>
                    <w14:schemeClr w14:val="tx1"/>
                  </w14:solidFill>
                </w14:textFill>
              </w:rPr>
              <w:t xml:space="preserve">小于8的不得分。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提供省特种设备检测研究院或国家检测中心出具的检验报告原件扫描件，未提供或提供不符要求的均不得分。</w:t>
            </w:r>
            <w:r/>
          </w:p>
        </w:tc>
        <w:tc>
          <w:tcPr>
            <w:tcW w:w="543" w:type="dxa"/>
            <w:vAlign w:val="center"/>
            <w:textDirection w:val="lrTb"/>
            <w:noWrap w:val="false"/>
          </w:tcPr>
          <w:p>
            <w:pPr>
              <w:jc w:val="center"/>
              <w:rPr>
                <w:rFonts w:hint="default" w:ascii="宋体" w:hAnsi="宋体" w:eastAsia="宋体" w:cs="宋体"/>
                <w:strike/>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25</w:t>
            </w:r>
            <w:r/>
          </w:p>
        </w:tc>
      </w:tr>
      <w:tr>
        <w:trPr>
          <w:cantSplit/>
          <w:jc w:val="center"/>
          <w:trHeight w:val="918"/>
        </w:trPr>
        <w:tc>
          <w:tcPr>
            <w:tcW w:w="1067"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848" w:type="dxa"/>
            <w:vAlign w:val="center"/>
            <w:textDirection w:val="lrTb"/>
            <w:noWrap w:val="false"/>
          </w:tcPr>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Theme="minorEastAsia" w:hAnsiTheme="minorEastAsia"/>
                <w:color w:val="auto"/>
              </w:rPr>
              <w:t xml:space="preserve">所投品牌制动器静载性能满足250%轿厢额定荷载并保持不小于90min</w:t>
            </w:r>
            <w:r>
              <w:rPr>
                <w:rFonts w:hint="eastAsia" w:asciiTheme="minorEastAsia" w:hAnsiTheme="minorEastAsia"/>
                <w:color w:val="auto"/>
                <w:lang w:val="en-US" w:eastAsia="zh-CN"/>
              </w:rPr>
              <w:t xml:space="preserve">得4分</w:t>
            </w:r>
            <w:r>
              <w:rPr>
                <w:rFonts w:hint="eastAsia" w:asciiTheme="minorEastAsia" w:hAnsiTheme="minorEastAsia"/>
                <w:color w:val="auto"/>
              </w:rPr>
              <w:t xml:space="preserve">，所投品牌制动器静载性能满足2</w:t>
            </w:r>
            <w:r>
              <w:rPr>
                <w:rFonts w:hint="eastAsia" w:asciiTheme="minorEastAsia" w:hAnsiTheme="minorEastAsia"/>
                <w:color w:val="auto"/>
                <w:lang w:val="en-US" w:eastAsia="zh-CN"/>
              </w:rPr>
              <w:t xml:space="preserve">2</w:t>
            </w:r>
            <w:r>
              <w:rPr>
                <w:rFonts w:hint="eastAsia" w:asciiTheme="minorEastAsia" w:hAnsiTheme="minorEastAsia"/>
                <w:color w:val="auto"/>
              </w:rPr>
              <w:t xml:space="preserve">0%轿厢额定荷载并保持不小于</w:t>
            </w:r>
            <w:r>
              <w:rPr>
                <w:rFonts w:hint="eastAsia" w:asciiTheme="minorEastAsia" w:hAnsiTheme="minorEastAsia"/>
                <w:color w:val="auto"/>
                <w:lang w:val="en-US" w:eastAsia="zh-CN"/>
              </w:rPr>
              <w:t xml:space="preserve">6</w:t>
            </w:r>
            <w:r>
              <w:rPr>
                <w:rFonts w:hint="eastAsia" w:asciiTheme="minorEastAsia" w:hAnsiTheme="minorEastAsia"/>
                <w:color w:val="auto"/>
              </w:rPr>
              <w:t xml:space="preserve">0min得</w:t>
            </w:r>
            <w:r>
              <w:rPr>
                <w:rFonts w:hint="eastAsia" w:asciiTheme="minorEastAsia" w:hAnsiTheme="minorEastAsia"/>
                <w:color w:val="auto"/>
                <w:lang w:val="en-US" w:eastAsia="zh-CN"/>
              </w:rPr>
              <w:t xml:space="preserve">3</w:t>
            </w:r>
            <w:r>
              <w:rPr>
                <w:rFonts w:hint="eastAsia" w:asciiTheme="minorEastAsia" w:hAnsiTheme="minorEastAsia"/>
                <w:color w:val="auto"/>
              </w:rPr>
              <w:t xml:space="preserve">分。所投品牌制动器静载性能满足2</w:t>
            </w:r>
            <w:r>
              <w:rPr>
                <w:rFonts w:hint="eastAsia" w:asciiTheme="minorEastAsia" w:hAnsiTheme="minorEastAsia"/>
                <w:color w:val="auto"/>
                <w:lang w:val="en-US" w:eastAsia="zh-CN"/>
              </w:rPr>
              <w:t xml:space="preserve">0</w:t>
            </w:r>
            <w:r>
              <w:rPr>
                <w:rFonts w:hint="eastAsia" w:asciiTheme="minorEastAsia" w:hAnsiTheme="minorEastAsia"/>
                <w:color w:val="auto"/>
              </w:rPr>
              <w:t xml:space="preserve">0%轿厢额定荷载并保持不小于</w:t>
            </w:r>
            <w:r>
              <w:rPr>
                <w:rFonts w:hint="eastAsia" w:asciiTheme="minorEastAsia" w:hAnsiTheme="minorEastAsia"/>
                <w:color w:val="auto"/>
                <w:lang w:val="en-US" w:eastAsia="zh-CN"/>
              </w:rPr>
              <w:t xml:space="preserve">3</w:t>
            </w:r>
            <w:r>
              <w:rPr>
                <w:rFonts w:hint="eastAsia" w:asciiTheme="minorEastAsia" w:hAnsiTheme="minorEastAsia"/>
                <w:color w:val="auto"/>
              </w:rPr>
              <w:t xml:space="preserve">0min得</w:t>
            </w:r>
            <w:r>
              <w:rPr>
                <w:rFonts w:hint="eastAsia" w:asciiTheme="minorEastAsia" w:hAnsiTheme="minorEastAsia"/>
                <w:color w:val="auto"/>
                <w:lang w:val="en-US" w:eastAsia="zh-CN"/>
              </w:rPr>
              <w:t xml:space="preserve">1分,。其余不得分。</w:t>
            </w:r>
            <w:r>
              <w:rPr>
                <w:rFonts w:hint="eastAsia"/>
                <w:bCs/>
                <w:color w:val="auto"/>
              </w:rPr>
              <w:t xml:space="preserve">提供第三方机构出具的检测报告复印件并加盖制造商公章</w:t>
            </w:r>
            <w:r>
              <w:rPr>
                <w:rFonts w:hint="eastAsia" w:asciiTheme="minorEastAsia" w:hAnsiTheme="minorEastAsia"/>
                <w:color w:val="auto"/>
              </w:rPr>
              <w:t xml:space="preserve">，否则不得分。</w:t>
            </w:r>
            <w:r/>
          </w:p>
        </w:tc>
        <w:tc>
          <w:tcPr>
            <w:tcW w:w="543" w:type="dxa"/>
            <w:vAlign w:val="center"/>
            <w:textDirection w:val="lrTb"/>
            <w:noWrap w:val="false"/>
          </w:tcPr>
          <w:p>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p>
        </w:tc>
      </w:tr>
      <w:tr>
        <w:trPr>
          <w:cantSplit/>
          <w:jc w:val="center"/>
          <w:trHeight w:val="1150"/>
        </w:trPr>
        <w:tc>
          <w:tcPr>
            <w:tcW w:w="1067"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848" w:type="dxa"/>
            <w:vAlign w:val="center"/>
            <w:textDirection w:val="lrTb"/>
            <w:noWrap w:val="false"/>
          </w:tcPr>
          <w:p>
            <w:pPr>
              <w:ind w:firstLine="420"/>
              <w:spacing w:line="360" w:lineRule="auto"/>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auto"/>
              </w:rPr>
              <w:t xml:space="preserve">所投品牌</w:t>
            </w:r>
            <w:r>
              <w:rPr>
                <w:rFonts w:hint="eastAsia" w:asciiTheme="minorEastAsia" w:hAnsiTheme="minorEastAsia"/>
                <w:color w:val="000000" w:themeColor="text1"/>
                <w:lang w:val="en-US" w:eastAsia="zh-CN"/>
                <w14:textFill>
                  <w14:solidFill>
                    <w14:schemeClr w14:val="tx1"/>
                  </w14:solidFill>
                </w14:textFill>
              </w:rPr>
              <w:t xml:space="preserve">的</w:t>
            </w:r>
            <w:r>
              <w:rPr>
                <w:rFonts w:hint="eastAsia" w:asciiTheme="minorEastAsia" w:hAnsiTheme="minorEastAsia"/>
                <w:color w:val="000000" w:themeColor="text1"/>
                <w14:textFill>
                  <w14:solidFill>
                    <w14:schemeClr w14:val="tx1"/>
                  </w14:solidFill>
                </w14:textFill>
              </w:rPr>
              <w:t xml:space="preserve">制动器</w:t>
            </w:r>
            <w:r>
              <w:rPr>
                <w:rFonts w:hint="eastAsia" w:asciiTheme="minorEastAsia" w:hAnsiTheme="minorEastAsia"/>
                <w:color w:val="000000" w:themeColor="text1"/>
                <w:lang w:val="en-US" w:eastAsia="zh-CN"/>
                <w14:textFill>
                  <w14:solidFill>
                    <w14:schemeClr w14:val="tx1"/>
                  </w14:solidFill>
                </w14:textFill>
              </w:rPr>
              <w:t xml:space="preserve">需</w:t>
            </w:r>
            <w:r>
              <w:rPr>
                <w:rFonts w:hint="eastAsia" w:asciiTheme="minorEastAsia" w:hAnsiTheme="minorEastAsia"/>
                <w:color w:val="000000" w:themeColor="text1"/>
                <w14:textFill>
                  <w14:solidFill>
                    <w14:schemeClr w14:val="tx1"/>
                  </w14:solidFill>
                </w14:textFill>
              </w:rPr>
              <w:t xml:space="preserve">达到20</w:t>
            </w:r>
            <w:r>
              <w:rPr>
                <w:rFonts w:asciiTheme="minorEastAsia" w:hAnsiTheme="minorEastAsia"/>
                <w:color w:val="000000" w:themeColor="text1"/>
                <w14:textFill>
                  <w14:solidFill>
                    <w14:schemeClr w14:val="tx1"/>
                  </w14:solidFill>
                </w14:textFill>
              </w:rPr>
              <w:t xml:space="preserve">00</w:t>
            </w:r>
            <w:r>
              <w:rPr>
                <w:rFonts w:hint="eastAsia" w:asciiTheme="minorEastAsia" w:hAnsiTheme="minorEastAsia"/>
                <w:color w:val="000000" w:themeColor="text1"/>
                <w14:textFill>
                  <w14:solidFill>
                    <w14:schemeClr w14:val="tx1"/>
                  </w14:solidFill>
                </w14:textFill>
              </w:rPr>
              <w:t xml:space="preserve">万次的动作试验且制动响应时间不大于</w:t>
            </w:r>
            <w:r>
              <w:rPr>
                <w:rFonts w:asciiTheme="minorEastAsia" w:hAnsiTheme="minorEastAsia"/>
                <w:color w:val="000000" w:themeColor="text1"/>
                <w14:textFill>
                  <w14:solidFill>
                    <w14:schemeClr w14:val="tx1"/>
                  </w14:solidFill>
                </w14:textFill>
              </w:rPr>
              <w:t xml:space="preserve">0.</w:t>
            </w:r>
            <w:r>
              <w:rPr>
                <w:rFonts w:hint="eastAsia" w:asciiTheme="minorEastAsia" w:hAnsiTheme="minorEastAsia"/>
                <w:color w:val="000000" w:themeColor="text1"/>
                <w14:textFill>
                  <w14:solidFill>
                    <w14:schemeClr w14:val="tx1"/>
                  </w14:solidFill>
                </w14:textFill>
              </w:rPr>
              <w:t xml:space="preserve">15</w:t>
            </w:r>
            <w:r>
              <w:rPr>
                <w:rFonts w:asciiTheme="minorEastAsia" w:hAnsiTheme="minorEastAsia"/>
                <w:color w:val="000000" w:themeColor="text1"/>
                <w14:textFill>
                  <w14:solidFill>
                    <w14:schemeClr w14:val="tx1"/>
                  </w14:solidFill>
                </w14:textFill>
              </w:rPr>
              <w:t xml:space="preserve">s</w:t>
            </w:r>
            <w:r>
              <w:rPr>
                <w:rFonts w:hint="eastAsia" w:asciiTheme="minorEastAsia" w:hAnsiTheme="minorEastAsia"/>
                <w:color w:val="000000" w:themeColor="text1"/>
                <w14:textFill>
                  <w14:solidFill>
                    <w14:schemeClr w14:val="tx1"/>
                  </w14:solidFill>
                </w14:textFill>
              </w:rPr>
              <w:t xml:space="preserve">的得3分。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【须提供</w:t>
            </w:r>
            <w:r>
              <w:rPr>
                <w:rFonts w:hint="eastAsia"/>
                <w:bCs/>
                <w:color w:val="auto"/>
              </w:rPr>
              <w:t xml:space="preserve">第三方机构出具的</w:t>
            </w:r>
            <w:r>
              <w:rPr>
                <w:rFonts w:hint="eastAsia" w:asciiTheme="minorEastAsia" w:hAnsiTheme="minorEastAsia"/>
                <w:color w:val="000000" w:themeColor="text1"/>
                <w14:textFill>
                  <w14:solidFill>
                    <w14:schemeClr w14:val="tx1"/>
                  </w14:solidFill>
                </w14:textFill>
              </w:rPr>
              <w:t xml:space="preserve">的曳引机制动器的动作试验报告原件扫描</w:t>
            </w:r>
            <w:r>
              <w:rPr>
                <w:rFonts w:hint="eastAsia" w:asciiTheme="minorEastAsia" w:hAnsiTheme="minorEastAsia"/>
                <w:color w:val="000000" w:themeColor="text1"/>
                <w:lang w:val="en-US" w:eastAsia="zh-CN"/>
                <w14:textFill>
                  <w14:solidFill>
                    <w14:schemeClr w14:val="tx1"/>
                  </w14:solidFill>
                </w14:textFill>
              </w:rPr>
              <w:t xml:space="preserve">上传</w:t>
            </w:r>
            <w:r>
              <w:rPr>
                <w:rFonts w:hint="eastAsia" w:asciiTheme="minorEastAsia" w:hAnsiTheme="minorEastAsia"/>
                <w:color w:val="000000" w:themeColor="text1"/>
                <w14:textFill>
                  <w14:solidFill>
                    <w14:schemeClr w14:val="tx1"/>
                  </w14:solidFill>
                </w14:textFill>
              </w:rPr>
              <w:t xml:space="preserve">，未提供的不得分】。</w:t>
            </w:r>
            <w:r/>
          </w:p>
        </w:tc>
        <w:tc>
          <w:tcPr>
            <w:tcW w:w="543" w:type="dxa"/>
            <w:vAlign w:val="center"/>
            <w:textDirection w:val="lrTb"/>
            <w:noWrap w:val="false"/>
          </w:tcPr>
          <w:p>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p>
        </w:tc>
      </w:tr>
      <w:tr>
        <w:trPr>
          <w:cantSplit/>
          <w:jc w:val="center"/>
          <w:trHeight w:val="947"/>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施工工期和控制措施方案</w:t>
            </w:r>
            <w:r/>
          </w:p>
        </w:tc>
        <w:tc>
          <w:tcPr>
            <w:tcW w:w="6848" w:type="dxa"/>
            <w:vAlign w:val="top"/>
            <w:textDirection w:val="lrTb"/>
            <w:noWrap w:val="false"/>
          </w:tcPr>
          <w:p>
            <w:pPr>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ascii="宋体" w:hAnsi="宋体" w:cs="宋体"/>
                <w:color w:val="000000" w:themeColor="text1"/>
                <w:szCs w:val="21"/>
                <w:lang w:val="en-US" w:eastAsia="zh-CN"/>
                <w14:textFill>
                  <w14:solidFill>
                    <w14:schemeClr w14:val="tx1"/>
                  </w14:solidFill>
                </w14:textFill>
              </w:rPr>
              <w:t xml:space="preserve">施工工期和控制措施方案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Height w:val="669"/>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color w:val="000000" w:themeColor="text1"/>
                <w:highlight w:val="none"/>
                <w:vertAlign w:val="baseline"/>
                <w14:textFill>
                  <w14:solidFill>
                    <w14:schemeClr w14:val="tx1"/>
                  </w14:solidFill>
                </w14:textFill>
              </w:rPr>
              <w:t xml:space="preserve">安全保证措施</w:t>
            </w:r>
            <w:r>
              <w:rPr>
                <w:rFonts w:hint="eastAsia"/>
                <w:color w:val="000000" w:themeColor="text1"/>
                <w:highlight w:val="none"/>
                <w:vertAlign w:val="baseline"/>
                <w:lang w:val="en-US" w:eastAsia="zh-CN"/>
                <w14:textFill>
                  <w14:solidFill>
                    <w14:schemeClr w14:val="tx1"/>
                  </w14:solidFill>
                </w14:textFill>
              </w:rPr>
              <w:t xml:space="preserve">方案</w:t>
            </w:r>
            <w:r/>
          </w:p>
        </w:tc>
        <w:tc>
          <w:tcPr>
            <w:tcW w:w="6848" w:type="dxa"/>
            <w:vAlign w:val="top"/>
            <w:textDirection w:val="lrTb"/>
            <w:noWrap w:val="false"/>
          </w:tcPr>
          <w:p>
            <w:pPr>
              <w:numPr>
                <w:ilvl w:val="0"/>
                <w:numId w:val="0"/>
              </w:num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安全保证措施</w:t>
            </w:r>
            <w:r>
              <w:rPr>
                <w:rFonts w:hint="eastAsia"/>
                <w:color w:val="000000" w:themeColor="text1"/>
                <w:highlight w:val="none"/>
                <w:vertAlign w:val="baseline"/>
                <w:lang w:val="en-US"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质量保障措施</w:t>
            </w:r>
            <w:r>
              <w:rPr>
                <w:rFonts w:hint="eastAsia"/>
                <w:color w:val="000000" w:themeColor="text1"/>
                <w:highlight w:val="none"/>
                <w:vertAlign w:val="baseline"/>
                <w:lang w:val="en-US" w:eastAsia="zh-CN"/>
                <w14:textFill>
                  <w14:solidFill>
                    <w14:schemeClr w14:val="tx1"/>
                  </w14:solidFill>
                </w14:textFill>
              </w:rPr>
              <w:t xml:space="preserve">方案</w:t>
            </w:r>
            <w:r/>
          </w:p>
        </w:tc>
        <w:tc>
          <w:tcPr>
            <w:tcW w:w="6848" w:type="dxa"/>
            <w:vAlign w:val="top"/>
            <w:textDirection w:val="lrTb"/>
            <w:noWrap w:val="false"/>
          </w:tcPr>
          <w:p>
            <w:pPr>
              <w:ind w:firstLine="420"/>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质量保障措施</w:t>
            </w:r>
            <w:r>
              <w:rPr>
                <w:rFonts w:hint="eastAsia"/>
                <w:color w:val="000000" w:themeColor="text1"/>
                <w:highlight w:val="none"/>
                <w:vertAlign w:val="baseline"/>
                <w:lang w:val="en-US"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售后服务方案</w:t>
            </w:r>
            <w:r/>
          </w:p>
        </w:tc>
        <w:tc>
          <w:tcPr>
            <w:tcW w:w="6848" w:type="dxa"/>
            <w:vAlign w:val="top"/>
            <w:textDirection w:val="lrTb"/>
            <w:noWrap w:val="false"/>
          </w:tcPr>
          <w:p>
            <w:p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售后服务方案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应急处理方案</w:t>
            </w:r>
            <w:r/>
          </w:p>
        </w:tc>
        <w:tc>
          <w:tcPr>
            <w:tcW w:w="6848" w:type="dxa"/>
            <w:vAlign w:val="top"/>
            <w:textDirection w:val="lrTb"/>
            <w:noWrap w:val="false"/>
          </w:tcPr>
          <w:p>
            <w:p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应急处理方案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1209" w:type="dxa"/>
            <w:vAlign w:val="center"/>
            <w:textDirection w:val="lrTb"/>
            <w:noWrap w:val="false"/>
          </w:tcPr>
          <w:p>
            <w:pPr>
              <w:jc w:val="center"/>
              <w:rPr>
                <w:rFonts w:hint="default" w:ascii="Times New Roman" w:hAnsi="Times New Roman" w:cs="Times New Roman" w:eastAsiaTheme="minorEastAsia"/>
                <w:color w:val="000000" w:themeColor="text1"/>
                <w:highlight w:val="none"/>
                <w:vertAlign w:val="baseline"/>
                <w:lang w:val="en-US" w:eastAsia="zh-CN" w:bidi="ar-SA"/>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培训服务方案</w:t>
            </w:r>
            <w:r/>
          </w:p>
        </w:tc>
        <w:tc>
          <w:tcPr>
            <w:tcW w:w="6848" w:type="dxa"/>
            <w:vAlign w:val="top"/>
            <w:textDirection w:val="lrTb"/>
            <w:noWrap w:val="false"/>
          </w:tcPr>
          <w:p>
            <w:pPr>
              <w:numPr>
                <w:ilvl w:val="0"/>
                <w:numId w:val="0"/>
              </w:num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lang w:val="en-US" w:eastAsia="zh-CN"/>
                <w14:textFill>
                  <w14:solidFill>
                    <w14:schemeClr w14:val="tx1"/>
                  </w14:solidFill>
                </w14:textFill>
              </w:rPr>
              <w:t xml:space="preserve">培训服务方案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旧梯拆除方案</w:t>
            </w:r>
            <w:r/>
          </w:p>
        </w:tc>
        <w:tc>
          <w:tcPr>
            <w:tcW w:w="6848" w:type="dxa"/>
            <w:vAlign w:val="center"/>
            <w:textDirection w:val="lrTb"/>
            <w:noWrap w:val="false"/>
          </w:tcPr>
          <w:p>
            <w:p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旧梯拆除方案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安装调试方案</w:t>
            </w:r>
            <w:r/>
          </w:p>
        </w:tc>
        <w:tc>
          <w:tcPr>
            <w:tcW w:w="6848" w:type="dxa"/>
            <w:vAlign w:val="center"/>
            <w:textDirection w:val="lrTb"/>
            <w:noWrap w:val="false"/>
          </w:tcPr>
          <w:p>
            <w:p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安装调试方案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r/>
    </w:p>
    <w:p>
      <w:pPr>
        <w:pStyle w:val="736"/>
        <w:rPr>
          <w:rFonts w:hint="eastAsia" w:ascii="黑体" w:eastAsia="黑体"/>
          <w:bCs/>
          <w:sz w:val="44"/>
        </w:rPr>
      </w:pPr>
      <w:r>
        <w:rPr>
          <w:rFonts w:hint="eastAsia" w:ascii="黑体" w:eastAsia="黑体"/>
          <w:bCs/>
          <w:sz w:val="44"/>
        </w:rPr>
        <w:t xml:space="preserve">第六章  </w:t>
      </w:r>
      <w:bookmarkEnd w:id="170"/>
      <w:r/>
      <w:bookmarkEnd w:id="171"/>
      <w:r/>
      <w:bookmarkEnd w:id="172"/>
      <w:r>
        <w:rPr>
          <w:rFonts w:hint="eastAsia" w:ascii="黑体" w:eastAsia="黑体"/>
          <w:bCs/>
          <w:sz w:val="44"/>
        </w:rPr>
        <w:t xml:space="preserve">响应文件格式 </w:t>
      </w:r>
      <w:r/>
    </w:p>
    <w:p>
      <w:pPr>
        <w:jc w:val="center"/>
        <w:rPr>
          <w:rFonts w:hint="eastAsia" w:ascii="宋体" w:hAnsi="宋体"/>
          <w:b/>
          <w:sz w:val="72"/>
        </w:rPr>
      </w:pPr>
      <w:r/>
      <w:bookmarkStart w:id="173" w:name="_Hlt26955039"/>
      <w:r/>
      <w:bookmarkEnd w:id="173"/>
      <w:r/>
      <w:bookmarkStart w:id="174" w:name="_Hlt26671244"/>
      <w:r/>
      <w:bookmarkEnd w:id="174"/>
      <w:r/>
      <w:bookmarkStart w:id="175" w:name="_Toc120614282"/>
      <w:r/>
      <w:bookmarkStart w:id="176" w:name="_Toc26554094"/>
      <w:r/>
      <w:bookmarkStart w:id="177" w:name="_Toc49090576"/>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1"/>
        <w:rPr>
          <w:rFonts w:ascii="宋体" w:hAnsi="宋体"/>
          <w:b/>
          <w:bCs/>
          <w:sz w:val="32"/>
          <w:szCs w:val="32"/>
        </w:rPr>
      </w:pPr>
      <w:r>
        <w:rPr>
          <w:rFonts w:ascii="宋体" w:hAnsi="宋体"/>
          <w:b/>
          <w:sz w:val="36"/>
          <w:u w:val="single"/>
        </w:rPr>
        <w:br w:type="page" w:clear="all"/>
      </w:r>
      <w:bookmarkEnd w:id="168"/>
      <w:r/>
      <w:bookmarkEnd w:id="169"/>
      <w:r/>
      <w:bookmarkEnd w:id="175"/>
      <w:r/>
      <w:bookmarkEnd w:id="176"/>
      <w:r/>
      <w:bookmarkEnd w:id="177"/>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731"/>
        <w:numPr>
          <w:ilvl w:val="0"/>
          <w:numId w:val="6"/>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lang w:val="en-US" w:eastAsia="zh-CN"/>
        </w:rPr>
        <w:t xml:space="preserve">1</w:t>
      </w:r>
      <w:r>
        <w:rPr>
          <w:rFonts w:hint="eastAsia" w:ascii="宋体" w:hAnsi="宋体"/>
          <w:sz w:val="24"/>
          <w:szCs w:val="21"/>
        </w:rPr>
        <w:t xml:space="preserve">.技术要求响应及偏离表（格式见附件</w:t>
      </w:r>
      <w:r>
        <w:rPr>
          <w:rFonts w:hint="eastAsia" w:ascii="宋体" w:hAnsi="宋体"/>
          <w:sz w:val="24"/>
          <w:szCs w:val="21"/>
          <w:lang w:val="en-US" w:eastAsia="zh-CN"/>
        </w:rPr>
        <w:t xml:space="preserve">1</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.商务要求响应及偏离表（格式见附件</w:t>
      </w:r>
      <w:r>
        <w:rPr>
          <w:rFonts w:hint="eastAsia" w:ascii="宋体" w:hAnsi="宋体"/>
          <w:sz w:val="24"/>
          <w:szCs w:val="21"/>
          <w:lang w:val="en-US" w:eastAsia="zh-CN"/>
        </w:rPr>
        <w:t xml:space="preserve">2</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3</w:t>
      </w:r>
      <w:r>
        <w:rPr>
          <w:rFonts w:hint="eastAsia" w:ascii="宋体" w:hAnsi="宋体"/>
          <w:sz w:val="24"/>
          <w:szCs w:val="21"/>
        </w:rPr>
        <w:t xml:space="preserve">.法人授权书（格式见附件</w:t>
      </w:r>
      <w:r>
        <w:rPr>
          <w:rFonts w:hint="eastAsia" w:ascii="宋体" w:hAnsi="宋体"/>
          <w:sz w:val="24"/>
          <w:szCs w:val="21"/>
          <w:lang w:val="en-US" w:eastAsia="zh-CN"/>
        </w:rPr>
        <w:t xml:space="preserve">3</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4</w:t>
      </w:r>
      <w:r>
        <w:rPr>
          <w:rFonts w:hint="eastAsia" w:ascii="宋体" w:hAnsi="宋体"/>
          <w:sz w:val="24"/>
          <w:szCs w:val="21"/>
        </w:rPr>
        <w:t xml:space="preserve">.响应函（格式见附件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5</w:t>
      </w:r>
      <w:r>
        <w:rPr>
          <w:rFonts w:hint="eastAsia" w:ascii="宋体" w:hAnsi="宋体"/>
          <w:sz w:val="24"/>
          <w:szCs w:val="21"/>
        </w:rPr>
        <w:t xml:space="preserve">.主要标的信息（格式见附件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6</w:t>
      </w:r>
      <w:r>
        <w:rPr>
          <w:rFonts w:hint="eastAsia" w:ascii="宋体" w:hAnsi="宋体"/>
          <w:sz w:val="24"/>
          <w:szCs w:val="21"/>
        </w:rPr>
        <w:t xml:space="preserve">.其他</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color w:val="ff0000"/>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w:t>
      </w:r>
      <w:r>
        <w:rPr>
          <w:rFonts w:hint="eastAsia" w:ascii="宋体" w:hAnsi="宋体"/>
          <w:sz w:val="24"/>
          <w:szCs w:val="21"/>
          <w:lang w:val="en-US" w:eastAsia="zh-CN"/>
        </w:rPr>
        <w:t xml:space="preserve">征集</w:t>
      </w:r>
      <w:r>
        <w:rPr>
          <w:rFonts w:hint="eastAsia" w:ascii="宋体" w:hAnsi="宋体"/>
          <w:sz w:val="24"/>
          <w:szCs w:val="21"/>
        </w:rPr>
        <w:t xml:space="preserve">文件要求提供证明材料，否则做无效响应处理。（格式见附件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w:t>
      </w:r>
      <w:r>
        <w:rPr>
          <w:rFonts w:hint="eastAsia" w:ascii="宋体" w:hAnsi="宋体"/>
          <w:b/>
          <w:color w:val="000000"/>
          <w:sz w:val="24"/>
          <w:szCs w:val="21"/>
        </w:rPr>
        <w:t xml:space="preserve">技术要求响应及偏离表（采购包号：**）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 商务要求响应及偏离表（采购包号：**）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jc w:val="both"/>
        <w:rPr>
          <w:rFonts w:ascii="黑体" w:hAnsi="黑体" w:eastAsia="黑体"/>
          <w:bCs/>
          <w:i/>
          <w:color w:val="auto"/>
          <w:sz w:val="32"/>
          <w:szCs w:val="32"/>
          <w:highlight w:val="none"/>
          <w:u w:val="single"/>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cs="Times New Roman"/>
          <w:b/>
          <w:color w:val="000000"/>
          <w:sz w:val="24"/>
          <w:szCs w:val="21"/>
        </w:rPr>
        <w:t xml:space="preserve">响应函</w:t>
      </w:r>
      <w:r/>
    </w:p>
    <w:p>
      <w:pPr>
        <w:pStyle w:val="770"/>
        <w:ind w:firstLine="0"/>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lang w:val="en-US" w:eastAsia="zh-CN"/>
        </w:rPr>
        <w:t xml:space="preserve">扬州市公共资源交易中心高邮分中心</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ascii="宋体" w:hAnsi="宋体"/>
          <w:color w:val="auto"/>
          <w:highlight w:val="none"/>
        </w:rPr>
        <w:t xml:space="preserve">JSZC-</w:t>
      </w:r>
      <w:r>
        <w:rPr>
          <w:rFonts w:ascii="宋体" w:hAnsi="宋体"/>
          <w:color w:val="auto"/>
          <w:highlight w:val="none"/>
          <w:u w:val="single"/>
        </w:rPr>
        <w:t xml:space="preserve">****</w:t>
      </w:r>
      <w:r>
        <w:rPr>
          <w:rFonts w:ascii="宋体" w:hAnsi="宋体"/>
          <w:color w:val="auto"/>
          <w:highlight w:val="none"/>
        </w:rPr>
        <w:t xml:space="preserve">-</w:t>
      </w:r>
      <w:r>
        <w:rPr>
          <w:rFonts w:ascii="宋体" w:hAnsi="宋体"/>
          <w:color w:val="auto"/>
          <w:highlight w:val="none"/>
          <w:u w:val="single"/>
        </w:rPr>
        <w:t xml:space="preserve">****</w:t>
      </w:r>
      <w:r>
        <w:rPr>
          <w:rFonts w:hint="eastAsia" w:ascii="宋体" w:hAnsi="宋体"/>
          <w:color w:val="auto"/>
          <w:szCs w:val="21"/>
          <w:highlight w:val="none"/>
        </w:rPr>
        <w:t xml:space="preserve">号封闭式框架协议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文件，正式授权下述签字人_______(姓名)代表我方______________（供应商的名称），全权处理本次项目的有关事宜。</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文件规定的各项要求，向采购人提供所需货物与服务。</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4.我们同意从规定的响应</w:t>
      </w:r>
      <w:r>
        <w:rPr>
          <w:rFonts w:ascii="宋体" w:hAnsi="宋体"/>
          <w:color w:val="auto"/>
          <w:szCs w:val="21"/>
          <w:highlight w:val="none"/>
        </w:rPr>
        <w:t xml:space="preserve">文件开启</w:t>
      </w:r>
      <w:r>
        <w:rPr>
          <w:rFonts w:hint="eastAsia" w:ascii="宋体" w:hAnsi="宋体"/>
          <w:color w:val="auto"/>
          <w:szCs w:val="21"/>
          <w:highlight w:val="none"/>
        </w:rPr>
        <w:t xml:space="preserve">日期起遵循本响应文件，并在规定的响应文件有效期期满之前均具有约束力。</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,我方将根据征集文件的规定，严格履行合同的责任和义务,并保证在征集文件规定的时间完成项目，交付采购人验收、使用。</w:t>
      </w:r>
      <w:r/>
    </w:p>
    <w:p>
      <w:pPr>
        <w:pStyle w:val="770"/>
        <w:ind w:left="425" w:firstLine="0"/>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供应商开户行：</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left="420" w:firstLine="480"/>
        <w:jc w:val="left"/>
        <w:spacing w:line="420" w:lineRule="exact"/>
        <w:rPr>
          <w:rFonts w:ascii="宋体" w:hAnsi="宋体"/>
          <w:color w:val="000000"/>
          <w:sz w:val="24"/>
        </w:rPr>
      </w:pPr>
      <w:r>
        <w:rPr>
          <w:rFonts w:ascii="宋体" w:hAnsi="宋体"/>
          <w:color w:val="000000"/>
          <w:sz w:val="24"/>
        </w:rPr>
      </w:r>
      <w:r/>
    </w:p>
    <w:p>
      <w:pPr>
        <w:rPr>
          <w:rFonts w:ascii="宋体" w:hAnsi="宋体"/>
          <w:b/>
          <w:color w:val="000000"/>
          <w:sz w:val="24"/>
        </w:rPr>
      </w:pPr>
      <w:r>
        <w:rPr>
          <w:rFonts w:ascii="宋体" w:hAnsi="宋体"/>
          <w:b/>
          <w:color w:val="000000"/>
          <w:sz w:val="24"/>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70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8</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78"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spacing w:line="560" w:lineRule="exact"/>
        <w:rPr>
          <w:rFonts w:ascii="黑体" w:hAnsi="黑体" w:eastAsia="黑体"/>
          <w:b/>
          <w:color w:val="ff0000"/>
          <w:sz w:val="32"/>
          <w:szCs w:val="32"/>
          <w:highlight w:val="cyan"/>
        </w:rPr>
      </w:pPr>
      <w:r>
        <w:rPr>
          <w:rFonts w:ascii="黑体" w:hAnsi="黑体" w:eastAsia="黑体"/>
          <w:b/>
          <w:color w:val="ff0000"/>
          <w:sz w:val="32"/>
          <w:szCs w:val="32"/>
          <w:highlight w:val="cyan"/>
        </w:rPr>
      </w:r>
      <w:r/>
    </w:p>
    <w:p>
      <w:pPr>
        <w:spacing w:line="460" w:lineRule="exact"/>
        <w:rPr>
          <w:highlight w:val="cyan"/>
        </w:rPr>
      </w:pPr>
      <w:r>
        <w:rPr>
          <w:rFonts w:hint="eastAsia" w:ascii="宋体" w:hAnsi="宋体"/>
          <w:color w:val="ff0000"/>
          <w:sz w:val="24"/>
          <w:szCs w:val="24"/>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黑体" w:hAnsi="黑体" w:eastAsia="黑体"/>
          <w:b/>
          <w:sz w:val="32"/>
          <w:szCs w:val="32"/>
        </w:rPr>
        <w:br w:type="page" w:clear="all"/>
      </w:r>
      <w:r/>
    </w:p>
    <w:p>
      <w:pP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9</w:t>
      </w:r>
      <w:r>
        <w:rPr>
          <w:rFonts w:hint="eastAsia" w:ascii="宋体" w:hAnsi="宋体"/>
          <w:b/>
          <w:color w:val="000000"/>
          <w:sz w:val="24"/>
          <w:szCs w:val="21"/>
        </w:rPr>
        <w:t xml:space="preserve">实质性要求响应及偏离表（采购包号：**）</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bookmarkEnd w:id="178"/>
      <w:r/>
      <w:r/>
    </w:p>
    <w:p>
      <w:pPr>
        <w:spacing w:line="460" w:lineRule="exact"/>
        <w:rPr>
          <w:rFonts w:ascii="宋体" w:hAnsi="宋体"/>
          <w:bCs/>
          <w:sz w:val="24"/>
          <w:szCs w:val="21"/>
        </w:rPr>
      </w:pPr>
      <w:r>
        <w:rPr>
          <w:rFonts w:ascii="宋体" w:hAnsi="宋体"/>
          <w:bCs/>
          <w:sz w:val="24"/>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5"/>
        <w:rPr>
          <w:rFonts w:hint="eastAsia"/>
          <w:sz w:val="24"/>
          <w:szCs w:val="24"/>
        </w:rPr>
      </w:pPr>
      <w:r>
        <w:rPr>
          <w:rFonts w:hint="eastAsia"/>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w:panose1 w:val="02040503050406030204"/>
  </w:font>
  <w:font w:name="SimSun">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５</w:t>
    </w:r>
    <w:r>
      <w:rPr>
        <w:rFonts w:ascii="宋体" w:hAnsi="宋体"/>
      </w:rPr>
      <w:fldChar w:fldCharType="end"/>
    </w:r>
    <w:r/>
  </w:p>
  <w:p>
    <w:pPr>
      <w:pStyle w:val="80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5">
    <w:multiLevelType w:val="hybridMultilevel"/>
    <w:lvl w:ilvl="0">
      <w:start w:val="1"/>
      <w:numFmt w:val="decimal"/>
      <w:pStyle w:val="7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文本1"/>
    <w:basedOn w:val="692"/>
    <w:next w:val="705"/>
    <w:uiPriority w:val="0"/>
    <w:qFormat/>
    <w:rPr>
      <w:rFonts w:ascii="楷体_GB2312" w:hAnsi="Arial" w:eastAsia="楷体_GB2312"/>
      <w:sz w:val="28"/>
      <w:szCs w:val="28"/>
    </w:rPr>
  </w:style>
  <w:style w:type="paragraph" w:styleId="705" w:customStyle="1">
    <w:name w:val="正文缩进1"/>
    <w:basedOn w:val="692"/>
    <w:next w:val="692"/>
    <w:link w:val="749"/>
    <w:uiPriority w:val="0"/>
    <w:qFormat/>
    <w:pPr>
      <w:ind w:firstLine="420"/>
    </w:pPr>
    <w:rPr>
      <w:lang w:val="en-US" w:eastAsia="en-US"/>
    </w:r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2"/>
    <w:next w:val="709"/>
    <w:uiPriority w:val="99"/>
    <w:semiHidden/>
    <w:unhideWhenUsed/>
    <w:qFormat/>
    <w:rPr>
      <w:rFonts w:ascii="楷体_GB2312" w:hAnsi="Arial" w:eastAsia="楷体_GB2312"/>
      <w:sz w:val="28"/>
      <w:szCs w:val="28"/>
    </w:rPr>
  </w:style>
  <w:style w:type="paragraph" w:styleId="709">
    <w:name w:val="Body Text 2"/>
    <w:basedOn w:val="692"/>
    <w:uiPriority w:val="99"/>
    <w:semiHidden/>
    <w:unhideWhenUsed/>
    <w:qFormat/>
    <w:pPr>
      <w:jc w:val="center"/>
      <w:widowControl/>
    </w:pPr>
    <w:rPr>
      <w:rFonts w:ascii="楷体_GB2312" w:hAnsi="Times New Roman" w:eastAsia="楷体_GB2312"/>
      <w:sz w:val="28"/>
      <w:szCs w:val="28"/>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uiPriority w:val="99"/>
    <w:semiHidden/>
    <w:unhideWhenUsed/>
    <w:qFormat/>
    <w:pPr>
      <w:spacing w:after="0" w:line="240" w:lineRule="auto"/>
    </w:pPr>
    <w:rPr>
      <w:sz w:val="20"/>
    </w:rPr>
  </w:style>
  <w:style w:type="paragraph" w:styleId="714">
    <w:name w:val="Footer"/>
    <w:basedOn w:val="692"/>
    <w:uiPriority w:val="99"/>
    <w:unhideWhenUsed/>
    <w:qFormat/>
    <w:pPr>
      <w:spacing w:after="0" w:line="240" w:lineRule="auto"/>
      <w:tabs>
        <w:tab w:val="center" w:pos="7143" w:leader="none"/>
        <w:tab w:val="right" w:pos="14287" w:leader="none"/>
      </w:tabs>
    </w:pPr>
  </w:style>
  <w:style w:type="paragraph" w:styleId="715">
    <w:name w:val="Header"/>
    <w:basedOn w:val="692"/>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uiPriority w:val="11"/>
    <w:qFormat/>
    <w:pPr>
      <w:spacing w:before="200" w:after="200"/>
    </w:pPr>
    <w:rPr>
      <w:sz w:val="24"/>
      <w:szCs w:val="24"/>
    </w:rPr>
  </w:style>
  <w:style w:type="paragraph" w:styleId="719">
    <w:name w:val="footnote text"/>
    <w:basedOn w:val="692"/>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Title"/>
    <w:basedOn w:val="692"/>
    <w:next w:val="692"/>
    <w:uiPriority w:val="10"/>
    <w:qFormat/>
    <w:pPr>
      <w:contextualSpacing/>
      <w:spacing w:before="300" w:after="200"/>
    </w:pPr>
    <w:rPr>
      <w:sz w:val="48"/>
      <w:szCs w:val="48"/>
    </w:rPr>
  </w:style>
  <w:style w:type="paragraph" w:styleId="725">
    <w:name w:val="Body Text First Indent"/>
    <w:basedOn w:val="708"/>
    <w:uiPriority w:val="99"/>
    <w:semiHidden/>
    <w:unhideWhenUsed/>
    <w:qFormat/>
    <w:pPr>
      <w:ind w:firstLine="200"/>
      <w:spacing w:line="360" w:lineRule="auto"/>
    </w:pPr>
    <w:rPr>
      <w:rFonts w:ascii="仿宋_GB2312" w:hAnsi="Times New Roman" w:eastAsia="仿宋_GB2312"/>
      <w:sz w:val="30"/>
      <w:szCs w:val="3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Default"/>
    <w:next w:val="692"/>
    <w:uiPriority w:val="0"/>
    <w:qFormat/>
    <w:pPr>
      <w:widowControl w:val="off"/>
    </w:pPr>
    <w:rPr>
      <w:rFonts w:hint="default" w:ascii="宋体" w:hAnsi="宋体" w:eastAsia="宋体" w:cs="宋体"/>
      <w:color w:val="000000"/>
      <w:lang w:val="en-US" w:eastAsia="zh-CN" w:bidi="ar-SA"/>
    </w:rPr>
  </w:style>
  <w:style w:type="paragraph" w:styleId="731">
    <w:name w:val="List Paragraph"/>
    <w:basedOn w:val="692"/>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paragraph" w:styleId="733">
    <w:name w:val="Quote"/>
    <w:basedOn w:val="692"/>
    <w:next w:val="692"/>
    <w:uiPriority w:val="29"/>
    <w:qFormat/>
    <w:pPr>
      <w:ind w:left="720" w:right="720"/>
    </w:pPr>
    <w:rPr>
      <w:i/>
    </w:rPr>
  </w:style>
  <w:style w:type="paragraph" w:styleId="734">
    <w:name w:val="Intense Quote"/>
    <w:basedOn w:val="692"/>
    <w:next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5" w:customStyle="1">
    <w:name w:val="TOC Heading"/>
    <w:uiPriority w:val="39"/>
    <w:unhideWhenUsed/>
    <w:qFormat/>
    <w:rPr>
      <w:rFonts w:hint="default" w:ascii="Times New Roman" w:hAnsi="Times New Roman" w:eastAsia="宋体" w:cs="Times New Roman"/>
    </w:rPr>
  </w:style>
  <w:style w:type="paragraph" w:styleId="736" w:customStyle="1">
    <w:name w:val="标题 11"/>
    <w:basedOn w:val="692"/>
    <w:next w:val="692"/>
    <w:link w:val="976"/>
    <w:uiPriority w:val="9"/>
    <w:qFormat/>
    <w:pPr>
      <w:jc w:val="center"/>
      <w:keepNext/>
      <w:outlineLvl w:val="0"/>
    </w:pPr>
    <w:rPr>
      <w:rFonts w:ascii="楷体_GB2312" w:eastAsia="楷体_GB2312"/>
      <w:sz w:val="28"/>
      <w:szCs w:val="28"/>
    </w:rPr>
  </w:style>
  <w:style w:type="paragraph" w:styleId="737" w:customStyle="1">
    <w:name w:val="标题 21"/>
    <w:basedOn w:val="692"/>
    <w:next w:val="705"/>
    <w:link w:val="97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8" w:customStyle="1">
    <w:name w:val="标题 31"/>
    <w:basedOn w:val="692"/>
    <w:next w:val="705"/>
    <w:link w:val="978"/>
    <w:uiPriority w:val="9"/>
    <w:qFormat/>
    <w:pPr>
      <w:keepLines/>
      <w:keepNext/>
      <w:spacing w:before="260" w:after="260" w:line="416" w:lineRule="auto"/>
      <w:outlineLvl w:val="2"/>
    </w:pPr>
    <w:rPr>
      <w:b/>
      <w:bCs/>
      <w:sz w:val="32"/>
      <w:szCs w:val="32"/>
    </w:rPr>
  </w:style>
  <w:style w:type="paragraph" w:styleId="739" w:customStyle="1">
    <w:name w:val="标题 41"/>
    <w:basedOn w:val="692"/>
    <w:next w:val="692"/>
    <w:link w:val="979"/>
    <w:uiPriority w:val="9"/>
    <w:qFormat/>
    <w:pPr>
      <w:keepLines/>
      <w:keepNext/>
      <w:spacing w:before="280" w:after="290" w:line="376" w:lineRule="auto"/>
      <w:outlineLvl w:val="3"/>
    </w:pPr>
    <w:rPr>
      <w:rFonts w:ascii="Arial" w:hAnsi="Arial" w:eastAsia="黑体" w:cs="Arial"/>
      <w:b/>
      <w:bCs/>
      <w:sz w:val="28"/>
      <w:szCs w:val="28"/>
    </w:rPr>
  </w:style>
  <w:style w:type="paragraph" w:styleId="740" w:customStyle="1">
    <w:name w:val="标题 51"/>
    <w:basedOn w:val="692"/>
    <w:next w:val="705"/>
    <w:link w:val="980"/>
    <w:uiPriority w:val="9"/>
    <w:qFormat/>
    <w:pPr>
      <w:keepNext/>
      <w:outlineLvl w:val="4"/>
    </w:pPr>
    <w:rPr>
      <w:rFonts w:ascii="宋体"/>
      <w:color w:val="000000"/>
      <w:sz w:val="28"/>
      <w:szCs w:val="28"/>
    </w:rPr>
  </w:style>
  <w:style w:type="paragraph" w:styleId="741" w:customStyle="1">
    <w:name w:val="标题 61"/>
    <w:basedOn w:val="692"/>
    <w:next w:val="692"/>
    <w:link w:val="98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customStyle="1">
    <w:name w:val="标题 71"/>
    <w:basedOn w:val="692"/>
    <w:next w:val="692"/>
    <w:link w:val="982"/>
    <w:uiPriority w:val="9"/>
    <w:qFormat/>
    <w:pPr>
      <w:numPr>
        <w:ilvl w:val="6"/>
        <w:numId w:val="1"/>
      </w:numPr>
      <w:keepLines/>
      <w:keepNext/>
      <w:spacing w:before="240" w:after="64" w:line="320" w:lineRule="auto"/>
      <w:outlineLvl w:val="6"/>
    </w:pPr>
    <w:rPr>
      <w:b/>
      <w:bCs/>
      <w:sz w:val="24"/>
      <w:szCs w:val="24"/>
    </w:rPr>
  </w:style>
  <w:style w:type="paragraph" w:styleId="743" w:customStyle="1">
    <w:name w:val="标题 81"/>
    <w:basedOn w:val="692"/>
    <w:next w:val="692"/>
    <w:link w:val="983"/>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44" w:customStyle="1">
    <w:name w:val="标题 91"/>
    <w:basedOn w:val="692"/>
    <w:next w:val="692"/>
    <w:link w:val="984"/>
    <w:uiPriority w:val="9"/>
    <w:qFormat/>
    <w:pPr>
      <w:numPr>
        <w:ilvl w:val="8"/>
        <w:numId w:val="1"/>
      </w:numPr>
      <w:keepLines/>
      <w:keepNext/>
      <w:spacing w:before="240" w:after="64" w:line="320" w:lineRule="auto"/>
      <w:outlineLvl w:val="8"/>
    </w:pPr>
    <w:rPr>
      <w:rFonts w:ascii="Arial" w:hAnsi="Arial" w:eastAsia="黑体"/>
    </w:rPr>
  </w:style>
  <w:style w:type="character" w:styleId="745" w:customStyle="1">
    <w:name w:val="默认段落字体1"/>
    <w:link w:val="692"/>
    <w:uiPriority w:val="0"/>
    <w:semiHidden/>
    <w:qFormat/>
  </w:style>
  <w:style w:type="table" w:styleId="746" w:customStyle="1">
    <w:name w:val="普通表格1"/>
    <w:uiPriority w:val="0"/>
    <w:semiHidden/>
    <w:qFormat/>
    <w:tblPr/>
  </w:style>
  <w:style w:type="character" w:styleId="747" w:customStyle="1">
    <w:name w:val="访问过的超链接"/>
    <w:link w:val="692"/>
    <w:uiPriority w:val="0"/>
    <w:qFormat/>
    <w:rPr>
      <w:color w:val="800080"/>
      <w:u w:val="single"/>
    </w:rPr>
  </w:style>
  <w:style w:type="character" w:styleId="748" w:customStyle="1">
    <w:name w:val="font5 Char"/>
    <w:link w:val="692"/>
    <w:uiPriority w:val="0"/>
    <w:qFormat/>
    <w:rPr>
      <w:rFonts w:ascii="宋体" w:hAnsi="宋体" w:eastAsia="宋体"/>
      <w:sz w:val="28"/>
      <w:szCs w:val="28"/>
      <w:lang w:val="en-US" w:eastAsia="zh-CN" w:bidi="ar-SA"/>
    </w:rPr>
  </w:style>
  <w:style w:type="character" w:styleId="749" w:customStyle="1">
    <w:name w:val="正文缩进 Char"/>
    <w:link w:val="705"/>
    <w:uiPriority w:val="0"/>
    <w:qFormat/>
    <w:rPr>
      <w:sz w:val="21"/>
      <w:szCs w:val="21"/>
    </w:rPr>
  </w:style>
  <w:style w:type="character" w:styleId="750" w:customStyle="1">
    <w:name w:val="批注引用1"/>
    <w:link w:val="692"/>
    <w:uiPriority w:val="0"/>
    <w:semiHidden/>
    <w:qFormat/>
    <w:rPr>
      <w:sz w:val="21"/>
      <w:szCs w:val="21"/>
    </w:rPr>
  </w:style>
  <w:style w:type="character" w:styleId="751" w:customStyle="1">
    <w:name w:val="要点1"/>
    <w:link w:val="692"/>
    <w:uiPriority w:val="0"/>
    <w:qFormat/>
    <w:rPr>
      <w:b/>
      <w:bCs/>
    </w:rPr>
  </w:style>
  <w:style w:type="character" w:styleId="752" w:customStyle="1">
    <w:name w:val="超链接1"/>
    <w:link w:val="692"/>
    <w:uiPriority w:val="99"/>
    <w:qFormat/>
    <w:rPr>
      <w:color w:val="0000ff"/>
      <w:u w:val="single"/>
    </w:rPr>
  </w:style>
  <w:style w:type="character" w:styleId="753" w:customStyle="1">
    <w:name w:val="页码1"/>
    <w:basedOn w:val="745"/>
    <w:link w:val="692"/>
    <w:uiPriority w:val="0"/>
    <w:qFormat/>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92"/>
    <w:link w:val="7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92"/>
    <w:link w:val="756"/>
    <w:uiPriority w:val="0"/>
    <w:qFormat/>
    <w:pPr>
      <w:contextualSpacing/>
      <w:ind w:left="720"/>
      <w:jc w:val="left"/>
      <w:widowControl/>
    </w:pPr>
    <w:rPr>
      <w:rFonts w:ascii="Calibri" w:hAnsi="Calibri"/>
      <w:sz w:val="24"/>
      <w:szCs w:val="24"/>
      <w:lang w:val="en-US" w:eastAsia="en-US" w:bidi="en-US"/>
    </w:rPr>
  </w:style>
  <w:style w:type="paragraph" w:styleId="758" w:customStyle="1">
    <w:name w:val="Body Text(ch)"/>
    <w:basedOn w:val="692"/>
    <w:next w:val="704"/>
    <w:uiPriority w:val="0"/>
    <w:qFormat/>
    <w:pPr>
      <w:spacing w:after="120"/>
    </w:pPr>
    <w:rPr>
      <w:rFonts w:ascii="宋体" w:hAnsi="Arial"/>
      <w:bCs/>
      <w:iCs/>
      <w:szCs w:val="24"/>
    </w:rPr>
  </w:style>
  <w:style w:type="paragraph" w:styleId="759" w:customStyle="1">
    <w:name w:val="目录 91"/>
    <w:basedOn w:val="692"/>
    <w:next w:val="692"/>
    <w:uiPriority w:val="39"/>
    <w:qFormat/>
    <w:pPr>
      <w:ind w:left="1680"/>
      <w:jc w:val="left"/>
    </w:pPr>
  </w:style>
  <w:style w:type="paragraph" w:styleId="760"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customStyle="1">
    <w:name w:val="正文文本缩进 21"/>
    <w:basedOn w:val="692"/>
    <w:uiPriority w:val="0"/>
    <w:qFormat/>
    <w:pPr>
      <w:ind w:left="630" w:firstLine="645"/>
    </w:pPr>
    <w:rPr>
      <w:rFonts w:ascii="Arial" w:hAnsi="Arial" w:eastAsia="仿宋_GB2312" w:cs="Arial"/>
      <w:sz w:val="32"/>
      <w:szCs w:val="32"/>
    </w:rPr>
  </w:style>
  <w:style w:type="paragraph" w:styleId="762" w:customStyle="1">
    <w:name w:val="图表目录1"/>
    <w:basedOn w:val="692"/>
    <w:next w:val="692"/>
    <w:uiPriority w:val="99"/>
    <w:qFormat/>
    <w:pPr>
      <w:ind w:left="840" w:hanging="420"/>
    </w:pPr>
  </w:style>
  <w:style w:type="paragraph" w:styleId="763"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customStyle="1">
    <w:name w:val="Char"/>
    <w:basedOn w:val="692"/>
    <w:uiPriority w:val="0"/>
    <w:qFormat/>
    <w:pPr>
      <w:ind w:firstLine="200"/>
      <w:tabs>
        <w:tab w:val="left" w:pos="360" w:leader="none"/>
      </w:tabs>
    </w:pPr>
    <w:rPr>
      <w:sz w:val="28"/>
      <w:szCs w:val="30"/>
    </w:rPr>
  </w:style>
  <w:style w:type="paragraph" w:styleId="765" w:customStyle="1">
    <w:name w:val=" Char"/>
    <w:basedOn w:val="766"/>
    <w:uiPriority w:val="0"/>
    <w:qFormat/>
    <w:rPr>
      <w:rFonts w:ascii="Tahoma" w:hAnsi="Tahoma"/>
      <w:sz w:val="24"/>
      <w:szCs w:val="24"/>
    </w:rPr>
  </w:style>
  <w:style w:type="paragraph" w:styleId="766" w:customStyle="1">
    <w:name w:val="文档结构图1"/>
    <w:basedOn w:val="692"/>
    <w:uiPriority w:val="0"/>
    <w:semiHidden/>
    <w:qFormat/>
    <w:pPr>
      <w:shd w:val="clear" w:color="auto" w:fill="000080"/>
    </w:pPr>
  </w:style>
  <w:style w:type="paragraph" w:styleId="767" w:customStyle="1">
    <w:name w:val="批注主题1"/>
    <w:basedOn w:val="768"/>
    <w:next w:val="768"/>
    <w:uiPriority w:val="0"/>
    <w:semiHidden/>
    <w:qFormat/>
    <w:rPr>
      <w:b/>
      <w:bCs/>
    </w:rPr>
  </w:style>
  <w:style w:type="paragraph" w:styleId="768" w:customStyle="1">
    <w:name w:val="批注文字1"/>
    <w:basedOn w:val="692"/>
    <w:uiPriority w:val="0"/>
    <w:semiHidden/>
    <w:qFormat/>
    <w:pPr>
      <w:jc w:val="left"/>
    </w:pPr>
  </w:style>
  <w:style w:type="paragraph" w:styleId="769" w:customStyle="1">
    <w:name w:val="索引 11"/>
    <w:basedOn w:val="692"/>
    <w:next w:val="692"/>
    <w:uiPriority w:val="0"/>
    <w:semiHidden/>
    <w:qFormat/>
    <w:pPr>
      <w:spacing w:line="240" w:lineRule="atLeast"/>
    </w:pPr>
    <w:rPr>
      <w:b/>
      <w:bCs/>
    </w:rPr>
  </w:style>
  <w:style w:type="paragraph" w:styleId="770"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9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773" w:customStyle="1">
    <w:name w:val="目录 31"/>
    <w:basedOn w:val="692"/>
    <w:next w:val="692"/>
    <w:uiPriority w:val="39"/>
    <w:qFormat/>
    <w:pPr>
      <w:ind w:left="420"/>
      <w:jc w:val="left"/>
    </w:pPr>
    <w:rPr>
      <w:i/>
      <w:iCs/>
      <w:szCs w:val="24"/>
    </w:rPr>
  </w:style>
  <w:style w:type="paragraph" w:styleId="774" w:customStyle="1">
    <w:name w:val="正文首行缩进 21"/>
    <w:basedOn w:val="775"/>
    <w:uiPriority w:val="0"/>
    <w:qFormat/>
    <w:pPr>
      <w:ind w:firstLine="420"/>
      <w:spacing w:line="360" w:lineRule="auto"/>
    </w:pPr>
    <w:rPr>
      <w:rFonts w:ascii="宋体" w:hAnsi="宋体" w:eastAsia="宋体"/>
      <w:sz w:val="21"/>
      <w:szCs w:val="20"/>
    </w:rPr>
  </w:style>
  <w:style w:type="paragraph" w:styleId="775" w:customStyle="1">
    <w:name w:val="正文文本缩进1"/>
    <w:basedOn w:val="692"/>
    <w:uiPriority w:val="0"/>
    <w:qFormat/>
    <w:pPr>
      <w:ind w:firstLine="645"/>
    </w:pPr>
    <w:rPr>
      <w:rFonts w:ascii="楷体_GB2312" w:eastAsia="楷体_GB2312"/>
      <w:sz w:val="32"/>
      <w:szCs w:val="32"/>
    </w:rPr>
  </w:style>
  <w:style w:type="paragraph" w:styleId="776" w:customStyle="1">
    <w:name w:val="正文文本缩进 31"/>
    <w:basedOn w:val="692"/>
    <w:uiPriority w:val="0"/>
    <w:qFormat/>
    <w:pPr>
      <w:ind w:left="645" w:firstLine="645"/>
    </w:pPr>
    <w:rPr>
      <w:rFonts w:ascii="Arial" w:hAnsi="Arial" w:eastAsia="仿宋_GB2312" w:cs="Arial"/>
      <w:color w:val="ffff00"/>
      <w:sz w:val="32"/>
      <w:szCs w:val="32"/>
    </w:rPr>
  </w:style>
  <w:style w:type="paragraph" w:styleId="777" w:customStyle="1">
    <w:name w:val="目录 61"/>
    <w:basedOn w:val="692"/>
    <w:next w:val="692"/>
    <w:uiPriority w:val="39"/>
    <w:qFormat/>
    <w:pPr>
      <w:ind w:left="1050"/>
      <w:jc w:val="left"/>
    </w:pPr>
  </w:style>
  <w:style w:type="paragraph" w:styleId="778"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779" w:customStyle="1">
    <w:name w:val=" Char Char Char Char"/>
    <w:basedOn w:val="766"/>
    <w:uiPriority w:val="0"/>
    <w:qFormat/>
    <w:pPr>
      <w:spacing w:line="360" w:lineRule="auto"/>
    </w:pPr>
    <w:rPr>
      <w:rFonts w:ascii="Tahoma" w:hAnsi="Tahoma"/>
      <w:sz w:val="24"/>
      <w:szCs w:val="24"/>
    </w:rPr>
  </w:style>
  <w:style w:type="paragraph" w:styleId="780" w:customStyle="1">
    <w:name w:val="正文文本 31"/>
    <w:basedOn w:val="692"/>
    <w:uiPriority w:val="0"/>
    <w:qFormat/>
    <w:rPr>
      <w:rFonts w:ascii="仿宋_GB2312" w:hAnsi="Arial" w:eastAsia="仿宋_GB2312"/>
      <w:sz w:val="32"/>
      <w:szCs w:val="32"/>
    </w:rPr>
  </w:style>
  <w:style w:type="paragraph" w:styleId="781"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782" w:customStyle="1">
    <w:name w:val="目录 41"/>
    <w:basedOn w:val="692"/>
    <w:next w:val="692"/>
    <w:uiPriority w:val="39"/>
    <w:qFormat/>
    <w:pPr>
      <w:ind w:left="630"/>
      <w:jc w:val="left"/>
    </w:pPr>
  </w:style>
  <w:style w:type="paragraph" w:styleId="783" w:customStyle="1">
    <w:name w:val="列出段落"/>
    <w:basedOn w:val="692"/>
    <w:uiPriority w:val="34"/>
    <w:qFormat/>
    <w:pPr>
      <w:contextualSpacing/>
      <w:ind w:left="720"/>
      <w:jc w:val="left"/>
      <w:widowControl/>
    </w:pPr>
    <w:rPr>
      <w:rFonts w:ascii="Calibri" w:hAnsi="Calibri"/>
      <w:sz w:val="24"/>
      <w:szCs w:val="24"/>
      <w:lang w:eastAsia="en-US" w:bidi="en-US"/>
    </w:rPr>
  </w:style>
  <w:style w:type="paragraph" w:styleId="784" w:customStyle="1">
    <w:name w:val="4"/>
    <w:basedOn w:val="692"/>
    <w:next w:val="776"/>
    <w:uiPriority w:val="0"/>
    <w:qFormat/>
    <w:pPr>
      <w:ind w:firstLine="420"/>
      <w:spacing w:line="360" w:lineRule="auto"/>
    </w:pPr>
    <w:rPr>
      <w:color w:val="ff0000"/>
      <w:sz w:val="24"/>
      <w:szCs w:val="24"/>
    </w:rPr>
  </w:style>
  <w:style w:type="paragraph" w:styleId="785"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786" w:customStyle="1">
    <w:name w:val=" Char Char Char Char Char Char Char Char Char Char"/>
    <w:basedOn w:val="692"/>
    <w:uiPriority w:val="0"/>
    <w:qFormat/>
    <w:pPr>
      <w:spacing w:line="360" w:lineRule="auto"/>
    </w:pPr>
    <w:rPr>
      <w:sz w:val="24"/>
      <w:szCs w:val="20"/>
    </w:rPr>
  </w:style>
  <w:style w:type="paragraph" w:styleId="787" w:customStyle="1">
    <w:name w:val="列表 21"/>
    <w:basedOn w:val="692"/>
    <w:uiPriority w:val="0"/>
    <w:qFormat/>
    <w:pPr>
      <w:ind w:left="100" w:hanging="200"/>
    </w:pPr>
  </w:style>
  <w:style w:type="paragraph" w:styleId="788" w:customStyle="1">
    <w:name w:val="正文首行缩进1"/>
    <w:basedOn w:val="692"/>
    <w:uiPriority w:val="0"/>
    <w:qFormat/>
    <w:pPr>
      <w:ind w:firstLine="200"/>
      <w:spacing w:line="360" w:lineRule="auto"/>
    </w:pPr>
    <w:rPr>
      <w:rFonts w:ascii="仿宋_GB2312" w:eastAsia="仿宋_GB2312"/>
      <w:sz w:val="30"/>
      <w:szCs w:val="30"/>
    </w:rPr>
  </w:style>
  <w:style w:type="paragraph" w:styleId="789" w:customStyle="1">
    <w:name w:val="样式1"/>
    <w:basedOn w:val="692"/>
    <w:uiPriority w:val="0"/>
    <w:qFormat/>
    <w:pPr>
      <w:numPr>
        <w:ilvl w:val="0"/>
        <w:numId w:val="3"/>
      </w:numPr>
    </w:pPr>
    <w:rPr>
      <w:rFonts w:ascii="宋体" w:hAnsi="宋体"/>
    </w:rPr>
  </w:style>
  <w:style w:type="paragraph" w:styleId="790"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791" w:customStyle="1">
    <w:name w:val="目录 51"/>
    <w:basedOn w:val="692"/>
    <w:next w:val="692"/>
    <w:uiPriority w:val="39"/>
    <w:qFormat/>
    <w:pPr>
      <w:ind w:left="840"/>
      <w:jc w:val="left"/>
    </w:pPr>
  </w:style>
  <w:style w:type="paragraph" w:styleId="792" w:customStyle="1">
    <w:name w:val="目录 11"/>
    <w:basedOn w:val="692"/>
    <w:next w:val="692"/>
    <w:uiPriority w:val="39"/>
    <w:semiHidden/>
    <w:qFormat/>
    <w:pPr>
      <w:jc w:val="left"/>
      <w:spacing w:before="120" w:after="120" w:line="400" w:lineRule="exact"/>
      <w:tabs>
        <w:tab w:val="right" w:pos="8720" w:leader="dot"/>
      </w:tabs>
    </w:pPr>
    <w:rPr>
      <w:rFonts w:ascii="宋体" w:hAnsi="宋体"/>
      <w:caps/>
      <w:sz w:val="24"/>
      <w:szCs w:val="24"/>
    </w:rPr>
  </w:style>
  <w:style w:type="paragraph" w:styleId="793" w:customStyle="1">
    <w:name w:val="纯文本1"/>
    <w:basedOn w:val="692"/>
    <w:link w:val="820"/>
    <w:uiPriority w:val="0"/>
    <w:qFormat/>
    <w:rPr>
      <w:rFonts w:ascii="宋体" w:hAnsi="Courier New" w:cs="Courier New"/>
    </w:rPr>
  </w:style>
  <w:style w:type="paragraph" w:styleId="794" w:customStyle="1">
    <w:name w:val="批注框文本1"/>
    <w:basedOn w:val="692"/>
    <w:link w:val="992"/>
    <w:uiPriority w:val="99"/>
    <w:semiHidden/>
    <w:qFormat/>
    <w:rPr>
      <w:sz w:val="18"/>
      <w:szCs w:val="18"/>
    </w:rPr>
  </w:style>
  <w:style w:type="paragraph" w:styleId="79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customStyle="1">
    <w:name w:val="列表1"/>
    <w:basedOn w:val="692"/>
    <w:uiPriority w:val="0"/>
    <w:qFormat/>
    <w:pPr>
      <w:ind w:left="200" w:hanging="200"/>
    </w:pPr>
  </w:style>
  <w:style w:type="paragraph" w:styleId="797"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8" w:customStyle="1">
    <w:name w:val="日期1"/>
    <w:basedOn w:val="692"/>
    <w:next w:val="692"/>
    <w:uiPriority w:val="0"/>
    <w:qFormat/>
    <w:rPr>
      <w:sz w:val="24"/>
      <w:szCs w:val="24"/>
    </w:rPr>
  </w:style>
  <w:style w:type="paragraph" w:styleId="799"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800"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2"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03" w:customStyle="1">
    <w:name w:val="正文文本 21"/>
    <w:basedOn w:val="692"/>
    <w:uiPriority w:val="0"/>
    <w:qFormat/>
    <w:pPr>
      <w:jc w:val="center"/>
      <w:widowControl/>
    </w:pPr>
    <w:rPr>
      <w:rFonts w:ascii="楷体_GB2312" w:eastAsia="楷体_GB2312"/>
      <w:sz w:val="28"/>
      <w:szCs w:val="28"/>
    </w:rPr>
  </w:style>
  <w:style w:type="paragraph" w:styleId="804" w:customStyle="1">
    <w:name w:val="列表 31"/>
    <w:basedOn w:val="692"/>
    <w:uiPriority w:val="0"/>
    <w:qFormat/>
    <w:pPr>
      <w:ind w:left="100" w:hanging="200"/>
    </w:pPr>
  </w:style>
  <w:style w:type="paragraph" w:styleId="805" w:customStyle="1">
    <w:name w:val="目录 71"/>
    <w:basedOn w:val="692"/>
    <w:next w:val="692"/>
    <w:uiPriority w:val="39"/>
    <w:qFormat/>
    <w:pPr>
      <w:ind w:left="1260"/>
      <w:jc w:val="left"/>
    </w:pPr>
  </w:style>
  <w:style w:type="paragraph" w:styleId="806" w:customStyle="1">
    <w:name w:val="目录 21"/>
    <w:basedOn w:val="692"/>
    <w:next w:val="692"/>
    <w:uiPriority w:val="39"/>
    <w:qFormat/>
    <w:pPr>
      <w:ind w:left="210"/>
      <w:jc w:val="left"/>
    </w:pPr>
    <w:rPr>
      <w:smallCaps/>
      <w:szCs w:val="24"/>
    </w:rPr>
  </w:style>
  <w:style w:type="paragraph" w:styleId="807"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customStyle="1">
    <w:name w:val="页眉1"/>
    <w:basedOn w:val="692"/>
    <w:link w:val="985"/>
    <w:uiPriority w:val="99"/>
    <w:qFormat/>
    <w:pPr>
      <w:jc w:val="center"/>
      <w:tabs>
        <w:tab w:val="center" w:pos="4153" w:leader="none"/>
        <w:tab w:val="right" w:pos="8306" w:leader="none"/>
      </w:tabs>
      <w:pBdr>
        <w:bottom w:val="single" w:color="000000" w:sz="6" w:space="1"/>
      </w:pBdr>
    </w:pPr>
    <w:rPr>
      <w:sz w:val="18"/>
      <w:szCs w:val="18"/>
    </w:rPr>
  </w:style>
  <w:style w:type="paragraph" w:styleId="809" w:customStyle="1">
    <w:name w:val="页脚1"/>
    <w:basedOn w:val="692"/>
    <w:link w:val="986"/>
    <w:uiPriority w:val="99"/>
    <w:qFormat/>
    <w:pPr>
      <w:jc w:val="left"/>
      <w:tabs>
        <w:tab w:val="center" w:pos="4153" w:leader="none"/>
        <w:tab w:val="right" w:pos="8306" w:leader="none"/>
      </w:tabs>
    </w:pPr>
    <w:rPr>
      <w:sz w:val="18"/>
      <w:szCs w:val="18"/>
    </w:rPr>
  </w:style>
  <w:style w:type="paragraph" w:styleId="810"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11" w:customStyle="1">
    <w:name w:val="目录 81"/>
    <w:basedOn w:val="692"/>
    <w:next w:val="692"/>
    <w:uiPriority w:val="39"/>
    <w:qFormat/>
    <w:pPr>
      <w:ind w:left="1470"/>
      <w:jc w:val="left"/>
    </w:pPr>
  </w:style>
  <w:style w:type="paragraph" w:styleId="812"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813" w:customStyle="1">
    <w:name w:val="Char Char Char Char"/>
    <w:basedOn w:val="766"/>
    <w:uiPriority w:val="0"/>
    <w:qFormat/>
    <w:pPr>
      <w:spacing w:line="360" w:lineRule="auto"/>
    </w:pPr>
    <w:rPr>
      <w:rFonts w:ascii="Tahoma" w:hAnsi="Tahoma"/>
      <w:sz w:val="24"/>
      <w:szCs w:val="24"/>
    </w:rPr>
  </w:style>
  <w:style w:type="paragraph" w:styleId="814" w:customStyle="1">
    <w:name w:val="table_1stline"/>
    <w:basedOn w:val="692"/>
    <w:uiPriority w:val="0"/>
    <w:qFormat/>
    <w:pPr>
      <w:jc w:val="left"/>
      <w:spacing w:before="120"/>
      <w:widowControl/>
    </w:pPr>
    <w:rPr>
      <w:bCs/>
      <w:sz w:val="20"/>
      <w:szCs w:val="20"/>
      <w:lang w:val="de-DE" w:eastAsia="de-DE"/>
    </w:rPr>
  </w:style>
  <w:style w:type="paragraph" w:styleId="815"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816"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17" w:customStyle="1">
    <w:name w:val="修订"/>
    <w:uiPriority w:val="99"/>
    <w:semiHidden/>
    <w:qFormat/>
    <w:rPr>
      <w:rFonts w:hint="default" w:ascii="Times New Roman" w:hAnsi="Times New Roman" w:eastAsia="宋体" w:cs="Times New Roman"/>
      <w:sz w:val="21"/>
      <w:szCs w:val="21"/>
      <w:lang w:val="en-US" w:eastAsia="zh-CN" w:bidi="ar-SA"/>
    </w:rPr>
  </w:style>
  <w:style w:type="table" w:styleId="818" w:customStyle="1">
    <w:name w:val="网格型11"/>
    <w:basedOn w:val="746"/>
    <w:uiPriority w:val="0"/>
    <w:qFormat/>
    <w:pPr>
      <w:jc w:val="both"/>
      <w:widowControl w:val="off"/>
    </w:pPr>
    <w:tblPr/>
  </w:style>
  <w:style w:type="paragraph" w:styleId="819"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20" w:customStyle="1">
    <w:name w:val="纯文本 Char"/>
    <w:link w:val="793"/>
    <w:uiPriority w:val="0"/>
    <w:qFormat/>
    <w:rPr>
      <w:rFonts w:ascii="宋体" w:hAnsi="Courier New" w:cs="Courier New"/>
      <w:sz w:val="21"/>
      <w:szCs w:val="21"/>
    </w:rPr>
  </w:style>
  <w:style w:type="character" w:styleId="821" w:customStyle="1">
    <w:name w:val="Heading 1 Char"/>
    <w:link w:val="692"/>
    <w:uiPriority w:val="9"/>
    <w:qFormat/>
    <w:rPr>
      <w:rFonts w:ascii="Arial" w:hAnsi="Arial" w:eastAsia="Arial" w:cs="Arial"/>
      <w:sz w:val="40"/>
      <w:szCs w:val="40"/>
    </w:rPr>
  </w:style>
  <w:style w:type="character" w:styleId="822" w:customStyle="1">
    <w:name w:val="Heading 2 Char"/>
    <w:link w:val="692"/>
    <w:uiPriority w:val="9"/>
    <w:qFormat/>
    <w:rPr>
      <w:rFonts w:ascii="Arial" w:hAnsi="Arial" w:eastAsia="Arial" w:cs="Arial"/>
      <w:sz w:val="34"/>
    </w:rPr>
  </w:style>
  <w:style w:type="character" w:styleId="823" w:customStyle="1">
    <w:name w:val="Heading 3 Char"/>
    <w:link w:val="692"/>
    <w:uiPriority w:val="9"/>
    <w:qFormat/>
    <w:rPr>
      <w:rFonts w:ascii="Arial" w:hAnsi="Arial" w:eastAsia="Arial" w:cs="Arial"/>
      <w:sz w:val="30"/>
      <w:szCs w:val="30"/>
    </w:rPr>
  </w:style>
  <w:style w:type="character" w:styleId="824" w:customStyle="1">
    <w:name w:val="Heading 4 Char"/>
    <w:link w:val="692"/>
    <w:uiPriority w:val="9"/>
    <w:qFormat/>
    <w:rPr>
      <w:rFonts w:ascii="Arial" w:hAnsi="Arial" w:eastAsia="Arial" w:cs="Arial"/>
      <w:b/>
      <w:bCs/>
      <w:sz w:val="26"/>
      <w:szCs w:val="26"/>
    </w:rPr>
  </w:style>
  <w:style w:type="character" w:styleId="825" w:customStyle="1">
    <w:name w:val="Heading 5 Char"/>
    <w:link w:val="692"/>
    <w:uiPriority w:val="9"/>
    <w:qFormat/>
    <w:rPr>
      <w:rFonts w:ascii="Arial" w:hAnsi="Arial" w:eastAsia="Arial" w:cs="Arial"/>
      <w:b/>
      <w:bCs/>
      <w:sz w:val="24"/>
      <w:szCs w:val="24"/>
    </w:rPr>
  </w:style>
  <w:style w:type="character" w:styleId="826" w:customStyle="1">
    <w:name w:val="Heading 6 Char"/>
    <w:link w:val="692"/>
    <w:uiPriority w:val="9"/>
    <w:qFormat/>
    <w:rPr>
      <w:rFonts w:ascii="Arial" w:hAnsi="Arial" w:eastAsia="Arial" w:cs="Arial"/>
      <w:b/>
      <w:bCs/>
      <w:sz w:val="22"/>
      <w:szCs w:val="22"/>
    </w:rPr>
  </w:style>
  <w:style w:type="character" w:styleId="827" w:customStyle="1">
    <w:name w:val="Heading 7 Char"/>
    <w:link w:val="692"/>
    <w:uiPriority w:val="9"/>
    <w:qFormat/>
    <w:rPr>
      <w:rFonts w:ascii="Arial" w:hAnsi="Arial" w:eastAsia="Arial" w:cs="Arial"/>
      <w:b/>
      <w:bCs/>
      <w:i/>
      <w:iCs/>
      <w:sz w:val="22"/>
      <w:szCs w:val="22"/>
    </w:rPr>
  </w:style>
  <w:style w:type="character" w:styleId="828" w:customStyle="1">
    <w:name w:val="Heading 8 Char"/>
    <w:link w:val="692"/>
    <w:uiPriority w:val="9"/>
    <w:qFormat/>
    <w:rPr>
      <w:rFonts w:ascii="Arial" w:hAnsi="Arial" w:eastAsia="Arial" w:cs="Arial"/>
      <w:i/>
      <w:iCs/>
      <w:sz w:val="22"/>
      <w:szCs w:val="22"/>
    </w:rPr>
  </w:style>
  <w:style w:type="character" w:styleId="829" w:customStyle="1">
    <w:name w:val="Heading 9 Char"/>
    <w:link w:val="692"/>
    <w:uiPriority w:val="9"/>
    <w:qFormat/>
    <w:rPr>
      <w:rFonts w:ascii="Arial" w:hAnsi="Arial" w:eastAsia="Arial" w:cs="Arial"/>
      <w:i/>
      <w:iCs/>
      <w:sz w:val="21"/>
      <w:szCs w:val="21"/>
    </w:rPr>
  </w:style>
  <w:style w:type="character" w:styleId="830" w:customStyle="1">
    <w:name w:val="Title Char"/>
    <w:link w:val="692"/>
    <w:uiPriority w:val="10"/>
    <w:qFormat/>
    <w:rPr>
      <w:sz w:val="48"/>
      <w:szCs w:val="48"/>
    </w:rPr>
  </w:style>
  <w:style w:type="character" w:styleId="831" w:customStyle="1">
    <w:name w:val="Subtitle Char"/>
    <w:link w:val="692"/>
    <w:uiPriority w:val="11"/>
    <w:qFormat/>
    <w:rPr>
      <w:sz w:val="24"/>
      <w:szCs w:val="24"/>
    </w:rPr>
  </w:style>
  <w:style w:type="character" w:styleId="832" w:customStyle="1">
    <w:name w:val="Quote Char"/>
    <w:link w:val="692"/>
    <w:uiPriority w:val="29"/>
    <w:qFormat/>
    <w:rPr>
      <w:i/>
    </w:rPr>
  </w:style>
  <w:style w:type="character" w:styleId="833" w:customStyle="1">
    <w:name w:val="Intense Quote Char"/>
    <w:link w:val="692"/>
    <w:uiPriority w:val="30"/>
    <w:qFormat/>
    <w:rPr>
      <w:i/>
    </w:rPr>
  </w:style>
  <w:style w:type="character" w:styleId="834" w:customStyle="1">
    <w:name w:val="Header Char"/>
    <w:link w:val="692"/>
    <w:uiPriority w:val="99"/>
    <w:qFormat/>
  </w:style>
  <w:style w:type="paragraph" w:styleId="835" w:customStyle="1">
    <w:name w:val="题注1"/>
    <w:basedOn w:val="692"/>
    <w:next w:val="692"/>
    <w:uiPriority w:val="35"/>
    <w:semiHidden/>
    <w:unhideWhenUsed/>
    <w:qFormat/>
    <w:pPr>
      <w:jc w:val="left"/>
      <w:spacing w:after="200" w:line="276" w:lineRule="auto"/>
      <w:widowControl/>
    </w:pPr>
    <w:rPr>
      <w:rFonts w:ascii="Calibri" w:hAnsi="Calibri" w:eastAsia="宋体" w:cs="Times New Roman"/>
      <w:b/>
      <w:bCs/>
      <w:color w:val="4f81bd"/>
      <w:sz w:val="18"/>
      <w:szCs w:val="18"/>
      <w:lang w:eastAsia="en-US"/>
    </w:rPr>
  </w:style>
  <w:style w:type="character" w:styleId="836" w:customStyle="1">
    <w:name w:val="Caption Char"/>
    <w:link w:val="692"/>
    <w:uiPriority w:val="99"/>
    <w:qFormat/>
  </w:style>
  <w:style w:type="table" w:styleId="837" w:customStyle="1">
    <w:name w:val="Table Grid Light"/>
    <w:basedOn w:val="746"/>
    <w:uiPriority w:val="59"/>
    <w:qFormat/>
    <w:rPr>
      <w:rFonts w:ascii="Calibri" w:hAnsi="Calibri" w:eastAsia="宋体" w:cs="Times New Roman"/>
    </w:rPr>
    <w:tblPr/>
  </w:style>
  <w:style w:type="table" w:styleId="838" w:customStyle="1">
    <w:name w:val="Plain Table 1"/>
    <w:basedOn w:val="746"/>
    <w:uiPriority w:val="59"/>
    <w:qFormat/>
    <w:rPr>
      <w:rFonts w:ascii="Calibri" w:hAnsi="Calibri" w:eastAsia="宋体" w:cs="Times New Roman"/>
    </w:rPr>
    <w:tblPr/>
  </w:style>
  <w:style w:type="table" w:styleId="839" w:customStyle="1">
    <w:name w:val="Plain Table 2"/>
    <w:basedOn w:val="746"/>
    <w:uiPriority w:val="59"/>
    <w:qFormat/>
    <w:rPr>
      <w:rFonts w:ascii="Calibri" w:hAnsi="Calibri" w:eastAsia="宋体" w:cs="Times New Roman"/>
    </w:rPr>
    <w:tblPr/>
  </w:style>
  <w:style w:type="table" w:styleId="840" w:customStyle="1">
    <w:name w:val="Plain Table 3"/>
    <w:basedOn w:val="746"/>
    <w:uiPriority w:val="99"/>
    <w:qFormat/>
    <w:rPr>
      <w:rFonts w:ascii="Calibri" w:hAnsi="Calibri" w:eastAsia="宋体" w:cs="Times New Roman"/>
    </w:rPr>
    <w:tblPr/>
  </w:style>
  <w:style w:type="table" w:styleId="841" w:customStyle="1">
    <w:name w:val="Plain Table 4"/>
    <w:basedOn w:val="746"/>
    <w:uiPriority w:val="99"/>
    <w:qFormat/>
    <w:rPr>
      <w:rFonts w:ascii="Calibri" w:hAnsi="Calibri" w:eastAsia="宋体" w:cs="Times New Roman"/>
    </w:rPr>
    <w:tblPr/>
  </w:style>
  <w:style w:type="table" w:styleId="842" w:customStyle="1">
    <w:name w:val="Plain Table 5"/>
    <w:basedOn w:val="746"/>
    <w:uiPriority w:val="99"/>
    <w:qFormat/>
    <w:rPr>
      <w:rFonts w:ascii="Calibri" w:hAnsi="Calibri" w:eastAsia="宋体" w:cs="Times New Roman"/>
    </w:rPr>
    <w:tblPr/>
  </w:style>
  <w:style w:type="table" w:styleId="843" w:customStyle="1">
    <w:name w:val="Grid Table 1 Light"/>
    <w:basedOn w:val="746"/>
    <w:uiPriority w:val="99"/>
    <w:qFormat/>
    <w:rPr>
      <w:rFonts w:ascii="Calibri" w:hAnsi="Calibri" w:eastAsia="宋体" w:cs="Times New Roman"/>
    </w:rPr>
    <w:tblPr/>
  </w:style>
  <w:style w:type="table" w:styleId="844" w:customStyle="1">
    <w:name w:val="Grid Table 1 Light - Accent 1"/>
    <w:basedOn w:val="746"/>
    <w:uiPriority w:val="99"/>
    <w:qFormat/>
    <w:rPr>
      <w:rFonts w:ascii="Calibri" w:hAnsi="Calibri" w:eastAsia="宋体" w:cs="Times New Roman"/>
    </w:rPr>
    <w:tblPr/>
  </w:style>
  <w:style w:type="table" w:styleId="845" w:customStyle="1">
    <w:name w:val="Grid Table 1 Light - Accent 2"/>
    <w:basedOn w:val="746"/>
    <w:uiPriority w:val="99"/>
    <w:qFormat/>
    <w:rPr>
      <w:rFonts w:ascii="Calibri" w:hAnsi="Calibri" w:eastAsia="宋体" w:cs="Times New Roman"/>
    </w:rPr>
    <w:tblPr/>
  </w:style>
  <w:style w:type="table" w:styleId="846" w:customStyle="1">
    <w:name w:val="Grid Table 1 Light - Accent 3"/>
    <w:basedOn w:val="746"/>
    <w:uiPriority w:val="99"/>
    <w:qFormat/>
    <w:rPr>
      <w:rFonts w:ascii="Calibri" w:hAnsi="Calibri" w:eastAsia="宋体" w:cs="Times New Roman"/>
    </w:rPr>
    <w:tblPr/>
  </w:style>
  <w:style w:type="table" w:styleId="847" w:customStyle="1">
    <w:name w:val="Grid Table 1 Light - Accent 4"/>
    <w:basedOn w:val="746"/>
    <w:uiPriority w:val="99"/>
    <w:qFormat/>
    <w:rPr>
      <w:rFonts w:ascii="Calibri" w:hAnsi="Calibri" w:eastAsia="宋体" w:cs="Times New Roman"/>
    </w:rPr>
    <w:tblPr/>
  </w:style>
  <w:style w:type="table" w:styleId="848" w:customStyle="1">
    <w:name w:val="Grid Table 1 Light - Accent 5"/>
    <w:basedOn w:val="746"/>
    <w:uiPriority w:val="99"/>
    <w:qFormat/>
    <w:rPr>
      <w:rFonts w:ascii="Calibri" w:hAnsi="Calibri" w:eastAsia="宋体" w:cs="Times New Roman"/>
    </w:rPr>
    <w:tblPr/>
  </w:style>
  <w:style w:type="table" w:styleId="849" w:customStyle="1">
    <w:name w:val="Grid Table 1 Light - Accent 6"/>
    <w:basedOn w:val="746"/>
    <w:uiPriority w:val="99"/>
    <w:qFormat/>
    <w:rPr>
      <w:rFonts w:ascii="Calibri" w:hAnsi="Calibri" w:eastAsia="宋体" w:cs="Times New Roman"/>
    </w:rPr>
    <w:tblPr/>
  </w:style>
  <w:style w:type="table" w:styleId="850" w:customStyle="1">
    <w:name w:val="Grid Table 2"/>
    <w:basedOn w:val="746"/>
    <w:uiPriority w:val="99"/>
    <w:qFormat/>
    <w:rPr>
      <w:rFonts w:ascii="Calibri" w:hAnsi="Calibri" w:eastAsia="宋体" w:cs="Times New Roman"/>
    </w:rPr>
    <w:tblPr/>
  </w:style>
  <w:style w:type="table" w:styleId="851" w:customStyle="1">
    <w:name w:val="Grid Table 2 - Accent 1"/>
    <w:basedOn w:val="746"/>
    <w:uiPriority w:val="99"/>
    <w:qFormat/>
    <w:rPr>
      <w:rFonts w:ascii="Calibri" w:hAnsi="Calibri" w:eastAsia="宋体" w:cs="Times New Roman"/>
    </w:rPr>
    <w:tblPr/>
  </w:style>
  <w:style w:type="table" w:styleId="852" w:customStyle="1">
    <w:name w:val="Grid Table 2 - Accent 2"/>
    <w:basedOn w:val="746"/>
    <w:uiPriority w:val="99"/>
    <w:qFormat/>
    <w:rPr>
      <w:rFonts w:ascii="Calibri" w:hAnsi="Calibri" w:eastAsia="宋体" w:cs="Times New Roman"/>
    </w:rPr>
    <w:tblPr/>
  </w:style>
  <w:style w:type="table" w:styleId="853" w:customStyle="1">
    <w:name w:val="Grid Table 2 - Accent 3"/>
    <w:basedOn w:val="746"/>
    <w:uiPriority w:val="99"/>
    <w:qFormat/>
    <w:rPr>
      <w:rFonts w:ascii="Calibri" w:hAnsi="Calibri" w:eastAsia="宋体" w:cs="Times New Roman"/>
    </w:rPr>
    <w:tblPr/>
  </w:style>
  <w:style w:type="table" w:styleId="854" w:customStyle="1">
    <w:name w:val="Grid Table 2 - Accent 4"/>
    <w:basedOn w:val="746"/>
    <w:uiPriority w:val="99"/>
    <w:qFormat/>
    <w:rPr>
      <w:rFonts w:ascii="Calibri" w:hAnsi="Calibri" w:eastAsia="宋体" w:cs="Times New Roman"/>
    </w:rPr>
    <w:tblPr/>
  </w:style>
  <w:style w:type="table" w:styleId="855" w:customStyle="1">
    <w:name w:val="Grid Table 2 - Accent 5"/>
    <w:basedOn w:val="746"/>
    <w:uiPriority w:val="99"/>
    <w:qFormat/>
    <w:rPr>
      <w:rFonts w:ascii="Calibri" w:hAnsi="Calibri" w:eastAsia="宋体" w:cs="Times New Roman"/>
    </w:rPr>
    <w:tblPr/>
  </w:style>
  <w:style w:type="table" w:styleId="856" w:customStyle="1">
    <w:name w:val="Grid Table 2 - Accent 6"/>
    <w:basedOn w:val="746"/>
    <w:uiPriority w:val="99"/>
    <w:qFormat/>
    <w:rPr>
      <w:rFonts w:ascii="Calibri" w:hAnsi="Calibri" w:eastAsia="宋体" w:cs="Times New Roman"/>
    </w:rPr>
    <w:tblPr/>
  </w:style>
  <w:style w:type="table" w:styleId="857" w:customStyle="1">
    <w:name w:val="Grid Table 3"/>
    <w:basedOn w:val="746"/>
    <w:uiPriority w:val="99"/>
    <w:qFormat/>
    <w:rPr>
      <w:rFonts w:ascii="Calibri" w:hAnsi="Calibri" w:eastAsia="宋体" w:cs="Times New Roman"/>
    </w:rPr>
    <w:tblPr/>
  </w:style>
  <w:style w:type="table" w:styleId="858" w:customStyle="1">
    <w:name w:val="Grid Table 3 - Accent 1"/>
    <w:basedOn w:val="746"/>
    <w:uiPriority w:val="99"/>
    <w:qFormat/>
    <w:rPr>
      <w:rFonts w:ascii="Calibri" w:hAnsi="Calibri" w:eastAsia="宋体" w:cs="Times New Roman"/>
    </w:rPr>
    <w:tblPr/>
  </w:style>
  <w:style w:type="table" w:styleId="859" w:customStyle="1">
    <w:name w:val="Grid Table 3 - Accent 2"/>
    <w:basedOn w:val="746"/>
    <w:uiPriority w:val="99"/>
    <w:qFormat/>
    <w:rPr>
      <w:rFonts w:ascii="Calibri" w:hAnsi="Calibri" w:eastAsia="宋体" w:cs="Times New Roman"/>
    </w:rPr>
    <w:tblPr/>
  </w:style>
  <w:style w:type="table" w:styleId="860" w:customStyle="1">
    <w:name w:val="Grid Table 3 - Accent 3"/>
    <w:basedOn w:val="746"/>
    <w:uiPriority w:val="99"/>
    <w:qFormat/>
    <w:rPr>
      <w:rFonts w:ascii="Calibri" w:hAnsi="Calibri" w:eastAsia="宋体" w:cs="Times New Roman"/>
    </w:rPr>
    <w:tblPr/>
  </w:style>
  <w:style w:type="table" w:styleId="861" w:customStyle="1">
    <w:name w:val="Grid Table 3 - Accent 4"/>
    <w:basedOn w:val="746"/>
    <w:uiPriority w:val="99"/>
    <w:qFormat/>
    <w:rPr>
      <w:rFonts w:ascii="Calibri" w:hAnsi="Calibri" w:eastAsia="宋体" w:cs="Times New Roman"/>
    </w:rPr>
    <w:tblPr/>
  </w:style>
  <w:style w:type="table" w:styleId="862" w:customStyle="1">
    <w:name w:val="Grid Table 3 - Accent 5"/>
    <w:basedOn w:val="746"/>
    <w:uiPriority w:val="99"/>
    <w:qFormat/>
    <w:rPr>
      <w:rFonts w:ascii="Calibri" w:hAnsi="Calibri" w:eastAsia="宋体" w:cs="Times New Roman"/>
    </w:rPr>
    <w:tblPr/>
  </w:style>
  <w:style w:type="table" w:styleId="863" w:customStyle="1">
    <w:name w:val="Grid Table 3 - Accent 6"/>
    <w:basedOn w:val="746"/>
    <w:uiPriority w:val="99"/>
    <w:qFormat/>
    <w:rPr>
      <w:rFonts w:ascii="Calibri" w:hAnsi="Calibri" w:eastAsia="宋体" w:cs="Times New Roman"/>
    </w:rPr>
    <w:tblPr/>
  </w:style>
  <w:style w:type="table" w:styleId="864" w:customStyle="1">
    <w:name w:val="Grid Table 4"/>
    <w:basedOn w:val="746"/>
    <w:uiPriority w:val="59"/>
    <w:qFormat/>
    <w:rPr>
      <w:rFonts w:ascii="Calibri" w:hAnsi="Calibri" w:eastAsia="宋体" w:cs="Times New Roman"/>
    </w:rPr>
    <w:tblPr/>
  </w:style>
  <w:style w:type="table" w:styleId="865" w:customStyle="1">
    <w:name w:val="Grid Table 4 - Accent 1"/>
    <w:basedOn w:val="746"/>
    <w:uiPriority w:val="59"/>
    <w:qFormat/>
    <w:rPr>
      <w:rFonts w:ascii="Calibri" w:hAnsi="Calibri" w:eastAsia="宋体" w:cs="Times New Roman"/>
    </w:rPr>
    <w:tblPr/>
  </w:style>
  <w:style w:type="table" w:styleId="866" w:customStyle="1">
    <w:name w:val="Grid Table 4 - Accent 2"/>
    <w:basedOn w:val="746"/>
    <w:uiPriority w:val="59"/>
    <w:qFormat/>
    <w:rPr>
      <w:rFonts w:ascii="Calibri" w:hAnsi="Calibri" w:eastAsia="宋体" w:cs="Times New Roman"/>
    </w:rPr>
    <w:tblPr/>
  </w:style>
  <w:style w:type="table" w:styleId="867" w:customStyle="1">
    <w:name w:val="Grid Table 4 - Accent 3"/>
    <w:basedOn w:val="746"/>
    <w:uiPriority w:val="59"/>
    <w:qFormat/>
    <w:rPr>
      <w:rFonts w:ascii="Calibri" w:hAnsi="Calibri" w:eastAsia="宋体" w:cs="Times New Roman"/>
    </w:rPr>
    <w:tblPr/>
  </w:style>
  <w:style w:type="table" w:styleId="868" w:customStyle="1">
    <w:name w:val="Grid Table 4 - Accent 4"/>
    <w:basedOn w:val="746"/>
    <w:uiPriority w:val="59"/>
    <w:qFormat/>
    <w:rPr>
      <w:rFonts w:ascii="Calibri" w:hAnsi="Calibri" w:eastAsia="宋体" w:cs="Times New Roman"/>
    </w:rPr>
    <w:tblPr/>
  </w:style>
  <w:style w:type="table" w:styleId="869" w:customStyle="1">
    <w:name w:val="Grid Table 4 - Accent 5"/>
    <w:basedOn w:val="746"/>
    <w:uiPriority w:val="59"/>
    <w:qFormat/>
    <w:rPr>
      <w:rFonts w:ascii="Calibri" w:hAnsi="Calibri" w:eastAsia="宋体" w:cs="Times New Roman"/>
    </w:rPr>
    <w:tblPr/>
  </w:style>
  <w:style w:type="table" w:styleId="870" w:customStyle="1">
    <w:name w:val="Grid Table 4 - Accent 6"/>
    <w:basedOn w:val="746"/>
    <w:uiPriority w:val="59"/>
    <w:qFormat/>
    <w:rPr>
      <w:rFonts w:ascii="Calibri" w:hAnsi="Calibri" w:eastAsia="宋体" w:cs="Times New Roman"/>
    </w:rPr>
    <w:tblPr/>
  </w:style>
  <w:style w:type="table" w:styleId="871" w:customStyle="1">
    <w:name w:val="Grid Table 5 Dark"/>
    <w:basedOn w:val="746"/>
    <w:uiPriority w:val="99"/>
    <w:qFormat/>
    <w:rPr>
      <w:rFonts w:ascii="Calibri" w:hAnsi="Calibri" w:eastAsia="宋体" w:cs="Times New Roman"/>
    </w:rPr>
    <w:tblPr/>
  </w:style>
  <w:style w:type="table" w:styleId="872" w:customStyle="1">
    <w:name w:val="Grid Table 5 Dark- Accent 1"/>
    <w:basedOn w:val="746"/>
    <w:uiPriority w:val="99"/>
    <w:qFormat/>
    <w:rPr>
      <w:rFonts w:ascii="Calibri" w:hAnsi="Calibri" w:eastAsia="宋体" w:cs="Times New Roman"/>
    </w:rPr>
    <w:tblPr/>
  </w:style>
  <w:style w:type="table" w:styleId="873" w:customStyle="1">
    <w:name w:val="Grid Table 5 Dark - Accent 2"/>
    <w:basedOn w:val="746"/>
    <w:uiPriority w:val="99"/>
    <w:qFormat/>
    <w:rPr>
      <w:rFonts w:ascii="Calibri" w:hAnsi="Calibri" w:eastAsia="宋体" w:cs="Times New Roman"/>
    </w:rPr>
    <w:tblPr/>
  </w:style>
  <w:style w:type="table" w:styleId="874" w:customStyle="1">
    <w:name w:val="Grid Table 5 Dark - Accent 3"/>
    <w:basedOn w:val="746"/>
    <w:uiPriority w:val="99"/>
    <w:qFormat/>
    <w:rPr>
      <w:rFonts w:ascii="Calibri" w:hAnsi="Calibri" w:eastAsia="宋体" w:cs="Times New Roman"/>
    </w:rPr>
    <w:tblPr/>
  </w:style>
  <w:style w:type="table" w:styleId="875" w:customStyle="1">
    <w:name w:val="Grid Table 5 Dark- Accent 4"/>
    <w:basedOn w:val="746"/>
    <w:uiPriority w:val="99"/>
    <w:qFormat/>
    <w:rPr>
      <w:rFonts w:ascii="Calibri" w:hAnsi="Calibri" w:eastAsia="宋体" w:cs="Times New Roman"/>
    </w:rPr>
    <w:tblPr/>
  </w:style>
  <w:style w:type="table" w:styleId="876" w:customStyle="1">
    <w:name w:val="Grid Table 5 Dark - Accent 5"/>
    <w:basedOn w:val="746"/>
    <w:uiPriority w:val="99"/>
    <w:qFormat/>
    <w:rPr>
      <w:rFonts w:ascii="Calibri" w:hAnsi="Calibri" w:eastAsia="宋体" w:cs="Times New Roman"/>
    </w:rPr>
    <w:tblPr/>
  </w:style>
  <w:style w:type="table" w:styleId="877" w:customStyle="1">
    <w:name w:val="Grid Table 5 Dark - Accent 6"/>
    <w:basedOn w:val="746"/>
    <w:uiPriority w:val="99"/>
    <w:qFormat/>
    <w:rPr>
      <w:rFonts w:ascii="Calibri" w:hAnsi="Calibri" w:eastAsia="宋体" w:cs="Times New Roman"/>
    </w:rPr>
    <w:tblPr/>
  </w:style>
  <w:style w:type="table" w:styleId="878" w:customStyle="1">
    <w:name w:val="Grid Table 6 Colorful"/>
    <w:basedOn w:val="746"/>
    <w:uiPriority w:val="99"/>
    <w:qFormat/>
    <w:rPr>
      <w:rFonts w:ascii="Calibri" w:hAnsi="Calibri" w:eastAsia="宋体" w:cs="Times New Roman"/>
    </w:rPr>
    <w:tblPr/>
  </w:style>
  <w:style w:type="table" w:styleId="879" w:customStyle="1">
    <w:name w:val="Grid Table 6 Colorful - Accent 1"/>
    <w:basedOn w:val="746"/>
    <w:uiPriority w:val="99"/>
    <w:qFormat/>
    <w:rPr>
      <w:rFonts w:ascii="Calibri" w:hAnsi="Calibri" w:eastAsia="宋体" w:cs="Times New Roman"/>
    </w:rPr>
    <w:tblPr/>
  </w:style>
  <w:style w:type="table" w:styleId="880" w:customStyle="1">
    <w:name w:val="Grid Table 6 Colorful - Accent 2"/>
    <w:basedOn w:val="746"/>
    <w:uiPriority w:val="99"/>
    <w:qFormat/>
    <w:rPr>
      <w:rFonts w:ascii="Calibri" w:hAnsi="Calibri" w:eastAsia="宋体" w:cs="Times New Roman"/>
    </w:rPr>
    <w:tblPr/>
  </w:style>
  <w:style w:type="table" w:styleId="881" w:customStyle="1">
    <w:name w:val="Grid Table 6 Colorful - Accent 3"/>
    <w:basedOn w:val="746"/>
    <w:uiPriority w:val="99"/>
    <w:qFormat/>
    <w:rPr>
      <w:rFonts w:ascii="Calibri" w:hAnsi="Calibri" w:eastAsia="宋体" w:cs="Times New Roman"/>
    </w:rPr>
    <w:tblPr/>
  </w:style>
  <w:style w:type="table" w:styleId="882" w:customStyle="1">
    <w:name w:val="Grid Table 6 Colorful - Accent 4"/>
    <w:basedOn w:val="746"/>
    <w:uiPriority w:val="99"/>
    <w:qFormat/>
    <w:rPr>
      <w:rFonts w:ascii="Calibri" w:hAnsi="Calibri" w:eastAsia="宋体" w:cs="Times New Roman"/>
    </w:rPr>
    <w:tblPr/>
  </w:style>
  <w:style w:type="table" w:styleId="883" w:customStyle="1">
    <w:name w:val="Grid Table 6 Colorful - Accent 5"/>
    <w:basedOn w:val="746"/>
    <w:uiPriority w:val="99"/>
    <w:qFormat/>
    <w:rPr>
      <w:rFonts w:ascii="Calibri" w:hAnsi="Calibri" w:eastAsia="宋体" w:cs="Times New Roman"/>
    </w:rPr>
    <w:tblPr/>
  </w:style>
  <w:style w:type="table" w:styleId="884" w:customStyle="1">
    <w:name w:val="Grid Table 6 Colorful - Accent 6"/>
    <w:basedOn w:val="746"/>
    <w:uiPriority w:val="99"/>
    <w:qFormat/>
    <w:rPr>
      <w:rFonts w:ascii="Calibri" w:hAnsi="Calibri" w:eastAsia="宋体" w:cs="Times New Roman"/>
    </w:rPr>
    <w:tblPr/>
  </w:style>
  <w:style w:type="table" w:styleId="885" w:customStyle="1">
    <w:name w:val="Grid Table 7 Colorful"/>
    <w:basedOn w:val="746"/>
    <w:uiPriority w:val="99"/>
    <w:qFormat/>
    <w:rPr>
      <w:rFonts w:ascii="Calibri" w:hAnsi="Calibri" w:eastAsia="宋体" w:cs="Times New Roman"/>
    </w:rPr>
    <w:tblPr/>
  </w:style>
  <w:style w:type="table" w:styleId="886" w:customStyle="1">
    <w:name w:val="Grid Table 7 Colorful - Accent 1"/>
    <w:basedOn w:val="746"/>
    <w:uiPriority w:val="99"/>
    <w:qFormat/>
    <w:rPr>
      <w:rFonts w:ascii="Calibri" w:hAnsi="Calibri" w:eastAsia="宋体" w:cs="Times New Roman"/>
    </w:rPr>
    <w:tblPr/>
  </w:style>
  <w:style w:type="table" w:styleId="887" w:customStyle="1">
    <w:name w:val="Grid Table 7 Colorful - Accent 2"/>
    <w:basedOn w:val="746"/>
    <w:uiPriority w:val="99"/>
    <w:qFormat/>
    <w:rPr>
      <w:rFonts w:ascii="Calibri" w:hAnsi="Calibri" w:eastAsia="宋体" w:cs="Times New Roman"/>
    </w:rPr>
    <w:tblPr/>
  </w:style>
  <w:style w:type="table" w:styleId="888" w:customStyle="1">
    <w:name w:val="Grid Table 7 Colorful - Accent 3"/>
    <w:basedOn w:val="746"/>
    <w:uiPriority w:val="99"/>
    <w:qFormat/>
    <w:rPr>
      <w:rFonts w:ascii="Calibri" w:hAnsi="Calibri" w:eastAsia="宋体" w:cs="Times New Roman"/>
    </w:rPr>
    <w:tblPr/>
  </w:style>
  <w:style w:type="table" w:styleId="889" w:customStyle="1">
    <w:name w:val="Grid Table 7 Colorful - Accent 4"/>
    <w:basedOn w:val="746"/>
    <w:uiPriority w:val="99"/>
    <w:qFormat/>
    <w:rPr>
      <w:rFonts w:ascii="Calibri" w:hAnsi="Calibri" w:eastAsia="宋体" w:cs="Times New Roman"/>
    </w:rPr>
    <w:tblPr/>
  </w:style>
  <w:style w:type="table" w:styleId="890" w:customStyle="1">
    <w:name w:val="Grid Table 7 Colorful - Accent 5"/>
    <w:basedOn w:val="746"/>
    <w:uiPriority w:val="99"/>
    <w:qFormat/>
    <w:rPr>
      <w:rFonts w:ascii="Calibri" w:hAnsi="Calibri" w:eastAsia="宋体" w:cs="Times New Roman"/>
    </w:rPr>
    <w:tblPr/>
  </w:style>
  <w:style w:type="table" w:styleId="891" w:customStyle="1">
    <w:name w:val="Grid Table 7 Colorful - Accent 6"/>
    <w:basedOn w:val="746"/>
    <w:uiPriority w:val="99"/>
    <w:qFormat/>
    <w:rPr>
      <w:rFonts w:ascii="Calibri" w:hAnsi="Calibri" w:eastAsia="宋体" w:cs="Times New Roman"/>
    </w:rPr>
    <w:tblPr/>
  </w:style>
  <w:style w:type="table" w:styleId="892" w:customStyle="1">
    <w:name w:val="List Table 1 Light"/>
    <w:basedOn w:val="746"/>
    <w:uiPriority w:val="99"/>
    <w:qFormat/>
    <w:rPr>
      <w:rFonts w:ascii="Calibri" w:hAnsi="Calibri" w:eastAsia="宋体" w:cs="Times New Roman"/>
    </w:rPr>
    <w:tblPr/>
  </w:style>
  <w:style w:type="table" w:styleId="893" w:customStyle="1">
    <w:name w:val="List Table 1 Light - Accent 1"/>
    <w:basedOn w:val="746"/>
    <w:uiPriority w:val="99"/>
    <w:qFormat/>
    <w:rPr>
      <w:rFonts w:ascii="Calibri" w:hAnsi="Calibri" w:eastAsia="宋体" w:cs="Times New Roman"/>
    </w:rPr>
    <w:tblPr/>
  </w:style>
  <w:style w:type="table" w:styleId="894" w:customStyle="1">
    <w:name w:val="List Table 1 Light - Accent 2"/>
    <w:basedOn w:val="746"/>
    <w:uiPriority w:val="99"/>
    <w:qFormat/>
    <w:rPr>
      <w:rFonts w:ascii="Calibri" w:hAnsi="Calibri" w:eastAsia="宋体" w:cs="Times New Roman"/>
    </w:rPr>
    <w:tblPr/>
  </w:style>
  <w:style w:type="table" w:styleId="895" w:customStyle="1">
    <w:name w:val="List Table 1 Light - Accent 3"/>
    <w:basedOn w:val="746"/>
    <w:uiPriority w:val="99"/>
    <w:qFormat/>
    <w:rPr>
      <w:rFonts w:ascii="Calibri" w:hAnsi="Calibri" w:eastAsia="宋体" w:cs="Times New Roman"/>
    </w:rPr>
    <w:tblPr/>
  </w:style>
  <w:style w:type="table" w:styleId="896" w:customStyle="1">
    <w:name w:val="List Table 1 Light - Accent 4"/>
    <w:basedOn w:val="746"/>
    <w:uiPriority w:val="99"/>
    <w:qFormat/>
    <w:rPr>
      <w:rFonts w:ascii="Calibri" w:hAnsi="Calibri" w:eastAsia="宋体" w:cs="Times New Roman"/>
    </w:rPr>
    <w:tblPr/>
  </w:style>
  <w:style w:type="table" w:styleId="897" w:customStyle="1">
    <w:name w:val="List Table 1 Light - Accent 5"/>
    <w:basedOn w:val="746"/>
    <w:uiPriority w:val="99"/>
    <w:qFormat/>
    <w:rPr>
      <w:rFonts w:ascii="Calibri" w:hAnsi="Calibri" w:eastAsia="宋体" w:cs="Times New Roman"/>
    </w:rPr>
    <w:tblPr/>
  </w:style>
  <w:style w:type="table" w:styleId="898" w:customStyle="1">
    <w:name w:val="List Table 1 Light - Accent 6"/>
    <w:basedOn w:val="746"/>
    <w:uiPriority w:val="99"/>
    <w:qFormat/>
    <w:rPr>
      <w:rFonts w:ascii="Calibri" w:hAnsi="Calibri" w:eastAsia="宋体" w:cs="Times New Roman"/>
    </w:rPr>
    <w:tblPr/>
  </w:style>
  <w:style w:type="table" w:styleId="899" w:customStyle="1">
    <w:name w:val="List Table 2"/>
    <w:basedOn w:val="746"/>
    <w:uiPriority w:val="99"/>
    <w:qFormat/>
    <w:rPr>
      <w:rFonts w:ascii="Calibri" w:hAnsi="Calibri" w:eastAsia="宋体" w:cs="Times New Roman"/>
    </w:rPr>
    <w:tblPr/>
  </w:style>
  <w:style w:type="table" w:styleId="900" w:customStyle="1">
    <w:name w:val="List Table 2 - Accent 1"/>
    <w:basedOn w:val="746"/>
    <w:uiPriority w:val="99"/>
    <w:qFormat/>
    <w:rPr>
      <w:rFonts w:ascii="Calibri" w:hAnsi="Calibri" w:eastAsia="宋体" w:cs="Times New Roman"/>
    </w:rPr>
    <w:tblPr/>
  </w:style>
  <w:style w:type="table" w:styleId="901" w:customStyle="1">
    <w:name w:val="List Table 2 - Accent 2"/>
    <w:basedOn w:val="746"/>
    <w:uiPriority w:val="99"/>
    <w:qFormat/>
    <w:rPr>
      <w:rFonts w:ascii="Calibri" w:hAnsi="Calibri" w:eastAsia="宋体" w:cs="Times New Roman"/>
    </w:rPr>
    <w:tblPr/>
  </w:style>
  <w:style w:type="table" w:styleId="902" w:customStyle="1">
    <w:name w:val="List Table 2 - Accent 3"/>
    <w:basedOn w:val="746"/>
    <w:uiPriority w:val="99"/>
    <w:qFormat/>
    <w:rPr>
      <w:rFonts w:ascii="Calibri" w:hAnsi="Calibri" w:eastAsia="宋体" w:cs="Times New Roman"/>
    </w:rPr>
    <w:tblPr/>
  </w:style>
  <w:style w:type="table" w:styleId="903" w:customStyle="1">
    <w:name w:val="List Table 2 - Accent 4"/>
    <w:basedOn w:val="746"/>
    <w:uiPriority w:val="99"/>
    <w:qFormat/>
    <w:rPr>
      <w:rFonts w:ascii="Calibri" w:hAnsi="Calibri" w:eastAsia="宋体" w:cs="Times New Roman"/>
    </w:rPr>
    <w:tblPr/>
  </w:style>
  <w:style w:type="table" w:styleId="904" w:customStyle="1">
    <w:name w:val="List Table 2 - Accent 5"/>
    <w:basedOn w:val="746"/>
    <w:uiPriority w:val="99"/>
    <w:qFormat/>
    <w:rPr>
      <w:rFonts w:ascii="Calibri" w:hAnsi="Calibri" w:eastAsia="宋体" w:cs="Times New Roman"/>
    </w:rPr>
    <w:tblPr/>
  </w:style>
  <w:style w:type="table" w:styleId="905" w:customStyle="1">
    <w:name w:val="List Table 2 - Accent 6"/>
    <w:basedOn w:val="746"/>
    <w:uiPriority w:val="99"/>
    <w:qFormat/>
    <w:rPr>
      <w:rFonts w:ascii="Calibri" w:hAnsi="Calibri" w:eastAsia="宋体" w:cs="Times New Roman"/>
    </w:rPr>
    <w:tblPr/>
  </w:style>
  <w:style w:type="table" w:styleId="906" w:customStyle="1">
    <w:name w:val="List Table 3"/>
    <w:basedOn w:val="746"/>
    <w:uiPriority w:val="99"/>
    <w:qFormat/>
    <w:rPr>
      <w:rFonts w:ascii="Calibri" w:hAnsi="Calibri" w:eastAsia="宋体" w:cs="Times New Roman"/>
    </w:rPr>
    <w:tblPr/>
  </w:style>
  <w:style w:type="table" w:styleId="907" w:customStyle="1">
    <w:name w:val="List Table 3 - Accent 1"/>
    <w:basedOn w:val="746"/>
    <w:uiPriority w:val="99"/>
    <w:qFormat/>
    <w:rPr>
      <w:rFonts w:ascii="Calibri" w:hAnsi="Calibri" w:eastAsia="宋体" w:cs="Times New Roman"/>
    </w:rPr>
    <w:tblPr/>
  </w:style>
  <w:style w:type="table" w:styleId="908" w:customStyle="1">
    <w:name w:val="List Table 3 - Accent 2"/>
    <w:basedOn w:val="746"/>
    <w:uiPriority w:val="99"/>
    <w:qFormat/>
    <w:rPr>
      <w:rFonts w:ascii="Calibri" w:hAnsi="Calibri" w:eastAsia="宋体" w:cs="Times New Roman"/>
    </w:rPr>
    <w:tblPr/>
  </w:style>
  <w:style w:type="table" w:styleId="909" w:customStyle="1">
    <w:name w:val="List Table 3 - Accent 3"/>
    <w:basedOn w:val="746"/>
    <w:uiPriority w:val="99"/>
    <w:qFormat/>
    <w:rPr>
      <w:rFonts w:ascii="Calibri" w:hAnsi="Calibri" w:eastAsia="宋体" w:cs="Times New Roman"/>
    </w:rPr>
    <w:tblPr/>
  </w:style>
  <w:style w:type="table" w:styleId="910" w:customStyle="1">
    <w:name w:val="List Table 3 - Accent 4"/>
    <w:basedOn w:val="746"/>
    <w:uiPriority w:val="99"/>
    <w:qFormat/>
    <w:rPr>
      <w:rFonts w:ascii="Calibri" w:hAnsi="Calibri" w:eastAsia="宋体" w:cs="Times New Roman"/>
    </w:rPr>
    <w:tblPr/>
  </w:style>
  <w:style w:type="table" w:styleId="911" w:customStyle="1">
    <w:name w:val="List Table 3 - Accent 5"/>
    <w:basedOn w:val="746"/>
    <w:uiPriority w:val="99"/>
    <w:qFormat/>
    <w:rPr>
      <w:rFonts w:ascii="Calibri" w:hAnsi="Calibri" w:eastAsia="宋体" w:cs="Times New Roman"/>
    </w:rPr>
    <w:tblPr/>
  </w:style>
  <w:style w:type="table" w:styleId="912" w:customStyle="1">
    <w:name w:val="List Table 3 - Accent 6"/>
    <w:basedOn w:val="746"/>
    <w:uiPriority w:val="99"/>
    <w:qFormat/>
    <w:rPr>
      <w:rFonts w:ascii="Calibri" w:hAnsi="Calibri" w:eastAsia="宋体" w:cs="Times New Roman"/>
    </w:rPr>
    <w:tblPr/>
  </w:style>
  <w:style w:type="table" w:styleId="913" w:customStyle="1">
    <w:name w:val="List Table 4"/>
    <w:basedOn w:val="746"/>
    <w:uiPriority w:val="99"/>
    <w:qFormat/>
    <w:rPr>
      <w:rFonts w:ascii="Calibri" w:hAnsi="Calibri" w:eastAsia="宋体" w:cs="Times New Roman"/>
    </w:rPr>
    <w:tblPr/>
  </w:style>
  <w:style w:type="table" w:styleId="914" w:customStyle="1">
    <w:name w:val="List Table 4 - Accent 1"/>
    <w:basedOn w:val="746"/>
    <w:uiPriority w:val="99"/>
    <w:qFormat/>
    <w:rPr>
      <w:rFonts w:ascii="Calibri" w:hAnsi="Calibri" w:eastAsia="宋体" w:cs="Times New Roman"/>
    </w:rPr>
    <w:tblPr/>
  </w:style>
  <w:style w:type="table" w:styleId="915" w:customStyle="1">
    <w:name w:val="List Table 4 - Accent 2"/>
    <w:basedOn w:val="746"/>
    <w:uiPriority w:val="99"/>
    <w:qFormat/>
    <w:rPr>
      <w:rFonts w:ascii="Calibri" w:hAnsi="Calibri" w:eastAsia="宋体" w:cs="Times New Roman"/>
    </w:rPr>
    <w:tblPr/>
  </w:style>
  <w:style w:type="table" w:styleId="916" w:customStyle="1">
    <w:name w:val="List Table 4 - Accent 3"/>
    <w:basedOn w:val="746"/>
    <w:uiPriority w:val="99"/>
    <w:qFormat/>
    <w:rPr>
      <w:rFonts w:ascii="Calibri" w:hAnsi="Calibri" w:eastAsia="宋体" w:cs="Times New Roman"/>
    </w:rPr>
    <w:tblPr/>
  </w:style>
  <w:style w:type="table" w:styleId="917" w:customStyle="1">
    <w:name w:val="List Table 4 - Accent 4"/>
    <w:basedOn w:val="746"/>
    <w:uiPriority w:val="99"/>
    <w:qFormat/>
    <w:rPr>
      <w:rFonts w:ascii="Calibri" w:hAnsi="Calibri" w:eastAsia="宋体" w:cs="Times New Roman"/>
    </w:rPr>
    <w:tblPr/>
  </w:style>
  <w:style w:type="table" w:styleId="918" w:customStyle="1">
    <w:name w:val="List Table 4 - Accent 5"/>
    <w:basedOn w:val="746"/>
    <w:uiPriority w:val="99"/>
    <w:qFormat/>
    <w:rPr>
      <w:rFonts w:ascii="Calibri" w:hAnsi="Calibri" w:eastAsia="宋体" w:cs="Times New Roman"/>
    </w:rPr>
    <w:tblPr/>
  </w:style>
  <w:style w:type="table" w:styleId="919" w:customStyle="1">
    <w:name w:val="List Table 4 - Accent 6"/>
    <w:basedOn w:val="746"/>
    <w:uiPriority w:val="99"/>
    <w:qFormat/>
    <w:rPr>
      <w:rFonts w:ascii="Calibri" w:hAnsi="Calibri" w:eastAsia="宋体" w:cs="Times New Roman"/>
    </w:rPr>
    <w:tblPr/>
  </w:style>
  <w:style w:type="table" w:styleId="920" w:customStyle="1">
    <w:name w:val="List Table 5 Dark"/>
    <w:basedOn w:val="746"/>
    <w:uiPriority w:val="99"/>
    <w:qFormat/>
    <w:rPr>
      <w:rFonts w:ascii="Calibri" w:hAnsi="Calibri" w:eastAsia="宋体" w:cs="Times New Roman"/>
    </w:rPr>
    <w:tblPr/>
  </w:style>
  <w:style w:type="table" w:styleId="921" w:customStyle="1">
    <w:name w:val="List Table 5 Dark - Accent 1"/>
    <w:basedOn w:val="746"/>
    <w:uiPriority w:val="99"/>
    <w:qFormat/>
    <w:rPr>
      <w:rFonts w:ascii="Calibri" w:hAnsi="Calibri" w:eastAsia="宋体" w:cs="Times New Roman"/>
    </w:rPr>
    <w:tblPr/>
  </w:style>
  <w:style w:type="table" w:styleId="922" w:customStyle="1">
    <w:name w:val="List Table 5 Dark - Accent 2"/>
    <w:basedOn w:val="746"/>
    <w:uiPriority w:val="99"/>
    <w:qFormat/>
    <w:rPr>
      <w:rFonts w:ascii="Calibri" w:hAnsi="Calibri" w:eastAsia="宋体" w:cs="Times New Roman"/>
    </w:rPr>
    <w:tblPr/>
  </w:style>
  <w:style w:type="table" w:styleId="923" w:customStyle="1">
    <w:name w:val="List Table 5 Dark - Accent 3"/>
    <w:basedOn w:val="746"/>
    <w:uiPriority w:val="99"/>
    <w:qFormat/>
    <w:rPr>
      <w:rFonts w:ascii="Calibri" w:hAnsi="Calibri" w:eastAsia="宋体" w:cs="Times New Roman"/>
    </w:rPr>
    <w:tblPr/>
  </w:style>
  <w:style w:type="table" w:styleId="924" w:customStyle="1">
    <w:name w:val="List Table 5 Dark - Accent 4"/>
    <w:basedOn w:val="746"/>
    <w:uiPriority w:val="99"/>
    <w:qFormat/>
    <w:rPr>
      <w:rFonts w:ascii="Calibri" w:hAnsi="Calibri" w:eastAsia="宋体" w:cs="Times New Roman"/>
    </w:rPr>
    <w:tblPr/>
  </w:style>
  <w:style w:type="table" w:styleId="925" w:customStyle="1">
    <w:name w:val="List Table 5 Dark - Accent 5"/>
    <w:basedOn w:val="746"/>
    <w:uiPriority w:val="99"/>
    <w:qFormat/>
    <w:rPr>
      <w:rFonts w:ascii="Calibri" w:hAnsi="Calibri" w:eastAsia="宋体" w:cs="Times New Roman"/>
    </w:rPr>
    <w:tblPr/>
  </w:style>
  <w:style w:type="table" w:styleId="926" w:customStyle="1">
    <w:name w:val="List Table 5 Dark - Accent 6"/>
    <w:basedOn w:val="746"/>
    <w:uiPriority w:val="99"/>
    <w:qFormat/>
    <w:rPr>
      <w:rFonts w:ascii="Calibri" w:hAnsi="Calibri" w:eastAsia="宋体" w:cs="Times New Roman"/>
    </w:rPr>
    <w:tblPr/>
  </w:style>
  <w:style w:type="table" w:styleId="927" w:customStyle="1">
    <w:name w:val="List Table 6 Colorful"/>
    <w:basedOn w:val="746"/>
    <w:uiPriority w:val="99"/>
    <w:qFormat/>
    <w:rPr>
      <w:rFonts w:ascii="Calibri" w:hAnsi="Calibri" w:eastAsia="宋体" w:cs="Times New Roman"/>
    </w:rPr>
    <w:tblPr/>
  </w:style>
  <w:style w:type="table" w:styleId="928" w:customStyle="1">
    <w:name w:val="List Table 6 Colorful - Accent 1"/>
    <w:basedOn w:val="746"/>
    <w:uiPriority w:val="99"/>
    <w:qFormat/>
    <w:rPr>
      <w:rFonts w:ascii="Calibri" w:hAnsi="Calibri" w:eastAsia="宋体" w:cs="Times New Roman"/>
    </w:rPr>
    <w:tblPr/>
  </w:style>
  <w:style w:type="table" w:styleId="929" w:customStyle="1">
    <w:name w:val="List Table 6 Colorful - Accent 2"/>
    <w:basedOn w:val="746"/>
    <w:uiPriority w:val="99"/>
    <w:qFormat/>
    <w:rPr>
      <w:rFonts w:ascii="Calibri" w:hAnsi="Calibri" w:eastAsia="宋体" w:cs="Times New Roman"/>
    </w:rPr>
    <w:tblPr/>
  </w:style>
  <w:style w:type="table" w:styleId="930" w:customStyle="1">
    <w:name w:val="List Table 6 Colorful - Accent 3"/>
    <w:basedOn w:val="746"/>
    <w:uiPriority w:val="99"/>
    <w:qFormat/>
    <w:rPr>
      <w:rFonts w:ascii="Calibri" w:hAnsi="Calibri" w:eastAsia="宋体" w:cs="Times New Roman"/>
    </w:rPr>
    <w:tblPr/>
  </w:style>
  <w:style w:type="table" w:styleId="931" w:customStyle="1">
    <w:name w:val="List Table 6 Colorful - Accent 4"/>
    <w:basedOn w:val="746"/>
    <w:uiPriority w:val="99"/>
    <w:qFormat/>
    <w:rPr>
      <w:rFonts w:ascii="Calibri" w:hAnsi="Calibri" w:eastAsia="宋体" w:cs="Times New Roman"/>
    </w:rPr>
    <w:tblPr/>
  </w:style>
  <w:style w:type="table" w:styleId="932" w:customStyle="1">
    <w:name w:val="List Table 6 Colorful - Accent 5"/>
    <w:basedOn w:val="746"/>
    <w:uiPriority w:val="99"/>
    <w:qFormat/>
    <w:rPr>
      <w:rFonts w:ascii="Calibri" w:hAnsi="Calibri" w:eastAsia="宋体" w:cs="Times New Roman"/>
    </w:rPr>
    <w:tblPr/>
  </w:style>
  <w:style w:type="table" w:styleId="933" w:customStyle="1">
    <w:name w:val="List Table 6 Colorful - Accent 6"/>
    <w:basedOn w:val="746"/>
    <w:uiPriority w:val="99"/>
    <w:qFormat/>
    <w:rPr>
      <w:rFonts w:ascii="Calibri" w:hAnsi="Calibri" w:eastAsia="宋体" w:cs="Times New Roman"/>
    </w:rPr>
    <w:tblPr/>
  </w:style>
  <w:style w:type="table" w:styleId="934" w:customStyle="1">
    <w:name w:val="List Table 7 Colorful"/>
    <w:basedOn w:val="746"/>
    <w:uiPriority w:val="99"/>
    <w:qFormat/>
    <w:rPr>
      <w:rFonts w:ascii="Calibri" w:hAnsi="Calibri" w:eastAsia="宋体" w:cs="Times New Roman"/>
    </w:rPr>
    <w:tblPr/>
  </w:style>
  <w:style w:type="table" w:styleId="935" w:customStyle="1">
    <w:name w:val="List Table 7 Colorful - Accent 1"/>
    <w:basedOn w:val="746"/>
    <w:uiPriority w:val="99"/>
    <w:qFormat/>
    <w:rPr>
      <w:rFonts w:ascii="Calibri" w:hAnsi="Calibri" w:eastAsia="宋体" w:cs="Times New Roman"/>
    </w:rPr>
    <w:tblPr/>
  </w:style>
  <w:style w:type="table" w:styleId="936" w:customStyle="1">
    <w:name w:val="List Table 7 Colorful - Accent 2"/>
    <w:basedOn w:val="746"/>
    <w:uiPriority w:val="99"/>
    <w:qFormat/>
    <w:rPr>
      <w:rFonts w:ascii="Calibri" w:hAnsi="Calibri" w:eastAsia="宋体" w:cs="Times New Roman"/>
    </w:rPr>
    <w:tblPr/>
  </w:style>
  <w:style w:type="table" w:styleId="937" w:customStyle="1">
    <w:name w:val="List Table 7 Colorful - Accent 3"/>
    <w:basedOn w:val="746"/>
    <w:uiPriority w:val="99"/>
    <w:qFormat/>
    <w:rPr>
      <w:rFonts w:ascii="Calibri" w:hAnsi="Calibri" w:eastAsia="宋体" w:cs="Times New Roman"/>
    </w:rPr>
    <w:tblPr/>
  </w:style>
  <w:style w:type="table" w:styleId="938" w:customStyle="1">
    <w:name w:val="List Table 7 Colorful - Accent 4"/>
    <w:basedOn w:val="746"/>
    <w:uiPriority w:val="99"/>
    <w:qFormat/>
    <w:rPr>
      <w:rFonts w:ascii="Calibri" w:hAnsi="Calibri" w:eastAsia="宋体" w:cs="Times New Roman"/>
    </w:rPr>
    <w:tblPr/>
  </w:style>
  <w:style w:type="table" w:styleId="939" w:customStyle="1">
    <w:name w:val="List Table 7 Colorful - Accent 5"/>
    <w:basedOn w:val="746"/>
    <w:uiPriority w:val="99"/>
    <w:qFormat/>
    <w:rPr>
      <w:rFonts w:ascii="Calibri" w:hAnsi="Calibri" w:eastAsia="宋体" w:cs="Times New Roman"/>
    </w:rPr>
    <w:tblPr/>
  </w:style>
  <w:style w:type="table" w:styleId="940" w:customStyle="1">
    <w:name w:val="List Table 7 Colorful - Accent 6"/>
    <w:basedOn w:val="746"/>
    <w:uiPriority w:val="99"/>
    <w:qFormat/>
    <w:rPr>
      <w:rFonts w:ascii="Calibri" w:hAnsi="Calibri" w:eastAsia="宋体" w:cs="Times New Roman"/>
    </w:rPr>
    <w:tblPr/>
  </w:style>
  <w:style w:type="table" w:styleId="941" w:customStyle="1">
    <w:name w:val="Lined - Accent"/>
    <w:basedOn w:val="746"/>
    <w:uiPriority w:val="99"/>
    <w:qFormat/>
    <w:rPr>
      <w:rFonts w:ascii="Calibri" w:hAnsi="Calibri" w:eastAsia="宋体" w:cs="Times New Roman"/>
      <w:color w:val="404040"/>
    </w:rPr>
    <w:tblPr/>
  </w:style>
  <w:style w:type="table" w:styleId="942" w:customStyle="1">
    <w:name w:val="Lined - Accent 1"/>
    <w:basedOn w:val="746"/>
    <w:uiPriority w:val="99"/>
    <w:qFormat/>
    <w:rPr>
      <w:rFonts w:ascii="Calibri" w:hAnsi="Calibri" w:eastAsia="宋体" w:cs="Times New Roman"/>
      <w:color w:val="404040"/>
    </w:rPr>
    <w:tblPr/>
  </w:style>
  <w:style w:type="table" w:styleId="943" w:customStyle="1">
    <w:name w:val="Lined - Accent 2"/>
    <w:basedOn w:val="746"/>
    <w:uiPriority w:val="99"/>
    <w:qFormat/>
    <w:rPr>
      <w:rFonts w:ascii="Calibri" w:hAnsi="Calibri" w:eastAsia="宋体" w:cs="Times New Roman"/>
      <w:color w:val="404040"/>
    </w:rPr>
    <w:tblPr/>
  </w:style>
  <w:style w:type="table" w:styleId="944" w:customStyle="1">
    <w:name w:val="Lined - Accent 3"/>
    <w:basedOn w:val="746"/>
    <w:uiPriority w:val="99"/>
    <w:qFormat/>
    <w:rPr>
      <w:rFonts w:ascii="Calibri" w:hAnsi="Calibri" w:eastAsia="宋体" w:cs="Times New Roman"/>
      <w:color w:val="404040"/>
    </w:rPr>
    <w:tblPr/>
  </w:style>
  <w:style w:type="table" w:styleId="945" w:customStyle="1">
    <w:name w:val="Lined - Accent 4"/>
    <w:basedOn w:val="746"/>
    <w:uiPriority w:val="99"/>
    <w:qFormat/>
    <w:rPr>
      <w:rFonts w:ascii="Calibri" w:hAnsi="Calibri" w:eastAsia="宋体" w:cs="Times New Roman"/>
      <w:color w:val="404040"/>
    </w:rPr>
    <w:tblPr/>
  </w:style>
  <w:style w:type="table" w:styleId="946" w:customStyle="1">
    <w:name w:val="Lined - Accent 5"/>
    <w:basedOn w:val="746"/>
    <w:uiPriority w:val="99"/>
    <w:qFormat/>
    <w:rPr>
      <w:rFonts w:ascii="Calibri" w:hAnsi="Calibri" w:eastAsia="宋体" w:cs="Times New Roman"/>
      <w:color w:val="404040"/>
    </w:rPr>
    <w:tblPr/>
  </w:style>
  <w:style w:type="table" w:styleId="947" w:customStyle="1">
    <w:name w:val="Lined - Accent 6"/>
    <w:basedOn w:val="746"/>
    <w:uiPriority w:val="99"/>
    <w:qFormat/>
    <w:rPr>
      <w:rFonts w:ascii="Calibri" w:hAnsi="Calibri" w:eastAsia="宋体" w:cs="Times New Roman"/>
      <w:color w:val="404040"/>
    </w:rPr>
    <w:tblPr/>
  </w:style>
  <w:style w:type="table" w:styleId="948" w:customStyle="1">
    <w:name w:val="Bordered &amp; Lined - Accent"/>
    <w:basedOn w:val="746"/>
    <w:uiPriority w:val="99"/>
    <w:qFormat/>
    <w:rPr>
      <w:rFonts w:ascii="Calibri" w:hAnsi="Calibri" w:eastAsia="宋体" w:cs="Times New Roman"/>
      <w:color w:val="404040"/>
    </w:rPr>
    <w:tblPr/>
  </w:style>
  <w:style w:type="table" w:styleId="949" w:customStyle="1">
    <w:name w:val="Bordered &amp; Lined - Accent 1"/>
    <w:basedOn w:val="746"/>
    <w:uiPriority w:val="99"/>
    <w:qFormat/>
    <w:rPr>
      <w:rFonts w:ascii="Calibri" w:hAnsi="Calibri" w:eastAsia="宋体" w:cs="Times New Roman"/>
      <w:color w:val="404040"/>
    </w:rPr>
    <w:tblPr/>
  </w:style>
  <w:style w:type="table" w:styleId="950" w:customStyle="1">
    <w:name w:val="Bordered &amp; Lined - Accent 2"/>
    <w:basedOn w:val="746"/>
    <w:uiPriority w:val="99"/>
    <w:qFormat/>
    <w:rPr>
      <w:rFonts w:ascii="Calibri" w:hAnsi="Calibri" w:eastAsia="宋体" w:cs="Times New Roman"/>
      <w:color w:val="404040"/>
    </w:rPr>
    <w:tblPr/>
  </w:style>
  <w:style w:type="table" w:styleId="951" w:customStyle="1">
    <w:name w:val="Bordered &amp; Lined - Accent 3"/>
    <w:basedOn w:val="746"/>
    <w:uiPriority w:val="99"/>
    <w:qFormat/>
    <w:rPr>
      <w:rFonts w:ascii="Calibri" w:hAnsi="Calibri" w:eastAsia="宋体" w:cs="Times New Roman"/>
      <w:color w:val="404040"/>
    </w:rPr>
    <w:tblPr/>
  </w:style>
  <w:style w:type="table" w:styleId="952" w:customStyle="1">
    <w:name w:val="Bordered &amp; Lined - Accent 4"/>
    <w:basedOn w:val="746"/>
    <w:uiPriority w:val="99"/>
    <w:qFormat/>
    <w:rPr>
      <w:rFonts w:ascii="Calibri" w:hAnsi="Calibri" w:eastAsia="宋体" w:cs="Times New Roman"/>
      <w:color w:val="404040"/>
    </w:rPr>
    <w:tblPr/>
  </w:style>
  <w:style w:type="table" w:styleId="953" w:customStyle="1">
    <w:name w:val="Bordered &amp; Lined - Accent 5"/>
    <w:basedOn w:val="746"/>
    <w:uiPriority w:val="99"/>
    <w:qFormat/>
    <w:rPr>
      <w:rFonts w:ascii="Calibri" w:hAnsi="Calibri" w:eastAsia="宋体" w:cs="Times New Roman"/>
      <w:color w:val="404040"/>
    </w:rPr>
    <w:tblPr/>
  </w:style>
  <w:style w:type="table" w:styleId="954" w:customStyle="1">
    <w:name w:val="Bordered &amp; Lined - Accent 6"/>
    <w:basedOn w:val="746"/>
    <w:uiPriority w:val="99"/>
    <w:qFormat/>
    <w:rPr>
      <w:rFonts w:ascii="Calibri" w:hAnsi="Calibri" w:eastAsia="宋体" w:cs="Times New Roman"/>
      <w:color w:val="404040"/>
    </w:rPr>
    <w:tblPr/>
  </w:style>
  <w:style w:type="table" w:styleId="955" w:customStyle="1">
    <w:name w:val="Bordered"/>
    <w:basedOn w:val="746"/>
    <w:uiPriority w:val="99"/>
    <w:qFormat/>
    <w:rPr>
      <w:rFonts w:ascii="Calibri" w:hAnsi="Calibri" w:eastAsia="宋体" w:cs="Times New Roman"/>
    </w:rPr>
    <w:tblPr/>
  </w:style>
  <w:style w:type="table" w:styleId="956" w:customStyle="1">
    <w:name w:val="Bordered - Accent 1"/>
    <w:basedOn w:val="746"/>
    <w:uiPriority w:val="99"/>
    <w:qFormat/>
    <w:rPr>
      <w:rFonts w:ascii="Calibri" w:hAnsi="Calibri" w:eastAsia="宋体" w:cs="Times New Roman"/>
    </w:rPr>
    <w:tblPr/>
  </w:style>
  <w:style w:type="table" w:styleId="957" w:customStyle="1">
    <w:name w:val="Bordered - Accent 2"/>
    <w:basedOn w:val="746"/>
    <w:uiPriority w:val="99"/>
    <w:qFormat/>
    <w:rPr>
      <w:rFonts w:ascii="Calibri" w:hAnsi="Calibri" w:eastAsia="宋体" w:cs="Times New Roman"/>
    </w:rPr>
    <w:tblPr/>
  </w:style>
  <w:style w:type="table" w:styleId="958" w:customStyle="1">
    <w:name w:val="Bordered - Accent 3"/>
    <w:basedOn w:val="746"/>
    <w:uiPriority w:val="99"/>
    <w:qFormat/>
    <w:rPr>
      <w:rFonts w:ascii="Calibri" w:hAnsi="Calibri" w:eastAsia="宋体" w:cs="Times New Roman"/>
    </w:rPr>
    <w:tblPr/>
  </w:style>
  <w:style w:type="table" w:styleId="959" w:customStyle="1">
    <w:name w:val="Bordered - Accent 4"/>
    <w:basedOn w:val="746"/>
    <w:uiPriority w:val="99"/>
    <w:qFormat/>
    <w:rPr>
      <w:rFonts w:ascii="Calibri" w:hAnsi="Calibri" w:eastAsia="宋体" w:cs="Times New Roman"/>
    </w:rPr>
    <w:tblPr/>
  </w:style>
  <w:style w:type="table" w:styleId="960" w:customStyle="1">
    <w:name w:val="Bordered - Accent 5"/>
    <w:basedOn w:val="746"/>
    <w:uiPriority w:val="99"/>
    <w:qFormat/>
    <w:rPr>
      <w:rFonts w:ascii="Calibri" w:hAnsi="Calibri" w:eastAsia="宋体" w:cs="Times New Roman"/>
    </w:rPr>
    <w:tblPr/>
  </w:style>
  <w:style w:type="table" w:styleId="961" w:customStyle="1">
    <w:name w:val="Bordered - Accent 6"/>
    <w:basedOn w:val="746"/>
    <w:uiPriority w:val="99"/>
    <w:qFormat/>
    <w:rPr>
      <w:rFonts w:ascii="Calibri" w:hAnsi="Calibri" w:eastAsia="宋体" w:cs="Times New Roman"/>
    </w:rPr>
    <w:tblPr/>
  </w:style>
  <w:style w:type="character" w:styleId="962" w:customStyle="1">
    <w:name w:val="Footnote Text Char"/>
    <w:link w:val="692"/>
    <w:uiPriority w:val="99"/>
    <w:qFormat/>
    <w:rPr>
      <w:sz w:val="18"/>
    </w:rPr>
  </w:style>
  <w:style w:type="character" w:styleId="963" w:customStyle="1">
    <w:name w:val="脚注引用1"/>
    <w:link w:val="692"/>
    <w:uiPriority w:val="99"/>
    <w:unhideWhenUsed/>
    <w:qFormat/>
    <w:rPr>
      <w:vertAlign w:val="superscript"/>
    </w:rPr>
  </w:style>
  <w:style w:type="character" w:styleId="964" w:customStyle="1">
    <w:name w:val="Endnote Text Char"/>
    <w:link w:val="692"/>
    <w:uiPriority w:val="99"/>
    <w:qFormat/>
    <w:rPr>
      <w:sz w:val="20"/>
    </w:rPr>
  </w:style>
  <w:style w:type="character" w:styleId="965" w:customStyle="1">
    <w:name w:val="尾注引用1"/>
    <w:link w:val="692"/>
    <w:uiPriority w:val="99"/>
    <w:unhideWhenUsed/>
    <w:qFormat/>
    <w:rPr>
      <w:vertAlign w:val="superscript"/>
    </w:rPr>
  </w:style>
  <w:style w:type="paragraph" w:styleId="966" w:customStyle="1">
    <w:name w:val="TOC 标题"/>
    <w:uiPriority w:val="39"/>
    <w:unhideWhenUsed/>
    <w:qFormat/>
    <w:rPr>
      <w:rFonts w:hint="default" w:ascii="Calibri" w:hAnsi="Calibri" w:eastAsia="宋体" w:cs="Times New Roman"/>
      <w:lang w:val="en-US" w:eastAsia="zh-CN" w:bidi="ar-SA"/>
    </w:rPr>
  </w:style>
  <w:style w:type="paragraph" w:styleId="967" w:customStyle="1">
    <w:name w:val="尾注文本1"/>
    <w:basedOn w:val="692"/>
    <w:link w:val="968"/>
    <w:uiPriority w:val="99"/>
    <w:unhideWhenUsed/>
    <w:qFormat/>
    <w:pPr>
      <w:jc w:val="left"/>
      <w:widowControl/>
    </w:pPr>
    <w:rPr>
      <w:rFonts w:ascii="Calibri" w:hAnsi="Calibri" w:eastAsia="宋体" w:cs="Times New Roman"/>
      <w:sz w:val="20"/>
      <w:szCs w:val="22"/>
      <w:lang w:eastAsia="en-US"/>
    </w:rPr>
  </w:style>
  <w:style w:type="character" w:styleId="968" w:customStyle="1">
    <w:name w:val="尾注文本 Char"/>
    <w:link w:val="967"/>
    <w:uiPriority w:val="99"/>
    <w:qFormat/>
    <w:rPr>
      <w:rFonts w:ascii="Calibri" w:hAnsi="Calibri"/>
      <w:szCs w:val="22"/>
      <w:lang w:eastAsia="en-US"/>
    </w:rPr>
  </w:style>
  <w:style w:type="paragraph" w:styleId="969" w:customStyle="1">
    <w:name w:val="副标题1"/>
    <w:basedOn w:val="692"/>
    <w:next w:val="692"/>
    <w:link w:val="970"/>
    <w:uiPriority w:val="11"/>
    <w:qFormat/>
    <w:pPr>
      <w:jc w:val="left"/>
      <w:spacing w:before="200" w:after="200" w:line="276" w:lineRule="auto"/>
      <w:widowControl/>
    </w:pPr>
    <w:rPr>
      <w:rFonts w:ascii="Calibri" w:hAnsi="Calibri" w:eastAsia="宋体" w:cs="Times New Roman"/>
      <w:sz w:val="24"/>
      <w:szCs w:val="24"/>
      <w:lang w:eastAsia="en-US"/>
    </w:rPr>
  </w:style>
  <w:style w:type="character" w:styleId="970" w:customStyle="1">
    <w:name w:val="副标题 Char"/>
    <w:link w:val="969"/>
    <w:uiPriority w:val="11"/>
    <w:qFormat/>
    <w:rPr>
      <w:rFonts w:ascii="Calibri" w:hAnsi="Calibri"/>
      <w:sz w:val="24"/>
      <w:szCs w:val="24"/>
      <w:lang w:eastAsia="en-US"/>
    </w:rPr>
  </w:style>
  <w:style w:type="paragraph" w:styleId="971" w:customStyle="1">
    <w:name w:val="脚注文本1"/>
    <w:basedOn w:val="692"/>
    <w:link w:val="972"/>
    <w:uiPriority w:val="99"/>
    <w:unhideWhenUsed/>
    <w:qFormat/>
    <w:pPr>
      <w:jc w:val="left"/>
      <w:spacing w:after="40"/>
      <w:widowControl/>
    </w:pPr>
    <w:rPr>
      <w:rFonts w:ascii="Calibri" w:hAnsi="Calibri" w:eastAsia="宋体" w:cs="Times New Roman"/>
      <w:sz w:val="18"/>
      <w:szCs w:val="22"/>
      <w:lang w:eastAsia="en-US"/>
    </w:rPr>
  </w:style>
  <w:style w:type="character" w:styleId="972" w:customStyle="1">
    <w:name w:val="脚注文本 Char"/>
    <w:link w:val="971"/>
    <w:uiPriority w:val="99"/>
    <w:qFormat/>
    <w:rPr>
      <w:rFonts w:ascii="Calibri" w:hAnsi="Calibri"/>
      <w:sz w:val="18"/>
      <w:szCs w:val="22"/>
      <w:lang w:eastAsia="en-US"/>
    </w:rPr>
  </w:style>
  <w:style w:type="paragraph" w:styleId="973" w:customStyle="1">
    <w:name w:val="标题2"/>
    <w:basedOn w:val="692"/>
    <w:next w:val="692"/>
    <w:link w:val="974"/>
    <w:uiPriority w:val="10"/>
    <w:qFormat/>
    <w:pPr>
      <w:contextualSpacing/>
      <w:jc w:val="left"/>
      <w:spacing w:before="300" w:after="200" w:line="276" w:lineRule="auto"/>
      <w:widowControl/>
    </w:pPr>
    <w:rPr>
      <w:rFonts w:ascii="Calibri" w:hAnsi="Calibri" w:eastAsia="宋体" w:cs="Times New Roman"/>
      <w:sz w:val="48"/>
      <w:szCs w:val="48"/>
      <w:lang w:eastAsia="en-US"/>
    </w:rPr>
  </w:style>
  <w:style w:type="character" w:styleId="974" w:customStyle="1">
    <w:name w:val="标题 Char"/>
    <w:link w:val="973"/>
    <w:uiPriority w:val="10"/>
    <w:qFormat/>
    <w:rPr>
      <w:rFonts w:ascii="Calibri" w:hAnsi="Calibri"/>
      <w:sz w:val="48"/>
      <w:szCs w:val="48"/>
      <w:lang w:eastAsia="en-US"/>
    </w:rPr>
  </w:style>
  <w:style w:type="table" w:styleId="975" w:customStyle="1">
    <w:name w:val="网格型1"/>
    <w:basedOn w:val="746"/>
    <w:uiPriority w:val="59"/>
    <w:qFormat/>
    <w:rPr>
      <w:rFonts w:ascii="Calibri" w:hAnsi="Calibri" w:eastAsia="Times New Roman" w:cs="Times New Roman"/>
      <w:sz w:val="22"/>
      <w:lang w:eastAsia="en-US"/>
    </w:rPr>
    <w:tblPr/>
  </w:style>
  <w:style w:type="character" w:styleId="976" w:customStyle="1">
    <w:name w:val="标题 1 Char"/>
    <w:link w:val="736"/>
    <w:uiPriority w:val="9"/>
    <w:qFormat/>
    <w:rPr>
      <w:rFonts w:ascii="楷体_GB2312" w:eastAsia="楷体_GB2312"/>
      <w:sz w:val="28"/>
      <w:szCs w:val="28"/>
    </w:rPr>
  </w:style>
  <w:style w:type="character" w:styleId="977" w:customStyle="1">
    <w:name w:val="标题 2 Char"/>
    <w:link w:val="737"/>
    <w:uiPriority w:val="9"/>
    <w:qFormat/>
    <w:rPr>
      <w:rFonts w:ascii="Arial" w:hAnsi="Arial" w:eastAsia="幼圆" w:cs="Arial"/>
      <w:b/>
      <w:bCs/>
      <w:sz w:val="44"/>
      <w:szCs w:val="44"/>
    </w:rPr>
  </w:style>
  <w:style w:type="character" w:styleId="978" w:customStyle="1">
    <w:name w:val="标题 3 Char"/>
    <w:link w:val="738"/>
    <w:uiPriority w:val="9"/>
    <w:qFormat/>
    <w:rPr>
      <w:b/>
      <w:bCs/>
      <w:sz w:val="32"/>
      <w:szCs w:val="32"/>
    </w:rPr>
  </w:style>
  <w:style w:type="character" w:styleId="979" w:customStyle="1">
    <w:name w:val="标题 4 Char"/>
    <w:link w:val="739"/>
    <w:uiPriority w:val="9"/>
    <w:qFormat/>
    <w:rPr>
      <w:rFonts w:ascii="Arial" w:hAnsi="Arial" w:eastAsia="黑体" w:cs="Arial"/>
      <w:b/>
      <w:bCs/>
      <w:sz w:val="28"/>
      <w:szCs w:val="28"/>
    </w:rPr>
  </w:style>
  <w:style w:type="character" w:styleId="980" w:customStyle="1">
    <w:name w:val="标题 5 Char"/>
    <w:link w:val="740"/>
    <w:uiPriority w:val="9"/>
    <w:qFormat/>
    <w:rPr>
      <w:rFonts w:ascii="宋体"/>
      <w:color w:val="000000"/>
      <w:sz w:val="28"/>
      <w:szCs w:val="28"/>
    </w:rPr>
  </w:style>
  <w:style w:type="character" w:styleId="981" w:customStyle="1">
    <w:name w:val="标题 6 Char"/>
    <w:link w:val="741"/>
    <w:uiPriority w:val="9"/>
    <w:qFormat/>
    <w:rPr>
      <w:rFonts w:ascii="Arial" w:hAnsi="Arial" w:eastAsia="黑体"/>
      <w:b/>
      <w:bCs/>
      <w:sz w:val="24"/>
      <w:szCs w:val="24"/>
    </w:rPr>
  </w:style>
  <w:style w:type="character" w:styleId="982" w:customStyle="1">
    <w:name w:val="标题 7 Char"/>
    <w:link w:val="742"/>
    <w:uiPriority w:val="9"/>
    <w:qFormat/>
    <w:rPr>
      <w:b/>
      <w:bCs/>
      <w:sz w:val="24"/>
      <w:szCs w:val="24"/>
    </w:rPr>
  </w:style>
  <w:style w:type="character" w:styleId="983" w:customStyle="1">
    <w:name w:val="标题 8 Char"/>
    <w:link w:val="743"/>
    <w:uiPriority w:val="9"/>
    <w:qFormat/>
    <w:rPr>
      <w:rFonts w:ascii="Arial" w:hAnsi="Arial" w:eastAsia="黑体"/>
      <w:sz w:val="24"/>
      <w:szCs w:val="24"/>
    </w:rPr>
  </w:style>
  <w:style w:type="character" w:styleId="984" w:customStyle="1">
    <w:name w:val="标题 9 Char"/>
    <w:link w:val="744"/>
    <w:uiPriority w:val="9"/>
    <w:qFormat/>
    <w:rPr>
      <w:rFonts w:ascii="Arial" w:hAnsi="Arial" w:eastAsia="黑体"/>
      <w:sz w:val="21"/>
      <w:szCs w:val="21"/>
    </w:rPr>
  </w:style>
  <w:style w:type="character" w:styleId="985" w:customStyle="1">
    <w:name w:val="页眉 Char"/>
    <w:link w:val="808"/>
    <w:uiPriority w:val="99"/>
    <w:qFormat/>
    <w:rPr>
      <w:sz w:val="18"/>
      <w:szCs w:val="18"/>
    </w:rPr>
  </w:style>
  <w:style w:type="character" w:styleId="986" w:customStyle="1">
    <w:name w:val="页脚 Char"/>
    <w:link w:val="809"/>
    <w:uiPriority w:val="99"/>
    <w:qFormat/>
    <w:rPr>
      <w:sz w:val="18"/>
      <w:szCs w:val="18"/>
    </w:rPr>
  </w:style>
  <w:style w:type="paragraph" w:styleId="987" w:customStyle="1">
    <w:name w:val="引用"/>
    <w:basedOn w:val="692"/>
    <w:next w:val="692"/>
    <w:link w:val="988"/>
    <w:uiPriority w:val="29"/>
    <w:qFormat/>
    <w:pPr>
      <w:ind w:left="720" w:right="720"/>
      <w:jc w:val="left"/>
      <w:spacing w:after="200" w:line="276" w:lineRule="auto"/>
      <w:widowControl/>
    </w:pPr>
    <w:rPr>
      <w:rFonts w:ascii="Calibri" w:hAnsi="Calibri" w:eastAsia="宋体" w:cs="Times New Roman"/>
      <w:i/>
      <w:sz w:val="22"/>
      <w:szCs w:val="22"/>
      <w:lang w:eastAsia="en-US"/>
    </w:rPr>
  </w:style>
  <w:style w:type="character" w:styleId="988" w:customStyle="1">
    <w:name w:val="引用 Char"/>
    <w:link w:val="987"/>
    <w:uiPriority w:val="29"/>
    <w:qFormat/>
    <w:rPr>
      <w:rFonts w:ascii="Calibri" w:hAnsi="Calibri"/>
      <w:i/>
      <w:sz w:val="22"/>
      <w:szCs w:val="22"/>
      <w:lang w:eastAsia="en-US"/>
    </w:rPr>
  </w:style>
  <w:style w:type="paragraph" w:styleId="989" w:customStyle="1">
    <w:name w:val="明显引用"/>
    <w:basedOn w:val="692"/>
    <w:next w:val="692"/>
    <w:link w:val="990"/>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eastAsia="宋体" w:cs="Times New Roman"/>
      <w:i/>
      <w:sz w:val="22"/>
      <w:szCs w:val="22"/>
      <w:lang w:eastAsia="en-US"/>
    </w:rPr>
  </w:style>
  <w:style w:type="character" w:styleId="990" w:customStyle="1">
    <w:name w:val="明显引用 Char"/>
    <w:link w:val="989"/>
    <w:uiPriority w:val="30"/>
    <w:qFormat/>
    <w:rPr>
      <w:rFonts w:ascii="Calibri" w:hAnsi="Calibri"/>
      <w:i/>
      <w:sz w:val="22"/>
      <w:szCs w:val="22"/>
      <w:shd w:val="clear" w:color="auto" w:fill="f2f2f2"/>
      <w:lang w:eastAsia="en-US"/>
    </w:rPr>
  </w:style>
  <w:style w:type="character" w:styleId="991" w:customStyle="1">
    <w:name w:val="Footer Char"/>
    <w:link w:val="692"/>
    <w:uiPriority w:val="99"/>
    <w:qFormat/>
  </w:style>
  <w:style w:type="character" w:styleId="992" w:customStyle="1">
    <w:name w:val="批注框文本 Char"/>
    <w:link w:val="794"/>
    <w:uiPriority w:val="99"/>
    <w:semiHidden/>
    <w:qFormat/>
    <w:rPr>
      <w:sz w:val="18"/>
      <w:szCs w:val="18"/>
    </w:rPr>
  </w:style>
  <w:style w:type="paragraph" w:styleId="993" w:customStyle="1">
    <w:name w:val="标题 311"/>
    <w:basedOn w:val="692"/>
    <w:next w:val="994"/>
    <w:uiPriority w:val="0"/>
    <w:qFormat/>
    <w:pPr>
      <w:keepLines/>
      <w:keepNext/>
      <w:spacing w:before="260" w:after="260" w:line="416" w:lineRule="auto"/>
      <w:outlineLvl w:val="2"/>
    </w:pPr>
    <w:rPr>
      <w:b/>
      <w:bCs/>
      <w:sz w:val="32"/>
      <w:szCs w:val="32"/>
    </w:rPr>
  </w:style>
  <w:style w:type="paragraph" w:styleId="994" w:customStyle="1">
    <w:name w:val="正文缩进11"/>
    <w:basedOn w:val="692"/>
    <w:uiPriority w:val="0"/>
    <w:qFormat/>
    <w:pPr>
      <w:ind w:firstLine="420"/>
    </w:p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杨思磊</cp:lastModifiedBy>
  <cp:revision>220</cp:revision>
  <dcterms:created xsi:type="dcterms:W3CDTF">2023-12-08T07:34:00Z</dcterms:created>
  <dcterms:modified xsi:type="dcterms:W3CDTF">2025-12-24T08:22:01Z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2052-12.1.0.23542</vt:lpwstr>
  </property>
  <property fmtid="{D5CDD505-2E9C-101B-9397-08002B2CF9AE}" pid="4" name="ICV">
    <vt:lpwstr>3265A4B3ABAD40999F0A75F328C51ADF_13</vt:lpwstr>
  </property>
</Properties>
</file>