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4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8"/>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香山森林火灾智能监测系统</w:t>
      </w:r>
      <w:r/>
    </w:p>
    <w:p>
      <w:pPr>
        <w:pStyle w:val="1048"/>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eastAsia="zh-CN"/>
        </w:rPr>
        <w:t xml:space="preserve">JSZC-320582-ZBHT-G2025-0007</w:t>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color w:val="auto"/>
          <w:sz w:val="32"/>
          <w:szCs w:val="32"/>
          <w:highlight w:val="none"/>
        </w:rPr>
        <w:t xml:space="preserve">服务类</w:t>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71"/>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张家港保税区恒泰工程建设咨询有限公司</w:t>
      </w:r>
      <w:bookmarkEnd w:id="0"/>
      <w:r/>
      <w:r/>
    </w:p>
    <w:p>
      <w:pPr>
        <w:pStyle w:val="1048"/>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02</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10</w:t>
      </w:r>
      <w:r>
        <w:rPr>
          <w:rFonts w:hint="eastAsia" w:ascii="宋体" w:hAnsi="宋体" w:cs="宋体"/>
          <w:b/>
          <w:bCs/>
          <w:color w:val="auto"/>
          <w:sz w:val="32"/>
          <w:highlight w:val="none"/>
        </w:rPr>
        <w:t xml:space="preserve">日</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bookmarkStart w:id="2" w:name="_Toc120614210"/>
      <w:r/>
      <w:bookmarkStart w:id="3" w:name="_Toc479757206"/>
      <w:r/>
      <w:bookmarkStart w:id="4" w:name="_Toc523127445"/>
      <w:r/>
      <w:bookmarkStart w:id="5" w:name="_Toc16938516"/>
      <w:r/>
      <w:bookmarkStart w:id="6" w:name="_Toc513029200"/>
      <w:r/>
      <w:bookmarkStart w:id="7" w:name="_Toc20823272"/>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980"/>
        <w:tabs>
          <w:tab w:val="right" w:pos="10082" w:leader="dot"/>
        </w:tabs>
        <w:rPr>
          <w:rFonts w:ascii="Calibri" w:hAnsi="Calibri"/>
          <w:color w:val="auto"/>
          <w:sz w:val="22"/>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w:instrText>
      </w:r>
      <w:r>
        <w:rPr>
          <w:rFonts w:hint="eastAsia" w:ascii="宋体" w:hAnsi="宋体"/>
          <w:b w:val="0"/>
          <w:bCs w:val="0"/>
          <w:color w:val="auto"/>
          <w:sz w:val="28"/>
          <w:szCs w:val="28"/>
          <w:highlight w:val="none"/>
        </w:rPr>
        <w:instrText xml:space="preserve">TOC \o "1-2" \h \z \u</w:instrText>
      </w:r>
      <w:r>
        <w:rPr>
          <w:rFonts w:ascii="宋体" w:hAnsi="宋体"/>
          <w:b w:val="0"/>
          <w:bCs w:val="0"/>
          <w:color w:val="auto"/>
          <w:sz w:val="28"/>
          <w:szCs w:val="28"/>
          <w:highlight w:val="none"/>
        </w:rPr>
        <w:instrText xml:space="preserve"> </w:instrText>
      </w:r>
      <w:r>
        <w:rPr>
          <w:rFonts w:ascii="宋体" w:hAnsi="宋体"/>
          <w:b w:val="0"/>
          <w:bCs w:val="0"/>
          <w:color w:val="auto"/>
          <w:sz w:val="28"/>
          <w:szCs w:val="28"/>
          <w:highlight w:val="none"/>
        </w:rPr>
        <w:fldChar w:fldCharType="separate"/>
      </w:r>
      <w:r>
        <w:rPr>
          <w:color w:val="auto"/>
          <w:highlight w:val="none"/>
        </w:rPr>
        <w:fldChar w:fldCharType="begin"/>
      </w:r>
      <w:r>
        <w:rPr>
          <w:rStyle w:val="1010"/>
          <w:color w:val="auto"/>
          <w:highlight w:val="none"/>
        </w:rPr>
        <w:instrText xml:space="preserve"> HYPERLINK \l "_Toc256000000" </w:instrText>
      </w:r>
      <w:r>
        <w:rPr>
          <w:color w:val="auto"/>
          <w:highlight w:val="none"/>
        </w:rPr>
        <w:fldChar w:fldCharType="separate"/>
      </w:r>
      <w:r>
        <w:rPr>
          <w:rStyle w:val="1010"/>
          <w:rFonts w:hint="eastAsia" w:ascii="宋体" w:hAnsi="宋体" w:eastAsia="宋体"/>
          <w:color w:val="auto"/>
          <w:highlight w:val="none"/>
        </w:rPr>
        <w:t xml:space="preserve">第一章  投标邀请</w:t>
      </w:r>
      <w:r>
        <w:rPr>
          <w:rStyle w:val="1010"/>
          <w:color w:val="auto"/>
          <w:highlight w:val="none"/>
        </w:rPr>
        <w:tab/>
      </w:r>
      <w:r>
        <w:rPr>
          <w:color w:val="auto"/>
          <w:highlight w:val="none"/>
        </w:rPr>
        <w:fldChar w:fldCharType="begin"/>
      </w:r>
      <w:r>
        <w:rPr>
          <w:rStyle w:val="1010"/>
          <w:color w:val="auto"/>
          <w:highlight w:val="none"/>
        </w:rPr>
        <w:instrText xml:space="preserve"> PAGEREF _Toc256000000 \h </w:instrText>
      </w:r>
      <w:r>
        <w:rPr>
          <w:color w:val="auto"/>
          <w:highlight w:val="none"/>
        </w:rPr>
        <w:fldChar w:fldCharType="separate"/>
      </w:r>
      <w:r>
        <w:rPr>
          <w:rStyle w:val="1010"/>
          <w:color w:val="auto"/>
          <w:highlight w:val="none"/>
        </w:rPr>
        <w:t xml:space="preserve">2</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"_Toc256000001" </w:instrText>
      </w:r>
      <w:r>
        <w:rPr>
          <w:color w:val="auto"/>
          <w:highlight w:val="none"/>
        </w:rPr>
        <w:fldChar w:fldCharType="separate"/>
      </w:r>
      <w:r>
        <w:rPr>
          <w:rStyle w:val="1010"/>
          <w:rFonts w:hint="eastAsia" w:ascii="宋体" w:hAnsi="宋体" w:eastAsia="宋体"/>
          <w:color w:val="auto"/>
          <w:highlight w:val="none"/>
        </w:rPr>
        <w:t xml:space="preserve">第二章  投标人须知</w:t>
      </w:r>
      <w:r>
        <w:rPr>
          <w:rStyle w:val="1010"/>
          <w:color w:val="auto"/>
          <w:highlight w:val="none"/>
        </w:rPr>
        <w:tab/>
      </w:r>
      <w:r>
        <w:rPr>
          <w:color w:val="auto"/>
          <w:highlight w:val="none"/>
        </w:rPr>
        <w:fldChar w:fldCharType="begin"/>
      </w:r>
      <w:r>
        <w:rPr>
          <w:rStyle w:val="1010"/>
          <w:color w:val="auto"/>
          <w:highlight w:val="none"/>
        </w:rPr>
        <w:instrText xml:space="preserve"> PAGEREF _Toc256000001 \h </w:instrText>
      </w:r>
      <w:r>
        <w:rPr>
          <w:color w:val="auto"/>
          <w:highlight w:val="none"/>
        </w:rPr>
        <w:fldChar w:fldCharType="separate"/>
      </w:r>
      <w:r>
        <w:rPr>
          <w:rStyle w:val="1010"/>
          <w:color w:val="auto"/>
          <w:highlight w:val="none"/>
        </w:rPr>
        <w:t xml:space="preserve">7</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"_Toc256000008" </w:instrText>
      </w:r>
      <w:r>
        <w:rPr>
          <w:color w:val="auto"/>
          <w:highlight w:val="none"/>
        </w:rPr>
        <w:fldChar w:fldCharType="separate"/>
      </w:r>
      <w:r>
        <w:rPr>
          <w:rStyle w:val="1010"/>
          <w:rFonts w:hint="eastAsia" w:ascii="宋体" w:hAnsi="宋体" w:eastAsia="宋体"/>
          <w:color w:val="auto"/>
          <w:highlight w:val="none"/>
        </w:rPr>
        <w:t xml:space="preserve">第三章 合同条款及格式</w:t>
      </w:r>
      <w:r>
        <w:rPr>
          <w:rStyle w:val="1010"/>
          <w:color w:val="auto"/>
          <w:highlight w:val="none"/>
        </w:rPr>
        <w:tab/>
      </w:r>
      <w:r>
        <w:rPr>
          <w:color w:val="auto"/>
          <w:highlight w:val="none"/>
        </w:rPr>
        <w:fldChar w:fldCharType="begin"/>
      </w:r>
      <w:r>
        <w:rPr>
          <w:rStyle w:val="1010"/>
          <w:color w:val="auto"/>
          <w:highlight w:val="none"/>
        </w:rPr>
        <w:instrText xml:space="preserve"> PAGEREF _Toc256000008 \h </w:instrText>
      </w:r>
      <w:r>
        <w:rPr>
          <w:color w:val="auto"/>
          <w:highlight w:val="none"/>
        </w:rPr>
        <w:fldChar w:fldCharType="separate"/>
      </w:r>
      <w:r>
        <w:rPr>
          <w:rStyle w:val="1010"/>
          <w:color w:val="auto"/>
          <w:highlight w:val="none"/>
        </w:rPr>
        <w:t xml:space="preserve">20</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"_Toc256000009" </w:instrText>
      </w:r>
      <w:r>
        <w:rPr>
          <w:color w:val="auto"/>
          <w:highlight w:val="none"/>
        </w:rPr>
        <w:fldChar w:fldCharType="separate"/>
      </w:r>
      <w:r>
        <w:rPr>
          <w:rStyle w:val="1010"/>
          <w:rFonts w:hint="eastAsia" w:ascii="宋体" w:hAnsi="宋体" w:eastAsia="宋体"/>
          <w:color w:val="auto"/>
          <w:highlight w:val="none"/>
        </w:rPr>
        <w:t xml:space="preserve">第四章 项目需求</w:t>
      </w:r>
      <w:r>
        <w:rPr>
          <w:rStyle w:val="1010"/>
          <w:color w:val="auto"/>
          <w:highlight w:val="none"/>
        </w:rPr>
        <w:tab/>
      </w:r>
      <w:r>
        <w:rPr>
          <w:color w:val="auto"/>
          <w:highlight w:val="none"/>
        </w:rPr>
        <w:fldChar w:fldCharType="begin"/>
      </w:r>
      <w:r>
        <w:rPr>
          <w:rStyle w:val="1010"/>
          <w:color w:val="auto"/>
          <w:highlight w:val="none"/>
        </w:rPr>
        <w:instrText xml:space="preserve"> PAGEREF _Toc256000009 \h </w:instrText>
      </w:r>
      <w:r>
        <w:rPr>
          <w:color w:val="auto"/>
          <w:highlight w:val="none"/>
        </w:rPr>
        <w:fldChar w:fldCharType="separate"/>
      </w:r>
      <w:r>
        <w:rPr>
          <w:rStyle w:val="1010"/>
          <w:color w:val="auto"/>
          <w:highlight w:val="none"/>
        </w:rPr>
        <w:t xml:space="preserve">26</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"_Toc256000010" </w:instrText>
      </w:r>
      <w:r>
        <w:rPr>
          <w:color w:val="auto"/>
          <w:highlight w:val="none"/>
        </w:rPr>
        <w:fldChar w:fldCharType="separate"/>
      </w:r>
      <w:r>
        <w:rPr>
          <w:rStyle w:val="1010"/>
          <w:rFonts w:hint="eastAsia" w:ascii="宋体" w:hAnsi="宋体" w:eastAsia="宋体"/>
          <w:color w:val="auto"/>
          <w:highlight w:val="none"/>
        </w:rPr>
        <w:t xml:space="preserve">第五章 评标方法与评标标准</w:t>
      </w:r>
      <w:r>
        <w:rPr>
          <w:rStyle w:val="1010"/>
          <w:color w:val="auto"/>
          <w:highlight w:val="none"/>
        </w:rPr>
        <w:tab/>
      </w:r>
      <w:r>
        <w:rPr>
          <w:color w:val="auto"/>
          <w:highlight w:val="none"/>
        </w:rPr>
        <w:fldChar w:fldCharType="begin"/>
      </w:r>
      <w:r>
        <w:rPr>
          <w:rStyle w:val="1010"/>
          <w:color w:val="auto"/>
          <w:highlight w:val="none"/>
        </w:rPr>
        <w:instrText xml:space="preserve"> PAGEREF _Toc256000010 \h </w:instrText>
      </w:r>
      <w:r>
        <w:rPr>
          <w:color w:val="auto"/>
          <w:highlight w:val="none"/>
        </w:rPr>
        <w:fldChar w:fldCharType="separate"/>
      </w:r>
      <w:r>
        <w:rPr>
          <w:rStyle w:val="1010"/>
          <w:color w:val="auto"/>
          <w:highlight w:val="none"/>
        </w:rPr>
        <w:t xml:space="preserve">73</w:t>
      </w:r>
      <w:r>
        <w:rPr>
          <w:color w:val="auto"/>
          <w:highlight w:val="none"/>
        </w:rPr>
        <w:fldChar w:fldCharType="end"/>
      </w:r>
      <w:r>
        <w:rPr>
          <w:color w:val="auto"/>
          <w:highlight w:val="none"/>
        </w:rPr>
        <w:fldChar w:fldCharType="end"/>
      </w:r>
      <w:r/>
    </w:p>
    <w:p>
      <w:pPr>
        <w:pStyle w:val="980"/>
        <w:tabs>
          <w:tab w:val="right" w:pos="10082" w:leader="dot"/>
        </w:tabs>
        <w:rPr>
          <w:rFonts w:ascii="Calibri" w:hAnsi="Calibri"/>
          <w:color w:val="auto"/>
          <w:sz w:val="22"/>
          <w:highlight w:val="none"/>
        </w:rPr>
      </w:pPr>
      <w:r>
        <w:rPr>
          <w:color w:val="auto"/>
          <w:highlight w:val="none"/>
        </w:rPr>
        <w:fldChar w:fldCharType="begin"/>
      </w:r>
      <w:r>
        <w:rPr>
          <w:rStyle w:val="1010"/>
          <w:color w:val="auto"/>
          <w:highlight w:val="none"/>
        </w:rPr>
        <w:instrText xml:space="preserve"> HYPERLINK \l "_Toc256000013" </w:instrText>
      </w:r>
      <w:r>
        <w:rPr>
          <w:color w:val="auto"/>
          <w:highlight w:val="none"/>
        </w:rPr>
        <w:fldChar w:fldCharType="separate"/>
      </w:r>
      <w:r>
        <w:rPr>
          <w:rStyle w:val="1010"/>
          <w:rFonts w:hint="eastAsia" w:ascii="宋体" w:hAnsi="宋体" w:eastAsia="宋体"/>
          <w:color w:val="auto"/>
          <w:highlight w:val="none"/>
        </w:rPr>
        <w:t xml:space="preserve">第六章 投标文件格式</w:t>
      </w:r>
      <w:r>
        <w:rPr>
          <w:rStyle w:val="1010"/>
          <w:color w:val="auto"/>
          <w:highlight w:val="none"/>
        </w:rPr>
        <w:tab/>
      </w:r>
      <w:r>
        <w:rPr>
          <w:color w:val="auto"/>
          <w:highlight w:val="none"/>
        </w:rPr>
        <w:fldChar w:fldCharType="begin"/>
      </w:r>
      <w:r>
        <w:rPr>
          <w:rStyle w:val="1010"/>
          <w:color w:val="auto"/>
          <w:highlight w:val="none"/>
        </w:rPr>
        <w:instrText xml:space="preserve"> PAGEREF _Toc256000013 \h </w:instrText>
      </w:r>
      <w:r>
        <w:rPr>
          <w:color w:val="auto"/>
          <w:highlight w:val="none"/>
        </w:rPr>
        <w:fldChar w:fldCharType="separate"/>
      </w:r>
      <w:r>
        <w:rPr>
          <w:rStyle w:val="1010"/>
          <w:color w:val="auto"/>
          <w:highlight w:val="none"/>
        </w:rPr>
        <w:t xml:space="preserve">78</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b/>
          <w:bCs/>
          <w:color w:val="auto"/>
          <w:sz w:val="28"/>
          <w:szCs w:val="28"/>
          <w:highlight w:val="none"/>
        </w:rPr>
        <w:fldChar w:fldCharType="end"/>
      </w:r>
      <w:bookmarkEnd w:id="2"/>
      <w:r/>
      <w:r/>
    </w:p>
    <w:p>
      <w:pPr>
        <w:pStyle w:val="998"/>
        <w:spacing w:line="360" w:lineRule="auto"/>
        <w:rPr>
          <w:rFonts w:hint="eastAsia" w:ascii="宋体" w:hAnsi="宋体" w:eastAsia="宋体"/>
          <w:color w:val="auto"/>
          <w:highlight w:val="none"/>
        </w:rPr>
      </w:pPr>
      <w:r/>
      <w:bookmarkStart w:id="8" w:name="_Toc38368118"/>
      <w:r/>
      <w:bookmarkStart w:id="9" w:name="_Toc256000000"/>
      <w:r/>
      <w:bookmarkStart w:id="10" w:name="_Toc35266018"/>
      <w:r/>
      <w:bookmarkStart w:id="11" w:name="_Toc54615237"/>
      <w:r>
        <w:rPr>
          <w:rFonts w:hint="eastAsia" w:ascii="宋体" w:hAnsi="宋体" w:eastAsia="宋体"/>
          <w:color w:val="auto"/>
          <w:highlight w:val="none"/>
        </w:rPr>
        <w:t xml:space="preserve">第一章  投标邀请</w:t>
      </w:r>
      <w:bookmarkEnd w:id="8"/>
      <w:r/>
      <w:bookmarkEnd w:id="9"/>
      <w:r/>
      <w:bookmarkEnd w:id="10"/>
      <w:r/>
      <w:bookmarkEnd w:id="11"/>
      <w:r/>
      <w:bookmarkStart w:id="12" w:name="_Toc120614211"/>
      <w:r/>
      <w:r/>
    </w:p>
    <w:p>
      <w:pPr>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olor w:val="auto"/>
          <w:sz w:val="24"/>
          <w:szCs w:val="24"/>
          <w:highlight w:val="none"/>
          <w:lang w:eastAsia="zh-CN"/>
        </w:rPr>
        <w:t xml:space="preserve">香山森林火灾智能监测系统</w:t>
      </w:r>
      <w:r>
        <w:rPr>
          <w:rFonts w:hint="eastAsia" w:ascii="宋体" w:hAnsi="宋体" w:cs="宋体"/>
          <w:color w:val="auto"/>
          <w:spacing w:val="8"/>
          <w:sz w:val="24"/>
          <w:highlight w:val="none"/>
          <w:lang w:eastAsia="zh-CN"/>
        </w:rPr>
        <w:t xml:space="preserve">JSZC-320582-ZBHT-G2025-0007</w:t>
      </w:r>
      <w:r>
        <w:rPr>
          <w:rFonts w:hint="eastAsia" w:ascii="宋体" w:hAnsi="宋体"/>
          <w:color w:val="auto"/>
          <w:sz w:val="24"/>
          <w:szCs w:val="24"/>
          <w:highlight w:val="none"/>
        </w:rPr>
        <w:t xml:space="preserve">招标项目的潜在投标人应在</w:t>
      </w:r>
      <w:r>
        <w:rPr>
          <w:rFonts w:hint="eastAsia" w:ascii="宋体" w:hAnsi="宋体"/>
          <w:color w:val="auto"/>
          <w:sz w:val="24"/>
          <w:szCs w:val="24"/>
          <w:highlight w:val="none"/>
          <w:lang w:eastAsia="zh-CN"/>
        </w:rPr>
        <w:t xml:space="preserve">苏采云政府采购一体化平台</w:t>
      </w:r>
      <w:r>
        <w:rPr>
          <w:rFonts w:hint="eastAsia" w:ascii="宋体" w:hAnsi="宋体" w:eastAsia="宋体" w:cs="宋体"/>
          <w:color w:val="auto"/>
          <w:spacing w:val="8"/>
          <w:sz w:val="24"/>
          <w:highlight w:val="none"/>
        </w:rPr>
        <w:t xml:space="preserve">（网址：http://jszfcg.jsczt.cn/）</w:t>
      </w:r>
      <w:r>
        <w:rPr>
          <w:rFonts w:hint="eastAsia" w:ascii="宋体" w:hAnsi="宋体"/>
          <w:color w:val="auto"/>
          <w:sz w:val="24"/>
          <w:szCs w:val="24"/>
          <w:highlight w:val="none"/>
          <w:lang w:eastAsia="zh-CN"/>
        </w:rPr>
        <w:t xml:space="preserve">获取招标文件</w:t>
      </w:r>
      <w:r>
        <w:rPr>
          <w:rFonts w:hint="eastAsia" w:ascii="宋体" w:hAnsi="宋体"/>
          <w:color w:val="auto"/>
          <w:sz w:val="24"/>
          <w:szCs w:val="24"/>
          <w:highlight w:val="none"/>
        </w:rPr>
        <w:t xml:space="preserve">，并于</w:t>
      </w:r>
      <w:bookmarkStart w:id="13" w:name="EB49bf6e8a132943fba15dfdc1bf3bba75"/>
      <w:r>
        <w:rPr>
          <w:rFonts w:hint="eastAsia" w:ascii="宋体" w:hAnsi="宋体"/>
          <w:color w:val="auto"/>
          <w:sz w:val="24"/>
          <w:szCs w:val="24"/>
          <w:highlight w:val="none"/>
          <w:lang w:eastAsia="zh-CN"/>
        </w:rPr>
        <w:t xml:space="preserve">2025</w:t>
      </w:r>
      <w:r>
        <w:rPr>
          <w:rFonts w:hint="eastAsia" w:ascii="宋体" w:hAnsi="宋体"/>
          <w:color w:val="auto"/>
          <w:sz w:val="24"/>
          <w:szCs w:val="24"/>
          <w:highlight w:val="none"/>
          <w:lang w:val="en-US" w:eastAsia="zh-CN"/>
        </w:rPr>
        <w:t xml:space="preserve">-03-04    13</w:t>
      </w:r>
      <w:r>
        <w:rPr>
          <w:rFonts w:hint="eastAsia" w:ascii="宋体" w:hAnsi="宋体"/>
          <w:color w:val="auto"/>
          <w:sz w:val="24"/>
          <w:szCs w:val="24"/>
          <w:highlight w:val="none"/>
        </w:rPr>
        <w:t xml:space="preserve">:30</w:t>
      </w:r>
      <w:bookmarkEnd w:id="13"/>
      <w:r>
        <w:rPr>
          <w:rFonts w:hint="eastAsia" w:ascii="宋体" w:hAnsi="宋体"/>
          <w:color w:val="auto"/>
          <w:sz w:val="24"/>
          <w:szCs w:val="24"/>
          <w:highlight w:val="none"/>
        </w:rPr>
        <w:t xml:space="preserve">（北京时间）前</w:t>
      </w:r>
      <w:r>
        <w:rPr>
          <w:rFonts w:hint="eastAsia" w:ascii="宋体" w:hAnsi="宋体"/>
          <w:color w:val="auto"/>
          <w:sz w:val="24"/>
          <w:highlight w:val="none"/>
          <w:lang w:val="en-US" w:eastAsia="zh-CN"/>
        </w:rPr>
        <w:t xml:space="preserve">递交</w:t>
      </w:r>
      <w:r>
        <w:rPr>
          <w:rFonts w:hint="eastAsia" w:ascii="宋体" w:hAnsi="宋体"/>
          <w:color w:val="auto"/>
          <w:sz w:val="24"/>
          <w:highlight w:val="none"/>
        </w:rPr>
        <w:t xml:space="preserve">投标文件</w:t>
      </w:r>
      <w:r>
        <w:rPr>
          <w:rFonts w:hint="eastAsia" w:ascii="宋体" w:hAnsi="宋体"/>
          <w:color w:val="auto"/>
          <w:sz w:val="24"/>
          <w:szCs w:val="24"/>
          <w:highlight w:val="none"/>
        </w:rPr>
        <w:t xml:space="preserve">。</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JSZC-320582-ZBHT-G2025-0007</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香山森林火灾智能监测系统</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bookmarkStart w:id="14" w:name="EB1a0e1eba70434d918dcf5b8e03079bcd"/>
      <w:r>
        <w:rPr>
          <w:rFonts w:hint="eastAsia" w:ascii="宋体" w:hAnsi="宋体" w:cs="宋体"/>
          <w:color w:val="auto"/>
          <w:spacing w:val="8"/>
          <w:sz w:val="24"/>
          <w:szCs w:val="24"/>
          <w:highlight w:val="none"/>
          <w:lang w:val="en-US" w:eastAsia="zh-CN"/>
        </w:rPr>
        <w:t xml:space="preserve">2100000</w:t>
      </w:r>
      <w:r>
        <w:rPr>
          <w:rFonts w:ascii="宋体" w:hAnsi="宋体" w:cs="宋体"/>
          <w:color w:val="auto"/>
          <w:spacing w:val="8"/>
          <w:sz w:val="24"/>
          <w:szCs w:val="24"/>
          <w:highlight w:val="none"/>
        </w:rPr>
        <w:t xml:space="preserve">元</w:t>
      </w:r>
      <w:bookmarkEnd w:id="14"/>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最高限价：</w:t>
      </w:r>
      <w:bookmarkStart w:id="15" w:name="EB974fe10e1b834f1ab596364ccab62ca9"/>
      <w:r>
        <w:rPr>
          <w:rFonts w:hint="eastAsia" w:ascii="宋体" w:hAnsi="宋体" w:cs="宋体"/>
          <w:color w:val="auto"/>
          <w:spacing w:val="8"/>
          <w:sz w:val="24"/>
          <w:szCs w:val="24"/>
          <w:highlight w:val="none"/>
          <w:lang w:val="en-US" w:eastAsia="zh-CN"/>
        </w:rPr>
        <w:t xml:space="preserve">2100000</w:t>
      </w:r>
      <w:r>
        <w:rPr>
          <w:rFonts w:ascii="宋体" w:hAnsi="宋体" w:cs="宋体"/>
          <w:color w:val="auto"/>
          <w:spacing w:val="8"/>
          <w:sz w:val="24"/>
          <w:szCs w:val="24"/>
          <w:highlight w:val="none"/>
        </w:rPr>
        <w:t xml:space="preserve">元</w:t>
      </w:r>
      <w:bookmarkEnd w:id="15"/>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采购需求：</w:t>
      </w:r>
      <w:bookmarkStart w:id="16" w:name="EB07b3bccf5c0e4a39a123ff811f911745"/>
      <w:r>
        <w:rPr>
          <w:rFonts w:hint="eastAsia" w:ascii="宋体" w:hAnsi="宋体" w:cs="宋体"/>
          <w:color w:val="auto"/>
          <w:spacing w:val="8"/>
          <w:sz w:val="24"/>
          <w:highlight w:val="none"/>
          <w:lang w:eastAsia="zh-CN"/>
        </w:rPr>
        <w:t xml:space="preserve">香山森林火灾智能监测系统</w:t>
      </w:r>
      <w:r>
        <w:rPr>
          <w:rFonts w:hint="eastAsia" w:ascii="宋体" w:hAnsi="宋体" w:cs="宋体"/>
          <w:color w:val="auto"/>
          <w:spacing w:val="8"/>
          <w:sz w:val="24"/>
          <w:highlight w:val="none"/>
        </w:rPr>
        <w:t xml:space="preserve">。</w:t>
      </w:r>
      <w:bookmarkEnd w:id="16"/>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合同履行期限：</w:t>
      </w:r>
      <w:bookmarkStart w:id="17" w:name="EBc1f6639250fe4c2294880160fa37a7de"/>
      <w:r>
        <w:rPr>
          <w:rFonts w:hint="eastAsia" w:ascii="宋体" w:hAnsi="宋体" w:cs="宋体"/>
          <w:color w:val="auto"/>
          <w:spacing w:val="8"/>
          <w:sz w:val="24"/>
          <w:highlight w:val="none"/>
        </w:rPr>
        <w:t xml:space="preserve">合同签订后，</w:t>
      </w:r>
      <w:r>
        <w:rPr>
          <w:rFonts w:hint="eastAsia" w:ascii="宋体" w:hAnsi="宋体" w:cs="宋体"/>
          <w:color w:val="auto"/>
          <w:spacing w:val="8"/>
          <w:sz w:val="24"/>
          <w:highlight w:val="none"/>
          <w:lang w:val="en-US" w:eastAsia="zh-CN"/>
        </w:rPr>
        <w:t xml:space="preserve">三年</w:t>
      </w:r>
      <w:r>
        <w:rPr>
          <w:rFonts w:hint="eastAsia" w:ascii="宋体" w:hAnsi="宋体" w:cs="宋体"/>
          <w:color w:val="auto"/>
          <w:spacing w:val="8"/>
          <w:sz w:val="24"/>
          <w:highlight w:val="none"/>
        </w:rPr>
        <w:t xml:space="preserve">。</w:t>
      </w:r>
      <w:bookmarkEnd w:id="17"/>
      <w:r/>
      <w:r/>
    </w:p>
    <w:p>
      <w:pPr>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本项目（是/否）接受联合体投标：不接受联合体</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二、申请人的资格要求：</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一</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满足《中华人民共和国政府采购法》第二十二条规定；</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1.法人或者其他组织的营业执照等证明文件，自然人的身份证明。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2.财务状况报告（成立不满一年不需提供）。</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3.依法缴纳税收和社会保障资金的相关材料。</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4.具备履行合同所必需的设备和专业技术能力的书面声明。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5.参加政府采购活动前3年内在经营活动中没有重大违法记录的书面声明。</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6.授权委托书</w:t>
      </w:r>
      <w:r/>
    </w:p>
    <w:p>
      <w:pPr>
        <w:ind w:firstLine="555"/>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7.关于资格证明文件的书面承诺</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落实政府采购政策需满足的资格要求</w:t>
      </w:r>
      <w:r>
        <w:rPr>
          <w:rFonts w:hint="eastAsia" w:ascii="宋体" w:hAnsi="宋体" w:cs="宋体"/>
          <w:color w:val="auto"/>
          <w:spacing w:val="8"/>
          <w:sz w:val="24"/>
          <w:highlight w:val="none"/>
          <w:lang w:eastAsia="zh-CN"/>
        </w:rPr>
        <w:t xml:space="preserve">：</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本项目专门面向中小企业采购</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注：1.根据《关于促进残疾人就业政府采购政策的通知》（财库〔2017〕141号）的通知规定，在政府采购活动中，残疾人福利性单位视同小型、微型企业。</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2.根据《关于政府采购支持监狱企业发展有关问题的通知》（财库〔2014〕68号）的通知规定，在政府采购活动中，监狱企业视同小型、微型企业。</w:t>
      </w:r>
      <w:r/>
    </w:p>
    <w:p>
      <w:pPr>
        <w:ind w:firstLine="555"/>
        <w:spacing w:line="360" w:lineRule="auto"/>
        <w:shd w:val="clear" w:color="auto" w:fill="ffffff"/>
        <w:widowControl/>
        <w:rPr>
          <w:rFonts w:hint="eastAsia" w:ascii="宋体" w:hAnsi="宋体" w:cs="宋体"/>
          <w:color w:val="auto"/>
          <w:spacing w:val="8"/>
          <w:sz w:val="24"/>
          <w:highlight w:val="none"/>
        </w:rPr>
      </w:pPr>
      <w:r/>
      <w:bookmarkStart w:id="18" w:name="EBb3688b4234134491b6f86e45c882287f"/>
      <w:r/>
      <w:bookmarkEnd w:id="18"/>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rPr>
        <w:t xml:space="preserve">本项目的特定资格要求：</w:t>
      </w:r>
      <w:r/>
    </w:p>
    <w:p>
      <w:pPr>
        <w:pStyle w:val="1292"/>
        <w:ind w:firstLine="500"/>
        <w:spacing w:line="440" w:lineRule="exact"/>
        <w:rPr>
          <w:rStyle w:val="938"/>
          <w:rFonts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未被“信用中国”网站（www.creditchina.gov.cn）列入失信被执行人、重大税收违法案件当事人名单、政府采购严重失信行为记录名单。</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bookmarkStart w:id="19" w:name="EB2e222552591745cd9af6e9d18c1a40c7"/>
      <w:r/>
      <w:bookmarkEnd w:id="19"/>
      <w:r>
        <w:rPr>
          <w:rStyle w:val="1360"/>
          <w:rFonts w:hint="eastAsia" w:ascii="宋体" w:hAnsi="宋体" w:eastAsia="宋体" w:cs="宋体"/>
          <w:b w:val="0"/>
          <w:i w:val="0"/>
          <w:iCs w:val="0"/>
          <w:color w:val="auto"/>
          <w:spacing w:val="7"/>
          <w:sz w:val="24"/>
          <w:szCs w:val="24"/>
          <w:highlight w:val="none"/>
          <w:u w:val="none"/>
          <w:lang w:val="en-US" w:eastAsia="zh-CN"/>
        </w:rPr>
        <w:t xml:space="preserve">2.</w:t>
      </w:r>
      <w:r>
        <w:rPr>
          <w:rStyle w:val="1360"/>
          <w:rFonts w:hint="eastAsia" w:ascii="宋体" w:hAnsi="宋体" w:eastAsia="宋体" w:cs="宋体"/>
          <w:b w:val="0"/>
          <w:i w:val="0"/>
          <w:iCs w:val="0"/>
          <w:color w:val="auto"/>
          <w:spacing w:val="7"/>
          <w:sz w:val="24"/>
          <w:szCs w:val="24"/>
          <w:highlight w:val="none"/>
          <w:u w:val="none"/>
        </w:rPr>
        <w:t xml:space="preserve">拒绝下述供应商参加本次采购活动： </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2.1</w:t>
      </w:r>
      <w:r>
        <w:rPr>
          <w:rStyle w:val="1360"/>
          <w:rFonts w:hint="eastAsia" w:ascii="宋体" w:hAnsi="宋体" w:eastAsia="宋体" w:cs="宋体"/>
          <w:b w:val="0"/>
          <w:i w:val="0"/>
          <w:iCs w:val="0"/>
          <w:color w:val="auto"/>
          <w:spacing w:val="7"/>
          <w:sz w:val="24"/>
          <w:szCs w:val="24"/>
          <w:highlight w:val="none"/>
          <w:u w:val="none"/>
        </w:rPr>
        <w:t xml:space="preserve">供应商单位负责人为同一人或者存在直接控股、管理关系的不同供应商，不得参加同一合同项下的政府采购活动。 </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2.2</w:t>
      </w:r>
      <w:r>
        <w:rPr>
          <w:rStyle w:val="1360"/>
          <w:rFonts w:hint="eastAsia" w:ascii="宋体" w:hAnsi="宋体" w:eastAsia="宋体" w:cs="宋体"/>
          <w:b w:val="0"/>
          <w:i w:val="0"/>
          <w:iCs w:val="0"/>
          <w:color w:val="auto"/>
          <w:spacing w:val="7"/>
          <w:sz w:val="24"/>
          <w:szCs w:val="24"/>
          <w:highlight w:val="none"/>
          <w:u w:val="none"/>
        </w:rPr>
        <w:t xml:space="preserve">凡为采购项目提供整体设计、规范编制或者项目管理、监理、检测等服务的供应商，不得再参加本项目的采购活动。</w:t>
      </w:r>
      <w:r/>
    </w:p>
    <w:p>
      <w:pPr>
        <w:ind w:firstLine="555"/>
        <w:spacing w:line="360" w:lineRule="auto"/>
        <w:shd w:val="clear" w:color="auto" w:fill="ffffff"/>
        <w:widowControl/>
        <w:rPr>
          <w:rStyle w:val="1360"/>
          <w:rFonts w:hint="eastAsia" w:ascii="宋体" w:hAnsi="宋体" w:eastAsia="宋体" w:cs="宋体"/>
          <w:b w:val="0"/>
          <w:bCs w:val="0"/>
          <w:i w:val="0"/>
          <w:iCs/>
          <w:color w:val="auto"/>
          <w:spacing w:val="7"/>
          <w:sz w:val="24"/>
          <w:szCs w:val="24"/>
          <w:highlight w:val="none"/>
          <w:u w:val="none"/>
        </w:rPr>
      </w:pPr>
      <w:r>
        <w:rPr>
          <w:rStyle w:val="1360"/>
          <w:rFonts w:hint="eastAsia" w:ascii="宋体" w:hAnsi="宋体" w:eastAsia="宋体" w:cs="宋体"/>
          <w:b w:val="0"/>
          <w:i w:val="0"/>
          <w:iCs w:val="0"/>
          <w:color w:val="auto"/>
          <w:spacing w:val="7"/>
          <w:sz w:val="24"/>
          <w:szCs w:val="24"/>
          <w:highlight w:val="none"/>
          <w:u w:val="none"/>
          <w:lang w:val="en-US" w:eastAsia="zh-CN"/>
        </w:rPr>
        <w:t xml:space="preserve">2.3</w:t>
      </w:r>
      <w:r>
        <w:rPr>
          <w:rStyle w:val="1360"/>
          <w:rFonts w:hint="eastAsia" w:ascii="宋体" w:hAnsi="宋体" w:eastAsia="宋体" w:cs="宋体"/>
          <w:b w:val="0"/>
          <w:i w:val="0"/>
          <w:iCs w:val="0"/>
          <w:color w:val="auto"/>
          <w:spacing w:val="7"/>
          <w:sz w:val="24"/>
          <w:szCs w:val="24"/>
          <w:highlight w:val="none"/>
          <w:u w:val="none"/>
        </w:rPr>
        <w:t xml:space="preserve">法人的分支机构不得参加投标（除银行、保险、石油石化、电力、电信等行业特殊情况外） </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三、获取招标文件</w:t>
      </w:r>
      <w:r/>
    </w:p>
    <w:p>
      <w:pPr>
        <w:ind w:firstLine="540"/>
        <w:spacing w:line="440" w:lineRule="exact"/>
        <w:shd w:val="clear" w:color="auto" w:fill="ffffff"/>
        <w:widowControl/>
        <w:rPr>
          <w:rFonts w:hint="eastAsia" w:ascii="宋体" w:hAnsi="宋体" w:eastAsia="宋体" w:cs="宋体"/>
          <w:color w:val="auto"/>
          <w:spacing w:val="8"/>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szCs w:val="24"/>
          <w:highlight w:val="none"/>
        </w:rPr>
        <w:t xml:space="preserve">时间：自招标文件公告发布之日起5个工作日</w:t>
      </w:r>
      <w:r/>
    </w:p>
    <w:p>
      <w:pPr>
        <w:ind w:firstLine="540"/>
        <w:spacing w:line="44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地点：苏采云政府采购一体化平台（网址：http://jszfcg.jsczt.cn/）</w:t>
      </w:r>
      <w:r/>
    </w:p>
    <w:p>
      <w:pPr>
        <w:ind w:firstLine="540"/>
        <w:spacing w:line="440" w:lineRule="exact"/>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方式：苏采云政府采购一体化平台（网址：http://jszfcg.jsczt.cn/）下载。</w:t>
      </w:r>
      <w:r/>
    </w:p>
    <w:p>
      <w:pPr>
        <w:ind w:firstLine="540"/>
        <w:spacing w:line="360" w:lineRule="auto"/>
        <w:shd w:val="clear" w:color="auto" w:fill="ffffff"/>
        <w:widowControl/>
        <w:rPr>
          <w:rFonts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售价：</w:t>
      </w:r>
      <w:r>
        <w:rPr>
          <w:rFonts w:hint="eastAsia" w:ascii="宋体" w:hAnsi="宋体" w:cs="宋体"/>
          <w:color w:val="auto"/>
          <w:spacing w:val="8"/>
          <w:sz w:val="24"/>
          <w:highlight w:val="none"/>
          <w:lang w:val="en-US" w:eastAsia="zh-CN"/>
        </w:rPr>
        <w:t xml:space="preserve">0.00元</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四、提交投标文件截止时间、开标时间和地点</w:t>
      </w:r>
      <w:r/>
    </w:p>
    <w:p>
      <w:pPr>
        <w:ind w:firstLine="555"/>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2025</w:t>
      </w:r>
      <w:r>
        <w:rPr>
          <w:rFonts w:hint="eastAsia" w:ascii="宋体" w:hAnsi="宋体"/>
          <w:color w:val="auto"/>
          <w:sz w:val="24"/>
          <w:szCs w:val="24"/>
          <w:highlight w:val="none"/>
          <w:lang w:val="en-US" w:eastAsia="zh-CN"/>
        </w:rPr>
        <w:t xml:space="preserve">-03-04     13</w:t>
      </w:r>
      <w:r>
        <w:rPr>
          <w:rFonts w:hint="eastAsia" w:ascii="宋体" w:hAnsi="宋体"/>
          <w:color w:val="auto"/>
          <w:sz w:val="24"/>
          <w:szCs w:val="24"/>
          <w:highlight w:val="none"/>
        </w:rPr>
        <w:t xml:space="preserve">:30（北京时间）</w:t>
      </w:r>
      <w:r/>
    </w:p>
    <w:p>
      <w:pPr>
        <w:ind w:firstLine="555"/>
        <w:spacing w:line="360" w:lineRule="auto"/>
        <w:shd w:val="clear" w:color="auto" w:fill="ffffff"/>
        <w:widowControl/>
        <w:rPr>
          <w:rFonts w:hint="eastAsia" w:ascii="宋体" w:hAnsi="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w:t>
      </w:r>
      <w:r>
        <w:rPr>
          <w:rFonts w:hint="eastAsia" w:ascii="宋体" w:hAnsi="宋体" w:cs="宋体"/>
          <w:color w:val="auto"/>
          <w:spacing w:val="8"/>
          <w:sz w:val="24"/>
          <w:highlight w:val="none"/>
          <w:lang w:val="en-US" w:eastAsia="zh-CN"/>
        </w:rPr>
        <w:t xml:space="preserve">投标人登录苏采云政府采购一体化平台，进入“参与详情”页面，上传电子投标文件。</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五、公告期限</w:t>
      </w:r>
      <w:r/>
    </w:p>
    <w:p>
      <w:pPr>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六、其他补充事宜</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1.本次采购的有关信息在以下网站上发布：中国政府采购网、江苏政府采购网、苏州市政府采购网；</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2.有关该采购项目的澄清、修正及中标等信息亦在以上网站发布，请随时关注。</w:t>
      </w:r>
      <w:r/>
    </w:p>
    <w:p>
      <w:pPr>
        <w:pStyle w:val="1063"/>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3.本项目获取招标文件截止日期之后仍可以下载招标文件，但截止日期之后下载的招标文件，视为非有效方式且不作为供应商权益受到损害的证明材料和依据。</w:t>
      </w:r>
      <w:r/>
    </w:p>
    <w:p>
      <w:pPr>
        <w:ind w:firstLine="512"/>
        <w:jc w:val="left"/>
        <w:keepLines w:val="0"/>
        <w:keepNext w:val="0"/>
        <w:widowControl/>
        <w:rPr>
          <w:rFonts w:hint="eastAsia" w:ascii="宋体" w:hAnsi="宋体" w:cs="宋体"/>
          <w:b w:val="0"/>
          <w:bCs w:val="0"/>
          <w:i w:val="0"/>
          <w:iCs/>
          <w:color w:val="auto"/>
          <w:spacing w:val="8"/>
          <w:sz w:val="24"/>
          <w:highlight w:val="none"/>
          <w:lang w:val="en-US" w:eastAsia="zh-CN"/>
        </w:rPr>
        <w:suppressLineNumbers w:val="0"/>
      </w:pPr>
      <w:r>
        <w:rPr>
          <w:rFonts w:hint="eastAsia" w:ascii="宋体" w:hAnsi="宋体" w:cs="宋体"/>
          <w:b w:val="0"/>
          <w:bCs w:val="0"/>
          <w:i w:val="0"/>
          <w:iCs/>
          <w:color w:val="auto"/>
          <w:spacing w:val="8"/>
          <w:sz w:val="24"/>
          <w:highlight w:val="none"/>
          <w:lang w:val="en-US" w:eastAsia="zh-CN"/>
        </w:rPr>
        <w:t xml:space="preserve">4.本次招标不收取投标保证金。</w:t>
      </w:r>
      <w:r/>
    </w:p>
    <w:p>
      <w:pPr>
        <w:ind w:firstLine="555"/>
        <w:spacing w:line="360" w:lineRule="auto"/>
        <w:shd w:val="clear" w:color="auto" w:fill="ffffff"/>
        <w:widowControl/>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 xml:space="preserve">5.</w:t>
      </w:r>
      <w:r>
        <w:rPr>
          <w:rFonts w:hint="eastAsia" w:ascii="宋体" w:hAnsi="宋体" w:cs="宋体"/>
          <w:i/>
          <w:color w:val="auto"/>
          <w:spacing w:val="8"/>
          <w:sz w:val="24"/>
          <w:highlight w:val="none"/>
          <w:u w:val="single"/>
        </w:rPr>
        <w:t xml:space="preserve">本项目</w:t>
      </w:r>
      <w:bookmarkStart w:id="20" w:name="EBf23c5c8d1a2a4bd8a1b4170606046283"/>
      <w:r>
        <w:rPr>
          <w:rFonts w:hint="eastAsia" w:ascii="宋体" w:hAnsi="宋体" w:cs="宋体"/>
          <w:i/>
          <w:color w:val="auto"/>
          <w:spacing w:val="8"/>
          <w:sz w:val="24"/>
          <w:highlight w:val="none"/>
          <w:u w:val="single"/>
        </w:rPr>
        <w:t xml:space="preserve">不允许</w:t>
      </w:r>
      <w:bookmarkEnd w:id="20"/>
      <w:r>
        <w:rPr>
          <w:rFonts w:hint="eastAsia" w:ascii="宋体" w:hAnsi="宋体" w:cs="宋体"/>
          <w:i/>
          <w:color w:val="auto"/>
          <w:spacing w:val="8"/>
          <w:sz w:val="24"/>
          <w:highlight w:val="none"/>
          <w:u w:val="single"/>
        </w:rPr>
        <w:t xml:space="preserve">进口产品投标。</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rPr>
        <w:t xml:space="preserve">CA证书办理</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7.</w:t>
      </w:r>
      <w:r>
        <w:rPr>
          <w:rFonts w:hint="eastAsia" w:ascii="宋体" w:hAnsi="宋体" w:eastAsia="宋体" w:cs="宋体"/>
          <w:color w:val="auto"/>
          <w:spacing w:val="8"/>
          <w:sz w:val="24"/>
          <w:highlight w:val="none"/>
        </w:rPr>
        <w:t xml:space="preserve">参与采购活动</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电子投标准备</w:t>
      </w:r>
      <w:r/>
    </w:p>
    <w:p>
      <w:pPr>
        <w:ind w:firstLine="54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4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cs="宋体"/>
          <w:color w:val="auto"/>
          <w:spacing w:val="8"/>
          <w:sz w:val="24"/>
          <w:highlight w:val="none"/>
          <w:lang w:eastAsia="zh-CN"/>
        </w:rPr>
        <w:t xml:space="preserve">。</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9.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10.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55"/>
        <w:spacing w:line="360" w:lineRule="auto"/>
        <w:shd w:val="clear" w:color="auto" w:fill="ffffff"/>
        <w:widowControl/>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p>
    <w:p>
      <w:pPr>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张家港双山香山旅游度假区管理委员会</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eastAsia="宋体" w:cs="宋体"/>
          <w:color w:val="auto"/>
          <w:spacing w:val="8"/>
          <w:sz w:val="24"/>
          <w:highlight w:val="none"/>
          <w:lang w:eastAsia="zh-CN"/>
        </w:rPr>
        <w:t xml:space="preserve">址：</w:t>
      </w:r>
      <w:r>
        <w:rPr>
          <w:rFonts w:hint="default" w:ascii="宋体" w:hAnsi="宋体" w:eastAsia="宋体" w:cs="宋体"/>
          <w:color w:val="auto"/>
          <w:spacing w:val="8"/>
          <w:sz w:val="24"/>
          <w:highlight w:val="none"/>
          <w:lang w:val="en-US" w:eastAsia="zh-CN"/>
        </w:rPr>
        <w:t xml:space="preserve">张家港市长江中路177号</w:t>
      </w:r>
      <w:r/>
    </w:p>
    <w:p>
      <w:pPr>
        <w:ind w:left="420" w:firstLine="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w:t>
      </w:r>
      <w:r>
        <w:rPr>
          <w:rFonts w:hint="eastAsia" w:ascii="宋体" w:hAnsi="宋体" w:eastAsia="宋体" w:cs="宋体"/>
          <w:color w:val="auto"/>
          <w:spacing w:val="8"/>
          <w:sz w:val="24"/>
          <w:highlight w:val="none"/>
        </w:rPr>
        <w:t xml:space="preserve">方式：刘忠</w:t>
      </w:r>
      <w:r>
        <w:rPr>
          <w:rFonts w:hint="eastAsia" w:ascii="宋体" w:hAnsi="宋体" w:eastAsia="宋体" w:cs="宋体"/>
          <w:color w:val="auto"/>
          <w:spacing w:val="8"/>
          <w:sz w:val="24"/>
          <w:highlight w:val="none"/>
          <w:lang w:eastAsia="zh-CN"/>
        </w:rPr>
        <w:t xml:space="preserve">、</w:t>
      </w:r>
      <w:r>
        <w:rPr>
          <w:rFonts w:hint="default" w:ascii="宋体" w:hAnsi="宋体" w:eastAsia="宋体" w:cs="宋体"/>
          <w:color w:val="auto"/>
          <w:spacing w:val="8"/>
          <w:sz w:val="24"/>
          <w:highlight w:val="none"/>
          <w:lang w:val="en-US" w:eastAsia="zh-CN"/>
        </w:rPr>
        <w:t xml:space="preserve">0512-58305011</w:t>
      </w:r>
      <w:r/>
    </w:p>
    <w:p>
      <w:pPr>
        <w:ind w:left="420"/>
        <w:jc w:val="left"/>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1" w:name="EB87bd51c9d802413bae3fcd0e825858ca"/>
      <w:r>
        <w:rPr>
          <w:rFonts w:hint="eastAsia" w:ascii="宋体" w:hAnsi="宋体" w:cs="宋体"/>
          <w:color w:val="auto"/>
          <w:spacing w:val="8"/>
          <w:sz w:val="24"/>
          <w:highlight w:val="none"/>
        </w:rPr>
        <w:t xml:space="preserve">张家港保税区恒泰工程建设咨询有限公司</w:t>
      </w:r>
      <w:bookmarkEnd w:id="21"/>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22" w:name="EB3628905c7ca0415cbb9a8f0a4d7b3377"/>
      <w:r>
        <w:rPr>
          <w:rFonts w:hint="eastAsia" w:ascii="宋体" w:hAnsi="宋体" w:cs="宋体"/>
          <w:color w:val="auto"/>
          <w:spacing w:val="8"/>
          <w:sz w:val="24"/>
          <w:highlight w:val="none"/>
        </w:rPr>
        <w:t xml:space="preserve">张家港市杨舍镇北二环路340号（兴港大厦西侧楼4楼）招标代理部</w:t>
      </w:r>
      <w:bookmarkEnd w:id="22"/>
      <w:r/>
      <w:r/>
    </w:p>
    <w:p>
      <w:pPr>
        <w:ind w:firstLine="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3" w:name="EB78fabdffbc284811a36702afe16991bc"/>
      <w:r>
        <w:rPr>
          <w:rFonts w:hint="eastAsia" w:ascii="宋体" w:hAnsi="宋体" w:cs="宋体"/>
          <w:color w:val="auto"/>
          <w:spacing w:val="8"/>
          <w:sz w:val="24"/>
          <w:highlight w:val="none"/>
          <w:lang w:val="en-US" w:eastAsia="zh-CN"/>
        </w:rPr>
        <w:t xml:space="preserve">0512-55392066</w:t>
      </w:r>
      <w:bookmarkEnd w:id="23"/>
      <w:r/>
      <w:r/>
    </w:p>
    <w:p>
      <w:pPr>
        <w:ind w:firstLine="42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24" w:name="EBb77d6276561b43e597d82e487b8fcdfd"/>
      <w:r>
        <w:rPr>
          <w:rFonts w:hint="eastAsia" w:ascii="宋体" w:hAnsi="宋体" w:cs="宋体"/>
          <w:color w:val="auto"/>
          <w:spacing w:val="8"/>
          <w:sz w:val="24"/>
          <w:highlight w:val="none"/>
        </w:rPr>
        <w:t xml:space="preserve">顾甜</w:t>
      </w:r>
      <w:bookmarkEnd w:id="24"/>
      <w:r/>
      <w:r/>
    </w:p>
    <w:p>
      <w:pPr>
        <w:ind w:firstLine="840"/>
        <w:spacing w:line="360" w:lineRule="auto"/>
        <w:shd w:val="clear" w:color="auto" w:fill="ffffff"/>
        <w:widowControl/>
        <w:rPr>
          <w:rFonts w:ascii="宋体" w:hAnsi="宋体"/>
          <w:color w:val="auto"/>
          <w:sz w:val="24"/>
          <w:highlight w:val="none"/>
        </w:rPr>
      </w:pPr>
      <w:r>
        <w:rPr>
          <w:rFonts w:hint="eastAsia" w:ascii="宋体" w:hAnsi="宋体" w:cs="宋体"/>
          <w:color w:val="auto"/>
          <w:spacing w:val="8"/>
          <w:sz w:val="24"/>
          <w:highlight w:val="none"/>
        </w:rPr>
        <w:t xml:space="preserve">电　话：</w:t>
      </w:r>
      <w:bookmarkStart w:id="25" w:name="EB4fc5f1a47f18483c98cd86dc999982b2"/>
      <w:r>
        <w:rPr>
          <w:rFonts w:hint="eastAsia" w:ascii="宋体" w:hAnsi="宋体" w:cs="宋体"/>
          <w:color w:val="auto"/>
          <w:spacing w:val="8"/>
          <w:sz w:val="24"/>
          <w:highlight w:val="none"/>
          <w:lang w:val="en-US" w:eastAsia="zh-CN"/>
        </w:rPr>
        <w:t xml:space="preserve">0512-55392066</w:t>
      </w:r>
      <w:bookmarkEnd w:id="25"/>
      <w:r/>
      <w:r/>
    </w:p>
    <w:p>
      <w:pPr>
        <w:pStyle w:val="998"/>
        <w:pageBreakBefore/>
        <w:spacing w:line="360" w:lineRule="auto"/>
        <w:rPr>
          <w:rFonts w:hint="eastAsia" w:ascii="宋体" w:hAnsi="宋体" w:eastAsia="宋体"/>
          <w:color w:val="auto"/>
          <w:highlight w:val="none"/>
        </w:rPr>
      </w:pPr>
      <w:r/>
      <w:bookmarkStart w:id="26" w:name="_Toc54615238"/>
      <w:r/>
      <w:bookmarkStart w:id="27" w:name="_Toc38368119"/>
      <w:r/>
      <w:bookmarkStart w:id="28" w:name="_Toc35266019"/>
      <w:r/>
      <w:bookmarkStart w:id="29" w:name="_Toc256000001"/>
      <w:r>
        <w:rPr>
          <w:rFonts w:hint="eastAsia" w:ascii="宋体" w:hAnsi="宋体" w:eastAsia="宋体"/>
          <w:color w:val="auto"/>
          <w:highlight w:val="none"/>
        </w:rPr>
        <w:t xml:space="preserve">第二章  </w:t>
      </w:r>
      <w:bookmarkEnd w:id="3"/>
      <w:r/>
      <w:bookmarkEnd w:id="4"/>
      <w:r/>
      <w:bookmarkEnd w:id="5"/>
      <w:r/>
      <w:bookmarkEnd w:id="6"/>
      <w:r/>
      <w:bookmarkEnd w:id="7"/>
      <w:r/>
      <w:bookmarkEnd w:id="12"/>
      <w:r/>
      <w:bookmarkStart w:id="30" w:name="_Toc120614213"/>
      <w:r/>
      <w:bookmarkStart w:id="31" w:name="_Toc513029202"/>
      <w:r/>
      <w:bookmarkStart w:id="32" w:name="_Toc16938518"/>
      <w:r/>
      <w:bookmarkStart w:id="33" w:name="_Toc20823274"/>
      <w:r>
        <w:rPr>
          <w:rFonts w:hint="eastAsia" w:ascii="宋体" w:hAnsi="宋体" w:eastAsia="宋体"/>
          <w:color w:val="auto"/>
          <w:highlight w:val="none"/>
        </w:rPr>
        <w:t xml:space="preserve">投标人须知</w:t>
      </w:r>
      <w:bookmarkEnd w:id="26"/>
      <w:r/>
      <w:bookmarkEnd w:id="27"/>
      <w:r/>
      <w:bookmarkEnd w:id="28"/>
      <w:r/>
      <w:bookmarkEnd w:id="29"/>
      <w:r/>
      <w:bookmarkEnd w:id="30"/>
      <w:r/>
      <w:bookmarkEnd w:id="31"/>
      <w:r/>
      <w:bookmarkEnd w:id="32"/>
      <w:r/>
      <w:bookmarkEnd w:id="33"/>
      <w:r/>
      <w:r/>
    </w:p>
    <w:p>
      <w:pPr>
        <w:pStyle w:val="930"/>
        <w:jc w:val="left"/>
        <w:rPr>
          <w:rStyle w:val="1042"/>
          <w:rFonts w:hint="eastAsia" w:ascii="宋体" w:hAnsi="宋体"/>
          <w:b w:val="0"/>
          <w:bCs w:val="0"/>
          <w:color w:val="auto"/>
          <w:highlight w:val="none"/>
        </w:rPr>
      </w:pPr>
      <w:r/>
      <w:bookmarkStart w:id="34" w:name="_Toc54615239"/>
      <w:r/>
      <w:bookmarkStart w:id="35" w:name="_Toc20823275"/>
      <w:r/>
      <w:bookmarkStart w:id="36" w:name="_Toc35266020"/>
      <w:r/>
      <w:bookmarkStart w:id="37" w:name="_Toc16938519"/>
      <w:r/>
      <w:bookmarkStart w:id="38" w:name="_Toc120614214"/>
      <w:r/>
      <w:bookmarkStart w:id="39" w:name="_Toc513029203"/>
      <w:r/>
      <w:bookmarkStart w:id="40" w:name="_Toc256000002"/>
      <w:r/>
      <w:bookmarkStart w:id="41" w:name="_Toc38368120"/>
      <w:r/>
      <w:bookmarkStart w:id="42" w:name="_Toc513029242"/>
      <w:r/>
      <w:bookmarkStart w:id="43" w:name="_Toc479757207"/>
      <w:r/>
      <w:bookmarkStart w:id="44" w:name="_Toc120614221"/>
      <w:r/>
      <w:bookmarkStart w:id="45" w:name="_Toc16938558"/>
      <w:r/>
      <w:bookmarkStart w:id="46" w:name="_Toc20823314"/>
      <w:r>
        <w:rPr>
          <w:rStyle w:val="1042"/>
          <w:rFonts w:hint="eastAsia" w:ascii="宋体" w:hAnsi="宋体"/>
          <w:b w:val="0"/>
          <w:bCs w:val="0"/>
          <w:color w:val="auto"/>
          <w:highlight w:val="none"/>
        </w:rPr>
        <w:t xml:space="preserve">一、总则</w:t>
      </w:r>
      <w:bookmarkEnd w:id="34"/>
      <w:r/>
      <w:bookmarkEnd w:id="35"/>
      <w:r/>
      <w:bookmarkEnd w:id="36"/>
      <w:r/>
      <w:bookmarkEnd w:id="37"/>
      <w:r/>
      <w:bookmarkEnd w:id="38"/>
      <w:r/>
      <w:bookmarkEnd w:id="39"/>
      <w:r/>
      <w:bookmarkEnd w:id="40"/>
      <w:r/>
      <w:bookmarkEnd w:id="41"/>
      <w:r/>
      <w:r/>
    </w:p>
    <w:p>
      <w:pPr>
        <w:ind w:firstLine="420"/>
        <w:keepLines/>
        <w:keepNext/>
        <w:spacing w:line="360" w:lineRule="auto"/>
        <w:rPr>
          <w:rFonts w:hint="eastAsia" w:ascii="宋体" w:hAnsi="宋体" w:cs="Arial"/>
          <w:color w:val="auto"/>
          <w:sz w:val="28"/>
          <w:szCs w:val="28"/>
          <w:highlight w:val="none"/>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ascii="宋体" w:hAnsi="宋体" w:cs="Arial"/>
          <w:color w:val="auto"/>
          <w:sz w:val="28"/>
          <w:szCs w:val="28"/>
          <w:highlight w:val="none"/>
        </w:rPr>
        <w:t xml:space="preserve">1</w:t>
      </w:r>
      <w:bookmarkEnd w:id="48"/>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49"/>
      <w:r/>
      <w:bookmarkEnd w:id="50"/>
      <w:r/>
      <w:bookmarkEnd w:id="5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52" w:name="_Toc20823277"/>
      <w:r/>
      <w:bookmarkStart w:id="53" w:name="_Toc513029205"/>
      <w:r/>
      <w:bookmarkStart w:id="54" w:name="_Toc16938521"/>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52"/>
      <w:r/>
      <w:bookmarkEnd w:id="53"/>
      <w:r/>
      <w:bookmarkEnd w:id="54"/>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auto"/>
          <w:sz w:val="28"/>
          <w:szCs w:val="28"/>
          <w:highlight w:val="none"/>
        </w:rPr>
        <w:outlineLvl w:val="3"/>
      </w:pPr>
      <w:r/>
      <w:bookmarkStart w:id="55" w:name="_Toc16938522"/>
      <w:r/>
      <w:bookmarkStart w:id="56" w:name="_Toc513029206"/>
      <w:r/>
      <w:bookmarkStart w:id="57" w:name="_Toc20823278"/>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55"/>
      <w:r/>
      <w:bookmarkEnd w:id="56"/>
      <w:r/>
      <w:bookmarkEnd w:id="57"/>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58" w:name="_Toc462564067"/>
      <w:r/>
      <w:bookmarkStart w:id="59" w:name="_Toc20823279"/>
      <w:r/>
      <w:bookmarkStart w:id="60" w:name="_Toc16938523"/>
      <w:r/>
      <w:bookmarkStart w:id="61" w:name="_Toc51302920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58"/>
      <w:r/>
      <w:bookmarkEnd w:id="59"/>
      <w:r/>
      <w:bookmarkEnd w:id="60"/>
      <w:r/>
      <w:bookmarkEnd w:id="61"/>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62" w:name="EBb149e03d16f547ac9a9b50964f44d5b2"/>
      <w:r>
        <w:rPr>
          <w:rFonts w:hint="eastAsia" w:ascii="宋体" w:hAnsi="宋体"/>
          <w:color w:val="auto"/>
          <w:sz w:val="24"/>
          <w:highlight w:val="none"/>
        </w:rPr>
        <w:t xml:space="preserve">张家港保税区恒泰工程建设咨询有限公司</w:t>
      </w:r>
      <w:bookmarkEnd w:id="62"/>
      <w:r>
        <w:rPr>
          <w:rFonts w:hint="eastAsia" w:ascii="宋体" w:hAnsi="宋体"/>
          <w:color w:val="auto"/>
          <w:sz w:val="24"/>
          <w:highlight w:val="none"/>
        </w:rPr>
        <w:t xml:space="preserve">在任何情况下均无义务和责任承担这些费用。</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4.2 本次招标采购代理机构收取代理服务费。</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4.2.1 本项目采购代理服务费由 中标（成交）供应商 支付;</w:t>
      </w:r>
      <w:r/>
    </w:p>
    <w:p>
      <w:pPr>
        <w:pStyle w:val="127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4.2.2 代理费用收取方式： 由中标人按</w:t>
      </w:r>
      <w:r>
        <w:rPr>
          <w:rStyle w:val="938"/>
          <w:rFonts w:hint="eastAsia" w:ascii="宋体" w:hAnsi="宋体" w:eastAsia="宋体" w:cs="宋体"/>
          <w:b w:val="0"/>
          <w:color w:val="auto"/>
          <w:spacing w:val="7"/>
          <w:sz w:val="24"/>
          <w:highlight w:val="none"/>
          <w:lang w:val="en-US" w:eastAsia="zh-CN"/>
        </w:rPr>
        <w:t xml:space="preserve">5420元</w:t>
      </w:r>
      <w:r>
        <w:rPr>
          <w:rStyle w:val="938"/>
          <w:rFonts w:ascii="宋体" w:hAnsi="宋体" w:eastAsia="宋体" w:cs="宋体"/>
          <w:b w:val="0"/>
          <w:color w:val="auto"/>
          <w:spacing w:val="7"/>
          <w:sz w:val="24"/>
          <w:highlight w:val="none"/>
        </w:rPr>
        <w:t xml:space="preserve">支付成交服务费。</w:t>
      </w:r>
      <w:r/>
    </w:p>
    <w:p>
      <w:pPr>
        <w:ind w:firstLine="480"/>
        <w:spacing w:line="360" w:lineRule="auto"/>
        <w:rPr>
          <w:rFonts w:hint="eastAsia" w:ascii="宋体" w:hAnsi="宋体"/>
          <w:color w:val="auto"/>
          <w:sz w:val="24"/>
          <w:highlight w:val="none"/>
        </w:rPr>
      </w:pPr>
      <w:r/>
      <w:bookmarkStart w:id="63" w:name="EB4bef91ec166246f78c716ddc8194a87a"/>
      <w:r/>
      <w:bookmarkEnd w:id="63"/>
      <w:r/>
      <w:r/>
    </w:p>
    <w:p>
      <w:pPr>
        <w:ind w:firstLine="414"/>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苏采云政府采购一体化平台</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pStyle w:val="930"/>
        <w:jc w:val="left"/>
        <w:rPr>
          <w:rStyle w:val="1042"/>
          <w:rFonts w:hint="eastAsia" w:ascii="宋体" w:hAnsi="宋体"/>
          <w:b w:val="0"/>
          <w:bCs w:val="0"/>
          <w:color w:val="auto"/>
          <w:highlight w:val="none"/>
        </w:rPr>
      </w:pPr>
      <w:r/>
      <w:bookmarkStart w:id="64" w:name="_Toc120614215"/>
      <w:r/>
      <w:bookmarkStart w:id="65" w:name="_Toc16938525"/>
      <w:r/>
      <w:bookmarkStart w:id="66" w:name="_Toc54615240"/>
      <w:r/>
      <w:bookmarkStart w:id="67" w:name="_Toc35266021"/>
      <w:r/>
      <w:bookmarkStart w:id="68" w:name="_Toc38368121"/>
      <w:r/>
      <w:bookmarkStart w:id="69" w:name="_Toc513029209"/>
      <w:r/>
      <w:bookmarkStart w:id="70" w:name="_Toc256000003"/>
      <w:r/>
      <w:bookmarkStart w:id="71" w:name="_Toc20823281"/>
      <w:r>
        <w:rPr>
          <w:rStyle w:val="1042"/>
          <w:rFonts w:hint="eastAsia" w:ascii="宋体" w:hAnsi="宋体"/>
          <w:b w:val="0"/>
          <w:bCs w:val="0"/>
          <w:color w:val="auto"/>
          <w:highlight w:val="none"/>
        </w:rPr>
        <w:t xml:space="preserve">二、招标文件</w:t>
      </w:r>
      <w:bookmarkEnd w:id="64"/>
      <w:r/>
      <w:bookmarkEnd w:id="65"/>
      <w:r/>
      <w:bookmarkEnd w:id="66"/>
      <w:r/>
      <w:bookmarkEnd w:id="67"/>
      <w:r/>
      <w:bookmarkEnd w:id="68"/>
      <w:r/>
      <w:bookmarkEnd w:id="69"/>
      <w:r/>
      <w:bookmarkEnd w:id="70"/>
      <w:r/>
      <w:bookmarkEnd w:id="71"/>
      <w:r/>
      <w:r/>
    </w:p>
    <w:p>
      <w:pPr>
        <w:ind w:firstLine="420"/>
        <w:keepLines/>
        <w:keepNext/>
        <w:spacing w:line="360" w:lineRule="auto"/>
        <w:rPr>
          <w:rFonts w:hint="eastAsia" w:ascii="宋体" w:hAnsi="宋体" w:cs="Arial"/>
          <w:color w:val="auto"/>
          <w:sz w:val="28"/>
          <w:szCs w:val="28"/>
          <w:highlight w:val="none"/>
        </w:rPr>
        <w:outlineLvl w:val="3"/>
      </w:pPr>
      <w:r/>
      <w:bookmarkStart w:id="72" w:name="_Toc20823282"/>
      <w:r/>
      <w:bookmarkStart w:id="73" w:name="_Toc16938526"/>
      <w:r/>
      <w:bookmarkStart w:id="74" w:name="_Toc513029210"/>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72"/>
      <w:r/>
      <w:bookmarkEnd w:id="73"/>
      <w:r/>
      <w:bookmarkEnd w:id="7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5" w:name="EBbdde166065d14b62851231a61e89e609"/>
      <w:r>
        <w:rPr>
          <w:rFonts w:hint="eastAsia" w:ascii="宋体" w:hAnsi="宋体"/>
          <w:color w:val="auto"/>
          <w:sz w:val="24"/>
          <w:highlight w:val="none"/>
        </w:rPr>
        <w:t xml:space="preserve">张家港保税区恒泰工程建设咨询有限公司</w:t>
      </w:r>
      <w:bookmarkEnd w:id="75"/>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76" w:name="_Toc462564071"/>
      <w:r/>
      <w:bookmarkStart w:id="77" w:name="_Toc513029212"/>
      <w:r/>
      <w:bookmarkStart w:id="78" w:name="_Toc20823284"/>
      <w:r/>
      <w:bookmarkStart w:id="79" w:name="_Toc16938528"/>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76"/>
      <w:r/>
      <w:bookmarkEnd w:id="77"/>
      <w:r/>
      <w:bookmarkEnd w:id="78"/>
      <w:r/>
      <w:bookmarkEnd w:id="7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bookmarkStart w:id="80" w:name="EBeec936f32a574d52a4992a8b94773f89"/>
      <w:r>
        <w:rPr>
          <w:rFonts w:hint="eastAsia" w:ascii="宋体" w:hAnsi="宋体"/>
          <w:color w:val="auto"/>
          <w:sz w:val="24"/>
          <w:highlight w:val="none"/>
        </w:rPr>
        <w:t xml:space="preserve">张家港保税区恒泰工程建设咨询有限公司</w:t>
      </w:r>
      <w:bookmarkEnd w:id="80"/>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bookmarkStart w:id="81" w:name="EB14f04c7329d342c2b5d53bfcbbeaa167"/>
      <w:r>
        <w:rPr>
          <w:rFonts w:hint="eastAsia" w:ascii="宋体" w:hAnsi="宋体"/>
          <w:bCs/>
          <w:color w:val="auto"/>
          <w:sz w:val="24"/>
          <w:highlight w:val="none"/>
        </w:rPr>
        <w:t xml:space="preserve">张家港保税区恒泰工程建设咨询有限公司</w:t>
      </w:r>
      <w:bookmarkEnd w:id="81"/>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930"/>
        <w:jc w:val="left"/>
        <w:rPr>
          <w:rStyle w:val="1042"/>
          <w:rFonts w:hint="eastAsia" w:ascii="宋体" w:hAnsi="宋体"/>
          <w:b w:val="0"/>
          <w:bCs w:val="0"/>
          <w:color w:val="auto"/>
          <w:highlight w:val="none"/>
        </w:rPr>
      </w:pPr>
      <w:r/>
      <w:bookmarkStart w:id="82" w:name="_Toc54615241"/>
      <w:r/>
      <w:bookmarkStart w:id="83" w:name="_Toc513029213"/>
      <w:r/>
      <w:bookmarkStart w:id="84" w:name="_Toc256000004"/>
      <w:r/>
      <w:bookmarkStart w:id="85" w:name="_Toc16938529"/>
      <w:r/>
      <w:bookmarkStart w:id="86" w:name="_Toc20823285"/>
      <w:r/>
      <w:bookmarkStart w:id="87" w:name="_Toc120614216"/>
      <w:r/>
      <w:bookmarkStart w:id="88" w:name="_Toc38368122"/>
      <w:r/>
      <w:bookmarkStart w:id="89" w:name="_Toc35266022"/>
      <w:r/>
      <w:bookmarkStart w:id="90" w:name="_Toc462564072"/>
      <w:r>
        <w:rPr>
          <w:rStyle w:val="1042"/>
          <w:rFonts w:hint="eastAsia" w:ascii="宋体" w:hAnsi="宋体"/>
          <w:b w:val="0"/>
          <w:bCs w:val="0"/>
          <w:color w:val="auto"/>
          <w:highlight w:val="none"/>
        </w:rPr>
        <w:t xml:space="preserve">三、投标文件的编制</w:t>
      </w:r>
      <w:bookmarkEnd w:id="82"/>
      <w:r/>
      <w:bookmarkEnd w:id="83"/>
      <w:r/>
      <w:bookmarkEnd w:id="84"/>
      <w:r/>
      <w:bookmarkEnd w:id="85"/>
      <w:r/>
      <w:bookmarkEnd w:id="86"/>
      <w:r/>
      <w:bookmarkEnd w:id="87"/>
      <w:r/>
      <w:bookmarkEnd w:id="88"/>
      <w:r/>
      <w:bookmarkEnd w:id="89"/>
      <w:r/>
      <w:bookmarkEnd w:id="90"/>
      <w:r/>
      <w:r/>
    </w:p>
    <w:p>
      <w:pPr>
        <w:ind w:firstLine="560"/>
        <w:keepLines/>
        <w:keepNext/>
        <w:spacing w:line="360" w:lineRule="auto"/>
        <w:rPr>
          <w:rFonts w:hint="eastAsia" w:ascii="宋体" w:hAnsi="宋体" w:cs="Arial"/>
          <w:b/>
          <w:color w:val="auto"/>
          <w:sz w:val="28"/>
          <w:szCs w:val="28"/>
          <w:highlight w:val="none"/>
        </w:rPr>
        <w:outlineLvl w:val="3"/>
      </w:pPr>
      <w:r/>
      <w:bookmarkStart w:id="91" w:name="_Toc16938530"/>
      <w:r/>
      <w:bookmarkStart w:id="92" w:name="_Toc20823286"/>
      <w:r/>
      <w:bookmarkStart w:id="93" w:name="_Toc513029214"/>
      <w:r/>
      <w:bookmarkStart w:id="94" w:name="_Toc462564073"/>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91"/>
      <w:r/>
      <w:bookmarkEnd w:id="92"/>
      <w:r/>
      <w:bookmarkEnd w:id="93"/>
      <w:r/>
      <w:bookmarkEnd w:id="94"/>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95" w:name="EB93850d2cac274df984aa2f93878c3cfe"/>
      <w:r>
        <w:rPr>
          <w:rFonts w:hint="eastAsia" w:ascii="宋体" w:hAnsi="宋体"/>
          <w:color w:val="auto"/>
          <w:sz w:val="24"/>
          <w:highlight w:val="none"/>
        </w:rPr>
        <w:t xml:space="preserve">张家港保税区恒泰工程建设咨询有限公司</w:t>
      </w:r>
      <w:bookmarkEnd w:id="95"/>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420"/>
        <w:keepLines/>
        <w:keepNext/>
        <w:spacing w:line="360" w:lineRule="auto"/>
        <w:rPr>
          <w:rFonts w:hint="eastAsia" w:ascii="宋体" w:hAnsi="宋体" w:cs="Arial"/>
          <w:color w:val="auto"/>
          <w:sz w:val="28"/>
          <w:szCs w:val="28"/>
          <w:highlight w:val="none"/>
        </w:rPr>
        <w:outlineLvl w:val="3"/>
      </w:pPr>
      <w:r/>
      <w:bookmarkStart w:id="96" w:name="_Toc513029215"/>
      <w:r/>
      <w:bookmarkStart w:id="97" w:name="_Toc20823287"/>
      <w:r/>
      <w:bookmarkStart w:id="98" w:name="_Toc16938531"/>
      <w:r/>
      <w:bookmarkStart w:id="99" w:name="_Toc462564074"/>
      <w:r>
        <w:rPr>
          <w:rFonts w:hint="eastAsia" w:ascii="宋体" w:hAnsi="宋体" w:cs="Arial"/>
          <w:color w:val="auto"/>
          <w:sz w:val="28"/>
          <w:szCs w:val="28"/>
          <w:highlight w:val="none"/>
        </w:rPr>
        <w:t xml:space="preserve">9、投标文件构成</w:t>
      </w:r>
      <w:bookmarkEnd w:id="96"/>
      <w:r/>
      <w:bookmarkEnd w:id="97"/>
      <w:r/>
      <w:bookmarkEnd w:id="98"/>
      <w:r/>
      <w:bookmarkEnd w:id="9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100" w:name="_Hlt26954838"/>
      <w:r/>
      <w:bookmarkEnd w:id="100"/>
      <w:r/>
      <w:bookmarkStart w:id="101" w:name="_Hlt26670360"/>
      <w:r/>
      <w:bookmarkEnd w:id="101"/>
      <w:r/>
      <w:bookmarkStart w:id="102" w:name="_Hlt26668975"/>
      <w:r/>
      <w:bookmarkEnd w:id="102"/>
      <w:r/>
      <w:bookmarkStart w:id="103" w:name="_Toc49090509"/>
      <w:r/>
      <w:bookmarkStart w:id="104" w:name="_Toc513029219"/>
      <w:r/>
      <w:bookmarkStart w:id="105" w:name="_Toc14577357"/>
      <w:r/>
      <w:bookmarkStart w:id="106" w:name="_Toc14577354"/>
      <w:r/>
      <w:bookmarkStart w:id="107" w:name="_Toc49090507"/>
      <w:r/>
      <w:bookmarkStart w:id="108" w:name="_Toc513029216"/>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开标一览表中的价格应与投标文件中投标报价</w:t>
      </w:r>
      <w:r>
        <w:rPr>
          <w:rFonts w:hint="eastAsia" w:ascii="宋体" w:hAnsi="宋体"/>
          <w:bCs/>
          <w:color w:val="auto"/>
          <w:sz w:val="24"/>
          <w:highlight w:val="none"/>
          <w:lang w:val="en-US" w:eastAsia="zh-CN"/>
        </w:rPr>
        <w:t xml:space="preserve">明细</w:t>
      </w:r>
      <w:r>
        <w:rPr>
          <w:rFonts w:hint="eastAsia" w:ascii="宋体" w:hAnsi="宋体"/>
          <w:bCs/>
          <w:color w:val="auto"/>
          <w:sz w:val="24"/>
          <w:highlight w:val="none"/>
        </w:rPr>
        <w:t xml:space="preserve">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103"/>
      <w:r/>
      <w:bookmarkEnd w:id="104"/>
      <w:r/>
      <w:bookmarkEnd w:id="10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109" w:name="_Hlt26668999"/>
      <w:r/>
      <w:bookmarkEnd w:id="109"/>
      <w:r>
        <w:rPr>
          <w:rFonts w:hint="eastAsia" w:ascii="宋体" w:hAnsi="宋体"/>
          <w:color w:val="auto"/>
          <w:sz w:val="24"/>
          <w:highlight w:val="none"/>
        </w:rPr>
        <w:t xml:space="preserve">投标人应按招标文件的要求提交资格证明文件。</w:t>
      </w:r>
      <w:bookmarkEnd w:id="106"/>
      <w:r/>
      <w:bookmarkEnd w:id="107"/>
      <w:r/>
      <w:bookmarkEnd w:id="108"/>
      <w:r/>
      <w:r/>
    </w:p>
    <w:p>
      <w:pPr>
        <w:ind w:firstLine="420"/>
        <w:keepLines/>
        <w:keepNext/>
        <w:spacing w:line="360" w:lineRule="auto"/>
        <w:rPr>
          <w:rFonts w:hint="eastAsia" w:ascii="宋体" w:hAnsi="宋体" w:eastAsia="宋体" w:cs="Arial"/>
          <w:color w:val="auto"/>
          <w:sz w:val="28"/>
          <w:szCs w:val="28"/>
          <w:highlight w:val="none"/>
        </w:rPr>
        <w:outlineLvl w:val="3"/>
      </w:pPr>
      <w:r/>
      <w:bookmarkStart w:id="110" w:name="_Toc14577355"/>
      <w:r/>
      <w:bookmarkStart w:id="111" w:name="_Toc49090508"/>
      <w:r>
        <w:rPr>
          <w:rFonts w:hint="eastAsia" w:ascii="宋体" w:hAnsi="宋体" w:eastAsia="宋体" w:cs="Arial"/>
          <w:color w:val="auto"/>
          <w:sz w:val="28"/>
          <w:szCs w:val="28"/>
          <w:highlight w:val="none"/>
        </w:rPr>
        <w:t xml:space="preserve">12、</w:t>
      </w:r>
      <w:bookmarkEnd w:id="110"/>
      <w:r/>
      <w:bookmarkEnd w:id="111"/>
      <w:r>
        <w:rPr>
          <w:rFonts w:hint="eastAsia" w:ascii="宋体" w:hAnsi="宋体" w:eastAsia="宋体" w:cs="Arial"/>
          <w:color w:val="auto"/>
          <w:sz w:val="28"/>
          <w:szCs w:val="28"/>
          <w:highlight w:val="none"/>
        </w:rPr>
        <w:t xml:space="preserve">经费测算明细表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pStyle w:val="961"/>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pStyle w:val="129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12.4 项目总价应包括但不限于人员费用（工资、福利、培训、社会保险等）、服务所用设备工具购置及维修费用、服务所用材料消耗费用、</w:t>
      </w:r>
      <w:r>
        <w:rPr>
          <w:rFonts w:hint="eastAsia"/>
          <w:color w:val="auto"/>
          <w:highlight w:val="none"/>
          <w:lang w:eastAsia="zh-CN"/>
        </w:rPr>
        <w:t xml:space="preserve">代理服务费、</w:t>
      </w:r>
      <w:r>
        <w:rPr>
          <w:rFonts w:hint="eastAsia"/>
          <w:color w:val="auto"/>
          <w:highlight w:val="none"/>
          <w:lang w:val="en-US" w:eastAsia="zh-CN"/>
        </w:rPr>
        <w:t xml:space="preserve">专家评审费、</w:t>
      </w:r>
      <w:r>
        <w:rPr>
          <w:rStyle w:val="938"/>
          <w:rFonts w:ascii="宋体" w:hAnsi="宋体" w:eastAsia="宋体" w:cs="宋体"/>
          <w:b w:val="0"/>
          <w:color w:val="auto"/>
          <w:spacing w:val="7"/>
          <w:sz w:val="24"/>
          <w:highlight w:val="none"/>
        </w:rPr>
        <w:t xml:space="preserve">管理费用、利润、税金、政策性文件规定及合同包含的所有风险、责任等各项应有费用。</w:t>
      </w:r>
      <w:r/>
    </w:p>
    <w:p>
      <w:pPr>
        <w:pStyle w:val="1245"/>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Start w:id="112" w:name="EB8486dd9157984dc9aa62437fb6aa6f0f"/>
      <w:r/>
      <w:bookmarkEnd w:id="112"/>
      <w:r/>
      <w:r/>
    </w:p>
    <w:p>
      <w:pPr>
        <w:ind w:firstLine="307"/>
        <w:spacing w:line="360" w:lineRule="auto"/>
        <w:rPr>
          <w:rFonts w:ascii="宋体" w:hAnsi="宋体"/>
          <w:bCs/>
          <w:color w:val="auto"/>
          <w:sz w:val="24"/>
          <w:highlight w:val="none"/>
        </w:rPr>
      </w:pPr>
      <w:r>
        <w:rPr>
          <w:rFonts w:hint="eastAsia" w:ascii="宋体" w:hAnsi="宋体" w:cs="宋体"/>
          <w:bCs/>
          <w:color w:val="auto"/>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13" w:name="_Hlt26670486"/>
      <w:r/>
      <w:bookmarkEnd w:id="113"/>
      <w:r/>
      <w:bookmarkStart w:id="114" w:name="_Hlt26954848"/>
      <w:r/>
      <w:bookmarkEnd w:id="114"/>
      <w:r/>
      <w:bookmarkStart w:id="115" w:name="_Hlt26670482"/>
      <w:r/>
      <w:bookmarkEnd w:id="115"/>
      <w:r/>
      <w:bookmarkStart w:id="116" w:name="_Hlt26954731"/>
      <w:r/>
      <w:bookmarkEnd w:id="116"/>
      <w:r/>
      <w:bookmarkStart w:id="117" w:name="_Hlt26954846"/>
      <w:r/>
      <w:bookmarkEnd w:id="117"/>
      <w:r/>
      <w:r/>
    </w:p>
    <w:p>
      <w:pPr>
        <w:ind w:firstLine="420"/>
        <w:keepLines/>
        <w:keepNext/>
        <w:spacing w:line="360" w:lineRule="auto"/>
        <w:rPr>
          <w:rFonts w:hint="eastAsia" w:ascii="宋体" w:hAnsi="宋体"/>
          <w:color w:val="auto"/>
          <w:sz w:val="28"/>
          <w:szCs w:val="28"/>
          <w:highlight w:val="none"/>
        </w:rPr>
        <w:outlineLvl w:val="3"/>
      </w:pPr>
      <w:r/>
      <w:bookmarkStart w:id="118" w:name="_Toc49090510"/>
      <w:r/>
      <w:bookmarkStart w:id="119" w:name="_Toc14577359"/>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245"/>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245"/>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360" w:lineRule="auto"/>
        <w:rPr>
          <w:rFonts w:hint="eastAsia" w:ascii="宋体" w:hAnsi="宋体"/>
          <w:color w:val="auto"/>
          <w:sz w:val="24"/>
          <w:highlight w:val="none"/>
        </w:rPr>
        <w:outlineLvl w:val="3"/>
      </w:pPr>
      <w:r>
        <w:rPr>
          <w:rFonts w:hint="eastAsia" w:ascii="宋体" w:hAnsi="宋体" w:cs="Arial"/>
          <w:color w:val="auto"/>
          <w:sz w:val="28"/>
          <w:szCs w:val="28"/>
          <w:highlight w:val="none"/>
        </w:rPr>
        <w:t xml:space="preserve">14、</w:t>
      </w:r>
      <w:r>
        <w:rPr>
          <w:rFonts w:hint="eastAsia" w:ascii="宋体" w:hAnsi="宋体"/>
          <w:color w:val="auto"/>
          <w:sz w:val="28"/>
          <w:szCs w:val="28"/>
          <w:highlight w:val="none"/>
        </w:rPr>
        <w:t xml:space="preserve">投标人情况介绍</w:t>
      </w:r>
      <w:r/>
    </w:p>
    <w:p>
      <w:pPr>
        <w:pStyle w:val="128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14.1 投标人的总体情况应在电子投标文件中作出说明。</w:t>
      </w:r>
      <w:r/>
    </w:p>
    <w:p>
      <w:pPr>
        <w:ind w:firstLine="480"/>
        <w:spacing w:line="360" w:lineRule="auto"/>
        <w:rPr>
          <w:rFonts w:hint="eastAsia" w:ascii="宋体" w:hAnsi="宋体"/>
          <w:color w:val="auto"/>
          <w:sz w:val="24"/>
          <w:highlight w:val="none"/>
        </w:rPr>
      </w:pPr>
      <w:r/>
      <w:bookmarkStart w:id="120" w:name="EBf6e5e332cb7245ab8f3a9801503c122b"/>
      <w:r/>
      <w:bookmarkEnd w:id="120"/>
      <w:r/>
      <w:bookmarkEnd w:id="118"/>
      <w:r/>
      <w:bookmarkEnd w:id="119"/>
      <w:r/>
      <w:r/>
    </w:p>
    <w:p>
      <w:pPr>
        <w:ind w:firstLine="420"/>
        <w:keepLines/>
        <w:keepNext/>
        <w:spacing w:line="360" w:lineRule="auto"/>
        <w:rPr>
          <w:rFonts w:hint="eastAsia" w:ascii="宋体" w:hAnsi="宋体" w:cs="Arial"/>
          <w:color w:val="auto"/>
          <w:sz w:val="28"/>
          <w:szCs w:val="28"/>
          <w:highlight w:val="none"/>
        </w:rPr>
        <w:outlineLvl w:val="3"/>
      </w:pPr>
      <w:r/>
      <w:bookmarkStart w:id="121" w:name="_Hlt26954850"/>
      <w:r/>
      <w:bookmarkEnd w:id="121"/>
      <w:r/>
      <w:bookmarkStart w:id="122" w:name="_Hlt26670489"/>
      <w:r/>
      <w:bookmarkEnd w:id="122"/>
      <w:r/>
      <w:bookmarkStart w:id="123" w:name="_Hlt26954734"/>
      <w:r/>
      <w:bookmarkEnd w:id="123"/>
      <w:r/>
      <w:bookmarkStart w:id="124" w:name="_Toc49090511"/>
      <w:r/>
      <w:bookmarkStart w:id="125" w:name="_Toc14577360"/>
      <w:r>
        <w:rPr>
          <w:rFonts w:hint="eastAsia" w:ascii="宋体" w:hAnsi="宋体" w:cs="Arial"/>
          <w:color w:val="auto"/>
          <w:sz w:val="28"/>
          <w:szCs w:val="28"/>
          <w:highlight w:val="none"/>
        </w:rPr>
        <w:t xml:space="preserve">15、投标保证金</w:t>
      </w:r>
      <w:r/>
    </w:p>
    <w:p>
      <w:pPr>
        <w:pStyle w:val="1245"/>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16、投标有效期</w:t>
      </w:r>
      <w:bookmarkEnd w:id="124"/>
      <w:r/>
      <w:bookmarkEnd w:id="125"/>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bookmarkStart w:id="126" w:name="EB42bffacbc3774d8f9be92be41fabfc13"/>
      <w:r>
        <w:rPr>
          <w:rFonts w:hint="eastAsia" w:ascii="宋体" w:hAnsi="宋体"/>
          <w:bCs/>
          <w:color w:val="auto"/>
          <w:sz w:val="24"/>
          <w:highlight w:val="none"/>
        </w:rPr>
        <w:t xml:space="preserve">张家港保税区恒泰工程建设咨询有限公司</w:t>
      </w:r>
      <w:bookmarkEnd w:id="126"/>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bookmarkStart w:id="127" w:name="EB1a73f2f6d8ff43b6a705c8d1929594b0"/>
      <w:r>
        <w:rPr>
          <w:rFonts w:hint="eastAsia" w:ascii="宋体" w:hAnsi="宋体"/>
          <w:bCs/>
          <w:color w:val="auto"/>
          <w:sz w:val="24"/>
          <w:highlight w:val="none"/>
        </w:rPr>
        <w:t xml:space="preserve">张家港保税区恒泰工程建设咨询有限公司</w:t>
      </w:r>
      <w:bookmarkEnd w:id="127"/>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bookmarkStart w:id="128" w:name="EBcd0282bdfe9441e3bba982eac64d1aaa"/>
      <w:r>
        <w:rPr>
          <w:rFonts w:hint="eastAsia" w:ascii="宋体" w:hAnsi="宋体"/>
          <w:bCs/>
          <w:color w:val="auto"/>
          <w:sz w:val="24"/>
          <w:highlight w:val="none"/>
        </w:rPr>
        <w:t xml:space="preserve">张家港保税区恒泰工程建设咨询有限公司</w:t>
      </w:r>
      <w:bookmarkEnd w:id="128"/>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pStyle w:val="1282"/>
        <w:ind w:firstLine="500"/>
        <w:spacing w:line="440" w:lineRule="exact"/>
        <w:rPr>
          <w:rStyle w:val="938"/>
          <w:rFonts w:ascii="宋体" w:hAnsi="宋体" w:eastAsia="宋体" w:cs="宋体"/>
          <w:b w:val="0"/>
          <w:color w:val="auto"/>
          <w:spacing w:val="7"/>
          <w:sz w:val="24"/>
          <w:highlight w:val="none"/>
        </w:rPr>
        <w:outlineLvl w:val="3"/>
      </w:pPr>
      <w:r>
        <w:rPr>
          <w:rStyle w:val="938"/>
          <w:rFonts w:ascii="宋体" w:hAnsi="宋体" w:eastAsia="宋体" w:cs="宋体"/>
          <w:b w:val="0"/>
          <w:color w:val="auto"/>
          <w:spacing w:val="7"/>
          <w:sz w:val="24"/>
          <w:highlight w:val="none"/>
        </w:rPr>
        <w:t xml:space="preserve">17、投标文件的签署</w:t>
      </w:r>
      <w:r/>
    </w:p>
    <w:p>
      <w:pPr>
        <w:pStyle w:val="128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17.1 本招标文件所表述（指定）的公章是指法定名称章，不包括合同专用章、业务专用章等印章。</w:t>
      </w:r>
      <w:r/>
    </w:p>
    <w:p>
      <w:pPr>
        <w:rPr>
          <w:rFonts w:hint="eastAsia"/>
          <w:color w:val="auto"/>
          <w:highlight w:val="none"/>
        </w:rPr>
      </w:pPr>
      <w:r/>
      <w:bookmarkStart w:id="129" w:name="_Hlt26954739"/>
      <w:r/>
      <w:bookmarkEnd w:id="129"/>
      <w:r/>
      <w:bookmarkStart w:id="130" w:name="_Hlt26954852"/>
      <w:r/>
      <w:bookmarkEnd w:id="130"/>
      <w:r/>
      <w:bookmarkStart w:id="131" w:name="EBfdb2e00cf1ee477a9cdb47d13b603829"/>
      <w:r/>
      <w:bookmarkEnd w:id="131"/>
      <w:r/>
      <w:r/>
    </w:p>
    <w:p>
      <w:pPr>
        <w:pStyle w:val="930"/>
        <w:jc w:val="left"/>
        <w:rPr>
          <w:rFonts w:hint="eastAsia" w:ascii="宋体" w:hAnsi="宋体" w:eastAsia="宋体"/>
          <w:bCs w:val="0"/>
          <w:color w:val="auto"/>
          <w:sz w:val="32"/>
          <w:szCs w:val="32"/>
          <w:highlight w:val="none"/>
        </w:rPr>
      </w:pPr>
      <w:r/>
      <w:bookmarkStart w:id="132" w:name="_Toc35266023"/>
      <w:r/>
      <w:bookmarkStart w:id="133" w:name="_Toc256000005"/>
      <w:r/>
      <w:bookmarkStart w:id="134" w:name="_Toc38368123"/>
      <w:r/>
      <w:bookmarkStart w:id="135" w:name="_Toc54615242"/>
      <w:r/>
      <w:bookmarkStart w:id="136" w:name="_Toc6389296"/>
      <w:r/>
      <w:bookmarkStart w:id="137" w:name="_Toc6388848"/>
      <w:r/>
      <w:bookmarkStart w:id="138" w:name="_Toc120614217"/>
      <w:r/>
      <w:bookmarkStart w:id="139" w:name="_Toc16938540"/>
      <w:r/>
      <w:bookmarkStart w:id="140" w:name="_Toc513029224"/>
      <w:r/>
      <w:bookmarkStart w:id="141" w:name="_Toc20823296"/>
      <w:r>
        <w:rPr>
          <w:rStyle w:val="1042"/>
          <w:rFonts w:hint="eastAsia" w:ascii="宋体" w:hAnsi="宋体"/>
          <w:b w:val="0"/>
          <w:bCs w:val="0"/>
          <w:color w:val="auto"/>
          <w:highlight w:val="none"/>
        </w:rPr>
        <w:t xml:space="preserve">四、投标文件的递交</w:t>
      </w:r>
      <w:bookmarkEnd w:id="132"/>
      <w:r/>
      <w:bookmarkEnd w:id="133"/>
      <w:r/>
      <w:bookmarkEnd w:id="134"/>
      <w:r/>
      <w:bookmarkEnd w:id="135"/>
      <w:r/>
      <w:bookmarkEnd w:id="136"/>
      <w:r/>
      <w:bookmarkEnd w:id="137"/>
      <w:r/>
      <w:r/>
    </w:p>
    <w:p>
      <w:pPr>
        <w:pStyle w:val="1283"/>
        <w:ind w:firstLine="500"/>
        <w:spacing w:line="440" w:lineRule="exact"/>
        <w:rPr>
          <w:rStyle w:val="938"/>
          <w:rFonts w:ascii="宋体" w:hAnsi="宋体" w:eastAsia="宋体" w:cs="宋体"/>
          <w:b w:val="0"/>
          <w:color w:val="auto"/>
          <w:spacing w:val="7"/>
          <w:sz w:val="28"/>
          <w:highlight w:val="none"/>
        </w:rPr>
        <w:outlineLvl w:val="3"/>
      </w:pPr>
      <w:r>
        <w:rPr>
          <w:rStyle w:val="938"/>
          <w:rFonts w:ascii="宋体" w:hAnsi="宋体" w:eastAsia="宋体" w:cs="宋体"/>
          <w:b w:val="0"/>
          <w:color w:val="auto"/>
          <w:spacing w:val="7"/>
          <w:sz w:val="28"/>
          <w:highlight w:val="none"/>
        </w:rPr>
        <w:t xml:space="preserve">18、投标文件的递交</w:t>
      </w:r>
      <w:r/>
    </w:p>
    <w:p>
      <w:pPr>
        <w:pStyle w:val="1283"/>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18.1 电子投标文件的递交</w:t>
      </w:r>
      <w:r/>
    </w:p>
    <w:p>
      <w:pPr>
        <w:pStyle w:val="1283"/>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投标人应当按照《操作手册》规定，在投标截止时间前制作并上传电子投标文件。</w:t>
      </w:r>
      <w:r/>
    </w:p>
    <w:p>
      <w:pPr>
        <w:rPr>
          <w:rFonts w:hint="eastAsia"/>
          <w:color w:val="auto"/>
          <w:highlight w:val="none"/>
        </w:rPr>
      </w:pPr>
      <w:r/>
      <w:bookmarkStart w:id="142" w:name="EB5e78b12e89984a20ab881c475623475b"/>
      <w:r/>
      <w:bookmarkEnd w:id="142"/>
      <w:r/>
      <w:r/>
    </w:p>
    <w:p>
      <w:pPr>
        <w:ind w:firstLine="420"/>
        <w:keepLines/>
        <w:keepNext/>
        <w:spacing w:line="360" w:lineRule="auto"/>
        <w:rPr>
          <w:rFonts w:hint="eastAsia" w:ascii="宋体" w:hAnsi="宋体" w:cs="Arial"/>
          <w:color w:val="auto"/>
          <w:sz w:val="28"/>
          <w:szCs w:val="28"/>
          <w:highlight w:val="none"/>
        </w:rPr>
        <w:outlineLvl w:val="3"/>
      </w:pPr>
      <w:r/>
      <w:bookmarkStart w:id="143" w:name="_Toc6389298"/>
      <w:r/>
      <w:bookmarkStart w:id="144" w:name="_Toc6388850"/>
      <w:r>
        <w:rPr>
          <w:rFonts w:hint="eastAsia" w:ascii="宋体" w:hAnsi="宋体" w:cs="Arial"/>
          <w:color w:val="auto"/>
          <w:sz w:val="28"/>
          <w:szCs w:val="28"/>
          <w:highlight w:val="none"/>
        </w:rPr>
        <w:t xml:space="preserve">19、投标截止日期</w:t>
      </w:r>
      <w:bookmarkEnd w:id="143"/>
      <w:r/>
      <w:bookmarkEnd w:id="144"/>
      <w:r/>
      <w:r/>
    </w:p>
    <w:p>
      <w:pPr>
        <w:pStyle w:val="128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28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olor w:val="auto"/>
          <w:sz w:val="24"/>
          <w:highlight w:val="none"/>
        </w:rPr>
      </w:pPr>
      <w:r/>
      <w:bookmarkStart w:id="145" w:name="EB4c6421107b4c4e38bf2769d0237905a7"/>
      <w:r/>
      <w:bookmarkEnd w:id="145"/>
      <w:r/>
      <w:r/>
    </w:p>
    <w:p>
      <w:pPr>
        <w:ind w:firstLine="420"/>
        <w:keepLines/>
        <w:keepNext/>
        <w:spacing w:line="360" w:lineRule="auto"/>
        <w:rPr>
          <w:rFonts w:hint="eastAsia" w:ascii="宋体" w:hAnsi="宋体" w:cs="Arial"/>
          <w:color w:val="auto"/>
          <w:sz w:val="28"/>
          <w:szCs w:val="28"/>
          <w:highlight w:val="none"/>
        </w:rPr>
        <w:outlineLvl w:val="3"/>
      </w:pPr>
      <w:r/>
      <w:bookmarkStart w:id="146" w:name="_Toc6388851"/>
      <w:r/>
      <w:bookmarkStart w:id="147" w:name="_Toc6389299"/>
      <w:r>
        <w:rPr>
          <w:rFonts w:hint="eastAsia" w:ascii="宋体" w:hAnsi="宋体" w:cs="Arial"/>
          <w:color w:val="auto"/>
          <w:sz w:val="28"/>
          <w:szCs w:val="28"/>
          <w:highlight w:val="none"/>
        </w:rPr>
        <w:t xml:space="preserve">20、</w:t>
      </w:r>
      <w:r>
        <w:rPr>
          <w:rFonts w:hint="eastAsia" w:ascii="宋体" w:hAnsi="宋体" w:cs="Arial"/>
          <w:color w:val="auto"/>
          <w:sz w:val="28"/>
          <w:szCs w:val="28"/>
          <w:highlight w:val="none"/>
          <w:lang w:val="en-US" w:eastAsia="zh-CN"/>
        </w:rPr>
        <w:t xml:space="preserve">迟交的</w:t>
      </w:r>
      <w:r>
        <w:rPr>
          <w:rFonts w:hint="eastAsia" w:ascii="宋体" w:hAnsi="宋体" w:cs="Arial"/>
          <w:color w:val="auto"/>
          <w:sz w:val="28"/>
          <w:szCs w:val="28"/>
          <w:highlight w:val="none"/>
        </w:rPr>
        <w:t xml:space="preserve">投标文件</w:t>
      </w:r>
      <w:bookmarkEnd w:id="146"/>
      <w:r/>
      <w:bookmarkEnd w:id="147"/>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w:t>
      </w:r>
      <w:bookmarkStart w:id="148" w:name="EBfffe463a2deb4e7cad93cb8e37ffda5e"/>
      <w:r>
        <w:rPr>
          <w:rFonts w:hint="eastAsia" w:ascii="宋体" w:hAnsi="宋体"/>
          <w:color w:val="auto"/>
          <w:sz w:val="24"/>
          <w:highlight w:val="none"/>
        </w:rPr>
        <w:t xml:space="preserve">张家港保税区恒泰工程建设咨询有限公司</w:t>
      </w:r>
      <w:bookmarkEnd w:id="148"/>
      <w:r>
        <w:rPr>
          <w:rFonts w:hint="eastAsia" w:ascii="宋体" w:hAnsi="宋体"/>
          <w:color w:val="auto"/>
          <w:sz w:val="24"/>
          <w:highlight w:val="none"/>
        </w:rPr>
        <w:t xml:space="preserve">拒绝接收在其规定的投标截止时间后递交的任何投标文件。</w:t>
      </w:r>
      <w:r/>
    </w:p>
    <w:p>
      <w:pPr>
        <w:ind w:firstLine="420"/>
        <w:keepLines/>
        <w:keepNext/>
        <w:spacing w:line="360" w:lineRule="auto"/>
        <w:rPr>
          <w:rFonts w:hint="eastAsia" w:ascii="宋体" w:hAnsi="宋体" w:cs="Arial"/>
          <w:color w:val="auto"/>
          <w:sz w:val="28"/>
          <w:szCs w:val="28"/>
          <w:highlight w:val="none"/>
        </w:rPr>
        <w:outlineLvl w:val="3"/>
      </w:pPr>
      <w:r/>
      <w:bookmarkStart w:id="149" w:name="_Toc6388852"/>
      <w:r/>
      <w:bookmarkStart w:id="150" w:name="_Toc6389300"/>
      <w:r>
        <w:rPr>
          <w:rFonts w:hint="eastAsia" w:ascii="宋体" w:hAnsi="宋体" w:cs="Arial"/>
          <w:color w:val="auto"/>
          <w:sz w:val="28"/>
          <w:szCs w:val="28"/>
          <w:highlight w:val="none"/>
        </w:rPr>
        <w:t xml:space="preserve">21、投标文件的修改和撤回</w:t>
      </w:r>
      <w:bookmarkEnd w:id="149"/>
      <w:r/>
      <w:bookmarkEnd w:id="150"/>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投标人在递交投标文件后，可以修改或撤回其投标文件，但这种修改和撤回，必须在规定的投标截止时间前，具体操作方法见《操作手册》。</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21.2 投标人撤回电子投标文件，则认为其不再参与本项目投标活动。</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21.3 在投标截止时间之后，投标人不得对其电子投标文件作任何修改。</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28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21.5 不论投标人中标与否，投标文件均不退回。</w:t>
      </w:r>
      <w:r/>
    </w:p>
    <w:p>
      <w:pPr>
        <w:ind w:firstLine="560"/>
        <w:spacing w:line="360" w:lineRule="auto"/>
        <w:rPr>
          <w:rFonts w:hint="eastAsia" w:ascii="宋体" w:hAnsi="宋体" w:cs="宋体"/>
          <w:bCs/>
          <w:color w:val="auto"/>
          <w:sz w:val="28"/>
          <w:szCs w:val="28"/>
          <w:highlight w:val="none"/>
        </w:rPr>
      </w:pPr>
      <w:r/>
      <w:bookmarkStart w:id="151" w:name="EB7c302f080cf342679641097daf23b42b"/>
      <w:r/>
      <w:bookmarkEnd w:id="151"/>
      <w:r/>
      <w:bookmarkEnd w:id="138"/>
      <w:r/>
      <w:bookmarkEnd w:id="139"/>
      <w:r/>
      <w:bookmarkEnd w:id="140"/>
      <w:r/>
      <w:bookmarkEnd w:id="141"/>
      <w:r/>
      <w:r/>
    </w:p>
    <w:p>
      <w:pPr>
        <w:pStyle w:val="930"/>
        <w:jc w:val="left"/>
        <w:rPr>
          <w:rStyle w:val="1042"/>
          <w:rFonts w:hint="eastAsia" w:ascii="宋体" w:hAnsi="宋体"/>
          <w:b w:val="0"/>
          <w:bCs w:val="0"/>
          <w:color w:val="auto"/>
          <w:highlight w:val="none"/>
        </w:rPr>
      </w:pPr>
      <w:r/>
      <w:bookmarkStart w:id="152" w:name="_Toc120614218"/>
      <w:r/>
      <w:bookmarkStart w:id="153" w:name="_Toc35266024"/>
      <w:r/>
      <w:bookmarkStart w:id="154" w:name="_Toc20823301"/>
      <w:r/>
      <w:bookmarkStart w:id="155" w:name="_Toc54615243"/>
      <w:r/>
      <w:bookmarkStart w:id="156" w:name="_Toc38368124"/>
      <w:r/>
      <w:bookmarkStart w:id="157" w:name="_Toc256000006"/>
      <w:r/>
      <w:bookmarkStart w:id="158" w:name="_Toc513029229"/>
      <w:r/>
      <w:bookmarkStart w:id="159" w:name="_Toc16938545"/>
      <w:r>
        <w:rPr>
          <w:rStyle w:val="1042"/>
          <w:rFonts w:hint="eastAsia" w:ascii="宋体" w:hAnsi="宋体"/>
          <w:b w:val="0"/>
          <w:bCs w:val="0"/>
          <w:color w:val="auto"/>
          <w:highlight w:val="none"/>
        </w:rPr>
        <w:t xml:space="preserve">五、开标与评标</w:t>
      </w:r>
      <w:bookmarkEnd w:id="152"/>
      <w:r/>
      <w:bookmarkEnd w:id="153"/>
      <w:r/>
      <w:bookmarkEnd w:id="154"/>
      <w:r/>
      <w:bookmarkEnd w:id="155"/>
      <w:r/>
      <w:bookmarkEnd w:id="156"/>
      <w:r/>
      <w:bookmarkEnd w:id="157"/>
      <w:r/>
      <w:bookmarkEnd w:id="158"/>
      <w:r/>
      <w:bookmarkEnd w:id="159"/>
      <w:r/>
      <w:r/>
    </w:p>
    <w:p>
      <w:pPr>
        <w:ind w:firstLine="420"/>
        <w:keepLines/>
        <w:keepNext/>
        <w:spacing w:line="360" w:lineRule="auto"/>
        <w:rPr>
          <w:rFonts w:hint="eastAsia" w:ascii="宋体" w:hAnsi="宋体" w:cs="Arial"/>
          <w:color w:val="auto"/>
          <w:sz w:val="28"/>
          <w:szCs w:val="28"/>
          <w:highlight w:val="none"/>
        </w:rPr>
        <w:outlineLvl w:val="3"/>
      </w:pPr>
      <w:r/>
      <w:bookmarkStart w:id="160" w:name="_Toc513029230"/>
      <w:r/>
      <w:bookmarkStart w:id="161" w:name="_Toc20823302"/>
      <w:r/>
      <w:bookmarkStart w:id="162" w:name="_Toc16938546"/>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60"/>
      <w:r/>
      <w:bookmarkEnd w:id="161"/>
      <w:r/>
      <w:bookmarkEnd w:id="162"/>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22.1 张家港保税区恒泰工程建设咨询有限公司将在招标公告中规定的时间和地点组织公开开标。</w:t>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22.2 开标仪式由张家港保税区恒泰工程建设咨询有限公司主持，</w:t>
      </w:r>
      <w:r>
        <w:rPr>
          <w:rFonts w:ascii="宋体" w:hAnsi="宋体" w:eastAsia="宋体" w:cs="宋体"/>
          <w:color w:val="auto"/>
          <w:spacing w:val="7"/>
          <w:highlight w:val="none"/>
        </w:rPr>
        <w:t xml:space="preserve">“</w:t>
      </w:r>
      <w:r>
        <w:rPr>
          <w:rFonts w:hint="eastAsia" w:ascii="宋体" w:hAnsi="宋体" w:eastAsia="宋体" w:cs="宋体"/>
          <w:color w:val="auto"/>
          <w:spacing w:val="7"/>
          <w:highlight w:val="none"/>
          <w:lang w:val="en-US" w:eastAsia="zh-CN"/>
        </w:rPr>
        <w:t xml:space="preserve">苏采云系统</w:t>
      </w:r>
      <w:r>
        <w:rPr>
          <w:rFonts w:ascii="宋体" w:hAnsi="宋体" w:eastAsia="宋体" w:cs="宋体"/>
          <w:color w:val="auto"/>
          <w:spacing w:val="7"/>
          <w:highlight w:val="none"/>
        </w:rPr>
        <w:t xml:space="preserve">”</w:t>
      </w:r>
      <w:r>
        <w:rPr>
          <w:rStyle w:val="938"/>
          <w:rFonts w:ascii="宋体" w:hAnsi="宋体" w:eastAsia="宋体" w:cs="宋体"/>
          <w:b w:val="0"/>
          <w:color w:val="auto"/>
          <w:spacing w:val="7"/>
          <w:sz w:val="24"/>
          <w:highlight w:val="none"/>
        </w:rPr>
        <w:t xml:space="preserve">将自动对项目进行开标，宣布投标人名称、投标价格和招标文件规定的需要宣布的其他内容。 </w:t>
      </w:r>
      <w:r/>
    </w:p>
    <w:p>
      <w:pPr>
        <w:pStyle w:val="128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22.3 投标人在开标过程中涉及到的投标文件解密等工作，应按照《操作手册》规定执行。投标人须在规定时间（30分钟）内完成投标文件解密。</w:t>
      </w:r>
      <w:r/>
    </w:p>
    <w:p>
      <w:pPr>
        <w:ind w:firstLine="480"/>
        <w:spacing w:line="360" w:lineRule="auto"/>
        <w:rPr>
          <w:rFonts w:hint="eastAsia" w:ascii="宋体" w:hAnsi="宋体"/>
          <w:color w:val="auto"/>
          <w:sz w:val="24"/>
          <w:highlight w:val="none"/>
        </w:rPr>
      </w:pPr>
      <w:r/>
      <w:bookmarkStart w:id="163" w:name="EB45a41a7a147945c0bb92535f2d40058d"/>
      <w:r/>
      <w:bookmarkEnd w:id="163"/>
      <w:r/>
      <w:bookmarkStart w:id="164" w:name="_Toc513029231"/>
      <w:r/>
      <w:bookmarkStart w:id="165" w:name="_Toc20823303"/>
      <w:r/>
      <w:bookmarkStart w:id="166" w:name="_Toc16938547"/>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bookmarkStart w:id="167" w:name="EBd93f728e80de47e5afd77299c0ffdfa6"/>
      <w:r>
        <w:rPr>
          <w:rFonts w:hint="eastAsia" w:ascii="宋体" w:hAnsi="宋体"/>
          <w:color w:val="auto"/>
          <w:sz w:val="24"/>
          <w:highlight w:val="none"/>
        </w:rPr>
        <w:t xml:space="preserve">张家港保税区恒泰工程建设咨询有限公司</w:t>
      </w:r>
      <w:bookmarkEnd w:id="167"/>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64"/>
      <w:r/>
      <w:bookmarkEnd w:id="165"/>
      <w:r/>
      <w:bookmarkEnd w:id="166"/>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68" w:name="EB8495c46e8cb146ec80ae8c0f7928221c"/>
      <w:r>
        <w:rPr>
          <w:rFonts w:hint="eastAsia" w:ascii="宋体" w:hAnsi="宋体"/>
          <w:color w:val="auto"/>
          <w:sz w:val="24"/>
          <w:highlight w:val="none"/>
        </w:rPr>
        <w:t xml:space="preserve">张家港保税区恒泰工程建设咨询有限公司</w:t>
      </w:r>
      <w:bookmarkEnd w:id="168"/>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69" w:name="_Toc16938548"/>
      <w:r/>
      <w:bookmarkStart w:id="170" w:name="_Toc513029232"/>
      <w:r/>
      <w:bookmarkStart w:id="171" w:name="_Toc20823304"/>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69"/>
      <w:r/>
      <w:bookmarkEnd w:id="170"/>
      <w:r/>
      <w:bookmarkEnd w:id="171"/>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pStyle w:val="128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bookmarkStart w:id="172" w:name="EB3164982f155e42e086cd4685f4d2aafa"/>
      <w:r/>
      <w:bookmarkEnd w:id="172"/>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auto"/>
          <w:sz w:val="28"/>
          <w:szCs w:val="28"/>
          <w:highlight w:val="none"/>
        </w:rPr>
        <w:outlineLvl w:val="3"/>
      </w:pPr>
      <w:r/>
      <w:bookmarkStart w:id="173" w:name="_Toc20823305"/>
      <w:r/>
      <w:bookmarkStart w:id="174" w:name="_Toc513029233"/>
      <w:r/>
      <w:bookmarkStart w:id="175" w:name="_Toc16938549"/>
      <w:r>
        <w:rPr>
          <w:rFonts w:hint="eastAsia" w:ascii="宋体" w:hAnsi="宋体" w:cs="Arial"/>
          <w:color w:val="auto"/>
          <w:sz w:val="28"/>
          <w:szCs w:val="28"/>
          <w:highlight w:val="none"/>
        </w:rPr>
        <w:t xml:space="preserve">26、</w:t>
      </w:r>
      <w:bookmarkEnd w:id="173"/>
      <w:r/>
      <w:bookmarkEnd w:id="174"/>
      <w:r/>
      <w:bookmarkEnd w:id="175"/>
      <w:r>
        <w:rPr>
          <w:rFonts w:hint="eastAsia" w:ascii="宋体" w:hAnsi="宋体" w:cs="Arial"/>
          <w:b/>
          <w:bCs/>
          <w:color w:val="auto"/>
          <w:sz w:val="28"/>
          <w:szCs w:val="28"/>
          <w:highlight w:val="none"/>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查询渠道：“信用中国”。</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1288"/>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26.6 投标人在开、评标全过程中应保持通讯畅通，并安排专人与公共资源交易中心及评标委员会联系。</w:t>
      </w:r>
      <w:r/>
    </w:p>
    <w:p>
      <w:pPr>
        <w:ind w:firstLine="480"/>
        <w:jc w:val="left"/>
        <w:spacing w:line="440" w:lineRule="exact"/>
        <w:rPr>
          <w:rFonts w:hint="eastAsia" w:ascii="宋体" w:hAnsi="宋体" w:cs="Arial"/>
          <w:color w:val="auto"/>
          <w:sz w:val="24"/>
          <w:szCs w:val="24"/>
          <w:highlight w:val="none"/>
        </w:rPr>
      </w:pPr>
      <w:r/>
      <w:bookmarkStart w:id="176" w:name="EB8e3ec86c09a94dac9cc9034e6027ee19"/>
      <w:r/>
      <w:bookmarkEnd w:id="176"/>
      <w:r/>
      <w:r/>
    </w:p>
    <w:p>
      <w:pPr>
        <w:ind w:firstLine="420"/>
        <w:keepLines/>
        <w:keepNext/>
        <w:spacing w:line="360" w:lineRule="auto"/>
        <w:rPr>
          <w:rFonts w:hint="eastAsia" w:ascii="宋体" w:hAnsi="宋体" w:cs="Arial"/>
          <w:color w:val="auto"/>
          <w:sz w:val="28"/>
          <w:szCs w:val="28"/>
          <w:highlight w:val="none"/>
        </w:rPr>
        <w:outlineLvl w:val="3"/>
      </w:pPr>
      <w:r/>
      <w:bookmarkStart w:id="177" w:name="_Toc513029234"/>
      <w:r/>
      <w:bookmarkStart w:id="178" w:name="_Toc16938550"/>
      <w:r/>
      <w:bookmarkStart w:id="179" w:name="_Toc20823306"/>
      <w:r/>
      <w:bookmarkStart w:id="180"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77"/>
      <w:r/>
      <w:bookmarkEnd w:id="178"/>
      <w:r/>
      <w:bookmarkEnd w:id="179"/>
      <w:r>
        <w:rPr>
          <w:rFonts w:hint="eastAsia" w:ascii="宋体" w:hAnsi="宋体" w:cs="Arial"/>
          <w:color w:val="auto"/>
          <w:sz w:val="28"/>
          <w:szCs w:val="28"/>
          <w:highlight w:val="none"/>
        </w:rPr>
        <w:t xml:space="preserve">无效投标条款和废标条款</w:t>
      </w:r>
      <w:r/>
    </w:p>
    <w:p>
      <w:pPr>
        <w:pStyle w:val="1294"/>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27.1 无效投标条款</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 投标人未按照招标文件要求上传电子投标文件的；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27.1.3 投标文件中没有《开标一览表》或《开标一览表》未加盖投标人公章的；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27.1.4 投标文件中任何有选择的报价；</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27.1.6 不同投标人的投标文件由同一单位或者个人编制；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27.1.7 不同投标人委托同一单位或者个人办理投标事宜；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27.1.9 不同投标人的投标文件异常一致或者投标报价呈规律性差异；</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27.1.10 不同投标人的电子投标文件由同一台电脑制作的；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27.1.14 不同供应商的单位负责人为同一人或者存在直接控股、管理关系的；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27.1.15 为采购项目提供整体设计、规范编制或者项目管理、监理、检测等服务的；</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27.1.16 资格证明文件中要求加盖公章而未加盖公章的；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27.1.17 投标文件未按招标文件要求签署、盖章的；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27.1.18 不具备招标文件中规定的资格要求或未按招标文件规定的要求提供资格证明文件的；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27.1.19 报价超过招标文件中规定的预算金额或者最高限价的；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27.1.20 投标文件含有采购人不能接受的附加条件的；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27.1.21 不响应招标文件中规定的实质性要求的（本招标文件中斜体且有下划线部分为实质性要求）； </w:t>
      </w:r>
      <w:r/>
    </w:p>
    <w:p>
      <w:pPr>
        <w:pStyle w:val="1295"/>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27.1.22 法律、法规和</w:t>
      </w:r>
      <w:r>
        <w:rPr>
          <w:rStyle w:val="938"/>
          <w:rFonts w:hint="eastAsia" w:ascii="宋体" w:hAnsi="宋体" w:eastAsia="宋体" w:cs="宋体"/>
          <w:b w:val="0"/>
          <w:color w:val="auto"/>
          <w:spacing w:val="7"/>
          <w:sz w:val="24"/>
          <w:highlight w:val="none"/>
          <w:lang w:eastAsia="zh-CN"/>
        </w:rPr>
        <w:t xml:space="preserve">招标文件</w:t>
      </w:r>
      <w:r>
        <w:rPr>
          <w:rStyle w:val="938"/>
          <w:rFonts w:ascii="宋体" w:hAnsi="宋体" w:eastAsia="宋体" w:cs="宋体"/>
          <w:b w:val="0"/>
          <w:color w:val="auto"/>
          <w:spacing w:val="7"/>
          <w:sz w:val="24"/>
          <w:highlight w:val="none"/>
        </w:rPr>
        <w:t xml:space="preserve">规定的其他无效情形; </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27.2 废标条款：</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1</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符合专业条件的供应商或者对招标文件作实质响应的供应商不足三家的； </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2</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出现影响采购公正的违法、违规行为的；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3</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投标人的报价均超过了采购预算，采购人不能支付的；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4</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因重大变故，采购任务取消的。</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27.3 投标截止时间结束后参加投标的供应商不足三家的处理：</w:t>
      </w:r>
      <w:r/>
    </w:p>
    <w:p>
      <w:pPr>
        <w:pStyle w:val="129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spacing w:line="360" w:lineRule="auto"/>
        <w:tabs>
          <w:tab w:val="left" w:pos="585" w:leader="none"/>
        </w:tabs>
        <w:rPr>
          <w:rFonts w:ascii="宋体" w:hAnsi="宋体"/>
          <w:bCs/>
          <w:color w:val="auto"/>
          <w:sz w:val="24"/>
          <w:highlight w:val="none"/>
        </w:rPr>
      </w:pPr>
      <w:r>
        <w:rPr>
          <w:rFonts w:ascii="宋体" w:hAnsi="宋体"/>
          <w:bCs/>
          <w:color w:val="auto"/>
          <w:sz w:val="24"/>
          <w:highlight w:val="none"/>
        </w:rPr>
        <w:tab/>
      </w:r>
      <w:bookmarkStart w:id="181" w:name="EB369a3ca3706348fd9a6451dab4968a5b"/>
      <w:r/>
      <w:bookmarkEnd w:id="181"/>
      <w:r/>
      <w:r/>
    </w:p>
    <w:p>
      <w:pPr>
        <w:pStyle w:val="930"/>
        <w:jc w:val="left"/>
        <w:rPr>
          <w:rStyle w:val="1042"/>
          <w:rFonts w:hint="eastAsia" w:ascii="宋体" w:hAnsi="宋体"/>
          <w:b w:val="0"/>
          <w:bCs w:val="0"/>
          <w:color w:val="auto"/>
          <w:highlight w:val="none"/>
        </w:rPr>
      </w:pPr>
      <w:r/>
      <w:bookmarkStart w:id="182" w:name="_Toc20823307"/>
      <w:r/>
      <w:bookmarkStart w:id="183" w:name="_Toc16938551"/>
      <w:r/>
      <w:bookmarkStart w:id="184" w:name="_Toc513029235"/>
      <w:r/>
      <w:bookmarkStart w:id="185" w:name="_Toc54615244"/>
      <w:r/>
      <w:bookmarkStart w:id="186" w:name="_Toc38368125"/>
      <w:r/>
      <w:bookmarkStart w:id="187" w:name="_Toc256000007"/>
      <w:r/>
      <w:bookmarkStart w:id="188" w:name="_Toc120614219"/>
      <w:r/>
      <w:bookmarkStart w:id="189" w:name="_Toc35266025"/>
      <w:r>
        <w:rPr>
          <w:rStyle w:val="1042"/>
          <w:rFonts w:hint="eastAsia" w:ascii="宋体" w:hAnsi="宋体"/>
          <w:b w:val="0"/>
          <w:bCs w:val="0"/>
          <w:color w:val="auto"/>
          <w:highlight w:val="none"/>
        </w:rPr>
        <w:t xml:space="preserve">六、</w:t>
      </w:r>
      <w:bookmarkEnd w:id="182"/>
      <w:r/>
      <w:bookmarkEnd w:id="183"/>
      <w:r/>
      <w:bookmarkEnd w:id="184"/>
      <w:r>
        <w:rPr>
          <w:rStyle w:val="1042"/>
          <w:rFonts w:hint="eastAsia" w:ascii="宋体" w:hAnsi="宋体"/>
          <w:b w:val="0"/>
          <w:bCs w:val="0"/>
          <w:color w:val="auto"/>
          <w:highlight w:val="none"/>
        </w:rPr>
        <w:t xml:space="preserve">定标</w:t>
      </w:r>
      <w:bookmarkEnd w:id="185"/>
      <w:r/>
      <w:bookmarkEnd w:id="186"/>
      <w:r/>
      <w:bookmarkEnd w:id="187"/>
      <w:r/>
      <w:bookmarkEnd w:id="188"/>
      <w:r/>
      <w:bookmarkEnd w:id="189"/>
      <w:r/>
      <w:r/>
    </w:p>
    <w:p>
      <w:pPr>
        <w:ind w:firstLine="420"/>
        <w:keepLines/>
        <w:keepNext/>
        <w:spacing w:line="360" w:lineRule="auto"/>
        <w:rPr>
          <w:rFonts w:hint="eastAsia" w:ascii="宋体" w:hAnsi="宋体" w:cs="Arial"/>
          <w:color w:val="auto"/>
          <w:sz w:val="28"/>
          <w:szCs w:val="28"/>
          <w:highlight w:val="none"/>
        </w:rPr>
        <w:outlineLvl w:val="3"/>
      </w:pPr>
      <w:r/>
      <w:bookmarkStart w:id="190" w:name="_Toc513029238"/>
      <w:r/>
      <w:bookmarkStart w:id="191" w:name="_Toc20823310"/>
      <w:r/>
      <w:bookmarkStart w:id="192" w:name="_Toc16938554"/>
      <w:r>
        <w:rPr>
          <w:rFonts w:hint="eastAsia" w:ascii="宋体" w:hAnsi="宋体" w:cs="Arial"/>
          <w:color w:val="auto"/>
          <w:sz w:val="28"/>
          <w:szCs w:val="28"/>
          <w:highlight w:val="none"/>
        </w:rPr>
        <w:t xml:space="preserve">28、</w:t>
      </w:r>
      <w:bookmarkEnd w:id="190"/>
      <w:r>
        <w:rPr>
          <w:rFonts w:hint="eastAsia" w:ascii="宋体" w:hAnsi="宋体" w:cs="Arial"/>
          <w:color w:val="auto"/>
          <w:sz w:val="28"/>
          <w:szCs w:val="28"/>
          <w:highlight w:val="none"/>
        </w:rPr>
        <w:t xml:space="preserve">确定</w:t>
      </w:r>
      <w:bookmarkEnd w:id="191"/>
      <w:r/>
      <w:bookmarkEnd w:id="192"/>
      <w:r>
        <w:rPr>
          <w:rFonts w:hint="eastAsia" w:ascii="宋体" w:hAnsi="宋体" w:cs="Arial"/>
          <w:color w:val="auto"/>
          <w:sz w:val="28"/>
          <w:szCs w:val="28"/>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28.1评委会根据本招标文件规定评标办法与评标标准向采购人推荐出3名中标候选人。</w:t>
      </w:r>
      <w:r/>
    </w:p>
    <w:p>
      <w:pPr>
        <w:pStyle w:val="128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 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80"/>
      <w:r/>
      <w:r/>
    </w:p>
    <w:p>
      <w:pPr>
        <w:ind w:firstLine="400"/>
        <w:spacing w:line="360" w:lineRule="auto"/>
        <w:rPr>
          <w:rFonts w:hint="eastAsia" w:ascii="宋体" w:hAnsi="宋体"/>
          <w:bCs/>
          <w:color w:val="auto"/>
          <w:sz w:val="20"/>
          <w:highlight w:val="none"/>
        </w:rPr>
      </w:pPr>
      <w:r/>
      <w:bookmarkStart w:id="193" w:name="EBfa38c9fe4db84c47a946c1558a3ddb8f"/>
      <w:r/>
      <w:bookmarkEnd w:id="193"/>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28.3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28.4若有充分证据证明，中标人出现下列情况之一的，一经查实，中标无效：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olor w:val="auto"/>
          <w:sz w:val="24"/>
          <w:highlight w:val="none"/>
          <w:lang w:eastAsia="zh-CN"/>
        </w:rPr>
        <w:t xml:space="preserve">29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29.2本次招标文件要求供应商在法定质疑期内一次性提出针对同一采购程序环节的质疑，否则不予受理。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29.3供应商提出质疑应当提交质疑函和必要的证明材料，质疑函应当包括下列内容：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（2）质疑项目的名称、编号；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（3）具体、明确的质疑事项和与质疑事项相关的请求；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（4）事实依据；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（5）必要的法律依据；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（6）提出质疑的日期。</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color w:val="auto"/>
          <w:sz w:val="24"/>
          <w:highlight w:val="none"/>
        </w:rPr>
        <w:t xml:space="preserve">。</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p>
    <w:p>
      <w:pPr>
        <w:pStyle w:val="1013"/>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p>
    <w:p>
      <w:pPr>
        <w:pStyle w:val="1013"/>
        <w:ind w:left="0" w:firstLine="480"/>
        <w:rPr>
          <w:rFonts w:hint="eastAsia"/>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bookmarkStart w:id="194" w:name="EB74ca8e7cbd0c43048dde3bacda3415fd"/>
      <w:r>
        <w:rPr>
          <w:rFonts w:hint="eastAsia" w:ascii="宋体" w:hAnsi="宋体"/>
          <w:color w:val="auto"/>
          <w:sz w:val="24"/>
          <w:highlight w:val="none"/>
        </w:rPr>
        <w:t xml:space="preserve">张家港保税区恒泰工程建设咨询有限公司</w:t>
      </w:r>
      <w:bookmarkEnd w:id="194"/>
      <w:r>
        <w:rPr>
          <w:rFonts w:hint="eastAsia" w:ascii="宋体" w:hAnsi="宋体"/>
          <w:color w:val="auto"/>
          <w:sz w:val="24"/>
          <w:highlight w:val="none"/>
        </w:rPr>
        <w:t xml:space="preserve">向中标供应商发出中标通知书。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31.l中标人应按中标通知书规定的时间、地点,按照招标文件确定的事项与采购人签订政府采购合同，且原则上不得迟于中标通知书发出之日起十五日，否则给采购人造成损失的，中标人应承担赔偿责任。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pStyle w:val="135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32.1 合同签订前，中标人向采购单位交付的履约保证金为合同总价款 2％。</w:t>
      </w:r>
      <w:r/>
    </w:p>
    <w:p>
      <w:pPr>
        <w:rPr>
          <w:rFonts w:hint="eastAsia"/>
          <w:color w:val="auto"/>
          <w:highlight w:val="none"/>
        </w:rPr>
      </w:pPr>
      <w:r/>
      <w:bookmarkStart w:id="195" w:name="EB8c6891da72364e93a7598f4884fbe954"/>
      <w:r/>
      <w:bookmarkEnd w:id="195"/>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r/>
    </w:p>
    <w:p>
      <w:pPr>
        <w:ind w:firstLine="544"/>
        <w:spacing w:line="360" w:lineRule="auto"/>
        <w:rPr>
          <w:rFonts w:hint="eastAsia" w:ascii="宋体" w:hAnsi="宋体"/>
          <w:color w:val="auto"/>
          <w:sz w:val="24"/>
          <w:szCs w:val="24"/>
          <w:highlight w:val="none"/>
        </w:rPr>
      </w:pPr>
      <w:r/>
      <w:bookmarkStart w:id="196" w:name="EB0f9f45dd5e234a13a81c333deb906690"/>
      <w:r/>
      <w:bookmarkEnd w:id="196"/>
      <w:r/>
      <w:r/>
    </w:p>
    <w:p>
      <w:pPr>
        <w:pStyle w:val="998"/>
        <w:pageBreakBefore/>
        <w:spacing w:line="360" w:lineRule="auto"/>
        <w:rPr>
          <w:rFonts w:hint="eastAsia" w:ascii="宋体" w:hAnsi="宋体" w:eastAsia="宋体"/>
          <w:color w:val="auto"/>
          <w:highlight w:val="none"/>
        </w:rPr>
      </w:pPr>
      <w:r/>
      <w:bookmarkStart w:id="197" w:name="_Toc38368127"/>
      <w:r/>
      <w:bookmarkStart w:id="198" w:name="_Toc256000008"/>
      <w:r/>
      <w:bookmarkStart w:id="199" w:name="_Toc35266027"/>
      <w:r/>
      <w:bookmarkStart w:id="200" w:name="_Toc54615245"/>
      <w:r>
        <w:rPr>
          <w:rFonts w:hint="eastAsia" w:ascii="宋体" w:hAnsi="宋体" w:eastAsia="宋体"/>
          <w:color w:val="auto"/>
          <w:highlight w:val="none"/>
        </w:rPr>
        <w:t xml:space="preserve">第三章 合同条款及</w:t>
      </w:r>
      <w:bookmarkEnd w:id="42"/>
      <w:r/>
      <w:bookmarkEnd w:id="43"/>
      <w:r/>
      <w:bookmarkEnd w:id="44"/>
      <w:r/>
      <w:bookmarkEnd w:id="45"/>
      <w:r/>
      <w:bookmarkEnd w:id="46"/>
      <w:r>
        <w:rPr>
          <w:rFonts w:hint="eastAsia" w:ascii="宋体" w:hAnsi="宋体" w:eastAsia="宋体"/>
          <w:color w:val="auto"/>
          <w:highlight w:val="none"/>
        </w:rPr>
        <w:t xml:space="preserve">格式</w:t>
      </w:r>
      <w:bookmarkEnd w:id="197"/>
      <w:r/>
      <w:bookmarkEnd w:id="198"/>
      <w:r/>
      <w:bookmarkEnd w:id="199"/>
      <w:r/>
      <w:bookmarkEnd w:id="200"/>
      <w:r/>
      <w:r/>
    </w:p>
    <w:p>
      <w:pPr>
        <w:rPr>
          <w:rFonts w:hint="eastAsia" w:ascii="宋体" w:hAnsi="宋体"/>
          <w:color w:val="auto"/>
          <w:highlight w:val="none"/>
        </w:rPr>
      </w:pPr>
      <w:r/>
      <w:bookmarkStart w:id="201" w:name="EB445c3bd035294764b52dfc379b7b9568"/>
      <w:r/>
      <w:r/>
    </w:p>
    <w:p>
      <w:pPr>
        <w:pStyle w:val="1270"/>
        <w:ind w:firstLine="480"/>
        <w:rPr>
          <w:rStyle w:val="938"/>
          <w:rFonts w:ascii="宋体" w:hAnsi="宋体" w:eastAsia="Times New Roman"/>
          <w:bCs/>
          <w:color w:val="auto"/>
          <w:sz w:val="24"/>
          <w:highlight w:val="none"/>
        </w:rPr>
      </w:pPr>
      <w:r>
        <w:rPr>
          <w:rStyle w:val="938"/>
          <w:rFonts w:hint="eastAsia" w:ascii="宋体" w:hAnsi="宋体" w:eastAsia="Times New Roman"/>
          <w:bCs/>
          <w:color w:val="auto"/>
          <w:sz w:val="24"/>
          <w:highlight w:val="none"/>
        </w:rPr>
        <w:t xml:space="preserve">以下为中标</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成交</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后签定本项目合同的通用条款，中标</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成交</w:t>
      </w:r>
      <w:r>
        <w:rPr>
          <w:rStyle w:val="938"/>
          <w:rFonts w:hint="eastAsia" w:ascii="宋体" w:hAnsi="宋体"/>
          <w:bCs/>
          <w:color w:val="auto"/>
          <w:sz w:val="24"/>
          <w:highlight w:val="none"/>
          <w:lang w:eastAsia="zh-CN"/>
        </w:rPr>
        <w:t xml:space="preserve">）</w:t>
      </w:r>
      <w:r>
        <w:rPr>
          <w:rStyle w:val="938"/>
          <w:rFonts w:hint="eastAsia" w:ascii="宋体" w:hAnsi="宋体" w:eastAsia="Times New Roman"/>
          <w:bCs/>
          <w:color w:val="auto"/>
          <w:sz w:val="24"/>
          <w:highlight w:val="none"/>
        </w:rPr>
        <w:t xml:space="preserve">供应商不得提出实质性的修改。</w:t>
      </w:r>
      <w:r/>
    </w:p>
    <w:p>
      <w:pPr>
        <w:pStyle w:val="1270"/>
        <w:ind w:firstLine="643"/>
        <w:jc w:val="center"/>
        <w:rPr>
          <w:rStyle w:val="938"/>
          <w:b/>
          <w:bCs/>
          <w:color w:val="auto"/>
          <w:sz w:val="32"/>
          <w:szCs w:val="32"/>
          <w:highlight w:val="none"/>
        </w:rPr>
      </w:pPr>
      <w:r>
        <w:rPr>
          <w:rStyle w:val="938"/>
          <w:rFonts w:hint="eastAsia"/>
          <w:b/>
          <w:bCs/>
          <w:color w:val="auto"/>
          <w:sz w:val="32"/>
          <w:szCs w:val="32"/>
          <w:highlight w:val="none"/>
        </w:rPr>
        <w:t xml:space="preserve">张家港市政府采购合同</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项目名称：</w:t>
      </w:r>
      <w:bookmarkStart w:id="202" w:name="biaoduanname_1"/>
      <w:r>
        <w:rPr>
          <w:rStyle w:val="938"/>
          <w:rFonts w:hint="eastAsia" w:ascii="宋体" w:hAnsi="宋体" w:cs="宋体"/>
          <w:color w:val="auto"/>
          <w:sz w:val="24"/>
          <w:highlight w:val="none"/>
        </w:rPr>
        <w:t xml:space="preserve">             </w:t>
      </w:r>
      <w:bookmarkEnd w:id="202"/>
      <w:r>
        <w:rPr>
          <w:rStyle w:val="938"/>
          <w:rFonts w:hint="eastAsia" w:ascii="宋体" w:hAnsi="宋体" w:cs="宋体"/>
          <w:color w:val="auto"/>
          <w:sz w:val="24"/>
          <w:highlight w:val="none"/>
        </w:rPr>
        <w:t xml:space="preserve">               </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项目编号：</w:t>
      </w:r>
      <w:bookmarkStart w:id="203" w:name="projectno"/>
      <w:r>
        <w:rPr>
          <w:rStyle w:val="938"/>
          <w:rFonts w:hint="eastAsia" w:ascii="宋体" w:hAnsi="宋体" w:cs="宋体"/>
          <w:color w:val="auto"/>
          <w:sz w:val="24"/>
          <w:highlight w:val="none"/>
        </w:rPr>
        <w:t xml:space="preserve">           </w:t>
      </w:r>
      <w:bookmarkEnd w:id="203"/>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甲方：（买方）</w:t>
      </w:r>
      <w:r>
        <w:rPr>
          <w:rStyle w:val="938"/>
          <w:rFonts w:hint="eastAsia" w:ascii="宋体" w:hAnsi="宋体" w:cs="宋体"/>
          <w:color w:val="auto"/>
          <w:sz w:val="24"/>
          <w:highlight w:val="none"/>
          <w:u w:val="single"/>
        </w:rPr>
        <w:t xml:space="preserve"> </w:t>
      </w:r>
      <w:bookmarkStart w:id="204" w:name="jianshedanwei_1"/>
      <w:r>
        <w:rPr>
          <w:rStyle w:val="938"/>
          <w:rFonts w:hint="eastAsia" w:ascii="宋体" w:hAnsi="宋体" w:cs="宋体"/>
          <w:color w:val="auto"/>
          <w:sz w:val="24"/>
          <w:highlight w:val="none"/>
          <w:u w:val="single"/>
        </w:rPr>
        <w:t xml:space="preserve">        </w:t>
      </w:r>
      <w:bookmarkEnd w:id="204"/>
      <w:r>
        <w:rPr>
          <w:rStyle w:val="938"/>
          <w:rFonts w:hint="eastAsia" w:ascii="宋体" w:hAnsi="宋体" w:cs="宋体"/>
          <w:color w:val="auto"/>
          <w:sz w:val="24"/>
          <w:highlight w:val="none"/>
          <w:u w:val="single"/>
        </w:rPr>
        <w:t xml:space="preserve"> </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乙方：（卖方）</w:t>
      </w:r>
      <w:r>
        <w:rPr>
          <w:rStyle w:val="938"/>
          <w:rFonts w:hint="eastAsia" w:ascii="宋体" w:hAnsi="宋体" w:cs="宋体"/>
          <w:color w:val="auto"/>
          <w:sz w:val="24"/>
          <w:highlight w:val="none"/>
          <w:u w:val="single"/>
        </w:rPr>
        <w:t xml:space="preserve"> </w:t>
      </w:r>
      <w:bookmarkStart w:id="205" w:name="zhongbiaodanweiname_1"/>
      <w:r>
        <w:rPr>
          <w:rStyle w:val="938"/>
          <w:rFonts w:hint="eastAsia" w:ascii="宋体" w:hAnsi="宋体" w:cs="宋体"/>
          <w:color w:val="auto"/>
          <w:sz w:val="24"/>
          <w:highlight w:val="none"/>
          <w:u w:val="single"/>
        </w:rPr>
        <w:t xml:space="preserve">          </w:t>
      </w:r>
      <w:bookmarkEnd w:id="205"/>
      <w:r>
        <w:rPr>
          <w:rStyle w:val="938"/>
          <w:rFonts w:hint="eastAsia" w:ascii="宋体" w:hAnsi="宋体" w:cs="宋体"/>
          <w:color w:val="auto"/>
          <w:sz w:val="24"/>
          <w:highlight w:val="none"/>
          <w:u w:val="single"/>
        </w:rPr>
        <w:t xml:space="preserve"> </w:t>
      </w:r>
      <w:r/>
    </w:p>
    <w:p>
      <w:pPr>
        <w:pStyle w:val="1270"/>
        <w:ind w:firstLine="480"/>
        <w:rPr>
          <w:rStyle w:val="938"/>
          <w:rFonts w:ascii="宋体" w:hAnsi="宋体" w:cs="宋体"/>
          <w:b/>
          <w:bCs/>
          <w:color w:val="auto"/>
          <w:sz w:val="24"/>
          <w:highlight w:val="none"/>
        </w:rPr>
      </w:pPr>
      <w:r>
        <w:rPr>
          <w:rStyle w:val="938"/>
          <w:rFonts w:hint="eastAsia" w:ascii="宋体" w:hAnsi="宋体" w:cs="宋体"/>
          <w:color w:val="auto"/>
          <w:sz w:val="24"/>
          <w:highlight w:val="none"/>
        </w:rPr>
        <w:t xml:space="preserve">甲、乙双方根据</w:t>
      </w:r>
      <w:r>
        <w:rPr>
          <w:rStyle w:val="938"/>
          <w:rFonts w:hint="eastAsia" w:ascii="宋体" w:hAnsi="宋体" w:eastAsia="宋体" w:cs="宋体"/>
          <w:color w:val="auto"/>
          <w:sz w:val="24"/>
          <w:highlight w:val="none"/>
        </w:rPr>
        <w:t xml:space="preserve">张家港保税区恒泰工程建设咨询有限公司</w:t>
      </w:r>
      <w:r>
        <w:rPr>
          <w:rStyle w:val="938"/>
          <w:rFonts w:hint="eastAsia" w:ascii="宋体" w:hAnsi="宋体" w:cs="宋体"/>
          <w:color w:val="auto"/>
          <w:sz w:val="24"/>
          <w:highlight w:val="none"/>
          <w:u w:val="single"/>
        </w:rPr>
        <w:t xml:space="preserve"> </w:t>
      </w:r>
      <w:bookmarkStart w:id="206" w:name="biaoduanname_2"/>
      <w:r>
        <w:rPr>
          <w:rStyle w:val="938"/>
          <w:rFonts w:hint="eastAsia" w:ascii="宋体" w:hAnsi="宋体" w:cs="宋体"/>
          <w:color w:val="auto"/>
          <w:sz w:val="24"/>
          <w:highlight w:val="none"/>
          <w:u w:val="single"/>
        </w:rPr>
        <w:t xml:space="preserve">    </w:t>
      </w:r>
      <w:bookmarkEnd w:id="206"/>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项目公开招标的结果，签署本合同。</w:t>
      </w:r>
      <w:r/>
    </w:p>
    <w:p>
      <w:pPr>
        <w:pStyle w:val="1270"/>
        <w:ind w:firstLine="48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一、服务内容</w:t>
      </w:r>
      <w:r/>
    </w:p>
    <w:tbl>
      <w:tblPr>
        <w:tblStyle w:val="758"/>
        <w:tblW w:w="792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270"/>
              <w:ind w:firstLine="0"/>
              <w:jc w:val="center"/>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项目名称</w:t>
            </w:r>
            <w:r/>
          </w:p>
        </w:tc>
        <w:tc>
          <w:tcPr>
            <w:tcW w:w="2722" w:type="dxa"/>
            <w:vAlign w:val="center"/>
            <w:textDirection w:val="lrTb"/>
            <w:noWrap w:val="false"/>
          </w:tcPr>
          <w:p>
            <w:pPr>
              <w:pStyle w:val="1270"/>
              <w:ind w:firstLine="480"/>
              <w:jc w:val="center"/>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总价（元）</w:t>
            </w:r>
            <w:r/>
          </w:p>
        </w:tc>
        <w:tc>
          <w:tcPr>
            <w:tcW w:w="2475" w:type="dxa"/>
            <w:vAlign w:val="center"/>
            <w:textDirection w:val="lrTb"/>
            <w:noWrap w:val="false"/>
          </w:tcPr>
          <w:p>
            <w:pPr>
              <w:pStyle w:val="1270"/>
              <w:ind w:firstLine="24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服务内容</w:t>
            </w:r>
            <w:r/>
          </w:p>
        </w:tc>
      </w:tr>
      <w:tr>
        <w:trPr>
          <w:cantSplit/>
          <w:trHeight w:val="658"/>
        </w:trPr>
        <w:tc>
          <w:tcPr>
            <w:tcW w:w="2723"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7" w:name="biaoduanname_3"/>
            <w:r>
              <w:rPr>
                <w:rStyle w:val="938"/>
                <w:rFonts w:hint="eastAsia" w:ascii="宋体" w:hAnsi="宋体" w:eastAsia="宋体" w:cs="宋体"/>
                <w:color w:val="auto"/>
                <w:sz w:val="24"/>
                <w:szCs w:val="24"/>
                <w:highlight w:val="none"/>
                <w:lang w:val="en-US" w:eastAsia="zh-CN" w:bidi="ar-SA"/>
              </w:rPr>
              <w:t xml:space="preserve">         </w:t>
            </w:r>
            <w:bookmarkEnd w:id="207"/>
            <w:r>
              <w:rPr>
                <w:rStyle w:val="938"/>
                <w:rFonts w:hint="eastAsia" w:ascii="宋体" w:hAnsi="宋体" w:eastAsia="宋体" w:cs="宋体"/>
                <w:color w:val="auto"/>
                <w:sz w:val="24"/>
                <w:szCs w:val="24"/>
                <w:highlight w:val="none"/>
                <w:lang w:val="en-US" w:eastAsia="zh-CN" w:bidi="ar-SA"/>
              </w:rPr>
              <w:t xml:space="preserve">   </w:t>
            </w:r>
            <w:r/>
          </w:p>
        </w:tc>
        <w:tc>
          <w:tcPr>
            <w:tcW w:w="2722"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8" w:name="zhongbiaopricelow_1"/>
            <w:r>
              <w:rPr>
                <w:rStyle w:val="938"/>
                <w:rFonts w:hint="eastAsia" w:ascii="宋体" w:hAnsi="宋体" w:eastAsia="宋体" w:cs="宋体"/>
                <w:color w:val="auto"/>
                <w:sz w:val="24"/>
                <w:szCs w:val="24"/>
                <w:highlight w:val="none"/>
                <w:lang w:val="en-US" w:eastAsia="zh-CN" w:bidi="ar-SA"/>
              </w:rPr>
              <w:t xml:space="preserve">         </w:t>
            </w:r>
            <w:bookmarkEnd w:id="208"/>
            <w:r>
              <w:rPr>
                <w:rStyle w:val="938"/>
                <w:rFonts w:hint="eastAsia" w:ascii="宋体" w:hAnsi="宋体" w:eastAsia="宋体" w:cs="宋体"/>
                <w:color w:val="auto"/>
                <w:sz w:val="24"/>
                <w:szCs w:val="24"/>
                <w:highlight w:val="none"/>
                <w:lang w:val="en-US" w:eastAsia="zh-CN" w:bidi="ar-SA"/>
              </w:rPr>
              <w:t xml:space="preserve">    </w:t>
            </w:r>
            <w:r/>
          </w:p>
        </w:tc>
        <w:tc>
          <w:tcPr>
            <w:tcW w:w="2475" w:type="dxa"/>
            <w:vAlign w:val="center"/>
            <w:textDirection w:val="lrTb"/>
            <w:noWrap w:val="false"/>
          </w:tcPr>
          <w:p>
            <w:pPr>
              <w:pStyle w:val="1270"/>
              <w:ind w:firstLine="0"/>
              <w:jc w:val="both"/>
              <w:spacing w:line="440" w:lineRule="exact"/>
              <w:widowControl w:val="off"/>
              <w:rPr>
                <w:rStyle w:val="938"/>
                <w:rFonts w:ascii="宋体" w:hAnsi="宋体" w:eastAsia="宋体" w:cs="宋体"/>
                <w:color w:val="auto"/>
                <w:sz w:val="24"/>
                <w:szCs w:val="24"/>
                <w:highlight w:val="none"/>
                <w:lang w:val="en-US" w:eastAsia="zh-CN" w:bidi="ar-SA"/>
              </w:rPr>
            </w:pPr>
            <w:r>
              <w:rPr>
                <w:rStyle w:val="938"/>
                <w:rFonts w:hint="eastAsia" w:ascii="宋体" w:hAnsi="宋体" w:eastAsia="宋体" w:cs="宋体"/>
                <w:color w:val="auto"/>
                <w:sz w:val="24"/>
                <w:szCs w:val="24"/>
                <w:highlight w:val="none"/>
                <w:lang w:val="en-US" w:eastAsia="zh-CN" w:bidi="ar-SA"/>
              </w:rPr>
              <w:t xml:space="preserve">  </w:t>
            </w:r>
            <w:bookmarkStart w:id="209" w:name="fuwuneirong"/>
            <w:r>
              <w:rPr>
                <w:rStyle w:val="938"/>
                <w:rFonts w:hint="eastAsia" w:ascii="宋体" w:hAnsi="宋体" w:eastAsia="宋体" w:cs="宋体"/>
                <w:color w:val="auto"/>
                <w:sz w:val="24"/>
                <w:szCs w:val="24"/>
                <w:highlight w:val="none"/>
                <w:lang w:val="en-US" w:eastAsia="zh-CN" w:bidi="ar-SA"/>
              </w:rPr>
              <w:t xml:space="preserve">        </w:t>
            </w:r>
            <w:bookmarkEnd w:id="209"/>
            <w:r>
              <w:rPr>
                <w:rStyle w:val="938"/>
                <w:rFonts w:hint="eastAsia" w:ascii="宋体" w:hAnsi="宋体" w:eastAsia="宋体" w:cs="宋体"/>
                <w:color w:val="auto"/>
                <w:sz w:val="24"/>
                <w:szCs w:val="24"/>
                <w:highlight w:val="none"/>
                <w:lang w:val="en-US" w:eastAsia="zh-CN" w:bidi="ar-SA"/>
              </w:rPr>
              <w:t xml:space="preserve">   </w:t>
            </w:r>
            <w:r/>
          </w:p>
        </w:tc>
      </w:tr>
    </w:tbl>
    <w:p>
      <w:pPr>
        <w:pStyle w:val="1270"/>
        <w:ind w:firstLine="47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二、合同金额</w:t>
      </w:r>
      <w:r/>
    </w:p>
    <w:p>
      <w:pPr>
        <w:pStyle w:val="1270"/>
        <w:ind w:firstLine="480"/>
        <w:rPr>
          <w:rStyle w:val="938"/>
          <w:rFonts w:ascii="宋体" w:hAnsi="宋体" w:cs="宋体"/>
          <w:b/>
          <w:bCs/>
          <w:color w:val="auto"/>
          <w:sz w:val="24"/>
          <w:highlight w:val="none"/>
        </w:rPr>
      </w:pPr>
      <w:r>
        <w:rPr>
          <w:rStyle w:val="938"/>
          <w:rFonts w:hint="eastAsia" w:ascii="宋体" w:hAnsi="宋体" w:cs="宋体"/>
          <w:color w:val="auto"/>
          <w:sz w:val="24"/>
          <w:highlight w:val="none"/>
        </w:rPr>
        <w:t xml:space="preserve">2.1 本合同金额为（大写）：</w:t>
      </w:r>
      <w:r>
        <w:rPr>
          <w:rStyle w:val="938"/>
          <w:rFonts w:hint="eastAsia" w:ascii="宋体" w:hAnsi="宋体" w:cs="宋体"/>
          <w:color w:val="auto"/>
          <w:sz w:val="24"/>
          <w:highlight w:val="none"/>
          <w:u w:val="single"/>
        </w:rPr>
        <w:t xml:space="preserve"> </w:t>
      </w:r>
      <w:bookmarkStart w:id="210" w:name="zhongbiaopriceup"/>
      <w:r>
        <w:rPr>
          <w:rStyle w:val="938"/>
          <w:rFonts w:hint="eastAsia" w:ascii="宋体" w:hAnsi="宋体" w:cs="宋体"/>
          <w:color w:val="auto"/>
          <w:sz w:val="24"/>
          <w:highlight w:val="none"/>
          <w:u w:val="single"/>
        </w:rPr>
        <w:t xml:space="preserve">                   </w:t>
      </w:r>
      <w:bookmarkEnd w:id="210"/>
      <w:r>
        <w:rPr>
          <w:rStyle w:val="938"/>
          <w:rFonts w:hint="eastAsia" w:ascii="宋体" w:hAnsi="宋体" w:cs="宋体"/>
          <w:color w:val="auto"/>
          <w:sz w:val="24"/>
          <w:highlight w:val="none"/>
        </w:rPr>
        <w:t xml:space="preserve">（</w:t>
      </w:r>
      <w:r>
        <w:rPr>
          <w:rStyle w:val="938"/>
          <w:rFonts w:hint="eastAsia" w:ascii="宋体" w:hAnsi="宋体" w:cs="宋体"/>
          <w:color w:val="auto"/>
          <w:sz w:val="24"/>
          <w:highlight w:val="none"/>
          <w:u w:val="single"/>
        </w:rPr>
        <w:t xml:space="preserve"> </w:t>
      </w:r>
      <w:bookmarkStart w:id="211" w:name="zhongbiaopricelow_2"/>
      <w:r>
        <w:rPr>
          <w:rStyle w:val="938"/>
          <w:rFonts w:hint="eastAsia" w:ascii="宋体" w:hAnsi="宋体" w:cs="宋体"/>
          <w:color w:val="auto"/>
          <w:sz w:val="24"/>
          <w:highlight w:val="none"/>
          <w:u w:val="single"/>
        </w:rPr>
        <w:t xml:space="preserve">             </w:t>
      </w:r>
      <w:bookmarkEnd w:id="211"/>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元）人民币。</w:t>
      </w:r>
      <w:r/>
    </w:p>
    <w:p>
      <w:pPr>
        <w:pStyle w:val="1270"/>
        <w:ind w:firstLine="480"/>
        <w:jc w:val="left"/>
        <w:rPr>
          <w:rStyle w:val="938"/>
          <w:rFonts w:ascii="宋体" w:hAnsi="宋体" w:cs="宋体"/>
          <w:color w:val="auto"/>
          <w:sz w:val="24"/>
          <w:highlight w:val="none"/>
        </w:rPr>
      </w:pPr>
      <w:r>
        <w:rPr>
          <w:rStyle w:val="938"/>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w:t>
      </w:r>
      <w:r>
        <w:rPr>
          <w:rStyle w:val="938"/>
          <w:rFonts w:hint="eastAsia" w:ascii="宋体" w:hAnsi="宋体" w:eastAsia="宋体" w:cs="宋体"/>
          <w:color w:val="auto"/>
          <w:sz w:val="24"/>
          <w:highlight w:val="none"/>
        </w:rPr>
        <w:t xml:space="preserve">用、</w:t>
      </w:r>
      <w:r>
        <w:rPr>
          <w:rStyle w:val="938"/>
          <w:rFonts w:hint="eastAsia" w:ascii="宋体" w:hAnsi="宋体" w:eastAsia="宋体" w:cs="宋体"/>
          <w:color w:val="auto"/>
          <w:sz w:val="24"/>
          <w:highlight w:val="none"/>
          <w:lang w:eastAsia="zh-CN"/>
        </w:rPr>
        <w:t xml:space="preserve">代理服务费、</w:t>
      </w:r>
      <w:r>
        <w:rPr>
          <w:rStyle w:val="938"/>
          <w:rFonts w:hint="eastAsia" w:ascii="宋体" w:hAnsi="宋体" w:eastAsia="宋体" w:cs="宋体"/>
          <w:color w:val="auto"/>
          <w:sz w:val="24"/>
          <w:highlight w:val="none"/>
          <w:lang w:val="en-US" w:eastAsia="zh-CN"/>
        </w:rPr>
        <w:t xml:space="preserve">专家评审费、</w:t>
      </w:r>
      <w:r>
        <w:rPr>
          <w:rStyle w:val="938"/>
          <w:rFonts w:hint="eastAsia" w:ascii="宋体" w:hAnsi="宋体" w:eastAsia="宋体" w:cs="宋体"/>
          <w:color w:val="auto"/>
          <w:sz w:val="24"/>
          <w:highlight w:val="none"/>
        </w:rPr>
        <w:t xml:space="preserve">管理</w:t>
      </w:r>
      <w:r>
        <w:rPr>
          <w:rStyle w:val="938"/>
          <w:rFonts w:hint="eastAsia" w:ascii="宋体" w:hAnsi="宋体" w:cs="宋体"/>
          <w:color w:val="auto"/>
          <w:sz w:val="24"/>
          <w:highlight w:val="none"/>
        </w:rPr>
        <w:t xml:space="preserve">费用、利润、税金、政策性文件规定及合同包含的所有风险、责任等各项应有费用。</w:t>
      </w:r>
      <w:r/>
    </w:p>
    <w:p>
      <w:pPr>
        <w:pStyle w:val="1270"/>
        <w:ind w:firstLine="482"/>
        <w:rPr>
          <w:rStyle w:val="938"/>
          <w:rFonts w:ascii="宋体" w:hAnsi="宋体" w:cs="宋体"/>
          <w:color w:val="auto"/>
          <w:sz w:val="24"/>
          <w:highlight w:val="none"/>
          <w:u w:val="single"/>
        </w:rPr>
      </w:pPr>
      <w:r>
        <w:rPr>
          <w:rStyle w:val="938"/>
          <w:rFonts w:hint="eastAsia" w:ascii="宋体" w:hAnsi="宋体" w:cs="宋体"/>
          <w:b/>
          <w:bCs/>
          <w:color w:val="auto"/>
          <w:sz w:val="24"/>
          <w:highlight w:val="none"/>
        </w:rPr>
        <w:t xml:space="preserve">三、履约保证金</w:t>
      </w:r>
      <w:r/>
    </w:p>
    <w:p>
      <w:pPr>
        <w:pStyle w:val="1270"/>
        <w:ind w:firstLine="480"/>
        <w:rPr>
          <w:rStyle w:val="938"/>
          <w:rFonts w:ascii="宋体" w:hAnsi="宋体" w:cs="宋体"/>
          <w:strike/>
          <w:color w:val="auto"/>
          <w:sz w:val="24"/>
          <w:highlight w:val="none"/>
        </w:rPr>
      </w:pPr>
      <w:r>
        <w:rPr>
          <w:rStyle w:val="938"/>
          <w:rFonts w:hint="eastAsia" w:ascii="宋体" w:hAnsi="宋体" w:cs="宋体"/>
          <w:color w:val="auto"/>
          <w:sz w:val="24"/>
          <w:highlight w:val="none"/>
        </w:rPr>
        <w:t xml:space="preserve">3.1合同签订前，乙方向采购单位交纳人民币</w:t>
      </w:r>
      <w:r>
        <w:rPr>
          <w:rStyle w:val="938"/>
          <w:rFonts w:hint="eastAsia" w:ascii="宋体" w:hAnsi="宋体" w:cs="宋体"/>
          <w:color w:val="auto"/>
          <w:sz w:val="24"/>
          <w:highlight w:val="none"/>
          <w:u w:val="single"/>
        </w:rPr>
        <w:t xml:space="preserve"> </w:t>
      </w:r>
      <w:bookmarkStart w:id="212" w:name="lvbzj"/>
      <w:r>
        <w:rPr>
          <w:rStyle w:val="938"/>
          <w:rFonts w:hint="eastAsia" w:ascii="宋体" w:hAnsi="宋体" w:cs="宋体"/>
          <w:color w:val="auto"/>
          <w:sz w:val="24"/>
          <w:highlight w:val="none"/>
          <w:u w:val="single"/>
        </w:rPr>
        <w:t xml:space="preserve">  </w:t>
      </w:r>
      <w:bookmarkEnd w:id="212"/>
      <w:r>
        <w:rPr>
          <w:rStyle w:val="938"/>
          <w:rFonts w:hint="eastAsia" w:ascii="宋体" w:hAnsi="宋体" w:cs="宋体"/>
          <w:color w:val="auto"/>
          <w:sz w:val="24"/>
          <w:highlight w:val="none"/>
          <w:u w:val="single"/>
        </w:rPr>
        <w:t xml:space="preserve"> </w:t>
      </w:r>
      <w:r>
        <w:rPr>
          <w:rStyle w:val="938"/>
          <w:rFonts w:hint="eastAsia" w:ascii="宋体" w:hAnsi="宋体" w:cs="宋体"/>
          <w:color w:val="auto"/>
          <w:sz w:val="24"/>
          <w:highlight w:val="none"/>
        </w:rPr>
        <w:t xml:space="preserve">元作为本合同的履约保证金。</w:t>
      </w:r>
      <w:r>
        <w:rPr>
          <w:rStyle w:val="938"/>
          <w:rFonts w:hint="eastAsia" w:ascii="宋体" w:hAnsi="宋体"/>
          <w:color w:val="auto"/>
          <w:sz w:val="24"/>
          <w:highlight w:val="none"/>
        </w:rPr>
        <w:t xml:space="preserve">履约保证金应当以支票、汇票、本票或者金融机构、担保机构出具的保函等非现金形式提交。</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3.2甲方付清全部</w:t>
      </w:r>
      <w:r>
        <w:rPr>
          <w:rStyle w:val="938"/>
          <w:rFonts w:hint="eastAsia" w:ascii="宋体" w:hAnsi="宋体" w:cs="宋体"/>
          <w:color w:val="auto"/>
          <w:sz w:val="24"/>
          <w:highlight w:val="none"/>
          <w:lang w:val="en-US" w:eastAsia="zh-CN"/>
        </w:rPr>
        <w:t xml:space="preserve">结算</w:t>
      </w:r>
      <w:r>
        <w:rPr>
          <w:rStyle w:val="938"/>
          <w:rFonts w:hint="eastAsia" w:ascii="宋体" w:hAnsi="宋体" w:cs="宋体"/>
          <w:color w:val="auto"/>
          <w:sz w:val="24"/>
          <w:highlight w:val="none"/>
        </w:rPr>
        <w:t xml:space="preserve">金额的同时返还履约保证金。</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3.3</w:t>
      </w:r>
      <w:r>
        <w:rPr>
          <w:rStyle w:val="938"/>
          <w:rFonts w:hint="eastAsia" w:ascii="宋体" w:hAnsi="宋体" w:cs="宋体"/>
          <w:color w:val="auto"/>
          <w:sz w:val="24"/>
          <w:highlight w:val="none"/>
          <w:lang w:val="en-US" w:eastAsia="zh-CN"/>
        </w:rPr>
        <w:t xml:space="preserve">合同签订后，</w:t>
      </w:r>
      <w:r>
        <w:rPr>
          <w:rStyle w:val="938"/>
          <w:rFonts w:hint="eastAsia" w:ascii="宋体" w:hAnsi="宋体" w:cs="宋体"/>
          <w:color w:val="auto"/>
          <w:sz w:val="24"/>
          <w:highlight w:val="none"/>
        </w:rPr>
        <w:t xml:space="preserve">乙方</w:t>
      </w:r>
      <w:r>
        <w:rPr>
          <w:rStyle w:val="938"/>
          <w:rFonts w:hint="eastAsia" w:ascii="宋体" w:hAnsi="宋体" w:cs="宋体"/>
          <w:color w:val="auto"/>
          <w:sz w:val="24"/>
          <w:highlight w:val="none"/>
          <w:lang w:val="en-US" w:eastAsia="zh-CN"/>
        </w:rPr>
        <w:t xml:space="preserve">未能按约履行</w:t>
      </w:r>
      <w:r>
        <w:rPr>
          <w:rStyle w:val="938"/>
          <w:rFonts w:hint="eastAsia" w:ascii="宋体" w:hAnsi="宋体" w:cs="宋体"/>
          <w:color w:val="auto"/>
          <w:sz w:val="24"/>
          <w:highlight w:val="none"/>
        </w:rPr>
        <w:t xml:space="preserve">与甲方订立的合同的，履约保证金不予退还。</w:t>
      </w:r>
      <w:r/>
    </w:p>
    <w:p>
      <w:pPr>
        <w:pStyle w:val="1270"/>
        <w:ind w:firstLine="472"/>
        <w:rPr>
          <w:rStyle w:val="938"/>
          <w:rFonts w:ascii="宋体" w:hAnsi="宋体" w:cs="宋体"/>
          <w:b/>
          <w:color w:val="auto"/>
          <w:sz w:val="24"/>
          <w:highlight w:val="none"/>
        </w:rPr>
      </w:pPr>
      <w:r>
        <w:rPr>
          <w:rStyle w:val="938"/>
          <w:rFonts w:hint="eastAsia" w:ascii="宋体" w:hAnsi="宋体" w:cs="宋体"/>
          <w:b/>
          <w:color w:val="auto"/>
          <w:sz w:val="24"/>
          <w:highlight w:val="none"/>
        </w:rPr>
        <w:t xml:space="preserve">四、转包或分包</w:t>
      </w:r>
      <w:r/>
    </w:p>
    <w:p>
      <w:pPr>
        <w:pStyle w:val="1270"/>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cs="宋体"/>
          <w:color w:val="auto"/>
          <w:sz w:val="24"/>
          <w:highlight w:val="none"/>
        </w:rPr>
        <w:t xml:space="preserve">4.1 本合同范围的服务，应由乙方直接提供，不得</w:t>
      </w:r>
      <w:r>
        <w:rPr>
          <w:rStyle w:val="938"/>
          <w:rFonts w:hint="eastAsia" w:ascii="宋体" w:hAnsi="宋体" w:cs="宋体"/>
          <w:color w:val="auto"/>
          <w:sz w:val="24"/>
          <w:highlight w:val="none"/>
          <w:lang w:val="en-US" w:eastAsia="zh-CN"/>
        </w:rPr>
        <w:t xml:space="preserve">分包或者转包</w:t>
      </w:r>
      <w:r>
        <w:rPr>
          <w:rStyle w:val="938"/>
          <w:rFonts w:hint="eastAsia" w:ascii="宋体" w:hAnsi="宋体" w:cs="宋体"/>
          <w:color w:val="auto"/>
          <w:sz w:val="24"/>
          <w:highlight w:val="none"/>
        </w:rPr>
        <w:t xml:space="preserve">；</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4.2</w:t>
      </w:r>
      <w:r>
        <w:rPr>
          <w:rStyle w:val="938"/>
          <w:rFonts w:ascii="宋体" w:hAnsi="宋体" w:cs="宋体"/>
          <w:color w:val="auto"/>
          <w:sz w:val="24"/>
          <w:highlight w:val="none"/>
        </w:rPr>
        <w:t xml:space="preserve"> </w:t>
      </w:r>
      <w:r>
        <w:rPr>
          <w:rStyle w:val="938"/>
          <w:rFonts w:hint="eastAsia" w:ascii="宋体" w:hAnsi="宋体" w:cs="宋体"/>
          <w:color w:val="auto"/>
          <w:sz w:val="24"/>
          <w:highlight w:val="none"/>
        </w:rPr>
        <w:t xml:space="preserve">如</w:t>
      </w:r>
      <w:r>
        <w:rPr>
          <w:rStyle w:val="938"/>
          <w:rFonts w:hint="eastAsia" w:ascii="宋体" w:hAnsi="宋体" w:cs="宋体"/>
          <w:color w:val="auto"/>
          <w:sz w:val="24"/>
          <w:highlight w:val="none"/>
          <w:lang w:val="en-US" w:eastAsia="zh-CN"/>
        </w:rPr>
        <w:t xml:space="preserve">甲方发现乙方有</w:t>
      </w:r>
      <w:r>
        <w:rPr>
          <w:rStyle w:val="938"/>
          <w:rFonts w:hint="eastAsia" w:ascii="宋体" w:hAnsi="宋体" w:cs="宋体"/>
          <w:color w:val="auto"/>
          <w:sz w:val="24"/>
          <w:highlight w:val="none"/>
        </w:rPr>
        <w:t xml:space="preserve">转包</w:t>
      </w:r>
      <w:r>
        <w:rPr>
          <w:rStyle w:val="938"/>
          <w:rFonts w:hint="eastAsia" w:ascii="宋体" w:hAnsi="宋体" w:cs="宋体"/>
          <w:color w:val="auto"/>
          <w:sz w:val="24"/>
          <w:highlight w:val="none"/>
          <w:lang w:val="en-US" w:eastAsia="zh-CN"/>
        </w:rPr>
        <w:t xml:space="preserve">或者</w:t>
      </w:r>
      <w:r>
        <w:rPr>
          <w:rStyle w:val="938"/>
          <w:rFonts w:hint="eastAsia" w:ascii="宋体" w:hAnsi="宋体" w:cs="宋体"/>
          <w:color w:val="auto"/>
          <w:sz w:val="24"/>
          <w:highlight w:val="none"/>
        </w:rPr>
        <w:t xml:space="preserve">分包行为</w:t>
      </w:r>
      <w:r>
        <w:rPr>
          <w:rStyle w:val="938"/>
          <w:rFonts w:hint="eastAsia" w:ascii="宋体" w:hAnsi="宋体" w:cs="宋体"/>
          <w:color w:val="auto"/>
          <w:sz w:val="24"/>
          <w:highlight w:val="none"/>
          <w:lang w:val="en-US" w:eastAsia="zh-CN"/>
        </w:rPr>
        <w:t xml:space="preserve">的</w:t>
      </w:r>
      <w:r>
        <w:rPr>
          <w:rStyle w:val="938"/>
          <w:rFonts w:hint="eastAsia" w:ascii="宋体" w:hAnsi="宋体" w:cs="宋体"/>
          <w:color w:val="auto"/>
          <w:sz w:val="24"/>
          <w:highlight w:val="none"/>
        </w:rPr>
        <w:t xml:space="preserve">，甲方有权</w:t>
      </w:r>
      <w:r>
        <w:rPr>
          <w:rStyle w:val="938"/>
          <w:rFonts w:hint="eastAsia" w:ascii="宋体" w:hAnsi="宋体" w:cs="宋体"/>
          <w:color w:val="auto"/>
          <w:sz w:val="24"/>
          <w:highlight w:val="none"/>
          <w:lang w:val="en-US" w:eastAsia="zh-CN"/>
        </w:rPr>
        <w:t xml:space="preserve">单方解除本合同，并要求乙方承担相应的违约责任</w:t>
      </w:r>
      <w:r>
        <w:rPr>
          <w:rStyle w:val="938"/>
          <w:rFonts w:hint="eastAsia" w:ascii="宋体" w:hAnsi="宋体" w:cs="宋体"/>
          <w:color w:val="auto"/>
          <w:sz w:val="24"/>
          <w:highlight w:val="none"/>
        </w:rPr>
        <w:t xml:space="preserve">。</w:t>
      </w:r>
      <w:r/>
    </w:p>
    <w:p>
      <w:pPr>
        <w:pStyle w:val="1270"/>
        <w:ind w:firstLine="472"/>
        <w:rPr>
          <w:rStyle w:val="938"/>
          <w:rFonts w:ascii="宋体" w:hAnsi="宋体" w:cs="宋体"/>
          <w:b/>
          <w:bCs/>
          <w:color w:val="auto"/>
          <w:sz w:val="24"/>
          <w:highlight w:val="none"/>
        </w:rPr>
      </w:pPr>
      <w:r>
        <w:rPr>
          <w:rStyle w:val="938"/>
          <w:rFonts w:hint="eastAsia" w:ascii="宋体" w:hAnsi="宋体" w:cs="宋体"/>
          <w:b/>
          <w:bCs/>
          <w:color w:val="auto"/>
          <w:sz w:val="24"/>
          <w:highlight w:val="none"/>
        </w:rPr>
        <w:t xml:space="preserve">五、服务期限：</w:t>
      </w:r>
      <w:r/>
    </w:p>
    <w:p>
      <w:pPr>
        <w:pStyle w:val="1270"/>
        <w:ind w:firstLine="501"/>
        <w:rPr>
          <w:rFonts w:hint="eastAsia" w:ascii="宋体" w:hAnsi="宋体" w:cs="宋体"/>
          <w:i w:val="0"/>
          <w:iCs w:val="0"/>
          <w:color w:val="auto"/>
          <w:spacing w:val="8"/>
          <w:sz w:val="24"/>
          <w:highlight w:val="none"/>
          <w:u w:val="single"/>
        </w:rPr>
      </w:pPr>
      <w:r>
        <w:rPr>
          <w:rFonts w:hint="eastAsia" w:ascii="宋体" w:hAnsi="宋体" w:cs="宋体"/>
          <w:i w:val="0"/>
          <w:iCs w:val="0"/>
          <w:color w:val="auto"/>
          <w:spacing w:val="8"/>
          <w:sz w:val="24"/>
          <w:highlight w:val="none"/>
          <w:u w:val="single"/>
          <w:lang w:val="en-US" w:eastAsia="zh-CN"/>
        </w:rPr>
        <w:t xml:space="preserve">       </w:t>
      </w:r>
      <w:r>
        <w:rPr>
          <w:rFonts w:hint="eastAsia" w:ascii="宋体" w:hAnsi="宋体" w:cs="宋体"/>
          <w:i w:val="0"/>
          <w:iCs w:val="0"/>
          <w:color w:val="auto"/>
          <w:spacing w:val="8"/>
          <w:sz w:val="24"/>
          <w:highlight w:val="none"/>
          <w:u w:val="single"/>
        </w:rPr>
        <w:t xml:space="preserve">。</w:t>
      </w:r>
      <w:r/>
    </w:p>
    <w:p>
      <w:pPr>
        <w:pStyle w:val="1270"/>
        <w:ind w:firstLine="472"/>
        <w:rPr>
          <w:rStyle w:val="938"/>
          <w:rFonts w:ascii="宋体" w:hAnsi="宋体" w:cs="宋体"/>
          <w:b/>
          <w:bCs/>
          <w:i w:val="0"/>
          <w:iCs w:val="0"/>
          <w:color w:val="auto"/>
          <w:sz w:val="24"/>
          <w:highlight w:val="none"/>
        </w:rPr>
      </w:pPr>
      <w:r>
        <w:rPr>
          <w:rStyle w:val="938"/>
          <w:rFonts w:hint="eastAsia" w:ascii="宋体" w:hAnsi="宋体" w:cs="宋体"/>
          <w:b/>
          <w:bCs/>
          <w:i w:val="0"/>
          <w:iCs w:val="0"/>
          <w:color w:val="auto"/>
          <w:sz w:val="24"/>
          <w:highlight w:val="none"/>
        </w:rPr>
        <w:t xml:space="preserve">六、货款支付</w:t>
      </w:r>
      <w:r/>
    </w:p>
    <w:p>
      <w:pPr>
        <w:pStyle w:val="1270"/>
        <w:ind w:firstLine="480"/>
        <w:rPr>
          <w:rStyle w:val="938"/>
          <w:rFonts w:ascii="宋体" w:hAnsi="宋体"/>
          <w:i w:val="0"/>
          <w:iCs w:val="0"/>
          <w:color w:val="auto"/>
          <w:sz w:val="24"/>
          <w:highlight w:val="none"/>
        </w:rPr>
      </w:pPr>
      <w:r>
        <w:rPr>
          <w:rStyle w:val="938"/>
          <w:rFonts w:hint="eastAsia" w:ascii="宋体" w:hAnsi="宋体" w:cs="Courier New"/>
          <w:bCs/>
          <w:i w:val="0"/>
          <w:iCs w:val="0"/>
          <w:color w:val="auto"/>
          <w:sz w:val="24"/>
          <w:highlight w:val="none"/>
        </w:rPr>
        <w:t xml:space="preserve">6.1 </w:t>
      </w:r>
      <w:r>
        <w:rPr>
          <w:rStyle w:val="938"/>
          <w:rFonts w:hint="eastAsia" w:ascii="宋体" w:hAnsi="宋体"/>
          <w:i w:val="0"/>
          <w:iCs w:val="0"/>
          <w:color w:val="auto"/>
          <w:sz w:val="24"/>
          <w:highlight w:val="none"/>
        </w:rPr>
        <w:t xml:space="preserve">结付程序：</w:t>
      </w:r>
      <w:r/>
    </w:p>
    <w:p>
      <w:pPr>
        <w:pStyle w:val="1270"/>
        <w:ind w:firstLine="480"/>
        <w:rPr>
          <w:rStyle w:val="938"/>
          <w:rFonts w:ascii="宋体" w:hAnsi="宋体" w:eastAsia="宋体" w:cs="宋体"/>
          <w:b w:val="0"/>
          <w:i w:val="0"/>
          <w:iCs/>
          <w:color w:val="auto"/>
          <w:spacing w:val="7"/>
          <w:sz w:val="24"/>
          <w:highlight w:val="none"/>
          <w:u w:val="single"/>
        </w:rPr>
      </w:pP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方按合同内容合格地履行服务义务后，凭验收报告、销售发票到</w:t>
      </w:r>
      <w:r>
        <w:rPr>
          <w:rFonts w:hint="eastAsia" w:ascii="宋体" w:hAnsi="宋体" w:eastAsia="宋体" w:cs="宋体"/>
          <w:i w:val="0"/>
          <w:iCs/>
          <w:color w:val="auto"/>
          <w:spacing w:val="7"/>
          <w:sz w:val="24"/>
          <w:szCs w:val="24"/>
          <w:highlight w:val="none"/>
          <w:u w:val="single"/>
          <w:lang w:val="en-US" w:eastAsia="zh-CN"/>
          <w14:ligatures w14:val="none"/>
        </w:rPr>
        <w:t xml:space="preserve">甲方</w:t>
      </w:r>
      <w:r>
        <w:rPr>
          <w:rFonts w:hint="eastAsia" w:ascii="宋体" w:hAnsi="宋体" w:eastAsia="宋体" w:cs="宋体"/>
          <w:i w:val="0"/>
          <w:iCs/>
          <w:color w:val="auto"/>
          <w:spacing w:val="7"/>
          <w:sz w:val="24"/>
          <w:szCs w:val="24"/>
          <w:highlight w:val="none"/>
          <w:u w:val="single"/>
          <w14:ligatures w14:val="none"/>
        </w:rPr>
        <w:t xml:space="preserve">办理合同款结算手续。</w:t>
      </w:r>
      <w:r/>
    </w:p>
    <w:p>
      <w:pPr>
        <w:pStyle w:val="1270"/>
        <w:ind w:firstLine="480"/>
        <w:rPr>
          <w:rStyle w:val="938"/>
          <w:rFonts w:ascii="宋体" w:hAnsi="宋体" w:cs="宋体"/>
          <w:color w:val="auto"/>
          <w:sz w:val="24"/>
          <w:highlight w:val="none"/>
        </w:rPr>
      </w:pPr>
      <w:r>
        <w:rPr>
          <w:rStyle w:val="938"/>
          <w:rFonts w:hint="eastAsia" w:ascii="宋体" w:hAnsi="宋体" w:cs="宋体"/>
          <w:color w:val="auto"/>
          <w:sz w:val="24"/>
          <w:highlight w:val="none"/>
        </w:rPr>
        <w:t xml:space="preserve">6.2结付期限：</w:t>
      </w:r>
      <w:r/>
    </w:p>
    <w:p>
      <w:pPr>
        <w:ind w:firstLine="500"/>
        <w:jc w:val="left"/>
        <w:spacing w:line="440" w:lineRule="exact"/>
        <w:widowControl/>
        <w:rPr>
          <w:rFonts w:hint="default" w:ascii="宋体" w:hAnsi="宋体" w:eastAsia="宋体" w:cs="宋体"/>
          <w:i w:val="0"/>
          <w:iCs w:val="0"/>
          <w:color w:val="auto"/>
          <w:spacing w:val="7"/>
          <w:sz w:val="24"/>
          <w:szCs w:val="24"/>
          <w:highlight w:val="none"/>
          <w:u w:val="single"/>
          <w:lang w:val="en-US"/>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val="0"/>
          <w:color w:val="auto"/>
          <w:spacing w:val="7"/>
          <w:sz w:val="24"/>
          <w:szCs w:val="24"/>
          <w:highlight w:val="none"/>
          <w:u w:val="single"/>
          <w14:ligatures w14:val="none"/>
        </w:rPr>
        <w:t xml:space="preserve">1</w:t>
      </w:r>
      <w:r>
        <w:rPr>
          <w:rFonts w:ascii="宋体" w:hAnsi="宋体" w:eastAsia="宋体" w:cs="宋体"/>
          <w:i w:val="0"/>
          <w:iCs w:val="0"/>
          <w:color w:val="auto"/>
          <w:spacing w:val="7"/>
          <w:sz w:val="24"/>
          <w:szCs w:val="24"/>
          <w:highlight w:val="none"/>
          <w:u w:val="single"/>
          <w14:ligatures w14:val="none"/>
        </w:rPr>
        <w:t xml:space="preserve">）</w:t>
      </w:r>
      <w:r>
        <w:rPr>
          <w:rFonts w:ascii="宋体" w:hAnsi="宋体" w:eastAsia="宋体" w:cs="宋体"/>
          <w:i w:val="0"/>
          <w:iCs w:val="0"/>
          <w:color w:val="auto"/>
          <w:spacing w:val="7"/>
          <w:sz w:val="24"/>
          <w:szCs w:val="24"/>
          <w:highlight w:val="none"/>
          <w:u w:val="single"/>
          <w:lang w:eastAsia="zh-CN"/>
          <w14:ligatures w14:val="none"/>
        </w:rPr>
        <w:t xml:space="preserve">合同签订后</w:t>
      </w:r>
      <w:r>
        <w:rPr>
          <w:rFonts w:hint="eastAsia" w:ascii="宋体" w:hAnsi="宋体" w:eastAsia="宋体" w:cs="宋体"/>
          <w:i w:val="0"/>
          <w:iCs/>
          <w:color w:val="auto"/>
          <w:spacing w:val="7"/>
          <w:sz w:val="24"/>
          <w:szCs w:val="24"/>
          <w:highlight w:val="none"/>
          <w:u w:val="single"/>
          <w:lang w:val="en-US" w:eastAsia="zh-CN"/>
          <w14:ligatures w14:val="none"/>
        </w:rPr>
        <w:t xml:space="preserve">甲方</w:t>
      </w:r>
      <w:r>
        <w:rPr>
          <w:rFonts w:ascii="宋体" w:hAnsi="宋体" w:eastAsia="宋体" w:cs="宋体"/>
          <w:i w:val="0"/>
          <w:iCs w:val="0"/>
          <w:color w:val="auto"/>
          <w:spacing w:val="7"/>
          <w:sz w:val="24"/>
          <w:szCs w:val="24"/>
          <w:highlight w:val="none"/>
          <w:u w:val="single"/>
          <w:lang w:eastAsia="zh-CN"/>
          <w14:ligatures w14:val="none"/>
        </w:rPr>
        <w:t xml:space="preserve">支付合同总价的</w:t>
      </w:r>
      <w:r>
        <w:rPr>
          <w:rFonts w:hint="eastAsia" w:ascii="宋体" w:hAnsi="宋体" w:eastAsia="宋体" w:cs="宋体"/>
          <w:i w:val="0"/>
          <w:iCs w:val="0"/>
          <w:color w:val="auto"/>
          <w:spacing w:val="7"/>
          <w:sz w:val="24"/>
          <w:szCs w:val="24"/>
          <w:highlight w:val="none"/>
          <w:u w:val="single"/>
          <w:lang w:val="en-US" w:eastAsia="zh-CN"/>
          <w14:ligatures w14:val="none"/>
        </w:rPr>
        <w:t xml:space="preserve">10%作为预付款；</w:t>
      </w:r>
      <w:r/>
    </w:p>
    <w:p>
      <w:pPr>
        <w:ind w:firstLine="500"/>
        <w:jc w:val="left"/>
        <w:spacing w:line="440" w:lineRule="exact"/>
        <w:widowControl/>
        <w:rPr>
          <w:rFonts w:ascii="宋体" w:hAnsi="宋体" w:eastAsia="宋体" w:cs="宋体"/>
          <w:i w:val="0"/>
          <w:iCs w:val="0"/>
          <w:color w:val="auto"/>
          <w:spacing w:val="7"/>
          <w:sz w:val="24"/>
          <w:szCs w:val="24"/>
          <w:highlight w:val="none"/>
          <w:u w:val="single"/>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cs="宋体"/>
          <w:i w:val="0"/>
          <w:iCs w:val="0"/>
          <w:color w:val="auto"/>
          <w:spacing w:val="7"/>
          <w:sz w:val="24"/>
          <w:szCs w:val="24"/>
          <w:highlight w:val="none"/>
          <w:u w:val="single"/>
          <w:lang w:val="en-US" w:eastAsia="zh-CN"/>
          <w14:ligatures w14:val="none"/>
        </w:rPr>
        <w:t xml:space="preserve">2</w:t>
      </w: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w:t>
      </w:r>
      <w:r>
        <w:rPr>
          <w:rFonts w:hint="eastAsia" w:ascii="宋体" w:hAnsi="宋体" w:eastAsia="宋体" w:cs="宋体"/>
          <w:i w:val="0"/>
          <w:iCs w:val="0"/>
          <w:color w:val="auto"/>
          <w:spacing w:val="7"/>
          <w:sz w:val="24"/>
          <w:szCs w:val="24"/>
          <w:highlight w:val="none"/>
          <w:u w:val="single"/>
          <w14:ligatures w14:val="none"/>
        </w:rPr>
        <w:t xml:space="preserve">需在签约的6</w:t>
      </w:r>
      <w:r>
        <w:rPr>
          <w:rFonts w:ascii="宋体" w:hAnsi="宋体" w:eastAsia="宋体" w:cs="宋体"/>
          <w:i w:val="0"/>
          <w:iCs w:val="0"/>
          <w:color w:val="auto"/>
          <w:spacing w:val="7"/>
          <w:sz w:val="24"/>
          <w:szCs w:val="24"/>
          <w:highlight w:val="none"/>
          <w:u w:val="single"/>
          <w14:ligatures w14:val="none"/>
        </w:rPr>
        <w:t xml:space="preserve">0</w:t>
      </w:r>
      <w:r>
        <w:rPr>
          <w:rFonts w:hint="eastAsia" w:ascii="宋体" w:hAnsi="宋体" w:eastAsia="宋体" w:cs="宋体"/>
          <w:i w:val="0"/>
          <w:iCs w:val="0"/>
          <w:color w:val="auto"/>
          <w:spacing w:val="7"/>
          <w:sz w:val="24"/>
          <w:szCs w:val="24"/>
          <w:highlight w:val="none"/>
          <w:u w:val="single"/>
          <w14:ligatures w14:val="none"/>
        </w:rPr>
        <w:t xml:space="preserve">个日历天内提交初验报告，如有不合格项需在初验后的3</w:t>
      </w:r>
      <w:r>
        <w:rPr>
          <w:rFonts w:ascii="宋体" w:hAnsi="宋体" w:eastAsia="宋体" w:cs="宋体"/>
          <w:i w:val="0"/>
          <w:iCs w:val="0"/>
          <w:color w:val="auto"/>
          <w:spacing w:val="7"/>
          <w:sz w:val="24"/>
          <w:szCs w:val="24"/>
          <w:highlight w:val="none"/>
          <w:u w:val="single"/>
          <w14:ligatures w14:val="none"/>
        </w:rPr>
        <w:t xml:space="preserve">0</w:t>
      </w:r>
      <w:r>
        <w:rPr>
          <w:rFonts w:hint="eastAsia" w:ascii="宋体" w:hAnsi="宋体" w:eastAsia="宋体" w:cs="宋体"/>
          <w:i w:val="0"/>
          <w:iCs w:val="0"/>
          <w:color w:val="auto"/>
          <w:spacing w:val="7"/>
          <w:sz w:val="24"/>
          <w:szCs w:val="24"/>
          <w:highlight w:val="none"/>
          <w:u w:val="single"/>
          <w14:ligatures w14:val="none"/>
        </w:rPr>
        <w:t xml:space="preserve">个日历天内整改达到</w:t>
      </w:r>
      <w:r>
        <w:rPr>
          <w:rFonts w:hint="eastAsia" w:ascii="宋体" w:hAnsi="宋体" w:cs="宋体"/>
          <w:i w:val="0"/>
          <w:iCs w:val="0"/>
          <w:color w:val="auto"/>
          <w:spacing w:val="7"/>
          <w:sz w:val="24"/>
          <w:szCs w:val="24"/>
          <w:highlight w:val="none"/>
          <w:u w:val="single"/>
          <w:lang w:eastAsia="zh-CN"/>
          <w14:ligatures w14:val="none"/>
        </w:rPr>
        <w:t xml:space="preserve">招标文件</w:t>
      </w:r>
      <w:r>
        <w:rPr>
          <w:rFonts w:hint="eastAsia" w:ascii="宋体" w:hAnsi="宋体" w:eastAsia="宋体" w:cs="宋体"/>
          <w:i w:val="0"/>
          <w:iCs w:val="0"/>
          <w:color w:val="auto"/>
          <w:spacing w:val="7"/>
          <w:sz w:val="24"/>
          <w:szCs w:val="24"/>
          <w:highlight w:val="none"/>
          <w:u w:val="single"/>
          <w14:ligatures w14:val="none"/>
        </w:rPr>
        <w:t xml:space="preserve">要求。每延误竣工两周，扣除一个月的服务费，延误超过八周，视</w:t>
      </w:r>
      <w:r>
        <w:rPr>
          <w:rFonts w:hint="eastAsia" w:ascii="宋体" w:hAnsi="宋体" w:eastAsia="宋体" w:cs="宋体"/>
          <w:i w:val="0"/>
          <w:iCs/>
          <w:color w:val="auto"/>
          <w:spacing w:val="7"/>
          <w:sz w:val="24"/>
          <w:szCs w:val="24"/>
          <w:highlight w:val="none"/>
          <w:u w:val="single"/>
          <w:lang w:val="en-US" w:eastAsia="zh-CN"/>
          <w14:ligatures w14:val="none"/>
        </w:rPr>
        <w:t xml:space="preserve">乙</w:t>
      </w:r>
      <w:r>
        <w:rPr>
          <w:rFonts w:hint="eastAsia" w:ascii="宋体" w:hAnsi="宋体" w:eastAsia="宋体" w:cs="宋体"/>
          <w:i w:val="0"/>
          <w:iCs/>
          <w:color w:val="auto"/>
          <w:spacing w:val="7"/>
          <w:sz w:val="24"/>
          <w:szCs w:val="24"/>
          <w:highlight w:val="none"/>
          <w:u w:val="single"/>
          <w14:ligatures w14:val="none"/>
        </w:rPr>
        <w:t xml:space="preserve">方</w:t>
      </w:r>
      <w:r>
        <w:rPr>
          <w:rFonts w:hint="eastAsia" w:ascii="宋体" w:hAnsi="宋体" w:eastAsia="宋体" w:cs="宋体"/>
          <w:i w:val="0"/>
          <w:iCs w:val="0"/>
          <w:color w:val="auto"/>
          <w:spacing w:val="7"/>
          <w:sz w:val="24"/>
          <w:szCs w:val="24"/>
          <w:highlight w:val="none"/>
          <w:u w:val="single"/>
          <w14:ligatures w14:val="none"/>
        </w:rPr>
        <w:t xml:space="preserve">违约，合同终止；</w:t>
      </w:r>
      <w:r/>
    </w:p>
    <w:p>
      <w:pPr>
        <w:ind w:firstLine="500"/>
        <w:jc w:val="left"/>
        <w:spacing w:line="440" w:lineRule="exact"/>
        <w:widowControl/>
        <w:rPr>
          <w:rFonts w:hint="eastAsia" w:ascii="宋体" w:hAnsi="宋体" w:eastAsia="宋体" w:cs="宋体"/>
          <w:i w:val="0"/>
          <w:iCs w:val="0"/>
          <w:color w:val="auto"/>
          <w:spacing w:val="7"/>
          <w:sz w:val="24"/>
          <w:szCs w:val="24"/>
          <w:highlight w:val="none"/>
          <w:u w:val="single"/>
          <w14:ligatures w14:val="none"/>
        </w:rPr>
      </w:pP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cs="宋体"/>
          <w:i w:val="0"/>
          <w:iCs w:val="0"/>
          <w:color w:val="auto"/>
          <w:spacing w:val="7"/>
          <w:sz w:val="24"/>
          <w:szCs w:val="24"/>
          <w:highlight w:val="none"/>
          <w:u w:val="single"/>
          <w:lang w:val="en-US" w:eastAsia="zh-CN"/>
          <w14:ligatures w14:val="none"/>
        </w:rPr>
        <w:t xml:space="preserve">3</w:t>
      </w:r>
      <w:r>
        <w:rPr>
          <w:rFonts w:ascii="宋体" w:hAnsi="宋体" w:eastAsia="宋体" w:cs="宋体"/>
          <w:i w:val="0"/>
          <w:iCs w:val="0"/>
          <w:color w:val="auto"/>
          <w:spacing w:val="7"/>
          <w:sz w:val="24"/>
          <w:szCs w:val="24"/>
          <w:highlight w:val="none"/>
          <w:u w:val="single"/>
          <w14:ligatures w14:val="none"/>
        </w:rPr>
        <w:t xml:space="preserve">）</w:t>
      </w:r>
      <w:r>
        <w:rPr>
          <w:rFonts w:hint="eastAsia" w:ascii="宋体" w:hAnsi="宋体" w:eastAsia="宋体" w:cs="宋体"/>
          <w:i w:val="0"/>
          <w:iCs w:val="0"/>
          <w:color w:val="auto"/>
          <w:spacing w:val="7"/>
          <w:sz w:val="24"/>
          <w:szCs w:val="24"/>
          <w:highlight w:val="none"/>
          <w:u w:val="single"/>
          <w14:ligatures w14:val="none"/>
        </w:rPr>
        <w:t xml:space="preserve">项目初验合格后开始计费。以自然年度为考核结算周期，在每年一月份按考核情况结算并支付上一自然年度产生的服务费用（优先抵扣预付款）。</w:t>
      </w:r>
      <w:r/>
    </w:p>
    <w:p>
      <w:pPr>
        <w:ind w:firstLine="500"/>
        <w:jc w:val="left"/>
        <w:spacing w:line="440" w:lineRule="exact"/>
        <w:widowControl/>
        <w:rPr>
          <w:rFonts w:hint="eastAsia" w:ascii="宋体" w:hAnsi="宋体" w:eastAsia="宋体" w:cs="Times New Roman"/>
          <w:bCs/>
          <w:i w:val="0"/>
          <w:iCs w:val="0"/>
          <w:color w:val="auto"/>
          <w:spacing w:val="7"/>
          <w:sz w:val="24"/>
          <w:szCs w:val="24"/>
          <w:highlight w:val="none"/>
          <w:u w:val="single"/>
          <w:lang w:val="en-US" w:eastAsia="zh-CN"/>
          <w14:ligatures w14:val="none"/>
        </w:rPr>
      </w:pPr>
      <w:r>
        <w:rPr>
          <w:rFonts w:hint="eastAsia" w:ascii="宋体" w:hAnsi="宋体" w:cs="Times New Roman"/>
          <w:bCs/>
          <w:i w:val="0"/>
          <w:iCs w:val="0"/>
          <w:color w:val="auto"/>
          <w:spacing w:val="7"/>
          <w:sz w:val="24"/>
          <w:szCs w:val="24"/>
          <w:highlight w:val="none"/>
          <w:u w:val="single"/>
          <w:lang w:val="en-US" w:eastAsia="zh-CN"/>
          <w14:ligatures w14:val="none"/>
        </w:rPr>
        <w:t xml:space="preserve">注：</w:t>
      </w:r>
      <w:r>
        <w:rPr>
          <w:rFonts w:hint="eastAsia" w:ascii="宋体" w:hAnsi="宋体" w:eastAsia="宋体" w:cs="Times New Roman"/>
          <w:color w:val="auto"/>
          <w:sz w:val="24"/>
          <w:szCs w:val="24"/>
          <w:highlight w:val="none"/>
          <w:u w:val="singl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pStyle w:val="1270"/>
        <w:ind w:firstLine="470"/>
        <w:rPr>
          <w:rStyle w:val="938"/>
          <w:rFonts w:ascii="宋体" w:hAnsi="宋体" w:cs="宋体"/>
          <w:color w:val="auto"/>
          <w:sz w:val="24"/>
          <w:highlight w:val="none"/>
          <w:u w:val="single"/>
        </w:rPr>
      </w:pPr>
      <w:r>
        <w:rPr>
          <w:rStyle w:val="938"/>
          <w:rFonts w:hint="eastAsia" w:ascii="宋体" w:hAnsi="宋体" w:cs="宋体"/>
          <w:color w:val="auto"/>
          <w:sz w:val="24"/>
          <w:highlight w:val="none"/>
        </w:rPr>
        <w:t xml:space="preserve">6.3乙方收款账户：</w:t>
      </w:r>
      <w:r>
        <w:rPr>
          <w:rStyle w:val="938"/>
          <w:rFonts w:hint="eastAsia" w:ascii="宋体" w:hAnsi="宋体" w:cs="宋体"/>
          <w:color w:val="auto"/>
          <w:sz w:val="24"/>
          <w:highlight w:val="none"/>
          <w:u w:val="single"/>
        </w:rPr>
        <w:t xml:space="preserve"> </w:t>
      </w:r>
      <w:bookmarkStart w:id="213" w:name="yifangzhanghao"/>
      <w:r>
        <w:rPr>
          <w:rStyle w:val="938"/>
          <w:rFonts w:hint="eastAsia" w:ascii="宋体" w:hAnsi="宋体" w:cs="宋体"/>
          <w:color w:val="auto"/>
          <w:sz w:val="24"/>
          <w:highlight w:val="none"/>
          <w:u w:val="single"/>
        </w:rPr>
        <w:t xml:space="preserve">                                     </w:t>
      </w:r>
      <w:bookmarkEnd w:id="213"/>
      <w:r>
        <w:rPr>
          <w:rStyle w:val="938"/>
          <w:rFonts w:hint="eastAsia" w:ascii="宋体" w:hAnsi="宋体" w:cs="宋体"/>
          <w:color w:val="auto"/>
          <w:sz w:val="24"/>
          <w:highlight w:val="none"/>
          <w:u w:val="single"/>
        </w:rPr>
        <w:t xml:space="preserve"> </w:t>
      </w:r>
      <w:r/>
    </w:p>
    <w:p>
      <w:pPr>
        <w:pStyle w:val="1271"/>
        <w:spacing w:line="440" w:lineRule="exact"/>
        <w:rPr>
          <w:rStyle w:val="938"/>
          <w:rFonts w:cs="宋体"/>
          <w:color w:val="auto"/>
          <w:highlight w:val="none"/>
        </w:rPr>
      </w:pPr>
      <w:r>
        <w:rPr>
          <w:rStyle w:val="938"/>
          <w:rFonts w:hint="eastAsia" w:cs="宋体"/>
          <w:color w:val="auto"/>
          <w:highlight w:val="none"/>
        </w:rPr>
        <w:t xml:space="preserve">6.4甲方合同款支付方式：</w:t>
      </w:r>
      <w:r>
        <w:rPr>
          <w:rStyle w:val="938"/>
          <w:rFonts w:hint="eastAsia" w:cs="宋体"/>
          <w:color w:val="auto"/>
          <w:highlight w:val="none"/>
          <w:u w:val="single"/>
        </w:rPr>
        <w:t xml:space="preserve"> </w:t>
      </w:r>
      <w:bookmarkStart w:id="214" w:name="hetongzhifutype"/>
      <w:r>
        <w:rPr>
          <w:rStyle w:val="938"/>
          <w:rFonts w:hint="eastAsia" w:cs="宋体"/>
          <w:color w:val="auto"/>
          <w:highlight w:val="none"/>
          <w:u w:val="single"/>
        </w:rPr>
        <w:t xml:space="preserve">                      </w:t>
      </w:r>
      <w:bookmarkEnd w:id="214"/>
      <w:r>
        <w:rPr>
          <w:rStyle w:val="938"/>
          <w:rFonts w:hint="eastAsia" w:cs="宋体"/>
          <w:color w:val="auto"/>
          <w:highlight w:val="none"/>
          <w:u w:val="single"/>
        </w:rPr>
        <w:t xml:space="preserve"> </w:t>
      </w:r>
      <w:r>
        <w:rPr>
          <w:rStyle w:val="938"/>
          <w:rFonts w:hint="eastAsia" w:cs="宋体"/>
          <w:color w:val="auto"/>
          <w:highlight w:val="none"/>
        </w:rPr>
        <w:t xml:space="preserve">（若乙方为中小企业，不得强制其接受非现金支付方式）</w:t>
      </w:r>
      <w:r/>
    </w:p>
    <w:p>
      <w:pPr>
        <w:pStyle w:val="1274"/>
        <w:numPr>
          <w:ilvl w:val="0"/>
          <w:numId w:val="0"/>
        </w:numPr>
        <w:ind w:firstLine="482"/>
        <w:spacing w:line="360" w:lineRule="auto"/>
        <w:tabs>
          <w:tab w:val="center" w:pos="5131" w:leader="none"/>
        </w:tabs>
        <w:rPr>
          <w:rStyle w:val="938"/>
          <w:rFonts w:hint="eastAsia" w:ascii="宋体" w:hAnsi="宋体" w:eastAsia="宋体" w:cs="宋体"/>
          <w:b/>
          <w:bCs/>
          <w:color w:val="auto"/>
          <w:sz w:val="24"/>
          <w:highlight w:val="none"/>
          <w:lang w:val="en-US" w:eastAsia="zh-CN"/>
        </w:rPr>
      </w:pPr>
      <w:r>
        <w:rPr>
          <w:rStyle w:val="938"/>
          <w:rFonts w:hint="eastAsia" w:ascii="宋体" w:hAnsi="宋体" w:eastAsia="宋体" w:cs="宋体"/>
          <w:b/>
          <w:bCs/>
          <w:color w:val="auto"/>
          <w:sz w:val="24"/>
          <w:highlight w:val="none"/>
        </w:rPr>
        <w:t xml:space="preserve">七、</w:t>
      </w:r>
      <w:r>
        <w:rPr>
          <w:rStyle w:val="938"/>
          <w:rFonts w:hint="eastAsia" w:ascii="宋体" w:hAnsi="宋体" w:eastAsia="宋体" w:cs="宋体"/>
          <w:b/>
          <w:bCs/>
          <w:color w:val="auto"/>
          <w:sz w:val="24"/>
          <w:highlight w:val="none"/>
          <w:lang w:val="en-US" w:eastAsia="zh-CN"/>
        </w:rPr>
        <w:t xml:space="preserve">保密 </w:t>
      </w:r>
      <w:r/>
    </w:p>
    <w:p>
      <w:pPr>
        <w:pStyle w:val="1274"/>
        <w:numPr>
          <w:ilvl w:val="0"/>
          <w:numId w:val="0"/>
        </w:numPr>
        <w:ind w:firstLine="480"/>
        <w:spacing w:line="360" w:lineRule="auto"/>
        <w:tabs>
          <w:tab w:val="center" w:pos="5131" w:leader="none"/>
        </w:tabs>
        <w:rPr>
          <w:rStyle w:val="938"/>
          <w:rFonts w:hint="eastAsia" w:ascii="宋体" w:hAnsi="宋体" w:eastAsia="宋体" w:cs="宋体"/>
          <w:b/>
          <w:bCs/>
          <w:color w:val="auto"/>
          <w:sz w:val="24"/>
          <w:highlight w:val="none"/>
        </w:rPr>
      </w:pPr>
      <w:r>
        <w:rPr>
          <w:rStyle w:val="938"/>
          <w:rFonts w:hint="eastAsia" w:ascii="宋体" w:hAnsi="宋体" w:eastAsia="宋体" w:cs="宋体"/>
          <w:b w:val="0"/>
          <w:bCs w:val="0"/>
          <w:color w:val="auto"/>
          <w:sz w:val="24"/>
          <w:highlight w:val="none"/>
          <w:lang w:val="en-US" w:eastAsia="zh-CN"/>
        </w:rPr>
        <w:t xml:space="preserve">乙方对于在签订和履行本合同过程中所知悉的甲方的秘密及甲方员工的个人信息承担保密义务，未经甲方书面同意，乙方不得向仍和第三方泄露。否则由乙方承担由此产生的一切法律责任，造成甲方及甲方工作人员损失的，乙方应予以赔偿。本保密期限为永久保密。</w:t>
      </w:r>
      <w:r/>
    </w:p>
    <w:p>
      <w:pPr>
        <w:pStyle w:val="1274"/>
        <w:ind w:firstLine="482"/>
        <w:rPr>
          <w:rStyle w:val="938"/>
          <w:rFonts w:hint="eastAsia" w:ascii="宋体" w:hAnsi="宋体" w:eastAsia="宋体" w:cs="宋体"/>
          <w:color w:val="auto"/>
          <w:sz w:val="24"/>
          <w:highlight w:val="none"/>
        </w:rPr>
      </w:pPr>
      <w:r>
        <w:rPr>
          <w:rStyle w:val="938"/>
          <w:rFonts w:hint="eastAsia" w:ascii="宋体" w:hAnsi="宋体" w:eastAsia="宋体" w:cs="宋体"/>
          <w:b/>
          <w:bCs/>
          <w:color w:val="auto"/>
          <w:sz w:val="24"/>
          <w:highlight w:val="none"/>
        </w:rPr>
        <w:t xml:space="preserve">八、</w:t>
      </w:r>
      <w:r>
        <w:rPr>
          <w:rStyle w:val="938"/>
          <w:rFonts w:hint="eastAsia" w:ascii="宋体" w:hAnsi="宋体" w:eastAsia="宋体" w:cs="宋体"/>
          <w:b/>
          <w:color w:val="auto"/>
          <w:sz w:val="24"/>
          <w:highlight w:val="none"/>
        </w:rPr>
        <w:t xml:space="preserve">管理事项</w:t>
      </w:r>
      <w:r/>
    </w:p>
    <w:p>
      <w:pPr>
        <w:pStyle w:val="1274"/>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按招标内容要求以及响应单位的承诺项目阐述。</w:t>
      </w:r>
      <w:r/>
    </w:p>
    <w:p>
      <w:pPr>
        <w:pStyle w:val="1274"/>
        <w:ind w:firstLine="482"/>
        <w:rPr>
          <w:rStyle w:val="938"/>
          <w:rFonts w:hint="eastAsia" w:ascii="宋体" w:hAnsi="宋体" w:eastAsia="宋体" w:cs="宋体"/>
          <w:b/>
          <w:color w:val="auto"/>
          <w:sz w:val="24"/>
          <w:highlight w:val="none"/>
        </w:rPr>
      </w:pPr>
      <w:r>
        <w:rPr>
          <w:rStyle w:val="938"/>
          <w:rFonts w:hint="eastAsia" w:ascii="宋体" w:hAnsi="宋体" w:eastAsia="宋体" w:cs="宋体"/>
          <w:b/>
          <w:color w:val="auto"/>
          <w:sz w:val="24"/>
          <w:highlight w:val="none"/>
        </w:rPr>
        <w:t xml:space="preserve">九、双方权利义务</w:t>
      </w:r>
      <w:r/>
    </w:p>
    <w:p>
      <w:pPr>
        <w:pStyle w:val="1276"/>
        <w:ind w:firstLine="470"/>
        <w:spacing w:before="100" w:beforeAutospacing="1" w:after="200" w:line="273" w:lineRule="auto"/>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9.1甲方权利及义务：</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甲方有权根据管理需要修改服务内容、工作要求以及要求乙方调整工作人员，检查</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监督乙方管理工作的实施及制度的执行情况；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乙方逾期超过5日不处理的，甲方有权单方解除本合同，由此产生的一切损失均由乙方承担。</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按照合同规定支付乙方相关服务费用。</w:t>
      </w:r>
      <w:r/>
    </w:p>
    <w:p>
      <w:pPr>
        <w:pStyle w:val="1276"/>
        <w:ind w:firstLine="480"/>
        <w:jc w:val="left"/>
        <w:spacing w:line="312" w:lineRule="auto"/>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合同履行期内，当出现相关法律修正或上级行政部门出台相关政策与本合同约定不相符，甲方有权调整合同内容或提前终止本合同，</w:t>
      </w:r>
      <w:r>
        <w:rPr>
          <w:rStyle w:val="938"/>
          <w:rFonts w:hint="eastAsia" w:ascii="宋体" w:hAnsi="宋体" w:cs="宋体"/>
          <w:color w:val="auto"/>
          <w:sz w:val="24"/>
          <w:highlight w:val="none"/>
          <w:lang w:val="en-US" w:eastAsia="zh-CN"/>
        </w:rPr>
        <w:t xml:space="preserve">双方依据乙方的实际工作量据实结算，</w:t>
      </w:r>
      <w:r>
        <w:rPr>
          <w:rStyle w:val="938"/>
          <w:rFonts w:hint="eastAsia" w:ascii="宋体" w:hAnsi="宋体" w:eastAsia="宋体" w:cs="宋体"/>
          <w:color w:val="auto"/>
          <w:sz w:val="24"/>
          <w:highlight w:val="none"/>
        </w:rPr>
        <w:t xml:space="preserve">甲方不承担由此产生的违约责任。</w:t>
      </w:r>
      <w:r/>
    </w:p>
    <w:p>
      <w:pPr>
        <w:pStyle w:val="1276"/>
        <w:ind w:firstLine="480"/>
        <w:jc w:val="left"/>
        <w:spacing w:line="312" w:lineRule="auto"/>
        <w:rPr>
          <w:rStyle w:val="938"/>
          <w:rFonts w:hint="eastAsia" w:ascii="宋体" w:hAnsi="宋体" w:cs="宋体"/>
          <w:color w:val="auto"/>
          <w:sz w:val="24"/>
          <w:highlight w:val="none"/>
          <w:lang w:eastAsia="zh-CN"/>
        </w:rPr>
      </w:pPr>
      <w:r>
        <w:rPr>
          <w:rStyle w:val="938"/>
          <w:rFonts w:hint="eastAsia" w:ascii="宋体" w:hAnsi="宋体" w:cs="宋体"/>
          <w:color w:val="auto"/>
          <w:sz w:val="24"/>
          <w:highlight w:val="none"/>
          <w:lang w:eastAsia="zh-CN"/>
        </w:rPr>
        <w:t xml:space="preserve">（</w:t>
      </w:r>
      <w:r>
        <w:rPr>
          <w:rStyle w:val="938"/>
          <w:rFonts w:hint="eastAsia" w:ascii="宋体" w:hAnsi="宋体" w:cs="宋体"/>
          <w:color w:val="auto"/>
          <w:sz w:val="24"/>
          <w:highlight w:val="none"/>
          <w:lang w:val="en-US" w:eastAsia="zh-CN"/>
        </w:rPr>
        <w:t xml:space="preserve">4</w:t>
      </w:r>
      <w:r>
        <w:rPr>
          <w:rStyle w:val="938"/>
          <w:rFonts w:hint="eastAsia" w:ascii="宋体" w:hAnsi="宋体" w:cs="宋体"/>
          <w:color w:val="auto"/>
          <w:sz w:val="24"/>
          <w:highlight w:val="none"/>
          <w:lang w:eastAsia="zh-CN"/>
        </w:rPr>
        <w:t xml:space="preserve">）甲方对乙方进行考核，按考核结果给付费用，考核细则详见招标文件第四章项目需求；甲方可在服务期内根据实际情况提出修改考核细则，按新的考核细则执行考核。</w:t>
      </w:r>
      <w:r/>
    </w:p>
    <w:p>
      <w:pPr>
        <w:pStyle w:val="1276"/>
        <w:ind w:firstLine="470"/>
        <w:spacing w:before="100" w:beforeAutospacing="1" w:after="200" w:line="273" w:lineRule="auto"/>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9.2乙方权利及义务：</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bookmarkStart w:id="215" w:name="_Toc182849086"/>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乙方应严格遵循招标文件确定的采购内容开展工作。</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乙方在履行合同过程中，不得将服务项目</w:t>
      </w:r>
      <w:r>
        <w:rPr>
          <w:rStyle w:val="938"/>
          <w:rFonts w:hint="eastAsia" w:ascii="宋体" w:hAnsi="宋体" w:cs="宋体"/>
          <w:color w:val="auto"/>
          <w:sz w:val="24"/>
          <w:highlight w:val="none"/>
          <w:lang w:val="en-US" w:eastAsia="zh-CN"/>
        </w:rPr>
        <w:t xml:space="preserve">分包或者转包</w:t>
      </w:r>
      <w:r>
        <w:rPr>
          <w:rStyle w:val="938"/>
          <w:rFonts w:hint="eastAsia" w:ascii="宋体" w:hAnsi="宋体" w:eastAsia="宋体" w:cs="宋体"/>
          <w:color w:val="auto"/>
          <w:sz w:val="24"/>
          <w:highlight w:val="none"/>
        </w:rPr>
        <w:t xml:space="preserve">给第三方。</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乙方对提供给甲方的各类报告的真实性、合法性负责，并承担相应责任。</w:t>
      </w:r>
      <w:bookmarkEnd w:id="215"/>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4</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根据有关法律、法规、规章、政策和本项目合同的规定在服务区域内开展工作，不得损害国家、集体及第三人的合法权益，不得获取不当利益。由此所产生的一切法律责任由乙方承担，如因此导致甲方承担相应的法律责任和经济责任的，甲方可依法向乙方追偿。</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5</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乙方应根据甲方要求选派思想品德好、纪律性和责任心强、业务水平过硬的工作人员，并对其进行岗前和岗中培训。</w:t>
      </w:r>
      <w:r>
        <w:rPr>
          <w:rStyle w:val="938"/>
          <w:rFonts w:hint="eastAsia" w:ascii="宋体" w:hAnsi="宋体" w:eastAsia="宋体" w:cs="宋体"/>
          <w:color w:val="auto"/>
          <w:sz w:val="24"/>
          <w:highlight w:val="none"/>
          <w:lang w:eastAsia="zh-CN"/>
        </w:rPr>
        <w:t xml:space="preserve">乙方在其投标文件中确定的项目组成员，非经甲方书面同意，不得更改。</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6</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乙方应按照相关法律法规对</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人员进行管理，向</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人员提供劳动和社会保险待遇，包括工资福利待遇、加班费、工伤、解除或者终止劳动关系经济补偿金、赔偿金等费用，为</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人员缴纳社会保险费和购买人身意外险，以及保障</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人员的休息权利等。乙方保证其用工行为符合国家法律有关规定，乙方与</w:t>
      </w:r>
      <w:r>
        <w:rPr>
          <w:rStyle w:val="938"/>
          <w:rFonts w:hint="eastAsia" w:ascii="宋体" w:hAnsi="宋体" w:cs="宋体"/>
          <w:color w:val="auto"/>
          <w:sz w:val="24"/>
          <w:highlight w:val="none"/>
          <w:lang w:val="en-US" w:eastAsia="zh-CN"/>
        </w:rPr>
        <w:t xml:space="preserve">工作</w:t>
      </w:r>
      <w:r>
        <w:rPr>
          <w:rStyle w:val="938"/>
          <w:rFonts w:hint="eastAsia" w:ascii="宋体" w:hAnsi="宋体" w:eastAsia="宋体" w:cs="宋体"/>
          <w:color w:val="auto"/>
          <w:sz w:val="24"/>
          <w:highlight w:val="none"/>
        </w:rPr>
        <w:t xml:space="preserve">人员的任何劳动纠纷与甲方无关。</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7</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乙方在服务过程中，合法权益受到第三人侵害的，乙方应向侵权人追究法律责任，不得向甲方要求补偿或者赔偿。若乙方</w:t>
      </w:r>
      <w:r>
        <w:rPr>
          <w:rStyle w:val="938"/>
          <w:rFonts w:hint="eastAsia" w:ascii="宋体" w:hAnsi="宋体" w:eastAsia="宋体" w:cs="宋体"/>
          <w:color w:val="auto"/>
          <w:sz w:val="24"/>
          <w:highlight w:val="none"/>
          <w:lang w:val="en-US" w:eastAsia="zh-CN"/>
        </w:rPr>
        <w:t xml:space="preserve">工作人员</w:t>
      </w:r>
      <w:r>
        <w:rPr>
          <w:rStyle w:val="938"/>
          <w:rFonts w:hint="eastAsia" w:ascii="宋体" w:hAnsi="宋体" w:eastAsia="宋体" w:cs="宋体"/>
          <w:color w:val="auto"/>
          <w:sz w:val="24"/>
          <w:highlight w:val="none"/>
        </w:rPr>
        <w:t xml:space="preserve">因暴力抵抗、意外事件、自身行为等原因受到人身损害的，乙方应当按照劳动和社会保障法律法规及有关政策的规定承担用人单位的经济责任和法律责任，甲方对此不承担任何责任。</w:t>
      </w:r>
      <w:r/>
    </w:p>
    <w:p>
      <w:pPr>
        <w:pStyle w:val="1278"/>
        <w:ind w:firstLine="316"/>
        <w:keepLines w:val="0"/>
        <w:keepNext w:val="0"/>
        <w:pageBreakBefore w:val="0"/>
        <w:spacing w:beforeAutospacing="0" w:line="440" w:lineRule="exact"/>
        <w:rPr>
          <w:rStyle w:val="938"/>
          <w:rFonts w:ascii="宋体" w:hAnsi="宋体" w:cs="宋体"/>
          <w:color w:val="auto"/>
          <w:sz w:val="24"/>
          <w:szCs w:val="24"/>
          <w:highlight w:val="none"/>
        </w:rPr>
      </w:pPr>
      <w:r>
        <w:rPr>
          <w:rStyle w:val="938"/>
          <w:rFonts w:hint="eastAsia" w:ascii="宋体" w:hAnsi="宋体" w:eastAsia="宋体" w:cs="宋体"/>
          <w:color w:val="auto"/>
          <w:sz w:val="24"/>
          <w:szCs w:val="21"/>
          <w:highlight w:val="none"/>
        </w:rPr>
        <w:t xml:space="preserve">（8）乙方应在签订本合同之日起</w:t>
      </w:r>
      <w:r>
        <w:rPr>
          <w:rStyle w:val="938"/>
          <w:rFonts w:hint="eastAsia" w:ascii="宋体" w:hAnsi="宋体" w:eastAsia="宋体" w:cs="宋体"/>
          <w:color w:val="auto"/>
          <w:sz w:val="24"/>
          <w:szCs w:val="21"/>
          <w:highlight w:val="none"/>
          <w:lang w:val="en-US" w:eastAsia="zh-CN"/>
        </w:rPr>
        <w:t xml:space="preserve">7</w:t>
      </w:r>
      <w:r>
        <w:rPr>
          <w:rStyle w:val="938"/>
          <w:rFonts w:hint="eastAsia" w:ascii="宋体" w:hAnsi="宋体" w:eastAsia="宋体" w:cs="宋体"/>
          <w:color w:val="auto"/>
          <w:sz w:val="24"/>
          <w:szCs w:val="21"/>
          <w:highlight w:val="none"/>
        </w:rPr>
        <w:t xml:space="preserve">日内，将具体提供服务的技术人员的名单、身份证号、学历、证书、简历和照片等资料，以及乙方联络人联络方式提供给甲方</w:t>
      </w:r>
      <w:r>
        <w:rPr>
          <w:rStyle w:val="938"/>
          <w:rFonts w:hint="eastAsia" w:ascii="宋体" w:hAnsi="宋体" w:eastAsia="宋体" w:cs="宋体"/>
          <w:color w:val="auto"/>
          <w:sz w:val="24"/>
          <w:szCs w:val="24"/>
          <w:highlight w:val="none"/>
        </w:rPr>
        <w:t xml:space="preserve">。</w:t>
      </w:r>
      <w:r/>
    </w:p>
    <w:p>
      <w:pPr>
        <w:pStyle w:val="1274"/>
        <w:ind w:firstLine="482"/>
        <w:rPr>
          <w:rStyle w:val="938"/>
          <w:rFonts w:hint="eastAsia" w:ascii="宋体" w:hAnsi="宋体" w:eastAsia="宋体" w:cs="宋体"/>
          <w:b/>
          <w:color w:val="auto"/>
          <w:sz w:val="24"/>
          <w:highlight w:val="none"/>
        </w:rPr>
      </w:pPr>
      <w:r>
        <w:rPr>
          <w:rStyle w:val="938"/>
          <w:rFonts w:hint="eastAsia" w:ascii="宋体" w:hAnsi="宋体" w:eastAsia="宋体" w:cs="宋体"/>
          <w:b/>
          <w:color w:val="auto"/>
          <w:sz w:val="24"/>
          <w:highlight w:val="none"/>
        </w:rPr>
        <w:t xml:space="preserve">十、服务质量</w:t>
      </w:r>
      <w:r/>
    </w:p>
    <w:p>
      <w:pPr>
        <w:pStyle w:val="1278"/>
        <w:ind w:firstLine="316"/>
        <w:keepLines w:val="0"/>
        <w:keepNext w:val="0"/>
        <w:pageBreakBefore w:val="0"/>
        <w:spacing w:beforeAutospacing="0" w:line="440" w:lineRule="exact"/>
        <w:rPr>
          <w:rStyle w:val="938"/>
          <w:rFonts w:hint="eastAsia" w:ascii="宋体" w:hAnsi="宋体" w:eastAsia="宋体" w:cs="宋体"/>
          <w:color w:val="auto"/>
          <w:sz w:val="24"/>
          <w:szCs w:val="21"/>
          <w:highlight w:val="none"/>
        </w:rPr>
      </w:pPr>
      <w:r>
        <w:rPr>
          <w:rStyle w:val="938"/>
          <w:rFonts w:hint="eastAsia" w:ascii="宋体" w:hAnsi="宋体" w:eastAsia="宋体" w:cs="宋体"/>
          <w:color w:val="auto"/>
          <w:sz w:val="24"/>
          <w:szCs w:val="21"/>
          <w:highlight w:val="none"/>
        </w:rPr>
        <w:t xml:space="preserve">乙方提供的服务应达到投标文件所约定的目标。对达标的理解有异议的，由双方共同认可的第三方予以评定。</w:t>
      </w:r>
      <w:r/>
    </w:p>
    <w:p>
      <w:pPr>
        <w:pStyle w:val="1274"/>
        <w:ind w:firstLine="482"/>
        <w:rPr>
          <w:rStyle w:val="938"/>
          <w:rFonts w:hint="eastAsia" w:ascii="宋体" w:hAnsi="宋体" w:eastAsia="宋体" w:cs="宋体"/>
          <w:color w:val="auto"/>
          <w:sz w:val="24"/>
          <w:highlight w:val="none"/>
        </w:rPr>
      </w:pPr>
      <w:r>
        <w:rPr>
          <w:rStyle w:val="938"/>
          <w:rFonts w:hint="eastAsia" w:ascii="宋体" w:hAnsi="宋体" w:eastAsia="宋体" w:cs="宋体"/>
          <w:b/>
          <w:bCs/>
          <w:color w:val="auto"/>
          <w:sz w:val="24"/>
          <w:highlight w:val="none"/>
        </w:rPr>
        <w:t xml:space="preserve">十一、</w:t>
      </w:r>
      <w:r>
        <w:rPr>
          <w:rStyle w:val="938"/>
          <w:rFonts w:hint="eastAsia" w:ascii="宋体" w:hAnsi="宋体" w:eastAsia="宋体" w:cs="宋体"/>
          <w:b/>
          <w:color w:val="auto"/>
          <w:sz w:val="24"/>
          <w:highlight w:val="none"/>
        </w:rPr>
        <w:t xml:space="preserve">违约责任</w:t>
      </w:r>
      <w:r/>
    </w:p>
    <w:p>
      <w:pPr>
        <w:pStyle w:val="1276"/>
        <w:ind w:firstLine="470"/>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11.1乙方的违约责任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（1）乙方未按合同规定的质量要求提供服务，不能按时按质完成合同时，甲方有权</w:t>
      </w:r>
      <w:r>
        <w:rPr>
          <w:rStyle w:val="938"/>
          <w:rFonts w:hint="eastAsia" w:ascii="宋体" w:hAnsi="宋体" w:cs="宋体"/>
          <w:color w:val="auto"/>
          <w:sz w:val="24"/>
          <w:highlight w:val="none"/>
          <w:lang w:val="en-US" w:eastAsia="zh-CN"/>
        </w:rPr>
        <w:t xml:space="preserve">单方解除</w:t>
      </w:r>
      <w:r>
        <w:rPr>
          <w:rStyle w:val="938"/>
          <w:rFonts w:hint="eastAsia" w:ascii="宋体" w:hAnsi="宋体" w:eastAsia="宋体" w:cs="宋体"/>
          <w:color w:val="auto"/>
          <w:sz w:val="24"/>
          <w:highlight w:val="none"/>
        </w:rPr>
        <w:t xml:space="preserve">合同，重新组织招标，由此造成甲方的直接损失和间接损失，乙方应给予补偿和赔偿，甲方可从余款中直接扣除，如前述措施不足以弥补甲方损失的，甲方可另行向乙方提出索赔要求。</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（2）乙方必须自己完成合同内容，不得自行分包，否则，甲方有权按照乙方不能完成合同处理，甲方可以直接解除合同，并要求乙方承担相应的违约责任。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（3）乙方应执行国家有关规定（如当地最低工资标准及其他社会保障等规定），负责乙方员工的生病、事故、伤残、死亡和劳务纠纷，甲方不承担任何相关责任。</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（4）乙方未能按约</w:t>
      </w:r>
      <w:r>
        <w:rPr>
          <w:rStyle w:val="938"/>
          <w:rFonts w:hint="eastAsia" w:ascii="宋体" w:hAnsi="宋体" w:cs="宋体"/>
          <w:color w:val="auto"/>
          <w:sz w:val="24"/>
          <w:highlight w:val="none"/>
          <w:lang w:val="en-US" w:eastAsia="zh-CN"/>
        </w:rPr>
        <w:t xml:space="preserve">履行</w:t>
      </w:r>
      <w:r>
        <w:rPr>
          <w:rStyle w:val="938"/>
          <w:rFonts w:hint="eastAsia" w:ascii="宋体" w:hAnsi="宋体" w:eastAsia="宋体" w:cs="宋体"/>
          <w:color w:val="auto"/>
          <w:sz w:val="24"/>
          <w:highlight w:val="none"/>
        </w:rPr>
        <w:t xml:space="preserve">合同内容或者交付的合同内容不符合约定的，应向甲方偿付合同总价款百分之二十的违约金，违约金不足以补偿甲方损失的，甲方有权要求乙方补足</w:t>
      </w:r>
      <w:r>
        <w:rPr>
          <w:rStyle w:val="938"/>
          <w:rFonts w:hint="eastAsia" w:ascii="宋体" w:hAnsi="宋体" w:eastAsia="宋体" w:cs="宋体"/>
          <w:color w:val="auto"/>
          <w:sz w:val="24"/>
          <w:highlight w:val="none"/>
          <w:lang w:eastAsia="zh-CN"/>
        </w:rPr>
        <w:t xml:space="preserve">；</w:t>
      </w:r>
      <w:r>
        <w:rPr>
          <w:rStyle w:val="938"/>
          <w:rFonts w:hint="eastAsia" w:ascii="宋体" w:hAnsi="宋体" w:eastAsia="宋体" w:cs="宋体"/>
          <w:color w:val="auto"/>
          <w:sz w:val="24"/>
          <w:highlight w:val="none"/>
          <w:lang w:val="en-US" w:eastAsia="zh-CN"/>
        </w:rPr>
        <w:t xml:space="preserve">乙方逾期交付服务成果的，</w:t>
      </w:r>
      <w:r>
        <w:rPr>
          <w:rStyle w:val="938"/>
          <w:rFonts w:hint="eastAsia" w:ascii="宋体" w:hAnsi="宋体" w:eastAsia="宋体" w:cs="宋体"/>
          <w:color w:val="auto"/>
          <w:sz w:val="24"/>
          <w:highlight w:val="none"/>
        </w:rPr>
        <w:t xml:space="preserve">每逾期一天，按合同总价格的千分之一偿付违约金。</w:t>
      </w:r>
      <w:r/>
    </w:p>
    <w:p>
      <w:pPr>
        <w:pStyle w:val="1276"/>
        <w:ind w:firstLine="480"/>
        <w:jc w:val="left"/>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（5）在合同生效后，乙方无故要求解除合同的，应向甲方偿付合同总价款百分之二十的违约金，违约金不足以补偿甲方损失的，甲方有权要求乙方补足。</w:t>
      </w:r>
      <w:r/>
    </w:p>
    <w:p>
      <w:pPr>
        <w:pStyle w:val="1276"/>
        <w:ind w:firstLine="470"/>
        <w:keepLines w:val="0"/>
        <w:keepNext w:val="0"/>
        <w:pageBreakBefore w:val="0"/>
        <w:spacing w:beforeAutospacing="0" w:line="440" w:lineRule="exact"/>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11.2甲方违约责任</w:t>
      </w:r>
      <w:r/>
    </w:p>
    <w:p>
      <w:pPr>
        <w:pStyle w:val="1272"/>
        <w:ind w:firstLine="480"/>
        <w:keepLines w:val="0"/>
        <w:keepNext w:val="0"/>
        <w:pageBreakBefore w:val="0"/>
        <w:spacing w:beforeAutospacing="0" w:line="440" w:lineRule="exact"/>
        <w:rPr>
          <w:rStyle w:val="938"/>
          <w:rFonts w:ascii="宋体" w:hAnsi="宋体" w:cs="宋体"/>
          <w:color w:val="auto"/>
          <w:sz w:val="24"/>
          <w:highlight w:val="none"/>
        </w:rPr>
      </w:pPr>
      <w:r>
        <w:rPr>
          <w:rStyle w:val="938"/>
          <w:rFonts w:hint="eastAsia" w:ascii="宋体" w:hAnsi="宋体" w:eastAsia="宋体" w:cs="宋体"/>
          <w:color w:val="auto"/>
          <w:sz w:val="24"/>
          <w:highlight w:val="none"/>
        </w:rPr>
        <w:t xml:space="preserve">乙方按合同履约，甲方不按期付款应向乙方偿付违约金，每逾期一天，按</w:t>
      </w:r>
      <w:r>
        <w:rPr>
          <w:rStyle w:val="938"/>
          <w:rFonts w:hint="eastAsia" w:ascii="宋体" w:hAnsi="宋体" w:eastAsia="宋体" w:cs="宋体"/>
          <w:color w:val="auto"/>
          <w:sz w:val="24"/>
          <w:highlight w:val="none"/>
          <w:lang w:eastAsia="zh-CN"/>
        </w:rPr>
        <w:t xml:space="preserve">应付未付金额</w:t>
      </w:r>
      <w:r>
        <w:rPr>
          <w:rStyle w:val="938"/>
          <w:rFonts w:hint="eastAsia" w:ascii="宋体" w:hAnsi="宋体" w:eastAsia="宋体" w:cs="宋体"/>
          <w:color w:val="auto"/>
          <w:sz w:val="24"/>
          <w:highlight w:val="none"/>
        </w:rPr>
        <w:t xml:space="preserve">万分之</w:t>
      </w:r>
      <w:r>
        <w:rPr>
          <w:rStyle w:val="938"/>
          <w:rFonts w:hint="eastAsia" w:ascii="宋体" w:hAnsi="宋体" w:cs="宋体"/>
          <w:color w:val="auto"/>
          <w:sz w:val="24"/>
          <w:highlight w:val="none"/>
          <w:lang w:val="en-US" w:eastAsia="zh-CN"/>
        </w:rPr>
        <w:t xml:space="preserve">一</w:t>
      </w:r>
      <w:r>
        <w:rPr>
          <w:rStyle w:val="938"/>
          <w:rFonts w:hint="eastAsia" w:ascii="宋体" w:hAnsi="宋体" w:eastAsia="宋体" w:cs="宋体"/>
          <w:color w:val="auto"/>
          <w:sz w:val="24"/>
          <w:highlight w:val="none"/>
        </w:rPr>
        <w:t xml:space="preserve">偿付违约金</w:t>
      </w:r>
      <w:r>
        <w:rPr>
          <w:rStyle w:val="938"/>
          <w:rFonts w:hint="eastAsia" w:ascii="宋体" w:hAnsi="宋体" w:cs="宋体"/>
          <w:color w:val="auto"/>
          <w:sz w:val="24"/>
          <w:highlight w:val="none"/>
          <w:lang w:eastAsia="zh-CN"/>
        </w:rPr>
        <w:t xml:space="preserve">。</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十二、不可抗力事件处理</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12.1在合同有效期内，任何一方因不可抗力事件导致不能履行合同，则合同履行期可延长，其延长期与不可抗力影响期相同。</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12.2不可抗力事件发生后，应立即通知对方，并寄送有关权威机构出具的证明。</w:t>
      </w:r>
      <w:r/>
    </w:p>
    <w:p>
      <w:pPr>
        <w:pStyle w:val="1276"/>
        <w:ind w:firstLine="47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12.3不可抗力事件延续60天以上，双方应通过友好协商，确定是否继续履行合同。</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十三、诉讼</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13.1双方在执行合同中所发生的一切争议，应通过协商解决。如协商不成，可向合同签订地法院起诉，合同签订地在此约定为张家港市。</w:t>
      </w:r>
      <w:r/>
    </w:p>
    <w:p>
      <w:pPr>
        <w:pStyle w:val="1276"/>
        <w:ind w:firstLine="472"/>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十四、合同其他文件</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14.1下列文件为本合同不可分割部份，与本合同具有同等效力。</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1</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《中华人民共和国政府采购法》；</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2</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中标通知书；</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3</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供方中标的</w:t>
      </w:r>
      <w:r>
        <w:rPr>
          <w:rStyle w:val="938"/>
          <w:rFonts w:hint="eastAsia" w:ascii="宋体" w:hAnsi="宋体" w:cs="宋体"/>
          <w:color w:val="auto"/>
          <w:sz w:val="24"/>
          <w:highlight w:val="none"/>
          <w:lang w:eastAsia="zh-CN"/>
        </w:rPr>
        <w:t xml:space="preserve">投标文件</w:t>
      </w:r>
      <w:r>
        <w:rPr>
          <w:rStyle w:val="938"/>
          <w:rFonts w:hint="eastAsia" w:ascii="宋体" w:hAnsi="宋体" w:eastAsia="宋体" w:cs="宋体"/>
          <w:color w:val="auto"/>
          <w:sz w:val="24"/>
          <w:highlight w:val="none"/>
        </w:rPr>
        <w:t xml:space="preserve">；</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4</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招标文件；</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5</w:t>
      </w:r>
      <w:r>
        <w:rPr>
          <w:rStyle w:val="938"/>
          <w:rFonts w:hint="eastAsia" w:ascii="宋体" w:hAnsi="宋体" w:cs="宋体"/>
          <w:color w:val="auto"/>
          <w:sz w:val="24"/>
          <w:highlight w:val="none"/>
          <w:lang w:eastAsia="zh-CN"/>
        </w:rPr>
        <w:t xml:space="preserve">）</w:t>
      </w:r>
      <w:r>
        <w:rPr>
          <w:rStyle w:val="938"/>
          <w:rFonts w:hint="eastAsia" w:ascii="宋体" w:hAnsi="宋体" w:eastAsia="宋体" w:cs="宋体"/>
          <w:color w:val="auto"/>
          <w:sz w:val="24"/>
          <w:highlight w:val="none"/>
        </w:rPr>
        <w:t xml:space="preserve">供方在招投标过程中所作的其他承诺、声明、书面澄清等。</w:t>
      </w:r>
      <w:r/>
    </w:p>
    <w:p>
      <w:pPr>
        <w:pStyle w:val="1276"/>
        <w:ind w:firstLine="470"/>
        <w:rPr>
          <w:rStyle w:val="938"/>
          <w:rFonts w:hint="eastAsia" w:ascii="宋体" w:hAnsi="宋体" w:eastAsia="宋体" w:cs="宋体"/>
          <w:b/>
          <w:bCs/>
          <w:color w:val="auto"/>
          <w:sz w:val="24"/>
          <w:highlight w:val="none"/>
        </w:rPr>
      </w:pPr>
      <w:r>
        <w:rPr>
          <w:rStyle w:val="938"/>
          <w:rFonts w:hint="eastAsia" w:ascii="宋体" w:hAnsi="宋体" w:eastAsia="宋体" w:cs="宋体"/>
          <w:b/>
          <w:bCs/>
          <w:color w:val="auto"/>
          <w:sz w:val="24"/>
          <w:highlight w:val="none"/>
        </w:rPr>
        <w:t xml:space="preserve">十五、合同生效及其它</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15.1合同经双方法定代表人</w:t>
      </w:r>
      <w:r>
        <w:rPr>
          <w:rStyle w:val="938"/>
          <w:rFonts w:hint="eastAsia" w:ascii="宋体" w:hAnsi="宋体" w:eastAsia="宋体" w:cs="宋体"/>
          <w:bCs/>
          <w:color w:val="auto"/>
          <w:sz w:val="24"/>
          <w:highlight w:val="none"/>
        </w:rPr>
        <w:t xml:space="preserve">（或负责人）</w:t>
      </w:r>
      <w:r>
        <w:rPr>
          <w:rStyle w:val="938"/>
          <w:rFonts w:hint="eastAsia" w:ascii="宋体" w:hAnsi="宋体" w:eastAsia="宋体" w:cs="宋体"/>
          <w:color w:val="auto"/>
          <w:sz w:val="24"/>
          <w:highlight w:val="none"/>
        </w:rPr>
        <w:t xml:space="preserve">或授权委托代表人签字并加盖单位公章后生效,生效后至张家港市政府采购管理中心备案。</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15.2本合同未尽事宜，遵照《中华人民共和国民法典》合同编经甲乙双方协商一致可签订补充协议。</w:t>
      </w:r>
      <w:r/>
    </w:p>
    <w:p>
      <w:pPr>
        <w:pStyle w:val="1276"/>
        <w:ind w:firstLine="480"/>
        <w:rPr>
          <w:rStyle w:val="938"/>
          <w:rFonts w:hint="eastAsia" w:ascii="宋体" w:hAnsi="宋体" w:eastAsia="宋体" w:cs="宋体"/>
          <w:color w:val="auto"/>
          <w:sz w:val="24"/>
          <w:highlight w:val="none"/>
        </w:rPr>
      </w:pPr>
      <w:r>
        <w:rPr>
          <w:rStyle w:val="938"/>
          <w:rFonts w:hint="eastAsia" w:ascii="宋体" w:hAnsi="宋体" w:eastAsia="宋体" w:cs="宋体"/>
          <w:color w:val="auto"/>
          <w:sz w:val="24"/>
          <w:highlight w:val="none"/>
        </w:rPr>
        <w:t xml:space="preserve">15.3本合同正本一式六份，具有同等法律效力，甲方三份，乙方、张家港市政府采购管理中心、张家港保税区恒泰工程建设咨询有限公司各执一份。</w:t>
      </w:r>
      <w:r/>
    </w:p>
    <w:p>
      <w:pPr>
        <w:pStyle w:val="1270"/>
        <w:ind w:firstLine="480"/>
        <w:rPr>
          <w:rStyle w:val="938"/>
          <w:rFonts w:ascii="宋体" w:hAnsi="宋体" w:cs="宋体"/>
          <w:color w:val="auto"/>
          <w:sz w:val="24"/>
          <w:highlight w:val="none"/>
        </w:rPr>
      </w:pPr>
      <w:r>
        <w:rPr>
          <w:rStyle w:val="938"/>
          <w:rFonts w:hint="eastAsia" w:ascii="宋体" w:hAnsi="宋体" w:eastAsia="宋体" w:cs="宋体"/>
          <w:color w:val="auto"/>
          <w:highlight w:val="none"/>
        </w:rPr>
        <w:t xml:space="preserve">（以下签署页，无正文）</w:t>
      </w:r>
      <w:r/>
    </w:p>
    <w:p>
      <w:pPr>
        <w:pStyle w:val="1270"/>
        <w:ind w:firstLine="480"/>
        <w:rPr>
          <w:rStyle w:val="938"/>
          <w:rFonts w:ascii="宋体" w:hAnsi="宋体" w:cs="宋体"/>
          <w:color w:val="auto"/>
          <w:sz w:val="24"/>
          <w:highlight w:val="none"/>
        </w:rPr>
      </w:pPr>
      <w:r>
        <w:rPr>
          <w:rFonts w:ascii="宋体" w:hAnsi="宋体" w:cs="宋体"/>
          <w:color w:val="auto"/>
          <w:sz w:val="24"/>
          <w:highlight w:val="none"/>
        </w:rPr>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甲方：</w:t>
      </w:r>
      <w:bookmarkStart w:id="216" w:name="jianshedanwei_2"/>
      <w:r>
        <w:rPr>
          <w:rStyle w:val="938"/>
          <w:rFonts w:hint="eastAsia" w:ascii="宋体" w:hAnsi="宋体" w:cs="宋体"/>
          <w:color w:val="auto"/>
          <w:sz w:val="24"/>
          <w:highlight w:val="none"/>
        </w:rPr>
        <w:t xml:space="preserve">               </w:t>
      </w:r>
      <w:bookmarkEnd w:id="216"/>
      <w:r>
        <w:rPr>
          <w:rStyle w:val="938"/>
          <w:rFonts w:hint="eastAsia" w:ascii="宋体" w:hAnsi="宋体" w:cs="宋体"/>
          <w:color w:val="auto"/>
          <w:sz w:val="24"/>
          <w:highlight w:val="none"/>
        </w:rPr>
        <w:t xml:space="preserve">        </w:t>
      </w:r>
      <w:r>
        <w:rPr>
          <w:rStyle w:val="938"/>
          <w:rFonts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地址：</w:t>
      </w:r>
      <w:bookmarkStart w:id="217" w:name="jianshedanweiaddress"/>
      <w:r>
        <w:rPr>
          <w:rStyle w:val="938"/>
          <w:rFonts w:hint="eastAsia" w:ascii="宋体" w:hAnsi="宋体" w:cs="宋体"/>
          <w:color w:val="auto"/>
          <w:sz w:val="24"/>
          <w:highlight w:val="none"/>
        </w:rPr>
        <w:t xml:space="preserve">             </w:t>
      </w:r>
      <w:bookmarkEnd w:id="217"/>
      <w:r>
        <w:rPr>
          <w:rStyle w:val="938"/>
          <w:rFonts w:hint="eastAsia" w:ascii="宋体" w:hAnsi="宋体" w:cs="宋体"/>
          <w:color w:val="auto"/>
          <w:sz w:val="24"/>
          <w:highlight w:val="none"/>
        </w:rPr>
        <w:t xml:space="preserve">      </w:t>
      </w:r>
      <w:r>
        <w:rPr>
          <w:rStyle w:val="938"/>
          <w:rFonts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法定代表人或授权代表：</w:t>
      </w:r>
      <w:bookmarkStart w:id="218" w:name="jianshedanweifaren"/>
      <w:r>
        <w:rPr>
          <w:rStyle w:val="938"/>
          <w:rFonts w:hint="eastAsia" w:ascii="宋体" w:hAnsi="宋体" w:cs="宋体"/>
          <w:color w:val="auto"/>
          <w:sz w:val="24"/>
          <w:highlight w:val="none"/>
        </w:rPr>
        <w:t xml:space="preserve">               </w:t>
      </w:r>
      <w:bookmarkEnd w:id="218"/>
      <w:r>
        <w:rPr>
          <w:rStyle w:val="938"/>
          <w:rFonts w:hint="eastAsia" w:ascii="宋体" w:hAnsi="宋体" w:cs="宋体"/>
          <w:color w:val="auto"/>
          <w:sz w:val="24"/>
          <w:highlight w:val="none"/>
        </w:rPr>
        <w:t xml:space="preserve"> </w:t>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联系电话：</w:t>
      </w:r>
      <w:bookmarkStart w:id="219" w:name="jianshedanweifarentel"/>
      <w:r>
        <w:rPr>
          <w:rStyle w:val="938"/>
          <w:rFonts w:hint="eastAsia" w:ascii="宋体" w:hAnsi="宋体" w:cs="宋体"/>
          <w:color w:val="auto"/>
          <w:sz w:val="24"/>
          <w:highlight w:val="none"/>
        </w:rPr>
        <w:t xml:space="preserve">                </w:t>
      </w:r>
      <w:bookmarkEnd w:id="219"/>
      <w:r>
        <w:rPr>
          <w:rStyle w:val="938"/>
          <w:rFonts w:hint="eastAsia" w:ascii="宋体" w:hAnsi="宋体" w:cs="宋体"/>
          <w:color w:val="auto"/>
          <w:sz w:val="24"/>
          <w:highlight w:val="none"/>
        </w:rPr>
        <w:t xml:space="preserve">           </w:t>
      </w:r>
      <w:r/>
    </w:p>
    <w:p>
      <w:pPr>
        <w:pStyle w:val="1270"/>
        <w:ind w:firstLine="0"/>
        <w:rPr>
          <w:rStyle w:val="938"/>
          <w:rFonts w:ascii="宋体" w:hAnsi="宋体" w:cs="Courier New"/>
          <w:color w:val="auto"/>
          <w:sz w:val="24"/>
          <w:highlight w:val="none"/>
        </w:rPr>
      </w:pPr>
      <w:r>
        <w:rPr>
          <w:rStyle w:val="938"/>
          <w:rFonts w:hint="eastAsia" w:ascii="宋体" w:hAnsi="宋体" w:cs="Courier New"/>
          <w:color w:val="auto"/>
          <w:sz w:val="24"/>
          <w:highlight w:val="none"/>
        </w:rPr>
        <w:t xml:space="preserve">签订日期：</w:t>
      </w:r>
      <w:bookmarkStart w:id="220" w:name="jiafangqiandingdate"/>
      <w:r>
        <w:rPr>
          <w:rStyle w:val="938"/>
          <w:rFonts w:hint="eastAsia" w:ascii="宋体" w:hAnsi="宋体" w:cs="Courier New"/>
          <w:color w:val="auto"/>
          <w:sz w:val="24"/>
          <w:highlight w:val="none"/>
        </w:rPr>
        <w:t xml:space="preserve">      年    月  日</w:t>
      </w:r>
      <w:bookmarkEnd w:id="220"/>
      <w:r>
        <w:rPr>
          <w:rStyle w:val="938"/>
          <w:rFonts w:hint="eastAsia" w:ascii="宋体" w:hAnsi="宋体" w:cs="Courier New"/>
          <w:color w:val="auto"/>
          <w:sz w:val="24"/>
          <w:highlight w:val="none"/>
        </w:rPr>
        <w:t xml:space="preserve">         </w:t>
      </w:r>
      <w:r/>
    </w:p>
    <w:p>
      <w:pPr>
        <w:pStyle w:val="1270"/>
        <w:ind w:firstLine="480"/>
        <w:jc w:val="center"/>
        <w:rPr>
          <w:rStyle w:val="938"/>
          <w:rFonts w:ascii="宋体" w:hAnsi="宋体" w:cs="宋体"/>
          <w:color w:val="auto"/>
          <w:sz w:val="24"/>
          <w:highlight w:val="none"/>
        </w:rPr>
      </w:pPr>
      <w:r>
        <w:rPr>
          <w:rFonts w:ascii="宋体" w:hAnsi="宋体" w:cs="宋体"/>
          <w:color w:val="auto"/>
          <w:sz w:val="24"/>
          <w:highlight w:val="none"/>
        </w:rPr>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乙方：</w:t>
      </w:r>
      <w:bookmarkStart w:id="221" w:name="zhongbiaodanweiname_2"/>
      <w:r>
        <w:rPr>
          <w:rStyle w:val="938"/>
          <w:rFonts w:hint="eastAsia" w:ascii="宋体" w:hAnsi="宋体" w:cs="宋体"/>
          <w:color w:val="auto"/>
          <w:sz w:val="24"/>
          <w:highlight w:val="none"/>
        </w:rPr>
        <w:t xml:space="preserve">           </w:t>
      </w:r>
      <w:bookmarkEnd w:id="221"/>
      <w:r/>
      <w:r/>
    </w:p>
    <w:p>
      <w:pPr>
        <w:pStyle w:val="1271"/>
        <w:ind w:firstLine="0"/>
        <w:rPr>
          <w:rStyle w:val="938"/>
          <w:rFonts w:cs="宋体"/>
          <w:color w:val="auto"/>
          <w:highlight w:val="none"/>
        </w:rPr>
      </w:pPr>
      <w:r>
        <w:rPr>
          <w:rStyle w:val="938"/>
          <w:rFonts w:hint="eastAsia" w:cs="宋体"/>
          <w:color w:val="auto"/>
          <w:highlight w:val="none"/>
        </w:rPr>
        <w:t xml:space="preserve">地址：</w:t>
      </w:r>
      <w:bookmarkStart w:id="222" w:name="zhongbiaodanweiaddress"/>
      <w:r>
        <w:rPr>
          <w:rStyle w:val="938"/>
          <w:rFonts w:hint="eastAsia" w:cs="宋体"/>
          <w:color w:val="auto"/>
          <w:highlight w:val="none"/>
        </w:rPr>
        <w:t xml:space="preserve">                  </w:t>
      </w:r>
      <w:bookmarkEnd w:id="222"/>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法定代表人</w:t>
      </w:r>
      <w:r>
        <w:rPr>
          <w:rStyle w:val="938"/>
          <w:rFonts w:hint="eastAsia" w:ascii="宋体" w:hAnsi="宋体" w:cs="宋体"/>
          <w:bCs/>
          <w:color w:val="auto"/>
          <w:sz w:val="24"/>
          <w:highlight w:val="none"/>
        </w:rPr>
        <w:t xml:space="preserve">（或负责人）</w:t>
      </w:r>
      <w:r>
        <w:rPr>
          <w:rStyle w:val="938"/>
          <w:rFonts w:hint="eastAsia" w:ascii="宋体" w:hAnsi="宋体" w:cs="宋体"/>
          <w:color w:val="auto"/>
          <w:sz w:val="24"/>
          <w:highlight w:val="none"/>
        </w:rPr>
        <w:t xml:space="preserve">或授权代表：</w:t>
      </w:r>
      <w:bookmarkStart w:id="223" w:name="zhongbiaodanweifaren"/>
      <w:r>
        <w:rPr>
          <w:rStyle w:val="938"/>
          <w:rFonts w:hint="eastAsia" w:ascii="宋体" w:hAnsi="宋体" w:cs="宋体"/>
          <w:color w:val="auto"/>
          <w:sz w:val="24"/>
          <w:highlight w:val="none"/>
        </w:rPr>
        <w:t xml:space="preserve">           </w:t>
      </w:r>
      <w:bookmarkEnd w:id="223"/>
      <w:r/>
      <w:r/>
    </w:p>
    <w:p>
      <w:pPr>
        <w:pStyle w:val="1270"/>
        <w:ind w:firstLine="0"/>
        <w:rPr>
          <w:rStyle w:val="938"/>
          <w:rFonts w:ascii="宋体" w:hAnsi="宋体" w:cs="宋体"/>
          <w:color w:val="auto"/>
          <w:sz w:val="24"/>
          <w:highlight w:val="none"/>
        </w:rPr>
      </w:pPr>
      <w:r>
        <w:rPr>
          <w:rStyle w:val="938"/>
          <w:rFonts w:hint="eastAsia" w:ascii="宋体" w:hAnsi="宋体" w:cs="宋体"/>
          <w:color w:val="auto"/>
          <w:sz w:val="24"/>
          <w:highlight w:val="none"/>
        </w:rPr>
        <w:t xml:space="preserve">联系电话：</w:t>
      </w:r>
      <w:bookmarkStart w:id="224" w:name="zhongbiaodanweifarentel"/>
      <w:r>
        <w:rPr>
          <w:rStyle w:val="938"/>
          <w:rFonts w:hint="eastAsia" w:ascii="宋体" w:hAnsi="宋体" w:cs="宋体"/>
          <w:color w:val="auto"/>
          <w:sz w:val="24"/>
          <w:highlight w:val="none"/>
        </w:rPr>
        <w:t xml:space="preserve">                  </w:t>
      </w:r>
      <w:bookmarkEnd w:id="224"/>
      <w:r>
        <w:rPr>
          <w:rStyle w:val="938"/>
          <w:rFonts w:hint="eastAsia" w:ascii="宋体" w:hAnsi="宋体" w:cs="宋体"/>
          <w:color w:val="auto"/>
          <w:sz w:val="24"/>
          <w:highlight w:val="none"/>
        </w:rPr>
        <w:t xml:space="preserve">  </w:t>
      </w:r>
      <w:r/>
    </w:p>
    <w:p>
      <w:pPr>
        <w:pStyle w:val="1270"/>
        <w:ind w:firstLine="0"/>
        <w:rPr>
          <w:rStyle w:val="938"/>
          <w:rFonts w:ascii="宋体" w:hAnsi="宋体" w:cs="Courier New"/>
          <w:color w:val="auto"/>
          <w:sz w:val="24"/>
          <w:highlight w:val="none"/>
        </w:rPr>
      </w:pPr>
      <w:r>
        <w:rPr>
          <w:rStyle w:val="938"/>
          <w:rFonts w:hint="eastAsia" w:ascii="宋体" w:hAnsi="宋体" w:cs="Courier New"/>
          <w:color w:val="auto"/>
          <w:sz w:val="24"/>
          <w:highlight w:val="none"/>
        </w:rPr>
        <w:t xml:space="preserve">签订日期： </w:t>
      </w:r>
      <w:bookmarkStart w:id="225" w:name="yifangqiandingdate"/>
      <w:r>
        <w:rPr>
          <w:rStyle w:val="938"/>
          <w:rFonts w:hint="eastAsia" w:ascii="宋体" w:hAnsi="宋体" w:cs="Courier New"/>
          <w:color w:val="auto"/>
          <w:sz w:val="24"/>
          <w:highlight w:val="none"/>
        </w:rPr>
        <w:t xml:space="preserve">     年    月  日</w:t>
      </w:r>
      <w:bookmarkEnd w:id="225"/>
      <w:r/>
      <w:bookmarkEnd w:id="201"/>
      <w:r/>
      <w:r/>
    </w:p>
    <w:p>
      <w:pPr>
        <w:rPr>
          <w:rFonts w:hint="eastAsia" w:ascii="宋体" w:hAnsi="宋体"/>
          <w:color w:val="auto"/>
          <w:sz w:val="20"/>
          <w:highlight w:val="none"/>
        </w:rPr>
      </w:pPr>
      <w:r>
        <w:rPr>
          <w:rFonts w:hint="eastAsia" w:ascii="宋体" w:hAnsi="宋体"/>
          <w:color w:val="auto"/>
          <w:sz w:val="20"/>
          <w:highlight w:val="none"/>
        </w:rPr>
      </w:r>
      <w:r/>
    </w:p>
    <w:p>
      <w:pPr>
        <w:pStyle w:val="998"/>
        <w:pageBreakBefore/>
        <w:spacing w:line="360" w:lineRule="auto"/>
        <w:rPr>
          <w:rFonts w:hint="eastAsia" w:ascii="宋体" w:hAnsi="宋体" w:eastAsia="宋体"/>
          <w:color w:val="auto"/>
          <w:highlight w:val="none"/>
        </w:rPr>
      </w:pPr>
      <w:r/>
      <w:bookmarkStart w:id="226" w:name="_Hlt16619350"/>
      <w:r/>
      <w:bookmarkStart w:id="227" w:name="_Toc120614244"/>
      <w:r/>
      <w:bookmarkStart w:id="228" w:name="_Toc35266028"/>
      <w:r/>
      <w:bookmarkStart w:id="229" w:name="_Toc16938590"/>
      <w:r/>
      <w:bookmarkStart w:id="230" w:name="_Toc38368128"/>
      <w:r/>
      <w:bookmarkStart w:id="231" w:name="_Toc256000009"/>
      <w:r/>
      <w:bookmarkStart w:id="232" w:name="_Toc54615246"/>
      <w:r/>
      <w:bookmarkStart w:id="233" w:name="_Toc20823346"/>
      <w:r>
        <w:rPr>
          <w:rFonts w:hint="eastAsia" w:ascii="宋体" w:hAnsi="宋体" w:eastAsia="宋体"/>
          <w:color w:val="auto"/>
          <w:highlight w:val="none"/>
        </w:rPr>
        <w:t xml:space="preserve">第</w:t>
      </w:r>
      <w:bookmarkEnd w:id="226"/>
      <w:r>
        <w:rPr>
          <w:rFonts w:hint="eastAsia" w:ascii="宋体" w:hAnsi="宋体" w:eastAsia="宋体"/>
          <w:color w:val="auto"/>
          <w:highlight w:val="none"/>
        </w:rPr>
        <w:t xml:space="preserve">四章 项目需求</w:t>
      </w:r>
      <w:bookmarkEnd w:id="227"/>
      <w:r/>
      <w:bookmarkEnd w:id="228"/>
      <w:r/>
      <w:bookmarkEnd w:id="229"/>
      <w:r/>
      <w:bookmarkEnd w:id="230"/>
      <w:r/>
      <w:bookmarkEnd w:id="231"/>
      <w:r/>
      <w:bookmarkEnd w:id="232"/>
      <w:r/>
      <w:bookmarkEnd w:id="233"/>
      <w:r/>
      <w:bookmarkStart w:id="234" w:name="_Toc319429198"/>
      <w:r/>
      <w:bookmarkStart w:id="235" w:name="_Toc274321794"/>
      <w:r/>
      <w:bookmarkStart w:id="236" w:name="_Toc483515625"/>
      <w:r/>
      <w:bookmarkStart w:id="237" w:name="_Toc350255489"/>
      <w:r/>
      <w:bookmarkStart w:id="238" w:name="_Toc26554093"/>
      <w:r/>
      <w:bookmarkStart w:id="239" w:name="_Toc49090575"/>
      <w:r/>
      <w:bookmarkEnd w:id="234"/>
      <w:r/>
      <w:bookmarkEnd w:id="235"/>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1297"/>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1.清单</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2"/>
        <w:gridCol w:w="2480"/>
        <w:gridCol w:w="816"/>
        <w:gridCol w:w="612"/>
        <w:gridCol w:w="1953"/>
        <w:gridCol w:w="1234"/>
        <w:gridCol w:w="923"/>
      </w:tblGrid>
      <w:tr>
        <w:trPr/>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序号</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名称</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数量</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单位</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所属行业</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标的类型</w:t>
            </w:r>
            <w:r/>
          </w:p>
        </w:tc>
        <w:tc>
          <w:tcPr>
            <w:tcMar>
              <w:top w:w="100" w:type="dxa"/>
              <w:bottom w:w="100" w:type="dxa"/>
            </w:tcMar>
            <w:tcW w:w="0" w:type="auto"/>
            <w:vAlign w:val="center"/>
            <w:textDirection w:val="lrTb"/>
            <w:noWrap w:val="false"/>
          </w:tcPr>
          <w:p>
            <w:pPr>
              <w:pStyle w:val="1298"/>
              <w:jc w:val="center"/>
              <w:rPr>
                <w:rStyle w:val="938"/>
                <w:rFonts w:ascii="宋体" w:hAnsi="宋体" w:eastAsia="宋体" w:cs="宋体"/>
                <w:b w:val="0"/>
                <w:color w:val="auto"/>
                <w:sz w:val="24"/>
                <w:szCs w:val="24"/>
                <w:highlight w:val="none"/>
              </w:rPr>
            </w:pPr>
            <w:r>
              <w:rPr>
                <w:rStyle w:val="938"/>
                <w:rFonts w:ascii="宋体" w:hAnsi="宋体" w:eastAsia="宋体" w:cs="宋体"/>
                <w:b w:val="0"/>
                <w:color w:val="auto"/>
                <w:sz w:val="24"/>
                <w:szCs w:val="24"/>
                <w:highlight w:val="none"/>
              </w:rPr>
              <w:t xml:space="preserve">标的属性</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宋体"/>
                <w:color w:val="auto"/>
                <w:sz w:val="24"/>
                <w:szCs w:val="24"/>
                <w:highlight w:val="none"/>
              </w:rPr>
              <w:t xml:space="preserve">森林防火监控管理平台成套服务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2</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rPr>
              <w:t xml:space="preserve">热成像双光谱云台机成套服务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7.00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3</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AI摄像机成套服务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20.00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4</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14:ligatures w14:val="none"/>
              </w:rPr>
              <w:t xml:space="preserve">无人机成套服务</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1.00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套</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pacing w:val="7"/>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r>
        <w:trPr/>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5</w:t>
            </w:r>
            <w:r/>
          </w:p>
        </w:tc>
        <w:tc>
          <w:tcPr>
            <w:shd w:val="clear" w:color="auto" w:fill="auto"/>
            <w:tcMar>
              <w:top w:w="100" w:type="dxa"/>
              <w:bottom w:w="100" w:type="dxa"/>
            </w:tcMar>
            <w:tcW w:w="0" w:type="auto"/>
            <w:vAlign w:val="center"/>
            <w:textDirection w:val="lrTb"/>
            <w:noWrap w:val="false"/>
          </w:tcPr>
          <w:p>
            <w:pPr>
              <w:jc w:val="left"/>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香山既有监控维护</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80</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z w:val="24"/>
                <w:szCs w:val="24"/>
                <w:highlight w:val="none"/>
                <w:lang w:val="en-US" w:eastAsia="zh-CN" w:bidi="ar-SA"/>
                <w14:ligatures w14:val="none"/>
              </w:rPr>
            </w:pPr>
            <w:r>
              <w:rPr>
                <w:rFonts w:hint="eastAsia" w:ascii="宋体" w:hAnsi="宋体" w:eastAsia="宋体" w:cs="Times New Roman"/>
                <w:color w:val="auto"/>
                <w:sz w:val="24"/>
                <w:szCs w:val="24"/>
                <w:highlight w:val="none"/>
                <w14:ligatures w14:val="none"/>
              </w:rPr>
              <w:t xml:space="preserve">个</w:t>
            </w:r>
            <w:r/>
          </w:p>
        </w:tc>
        <w:tc>
          <w:tcPr>
            <w:shd w:val="clear" w:color="auto" w:fill="auto"/>
            <w:tcMar>
              <w:top w:w="100" w:type="dxa"/>
              <w:bottom w:w="100" w:type="dxa"/>
            </w:tcMar>
            <w:tcW w:w="0" w:type="auto"/>
            <w:vAlign w:val="center"/>
            <w:textDirection w:val="lrTb"/>
            <w:noWrap w:val="false"/>
          </w:tcPr>
          <w:p>
            <w:pPr>
              <w:jc w:val="center"/>
              <w:widowControl/>
              <w:rPr>
                <w:rFonts w:hint="eastAsia" w:ascii="宋体" w:hAnsi="宋体" w:eastAsia="宋体" w:cs="Times New Roman"/>
                <w:color w:val="auto"/>
                <w:spacing w:val="7"/>
                <w:sz w:val="24"/>
                <w:szCs w:val="24"/>
                <w:highlight w:val="none"/>
                <w:lang w:val="en-US" w:eastAsia="zh-CN" w:bidi="ar-SA"/>
                <w14:ligatures w14:val="none"/>
              </w:rPr>
            </w:pPr>
            <w:r>
              <w:rPr>
                <w:rFonts w:hint="eastAsia" w:ascii="宋体" w:hAnsi="宋体" w:eastAsia="宋体" w:cs="Times New Roman"/>
                <w:color w:val="auto"/>
                <w:spacing w:val="7"/>
                <w:sz w:val="24"/>
                <w:szCs w:val="24"/>
                <w:highlight w:val="none"/>
                <w14:ligatures w14:val="none"/>
              </w:rPr>
              <w:t xml:space="preserve">软件和信息技术服务业</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主要采购标的</w:t>
            </w:r>
            <w:r/>
          </w:p>
        </w:tc>
        <w:tc>
          <w:tcPr>
            <w:shd w:val="clear" w:color="auto" w:fill="auto"/>
            <w:tcMar>
              <w:top w:w="100" w:type="dxa"/>
              <w:bottom w:w="100" w:type="dxa"/>
            </w:tcMar>
            <w:tcW w:w="0" w:type="auto"/>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bidi="ar-SA"/>
                <w14:ligatures w14:val="none"/>
              </w:rPr>
            </w:pPr>
            <w:r>
              <w:rPr>
                <w:rFonts w:ascii="宋体" w:hAnsi="宋体" w:eastAsia="宋体" w:cs="Times New Roman"/>
                <w:color w:val="auto"/>
                <w:sz w:val="24"/>
                <w:szCs w:val="24"/>
                <w:highlight w:val="none"/>
                <w14:ligatures w14:val="none"/>
              </w:rPr>
              <w:t xml:space="preserve">服务类</w:t>
            </w:r>
            <w:r/>
          </w:p>
        </w:tc>
      </w:tr>
    </w:tbl>
    <w:p>
      <w:pPr>
        <w:pStyle w:val="1298"/>
        <w:jc w:val="center"/>
        <w:rPr>
          <w:rStyle w:val="938"/>
          <w:rFonts w:ascii="宋体" w:hAnsi="宋体" w:eastAsia="宋体" w:cs="宋体"/>
          <w:color w:val="auto"/>
          <w:sz w:val="24"/>
          <w:highlight w:val="none"/>
        </w:rPr>
      </w:pPr>
      <w:r>
        <w:rPr>
          <w:rFonts w:ascii="宋体" w:hAnsi="宋体" w:eastAsia="宋体" w:cs="宋体"/>
          <w:color w:val="auto"/>
          <w:sz w:val="24"/>
          <w:highlight w:val="none"/>
        </w:rPr>
      </w:r>
      <w:r/>
    </w:p>
    <w:p>
      <w:pPr>
        <w:pStyle w:val="1299"/>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2.核心产品清单</w:t>
      </w:r>
      <w:r/>
    </w:p>
    <w:p>
      <w:pPr>
        <w:pStyle w:val="130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3、节能、环境标志产品清单</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请提供国家确定的认证机构出具的、处于有效期之内的节能产品、环境标志产品认证证书（若证书有附件（附录）的，附件（附录）须随证书一起提供</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节能产品政府采购品目清单： </w:t>
      </w:r>
      <w:r/>
    </w:p>
    <w:p>
      <w:pPr>
        <w:pStyle w:val="1301"/>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 </w:t>
      </w:r>
      <w:r/>
    </w:p>
    <w:p>
      <w:pPr>
        <w:pStyle w:val="130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环境标志产品政府采购品目清单:</w:t>
      </w:r>
      <w:r/>
    </w:p>
    <w:p>
      <w:pPr>
        <w:pStyle w:val="1302"/>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无</w:t>
      </w:r>
      <w:r/>
    </w:p>
    <w:p>
      <w:pPr>
        <w:spacing w:before="120" w:after="120" w:line="440" w:lineRule="exact"/>
        <w:rPr>
          <w:rFonts w:ascii="宋体" w:hAnsi="宋体" w:cs="宋体"/>
          <w:b/>
          <w:color w:val="auto"/>
          <w:sz w:val="28"/>
          <w:szCs w:val="28"/>
          <w:highlight w:val="none"/>
        </w:rPr>
      </w:pPr>
      <w:r/>
      <w:bookmarkStart w:id="240" w:name="EB408f2104b2e44804a6615a1921eee37c"/>
      <w:r/>
      <w:bookmarkEnd w:id="240"/>
      <w:r>
        <w:rPr>
          <w:rFonts w:hint="eastAsia" w:ascii="宋体" w:hAnsi="宋体" w:cs="宋体"/>
          <w:b/>
          <w:color w:val="auto"/>
          <w:sz w:val="28"/>
          <w:szCs w:val="28"/>
          <w:highlight w:val="none"/>
        </w:rPr>
        <w:t xml:space="preserve">二、技术要求</w:t>
      </w:r>
      <w:r/>
    </w:p>
    <w:p>
      <w:pPr>
        <w:jc w:val="left"/>
        <w:spacing w:line="440" w:lineRule="exact"/>
        <w:widowControl/>
        <w:rPr>
          <w:rFonts w:hint="eastAsia" w:ascii="宋体" w:hAnsi="宋体" w:eastAsia="宋体" w:cs="Times New Roman"/>
          <w:b/>
          <w:bCs/>
          <w:color w:val="auto"/>
          <w:spacing w:val="7"/>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hint="eastAsia" w:ascii="宋体" w:hAnsi="宋体" w:eastAsia="宋体" w:cs="Times New Roman"/>
          <w:b/>
          <w:bCs/>
          <w:color w:val="auto"/>
          <w:spacing w:val="7"/>
          <w:sz w:val="24"/>
          <w:szCs w:val="24"/>
          <w:highlight w:val="none"/>
          <w14:ligatures w14:val="none"/>
        </w:rPr>
        <w:t xml:space="preserve">项目概况</w:t>
      </w:r>
      <w:r/>
    </w:p>
    <w:p>
      <w:pPr>
        <w:ind w:firstLine="510"/>
        <w:jc w:val="left"/>
        <w:spacing w:line="440" w:lineRule="exact"/>
        <w:widowControl/>
        <w:rPr>
          <w:rFonts w:ascii="宋体" w:hAnsi="宋体" w:eastAsia="宋体" w:cs="Times New Roman"/>
          <w:b/>
          <w:bCs/>
          <w:color w:val="auto"/>
          <w:spacing w:val="7"/>
          <w:sz w:val="24"/>
          <w:szCs w:val="24"/>
          <w:highlight w:val="none"/>
          <w14:ligatures w14:val="none"/>
        </w:rPr>
      </w:pPr>
      <w:r>
        <w:rPr>
          <w:rFonts w:ascii="宋体" w:hAnsi="宋体" w:eastAsia="宋体" w:cs="Times New Roman"/>
          <w:b/>
          <w:bCs/>
          <w:color w:val="auto"/>
          <w:spacing w:val="7"/>
          <w:sz w:val="24"/>
          <w:szCs w:val="24"/>
          <w:highlight w:val="none"/>
          <w14:ligatures w14:val="none"/>
        </w:rPr>
        <w:t xml:space="preserve">1.1</w:t>
      </w:r>
      <w:r>
        <w:rPr>
          <w:rFonts w:hint="eastAsia" w:ascii="宋体" w:hAnsi="宋体" w:eastAsia="宋体" w:cs="Times New Roman"/>
          <w:b/>
          <w:bCs/>
          <w:color w:val="auto"/>
          <w:spacing w:val="7"/>
          <w:sz w:val="24"/>
          <w:szCs w:val="24"/>
          <w:highlight w:val="none"/>
          <w14:ligatures w14:val="none"/>
        </w:rPr>
        <w:t xml:space="preserve">项目概况</w:t>
      </w:r>
      <w:r/>
    </w:p>
    <w:p>
      <w:pPr>
        <w:ind w:firstLine="508"/>
        <w:jc w:val="left"/>
        <w:spacing w:line="440" w:lineRule="exact"/>
        <w:widowControl/>
        <w:rPr>
          <w:rFonts w:hint="eastAsia" w:ascii="宋体" w:hAnsi="宋体" w:eastAsia="宋体" w:cs="Times New Roman"/>
          <w:color w:val="auto"/>
          <w:spacing w:val="7"/>
          <w:sz w:val="24"/>
          <w:szCs w:val="24"/>
          <w:highlight w:val="none"/>
          <w:lang w:eastAsia="zh-CN"/>
          <w14:ligatures w14:val="none"/>
        </w:rPr>
      </w:pPr>
      <w:r>
        <w:rPr>
          <w:rFonts w:hint="eastAsia" w:ascii="宋体" w:hAnsi="宋体" w:eastAsia="宋体" w:cs="Times New Roman"/>
          <w:color w:val="auto"/>
          <w:spacing w:val="7"/>
          <w:sz w:val="24"/>
          <w:szCs w:val="24"/>
          <w:highlight w:val="none"/>
          <w14:ligatures w14:val="none"/>
        </w:rPr>
        <w:t xml:space="preserve">为加强我市香山的防火管理，用现代化的技术手段实现各辖区的消防综合治理。现采购</w:t>
      </w:r>
      <w:r>
        <w:rPr>
          <w:rFonts w:ascii="宋体" w:hAnsi="宋体" w:eastAsia="宋体" w:cs="Times New Roman"/>
          <w:color w:val="auto"/>
          <w:spacing w:val="7"/>
          <w:sz w:val="24"/>
          <w:szCs w:val="24"/>
          <w:highlight w:val="none"/>
          <w14:ligatures w14:val="none"/>
        </w:rPr>
        <w:t xml:space="preserve">一套能实现多部门共用</w:t>
      </w:r>
      <w:r>
        <w:rPr>
          <w:rFonts w:hint="eastAsia" w:ascii="宋体" w:hAnsi="宋体" w:eastAsia="宋体" w:cs="Times New Roman"/>
          <w:color w:val="auto"/>
          <w:spacing w:val="7"/>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并高效联动的森林防火系统</w:t>
      </w:r>
      <w:r>
        <w:rPr>
          <w:rFonts w:hint="eastAsia" w:ascii="宋体" w:hAnsi="宋体" w:eastAsia="宋体" w:cs="Times New Roman"/>
          <w:color w:val="auto"/>
          <w:spacing w:val="7"/>
          <w:sz w:val="24"/>
          <w:szCs w:val="24"/>
          <w:highlight w:val="none"/>
          <w14:ligatures w14:val="none"/>
        </w:rPr>
        <w:t xml:space="preserve">系统，需</w:t>
      </w:r>
      <w:r>
        <w:rPr>
          <w:rFonts w:ascii="宋体" w:hAnsi="宋体" w:eastAsia="宋体" w:cs="Times New Roman"/>
          <w:color w:val="auto"/>
          <w:spacing w:val="7"/>
          <w:sz w:val="24"/>
          <w:szCs w:val="24"/>
          <w:highlight w:val="none"/>
          <w14:ligatures w14:val="none"/>
        </w:rPr>
        <w:t xml:space="preserve">同时</w:t>
      </w:r>
      <w:r>
        <w:rPr>
          <w:rFonts w:hint="eastAsia" w:ascii="宋体" w:hAnsi="宋体" w:eastAsia="宋体" w:cs="Times New Roman"/>
          <w:color w:val="auto"/>
          <w:spacing w:val="7"/>
          <w:sz w:val="24"/>
          <w:szCs w:val="24"/>
          <w:highlight w:val="none"/>
          <w14:ligatures w14:val="none"/>
        </w:rPr>
        <w:t xml:space="preserve">为我市</w:t>
      </w:r>
      <w:r>
        <w:rPr>
          <w:rFonts w:ascii="宋体" w:hAnsi="宋体" w:eastAsia="宋体" w:cs="Times New Roman"/>
          <w:color w:val="auto"/>
          <w:spacing w:val="7"/>
          <w:sz w:val="24"/>
          <w:szCs w:val="24"/>
          <w:highlight w:val="none"/>
          <w14:ligatures w14:val="none"/>
        </w:rPr>
        <w:t xml:space="preserve">自然资源和规划局、应急管理局、</w:t>
      </w:r>
      <w:r>
        <w:rPr>
          <w:rFonts w:hint="eastAsia" w:ascii="宋体" w:hAnsi="宋体" w:cs="Times New Roman"/>
          <w:color w:val="auto"/>
          <w:spacing w:val="7"/>
          <w:sz w:val="24"/>
          <w:szCs w:val="24"/>
          <w:highlight w:val="none"/>
          <w:lang w:val="en-US" w:eastAsia="zh-CN"/>
          <w14:ligatures w14:val="none"/>
        </w:rPr>
        <w:t xml:space="preserve">公安局、</w:t>
      </w:r>
      <w:r>
        <w:rPr>
          <w:rFonts w:ascii="宋体" w:hAnsi="宋体" w:eastAsia="宋体" w:cs="Times New Roman"/>
          <w:color w:val="auto"/>
          <w:spacing w:val="7"/>
          <w:sz w:val="24"/>
          <w:szCs w:val="24"/>
          <w:highlight w:val="none"/>
          <w14:ligatures w14:val="none"/>
        </w:rPr>
        <w:t xml:space="preserve">消防</w:t>
      </w:r>
      <w:r>
        <w:rPr>
          <w:rFonts w:hint="eastAsia" w:ascii="宋体" w:hAnsi="宋体" w:eastAsia="宋体" w:cs="Times New Roman"/>
          <w:color w:val="auto"/>
          <w:spacing w:val="7"/>
          <w:sz w:val="24"/>
          <w:szCs w:val="24"/>
          <w:highlight w:val="none"/>
          <w14:ligatures w14:val="none"/>
        </w:rPr>
        <w:t xml:space="preserve">救援局</w:t>
      </w:r>
      <w:r>
        <w:rPr>
          <w:rFonts w:ascii="宋体" w:hAnsi="宋体" w:eastAsia="宋体" w:cs="Times New Roman"/>
          <w:color w:val="auto"/>
          <w:spacing w:val="7"/>
          <w:sz w:val="24"/>
          <w:szCs w:val="24"/>
          <w:highlight w:val="none"/>
          <w14:ligatures w14:val="none"/>
        </w:rPr>
        <w:t xml:space="preserve">及所属街道</w:t>
      </w:r>
      <w:r>
        <w:rPr>
          <w:rFonts w:hint="eastAsia" w:ascii="宋体" w:hAnsi="宋体" w:eastAsia="宋体" w:cs="Times New Roman"/>
          <w:color w:val="auto"/>
          <w:spacing w:val="7"/>
          <w:sz w:val="24"/>
          <w:szCs w:val="24"/>
          <w:highlight w:val="none"/>
          <w14:ligatures w14:val="none"/>
        </w:rPr>
        <w:t xml:space="preserve">提高日常巡视、管理与决策部署</w:t>
      </w:r>
      <w:r>
        <w:rPr>
          <w:rFonts w:ascii="宋体" w:hAnsi="宋体" w:eastAsia="宋体" w:cs="Times New Roman"/>
          <w:color w:val="auto"/>
          <w:spacing w:val="7"/>
          <w:sz w:val="24"/>
          <w:szCs w:val="24"/>
          <w:highlight w:val="none"/>
          <w14:ligatures w14:val="none"/>
        </w:rPr>
        <w:t xml:space="preserve">，在日常事务和管理权限上</w:t>
      </w:r>
      <w:r>
        <w:rPr>
          <w:rFonts w:hint="eastAsia" w:ascii="宋体" w:hAnsi="宋体" w:eastAsia="宋体" w:cs="Times New Roman"/>
          <w:color w:val="auto"/>
          <w:spacing w:val="7"/>
          <w:sz w:val="24"/>
          <w:szCs w:val="24"/>
          <w:highlight w:val="none"/>
          <w14:ligatures w14:val="none"/>
        </w:rPr>
        <w:t xml:space="preserve">明确职责、共同防范，减少或消除</w:t>
      </w:r>
      <w:r>
        <w:rPr>
          <w:rFonts w:ascii="宋体" w:hAnsi="宋体" w:eastAsia="宋体" w:cs="Times New Roman"/>
          <w:color w:val="auto"/>
          <w:spacing w:val="7"/>
          <w:sz w:val="24"/>
          <w:szCs w:val="24"/>
          <w:highlight w:val="none"/>
          <w14:ligatures w14:val="none"/>
        </w:rPr>
        <w:t xml:space="preserve">管理盲区</w:t>
      </w:r>
      <w:r>
        <w:rPr>
          <w:rFonts w:hint="eastAsia" w:ascii="宋体" w:hAnsi="宋体" w:cs="Times New Roman"/>
          <w:color w:val="auto"/>
          <w:spacing w:val="7"/>
          <w:sz w:val="24"/>
          <w:szCs w:val="24"/>
          <w:highlight w:val="none"/>
          <w:lang w:eastAsia="zh-CN"/>
          <w14:ligatures w14:val="none"/>
        </w:rPr>
        <w:t xml:space="preserve">。</w:t>
      </w:r>
      <w:r/>
    </w:p>
    <w:p>
      <w:pPr>
        <w:ind w:firstLine="508"/>
        <w:jc w:val="left"/>
        <w:spacing w:line="440" w:lineRule="exact"/>
        <w:widowControl/>
        <w:rPr>
          <w:rFonts w:ascii="宋体" w:hAnsi="宋体" w:eastAsia="宋体" w:cs="Times New Roman"/>
          <w:color w:val="auto"/>
          <w:spacing w:val="7"/>
          <w:sz w:val="24"/>
          <w:szCs w:val="24"/>
          <w:highlight w:val="none"/>
          <w14:ligatures w14:val="none"/>
        </w:rPr>
      </w:pPr>
      <w:r>
        <w:rPr>
          <w:rFonts w:hint="eastAsia" w:ascii="宋体" w:hAnsi="宋体" w:eastAsia="宋体" w:cs="Times New Roman"/>
          <w:color w:val="auto"/>
          <w:spacing w:val="7"/>
          <w:sz w:val="24"/>
          <w:szCs w:val="24"/>
          <w:highlight w:val="none"/>
          <w14:ligatures w14:val="none"/>
        </w:rPr>
        <w:t xml:space="preserve">设计方案依据国家及省、市相关要求，</w:t>
      </w:r>
      <w:r>
        <w:rPr>
          <w:rFonts w:ascii="宋体" w:hAnsi="宋体" w:eastAsia="宋体" w:cs="Times New Roman"/>
          <w:color w:val="auto"/>
          <w:spacing w:val="7"/>
          <w:sz w:val="24"/>
          <w:szCs w:val="24"/>
          <w:highlight w:val="none"/>
          <w14:ligatures w14:val="none"/>
        </w:rPr>
        <w:t xml:space="preserve">系统要能充分利用信息化手段，加强预警监测、森林防火通信</w:t>
      </w:r>
      <w:r>
        <w:rPr>
          <w:rFonts w:hint="eastAsia" w:ascii="宋体" w:hAnsi="宋体" w:eastAsia="宋体" w:cs="Times New Roman"/>
          <w:color w:val="auto"/>
          <w:spacing w:val="7"/>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信息指挥能力建设，构建森林防火信息化体系，大幅提升森林防火信息感知、信息传输、信息处理和信息应用四种能力，提高森林防火科技含量，全面提高我市的森林火灾综合防控能力，有效防范森林火灾风险，巩固生态文明建设成果。</w:t>
      </w:r>
      <w:r/>
    </w:p>
    <w:p>
      <w:pPr>
        <w:ind w:firstLine="510"/>
        <w:jc w:val="left"/>
        <w:spacing w:line="440" w:lineRule="exact"/>
        <w:widowControl/>
        <w:rPr>
          <w:rFonts w:ascii="宋体" w:hAnsi="宋体" w:eastAsia="宋体" w:cs="Times New Roman"/>
          <w:b/>
          <w:bCs/>
          <w:color w:val="auto"/>
          <w:spacing w:val="7"/>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ascii="宋体" w:hAnsi="宋体" w:eastAsia="宋体" w:cs="Times New Roman"/>
          <w:b/>
          <w:bCs/>
          <w:color w:val="auto"/>
          <w:spacing w:val="7"/>
          <w:sz w:val="24"/>
          <w:szCs w:val="24"/>
          <w:highlight w:val="none"/>
          <w14:ligatures w14:val="none"/>
        </w:rPr>
        <w:t xml:space="preserve">.2</w:t>
      </w:r>
      <w:r>
        <w:rPr>
          <w:rFonts w:hint="eastAsia" w:ascii="宋体" w:hAnsi="宋体" w:eastAsia="宋体" w:cs="Times New Roman"/>
          <w:b/>
          <w:bCs/>
          <w:color w:val="auto"/>
          <w:spacing w:val="7"/>
          <w:sz w:val="24"/>
          <w:szCs w:val="24"/>
          <w:highlight w:val="none"/>
          <w14:ligatures w14:val="none"/>
        </w:rPr>
        <w:t xml:space="preserve">采购模式</w:t>
      </w:r>
      <w:r/>
    </w:p>
    <w:p>
      <w:pPr>
        <w:ind w:firstLine="508"/>
        <w:jc w:val="left"/>
        <w:spacing w:line="440" w:lineRule="exact"/>
        <w:widowControl/>
        <w:rPr>
          <w:rFonts w:ascii="宋体" w:hAnsi="宋体" w:eastAsia="宋体" w:cs="Times New Roman"/>
          <w:color w:val="auto"/>
          <w:spacing w:val="7"/>
          <w:sz w:val="24"/>
          <w:szCs w:val="24"/>
          <w:highlight w:val="none"/>
          <w14:ligatures w14:val="none"/>
        </w:rPr>
      </w:pPr>
      <w:r>
        <w:rPr>
          <w:rFonts w:ascii="宋体" w:hAnsi="宋体" w:eastAsia="宋体" w:cs="Times New Roman"/>
          <w:color w:val="auto"/>
          <w:spacing w:val="7"/>
          <w:sz w:val="24"/>
          <w:szCs w:val="24"/>
          <w:highlight w:val="none"/>
          <w14:ligatures w14:val="none"/>
        </w:rPr>
        <w:t xml:space="preserve">本项目为整体</w:t>
      </w:r>
      <w:r>
        <w:rPr>
          <w:rFonts w:hint="eastAsia" w:ascii="宋体" w:hAnsi="宋体" w:eastAsia="宋体" w:cs="Times New Roman"/>
          <w:color w:val="auto"/>
          <w:spacing w:val="7"/>
          <w:sz w:val="24"/>
          <w:szCs w:val="24"/>
          <w:highlight w:val="none"/>
          <w14:ligatures w14:val="none"/>
        </w:rPr>
        <w:t xml:space="preserve">服务采购</w:t>
      </w:r>
      <w:r>
        <w:rPr>
          <w:rFonts w:ascii="宋体" w:hAnsi="宋体" w:eastAsia="宋体" w:cs="Times New Roman"/>
          <w:color w:val="auto"/>
          <w:spacing w:val="7"/>
          <w:sz w:val="24"/>
          <w:szCs w:val="24"/>
          <w:highlight w:val="none"/>
          <w14:ligatures w14:val="none"/>
        </w:rPr>
        <w:t xml:space="preserve">模式，项目所涉</w:t>
      </w:r>
      <w:r>
        <w:rPr>
          <w:rFonts w:hint="eastAsia" w:ascii="宋体" w:hAnsi="宋体" w:eastAsia="宋体" w:cs="Times New Roman"/>
          <w:color w:val="auto"/>
          <w:spacing w:val="7"/>
          <w:sz w:val="24"/>
          <w:szCs w:val="24"/>
          <w:highlight w:val="none"/>
          <w14:ligatures w14:val="none"/>
        </w:rPr>
        <w:t xml:space="preserve">软件平台</w:t>
      </w:r>
      <w:r>
        <w:rPr>
          <w:rFonts w:ascii="宋体" w:hAnsi="宋体" w:eastAsia="宋体" w:cs="Times New Roman"/>
          <w:color w:val="auto"/>
          <w:spacing w:val="7"/>
          <w:sz w:val="24"/>
          <w:szCs w:val="24"/>
          <w:highlight w:val="none"/>
          <w14:ligatures w14:val="none"/>
        </w:rPr>
        <w:t xml:space="preserve">及前端摄像机、服务器、</w:t>
      </w:r>
      <w:r>
        <w:rPr>
          <w:rFonts w:hint="eastAsia" w:ascii="宋体" w:hAnsi="宋体" w:eastAsia="宋体" w:cs="Times New Roman"/>
          <w:color w:val="auto"/>
          <w:spacing w:val="7"/>
          <w:sz w:val="24"/>
          <w:szCs w:val="24"/>
          <w:highlight w:val="none"/>
          <w14:ligatures w14:val="none"/>
        </w:rPr>
        <w:t xml:space="preserve">计算机、无人机、</w:t>
      </w:r>
      <w:r>
        <w:rPr>
          <w:rFonts w:ascii="宋体" w:hAnsi="宋体" w:eastAsia="宋体" w:cs="Times New Roman"/>
          <w:color w:val="auto"/>
          <w:spacing w:val="7"/>
          <w:sz w:val="24"/>
          <w:szCs w:val="24"/>
          <w:highlight w:val="none"/>
          <w14:ligatures w14:val="none"/>
        </w:rPr>
        <w:t xml:space="preserve">传输网络、</w:t>
      </w:r>
      <w:r>
        <w:rPr>
          <w:rFonts w:hint="eastAsia" w:ascii="宋体" w:hAnsi="宋体" w:eastAsia="宋体" w:cs="Times New Roman"/>
          <w:color w:val="auto"/>
          <w:spacing w:val="7"/>
          <w:sz w:val="24"/>
          <w:szCs w:val="24"/>
          <w:highlight w:val="none"/>
          <w14:ligatures w14:val="none"/>
        </w:rPr>
        <w:t xml:space="preserve">网络安全设备</w:t>
      </w:r>
      <w:r>
        <w:rPr>
          <w:rFonts w:ascii="宋体" w:hAnsi="宋体" w:eastAsia="宋体" w:cs="Times New Roman"/>
          <w:color w:val="auto"/>
          <w:spacing w:val="7"/>
          <w:sz w:val="24"/>
          <w:szCs w:val="24"/>
          <w:highlight w:val="none"/>
          <w14:ligatures w14:val="none"/>
        </w:rPr>
        <w:t xml:space="preserve">等均由投标人</w:t>
      </w:r>
      <w:r>
        <w:rPr>
          <w:rFonts w:hint="eastAsia" w:ascii="宋体" w:hAnsi="宋体" w:eastAsia="宋体" w:cs="Times New Roman"/>
          <w:color w:val="auto"/>
          <w:spacing w:val="7"/>
          <w:sz w:val="24"/>
          <w:szCs w:val="24"/>
          <w:highlight w:val="none"/>
          <w14:ligatures w14:val="none"/>
        </w:rPr>
        <w:t xml:space="preserve">提供</w:t>
      </w:r>
      <w:r>
        <w:rPr>
          <w:rFonts w:ascii="宋体" w:hAnsi="宋体" w:eastAsia="宋体" w:cs="Times New Roman"/>
          <w:color w:val="auto"/>
          <w:spacing w:val="7"/>
          <w:sz w:val="24"/>
          <w:szCs w:val="24"/>
          <w:highlight w:val="none"/>
          <w14:ligatures w14:val="none"/>
        </w:rPr>
        <w:t xml:space="preserve">，产权均归投标人所有。项目所涉及机房建设运维、</w:t>
      </w:r>
      <w:r>
        <w:rPr>
          <w:rFonts w:hint="eastAsia" w:ascii="宋体" w:hAnsi="宋体" w:eastAsia="宋体" w:cs="Times New Roman"/>
          <w:color w:val="auto"/>
          <w:spacing w:val="7"/>
          <w:sz w:val="24"/>
          <w:szCs w:val="24"/>
          <w:highlight w:val="none"/>
          <w14:ligatures w14:val="none"/>
        </w:rPr>
        <w:t xml:space="preserve">立杆</w:t>
      </w:r>
      <w:r>
        <w:rPr>
          <w:rFonts w:ascii="宋体" w:hAnsi="宋体" w:eastAsia="宋体" w:cs="Times New Roman"/>
          <w:color w:val="auto"/>
          <w:spacing w:val="7"/>
          <w:sz w:val="24"/>
          <w:szCs w:val="24"/>
          <w:highlight w:val="none"/>
          <w14:ligatures w14:val="none"/>
        </w:rPr>
        <w:t xml:space="preserve">、道路开挖、市政赔补等费用均包含在服务费内</w:t>
      </w:r>
      <w:r>
        <w:rPr>
          <w:rFonts w:hint="eastAsia" w:ascii="宋体" w:hAnsi="宋体" w:eastAsia="宋体" w:cs="Times New Roman"/>
          <w:color w:val="auto"/>
          <w:spacing w:val="7"/>
          <w:sz w:val="24"/>
          <w:szCs w:val="24"/>
          <w:highlight w:val="none"/>
          <w14:ligatures w14:val="none"/>
        </w:rPr>
        <w:t xml:space="preserve">，山体范围内安装的设备由采购人无偿提供电力，山体以外部分的电力费用由投标人自行承担，</w:t>
      </w:r>
      <w:r>
        <w:rPr>
          <w:rFonts w:ascii="宋体" w:hAnsi="宋体" w:eastAsia="宋体" w:cs="Times New Roman"/>
          <w:color w:val="auto"/>
          <w:spacing w:val="7"/>
          <w:sz w:val="24"/>
          <w:szCs w:val="24"/>
          <w:highlight w:val="none"/>
          <w14:ligatures w14:val="none"/>
        </w:rPr>
        <w:t xml:space="preserve">采购人不再支付招标项目</w:t>
      </w:r>
      <w:r>
        <w:rPr>
          <w:rFonts w:hint="eastAsia" w:ascii="宋体" w:hAnsi="宋体" w:eastAsia="宋体" w:cs="Times New Roman"/>
          <w:color w:val="auto"/>
          <w:spacing w:val="7"/>
          <w:sz w:val="24"/>
          <w:szCs w:val="24"/>
          <w:highlight w:val="none"/>
          <w14:ligatures w14:val="none"/>
        </w:rPr>
        <w:t xml:space="preserve">服务</w:t>
      </w:r>
      <w:r>
        <w:rPr>
          <w:rFonts w:ascii="宋体" w:hAnsi="宋体" w:eastAsia="宋体" w:cs="Times New Roman"/>
          <w:color w:val="auto"/>
          <w:spacing w:val="7"/>
          <w:sz w:val="24"/>
          <w:szCs w:val="24"/>
          <w:highlight w:val="none"/>
          <w14:ligatures w14:val="none"/>
        </w:rPr>
        <w:t xml:space="preserve">费以外的任何费用，投标人的服务器、交换机等网络设备的均由投标人自行安装调试并放置在符合条件的机房内，采购人不提供</w:t>
      </w:r>
      <w:r>
        <w:rPr>
          <w:rFonts w:hint="eastAsia" w:ascii="宋体" w:hAnsi="宋体" w:eastAsia="宋体" w:cs="Times New Roman"/>
          <w:color w:val="auto"/>
          <w:spacing w:val="7"/>
          <w:sz w:val="24"/>
          <w:szCs w:val="24"/>
          <w:highlight w:val="none"/>
          <w14:ligatures w14:val="none"/>
        </w:rPr>
        <w:t xml:space="preserve">除现场应用设备以外的</w:t>
      </w:r>
      <w:r>
        <w:rPr>
          <w:rFonts w:ascii="宋体" w:hAnsi="宋体" w:eastAsia="宋体" w:cs="Times New Roman"/>
          <w:color w:val="auto"/>
          <w:spacing w:val="7"/>
          <w:sz w:val="24"/>
          <w:szCs w:val="24"/>
          <w:highlight w:val="none"/>
          <w14:ligatures w14:val="none"/>
        </w:rPr>
        <w:t xml:space="preserve">任何形式的存放、托管、代维服务。本招标文件提出的技术要求应视为保证项目（含平台、机房、传输、网络、供电、运输、立杆、设备箱、开挖、设施、税率等）运行所需的最低要求，如有遗漏，投标人应予以补充，否则一旦中标，将认为投标人认同遗漏部分并免费提供。</w:t>
      </w:r>
      <w:r/>
    </w:p>
    <w:p>
      <w:pPr>
        <w:ind w:firstLine="510"/>
        <w:jc w:val="both"/>
        <w:spacing w:before="120" w:after="120" w:line="440" w:lineRule="exact"/>
        <w:rPr>
          <w:rFonts w:ascii="宋体" w:hAnsi="宋体" w:eastAsia="宋体" w:cs="Times New Roman"/>
          <w:b/>
          <w:bCs/>
          <w:color w:val="auto"/>
          <w:sz w:val="24"/>
          <w:szCs w:val="24"/>
          <w:highlight w:val="none"/>
          <w14:ligatures w14:val="none"/>
        </w:rPr>
      </w:pPr>
      <w:r>
        <w:rPr>
          <w:rFonts w:hint="eastAsia" w:ascii="宋体" w:hAnsi="宋体" w:cs="Times New Roman"/>
          <w:b/>
          <w:bCs/>
          <w:color w:val="auto"/>
          <w:spacing w:val="7"/>
          <w:sz w:val="24"/>
          <w:szCs w:val="24"/>
          <w:highlight w:val="none"/>
          <w:lang w:val="en-US" w:eastAsia="zh-CN"/>
          <w14:ligatures w14:val="none"/>
        </w:rPr>
        <w:t xml:space="preserve">1</w:t>
      </w:r>
      <w:r>
        <w:rPr>
          <w:rFonts w:ascii="宋体" w:hAnsi="宋体" w:eastAsia="宋体" w:cs="Times New Roman"/>
          <w:b/>
          <w:bCs/>
          <w:color w:val="auto"/>
          <w:spacing w:val="7"/>
          <w:sz w:val="24"/>
          <w:szCs w:val="24"/>
          <w:highlight w:val="none"/>
          <w14:ligatures w14:val="none"/>
        </w:rPr>
        <w:t xml:space="preserve">.</w:t>
      </w:r>
      <w:r>
        <w:rPr>
          <w:rFonts w:hint="eastAsia" w:ascii="宋体" w:hAnsi="宋体" w:cs="Times New Roman"/>
          <w:b/>
          <w:bCs/>
          <w:color w:val="auto"/>
          <w:spacing w:val="7"/>
          <w:sz w:val="24"/>
          <w:szCs w:val="24"/>
          <w:highlight w:val="none"/>
          <w:lang w:val="en-US" w:eastAsia="zh-CN"/>
          <w14:ligatures w14:val="none"/>
        </w:rPr>
        <w:t xml:space="preserve">3</w:t>
      </w:r>
      <w:r>
        <w:rPr>
          <w:rFonts w:hint="eastAsia" w:ascii="宋体" w:hAnsi="宋体" w:eastAsia="宋体" w:cs="Times New Roman"/>
          <w:b/>
          <w:bCs/>
          <w:color w:val="auto"/>
          <w:sz w:val="24"/>
          <w:szCs w:val="24"/>
          <w:highlight w:val="none"/>
          <w14:ligatures w14:val="none"/>
        </w:rPr>
        <w:t xml:space="preserve">功能清单</w:t>
      </w:r>
      <w:r/>
    </w:p>
    <w:p>
      <w:pPr>
        <w:ind w:firstLine="480"/>
        <w:jc w:val="center"/>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功能清单</w:t>
      </w:r>
      <w:r/>
    </w:p>
    <w:tbl>
      <w:tblPr>
        <w:tblStyle w:val="77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372"/>
        <w:gridCol w:w="1845"/>
        <w:gridCol w:w="4011"/>
        <w:gridCol w:w="586"/>
      </w:tblGrid>
      <w:tr>
        <w:trPr>
          <w:jc w:val="center"/>
        </w:trPr>
        <w:tc>
          <w:tcPr>
            <w:tcW w:w="414" w:type="pct"/>
            <w:vAlign w:val="center"/>
            <w:textDirection w:val="lrTb"/>
            <w:noWrap w:val="false"/>
          </w:tcPr>
          <w:p>
            <w:pPr>
              <w:ind w:left="4" w:hanging="27"/>
              <w:jc w:val="center"/>
              <w:spacing w:after="0" w:line="240" w:lineRule="auto"/>
              <w:rPr>
                <w:rFonts w:ascii="宋体" w:hAnsi="宋体" w:eastAsia="宋体" w:cs="Times New Roman"/>
                <w:b/>
                <w:bCs/>
                <w:color w:val="auto"/>
                <w:sz w:val="24"/>
                <w:szCs w:val="24"/>
                <w:highlight w:val="none"/>
              </w:rPr>
            </w:pPr>
            <w:r/>
            <w:bookmarkStart w:id="241" w:name="_Hlk179546436"/>
            <w:r>
              <w:rPr>
                <w:rFonts w:ascii="宋体" w:hAnsi="宋体" w:eastAsia="宋体" w:cs="Times New Roman"/>
                <w:b/>
                <w:bCs/>
                <w:color w:val="auto"/>
                <w:sz w:val="24"/>
                <w:szCs w:val="24"/>
                <w:highlight w:val="none"/>
              </w:rPr>
              <w:t xml:space="preserve">序号</w:t>
            </w:r>
            <w:r/>
          </w:p>
        </w:tc>
        <w:tc>
          <w:tcPr>
            <w:tcW w:w="805"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项目名称</w:t>
            </w:r>
            <w:r/>
          </w:p>
        </w:tc>
        <w:tc>
          <w:tcPr>
            <w:tcW w:w="1083"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设备、标准</w:t>
            </w:r>
            <w:r/>
          </w:p>
        </w:tc>
        <w:tc>
          <w:tcPr>
            <w:tcW w:w="2354"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主要参数</w:t>
            </w:r>
            <w:r/>
          </w:p>
        </w:tc>
        <w:tc>
          <w:tcPr>
            <w:tcW w:w="344" w:type="pct"/>
            <w:vAlign w:val="center"/>
            <w:textDirection w:val="lrTb"/>
            <w:noWrap w:val="false"/>
          </w:tcPr>
          <w:p>
            <w:pPr>
              <w:jc w:val="center"/>
              <w:spacing w:after="0" w:line="240" w:lineRule="auto"/>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备注</w:t>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技术规范</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执行标准</w:t>
            </w:r>
            <w:r/>
          </w:p>
        </w:tc>
        <w:tc>
          <w:tcPr>
            <w:tcW w:w="2354" w:type="pct"/>
            <w:textDirection w:val="lrTb"/>
            <w:noWrap w:val="false"/>
          </w:tcPr>
          <w:p>
            <w:pPr>
              <w:spacing w:after="0" w:line="240" w:lineRule="auto"/>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见1.</w:t>
            </w:r>
            <w:r>
              <w:rPr>
                <w:rFonts w:hint="eastAsia" w:ascii="宋体" w:hAnsi="宋体" w:cs="Times New Roman"/>
                <w:color w:val="auto"/>
                <w:sz w:val="24"/>
                <w:szCs w:val="24"/>
                <w:highlight w:val="none"/>
                <w:lang w:val="en-US" w:eastAsia="zh-CN"/>
              </w:rPr>
              <w:t xml:space="preserve">4</w:t>
            </w:r>
            <w:r>
              <w:rPr>
                <w:rFonts w:ascii="宋体" w:hAnsi="宋体" w:eastAsia="宋体" w:cs="Times New Roman"/>
                <w:color w:val="auto"/>
                <w:sz w:val="24"/>
                <w:szCs w:val="24"/>
                <w:highlight w:val="none"/>
              </w:rPr>
              <w:t xml:space="preserve">技术规范</w:t>
            </w:r>
            <w:r>
              <w:rPr>
                <w:rFonts w:hint="eastAsia" w:ascii="宋体" w:hAnsi="宋体" w:cs="Times New Roman"/>
                <w:color w:val="auto"/>
                <w:sz w:val="24"/>
                <w:szCs w:val="24"/>
                <w:highlight w:val="none"/>
                <w:lang w:val="en-US" w:eastAsia="zh-CN"/>
              </w:rPr>
              <w:t xml:space="preserve">要求</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编码要求</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依据GB28181</w:t>
            </w:r>
            <w:r>
              <w:rPr>
                <w:rFonts w:hint="eastAsia" w:ascii="宋体" w:hAnsi="宋体" w:eastAsia="宋体" w:cs="Times New Roman"/>
                <w:color w:val="auto"/>
                <w:sz w:val="24"/>
                <w:szCs w:val="24"/>
                <w:highlight w:val="none"/>
              </w:rPr>
              <w:t xml:space="preserve">、GB</w:t>
            </w:r>
            <w:r>
              <w:rPr>
                <w:rFonts w:ascii="宋体" w:hAnsi="宋体" w:eastAsia="宋体" w:cs="Times New Roman"/>
                <w:color w:val="auto"/>
                <w:sz w:val="24"/>
                <w:szCs w:val="24"/>
                <w:highlight w:val="none"/>
              </w:rPr>
              <w:t xml:space="preserve">35114标准执行</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地址规划</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依据采购人</w:t>
            </w:r>
            <w:r>
              <w:rPr>
                <w:rFonts w:hint="eastAsia" w:ascii="宋体" w:hAnsi="宋体" w:eastAsia="宋体" w:cs="Times New Roman"/>
                <w:color w:val="auto"/>
                <w:sz w:val="24"/>
                <w:szCs w:val="24"/>
                <w:highlight w:val="none"/>
              </w:rPr>
              <w:t xml:space="preserve">指定</w:t>
            </w:r>
            <w:r>
              <w:rPr>
                <w:rFonts w:ascii="宋体" w:hAnsi="宋体" w:eastAsia="宋体" w:cs="Times New Roman"/>
                <w:color w:val="auto"/>
                <w:sz w:val="24"/>
                <w:szCs w:val="24"/>
                <w:highlight w:val="none"/>
              </w:rPr>
              <w:t xml:space="preserve">地址进行</w:t>
            </w:r>
            <w:r>
              <w:rPr>
                <w:rFonts w:hint="eastAsia" w:ascii="宋体" w:hAnsi="宋体" w:eastAsia="宋体" w:cs="Times New Roman"/>
                <w:color w:val="auto"/>
                <w:sz w:val="24"/>
                <w:szCs w:val="24"/>
                <w:highlight w:val="none"/>
              </w:rPr>
              <w:t xml:space="preserve">实施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综合管理平台</w:t>
            </w:r>
            <w:r>
              <w:rPr>
                <w:rFonts w:hint="eastAsia" w:ascii="宋体" w:hAnsi="宋体" w:eastAsia="宋体" w:cs="Times New Roman"/>
                <w:color w:val="auto"/>
                <w:sz w:val="24"/>
                <w:szCs w:val="24"/>
                <w:highlight w:val="none"/>
              </w:rPr>
              <w:t xml:space="preserve">（软件平台）</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基础架构</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基于张家港市城市数字底座，统一鉴权，实现森林防火的一站式管理。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应用需求</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能在张家港市党政通、今日张家港APP、及张家港市公安视频网等多个部门使用。</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接入能力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需支持热成像双光谱云台机、AI摄像机、无人机、小型气象站、及既有摄像机的接入。</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监控一张图</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能实现大屏的综合监测、资源展示、气象展示、报警展示、事件统计等功能。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视频平台</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支持国标、H.</w:t>
            </w:r>
            <w:r>
              <w:rPr>
                <w:rFonts w:ascii="宋体" w:hAnsi="宋体" w:eastAsia="宋体" w:cs="Times New Roman"/>
                <w:color w:val="auto"/>
                <w:sz w:val="24"/>
                <w:szCs w:val="24"/>
                <w:highlight w:val="none"/>
              </w:rPr>
              <w:t xml:space="preserve">264</w:t>
            </w:r>
            <w:r>
              <w:rPr>
                <w:rFonts w:hint="eastAsia" w:ascii="宋体" w:hAnsi="宋体" w:eastAsia="宋体" w:cs="Times New Roman"/>
                <w:color w:val="auto"/>
                <w:sz w:val="24"/>
                <w:szCs w:val="24"/>
                <w:highlight w:val="none"/>
              </w:rPr>
              <w:t xml:space="preserve">、H.2</w:t>
            </w:r>
            <w:r>
              <w:rPr>
                <w:rFonts w:ascii="宋体" w:hAnsi="宋体" w:eastAsia="宋体" w:cs="Times New Roman"/>
                <w:color w:val="auto"/>
                <w:sz w:val="24"/>
                <w:szCs w:val="24"/>
                <w:highlight w:val="none"/>
              </w:rPr>
              <w:t xml:space="preserve">65</w:t>
            </w:r>
            <w:r>
              <w:rPr>
                <w:rFonts w:hint="eastAsia" w:ascii="宋体" w:hAnsi="宋体" w:eastAsia="宋体" w:cs="Times New Roman"/>
                <w:color w:val="auto"/>
                <w:sz w:val="24"/>
                <w:szCs w:val="24"/>
                <w:highlight w:val="none"/>
              </w:rPr>
              <w:t xml:space="preserve">、ONVIF视频接入协议，支持</w:t>
            </w:r>
            <w:r>
              <w:rPr>
                <w:rFonts w:ascii="宋体" w:hAnsi="宋体" w:eastAsia="宋体" w:cs="Times New Roman"/>
                <w:color w:val="auto"/>
                <w:sz w:val="24"/>
                <w:szCs w:val="24"/>
                <w:highlight w:val="none"/>
              </w:rPr>
              <w:t xml:space="preserve">1000路视频及告警信息的接入</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火灾自动识别</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能自动识别火情，精准过滤，开启流转工单，流程需闭环管理。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Arial"/>
                <w:color w:val="auto"/>
                <w:sz w:val="24"/>
                <w:szCs w:val="24"/>
                <w:highlight w:val="none"/>
                <w14:ligatures w14:val="none"/>
              </w:rPr>
              <w:t xml:space="preserve">火灾监测预警</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能进行自动识别信息、火情研判、火情推送、实现画面弹窗推送</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Arial"/>
                <w:color w:val="auto"/>
                <w:sz w:val="24"/>
                <w:szCs w:val="24"/>
                <w:highlight w:val="none"/>
                <w14:ligatures w14:val="none"/>
              </w:rPr>
              <w:t xml:space="preserve">火灾科学调度处置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能实现报警接收、救援推荐、辅助火情处置等功能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资源管理</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对山体管路、灭火器材、周边资源及风险源的综合管理。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系统管理</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实施整个系统的权限管理、分级管理、授权管理及部门岗位的设置。</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网络安全体系要求</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云机房</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核心计算资源需安装在张家港政务云机房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安全保护</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国家信息安全等级保护三级认证</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前端摄像机网络</w:t>
            </w:r>
            <w:r>
              <w:rPr>
                <w:rFonts w:hint="eastAsia" w:ascii="宋体" w:hAnsi="宋体" w:eastAsia="宋体" w:cs="Times New Roman"/>
                <w:color w:val="auto"/>
                <w:sz w:val="24"/>
                <w:szCs w:val="24"/>
                <w:highlight w:val="none"/>
              </w:rPr>
              <w:t xml:space="preserve">。</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前端</w:t>
            </w:r>
            <w:r>
              <w:rPr>
                <w:rFonts w:ascii="宋体" w:hAnsi="宋体" w:eastAsia="宋体" w:cs="Times New Roman"/>
                <w:color w:val="auto"/>
                <w:sz w:val="24"/>
                <w:szCs w:val="24"/>
                <w:highlight w:val="none"/>
              </w:rPr>
              <w:t xml:space="preserve">采用</w:t>
            </w:r>
            <w:r>
              <w:rPr>
                <w:rFonts w:hint="eastAsia" w:ascii="宋体" w:hAnsi="宋体" w:eastAsia="宋体" w:cs="Times New Roman"/>
                <w:color w:val="auto"/>
                <w:sz w:val="24"/>
                <w:szCs w:val="24"/>
                <w:highlight w:val="none"/>
              </w:rPr>
              <w:t xml:space="preserve">裸纤或</w:t>
            </w:r>
            <w:r>
              <w:rPr>
                <w:rFonts w:ascii="宋体" w:hAnsi="宋体" w:eastAsia="宋体" w:cs="Times New Roman"/>
                <w:color w:val="auto"/>
                <w:sz w:val="24"/>
                <w:szCs w:val="24"/>
                <w:highlight w:val="none"/>
              </w:rPr>
              <w:t xml:space="preserve">EPON（GPON）网络架构，</w:t>
            </w:r>
            <w:r>
              <w:rPr>
                <w:rFonts w:hint="eastAsia" w:ascii="宋体" w:hAnsi="宋体" w:eastAsia="宋体" w:cs="Times New Roman"/>
                <w:color w:val="auto"/>
                <w:sz w:val="24"/>
                <w:szCs w:val="24"/>
                <w:highlight w:val="none"/>
              </w:rPr>
              <w:t xml:space="preserve">每个摄像机点位</w:t>
            </w:r>
            <w:r>
              <w:rPr>
                <w:rFonts w:ascii="宋体" w:hAnsi="宋体" w:eastAsia="宋体" w:cs="Times New Roman"/>
                <w:color w:val="auto"/>
                <w:sz w:val="24"/>
                <w:szCs w:val="24"/>
                <w:highlight w:val="none"/>
              </w:rPr>
              <w:t xml:space="preserve">上下行带宽不小于10</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M</w:t>
            </w:r>
            <w:r>
              <w:rPr>
                <w:rFonts w:hint="eastAsia" w:ascii="宋体" w:hAnsi="宋体" w:eastAsia="宋体" w:cs="Times New Roman"/>
                <w:color w:val="auto"/>
                <w:sz w:val="24"/>
                <w:szCs w:val="24"/>
                <w:highlight w:val="none"/>
              </w:rPr>
              <w:t xml:space="preserve">。</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前端摄像机位置。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双光谱云台摄像机要能覆盖8</w:t>
            </w:r>
            <w:r>
              <w:rPr>
                <w:rFonts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rPr>
              <w:t xml:space="preserve">以上的山体巡视。</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vAlign w:val="center"/>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干线</w:t>
            </w:r>
            <w:r>
              <w:rPr>
                <w:rFonts w:ascii="宋体" w:hAnsi="宋体" w:eastAsia="宋体" w:cs="Times New Roman"/>
                <w:color w:val="auto"/>
                <w:sz w:val="24"/>
                <w:szCs w:val="24"/>
                <w:highlight w:val="none"/>
              </w:rPr>
              <w:t xml:space="preserve">传输网</w:t>
            </w:r>
            <w:r>
              <w:rPr>
                <w:rFonts w:hint="eastAsia" w:ascii="宋体" w:hAnsi="宋体" w:eastAsia="宋体" w:cs="Times New Roman"/>
                <w:color w:val="auto"/>
                <w:sz w:val="24"/>
                <w:szCs w:val="24"/>
                <w:highlight w:val="none"/>
              </w:rPr>
              <w:t xml:space="preserve">。</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确保为各协调单位提供1</w:t>
            </w:r>
            <w:r>
              <w:rPr>
                <w:rFonts w:ascii="宋体" w:hAnsi="宋体" w:eastAsia="宋体" w:cs="Times New Roman"/>
                <w:color w:val="auto"/>
                <w:sz w:val="24"/>
                <w:szCs w:val="24"/>
                <w:highlight w:val="none"/>
              </w:rPr>
              <w:t xml:space="preserve">000</w:t>
            </w:r>
            <w:r>
              <w:rPr>
                <w:rFonts w:hint="eastAsia" w:ascii="宋体" w:hAnsi="宋体" w:eastAsia="宋体" w:cs="Times New Roman"/>
                <w:color w:val="auto"/>
                <w:sz w:val="24"/>
                <w:szCs w:val="24"/>
                <w:highlight w:val="none"/>
              </w:rPr>
              <w:t xml:space="preserve">M有效接入带宽</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防毒墙与IPS</w:t>
            </w:r>
            <w:r/>
          </w:p>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14:ligatures w14:val="none"/>
              </w:rPr>
              <w:t xml:space="preserve">实现对接链路进行双机、双活、双链路备份机制，单路链路速度不少于10Gbps</w:t>
            </w:r>
            <w:r>
              <w:rPr>
                <w:rFonts w:hint="eastAsia" w:ascii="宋体" w:hAnsi="宋体" w:eastAsia="宋体" w:cs="Times New Roman"/>
                <w:color w:val="auto"/>
                <w:sz w:val="24"/>
                <w:szCs w:val="24"/>
                <w:highlight w:val="none"/>
                <w14:ligatures w14:val="none"/>
              </w:rPr>
              <w:t xml:space="preserve">。</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805" w:type="pc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无人机</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系统支持无人机接口</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系统需支持无人机接口，可采用专线、蜂窝网络、VPN将第三方国标无人机信号以国标推送到平台，并实现平台常规控制。</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805" w:type="pct"/>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w:t>
            </w:r>
            <w:r>
              <w:rPr>
                <w:rFonts w:ascii="宋体" w:hAnsi="宋体" w:eastAsia="宋体" w:cs="Times New Roman"/>
                <w:color w:val="auto"/>
                <w:sz w:val="24"/>
                <w:szCs w:val="24"/>
                <w:highlight w:val="none"/>
              </w:rPr>
              <w:t xml:space="preserve">解析服务器</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解析能力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大于等于6</w:t>
            </w:r>
            <w:r>
              <w:rPr>
                <w:rFonts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rPr>
              <w:t xml:space="preserve">TOPS，并可扩展</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兼容性</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对本次项目的摄像机全部进行AI后端分析及事件二次过滤。</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扩展能力</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支持</w:t>
            </w:r>
            <w:r>
              <w:rPr>
                <w:rFonts w:hint="eastAsia" w:ascii="宋体" w:hAnsi="宋体" w:cs="Times New Roman"/>
                <w:color w:val="auto"/>
                <w:sz w:val="24"/>
                <w:szCs w:val="24"/>
                <w:highlight w:val="none"/>
                <w:lang w:eastAsia="zh-CN"/>
              </w:rPr>
              <w:t xml:space="preserve">采购人</w:t>
            </w:r>
            <w:r>
              <w:rPr>
                <w:rFonts w:hint="eastAsia" w:ascii="宋体" w:hAnsi="宋体" w:eastAsia="宋体" w:cs="Times New Roman"/>
                <w:color w:val="auto"/>
                <w:sz w:val="24"/>
                <w:szCs w:val="24"/>
                <w:highlight w:val="none"/>
              </w:rPr>
              <w:t xml:space="preserve">系统内既有的4</w:t>
            </w:r>
            <w:r>
              <w:rPr>
                <w:rFonts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万像素以上的监控画面实现AI解析与事件生成。</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AI识别</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火情时间误报率≤</w:t>
            </w:r>
            <w:r>
              <w:rPr>
                <w:rFonts w:ascii="宋体" w:hAnsi="宋体" w:eastAsia="宋体" w:cs="Times New Roman"/>
                <w:color w:val="auto"/>
                <w:sz w:val="24"/>
                <w:szCs w:val="24"/>
                <w:highlight w:val="none"/>
              </w:rPr>
              <w:t xml:space="preserve">2%</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restart"/>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805" w:type="pct"/>
            <w:vAlign w:val="center"/>
            <w:vMerge w:val="restart"/>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机房</w:t>
            </w:r>
            <w:r/>
          </w:p>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配置</w:t>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应用数据</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应用数据存储在张家港政务云机房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云存储</w:t>
            </w:r>
            <w:r>
              <w:rPr>
                <w:rFonts w:ascii="宋体" w:hAnsi="宋体" w:eastAsia="宋体" w:cs="Times New Roman"/>
                <w:color w:val="auto"/>
                <w:sz w:val="24"/>
                <w:szCs w:val="24"/>
                <w:highlight w:val="none"/>
              </w:rPr>
              <w:t xml:space="preserve">机房环境</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依据项目需求，就进配置云存储机房</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Pr>
        <w:tc>
          <w:tcPr>
            <w:tcW w:w="414" w:type="pct"/>
            <w:vAlign w:val="center"/>
            <w:vMerge w:val="continue"/>
            <w:textDirection w:val="lrTb"/>
            <w:noWrap w:val="false"/>
          </w:tcPr>
          <w:p>
            <w:pPr>
              <w:ind w:left="3" w:hanging="26"/>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5" w:type="pct"/>
            <w:vAlign w:val="center"/>
            <w:vMerge w:val="continue"/>
            <w:textDirection w:val="lrTb"/>
            <w:noWrap w:val="false"/>
          </w:tcPr>
          <w:p>
            <w:pPr>
              <w:jc w:val="cente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083"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机房管理制度</w:t>
            </w:r>
            <w:r/>
          </w:p>
        </w:tc>
        <w:tc>
          <w:tcPr>
            <w:tcW w:w="235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7*24</w:t>
            </w:r>
            <w:r>
              <w:rPr>
                <w:rFonts w:hint="eastAsia" w:ascii="宋体" w:hAnsi="宋体" w:eastAsia="宋体" w:cs="Times New Roman"/>
                <w:color w:val="auto"/>
                <w:sz w:val="24"/>
                <w:szCs w:val="24"/>
                <w:highlight w:val="none"/>
              </w:rPr>
              <w:t xml:space="preserve">动环监测</w:t>
            </w:r>
            <w:r/>
          </w:p>
        </w:tc>
        <w:tc>
          <w:tcPr>
            <w:tcW w:w="344" w:type="pct"/>
            <w:textDirection w:val="lrTb"/>
            <w:noWrap w:val="false"/>
          </w:tcPr>
          <w:p>
            <w:pPr>
              <w:spacing w:after="0"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r>
      <w:bookmarkEnd w:id="241"/>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1.4技术规范要求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性能应满足相关产品国家、江苏省及苏州市现行标准和设计的要求。包括但不限于以下规范、规程要求：</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 《安全防范工程技术规范》GB 50348-2004；</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.2 《视频安防监控系统技术要求》GA/T367-2001；</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.3 《</w:t>
      </w:r>
      <w:r>
        <w:rPr>
          <w:rFonts w:hint="eastAsia" w:ascii="宋体" w:hAnsi="宋体" w:eastAsia="宋体" w:cs="Times New Roman"/>
          <w:color w:val="auto"/>
          <w:sz w:val="24"/>
          <w:szCs w:val="24"/>
          <w:highlight w:val="none"/>
          <w14:ligatures w14:val="none"/>
        </w:rPr>
        <w:t xml:space="preserve">森林防火视频监控系统技术规范</w:t>
      </w:r>
      <w:bookmarkStart w:id="242" w:name="OLE_LINK2"/>
      <w:r/>
      <w:bookmarkStart w:id="243" w:name="OLE_LINK1"/>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LY</w:t>
      </w:r>
      <w:r>
        <w:rPr>
          <w:rFonts w:ascii="宋体" w:hAnsi="宋体" w:eastAsia="宋体" w:cs="Times New Roman"/>
          <w:color w:val="auto"/>
          <w:sz w:val="24"/>
          <w:szCs w:val="24"/>
          <w:highlight w:val="none"/>
          <w14:ligatures w14:val="none"/>
        </w:rPr>
        <w:t xml:space="preserve">/T 2581-2016</w:t>
      </w:r>
      <w:bookmarkEnd w:id="242"/>
      <w:r/>
      <w:bookmarkEnd w:id="243"/>
      <w:r>
        <w:rPr>
          <w:rFonts w:ascii="宋体" w:hAnsi="宋体" w:eastAsia="宋体" w:cs="Times New Roman"/>
          <w:color w:val="auto"/>
          <w:sz w:val="24"/>
          <w:szCs w:val="24"/>
          <w:highlight w:val="none"/>
          <w14:ligatures w14:val="none"/>
        </w:rPr>
        <w:t xml:space="preserve">；</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.4 《</w:t>
      </w:r>
      <w:r>
        <w:rPr>
          <w:rFonts w:hint="eastAsia" w:ascii="宋体" w:hAnsi="宋体" w:eastAsia="宋体" w:cs="Times New Roman"/>
          <w:color w:val="auto"/>
          <w:sz w:val="24"/>
          <w:szCs w:val="24"/>
          <w:highlight w:val="none"/>
          <w14:ligatures w14:val="none"/>
        </w:rPr>
        <w:t xml:space="preserve">森林防火视频监控系统技术规范</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LY</w:t>
      </w:r>
      <w:r>
        <w:rPr>
          <w:rFonts w:ascii="宋体" w:hAnsi="宋体" w:eastAsia="宋体" w:cs="Times New Roman"/>
          <w:color w:val="auto"/>
          <w:sz w:val="24"/>
          <w:szCs w:val="24"/>
          <w:highlight w:val="none"/>
          <w14:ligatures w14:val="none"/>
        </w:rPr>
        <w:t xml:space="preserve">/T 2582-2016;</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.5 《安全防范视频监控联网系统信息传输、交换、控制技术要求》GB/T 28181-2016；</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.6 《</w:t>
      </w:r>
      <w:r>
        <w:rPr>
          <w:rFonts w:hint="eastAsia" w:ascii="宋体" w:hAnsi="宋体" w:eastAsia="宋体" w:cs="Times New Roman"/>
          <w:color w:val="auto"/>
          <w:sz w:val="24"/>
          <w:szCs w:val="24"/>
          <w:highlight w:val="none"/>
          <w14:ligatures w14:val="none"/>
        </w:rPr>
        <w:t xml:space="preserve">森林防火应急指挥系统建设规范</w:t>
      </w:r>
      <w:r>
        <w:rPr>
          <w:rFonts w:ascii="宋体" w:hAnsi="宋体" w:eastAsia="宋体" w:cs="Times New Roman"/>
          <w:color w:val="auto"/>
          <w:sz w:val="24"/>
          <w:szCs w:val="24"/>
          <w:highlight w:val="none"/>
          <w14:ligatures w14:val="none"/>
        </w:rPr>
        <w:t xml:space="preserve">》DB/T3435-2018；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.7 《计算机信息系统 安全保护等级划分准则》GB 17859-1999；</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.8 《系统接地的型式及安全技术要求》GB 14050-2008；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.9 《建筑物防雷设计规范》GB 50057-2010；</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.10 《</w:t>
      </w:r>
      <w:r>
        <w:rPr>
          <w:rFonts w:hint="eastAsia" w:ascii="宋体" w:hAnsi="宋体" w:eastAsia="宋体" w:cs="Times New Roman"/>
          <w:color w:val="auto"/>
          <w:sz w:val="24"/>
          <w:szCs w:val="24"/>
          <w:highlight w:val="none"/>
          <w14:ligatures w14:val="none"/>
        </w:rPr>
        <w:t xml:space="preserve">江苏省林业局关于大力推进森林火灾智能监测预警系统建设工作的通知</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苏林安〔2</w:t>
      </w:r>
      <w:r>
        <w:rPr>
          <w:rFonts w:ascii="宋体" w:hAnsi="宋体" w:eastAsia="宋体" w:cs="Times New Roman"/>
          <w:color w:val="auto"/>
          <w:sz w:val="24"/>
          <w:szCs w:val="24"/>
          <w:highlight w:val="none"/>
          <w14:ligatures w14:val="none"/>
        </w:rPr>
        <w:t xml:space="preserve">024</w:t>
      </w:r>
      <w:r>
        <w:rPr>
          <w:rFonts w:hint="eastAsia" w:ascii="宋体" w:hAnsi="宋体" w:eastAsia="宋体" w:cs="Times New Roman"/>
          <w:color w:val="auto"/>
          <w:sz w:val="24"/>
          <w:szCs w:val="24"/>
          <w:highlight w:val="none"/>
          <w14:ligatures w14:val="none"/>
        </w:rPr>
        <w:t xml:space="preserve">〕9号</w:t>
      </w:r>
      <w:r>
        <w:rPr>
          <w:rFonts w:ascii="宋体" w:hAnsi="宋体" w:eastAsia="宋体" w:cs="Times New Roman"/>
          <w:color w:val="auto"/>
          <w:sz w:val="24"/>
          <w:szCs w:val="24"/>
          <w:highlight w:val="none"/>
          <w14:ligatures w14:val="none"/>
        </w:rPr>
        <w:t xml:space="preserve">；</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.11 《</w:t>
      </w:r>
      <w:r>
        <w:rPr>
          <w:rFonts w:hint="eastAsia" w:ascii="宋体" w:hAnsi="宋体" w:eastAsia="宋体" w:cs="Times New Roman"/>
          <w:color w:val="auto"/>
          <w:sz w:val="24"/>
          <w:szCs w:val="24"/>
          <w:highlight w:val="none"/>
          <w14:ligatures w14:val="none"/>
        </w:rPr>
        <w:t xml:space="preserve">江苏省森林防火现代化体系建设规划</w:t>
      </w:r>
      <w:r>
        <w:rPr>
          <w:rFonts w:ascii="宋体" w:hAnsi="宋体" w:eastAsia="宋体" w:cs="Times New Roman"/>
          <w:color w:val="auto"/>
          <w:sz w:val="24"/>
          <w:szCs w:val="24"/>
          <w:highlight w:val="none"/>
          <w14:ligatures w14:val="none"/>
        </w:rPr>
        <w:t xml:space="preserve">(2022-2030年)》；</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.12 《</w:t>
      </w:r>
      <w:r>
        <w:rPr>
          <w:rFonts w:hint="eastAsia" w:ascii="宋体" w:hAnsi="宋体" w:eastAsia="宋体" w:cs="Times New Roman"/>
          <w:color w:val="auto"/>
          <w:sz w:val="24"/>
          <w:szCs w:val="24"/>
          <w:highlight w:val="none"/>
          <w14:ligatures w14:val="none"/>
        </w:rPr>
        <w:t xml:space="preserve">江苏省森林火灾监测预警平台建设评价办法</w:t>
      </w:r>
      <w:r>
        <w:rPr>
          <w:rFonts w:ascii="宋体" w:hAnsi="宋体" w:eastAsia="宋体" w:cs="Times New Roman"/>
          <w:color w:val="auto"/>
          <w:sz w:val="24"/>
          <w:szCs w:val="24"/>
          <w:highlight w:val="none"/>
          <w14:ligatures w14:val="none"/>
        </w:rPr>
        <w:t xml:space="preserve">(试行)》》；</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.13 《GA/T1400-2017 公安视频图像信息应用系统标准》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1.4</w:t>
      </w:r>
      <w:r>
        <w:rPr>
          <w:rFonts w:ascii="宋体" w:hAnsi="宋体" w:eastAsia="宋体" w:cs="Times New Roman"/>
          <w:color w:val="auto"/>
          <w:sz w:val="24"/>
          <w:szCs w:val="24"/>
          <w:highlight w:val="none"/>
          <w14:ligatures w14:val="none"/>
        </w:rPr>
        <w:t xml:space="preserve">.14  </w:t>
      </w:r>
      <w:r>
        <w:rPr>
          <w:rFonts w:hint="eastAsia" w:ascii="宋体" w:hAnsi="宋体" w:eastAsia="宋体" w:cs="Times New Roman"/>
          <w:color w:val="auto"/>
          <w:sz w:val="24"/>
          <w:szCs w:val="24"/>
          <w:highlight w:val="none"/>
          <w14:ligatures w14:val="none"/>
        </w:rPr>
        <w:t xml:space="preserve">ISO27001 管理体系认证要求，或者 ANSI-TIA-942-2005《数据中心通信基础设施标准》</w:t>
      </w:r>
      <w:r/>
    </w:p>
    <w:p>
      <w:pPr>
        <w:ind w:firstLine="482"/>
        <w:spacing w:line="300" w:lineRule="auto"/>
        <w:rPr>
          <w:rFonts w:ascii="宋体" w:hAnsi="宋体" w:eastAsia="宋体" w:cs="Times New Roman"/>
          <w:b/>
          <w:color w:val="auto"/>
          <w:sz w:val="24"/>
          <w:szCs w:val="24"/>
          <w:highlight w:val="none"/>
          <w14:ligatures w14:val="none"/>
        </w:rPr>
      </w:pPr>
      <w:r>
        <w:rPr>
          <w:rFonts w:hint="eastAsia" w:ascii="宋体" w:hAnsi="宋体" w:cs="Times New Roman"/>
          <w:b/>
          <w:color w:val="auto"/>
          <w:sz w:val="24"/>
          <w:szCs w:val="24"/>
          <w:highlight w:val="none"/>
          <w:lang w:eastAsia="zh-CN"/>
          <w14:ligatures w14:val="none"/>
        </w:rPr>
        <w:t xml:space="preserve">1.5</w:t>
      </w:r>
      <w:r>
        <w:rPr>
          <w:rFonts w:ascii="宋体" w:hAnsi="宋体" w:eastAsia="宋体" w:cs="Times New Roman"/>
          <w:b/>
          <w:color w:val="auto"/>
          <w:sz w:val="24"/>
          <w:szCs w:val="24"/>
          <w:highlight w:val="none"/>
          <w14:ligatures w14:val="none"/>
        </w:rPr>
        <w:t xml:space="preserve"> 编码要求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.1系统平台内摄像机编号需采用GB28181标准进行编码，与</w:t>
      </w:r>
      <w:r>
        <w:rPr>
          <w:rFonts w:hint="eastAsia" w:ascii="宋体" w:hAnsi="宋体" w:eastAsia="宋体" w:cs="Times New Roman"/>
          <w:color w:val="auto"/>
          <w:sz w:val="24"/>
          <w:szCs w:val="24"/>
          <w:highlight w:val="none"/>
          <w14:ligatures w14:val="none"/>
        </w:rPr>
        <w:t xml:space="preserve">城市视频应用</w:t>
      </w:r>
      <w:r>
        <w:rPr>
          <w:rFonts w:ascii="宋体" w:hAnsi="宋体" w:eastAsia="宋体" w:cs="Times New Roman"/>
          <w:color w:val="auto"/>
          <w:sz w:val="24"/>
          <w:szCs w:val="24"/>
          <w:highlight w:val="none"/>
          <w14:ligatures w14:val="none"/>
        </w:rPr>
        <w:t xml:space="preserve">平台实施对接。</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.2 系统平台级联需采用GB28181编码对摄像机进行编码，且保证编码的唯一性与固定性，符合采购人给出的</w:t>
      </w:r>
      <w:r>
        <w:rPr>
          <w:rFonts w:hint="eastAsia" w:ascii="宋体" w:hAnsi="宋体" w:eastAsia="宋体" w:cs="Times New Roman"/>
          <w:color w:val="auto"/>
          <w:sz w:val="24"/>
          <w:szCs w:val="24"/>
          <w:highlight w:val="none"/>
          <w14:ligatures w14:val="none"/>
        </w:rPr>
        <w:t xml:space="preserve">向上及横向</w:t>
      </w:r>
      <w:r>
        <w:rPr>
          <w:rFonts w:ascii="宋体" w:hAnsi="宋体" w:eastAsia="宋体" w:cs="Times New Roman"/>
          <w:color w:val="auto"/>
          <w:sz w:val="24"/>
          <w:szCs w:val="24"/>
          <w:highlight w:val="none"/>
          <w14:ligatures w14:val="none"/>
        </w:rPr>
        <w:t xml:space="preserve">级联要求。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cs="Times New Roman"/>
          <w:color w:val="auto"/>
          <w:sz w:val="24"/>
          <w:szCs w:val="24"/>
          <w:highlight w:val="none"/>
          <w:lang w:eastAsia="zh-CN"/>
          <w14:ligatures w14:val="none"/>
        </w:rPr>
        <w:t xml:space="preserve">1.5</w:t>
      </w:r>
      <w:r>
        <w:rPr>
          <w:rFonts w:ascii="宋体" w:hAnsi="宋体" w:eastAsia="宋体" w:cs="Times New Roman"/>
          <w:color w:val="auto"/>
          <w:sz w:val="24"/>
          <w:szCs w:val="24"/>
          <w:highlight w:val="none"/>
          <w14:ligatures w14:val="none"/>
        </w:rPr>
        <w:t xml:space="preserve">.3 系统支持同时向5个以上GB28181平台级联推送功能，支持国内主流监控平台兼容接入功能。</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1.</w:t>
      </w:r>
      <w:r>
        <w:rPr>
          <w:rFonts w:hint="eastAsia" w:ascii="宋体" w:hAnsi="宋体" w:cs="Times New Roman"/>
          <w:b/>
          <w:color w:val="auto"/>
          <w:sz w:val="24"/>
          <w:szCs w:val="24"/>
          <w:highlight w:val="none"/>
          <w:lang w:val="en-US" w:eastAsia="zh-CN"/>
          <w14:ligatures w14:val="none"/>
        </w:rPr>
        <w:t xml:space="preserve">6</w:t>
      </w:r>
      <w:r>
        <w:rPr>
          <w:rFonts w:ascii="宋体" w:hAnsi="宋体" w:eastAsia="宋体" w:cs="Times New Roman"/>
          <w:b/>
          <w:color w:val="auto"/>
          <w:sz w:val="24"/>
          <w:szCs w:val="24"/>
          <w:highlight w:val="none"/>
          <w14:ligatures w14:val="none"/>
        </w:rPr>
        <w:t xml:space="preserve"> 地址规划</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.1 摄像机网络地址规划要保证唯一性、合理性、科学性</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网络地址规划和使用要遵照采购人分配的地址段进行合理分配与使用。</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.2</w:t>
      </w:r>
      <w:r>
        <w:rPr>
          <w:rFonts w:hint="eastAsia" w:ascii="宋体" w:hAnsi="宋体" w:eastAsia="宋体" w:cs="Times New Roman"/>
          <w:color w:val="auto"/>
          <w:sz w:val="24"/>
          <w:szCs w:val="24"/>
          <w:highlight w:val="none"/>
          <w14:ligatures w14:val="none"/>
        </w:rPr>
        <w:t xml:space="preserve">摄像机安装地址要依据中标人给出的地址进行安装，选择合理的立杆、借塔、借杆、借墙安装方式，保证摄像机画面的完整与清晰。</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1.</w:t>
      </w:r>
      <w:r>
        <w:rPr>
          <w:rFonts w:hint="eastAsia" w:ascii="宋体" w:hAnsi="宋体" w:cs="Times New Roman"/>
          <w:color w:val="auto"/>
          <w:sz w:val="24"/>
          <w:szCs w:val="24"/>
          <w:highlight w:val="none"/>
          <w:lang w:val="en-US" w:eastAsia="zh-CN"/>
          <w14:ligatures w14:val="none"/>
        </w:rPr>
        <w:t xml:space="preserve">6</w:t>
      </w:r>
      <w:r>
        <w:rPr>
          <w:rFonts w:ascii="宋体" w:hAnsi="宋体" w:eastAsia="宋体" w:cs="Times New Roman"/>
          <w:color w:val="auto"/>
          <w:sz w:val="24"/>
          <w:szCs w:val="24"/>
          <w:highlight w:val="none"/>
          <w14:ligatures w14:val="none"/>
        </w:rPr>
        <w:t xml:space="preserve">.3 摄像机编号要分区域进行合理划分，易于系统维护与地图定位。</w:t>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bookmarkStart w:id="244" w:name="OLE_LINK3"/>
      <w:r/>
      <w:bookmarkStart w:id="245" w:name="OLE_LINK4"/>
      <w:r>
        <w:rPr>
          <w:rFonts w:hint="eastAsia" w:ascii="宋体" w:hAnsi="宋体" w:cs="Times New Roman"/>
          <w:b/>
          <w:bCs/>
          <w:color w:val="auto"/>
          <w:spacing w:val="7"/>
          <w:sz w:val="24"/>
          <w:szCs w:val="24"/>
          <w:highlight w:val="none"/>
          <w:lang w:val="en-US" w:eastAsia="zh-CN"/>
          <w14:ligatures w14:val="none"/>
        </w:rPr>
        <w:t xml:space="preserve">2、综合管理平台</w:t>
      </w:r>
      <w:bookmarkEnd w:id="244"/>
      <w:r/>
      <w:bookmarkEnd w:id="245"/>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2.1综合管理平台基础架构</w: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5274310" cy="55219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4310" cy="5521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434.8pt;mso-wrap-distance-left:0.0pt;mso-wrap-distance-top:0.0pt;mso-wrap-distance-right:0.0pt;mso-wrap-distance-bottom:0.0pt;" stroked="f">
                <v:path textboxrect="0,0,0,0"/>
                <v:imagedata r:id="rId15" o:title=""/>
              </v:shape>
            </w:pict>
          </mc:Fallback>
        </mc:AlternateConten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.1.1</w:t>
      </w:r>
      <w:r>
        <w:rPr>
          <w:rFonts w:hint="eastAsia" w:ascii="宋体" w:hAnsi="宋体" w:eastAsia="宋体" w:cs="Times New Roman"/>
          <w:bCs/>
          <w:color w:val="auto"/>
          <w:sz w:val="24"/>
          <w:szCs w:val="24"/>
          <w:highlight w:val="none"/>
          <w14:ligatures w14:val="none"/>
        </w:rPr>
        <w:t xml:space="preserve">构建森林防火监控体系，平台遵循标准规范体系（江苏省林业局《苏林办安【2023】13号》等）与网络安全体系，整个系统需取得国家信息安全等级保护三级认证。</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2.1.2</w:t>
      </w:r>
      <w:r>
        <w:rPr>
          <w:rFonts w:hint="eastAsia" w:ascii="宋体" w:hAnsi="宋体" w:eastAsia="宋体" w:cs="Times New Roman"/>
          <w:bCs/>
          <w:color w:val="auto"/>
          <w:sz w:val="24"/>
          <w:szCs w:val="24"/>
          <w:highlight w:val="none"/>
          <w14:ligatures w14:val="none"/>
        </w:rPr>
        <w:t xml:space="preserve">用户层为</w:t>
      </w:r>
      <w:r>
        <w:rPr>
          <w:rFonts w:ascii="宋体" w:hAnsi="宋体" w:eastAsia="宋体" w:cs="Times New Roman"/>
          <w:color w:val="auto"/>
          <w:spacing w:val="7"/>
          <w:sz w:val="24"/>
          <w:szCs w:val="24"/>
          <w:highlight w:val="none"/>
          <w14:ligatures w14:val="none"/>
        </w:rPr>
        <w:t xml:space="preserve">自然资源和规划局</w:t>
      </w: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pacing w:val="7"/>
          <w:sz w:val="24"/>
          <w:szCs w:val="24"/>
          <w:highlight w:val="none"/>
          <w14:ligatures w14:val="none"/>
        </w:rPr>
        <w:t xml:space="preserve">应急管理局</w:t>
      </w:r>
      <w:r>
        <w:rPr>
          <w:rFonts w:hint="eastAsia" w:ascii="宋体" w:hAnsi="宋体" w:eastAsia="宋体" w:cs="Times New Roman"/>
          <w:bCs/>
          <w:color w:val="auto"/>
          <w:sz w:val="24"/>
          <w:szCs w:val="24"/>
          <w:highlight w:val="none"/>
          <w14:ligatures w14:val="none"/>
        </w:rPr>
        <w:t xml:space="preserve">、公安局、消防救援局、网格巡护员、值班室、</w:t>
      </w:r>
      <w:r>
        <w:rPr>
          <w:rFonts w:ascii="宋体" w:hAnsi="宋体" w:eastAsia="宋体" w:cs="Times New Roman"/>
          <w:color w:val="auto"/>
          <w:spacing w:val="7"/>
          <w:sz w:val="24"/>
          <w:szCs w:val="24"/>
          <w:highlight w:val="none"/>
          <w14:ligatures w14:val="none"/>
        </w:rPr>
        <w:t xml:space="preserve">所属街道</w:t>
      </w:r>
      <w:r>
        <w:rPr>
          <w:rFonts w:hint="eastAsia" w:ascii="宋体" w:hAnsi="宋体" w:eastAsia="宋体" w:cs="Times New Roman"/>
          <w:bCs/>
          <w:color w:val="auto"/>
          <w:sz w:val="24"/>
          <w:szCs w:val="24"/>
          <w:highlight w:val="none"/>
          <w14:ligatures w14:val="none"/>
        </w:rPr>
        <w:t xml:space="preserve">版块管理等为使用对象。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.1.3</w:t>
      </w:r>
      <w:r>
        <w:rPr>
          <w:rFonts w:hint="eastAsia" w:ascii="宋体" w:hAnsi="宋体" w:eastAsia="宋体" w:cs="Times New Roman"/>
          <w:bCs/>
          <w:color w:val="auto"/>
          <w:sz w:val="24"/>
          <w:szCs w:val="24"/>
          <w:highlight w:val="none"/>
          <w14:ligatures w14:val="none"/>
        </w:rPr>
        <w:t xml:space="preserve">展示层包括大屏、移动端、PC三个终端，其中大屏应用为指挥中心总体监控大屏展示，移动端为今日张家港APP与党政通，PC为各区域及值班监测后台应用、党政通后台应用。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2.1.4</w:t>
      </w:r>
      <w:r>
        <w:rPr>
          <w:rFonts w:hint="eastAsia" w:ascii="宋体" w:hAnsi="宋体" w:eastAsia="宋体" w:cs="Times New Roman"/>
          <w:bCs/>
          <w:color w:val="auto"/>
          <w:sz w:val="24"/>
          <w:szCs w:val="24"/>
          <w:highlight w:val="none"/>
          <w14:ligatures w14:val="none"/>
        </w:rPr>
        <w:t xml:space="preserve">应用层包括森林防火监测一张图及森林火灾自动识别系统、森林火灾监测预警系统、森林火灾科学处置调度系统三个子系统。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bCs/>
          <w:color w:val="auto"/>
          <w:sz w:val="24"/>
          <w:szCs w:val="24"/>
          <w:highlight w:val="none"/>
          <w14:ligatures w14:val="none"/>
        </w:rPr>
        <w:t xml:space="preserve">2.1.5</w:t>
      </w:r>
      <w:r>
        <w:rPr>
          <w:rFonts w:hint="eastAsia" w:ascii="宋体" w:hAnsi="宋体" w:eastAsia="宋体" w:cs="Times New Roman"/>
          <w:bCs/>
          <w:color w:val="auto"/>
          <w:sz w:val="24"/>
          <w:szCs w:val="24"/>
          <w:highlight w:val="none"/>
          <w14:ligatures w14:val="none"/>
        </w:rPr>
        <w:t xml:space="preserve">支撑层为利用基础设施、数据交互、共享接口的支撑底座的能力，统一进行平台的支撑及数据的管理、存储、应用与共享，其中设施支撑主要包括视频监控平台、AI算法模型、通信网络、计算存储与运维管理；数据支撑主要利用数据交互的共享服务，实现各类数据的清洗加工及同步共享；接口支撑主要实现本平台与省级平台、市级平台、各监管用户平台等平台的共享对接通道，通过通道接口进行共享信息的上报，同时可利用接口接收各区域的信息。</w:t>
      </w:r>
      <w:r>
        <w:rPr>
          <w:rFonts w:ascii="宋体" w:hAnsi="宋体" w:eastAsia="宋体" w:cs="Times New Roman"/>
          <w:bCs/>
          <w:color w:val="auto"/>
          <w:sz w:val="24"/>
          <w:szCs w:val="24"/>
          <w:highlight w:val="none"/>
          <w14:ligatures w14:val="none"/>
        </w:rPr>
        <w:t xml:space="preserve"> </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.1.6</w:t>
      </w:r>
      <w:r>
        <w:rPr>
          <w:rFonts w:hint="eastAsia" w:ascii="宋体" w:hAnsi="宋体" w:eastAsia="宋体" w:cs="Times New Roman"/>
          <w:bCs/>
          <w:color w:val="auto"/>
          <w:sz w:val="24"/>
          <w:szCs w:val="24"/>
          <w:highlight w:val="none"/>
          <w14:ligatures w14:val="none"/>
        </w:rPr>
        <w:t xml:space="preserve">接入层为接入硬件设备、视频信号及报警数据信息的规范与协议，其中视频信号接入依据国家标准、报警数据接入依据省林业局标准及本平台数据格式规范，硬件参数遵循省林业局规范。</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2</w:t>
      </w:r>
      <w:r>
        <w:rPr>
          <w:rFonts w:ascii="宋体" w:hAnsi="宋体" w:eastAsia="宋体" w:cs="Times New Roman"/>
          <w:bCs/>
          <w:color w:val="auto"/>
          <w:sz w:val="24"/>
          <w:szCs w:val="24"/>
          <w:highlight w:val="none"/>
          <w14:ligatures w14:val="none"/>
        </w:rPr>
        <w:t xml:space="preserve">.1.7</w:t>
      </w:r>
      <w:r>
        <w:rPr>
          <w:rFonts w:hint="eastAsia" w:ascii="宋体" w:hAnsi="宋体" w:eastAsia="宋体" w:cs="Times New Roman"/>
          <w:bCs/>
          <w:color w:val="auto"/>
          <w:sz w:val="24"/>
          <w:szCs w:val="24"/>
          <w:highlight w:val="none"/>
          <w14:ligatures w14:val="none"/>
        </w:rPr>
        <w:t xml:space="preserve">感知层为各类摄像头、传感器及信息采集应用，包括高空视频监测摄像头、地表火探测器、人工智能算法、智能语音播报、小气候环境探测器、网络巡护管理APP等。</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2.2综合管理平台应用需求</w:t>
      </w:r>
      <w:r/>
    </w:p>
    <w:p>
      <w:pPr>
        <w:ind w:firstLine="480"/>
        <w:spacing w:before="120" w:after="120" w:line="440" w:lineRule="exact"/>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2.2.1</w:t>
      </w:r>
      <w:r>
        <w:rPr>
          <w:rFonts w:hint="eastAsia" w:ascii="宋体" w:hAnsi="宋体" w:eastAsia="宋体" w:cs="Times New Roman"/>
          <w:color w:val="auto"/>
          <w:sz w:val="24"/>
          <w:szCs w:val="24"/>
          <w:highlight w:val="none"/>
          <w14:ligatures w14:val="none"/>
        </w:rPr>
        <w:t xml:space="preserve"> 统一用户权限</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为自然资源和规划局、应急管理局、消防救援局、公安局及</w:t>
      </w:r>
      <w:r>
        <w:rPr>
          <w:rFonts w:ascii="宋体" w:hAnsi="宋体" w:eastAsia="宋体" w:cs="Times New Roman"/>
          <w:color w:val="auto"/>
          <w:spacing w:val="7"/>
          <w:sz w:val="24"/>
          <w:szCs w:val="24"/>
          <w:highlight w:val="none"/>
          <w14:ligatures w14:val="none"/>
        </w:rPr>
        <w:t xml:space="preserve">所属街道</w:t>
      </w:r>
      <w:r>
        <w:rPr>
          <w:rFonts w:hint="eastAsia" w:ascii="宋体" w:hAnsi="宋体" w:eastAsia="宋体" w:cs="Times New Roman"/>
          <w:bCs/>
          <w:color w:val="auto"/>
          <w:sz w:val="24"/>
          <w:szCs w:val="24"/>
          <w:highlight w:val="none"/>
          <w14:ligatures w14:val="none"/>
        </w:rPr>
        <w:t xml:space="preserve">管理单位提供森林防火应用，满足张家港市统一权限体系，政府部门权限、接口应当与党政通深度融合，外部用户通过今日张家港实现相关功能与服务。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监控一张图：通过地图引擎综合展示所有视频监控信息、报警信息、巡检定位、资源信息、态势分析、图表统计等信息，是整个平台的大脑，目标是通过一张图实现综合监测、火情监控、灭火指挥及调度处置。</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2 森林防火应用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利用地图应用实现所有火情的监测、可视化呈现、实时报警、研判、分析、处置、评估，是支撑“一张图”及实际业务的底座与基础，通过应用对火情发生后的灾前、灾中、灾后的全闭环管理，包括森林火灾自动识别、森林火灾监测预警、森林火灾科学处置调度。</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3 </w:t>
      </w:r>
      <w:r>
        <w:rPr>
          <w:rFonts w:hint="eastAsia" w:ascii="宋体" w:hAnsi="宋体" w:eastAsia="宋体" w:cs="Times New Roman"/>
          <w:bCs/>
          <w:color w:val="auto"/>
          <w:sz w:val="24"/>
          <w:szCs w:val="24"/>
          <w:highlight w:val="none"/>
          <w14:ligatures w14:val="none"/>
        </w:rPr>
        <w:t xml:space="preserve">森林火灾自动识别子系统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能够实现可见光烟火识别、红外火点识别、火情定位、抓拍识别的图片和视频、区域巡航、误报漏报率统计。</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4 </w:t>
      </w:r>
      <w:r>
        <w:rPr>
          <w:rFonts w:hint="eastAsia" w:ascii="宋体" w:hAnsi="宋体" w:eastAsia="宋体" w:cs="Times New Roman"/>
          <w:bCs/>
          <w:color w:val="auto"/>
          <w:sz w:val="24"/>
          <w:szCs w:val="24"/>
          <w:highlight w:val="none"/>
          <w14:ligatures w14:val="none"/>
        </w:rPr>
        <w:t xml:space="preserve">森林火灾监测预警子系统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能够实现自动报警、火情研判、火情推送、位置校准、火险等级预警、视频及报警信息上报至上级平台（通过标准API接口）、报警信息的统计分析。</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5 </w:t>
      </w:r>
      <w:r>
        <w:rPr>
          <w:rFonts w:hint="eastAsia" w:ascii="宋体" w:hAnsi="宋体" w:eastAsia="宋体" w:cs="Times New Roman"/>
          <w:bCs/>
          <w:color w:val="auto"/>
          <w:sz w:val="24"/>
          <w:szCs w:val="24"/>
          <w:highlight w:val="none"/>
          <w14:ligatures w14:val="none"/>
        </w:rPr>
        <w:t xml:space="preserve">森林火灾科学处置调度子系统</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能够实现视频会商、火行为模拟、火场研判、扑救人员定位、路线规划、资源调度、救援力量推荐、预案管理、灾后评估等场景应用。</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6 地图应用</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基于地图引擎集成所有监测信息、预警信息、火情信息、资源信息等，并能通过地图实现全跟踪，主要场景有二维或三维地图、资源展示、视频监控、报警展示、无人机融合、值班记录、设备展示、接警展示及其他所需图层的叠加。</w:t>
      </w:r>
      <w:r/>
    </w:p>
    <w:p>
      <w:pPr>
        <w:ind w:firstLine="480"/>
        <w:spacing w:before="120" w:after="120" w:line="440" w:lineRule="exact"/>
        <w:rPr>
          <w:rFonts w:ascii="宋体" w:hAnsi="宋体" w:eastAsia="宋体" w:cs="Times New Roman"/>
          <w:b/>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eastAsia="宋体" w:cs="Times New Roman"/>
          <w:color w:val="auto"/>
          <w:sz w:val="24"/>
          <w:szCs w:val="24"/>
          <w:highlight w:val="none"/>
          <w14:ligatures w14:val="none"/>
        </w:rPr>
        <w:t xml:space="preserve">7 </w:t>
      </w:r>
      <w:r>
        <w:rPr>
          <w:rFonts w:hint="eastAsia" w:ascii="宋体" w:hAnsi="宋体" w:eastAsia="宋体" w:cs="Times New Roman"/>
          <w:bCs/>
          <w:color w:val="auto"/>
          <w:sz w:val="24"/>
          <w:szCs w:val="24"/>
          <w:highlight w:val="none"/>
          <w14:ligatures w14:val="none"/>
        </w:rPr>
        <w:t xml:space="preserve">监测预警与消息推送</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提供广播、语音、屏闪、短信等多端推送方式，实现分级推送、精准推送，让用户能够第一时间掌握火情及救援情况。</w:t>
      </w:r>
      <w:r/>
    </w:p>
    <w:p>
      <w:pPr>
        <w:ind w:firstLine="480"/>
        <w:spacing w:before="120" w:after="120" w:line="440" w:lineRule="exact"/>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2.2.</w:t>
      </w:r>
      <w:r>
        <w:rPr>
          <w:rFonts w:hint="eastAsia" w:ascii="宋体" w:hAnsi="宋体" w:cs="Times New Roman"/>
          <w:color w:val="auto"/>
          <w:sz w:val="24"/>
          <w:szCs w:val="24"/>
          <w:highlight w:val="none"/>
          <w:lang w:val="en-US" w:eastAsia="zh-CN"/>
          <w14:ligatures w14:val="none"/>
        </w:rPr>
        <w:t xml:space="preserve">8</w:t>
      </w:r>
      <w:r>
        <w:rPr>
          <w:rFonts w:hint="eastAsia" w:ascii="宋体" w:hAnsi="宋体" w:eastAsia="宋体" w:cs="Times New Roman"/>
          <w:color w:val="auto"/>
          <w:sz w:val="24"/>
          <w:szCs w:val="24"/>
          <w:highlight w:val="none"/>
          <w14:ligatures w14:val="none"/>
        </w:rPr>
        <w:t xml:space="preserve"> 接口通道</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平台需要建立视频接入与报警信息接入的接口，用于采集相关信息，提供与省市级监管平台、各管理机构监管平台、其他自主监管应用等对接的标准数据通道与服务。</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2.3接入能力</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各类与第三方平台、软硬件等对接的接口，包括信息接入、权限接入、与其他平台对接。系统需按国家标准和行业标准设计与开发，在与外部平台对接时，提供标准化接口。如遇第三方非标准接口或新规范标准，投标人应积极配合，按成本价收取二次开发费用。</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6" w:name="_Toc173314767"/>
      <w:r>
        <w:rPr>
          <w:rFonts w:hint="eastAsia" w:ascii="宋体" w:hAnsi="宋体" w:eastAsia="宋体" w:cs="Times New Roman"/>
          <w:bCs/>
          <w:color w:val="auto"/>
          <w:sz w:val="24"/>
          <w:szCs w:val="24"/>
          <w:highlight w:val="none"/>
          <w14:ligatures w14:val="none"/>
        </w:rPr>
        <w:t xml:space="preserve">2.3.1 信息接入</w:t>
      </w:r>
      <w:bookmarkEnd w:id="246"/>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包括视频信号接入、设备资源接入、报警信息接入、气象信息接入、其他信息接入。</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7" w:name="_Toc173314768"/>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2</w:t>
      </w:r>
      <w:r>
        <w:rPr>
          <w:rFonts w:hint="eastAsia" w:ascii="宋体" w:hAnsi="宋体" w:eastAsia="宋体" w:cs="Times New Roman"/>
          <w:bCs/>
          <w:color w:val="auto"/>
          <w:sz w:val="24"/>
          <w:szCs w:val="24"/>
          <w:highlight w:val="none"/>
          <w14:ligatures w14:val="none"/>
        </w:rPr>
        <w:t xml:space="preserve"> 视频信号接入</w:t>
      </w:r>
      <w:bookmarkEnd w:id="247"/>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根据国家标准规范接入摄像头、无人机相关的视频监控流。</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8" w:name="_Toc173314769"/>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3</w:t>
      </w:r>
      <w:r>
        <w:rPr>
          <w:rFonts w:hint="eastAsia" w:ascii="宋体" w:hAnsi="宋体" w:eastAsia="宋体" w:cs="Times New Roman"/>
          <w:bCs/>
          <w:color w:val="auto"/>
          <w:sz w:val="24"/>
          <w:szCs w:val="24"/>
          <w:highlight w:val="none"/>
          <w14:ligatures w14:val="none"/>
        </w:rPr>
        <w:t xml:space="preserve">设备资源接入</w:t>
      </w:r>
      <w:bookmarkEnd w:id="248"/>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接入所有森林防火涉及的摄像头、传感器、无人机、智能语音设备等。接入设备的电量、损坏状态等。</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49" w:name="_Toc173314770"/>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4</w:t>
      </w:r>
      <w:r>
        <w:rPr>
          <w:rFonts w:hint="eastAsia" w:ascii="宋体" w:hAnsi="宋体" w:eastAsia="宋体" w:cs="Times New Roman"/>
          <w:bCs/>
          <w:color w:val="auto"/>
          <w:sz w:val="24"/>
          <w:szCs w:val="24"/>
          <w:highlight w:val="none"/>
          <w14:ligatures w14:val="none"/>
        </w:rPr>
        <w:t xml:space="preserve">报警信息接入</w:t>
      </w:r>
      <w:bookmarkEnd w:id="249"/>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对接事件的结构化信息、图片、视频段等信息。</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0" w:name="_Toc173314771"/>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5</w:t>
      </w:r>
      <w:r>
        <w:rPr>
          <w:rFonts w:hint="eastAsia" w:ascii="宋体" w:hAnsi="宋体" w:eastAsia="宋体" w:cs="Times New Roman"/>
          <w:bCs/>
          <w:color w:val="auto"/>
          <w:sz w:val="24"/>
          <w:szCs w:val="24"/>
          <w:highlight w:val="none"/>
          <w14:ligatures w14:val="none"/>
        </w:rPr>
        <w:t xml:space="preserve"> 气象信息接入</w:t>
      </w:r>
      <w:bookmarkEnd w:id="250"/>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对接气象相关的信息。</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1" w:name="_Toc173314772"/>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6</w:t>
      </w:r>
      <w:r>
        <w:rPr>
          <w:rFonts w:hint="eastAsia" w:ascii="宋体" w:hAnsi="宋体" w:eastAsia="宋体" w:cs="Times New Roman"/>
          <w:bCs/>
          <w:color w:val="auto"/>
          <w:sz w:val="24"/>
          <w:szCs w:val="24"/>
          <w:highlight w:val="none"/>
          <w14:ligatures w14:val="none"/>
        </w:rPr>
        <w:t xml:space="preserve"> 其他信息接入</w:t>
      </w:r>
      <w:bookmarkEnd w:id="251"/>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预留其他信息接入的通道。</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2" w:name="_Toc173314773"/>
      <w:r>
        <w:rPr>
          <w:rFonts w:hint="eastAsia" w:ascii="宋体" w:hAnsi="宋体" w:eastAsia="宋体" w:cs="Times New Roman"/>
          <w:bCs/>
          <w:color w:val="auto"/>
          <w:sz w:val="24"/>
          <w:szCs w:val="24"/>
          <w:highlight w:val="none"/>
          <w14:ligatures w14:val="none"/>
        </w:rPr>
        <w:t xml:space="preserve">▲2.3.</w:t>
      </w:r>
      <w:r>
        <w:rPr>
          <w:rFonts w:ascii="宋体" w:hAnsi="宋体" w:eastAsia="宋体" w:cs="Times New Roman"/>
          <w:bCs/>
          <w:color w:val="auto"/>
          <w:sz w:val="24"/>
          <w:szCs w:val="24"/>
          <w:highlight w:val="none"/>
          <w14:ligatures w14:val="none"/>
        </w:rPr>
        <w:t xml:space="preserve">7</w:t>
      </w:r>
      <w:r>
        <w:rPr>
          <w:rFonts w:hint="eastAsia" w:ascii="宋体" w:hAnsi="宋体" w:eastAsia="宋体" w:cs="Times New Roman"/>
          <w:bCs/>
          <w:color w:val="auto"/>
          <w:sz w:val="24"/>
          <w:szCs w:val="24"/>
          <w:highlight w:val="none"/>
          <w14:ligatures w14:val="none"/>
        </w:rPr>
        <w:t xml:space="preserve">权限接入</w:t>
      </w:r>
      <w:bookmarkEnd w:id="252"/>
      <w:r>
        <w:rPr>
          <w:rFonts w:hint="eastAsia" w:ascii="宋体" w:hAnsi="宋体" w:eastAsia="宋体" w:cs="Times New Roman"/>
          <w:bCs/>
          <w:color w:val="auto"/>
          <w:sz w:val="24"/>
          <w:szCs w:val="24"/>
          <w:highlight w:val="none"/>
          <w14:ligatures w14:val="none"/>
        </w:rPr>
        <w:t xml:space="preserve"> </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与党政通、今日张家港权限对接。（附件清单1）</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对接用户权限体系，森林防火自主APP需接入今日张家港。</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对接用户权限体系，森林防火自主应用需要接入党政通。</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预留与上级平台、本地平台的视频与信息接入的通道，并能够兼容下级平台接入。</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3" w:name="_Toc173314777"/>
      <w:r>
        <w:rPr>
          <w:rFonts w:hint="eastAsia" w:ascii="宋体" w:hAnsi="宋体" w:eastAsia="宋体" w:cs="Times New Roman"/>
          <w:bCs/>
          <w:color w:val="auto"/>
          <w:sz w:val="24"/>
          <w:szCs w:val="24"/>
          <w:highlight w:val="none"/>
          <w14:ligatures w14:val="none"/>
        </w:rPr>
        <w:t xml:space="preserve">2.3.</w:t>
      </w:r>
      <w:r>
        <w:rPr>
          <w:rFonts w:hint="eastAsia" w:ascii="宋体" w:hAnsi="宋体" w:cs="Times New Roman"/>
          <w:bCs/>
          <w:color w:val="auto"/>
          <w:sz w:val="24"/>
          <w:szCs w:val="24"/>
          <w:highlight w:val="none"/>
          <w:lang w:val="en-US" w:eastAsia="zh-CN"/>
          <w14:ligatures w14:val="none"/>
        </w:rPr>
        <w:t xml:space="preserve">8</w:t>
      </w:r>
      <w:r>
        <w:rPr>
          <w:rFonts w:hint="eastAsia" w:ascii="宋体" w:hAnsi="宋体" w:eastAsia="宋体" w:cs="Times New Roman"/>
          <w:bCs/>
          <w:color w:val="auto"/>
          <w:sz w:val="24"/>
          <w:szCs w:val="24"/>
          <w:highlight w:val="none"/>
          <w14:ligatures w14:val="none"/>
        </w:rPr>
        <w:t xml:space="preserve"> 上级平台</w:t>
      </w:r>
      <w:bookmarkEnd w:id="253"/>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w:t>
      </w:r>
      <w:bookmarkStart w:id="254" w:name="OLE_LINK19"/>
      <w:r>
        <w:rPr>
          <w:rFonts w:hint="eastAsia" w:ascii="宋体" w:hAnsi="宋体" w:eastAsia="宋体" w:cs="Times New Roman"/>
          <w:bCs/>
          <w:color w:val="auto"/>
          <w:sz w:val="24"/>
          <w:szCs w:val="24"/>
          <w:highlight w:val="none"/>
          <w14:ligatures w14:val="none"/>
        </w:rPr>
        <w:t xml:space="preserve">张家港市自然资源和规划局、张家港市应急管理局、张家港市消防救援局、张家港市公安局</w:t>
      </w:r>
      <w:bookmarkEnd w:id="254"/>
      <w:r>
        <w:rPr>
          <w:rFonts w:hint="eastAsia" w:ascii="宋体" w:hAnsi="宋体" w:eastAsia="宋体" w:cs="Times New Roman"/>
          <w:bCs/>
          <w:color w:val="auto"/>
          <w:sz w:val="24"/>
          <w:szCs w:val="24"/>
          <w:highlight w:val="none"/>
          <w14:ligatures w14:val="none"/>
        </w:rPr>
        <w:t xml:space="preserve">及省市对应部门平台对接的通道，实现将视频信号与告警信息推送到需求部门。</w:t>
      </w:r>
      <w:r/>
    </w:p>
    <w:p>
      <w:pPr>
        <w:ind w:firstLine="480"/>
        <w:spacing w:before="120" w:after="120" w:line="440" w:lineRule="exact"/>
        <w:rPr>
          <w:rFonts w:ascii="宋体" w:hAnsi="宋体" w:eastAsia="宋体" w:cs="Times New Roman"/>
          <w:bCs/>
          <w:color w:val="auto"/>
          <w:sz w:val="24"/>
          <w:szCs w:val="24"/>
          <w:highlight w:val="none"/>
          <w14:ligatures w14:val="none"/>
        </w:rPr>
      </w:pPr>
      <w:r/>
      <w:bookmarkStart w:id="255" w:name="_Toc173314778"/>
      <w:r>
        <w:rPr>
          <w:rFonts w:hint="eastAsia" w:ascii="宋体" w:hAnsi="宋体" w:eastAsia="宋体" w:cs="Times New Roman"/>
          <w:bCs/>
          <w:color w:val="auto"/>
          <w:sz w:val="24"/>
          <w:szCs w:val="24"/>
          <w:highlight w:val="none"/>
          <w14:ligatures w14:val="none"/>
        </w:rPr>
        <w:t xml:space="preserve">2.3.</w:t>
      </w:r>
      <w:r>
        <w:rPr>
          <w:rFonts w:hint="eastAsia" w:ascii="宋体" w:hAnsi="宋体" w:cs="Times New Roman"/>
          <w:bCs/>
          <w:color w:val="auto"/>
          <w:sz w:val="24"/>
          <w:szCs w:val="24"/>
          <w:highlight w:val="none"/>
          <w:lang w:val="en-US" w:eastAsia="zh-CN"/>
          <w14:ligatures w14:val="none"/>
        </w:rPr>
        <w:t xml:space="preserve">9</w:t>
      </w:r>
      <w:r>
        <w:rPr>
          <w:rFonts w:hint="eastAsia" w:ascii="宋体" w:hAnsi="宋体" w:eastAsia="宋体" w:cs="Times New Roman"/>
          <w:bCs/>
          <w:color w:val="auto"/>
          <w:sz w:val="24"/>
          <w:szCs w:val="24"/>
          <w:highlight w:val="none"/>
          <w14:ligatures w14:val="none"/>
        </w:rPr>
        <w:t xml:space="preserve">本地平台</w:t>
      </w:r>
      <w:bookmarkEnd w:id="255"/>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预留能够将视频信息接入本地其他监管系统，并能够将报警信息接入至其监管系统，包括公安与应急的平台。</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能够拥有支撑接入下级系统的视频监控的能力。</w:t>
      </w:r>
      <w:r/>
    </w:p>
    <w:p>
      <w:pPr>
        <w:ind w:firstLine="480"/>
        <w:spacing w:before="120" w:after="120" w:line="440" w:lineRule="exact"/>
        <w:rPr>
          <w:rFonts w:ascii="宋体" w:hAnsi="宋体" w:eastAsia="宋体" w:cs="Times New Roman"/>
          <w:bCs/>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预留与其他系统接入或上传的通道能力。</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2.4视频管理系统</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r>
        <w:rPr>
          <w:rFonts w:hint="eastAsia" w:ascii="宋体" w:hAnsi="宋体" w:eastAsia="宋体" w:cs="Times New Roman"/>
          <w:color w:val="auto"/>
          <w:sz w:val="24"/>
          <w:szCs w:val="24"/>
          <w:highlight w:val="none"/>
          <w14:ligatures w14:val="none"/>
        </w:rPr>
        <w:t xml:space="preserve">系统</w:t>
      </w:r>
      <w:r>
        <w:rPr>
          <w:rFonts w:ascii="宋体" w:hAnsi="宋体" w:eastAsia="宋体" w:cs="Times New Roman"/>
          <w:color w:val="auto"/>
          <w:sz w:val="24"/>
          <w:szCs w:val="24"/>
          <w:highlight w:val="none"/>
          <w14:ligatures w14:val="none"/>
        </w:rPr>
        <w:t xml:space="preserve">需支持1000路摄像机接入管理能力，并提供相对应的软件授权与服务期内的维保服务。</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系统平台许提供WEB端登陆与PC客户端登陆两种模式，对Win7、Win10</w:t>
      </w:r>
      <w:r>
        <w:rPr>
          <w:rFonts w:hint="eastAsia" w:ascii="宋体" w:hAnsi="宋体" w:eastAsia="宋体" w:cs="Times New Roman"/>
          <w:color w:val="auto"/>
          <w:sz w:val="24"/>
          <w:szCs w:val="24"/>
          <w:highlight w:val="none"/>
          <w14:ligatures w14:val="none"/>
        </w:rPr>
        <w:t xml:space="preserve">、Win</w:t>
      </w:r>
      <w:r>
        <w:rPr>
          <w:rFonts w:ascii="宋体" w:hAnsi="宋体" w:eastAsia="宋体" w:cs="Times New Roman"/>
          <w:color w:val="auto"/>
          <w:sz w:val="24"/>
          <w:szCs w:val="24"/>
          <w:highlight w:val="none"/>
          <w14:ligatures w14:val="none"/>
        </w:rPr>
        <w:t xml:space="preserve">11操作系统具有良好的兼容性。</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对用户身份进行合法性认证，只有通过身份认证的用户才能访问管理平台；采用用户名密码登录方式，用户首次登陆或重置密码后登陆需强制修改密码，支持密码输入自动隐藏明文功能；系统支持自动锁定用户IP。当用户连续登录失败次数超过3次时，需要输入验证码；当用户连续登录失败次数超过5次时，用户将被暂时锁定。</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2.4.4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系统支持用户将个人常用的应用菜单加入到快捷入口栏中，方便用户快速打开相关常用应用。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2.4.5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系统支持下载系统默认已进行初始化的客户端、批量配置工具、插件助手、Chrome浏览器等工具安装包；移动客户端支持扫描二维码下载。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2.4.6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创建新的收藏夹分组，并支持编辑、删除收藏夹分组，支持查看、编辑收藏夹内点位，支持针对收藏夹内点位进行查看详情、预览及回放；支持将创建的分组分享给其他用户并支持统计收藏夹被分享的用户数；支持查看其他用户共享的收藏夹分组；支持针对收藏夹进行区域广播。</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2.4.7</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 支持创建公有预案及私有预案，可设置预案简介、分组类型、预案类型及轮巡时间，支持预案文档的上传、下载支持编辑、删除预案，并支持添加或删除预案内点位，支持调整点位顺序、设置预案点位的主子码流及关联预置点信息，支持预案轮巡预览。</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2.4.8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系统支持根据关键字及拼音字母对收藏内点位进行模糊搜索，支持对检索点位进行定位到资源树。</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2.4.9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切换查看基础目录及业务目录，资源以资源树形式展示，点击可查看下层资源及点位；支持点位周边搜索，在地图上自由选择当前等点位周边点位，并支持对所选点位进行预览、回放、收藏、定位到资源树及查看属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2.4.10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查看所选点位的地图标识、名称、编码、经纬度、IP地址、类型、离线/在线等信息，支持展示当前区域或分组下“在线点位数/点位总数”信息，支持针对点位进行预览、回放及收藏，支持选择点位回放时间段及存储位置（中心存储、设备存储）进行录像回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预览时支持画面抓图、录像、电子放大、3D放大、云台控制、视频增强、音频播放、对讲，抓图时支持上传至暂存架。支持即时回放功能，即时回放过程中支持控制回放时间及画面，支持针对即时回放画面进行抓图、回放、视频增强、音频播放、对讲、录像保存、播放控制、单帧倒退及单帧前进支持多画面保存为预案，支持多画面同时抓图、同时录像、全部关闭、批量收藏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2.4.12</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系统平台支持多屏播放，支持切换画面为1、4、9、16、25、1+5、3+4、1+7、2+9、3+8、1+12、1+1+12、4+9、1+16及自定义屏幕分屏，支持画面以4:3或16:9展示，支持全屏播放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系统支持分享点位至指定用户，并支持设置点位分享有效时间。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2.4.14</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针对实时预览画面，支持右键进行抓图、录像、电子放大、3D放大、云台控制、打开声音、打开对讲、切换主子码流、打开视频智能信息（支持查看监控点位的智能分析（快速移动、人员聚集、剧烈运动、人员倒地）规则）、一键上墙、点位分享、切换录像回放、关闭画面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2.4.15</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导入视频巡逻预案；支持设置录像回放时手动录像的保存模式（限制最长大小或录像分包）、录像包大小及保存路径；支持设置是否开启64位解码以及是否使用显卡解码；支持设置是否开启录像标签功能，即在录像回放过程中即可随时针对有用画面片段进行标签标注；支持设置画面数字水印，并调整显示内容。</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2.4.16</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系统支持预览上墙、回放上墙、轮巡上墙、报警上墙，支持客户端所在PC机的系统桌面上墙功能；支持电视墙单窗口按1/2/4/6/8/9/12/16/25/36多画面分割显示。</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2.4.17</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根据监控点名字、标签名字和报警名字模糊搜索点位录像，并支持以颜色区分录像类型；支持批量下载、锁定或解锁录像，录像被锁定时在存储设备中不会被覆盖；支持搜索、播放、下载标签录像，支持查看录像的标签内容、点位名称、录像开始时间及结束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2.4.18</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打开/关闭视频实时报警功能，当打开该功能时，若有新报警产生，页面自动弹出报警联动画面；支持查询、删除视频报警记录信息，并根据不同颜色区分报警紧急程度，支持针对报警点位进行预览、回放及临时撤防。</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2.4.19</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系统支持实时视频云台控制及水平扫描，可以在视频上直接控制，可八方向转动、可设置云台转动速度、可焦距放大缩小、可聚焦控制、可光圈扩大缩小、可一键对焦、可打开灯光、可打开雨刮器、可云台重置</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2.4.20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系统支持高权限用户抢占云台控制权限，并可云台锁定，可设置云台锁定时长；支持设置、修改及快速选择预置点；支持设置、修改及快速选择云台巡航；支持录制及调用云台轨迹。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2.4.21</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录像分段回放功能，可以将录像文件等分成多个片段同时回放，通过分割点的图像差异，快速确定回放关键录像时段；支持录像向前定位功能，自动跳转至录像前几秒位置进行播放；支持多画面同步播放，可针对多个画面进行统一的时间控制；也支持多画面异步播放，即多个画面播放时间不一致，可分别控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录像回放支持进度条缩放，可滚轮控制；支持在时间轴上切换画面播放时间，可控制时间轴收起与展开；支持鼠标悬停查看当前时间点回放录像缩略图；支持以不同颜色标记录像属性（移动录像、报警录像、计划录像、手动录像），并支持依照类型进行录像筛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2.4.23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系统支持针对一段录像进行标签标注，支持多画面同时抓图、同时录像、收藏、全部关闭功能。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2.4.24 </w:t>
      </w:r>
      <w:bookmarkStart w:id="256" w:name="OLE_LINK6"/>
      <w:r/>
      <w:bookmarkStart w:id="257" w:name="OLE_LINK5"/>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bookmarkEnd w:id="256"/>
      <w:r/>
      <w:bookmarkEnd w:id="257"/>
      <w:r>
        <w:rPr>
          <w:rFonts w:ascii="宋体" w:hAnsi="宋体" w:eastAsia="宋体" w:cs="Times New Roman"/>
          <w:color w:val="auto"/>
          <w:sz w:val="24"/>
          <w:szCs w:val="24"/>
          <w:highlight w:val="none"/>
          <w14:ligatures w14:val="none"/>
        </w:rPr>
        <w:t xml:space="preserve">支持单画面及多画面播放控制，支持画面倒放、逐帧倒放、逐帧前进，支持调整画面播放倍速，支持1倍、2倍、4倍、8倍、16倍快速播放，也支持1/2、1/4、1/8、1/16倍速慢放，支持高倍速回放的点位还支持32倍、64倍播放；支持多屏播放，支持切换画面为1、4、9、16分屏，支持画面以4:3或16:9展示，支持全屏播放；支持针对目标点位进行录像片段时间设置及查询，并支持快速打开录像进行回放；针对录像回放画面，支持右键进行抓图、录像、电子放大、打开声音、打开视频智能信息、切换实时预览、关闭画面等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2.4.25</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设置是否开启回放时连续抓图，可设置连续抓图模式为按帧抓图或按秒抓图及抓图间隔，支持设置连续抓图张数，支持设置录像回放时抓图的保存格式为jpeg或bmp，支持设置保存路径；支持设置录像回放时手动录像的保存模式（限制最长大小或录像分包）、录像包大小及保存路径。</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2.4.26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系统客户端支持设置是否开启64位解码以及是否使用显卡解码。</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2.4.27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系统支持设置是否开启直连云存储高倍速回放，开启后点位可支持32倍、64倍高倍速播放，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2.4.28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系统平台支持级联管理，支持配置数据级联上下级域，并支持查看下级、本级及上级域的运行状态（在线状态及跨网域情况等）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2.4.29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系统支持资源级联共享，支持将本级域或下级域中的卡口、人脸点位、人体点位资源共享给选中的上级域；支持数据级联共享，支持将本级或下级域中的卡口、人脸、人体抓拍数据推送至上级域实现级联共享</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2.4.30</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针对存储资源进行统一管理配置，包括存储设备接入管理、存储域及资源池管理、实时流录像计划管理及宕机负载均衡、存储设备及资源池运维。同时支持图表可视化展示系统存储资源概况，包括总容量、存储设备状况、存储磁盘状态、监控点情况及存储资源池详情。</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2.4.31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平台支持按照用户名、IP和关键字查询用户操作日志；支持以组件和组件内服务的维度进行系统日志记录和查询，支持查看系统错误码，了解系统错误内容及解决建议；支持查看操作日志及系统日志中的调用链，以了解一次业务操中涉及到的所有组件之间的调用关系，以及这些组件的异常状况及其相关日志，快速定位异常问题的原因。</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2.4.32 </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系统客户端支持查看系统及各应用当前CPU/内存消耗占比及当前网络传输情况。</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2.4.33</w:t>
      </w:r>
      <w:r>
        <w:rPr>
          <w:rFonts w:hint="eastAsia" w:ascii="宋体" w:hAnsi="宋体" w:eastAsia="宋体" w:cs="Times New Roman"/>
          <w:color w:val="auto"/>
          <w:sz w:val="24"/>
          <w:szCs w:val="24"/>
          <w:highlight w:val="none"/>
          <w14:ligatures w14:val="none"/>
        </w:rPr>
        <w:t xml:space="preserve">视频管理</w:t>
      </w:r>
      <w:r>
        <w:rPr>
          <w:rFonts w:ascii="宋体" w:hAnsi="宋体" w:eastAsia="宋体" w:cs="Times New Roman"/>
          <w:color w:val="auto"/>
          <w:sz w:val="24"/>
          <w:szCs w:val="24"/>
          <w:highlight w:val="none"/>
          <w14:ligatures w14:val="none"/>
        </w:rPr>
        <w:t xml:space="preserve">系统</w:t>
      </w:r>
      <w:r>
        <w:rPr>
          <w:rFonts w:hint="eastAsia" w:ascii="宋体" w:hAnsi="宋体" w:eastAsia="宋体" w:cs="Times New Roman"/>
          <w:color w:val="auto"/>
          <w:sz w:val="24"/>
          <w:szCs w:val="24"/>
          <w:highlight w:val="none"/>
          <w14:ligatures w14:val="none"/>
        </w:rPr>
        <w:t xml:space="preserve">需采用GB28181与张家港市公安视频平台实施对接。投标</w:t>
      </w:r>
      <w:r>
        <w:rPr>
          <w:rFonts w:hint="eastAsia" w:ascii="宋体" w:hAnsi="宋体" w:cs="Times New Roman"/>
          <w:color w:val="auto"/>
          <w:sz w:val="24"/>
          <w:szCs w:val="24"/>
          <w:highlight w:val="none"/>
          <w:lang w:val="en-US" w:eastAsia="zh-CN"/>
          <w14:ligatures w14:val="none"/>
        </w:rPr>
        <w:t xml:space="preserve">文件</w:t>
      </w:r>
      <w:r>
        <w:rPr>
          <w:rFonts w:hint="eastAsia" w:ascii="宋体" w:hAnsi="宋体" w:eastAsia="宋体" w:cs="Times New Roman"/>
          <w:color w:val="auto"/>
          <w:sz w:val="24"/>
          <w:szCs w:val="24"/>
          <w:highlight w:val="none"/>
          <w14:ligatures w14:val="none"/>
        </w:rPr>
        <w:t xml:space="preserve">中需提供原厂对接能力证明或</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认可的对接能力证明。</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2.5视频数据云存储系统</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2.5.1本次项目视频数据采用分中心式云存储服务，原则上视频录像存储应就近存储在项目所在地乡镇或街道。云存储节点不少于3台云存储主机，每台主机不少于24盘位。</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2.5.2 整个存储具有分布式存储和计算、数据分片机制、数据复制机制、集群负载均衡机制、故障转移机制、水平扩展机制、节点宕机保障机制、数据备份机制、基于数据总线的数据共享机制等。</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2.5.3 存储容量应满足本期采购视频服务图像容量，采用 H.264 1080p 4M 码流格式存储或 H.265 1080p 2M 码流格式存储，存储31天。</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2.5.4 系统的容灾备份，在单个云存储节点离线的情况下，管理平台能自动将离线节点的录像任务，自动分配到其它节点。</w:t>
      </w:r>
      <w:r/>
    </w:p>
    <w:p>
      <w:pPr>
        <w:ind w:firstLine="480"/>
        <w:spacing w:line="30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2.5.5云存储池采用千兆或以上专线与核心服务器连接，推荐使用环路保护机制。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2.6软件应用模块</w:t>
      </w:r>
      <w:r/>
    </w:p>
    <w:tbl>
      <w:tblPr>
        <w:tblStyle w:val="75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194"/>
        <w:gridCol w:w="1208"/>
        <w:gridCol w:w="1701"/>
        <w:gridCol w:w="1948"/>
        <w:gridCol w:w="1471"/>
      </w:tblGrid>
      <w:tr>
        <w:trPr>
          <w:trHeight w:val="470"/>
        </w:trPr>
        <w:tc>
          <w:tcPr>
            <w:shd w:val="clear" w:color="000000" w:fill="d9d9d9"/>
            <w:tcBorders>
              <w:top w:val="single" w:color="auto" w:sz="4" w:space="0"/>
              <w:left w:val="single" w:color="auto" w:sz="4" w:space="0"/>
              <w:bottom w:val="single" w:color="auto" w:sz="4" w:space="0"/>
              <w:right w:val="single" w:color="auto" w:sz="4" w:space="0"/>
            </w:tcBorders>
            <w:tcW w:w="1287"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子系统</w:t>
            </w:r>
            <w:r/>
          </w:p>
        </w:tc>
        <w:tc>
          <w:tcPr>
            <w:shd w:val="clear" w:color="000000" w:fill="d9d9d9"/>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模块</w:t>
            </w:r>
            <w:r/>
          </w:p>
        </w:tc>
        <w:tc>
          <w:tcPr>
            <w:shd w:val="clear" w:color="000000" w:fill="d9d9d9"/>
            <w:tcBorders>
              <w:top w:val="single" w:color="auto"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事项</w:t>
            </w:r>
            <w:r/>
          </w:p>
        </w:tc>
        <w:tc>
          <w:tcPr>
            <w:shd w:val="clear" w:color="000000" w:fill="d9d9d9"/>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子项</w:t>
            </w:r>
            <w:r/>
          </w:p>
        </w:tc>
        <w:tc>
          <w:tcPr>
            <w:shd w:val="clear" w:color="000000" w:fill="d9d9d9"/>
            <w:tcBorders>
              <w:top w:val="single" w:color="auto"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b/>
                <w:bCs/>
                <w:color w:val="auto"/>
                <w:sz w:val="24"/>
                <w:szCs w:val="24"/>
                <w:highlight w:val="none"/>
                <w14:ligatures w14:val="none"/>
              </w:rPr>
            </w:pPr>
            <w:r>
              <w:rPr>
                <w:rFonts w:hint="eastAsia" w:ascii="宋体" w:hAnsi="宋体" w:eastAsia="宋体" w:cs="Arial"/>
                <w:b/>
                <w:bCs/>
                <w:color w:val="auto"/>
                <w:sz w:val="24"/>
                <w:szCs w:val="24"/>
                <w:highlight w:val="none"/>
                <w14:ligatures w14:val="none"/>
              </w:rPr>
              <w:t xml:space="preserve">详细介绍</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火灾自动识别</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识别事件</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信息记录</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接收硬件设备采集的数据，包括设备ID、事件类型、事件发生时间、地点、详情等。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提供识别事件信息的查询功能，可以通过时间、设备、区域、类型等进行查询。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事件状态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跟踪与记录当前捕获事件的状态，如已接收、已报警、已处理、具体处理结果。</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事件图片</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图片存储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接收硬件设备在识别出相关事件时捕获的实时图片，用于后续跟踪，可多张。</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事件视频</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视频存储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接收硬件设备在识别出相关事件时捕获的实时视频，用于后续跟踪，可多段。</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识别分析</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识别统计</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识别量统计</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从识别的次数进行统计，并统计出周期内同比、环比、累计等情况。</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错误分析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误报率分析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从误报情况进行统计分析，并通过事件类型、天气等因素分析误报率。</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漏报率分析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从漏报情况进行统计分析，并通过事件类型、天气等因素分析漏报率。</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火灾监测预警</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火情研判</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事件确认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信息确认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对识别的事件进行自动归类，可以进行调整，如设备故障、火灾、重复、误报等。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确认报警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当识别事件确认为火灾时，系统确认为报警信息，用于后续火情定级及推送。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火情等级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等级维护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维护火情等级及等级对应的定级详细描述，如：特大、重大、严重、一般。</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确认等级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根据报警详情，对照火情等级定级描述，确认发生火情报警的等级。</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位置校准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相对位置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根据识别产生的报警信息，能从多个参照物描述发生火情的位置。</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经纬度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根据识别产生的报警信息，自动修正与校准基于平台地图的经纬度信息。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火情推送</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分级推送</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报警推送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日常推送至科长及以下人员，根据实际管理要求，并确认是否需要高等级推送确认。</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分级确认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对于需要高等级的推送，由各层级确认是否需要推送，及是否继续往上推送。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推送终端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维护可以推送的方式，如推送至广播、大屏、监控台、短信、微信、AI通话等。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选择方式</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根据实际指挥与设置情况，能够满足选择多端进行火情信息的消息推送。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实时监控</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视频画面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系统接入并显示所有监控画面，包括各下级或其他平台接入的实时视频画面。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无人机接入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系统预留可以接入无人机航拍画面的接口，并能够实时查看拍摄画面。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识别信息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捕获信息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展示火情报警详细信息，并能够关联查看发生火情点的实时视频画面。</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流程信息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展示火情事件捕获、火情研判、报警推送及火情处置的所有状态及详情。</w:t>
            </w:r>
            <w:r/>
          </w:p>
        </w:tc>
      </w:tr>
      <w:tr>
        <w:trPr>
          <w:trHeight w:val="840"/>
        </w:trPr>
        <w:tc>
          <w:tcPr>
            <w:shd w:val="clear" w:color="000000" w:fill="ffffff"/>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火灾科学调度处置</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报警接收</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文字信息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能够查看识别事件捕获时的流程及报警研判过程中的所有信息。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1143"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画面查看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可以查看发生火情捕获的图片、视频等信息。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143"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可以查看此时火情位置的实时视频画面信息。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火情位置</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地图经纬度</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能够直观显示火情发生的地图上具体的位置。</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通过图文描述火情位置的详细地点，附近参照点及其他辅助找寻示意图等。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救援推荐</w:t>
            </w:r>
            <w:r/>
          </w:p>
        </w:tc>
        <w:tc>
          <w:tcPr>
            <w:shd w:val="clear" w:color="000000" w:fill="ffffff"/>
            <w:tcBorders>
              <w:top w:val="none" w:color="000000" w:sz="4" w:space="0"/>
              <w:left w:val="single" w:color="auto" w:sz="4" w:space="0"/>
              <w:bottom w:val="single" w:color="000000"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救援帮助</w:t>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路径选择</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根据推荐顺序高低情况，选择合适的路径。</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000000"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资源推荐</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动态关联火情位置周边的队伍、水资源等。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000000"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敏感源分析</w:t>
            </w:r>
            <w:r/>
          </w:p>
        </w:tc>
        <w:tc>
          <w:tcPr>
            <w:shd w:val="clear" w:color="000000" w:fill="ffffff"/>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显示火情周边敏感源，并展示注意事项。</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火情处置</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辅助查看</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查看报警相关的信息，包括火情发生的位置、事件图片、视频段等。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能够查看当前火情发生的实时视频画面。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能够查看计算分析出来的所有推荐信息。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处置反馈</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反馈填写</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根据实际处置情况，填写任务反馈信息。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处置跟踪</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可跟踪与查询任务的所有流程调度信息。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日常线索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火情上报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当日常发现火情后，将信息上传至平台。</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灾损评估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灾损填报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能够实现救灾完毕后的灾损情况的填报。</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可根据时间、地点等查询历史灾损的信息。</w:t>
            </w:r>
            <w:r/>
          </w:p>
        </w:tc>
      </w:tr>
      <w:tr>
        <w:trPr>
          <w:trHeight w:val="420"/>
        </w:trPr>
        <w:tc>
          <w:tcPr>
            <w:shd w:val="clear" w:color="000000" w:fill="ffffff"/>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监控一张图</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综合监测</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地图引擎</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2D地图</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加载资规局2D地图并基于地图实现二次开发。</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主控制面板</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通过控制面板可实现所有信息的展示、隐藏、操控，能够实现对摄像头的操作，包括调整视频的变焦、放大、拉伸、缩区、转动等。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信息展示</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展示维护的所有资源信息及图层信息，包括水源、消防栓、救援路线、物资、敏感源等。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气象展示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展示采集的所有气象信息及图层信息，包括温度、湿度、风力、风向等。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报警展示</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图层显示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根据火情类型、火情等级、影响范围、处理情况等标识出不同报警图层。</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详细信息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展示报警事件的所有信息，包括识别、研判、调度、处置及图片视频等。</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实时摄像头监控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在监控一张图中集成所有厂商的实时视频监控的画面，预留无人机查看画面。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图表统计</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年月日统计</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统计出年月日累计及趋势报警事件情况。</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处置情况</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统计出各阶段处置时长、处置人员等情况。</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火情监控</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地图位置</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实际位置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通过坐标点在地图中标识出实际位置点。</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相对位置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在地图上标识出火情附近标志性地点。</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报警详情</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画面信息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在地图上展示火情发生点实时监控画面。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在地图上展示火情报警的所有图文信息。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火情研判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确认操作</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可直接在地图上进行火情确认操作。</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火情推送</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确认操作</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可直接在地图上进行火情推送操作。</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000000" w:fill="ffffff"/>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灭火指挥</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救援推荐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结果获取展示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在地图中自动调取出后台计算的结果，并且展示出所有推荐的救援信息。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推荐标绘</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地图实时展示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通过图层的方式实时展示出救援推荐信息。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火情档案</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详细情况</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档案列表</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在地图中可以展示所有发生火情档案信息。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查看详情</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查看所有火情的研判、调度、处置等信息。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灾损评估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评估报告</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能够查询各类事件的灾损评估报告。</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历史查询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在一张图中能够查询历史灾损情况。</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系统管理</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角色管理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角色维护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维护系统中涉及的角色信息，可分组或组合。</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权限菜单</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根据系统中菜单信息，绑定维护角色权限。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部门管理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维护所有用户涉及的机构、部门、岗位等。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账号管理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维护所属部门的用户的信息、账号信息等。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分配角色</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为每个用户的账号分配维护的角色权限信息。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重置密码</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能够重置或修改用户的密码，并检查强弱。</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菜单管理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菜单维护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维护系统中涉及的内外所有的功能菜单信息。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救灾资源维护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资源类型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维护监控点、水源地、物质地点、消防栓、救灾队伍、救援路线等类型的资源。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维护各类资源具体的位置信息和经纬度。</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敏感源类型</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维护学校、木材加工厂、污水厂、危货存放地、景区人员集散地等类型的敏感源。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敏感源信息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维护各类敏感源具体的位置信息和经纬度。</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注意事项</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维护各类敏感源的注意事项及救援指南等。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资料维护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预案维护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维护各类火情及不同等级下的预案信息。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专家维护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维护各救援专家或负责人的通讯录等信息。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维护如信号塔、景区等位置信息和经纬度。</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综合分析</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态势分析</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图表分析</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提供各维度的火情情况的图表分析。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统计报表</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列表导出</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提供各阶段的统计列表及导出功能。</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综合查询</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列表查询</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提供各类火情信息及处置的综合查询。</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信息推送</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推送分级</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分级管理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根据报警级别，选定需要推送的层级，并由后续分管领导再次进行消息确认，并由分管领导实现是否需要继续推送上报局长等领导。</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推送人员</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选定分级管理下的待推送人员，基层处置人员直接接收，科长接收后需要确认是否由本级别再次进行推送，并允许逐层上报推送。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消息确认</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事件确定</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各层级可确定待发送任务是否需要继续推送。</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报警定级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根据实际情况负责人需要对报警级别进行二次定级，避免因事件升级而推送错误。</w:t>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推送方式</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方式维护</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维护未来需要推送至相关终端的方式，如短信、微信、广播、屏显，并绑定通道。</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方式选择</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选择推送的方式，可选择多种方式进行推送。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基础管理</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参数管理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数据字典</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维护系统中的各类基础数据字典及数据信息。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参数设置</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维护系统中的各类基础参数及相关配置信息。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日志管理</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操作日志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记录系统中各类关键性操作的日志及查询。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交换日志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记录数据交换过程中的各类日志及查询。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流程日志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记录系统中涉及到调度处理流程中的日志。</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登录日志</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记录各用户登录的日志，包括IP、时间等。</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基础资料</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通知公告</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通过系统，可实现通知公告的发布、浏览。</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维护其他一些支撑本系统运行的基本信息。</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287"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系统对接</w:t>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信息接入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视频信号接入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摄像头</w:t>
            </w:r>
            <w:r/>
          </w:p>
        </w:tc>
        <w:tc>
          <w:tcPr>
            <w:shd w:val="clear" w:color="auto" w:fill="auto"/>
            <w:tcBorders>
              <w:top w:val="none" w:color="000000" w:sz="4" w:space="0"/>
              <w:left w:val="single" w:color="auto" w:sz="4" w:space="0"/>
              <w:bottom w:val="single" w:color="auto" w:sz="4" w:space="0"/>
              <w:right w:val="single" w:color="auto" w:sz="4" w:space="0"/>
            </w:tcBorders>
            <w:tcW w:w="863" w:type="pct"/>
            <w:vAlign w:val="center"/>
            <w:vMerge w:val="restart"/>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根据国家视频监控标准规范接入视频流。</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无人机</w:t>
            </w:r>
            <w:r/>
          </w:p>
        </w:tc>
        <w:tc>
          <w:tcPr>
            <w:tcBorders>
              <w:top w:val="none" w:color="000000" w:sz="4" w:space="0"/>
              <w:left w:val="single" w:color="auto" w:sz="4" w:space="0"/>
              <w:bottom w:val="single" w:color="auto" w:sz="4" w:space="0"/>
              <w:right w:val="single" w:color="auto" w:sz="4" w:space="0"/>
            </w:tcBorders>
            <w:tcW w:w="863"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r>
      <w:tr>
        <w:trPr>
          <w:trHeight w:val="84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设备资源接入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资源管理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接入所有森林防火涉及的摄像头、传感器、无人机、智能语音设备等硬件资源。</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状态管理</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接入所有硬件设备的电量、损坏状态等信息。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报警事件</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接入所有厂商硬件识别事件的结构化信息。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图文信息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接入硬件识别事件的图片、视频段等信息。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气象信息接入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预留可以接入气象站或其他气象设备的信息。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其他信息接入</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预留可以接入其他设备或平台信息的通道。</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权限接入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今日张家港</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用户体系</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系统涉外的用户权限需要对接用户权限体系。</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APP接入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森林防火自主移动应用需接入今日张家港。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党政通</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用户体系</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系统涉及政务用户需要对接用户权限体系。</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应用接入</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森林防火自主应用需要接入党政通。</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709"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平台对接</w:t>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上级平台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视频监控</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根据上级需求能够上传所有视频监控画面。</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报警信息</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根据上级需求及接口规范上传报警信息。</w:t>
            </w:r>
            <w:r/>
          </w:p>
        </w:tc>
      </w:tr>
      <w:tr>
        <w:trPr>
          <w:trHeight w:val="126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single" w:color="auto" w:sz="4" w:space="0"/>
              <w:bottom w:val="single" w:color="auto" w:sz="4" w:space="0"/>
              <w:right w:val="single" w:color="auto" w:sz="4" w:space="0"/>
            </w:tcBorders>
            <w:tcW w:w="998" w:type="pct"/>
            <w:vAlign w:val="center"/>
            <w:vMerge w:val="restart"/>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本地平台</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监管单位</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能够将视频监控信号接入本地其他监管系统，如公安、应急等部门，预留能够将报警信息接入至其监管系统的通道，如应急局。</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下级系统</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能够接入下级系统的视频监控与报警信息。</w:t>
            </w:r>
            <w:r/>
          </w:p>
        </w:tc>
      </w:tr>
      <w:tr>
        <w:trPr>
          <w:trHeight w:val="420"/>
        </w:trPr>
        <w:tc>
          <w:tcPr>
            <w:tcBorders>
              <w:top w:val="none" w:color="000000" w:sz="4" w:space="0"/>
              <w:left w:val="single" w:color="auto" w:sz="4" w:space="0"/>
              <w:bottom w:val="single" w:color="auto" w:sz="4" w:space="0"/>
              <w:right w:val="single" w:color="auto" w:sz="4" w:space="0"/>
            </w:tcBorders>
            <w:tcW w:w="1287"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709"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998" w:type="pct"/>
            <w:vAlign w:val="center"/>
            <w:vMerge w:val="continue"/>
            <w:textDirection w:val="lrTb"/>
            <w:noWrap w:val="false"/>
          </w:tcPr>
          <w:p>
            <w:pPr>
              <w:jc w:val="left"/>
              <w:widowControl/>
              <w:rPr>
                <w:rFonts w:ascii="宋体" w:hAnsi="宋体" w:eastAsia="宋体" w:cs="Arial"/>
                <w:color w:val="auto"/>
                <w:sz w:val="24"/>
                <w:szCs w:val="24"/>
                <w:highlight w:val="none"/>
                <w14:ligatures w14:val="none"/>
              </w:rPr>
            </w:pPr>
            <w:r>
              <w:rPr>
                <w:rFonts w:ascii="宋体" w:hAnsi="宋体" w:eastAsia="宋体" w:cs="Arial"/>
                <w:color w:val="auto"/>
                <w:sz w:val="24"/>
                <w:szCs w:val="24"/>
                <w:highlight w:val="none"/>
                <w14:ligatures w14:val="none"/>
              </w:rPr>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其他系统</w:t>
            </w:r>
            <w:r/>
          </w:p>
        </w:tc>
        <w:tc>
          <w:tcPr>
            <w:shd w:val="clear" w:color="auto" w:fill="auto"/>
            <w:tcBorders>
              <w:top w:val="none" w:color="000000" w:sz="4" w:space="0"/>
              <w:left w:val="none" w:color="000000" w:sz="4" w:space="0"/>
              <w:bottom w:val="single" w:color="auto" w:sz="4" w:space="0"/>
              <w:right w:val="single" w:color="auto" w:sz="4" w:space="0"/>
            </w:tcBorders>
            <w:tcW w:w="863" w:type="pct"/>
            <w:vAlign w:val="center"/>
            <w:textDirection w:val="lrTb"/>
            <w:noWrap w:val="false"/>
          </w:tcPr>
          <w:p>
            <w:pPr>
              <w:jc w:val="left"/>
              <w:widowControl/>
              <w:rPr>
                <w:rFonts w:ascii="宋体" w:hAnsi="宋体" w:eastAsia="宋体" w:cs="Arial"/>
                <w:color w:val="auto"/>
                <w:sz w:val="24"/>
                <w:szCs w:val="24"/>
                <w:highlight w:val="none"/>
                <w14:ligatures w14:val="none"/>
              </w:rPr>
            </w:pPr>
            <w:r>
              <w:rPr>
                <w:rFonts w:hint="eastAsia" w:ascii="宋体" w:hAnsi="宋体" w:eastAsia="宋体" w:cs="Arial"/>
                <w:color w:val="auto"/>
                <w:sz w:val="24"/>
                <w:szCs w:val="24"/>
                <w:highlight w:val="none"/>
                <w14:ligatures w14:val="none"/>
              </w:rPr>
              <w:t xml:space="preserve">预留与其他系统接入或上传信息的通道能力。</w:t>
            </w:r>
            <w:r/>
          </w:p>
        </w:tc>
      </w:tr>
    </w:tbl>
    <w:p>
      <w:pPr>
        <w:rPr>
          <w:color w:val="auto"/>
          <w:highlight w:val="none"/>
        </w:rPr>
      </w:pPr>
      <w:r>
        <w:rPr>
          <w:color w:val="auto"/>
          <w:highlight w:val="none"/>
        </w:rPr>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bookmarkStart w:id="258" w:name="_Hlk179545722"/>
      <w:r>
        <w:rPr>
          <w:rFonts w:hint="eastAsia" w:ascii="宋体" w:hAnsi="宋体" w:cs="Times New Roman"/>
          <w:b/>
          <w:bCs/>
          <w:color w:val="auto"/>
          <w:spacing w:val="7"/>
          <w:sz w:val="24"/>
          <w:szCs w:val="24"/>
          <w:highlight w:val="none"/>
          <w:lang w:val="en-US" w:eastAsia="zh-CN"/>
          <w14:ligatures w14:val="none"/>
        </w:rPr>
        <w:t xml:space="preserve">3、硬件架构体系要求</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3.1云机房服务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3.1.1</w:t>
      </w:r>
      <w:r>
        <w:rPr>
          <w:rFonts w:hint="eastAsia" w:ascii="宋体" w:hAnsi="宋体" w:eastAsia="宋体" w:cs="Times New Roman"/>
          <w:color w:val="auto"/>
          <w:sz w:val="24"/>
          <w:szCs w:val="24"/>
          <w:highlight w:val="none"/>
          <w14:ligatures w14:val="none"/>
        </w:rPr>
        <w:t xml:space="preserve">本次项目所使用的数据交换服务器、应用服务器、数据库服务器、文件服务器等涉及核心与保密数据的服务器需安装在张家港政务云机房内。</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3.1.2</w:t>
      </w:r>
      <w:r>
        <w:rPr>
          <w:rFonts w:hint="eastAsia" w:ascii="宋体" w:hAnsi="宋体" w:eastAsia="宋体" w:cs="Times New Roman"/>
          <w:color w:val="auto"/>
          <w:sz w:val="24"/>
          <w:szCs w:val="24"/>
          <w:highlight w:val="none"/>
          <w14:ligatures w14:val="none"/>
        </w:rPr>
        <w:t xml:space="preserve">机房满足 ISO27001 管理体系认证要求，或者 ANSI-TIA-942-2005《数据中心通信基础设施标准》Tier 2 级及以上的机房建设标准要求。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3.1.3</w:t>
      </w:r>
      <w:r>
        <w:rPr>
          <w:rFonts w:hint="eastAsia" w:ascii="宋体" w:hAnsi="宋体" w:eastAsia="宋体" w:cs="Times New Roman"/>
          <w:color w:val="auto"/>
          <w:sz w:val="24"/>
          <w:szCs w:val="24"/>
          <w:highlight w:val="none"/>
          <w14:ligatures w14:val="none"/>
        </w:rPr>
        <w:t xml:space="preserve">机房不得在居住场所或对外经营性场所楼内，所提供机房需为相对独立空间。</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3.1.4</w:t>
      </w:r>
      <w:r>
        <w:rPr>
          <w:rFonts w:hint="eastAsia" w:ascii="宋体" w:hAnsi="宋体" w:eastAsia="宋体" w:cs="Times New Roman"/>
          <w:color w:val="auto"/>
          <w:sz w:val="24"/>
          <w:szCs w:val="24"/>
          <w:highlight w:val="none"/>
          <w14:ligatures w14:val="none"/>
        </w:rPr>
        <w:t xml:space="preserve">机房空间满足本项目要求，并具备平滑扩容能力。实际使用机柜数量可根据项目扩展要求提供，每机柜提供双路不间断供电，电力总功率每机柜不低于3KW。</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3.1.5</w:t>
      </w:r>
      <w:r>
        <w:rPr>
          <w:rFonts w:hint="eastAsia" w:ascii="宋体" w:hAnsi="宋体" w:eastAsia="宋体" w:cs="Times New Roman"/>
          <w:color w:val="auto"/>
          <w:sz w:val="24"/>
          <w:szCs w:val="24"/>
          <w:highlight w:val="none"/>
          <w14:ligatures w14:val="none"/>
        </w:rPr>
        <w:t xml:space="preserve">提供的机房可以按照采购人的要求对资源进行物理或逻辑隔离，且需要在机房内划分独立区域，满足政务云平台独立资源区域划分要求。</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3.1.6</w:t>
      </w:r>
      <w:r>
        <w:rPr>
          <w:rFonts w:hint="eastAsia" w:ascii="宋体" w:hAnsi="宋体" w:eastAsia="宋体" w:cs="Times New Roman"/>
          <w:color w:val="auto"/>
          <w:sz w:val="24"/>
          <w:szCs w:val="24"/>
          <w:highlight w:val="none"/>
          <w14:ligatures w14:val="none"/>
        </w:rPr>
        <w:t xml:space="preserve">机房的全年服务可用性≥99.99%。</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3.1.7</w:t>
      </w:r>
      <w:r>
        <w:rPr>
          <w:rFonts w:hint="eastAsia" w:ascii="宋体" w:hAnsi="宋体" w:eastAsia="宋体" w:cs="Times New Roman"/>
          <w:color w:val="auto"/>
          <w:sz w:val="24"/>
          <w:szCs w:val="24"/>
          <w:highlight w:val="none"/>
          <w14:ligatures w14:val="none"/>
        </w:rPr>
        <w:t xml:space="preserve">云平台需要按照最新的信息安全等级保护要求，配套提供万兆防火墙、云堡垒机等云安全设备，建立健全的云安全防护体系，以保障云平台安全运行。</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3.1.8</w:t>
      </w:r>
      <w:r>
        <w:rPr>
          <w:rFonts w:hint="eastAsia" w:ascii="宋体" w:hAnsi="宋体" w:eastAsia="宋体" w:cs="Times New Roman"/>
          <w:color w:val="auto"/>
          <w:sz w:val="24"/>
          <w:szCs w:val="24"/>
          <w:highlight w:val="none"/>
          <w14:ligatures w14:val="none"/>
        </w:rPr>
        <w:t xml:space="preserve">动力保障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机房采用双路市电回路接入、油机供电、双路 UPS 电源供电；所有设备机架供电应由两套不同 UPS 提供，UPS 电池满负荷放电时间不少于 30 分钟；配备后备发电机组；配置发电机作为后备电源，可在满载情况下持续运行 8 小时以上。</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59" w:name="OLE_LINK12"/>
      <w:r/>
      <w:bookmarkStart w:id="260" w:name="OLE_LINK13"/>
      <w:r>
        <w:rPr>
          <w:rFonts w:ascii="宋体" w:hAnsi="宋体" w:eastAsia="宋体" w:cs="Times New Roman"/>
          <w:color w:val="auto"/>
          <w:sz w:val="24"/>
          <w:szCs w:val="24"/>
          <w:highlight w:val="none"/>
          <w14:ligatures w14:val="none"/>
        </w:rPr>
        <w:t xml:space="preserve">3.1.9</w:t>
      </w:r>
      <w:r>
        <w:rPr>
          <w:rFonts w:hint="eastAsia" w:ascii="宋体" w:hAnsi="宋体" w:eastAsia="宋体" w:cs="Times New Roman"/>
          <w:color w:val="auto"/>
          <w:sz w:val="24"/>
          <w:szCs w:val="24"/>
          <w:highlight w:val="none"/>
          <w14:ligatures w14:val="none"/>
        </w:rPr>
        <w:t xml:space="preserve">空调系统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机房应设置机房专用的精密空调系统，应采取 N+1 冗余备份方式设置，避免出现单点故障。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3.1.10</w:t>
      </w:r>
      <w:r>
        <w:rPr>
          <w:rFonts w:hint="eastAsia" w:ascii="宋体" w:hAnsi="宋体" w:eastAsia="宋体" w:cs="Times New Roman"/>
          <w:color w:val="auto"/>
          <w:sz w:val="24"/>
          <w:szCs w:val="24"/>
          <w:highlight w:val="none"/>
          <w14:ligatures w14:val="none"/>
        </w:rPr>
        <w:t xml:space="preserve">机房安防</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机柜区域配备专用门禁和 24 小时监控系统。投标人需开放相应的接口或者服务提供</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监控服务，机房监控录像保存时间大于 2 个月。</w:t>
      </w:r>
      <w:r/>
    </w:p>
    <w:p>
      <w:pPr>
        <w:rPr>
          <w:color w:val="auto"/>
          <w:highlight w:val="none"/>
        </w:rPr>
      </w:pPr>
      <w:r>
        <w:rPr>
          <w:color w:val="auto"/>
          <w:highlight w:val="none"/>
        </w:rPr>
      </w:r>
      <w:bookmarkEnd w:id="259"/>
      <w:r/>
      <w:bookmarkEnd w:id="260"/>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3.2热成像双光谱云台机</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3.2.1</w:t>
      </w:r>
      <w:bookmarkStart w:id="261" w:name="OLE_LINK10"/>
      <w:r>
        <w:rPr>
          <w:rFonts w:ascii="宋体" w:hAnsi="宋体" w:eastAsia="宋体" w:cs="Times New Roman"/>
          <w:color w:val="auto"/>
          <w:sz w:val="24"/>
          <w:szCs w:val="24"/>
          <w:highlight w:val="none"/>
          <w14:ligatures w14:val="none"/>
        </w:rPr>
        <w:t xml:space="preserve"> </w:t>
      </w:r>
      <w:bookmarkEnd w:id="261"/>
      <w:r>
        <w:rPr>
          <w:rFonts w:ascii="宋体" w:hAnsi="宋体" w:eastAsia="宋体" w:cs="Times New Roman"/>
          <w:color w:val="auto"/>
          <w:sz w:val="24"/>
          <w:szCs w:val="24"/>
          <w:highlight w:val="none"/>
          <w14:ligatures w14:val="none"/>
        </w:rPr>
        <w:t xml:space="preserve">云台机热成像镜头分辨率 不低于 384×288</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62" w:name="OLE_LINK15"/>
      <w:r/>
      <w:bookmarkStart w:id="263" w:name="OLE_LINK14"/>
      <w:r>
        <w:rPr>
          <w:rFonts w:hint="eastAsia" w:ascii="宋体" w:hAnsi="宋体" w:eastAsia="宋体" w:cs="Times New Roman"/>
          <w:bCs/>
          <w:color w:val="auto"/>
          <w:sz w:val="24"/>
          <w:szCs w:val="24"/>
          <w:highlight w:val="none"/>
          <w14:ligatures w14:val="none"/>
        </w:rPr>
        <w:t xml:space="preserve">▲</w:t>
      </w:r>
      <w:bookmarkEnd w:id="262"/>
      <w:r/>
      <w:bookmarkEnd w:id="263"/>
      <w:r>
        <w:rPr>
          <w:rFonts w:ascii="宋体" w:hAnsi="宋体" w:eastAsia="宋体" w:cs="Times New Roman"/>
          <w:color w:val="auto"/>
          <w:sz w:val="24"/>
          <w:szCs w:val="24"/>
          <w:highlight w:val="none"/>
          <w14:ligatures w14:val="none"/>
        </w:rPr>
        <w:t xml:space="preserve">3.2.2 台机可见光分辨率 不低于 2688×1520，400 万实时高清，图像传感器靶面不小于1/1.8 inch</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3.2.3 热成像焦距 监测范围 0-3km，焦距不小于 75mm，</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3.2.4可见光透雾 支持光学透雾和算法透雾</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3.2.5前端智能：集成智能火点算法和可见光深度学习火点误报过滤算法设置选项，实现烟火检测、 区域入侵、人员聚集等智能应用。 火点最远报警距离（以2米*2米为准）≥3000m ，烟雾最远报警距离（以5米* 5米为准）≥3000m；内置烟火检测算法。</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3.2.6可见光防抖 支持光学防抖或陀螺仪电子防抖</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3.2.7水平范围 360°连续旋转，垂直键控速度：0.1°/s~100°/s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3.2.8垂直范围 +40°~-90°，垂直键控速度：0.1°/s~40°/s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3.2.9镜头支持热成像镜头反馈系统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3.2.10控制系统 MCU 独立控制系统</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3.2.11网络接口：内置RJ45网口，支持10M/100M/1000M网络数据</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ascii="宋体" w:hAnsi="宋体" w:eastAsia="宋体" w:cs="Times New Roman"/>
          <w:color w:val="auto"/>
          <w:sz w:val="24"/>
          <w:szCs w:val="24"/>
          <w:highlight w:val="none"/>
          <w14:ligatures w14:val="none"/>
        </w:rPr>
        <w:t xml:space="preserve">3.2.12可查询样机的经纬度、方位角信息显示，支持光学倍率、视场角、镜头朝向和地面夹角、sensor尺寸大小等信息查询，支持实时上报给管理平台</w:t>
      </w:r>
      <w:r>
        <w:rPr>
          <w:rFonts w:hint="eastAsia" w:ascii="宋体" w:hAnsi="宋体" w:cs="Times New Roman"/>
          <w:color w:val="auto"/>
          <w:sz w:val="24"/>
          <w:szCs w:val="24"/>
          <w:highlight w:val="none"/>
          <w:lang w:val="en-US" w:eastAsia="zh-CN"/>
          <w14:ligatures w14:val="none"/>
        </w:rPr>
        <w:t xml:space="preserve">。</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3.3 AI摄像机</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3.3.1 AI摄像机与智能</w:t>
      </w:r>
      <w:r>
        <w:rPr>
          <w:rFonts w:hint="eastAsia" w:ascii="宋体" w:hAnsi="宋体" w:eastAsia="宋体" w:cs="Times New Roman"/>
          <w:color w:val="auto"/>
          <w:sz w:val="24"/>
          <w:szCs w:val="24"/>
          <w:highlight w:val="none"/>
          <w14:ligatures w14:val="none"/>
        </w:rPr>
        <w:t xml:space="preserve">音柱成套使用，实现AI识别告警事件的多媒体输出及语音宣传。</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3.3.2 </w:t>
      </w:r>
      <w:r>
        <w:rPr>
          <w:rFonts w:hint="eastAsia" w:ascii="宋体" w:hAnsi="宋体" w:eastAsia="宋体" w:cs="Times New Roman"/>
          <w:color w:val="auto"/>
          <w:sz w:val="24"/>
          <w:szCs w:val="24"/>
          <w:highlight w:val="none"/>
          <w14:ligatures w14:val="none"/>
        </w:rPr>
        <w:t xml:space="preserve">摄像机</w:t>
      </w:r>
      <w:r>
        <w:rPr>
          <w:rFonts w:ascii="宋体" w:hAnsi="宋体" w:eastAsia="宋体" w:cs="Times New Roman"/>
          <w:color w:val="auto"/>
          <w:sz w:val="24"/>
          <w:szCs w:val="24"/>
          <w:highlight w:val="none"/>
          <w14:ligatures w14:val="none"/>
        </w:rPr>
        <w:t xml:space="preserve">内置1个CPU、GPU、NPU—体化芯片</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传感器靶面≥1/1.8"，支持电动变焦，最大焦距≥32mm</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3.3.3最低照度，彩色：≤0.001lux，黑白：≤0.0001lux</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传感器分辨率≥2560×1440</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内置补光灯，柔光补光距离≥30m</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3.3.4.支持H.265/H.264/MJPEG编码格式</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支持GB/T28181、GA/T1400和Onvif协议，确保兼容性</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▲3.3.5采用开放架构，支持快速集成智能算法或应用APP，智能算法或APP可以独立升级；支持智能算法模块动态加载，加载过程中，视频业务不中断</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▲3.3.6支持自动识别背光、运动速度、雾（雨）天、正常等场景，并能在＜1s的时间内快速自适应调整相应的图像参数</w:t>
      </w:r>
      <w:r>
        <w:rPr>
          <w:rFonts w:hint="eastAsia" w:ascii="宋体" w:hAnsi="宋体" w:eastAsia="宋体" w:cs="Times New Roman"/>
          <w:color w:val="auto"/>
          <w:sz w:val="24"/>
          <w:szCs w:val="24"/>
          <w:highlight w:val="none"/>
          <w14:ligatures w14:val="none"/>
        </w:rPr>
        <w:t xml:space="preserve">，内置烟火检测算法。</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▲3.3.7具有网卡混杂模式检查、系统敏感文件检查、非法超级账户检测、僵尸网络检测、Rootkit检测、程序白名单、挖矿恶意进程检测等设置选项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3.3.8具有1个RJ45 10M/100M自适应以太网口、1个半双工RS485接口、2路报警输入，1路报警输出、1路音频输入，1路音频输出、1个MicroSD卡插槽、1个复位键</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3.3.9供电方式：DC12V、POE</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防护等级：IP67</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工作温度-30~55℃</w:t>
      </w:r>
      <w:r>
        <w:rPr>
          <w:rFonts w:hint="eastAsia" w:ascii="宋体" w:hAnsi="宋体" w:eastAsia="宋体" w:cs="Times New Roman"/>
          <w:color w:val="auto"/>
          <w:sz w:val="24"/>
          <w:szCs w:val="24"/>
          <w:highlight w:val="none"/>
          <w14:ligatures w14:val="none"/>
        </w:rPr>
        <w:t xml:space="preserve">。</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3.4智能音柱</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.4.1</w:t>
      </w:r>
      <w:r>
        <w:rPr>
          <w:rFonts w:hint="eastAsia" w:ascii="宋体" w:hAnsi="宋体" w:eastAsia="宋体" w:cs="Times New Roman"/>
          <w:color w:val="auto"/>
          <w:sz w:val="24"/>
          <w:szCs w:val="24"/>
          <w:highlight w:val="none"/>
          <w14:ligatures w14:val="none"/>
        </w:rPr>
        <w:t xml:space="preserve">智能音柱采用网络音频解码、高性能</w:t>
      </w:r>
      <w:r>
        <w:rPr>
          <w:rFonts w:ascii="宋体" w:hAnsi="宋体" w:eastAsia="宋体" w:cs="Times New Roman"/>
          <w:color w:val="auto"/>
          <w:sz w:val="24"/>
          <w:szCs w:val="24"/>
          <w:highlight w:val="none"/>
          <w14:ligatures w14:val="none"/>
        </w:rPr>
        <w:t xml:space="preserve">D类功放及扬声器三合一，中低音和高音分频设计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3.4.2 采用≥双核芯片，内置NOR Flash+EMMC双存储，支持系统双备份；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3.4.3 支持安全启动、用户登录锁定机制及密码复杂度提示，支持安全审计日志事后可追溯；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3.4.4 支持通过IP网络（局域网/公网），远程平台批量统一管理+本地WEB单机灵活配置，同时支持本地音频采集播放；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3.4.5 支持实时和定时任务播放，支持本地保存≥60个定时任务，内置≥1GB存储空间最多支持≥1000个wav、mp3音频素材库管理；</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3.4.6 支持NTP自动校时，系统时间与服务器自动同步，确保多设备播放同步和定时任务准时执行；</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3.4.7 集成DRC和AEC、ANS、AGC音频算法，支持播放MP3、WAV格式音频文件，支持≥ 48kHz采样率，≥ 16bit数字音频码流解码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3.4.8 支持DC24V/POE等多种供电方式，可根据供电方式需要选择不同的设备版本；</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3.4.9 设备独立支持报警输入、布防计划及语音联动，支持TTS语音合成和文本广播，自然流畅的标准男女双声可选 ；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3.4.10 支持网络广播及本地输入混音、优先级可配置 ；</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3.4.11</w:t>
      </w:r>
      <w:r>
        <w:rPr>
          <w:rFonts w:hint="eastAsia" w:ascii="宋体" w:hAnsi="宋体" w:eastAsia="宋体" w:cs="Times New Roman"/>
          <w:bCs/>
          <w:color w:val="auto"/>
          <w:sz w:val="24"/>
          <w:szCs w:val="24"/>
          <w:highlight w:val="none"/>
          <w14:ligatures w14:val="none"/>
        </w:rPr>
        <w:t xml:space="preserve"> </w:t>
      </w:r>
      <w:r>
        <w:rPr>
          <w:rFonts w:ascii="宋体" w:hAnsi="宋体" w:eastAsia="宋体" w:cs="Times New Roman"/>
          <w:color w:val="auto"/>
          <w:sz w:val="24"/>
          <w:szCs w:val="24"/>
          <w:highlight w:val="none"/>
          <w14:ligatures w14:val="none"/>
        </w:rPr>
        <w:t xml:space="preserve"> 可脱离平台独立联动IPC事件报警，如人员聚集报警、异常事件检测等，针对不同报警事件播报不同内容；</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3.4.12 支持离线广播功能，下发音频文件、定时广播任务和报警触发任务后，终端在断网后可继续播放；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3.4.13 支持广播平台设置断点续播功能，每日同时段的循环播放具备断点记忆，被打断恢复后，可自动从下一个音频文件开始播放 ；</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3.4.14 内置阵列麦克风，支持平台端对现场的监听与对讲；</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3.4.15 物理接口：≥2路报警输入 、≥ 2 路音频输入；</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3.4.16</w:t>
      </w:r>
      <w:r>
        <w:rPr>
          <w:rFonts w:hint="eastAsia" w:ascii="宋体" w:hAnsi="宋体" w:eastAsia="宋体" w:cs="Times New Roman"/>
          <w:color w:val="auto"/>
          <w:sz w:val="24"/>
          <w:szCs w:val="24"/>
          <w:highlight w:val="none"/>
          <w14:ligatures w14:val="none"/>
        </w:rPr>
        <w:t xml:space="preserve">智能音柱系统需有定时自动播出无人值守的功能，支持公益宣传，外观式样美观大方，确保</w:t>
      </w:r>
      <w:r>
        <w:rPr>
          <w:rFonts w:ascii="宋体" w:hAnsi="宋体" w:eastAsia="宋体" w:cs="Times New Roman"/>
          <w:color w:val="auto"/>
          <w:sz w:val="24"/>
          <w:szCs w:val="24"/>
          <w:highlight w:val="none"/>
          <w14:ligatures w14:val="none"/>
        </w:rPr>
        <w:t xml:space="preserve">5-25</w:t>
      </w:r>
      <w:r>
        <w:rPr>
          <w:rFonts w:hint="eastAsia" w:ascii="宋体" w:hAnsi="宋体" w:eastAsia="宋体" w:cs="Times New Roman"/>
          <w:color w:val="auto"/>
          <w:sz w:val="24"/>
          <w:szCs w:val="24"/>
          <w:highlight w:val="none"/>
          <w14:ligatures w14:val="none"/>
        </w:rPr>
        <w:t xml:space="preserve">米范围内能听清；依据现场环境调整后，抵达居民住宅时白天不超过</w:t>
      </w:r>
      <w:r>
        <w:rPr>
          <w:rFonts w:ascii="宋体" w:hAnsi="宋体" w:eastAsia="宋体" w:cs="Times New Roman"/>
          <w:color w:val="auto"/>
          <w:sz w:val="24"/>
          <w:szCs w:val="24"/>
          <w:highlight w:val="none"/>
          <w14:ligatures w14:val="none"/>
        </w:rPr>
        <w:t xml:space="preserve">55</w:t>
      </w:r>
      <w:r>
        <w:rPr>
          <w:rFonts w:hint="eastAsia" w:ascii="宋体" w:hAnsi="宋体" w:eastAsia="宋体" w:cs="Times New Roman"/>
          <w:color w:val="auto"/>
          <w:sz w:val="24"/>
          <w:szCs w:val="24"/>
          <w:highlight w:val="none"/>
          <w14:ligatures w14:val="none"/>
        </w:rPr>
        <w:t xml:space="preserve">分贝，夜间不超过</w:t>
      </w:r>
      <w:r>
        <w:rPr>
          <w:rFonts w:ascii="宋体" w:hAnsi="宋体" w:eastAsia="宋体" w:cs="Times New Roman"/>
          <w:color w:val="auto"/>
          <w:sz w:val="24"/>
          <w:szCs w:val="24"/>
          <w:highlight w:val="none"/>
          <w14:ligatures w14:val="none"/>
        </w:rPr>
        <w:t xml:space="preserve">50</w:t>
      </w:r>
      <w:r>
        <w:rPr>
          <w:rFonts w:hint="eastAsia" w:ascii="宋体" w:hAnsi="宋体" w:eastAsia="宋体" w:cs="Times New Roman"/>
          <w:color w:val="auto"/>
          <w:sz w:val="24"/>
          <w:szCs w:val="24"/>
          <w:highlight w:val="none"/>
          <w14:ligatures w14:val="none"/>
        </w:rPr>
        <w:t xml:space="preserve">分贝。</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3.5前端传输网络</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bookmarkStart w:id="264" w:name="OLE_LINK21"/>
      <w:r/>
      <w:bookmarkStart w:id="265" w:name="OLE_LINK20"/>
      <w:r>
        <w:rPr>
          <w:rFonts w:hint="eastAsia" w:ascii="宋体" w:hAnsi="宋体" w:eastAsia="宋体" w:cs="Times New Roman"/>
          <w:bCs/>
          <w:color w:val="auto"/>
          <w:sz w:val="24"/>
          <w:szCs w:val="24"/>
          <w:highlight w:val="none"/>
          <w14:ligatures w14:val="none"/>
        </w:rPr>
        <w:t xml:space="preserve">▲</w:t>
      </w:r>
      <w:bookmarkEnd w:id="264"/>
      <w:r/>
      <w:bookmarkEnd w:id="265"/>
      <w:r>
        <w:rPr>
          <w:rFonts w:ascii="宋体" w:hAnsi="宋体" w:eastAsia="宋体" w:cs="Times New Roman"/>
          <w:color w:val="auto"/>
          <w:sz w:val="24"/>
          <w:szCs w:val="24"/>
          <w:highlight w:val="none"/>
          <w14:ligatures w14:val="none"/>
        </w:rPr>
        <w:t xml:space="preserve">3.5.1</w:t>
      </w:r>
      <w:r>
        <w:rPr>
          <w:rFonts w:hint="eastAsia" w:ascii="宋体" w:hAnsi="宋体" w:eastAsia="宋体" w:cs="Times New Roman"/>
          <w:color w:val="auto"/>
          <w:sz w:val="24"/>
          <w:szCs w:val="24"/>
          <w:highlight w:val="none"/>
          <w14:ligatures w14:val="none"/>
        </w:rPr>
        <w:t xml:space="preserve">前端传输网络用于实现热成像双光谱云台机、</w:t>
      </w:r>
      <w:r>
        <w:rPr>
          <w:rFonts w:ascii="宋体" w:hAnsi="宋体" w:eastAsia="宋体" w:cs="Times New Roman"/>
          <w:color w:val="auto"/>
          <w:sz w:val="24"/>
          <w:szCs w:val="24"/>
          <w:highlight w:val="none"/>
          <w14:ligatures w14:val="none"/>
        </w:rPr>
        <w:t xml:space="preserve">AI摄像机</w:t>
      </w:r>
      <w:r>
        <w:rPr>
          <w:rFonts w:hint="eastAsia" w:ascii="宋体" w:hAnsi="宋体" w:eastAsia="宋体" w:cs="Times New Roman"/>
          <w:color w:val="auto"/>
          <w:sz w:val="24"/>
          <w:szCs w:val="24"/>
          <w:highlight w:val="none"/>
          <w14:ligatures w14:val="none"/>
        </w:rPr>
        <w:t xml:space="preserve">、智能音柱及无人机数据的实时传输。</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3.5.2前端传输网络系统应按照基于EPON(GPON)架构</w:t>
      </w:r>
      <w:r>
        <w:rPr>
          <w:rFonts w:hint="eastAsia" w:ascii="宋体" w:hAnsi="宋体" w:eastAsia="宋体" w:cs="Times New Roman"/>
          <w:color w:val="auto"/>
          <w:sz w:val="24"/>
          <w:szCs w:val="24"/>
          <w:highlight w:val="none"/>
          <w14:ligatures w14:val="none"/>
        </w:rPr>
        <w:t xml:space="preserve">或裸纤组建</w:t>
      </w:r>
      <w:r>
        <w:rPr>
          <w:rFonts w:ascii="宋体" w:hAnsi="宋体" w:eastAsia="宋体" w:cs="Times New Roman"/>
          <w:color w:val="auto"/>
          <w:sz w:val="24"/>
          <w:szCs w:val="24"/>
          <w:highlight w:val="none"/>
          <w14:ligatures w14:val="none"/>
        </w:rPr>
        <w:t xml:space="preserve">的IP传输技术组建监控视频专网</w:t>
      </w:r>
      <w:r>
        <w:rPr>
          <w:rFonts w:hint="eastAsia" w:ascii="宋体" w:hAnsi="宋体" w:eastAsia="宋体" w:cs="Times New Roman"/>
          <w:color w:val="auto"/>
          <w:sz w:val="24"/>
          <w:szCs w:val="24"/>
          <w:highlight w:val="none"/>
          <w14:ligatures w14:val="none"/>
        </w:rPr>
        <w:t xml:space="preserve">，与公共传输网络形成物理隔离</w:t>
      </w:r>
      <w:r>
        <w:rPr>
          <w:rFonts w:ascii="宋体" w:hAnsi="宋体" w:eastAsia="宋体" w:cs="Times New Roman"/>
          <w:color w:val="auto"/>
          <w:sz w:val="24"/>
          <w:szCs w:val="24"/>
          <w:highlight w:val="none"/>
          <w14:ligatures w14:val="none"/>
        </w:rPr>
        <w:t xml:space="preserve">。</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3.5.3</w:t>
      </w:r>
      <w:r>
        <w:rPr>
          <w:rFonts w:hint="eastAsia" w:ascii="宋体" w:hAnsi="宋体" w:eastAsia="宋体" w:cs="Times New Roman"/>
          <w:color w:val="auto"/>
          <w:sz w:val="24"/>
          <w:szCs w:val="24"/>
          <w:highlight w:val="none"/>
          <w14:ligatures w14:val="none"/>
        </w:rPr>
        <w:t xml:space="preserve">摄像机监控</w:t>
      </w:r>
      <w:bookmarkStart w:id="266" w:name="OLE_LINK7"/>
      <w:r>
        <w:rPr>
          <w:rFonts w:hint="eastAsia" w:ascii="宋体" w:hAnsi="宋体" w:eastAsia="宋体" w:cs="Times New Roman"/>
          <w:color w:val="auto"/>
          <w:sz w:val="24"/>
          <w:szCs w:val="24"/>
          <w:highlight w:val="none"/>
          <w14:ligatures w14:val="none"/>
        </w:rPr>
        <w:t xml:space="preserve">点单元有效传输上行对等带宽不小于</w:t>
      </w:r>
      <w:r>
        <w:rPr>
          <w:rFonts w:ascii="宋体" w:hAnsi="宋体" w:eastAsia="宋体" w:cs="Times New Roman"/>
          <w:color w:val="auto"/>
          <w:sz w:val="24"/>
          <w:szCs w:val="24"/>
          <w:highlight w:val="none"/>
          <w14:ligatures w14:val="none"/>
        </w:rPr>
        <w:t xml:space="preserve">10</w:t>
      </w:r>
      <w:r>
        <w:rPr>
          <w:rFonts w:hint="eastAsia" w:ascii="宋体" w:hAnsi="宋体" w:eastAsia="宋体" w:cs="Times New Roman"/>
          <w:color w:val="auto"/>
          <w:sz w:val="24"/>
          <w:szCs w:val="24"/>
          <w:highlight w:val="none"/>
          <w14:ligatures w14:val="none"/>
        </w:rPr>
        <w:t xml:space="preserve">0M，点位数据终端应提供不少于2个端口的数据通道接口。在大流量、突发性数据流冲击带宽时，视频运作平稳，不影响画质网络延时小于等于10ms。</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3.5.4</w:t>
      </w:r>
      <w:r>
        <w:rPr>
          <w:rFonts w:hint="eastAsia" w:ascii="宋体" w:hAnsi="宋体" w:eastAsia="宋体" w:cs="Times New Roman"/>
          <w:color w:val="auto"/>
          <w:sz w:val="24"/>
          <w:szCs w:val="24"/>
          <w:highlight w:val="none"/>
          <w14:ligatures w14:val="none"/>
        </w:rPr>
        <w:t xml:space="preserve">前端OLT传输系统</w:t>
      </w:r>
      <w:r>
        <w:rPr>
          <w:rFonts w:ascii="宋体" w:hAnsi="宋体" w:eastAsia="宋体" w:cs="Times New Roman"/>
          <w:color w:val="auto"/>
          <w:sz w:val="24"/>
          <w:szCs w:val="24"/>
          <w:highlight w:val="none"/>
          <w14:ligatures w14:val="none"/>
        </w:rPr>
        <w:t xml:space="preserve">通过多级别保护措施需实现单个</w:t>
      </w:r>
      <w:bookmarkEnd w:id="266"/>
      <w:r>
        <w:rPr>
          <w:rFonts w:ascii="宋体" w:hAnsi="宋体" w:eastAsia="宋体" w:cs="Times New Roman"/>
          <w:color w:val="auto"/>
          <w:sz w:val="24"/>
          <w:szCs w:val="24"/>
          <w:highlight w:val="none"/>
          <w14:ligatures w14:val="none"/>
        </w:rPr>
        <w:t xml:space="preserve">设备失电、板卡失效、光缆中断紧急状况业务安全保障，满足MTTF 99.99%的要求，单路光纤链路MTTR 4 小时。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3.6AI摄像机分布与设置</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3.6.1 </w:t>
      </w:r>
      <w:r>
        <w:rPr>
          <w:rFonts w:hint="eastAsia" w:ascii="宋体" w:hAnsi="宋体" w:eastAsia="宋体" w:cs="Times New Roman"/>
          <w:color w:val="auto"/>
          <w:sz w:val="24"/>
          <w:szCs w:val="24"/>
          <w:highlight w:val="none"/>
          <w14:ligatures w14:val="none"/>
        </w:rPr>
        <w:t xml:space="preserve">AI摄像机与智能音柱配组合使用，实现违规事件的自动识别与提醒语音自动输出，可远程控制播放音频及离线自动定时、触发播放音频。</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.6.2 AI摄像机</w:t>
      </w:r>
      <w:r>
        <w:rPr>
          <w:rFonts w:hint="eastAsia" w:ascii="宋体" w:hAnsi="宋体" w:eastAsia="宋体" w:cs="Times New Roman"/>
          <w:color w:val="auto"/>
          <w:sz w:val="24"/>
          <w:szCs w:val="24"/>
          <w:highlight w:val="none"/>
          <w14:ligatures w14:val="none"/>
        </w:rPr>
        <w:t xml:space="preserve">与智能音柱用于监测出入口、山体小路、防控重点区域的环境。要依据周边山体及树木实际情况，科学设置，确保视线开阔。每个AI摄像机监控点位配套设立</w:t>
      </w:r>
      <w:r>
        <w:rPr>
          <w:rFonts w:ascii="宋体" w:hAnsi="宋体" w:eastAsia="宋体" w:cs="Times New Roman"/>
          <w:color w:val="auto"/>
          <w:sz w:val="24"/>
          <w:szCs w:val="24"/>
          <w:highlight w:val="none"/>
          <w14:ligatures w14:val="none"/>
        </w:rPr>
        <w:t xml:space="preserve">1</w:t>
      </w:r>
      <w:r>
        <w:rPr>
          <w:rFonts w:hint="eastAsia" w:ascii="宋体" w:hAnsi="宋体" w:eastAsia="宋体" w:cs="Times New Roman"/>
          <w:color w:val="auto"/>
          <w:sz w:val="24"/>
          <w:szCs w:val="24"/>
          <w:highlight w:val="none"/>
          <w14:ligatures w14:val="none"/>
        </w:rPr>
        <w:t xml:space="preserve">根监控立杆，设备成套安装在监控立杆上，在具备借墙、借杆安装位置，可安装在墙体或电线杆上（由投标人协调产权人，并承担相应费用）。</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.6.3</w:t>
      </w:r>
      <w:r>
        <w:rPr>
          <w:rFonts w:hint="eastAsia" w:ascii="宋体" w:hAnsi="宋体" w:eastAsia="宋体" w:cs="Times New Roman"/>
          <w:color w:val="auto"/>
          <w:sz w:val="24"/>
          <w:szCs w:val="24"/>
          <w:highlight w:val="none"/>
          <w14:ligatures w14:val="none"/>
        </w:rPr>
        <w:t xml:space="preserve">监控立杆参数要求如下：监控杆材料采用</w:t>
      </w:r>
      <w:r>
        <w:rPr>
          <w:rFonts w:ascii="宋体" w:hAnsi="宋体" w:eastAsia="宋体" w:cs="Times New Roman"/>
          <w:color w:val="auto"/>
          <w:sz w:val="24"/>
          <w:szCs w:val="24"/>
          <w:highlight w:val="none"/>
          <w14:ligatures w14:val="none"/>
        </w:rPr>
        <w:t xml:space="preserve">Q235</w:t>
      </w:r>
      <w:r>
        <w:rPr>
          <w:rFonts w:hint="eastAsia" w:ascii="宋体" w:hAnsi="宋体" w:eastAsia="宋体" w:cs="Times New Roman"/>
          <w:color w:val="auto"/>
          <w:sz w:val="24"/>
          <w:szCs w:val="24"/>
          <w:highlight w:val="none"/>
          <w14:ligatures w14:val="none"/>
        </w:rPr>
        <w:t xml:space="preserve">优质钢板、壁厚≥</w:t>
      </w:r>
      <w:r>
        <w:rPr>
          <w:rFonts w:ascii="宋体" w:hAnsi="宋体" w:eastAsia="宋体" w:cs="Times New Roman"/>
          <w:color w:val="auto"/>
          <w:sz w:val="24"/>
          <w:szCs w:val="24"/>
          <w:highlight w:val="none"/>
          <w14:ligatures w14:val="none"/>
        </w:rPr>
        <w:t xml:space="preserve">3mm</w:t>
      </w:r>
      <w:r>
        <w:rPr>
          <w:rFonts w:hint="eastAsia" w:ascii="宋体" w:hAnsi="宋体" w:eastAsia="宋体" w:cs="Times New Roman"/>
          <w:color w:val="auto"/>
          <w:sz w:val="24"/>
          <w:szCs w:val="24"/>
          <w:highlight w:val="none"/>
          <w14:ligatures w14:val="none"/>
        </w:rPr>
        <w:t xml:space="preserve">、管直径≥7</w:t>
      </w:r>
      <w:r>
        <w:rPr>
          <w:rFonts w:ascii="宋体" w:hAnsi="宋体" w:eastAsia="宋体" w:cs="Times New Roman"/>
          <w:color w:val="auto"/>
          <w:sz w:val="24"/>
          <w:szCs w:val="24"/>
          <w:highlight w:val="none"/>
          <w14:ligatures w14:val="none"/>
        </w:rPr>
        <w:t xml:space="preserve">6mm</w:t>
      </w:r>
      <w:r>
        <w:rPr>
          <w:rFonts w:hint="eastAsia" w:ascii="宋体" w:hAnsi="宋体" w:eastAsia="宋体" w:cs="Times New Roman"/>
          <w:color w:val="auto"/>
          <w:sz w:val="24"/>
          <w:szCs w:val="24"/>
          <w:highlight w:val="none"/>
          <w14:ligatures w14:val="none"/>
        </w:rPr>
        <w:t xml:space="preserve">、表层热镀锌厚度</w:t>
      </w:r>
      <w:r>
        <w:rPr>
          <w:rFonts w:ascii="宋体" w:hAnsi="宋体" w:eastAsia="宋体" w:cs="Times New Roman"/>
          <w:color w:val="auto"/>
          <w:sz w:val="24"/>
          <w:szCs w:val="24"/>
          <w:highlight w:val="none"/>
          <w14:ligatures w14:val="none"/>
        </w:rPr>
        <w:t xml:space="preserve">≥70um</w:t>
      </w:r>
      <w:r>
        <w:rPr>
          <w:rFonts w:hint="eastAsia" w:ascii="宋体" w:hAnsi="宋体" w:eastAsia="宋体" w:cs="Times New Roman"/>
          <w:color w:val="auto"/>
          <w:sz w:val="24"/>
          <w:szCs w:val="24"/>
          <w:highlight w:val="none"/>
          <w14:ligatures w14:val="none"/>
        </w:rPr>
        <w:t xml:space="preserve">、喷塑厚度</w:t>
      </w:r>
      <w:r>
        <w:rPr>
          <w:rFonts w:ascii="宋体" w:hAnsi="宋体" w:eastAsia="宋体" w:cs="Times New Roman"/>
          <w:color w:val="auto"/>
          <w:sz w:val="24"/>
          <w:szCs w:val="24"/>
          <w:highlight w:val="none"/>
          <w14:ligatures w14:val="none"/>
        </w:rPr>
        <w:t xml:space="preserve">≥100um</w:t>
      </w:r>
      <w:r>
        <w:rPr>
          <w:rFonts w:hint="eastAsia" w:ascii="宋体" w:hAnsi="宋体" w:eastAsia="宋体" w:cs="Times New Roman"/>
          <w:color w:val="auto"/>
          <w:sz w:val="24"/>
          <w:szCs w:val="24"/>
          <w:highlight w:val="none"/>
          <w14:ligatures w14:val="none"/>
        </w:rPr>
        <w:t xml:space="preserve">、总高度为</w:t>
      </w:r>
      <w:r>
        <w:rPr>
          <w:rFonts w:ascii="宋体" w:hAnsi="宋体" w:eastAsia="宋体" w:cs="Times New Roman"/>
          <w:color w:val="auto"/>
          <w:sz w:val="24"/>
          <w:szCs w:val="24"/>
          <w:highlight w:val="none"/>
          <w14:ligatures w14:val="none"/>
        </w:rPr>
        <w:t xml:space="preserve">2.5</w:t>
      </w:r>
      <w:r>
        <w:rPr>
          <w:rFonts w:hint="eastAsia" w:ascii="宋体" w:hAnsi="宋体" w:eastAsia="宋体" w:cs="Times New Roman"/>
          <w:color w:val="auto"/>
          <w:sz w:val="24"/>
          <w:szCs w:val="24"/>
          <w:highlight w:val="none"/>
          <w14:ligatures w14:val="none"/>
        </w:rPr>
        <w:t xml:space="preserve">米</w:t>
      </w:r>
      <w:r>
        <w:rPr>
          <w:rFonts w:ascii="宋体" w:hAnsi="宋体" w:eastAsia="宋体" w:cs="Times New Roman"/>
          <w:color w:val="auto"/>
          <w:sz w:val="24"/>
          <w:szCs w:val="24"/>
          <w:highlight w:val="none"/>
          <w14:ligatures w14:val="none"/>
        </w:rPr>
        <w:t xml:space="preserve">—6</w:t>
      </w:r>
      <w:r>
        <w:rPr>
          <w:rFonts w:hint="eastAsia" w:ascii="宋体" w:hAnsi="宋体" w:eastAsia="宋体" w:cs="Times New Roman"/>
          <w:color w:val="auto"/>
          <w:sz w:val="24"/>
          <w:szCs w:val="24"/>
          <w:highlight w:val="none"/>
          <w14:ligatures w14:val="none"/>
        </w:rPr>
        <w:t xml:space="preserve">米可选（高度须经采购人依据现场情况确认）、横臂臂长为</w:t>
      </w:r>
      <w:r>
        <w:rPr>
          <w:rFonts w:ascii="宋体" w:hAnsi="宋体" w:eastAsia="宋体" w:cs="Times New Roman"/>
          <w:color w:val="auto"/>
          <w:sz w:val="24"/>
          <w:szCs w:val="24"/>
          <w:highlight w:val="none"/>
          <w14:ligatures w14:val="none"/>
        </w:rPr>
        <w:t xml:space="preserve">0.5-0.7</w:t>
      </w:r>
      <w:r>
        <w:rPr>
          <w:rFonts w:hint="eastAsia" w:ascii="宋体" w:hAnsi="宋体" w:eastAsia="宋体" w:cs="Times New Roman"/>
          <w:color w:val="auto"/>
          <w:sz w:val="24"/>
          <w:szCs w:val="24"/>
          <w:highlight w:val="none"/>
          <w14:ligatures w14:val="none"/>
        </w:rPr>
        <w:t xml:space="preserve">米</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管直径≥</w:t>
      </w:r>
      <w:r>
        <w:rPr>
          <w:rFonts w:ascii="宋体" w:hAnsi="宋体" w:eastAsia="宋体" w:cs="Times New Roman"/>
          <w:color w:val="auto"/>
          <w:sz w:val="24"/>
          <w:szCs w:val="24"/>
          <w:highlight w:val="none"/>
          <w14:ligatures w14:val="none"/>
        </w:rPr>
        <w:t xml:space="preserve">60mm</w:t>
      </w:r>
      <w:r>
        <w:rPr>
          <w:rFonts w:hint="eastAsia" w:ascii="宋体" w:hAnsi="宋体" w:eastAsia="宋体" w:cs="Times New Roman"/>
          <w:color w:val="auto"/>
          <w:sz w:val="24"/>
          <w:szCs w:val="24"/>
          <w:highlight w:val="none"/>
          <w14:ligatures w14:val="none"/>
        </w:rPr>
        <w:t xml:space="preserve">、立杆底盘</w:t>
      </w:r>
      <w:r>
        <w:rPr>
          <w:rFonts w:ascii="宋体" w:hAnsi="宋体" w:eastAsia="宋体" w:cs="Times New Roman"/>
          <w:color w:val="auto"/>
          <w:sz w:val="24"/>
          <w:szCs w:val="24"/>
          <w:highlight w:val="none"/>
          <w14:ligatures w14:val="none"/>
        </w:rPr>
        <w:t xml:space="preserve">法兰厚度为12mm</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每个点位需配备1台</w:t>
      </w:r>
      <w:r>
        <w:rPr>
          <w:rFonts w:hint="eastAsia" w:ascii="宋体" w:hAnsi="宋体" w:eastAsia="宋体" w:cs="Times New Roman"/>
          <w:color w:val="auto"/>
          <w:sz w:val="24"/>
          <w:szCs w:val="24"/>
          <w:highlight w:val="none"/>
          <w14:ligatures w14:val="none"/>
        </w:rPr>
        <w:t xml:space="preserve">防雨、防尘、防盗室外不锈钢设备箱</w:t>
      </w:r>
      <w:r>
        <w:rPr>
          <w:rFonts w:ascii="宋体" w:hAnsi="宋体" w:eastAsia="宋体" w:cs="Times New Roman"/>
          <w:color w:val="auto"/>
          <w:sz w:val="24"/>
          <w:szCs w:val="24"/>
          <w:highlight w:val="none"/>
          <w14:ligatures w14:val="none"/>
        </w:rPr>
        <w:t xml:space="preserve">（规格</w:t>
      </w:r>
      <w:r>
        <w:rPr>
          <w:rFonts w:hint="eastAsia" w:ascii="宋体" w:hAnsi="宋体" w:eastAsia="宋体" w:cs="Times New Roman"/>
          <w:color w:val="auto"/>
          <w:sz w:val="24"/>
          <w:szCs w:val="24"/>
          <w:highlight w:val="none"/>
          <w14:ligatures w14:val="none"/>
        </w:rPr>
        <w:t xml:space="preserve">：尺寸不小于</w:t>
      </w:r>
      <w:r>
        <w:rPr>
          <w:rFonts w:ascii="宋体" w:hAnsi="宋体" w:eastAsia="宋体" w:cs="Times New Roman"/>
          <w:color w:val="auto"/>
          <w:sz w:val="24"/>
          <w:szCs w:val="24"/>
          <w:highlight w:val="none"/>
          <w14:ligatures w14:val="none"/>
        </w:rPr>
        <w:t xml:space="preserve">400*400*200</w:t>
      </w:r>
      <w:r>
        <w:rPr>
          <w:rFonts w:hint="eastAsia" w:ascii="宋体" w:hAnsi="宋体" w:eastAsia="宋体" w:cs="Times New Roman"/>
          <w:color w:val="auto"/>
          <w:sz w:val="24"/>
          <w:szCs w:val="24"/>
          <w:highlight w:val="none"/>
          <w14:ligatures w14:val="none"/>
        </w:rPr>
        <w:t xml:space="preserve">mm、壁厚≥</w:t>
      </w:r>
      <w:r>
        <w:rPr>
          <w:rFonts w:ascii="宋体" w:hAnsi="宋体" w:eastAsia="宋体" w:cs="Times New Roman"/>
          <w:color w:val="auto"/>
          <w:sz w:val="24"/>
          <w:szCs w:val="24"/>
          <w:highlight w:val="none"/>
          <w14:ligatures w14:val="none"/>
        </w:rPr>
        <w:t xml:space="preserve">1.5mm</w:t>
      </w:r>
      <w:r>
        <w:rPr>
          <w:rFonts w:hint="eastAsia" w:ascii="宋体" w:hAnsi="宋体" w:eastAsia="宋体" w:cs="Times New Roman"/>
          <w:color w:val="auto"/>
          <w:sz w:val="24"/>
          <w:szCs w:val="24"/>
          <w:highlight w:val="none"/>
          <w14:ligatures w14:val="none"/>
        </w:rPr>
        <w:t xml:space="preserve">、箱体底部距离地面≥1</w:t>
      </w:r>
      <w:r>
        <w:rPr>
          <w:rFonts w:ascii="宋体" w:hAnsi="宋体" w:eastAsia="宋体" w:cs="Times New Roman"/>
          <w:color w:val="auto"/>
          <w:sz w:val="24"/>
          <w:szCs w:val="24"/>
          <w:highlight w:val="none"/>
          <w14:ligatures w14:val="none"/>
        </w:rPr>
        <w:t xml:space="preserve">.8</w:t>
      </w:r>
      <w:r>
        <w:rPr>
          <w:rFonts w:hint="eastAsia" w:ascii="宋体" w:hAnsi="宋体" w:eastAsia="宋体" w:cs="Times New Roman"/>
          <w:color w:val="auto"/>
          <w:sz w:val="24"/>
          <w:szCs w:val="24"/>
          <w:highlight w:val="none"/>
          <w14:ligatures w14:val="none"/>
        </w:rPr>
        <w:t xml:space="preserve">米。</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3.6.</w:t>
      </w:r>
      <w:r>
        <w:rPr>
          <w:rFonts w:hint="eastAsia" w:ascii="宋体" w:hAnsi="宋体" w:cs="Times New Roman"/>
          <w:color w:val="auto"/>
          <w:sz w:val="24"/>
          <w:szCs w:val="24"/>
          <w:highlight w:val="none"/>
          <w:lang w:val="en-US" w:eastAsia="zh-CN"/>
          <w14:ligatures w14:val="none"/>
        </w:rPr>
        <w:t xml:space="preserve">4</w:t>
      </w:r>
      <w:r>
        <w:rPr>
          <w:rFonts w:hint="eastAsia" w:ascii="宋体" w:hAnsi="宋体" w:eastAsia="宋体" w:cs="Times New Roman"/>
          <w:color w:val="auto"/>
          <w:sz w:val="24"/>
          <w:szCs w:val="24"/>
          <w:highlight w:val="none"/>
          <w14:ligatures w14:val="none"/>
        </w:rPr>
        <w:t xml:space="preserve">立杆</w:t>
      </w:r>
      <w:r>
        <w:rPr>
          <w:rFonts w:ascii="宋体" w:hAnsi="宋体" w:eastAsia="宋体" w:cs="Times New Roman"/>
          <w:color w:val="auto"/>
          <w:sz w:val="24"/>
          <w:szCs w:val="24"/>
          <w:highlight w:val="none"/>
          <w14:ligatures w14:val="none"/>
        </w:rPr>
        <w:t xml:space="preserve">基础，立杆应做灌注基础（</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.5</w:t>
      </w:r>
      <w:r>
        <w:rPr>
          <w:rFonts w:hint="eastAsia" w:ascii="宋体" w:hAnsi="宋体" w:eastAsia="宋体" w:cs="Times New Roman"/>
          <w:color w:val="auto"/>
          <w:sz w:val="24"/>
          <w:szCs w:val="24"/>
          <w:highlight w:val="none"/>
          <w14:ligatures w14:val="none"/>
        </w:rPr>
        <w:t xml:space="preserve">米以下做</w:t>
      </w:r>
      <w:r>
        <w:rPr>
          <w:rFonts w:ascii="宋体" w:hAnsi="宋体" w:eastAsia="宋体" w:cs="Times New Roman"/>
          <w:color w:val="auto"/>
          <w:sz w:val="24"/>
          <w:szCs w:val="24"/>
          <w:highlight w:val="none"/>
          <w14:ligatures w14:val="none"/>
        </w:rPr>
        <w:t xml:space="preserve">400*400*800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钢筋笼</w:t>
      </w:r>
      <w:r>
        <w:rPr>
          <w:rFonts w:hint="eastAsia" w:ascii="宋体" w:hAnsi="宋体" w:eastAsia="宋体" w:cs="Times New Roman"/>
          <w:color w:val="auto"/>
          <w:sz w:val="24"/>
          <w:szCs w:val="24"/>
          <w:highlight w:val="none"/>
          <w14:ligatures w14:val="none"/>
        </w:rPr>
        <w:t xml:space="preserve">基础，3</w:t>
      </w:r>
      <w:r>
        <w:rPr>
          <w:rFonts w:ascii="宋体" w:hAnsi="宋体" w:eastAsia="宋体" w:cs="Times New Roman"/>
          <w:color w:val="auto"/>
          <w:sz w:val="24"/>
          <w:szCs w:val="24"/>
          <w:highlight w:val="none"/>
          <w14:ligatures w14:val="none"/>
        </w:rPr>
        <w:t xml:space="preserve">.5</w:t>
      </w:r>
      <w:r>
        <w:rPr>
          <w:rFonts w:hint="eastAsia" w:ascii="宋体" w:hAnsi="宋体" w:eastAsia="宋体" w:cs="Times New Roman"/>
          <w:color w:val="auto"/>
          <w:sz w:val="24"/>
          <w:szCs w:val="24"/>
          <w:highlight w:val="none"/>
          <w14:ligatures w14:val="none"/>
        </w:rPr>
        <w:t xml:space="preserve">米以上做</w:t>
      </w:r>
      <w:r>
        <w:rPr>
          <w:rFonts w:ascii="宋体" w:hAnsi="宋体" w:eastAsia="宋体" w:cs="Times New Roman"/>
          <w:color w:val="auto"/>
          <w:sz w:val="24"/>
          <w:szCs w:val="24"/>
          <w:highlight w:val="none"/>
          <w14:ligatures w14:val="none"/>
        </w:rPr>
        <w:t xml:space="preserve">600*600*800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，采用C</w:t>
      </w:r>
      <w:r>
        <w:rPr>
          <w:rFonts w:ascii="宋体" w:hAnsi="宋体" w:eastAsia="宋体" w:cs="Times New Roman"/>
          <w:color w:val="auto"/>
          <w:sz w:val="24"/>
          <w:szCs w:val="24"/>
          <w:highlight w:val="none"/>
          <w14:ligatures w14:val="none"/>
        </w:rPr>
        <w:t xml:space="preserve">35</w:t>
      </w:r>
      <w:r>
        <w:rPr>
          <w:rFonts w:hint="eastAsia" w:ascii="宋体" w:hAnsi="宋体" w:eastAsia="宋体" w:cs="Times New Roman"/>
          <w:color w:val="auto"/>
          <w:sz w:val="24"/>
          <w:szCs w:val="24"/>
          <w:highlight w:val="none"/>
          <w14:ligatures w14:val="none"/>
        </w:rPr>
        <w:t xml:space="preserve">或以上混凝土振捣浇筑，</w:t>
      </w:r>
      <w:r>
        <w:rPr>
          <w:rFonts w:ascii="宋体" w:hAnsi="宋体" w:eastAsia="宋体" w:cs="Times New Roman"/>
          <w:color w:val="auto"/>
          <w:sz w:val="24"/>
          <w:szCs w:val="24"/>
          <w:highlight w:val="none"/>
          <w14:ligatures w14:val="none"/>
        </w:rPr>
        <w:t xml:space="preserve">混凝土</w:t>
      </w:r>
      <w:r>
        <w:rPr>
          <w:rFonts w:hint="eastAsia" w:ascii="宋体" w:hAnsi="宋体" w:eastAsia="宋体" w:cs="Times New Roman"/>
          <w:color w:val="auto"/>
          <w:sz w:val="24"/>
          <w:szCs w:val="24"/>
          <w:highlight w:val="none"/>
          <w14:ligatures w14:val="none"/>
        </w:rPr>
        <w:t xml:space="preserve">需</w:t>
      </w:r>
      <w:r>
        <w:rPr>
          <w:rFonts w:ascii="宋体" w:hAnsi="宋体" w:eastAsia="宋体" w:cs="Times New Roman"/>
          <w:color w:val="auto"/>
          <w:sz w:val="24"/>
          <w:szCs w:val="24"/>
          <w:highlight w:val="none"/>
          <w14:ligatures w14:val="none"/>
        </w:rPr>
        <w:t xml:space="preserve">搅拌均匀，填充结实，无露筋、杂物、空洞等现象</w:t>
      </w:r>
      <w:r>
        <w:rPr>
          <w:rFonts w:hint="eastAsia" w:ascii="宋体" w:hAnsi="宋体" w:eastAsia="宋体" w:cs="Times New Roman"/>
          <w:color w:val="auto"/>
          <w:sz w:val="24"/>
          <w:szCs w:val="24"/>
          <w:highlight w:val="none"/>
          <w14:ligatures w14:val="none"/>
        </w:rPr>
        <w:t xml:space="preserve">；2</w:t>
      </w:r>
      <w:r>
        <w:rPr>
          <w:rFonts w:ascii="宋体" w:hAnsi="宋体" w:eastAsia="宋体" w:cs="Times New Roman"/>
          <w:color w:val="auto"/>
          <w:sz w:val="24"/>
          <w:szCs w:val="24"/>
          <w:highlight w:val="none"/>
          <w14:ligatures w14:val="none"/>
        </w:rPr>
        <w:t xml:space="preserve">1</w:t>
      </w:r>
      <w:r>
        <w:rPr>
          <w:rFonts w:hint="eastAsia" w:ascii="宋体" w:hAnsi="宋体" w:eastAsia="宋体" w:cs="Times New Roman"/>
          <w:color w:val="auto"/>
          <w:sz w:val="24"/>
          <w:szCs w:val="24"/>
          <w:highlight w:val="none"/>
          <w14:ligatures w14:val="none"/>
        </w:rPr>
        <w:t xml:space="preserve">天回弹仪检测强度不低于C</w:t>
      </w:r>
      <w:r>
        <w:rPr>
          <w:rFonts w:ascii="宋体" w:hAnsi="宋体" w:eastAsia="宋体" w:cs="Times New Roman"/>
          <w:color w:val="auto"/>
          <w:sz w:val="24"/>
          <w:szCs w:val="24"/>
          <w:highlight w:val="none"/>
          <w14:ligatures w14:val="none"/>
        </w:rPr>
        <w:t xml:space="preserve">35</w:t>
      </w:r>
      <w:r>
        <w:rPr>
          <w:rFonts w:hint="eastAsia" w:ascii="宋体" w:hAnsi="宋体" w:eastAsia="宋体" w:cs="Times New Roman"/>
          <w:color w:val="auto"/>
          <w:sz w:val="24"/>
          <w:szCs w:val="24"/>
          <w:highlight w:val="none"/>
          <w14:ligatures w14:val="none"/>
        </w:rPr>
        <w:t xml:space="preserve">标准；基础表面应光滑平整</w:t>
      </w:r>
      <w:r>
        <w:rPr>
          <w:rFonts w:ascii="宋体" w:hAnsi="宋体" w:eastAsia="宋体" w:cs="Times New Roman"/>
          <w:color w:val="auto"/>
          <w:sz w:val="24"/>
          <w:szCs w:val="24"/>
          <w:highlight w:val="none"/>
          <w14:ligatures w14:val="none"/>
        </w:rPr>
        <w:t xml:space="preserve">，基础上表面低于周边地面50</w:t>
      </w:r>
      <w:r>
        <w:rPr>
          <w:rFonts w:hint="eastAsia" w:ascii="宋体" w:hAnsi="宋体" w:eastAsia="宋体" w:cs="Times New Roman"/>
          <w:color w:val="auto"/>
          <w:sz w:val="24"/>
          <w:szCs w:val="24"/>
          <w:highlight w:val="none"/>
          <w14:ligatures w14:val="none"/>
        </w:rPr>
        <w:t xml:space="preserve">mm</w:t>
      </w:r>
      <w:r>
        <w:rPr>
          <w:rFonts w:ascii="宋体" w:hAnsi="宋体" w:eastAsia="宋体" w:cs="Times New Roman"/>
          <w:color w:val="auto"/>
          <w:sz w:val="24"/>
          <w:szCs w:val="24"/>
          <w:highlight w:val="none"/>
          <w14:ligatures w14:val="none"/>
        </w:rPr>
        <w:t xml:space="preserve">米，基础螺丝需采用镀锌材料并用黄油进行封闭防锈</w:t>
      </w:r>
      <w:r>
        <w:rPr>
          <w:rFonts w:hint="eastAsia" w:ascii="宋体" w:hAnsi="宋体" w:eastAsia="宋体" w:cs="Times New Roman"/>
          <w:color w:val="auto"/>
          <w:sz w:val="24"/>
          <w:szCs w:val="24"/>
          <w:highlight w:val="none"/>
          <w14:ligatures w14:val="none"/>
        </w:rPr>
        <w:t xml:space="preserve">；验收完毕进行填土覆盖。</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5</w:t>
      </w:r>
      <w:r>
        <w:rPr>
          <w:rFonts w:ascii="宋体" w:hAnsi="宋体" w:eastAsia="宋体" w:cs="Times New Roman"/>
          <w:color w:val="auto"/>
          <w:sz w:val="24"/>
          <w:szCs w:val="24"/>
          <w:highlight w:val="none"/>
          <w14:ligatures w14:val="none"/>
        </w:rPr>
        <w:t xml:space="preserve">每台摄像机旁需悬挂20mm*80mm铝合金或不锈钢标识牌，采用耐候反光材料标识6位数设备编号，使用期内不得出现脱落、变色、翘皮现象。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6</w:t>
      </w:r>
      <w:r>
        <w:rPr>
          <w:rFonts w:hint="eastAsia" w:ascii="宋体" w:hAnsi="宋体" w:eastAsia="宋体" w:cs="Times New Roman"/>
          <w:color w:val="auto"/>
          <w:sz w:val="24"/>
          <w:szCs w:val="24"/>
          <w:highlight w:val="none"/>
          <w14:ligatures w14:val="none"/>
        </w:rPr>
        <w:t xml:space="preserve">安装在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山体管理范围内的摄像机及设备的电力由</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无偿提供，并给予必要的便利；在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管理范围以外所设置的点位，由投标人负责工程的协调，支付全部的场地或铁塔服务费用，由于项目运行所产生的电费，由投标人纳入报价中，</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不再支付。</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.6.</w:t>
      </w:r>
      <w:r>
        <w:rPr>
          <w:rFonts w:hint="eastAsia" w:ascii="宋体" w:hAnsi="宋体" w:cs="Times New Roman"/>
          <w:color w:val="auto"/>
          <w:sz w:val="24"/>
          <w:szCs w:val="24"/>
          <w:highlight w:val="none"/>
          <w:lang w:val="en-US" w:eastAsia="zh-CN"/>
          <w14:ligatures w14:val="none"/>
        </w:rPr>
        <w:t xml:space="preserve">7</w:t>
      </w:r>
      <w:r>
        <w:rPr>
          <w:rFonts w:hint="eastAsia" w:ascii="宋体" w:hAnsi="宋体" w:eastAsia="宋体" w:cs="Times New Roman"/>
          <w:color w:val="auto"/>
          <w:sz w:val="24"/>
          <w:szCs w:val="24"/>
          <w:highlight w:val="none"/>
          <w14:ligatures w14:val="none"/>
        </w:rPr>
        <w:t xml:space="preserve">摄像机支架及抱箍</w:t>
      </w:r>
      <w:r>
        <w:rPr>
          <w:rFonts w:ascii="宋体" w:hAnsi="宋体" w:eastAsia="宋体" w:cs="Times New Roman"/>
          <w:color w:val="auto"/>
          <w:sz w:val="24"/>
          <w:szCs w:val="24"/>
          <w:highlight w:val="none"/>
          <w14:ligatures w14:val="none"/>
        </w:rPr>
        <w:t xml:space="preserve">需为304不锈钢材质，易于调整与紧固设计。</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3.7双光谱云台机安装</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▲3.7.1 双光谱云台机用于监测山体态势及周边环境，要能覆盖山体85%以上面积，依据需求，安装在手机信号塔、高层建筑楼顶及周边合理位置（详见3.11清单表）。</w:t>
      </w:r>
      <w:r/>
    </w:p>
    <w:p>
      <w:pPr>
        <w:ind w:firstLine="480"/>
        <w:spacing w:line="300" w:lineRule="auto"/>
        <w:tabs>
          <w:tab w:val="left" w:pos="567" w:leader="none"/>
        </w:tabs>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▲3.7.2 双光谱云台机需做好抗风防护，设置有安全防护装置。12级及以下风况，设备安装不出现异常；在14级及以上风况下不出现跌落情况。</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3.7.3</w:t>
      </w:r>
      <w:r>
        <w:rPr>
          <w:rFonts w:hint="eastAsia" w:ascii="宋体" w:hAnsi="宋体" w:eastAsia="宋体" w:cs="Times New Roman"/>
          <w:color w:val="auto"/>
          <w:sz w:val="24"/>
          <w:szCs w:val="24"/>
          <w:highlight w:val="none"/>
          <w14:ligatures w14:val="none"/>
        </w:rPr>
        <w:t xml:space="preserve">双光谱云台机安装。在铁塔挂靠安装状况下，挂高高度不低于30米，需安装牢固，无明显晃动；在借墙或立杆方式安装时，需安装牢固，无明显晃动；摄像机支架及抱箍</w:t>
      </w:r>
      <w:r>
        <w:rPr>
          <w:rFonts w:ascii="宋体" w:hAnsi="宋体" w:eastAsia="宋体" w:cs="Times New Roman"/>
          <w:color w:val="auto"/>
          <w:sz w:val="24"/>
          <w:szCs w:val="24"/>
          <w:highlight w:val="none"/>
          <w14:ligatures w14:val="none"/>
        </w:rPr>
        <w:t xml:space="preserve">需为304不锈钢材质，易于调整与紧固设计。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3.7.4</w:t>
      </w:r>
      <w:r>
        <w:rPr>
          <w:rFonts w:hint="eastAsia" w:ascii="宋体" w:hAnsi="宋体" w:eastAsia="宋体" w:cs="Times New Roman"/>
          <w:color w:val="auto"/>
          <w:sz w:val="24"/>
          <w:szCs w:val="24"/>
          <w:highlight w:val="none"/>
          <w14:ligatures w14:val="none"/>
        </w:rPr>
        <w:t xml:space="preserve">双光谱云台机安装所涉及的登高作业、电焊施工、电力施工、光缆熔接等安装调试工作所需的特种作业人员（可外聘）需持有相匹配的特种作业证书且保证在有效范围内，在工序实施前，向</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提供书面证明材料，活动书面许可后方可施工。</w:t>
      </w:r>
      <w:r>
        <w:rPr>
          <w:rFonts w:ascii="宋体" w:hAnsi="宋体" w:eastAsia="宋体" w:cs="Times New Roman"/>
          <w:color w:val="auto"/>
          <w:sz w:val="24"/>
          <w:szCs w:val="24"/>
          <w:highlight w:val="none"/>
          <w14:ligatures w14:val="none"/>
        </w:rPr>
        <w:t xml:space="preserve"> </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3.7</w:t>
      </w:r>
      <w:r>
        <w:rPr>
          <w:rFonts w:ascii="宋体" w:hAnsi="宋体" w:eastAsia="宋体" w:cs="Times New Roman"/>
          <w:color w:val="auto"/>
          <w:sz w:val="24"/>
          <w:szCs w:val="24"/>
          <w:highlight w:val="none"/>
          <w14:ligatures w14:val="none"/>
        </w:rPr>
        <w:t xml:space="preserve">.5每台摄像机</w:t>
      </w:r>
      <w:r>
        <w:rPr>
          <w:rFonts w:hint="eastAsia" w:ascii="宋体" w:hAnsi="宋体" w:eastAsia="宋体" w:cs="Times New Roman"/>
          <w:color w:val="auto"/>
          <w:sz w:val="24"/>
          <w:szCs w:val="24"/>
          <w:highlight w:val="none"/>
          <w14:ligatures w14:val="none"/>
        </w:rPr>
        <w:t xml:space="preserve">下方</w:t>
      </w:r>
      <w:r>
        <w:rPr>
          <w:rFonts w:ascii="宋体" w:hAnsi="宋体" w:eastAsia="宋体" w:cs="Times New Roman"/>
          <w:color w:val="auto"/>
          <w:sz w:val="24"/>
          <w:szCs w:val="24"/>
          <w:highlight w:val="none"/>
          <w14:ligatures w14:val="none"/>
        </w:rPr>
        <w:t xml:space="preserve">需悬挂20mm*80mm铝合金或不锈钢标识牌，采用耐候反光材料标识6位数设备编号，使用期内不得出现脱落、变色、翘皮现象。</w:t>
      </w:r>
      <w:r/>
    </w:p>
    <w:p>
      <w:pPr>
        <w:ind w:firstLine="480"/>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3.7</w:t>
      </w:r>
      <w:r>
        <w:rPr>
          <w:rFonts w:ascii="宋体" w:hAnsi="宋体" w:eastAsia="宋体" w:cs="Times New Roman"/>
          <w:color w:val="auto"/>
          <w:sz w:val="24"/>
          <w:szCs w:val="24"/>
          <w:highlight w:val="none"/>
          <w14:ligatures w14:val="none"/>
        </w:rPr>
        <w:t xml:space="preserve">.7</w:t>
      </w:r>
      <w:r>
        <w:rPr>
          <w:rFonts w:hint="eastAsia" w:ascii="宋体" w:hAnsi="宋体" w:eastAsia="宋体" w:cs="Times New Roman"/>
          <w:color w:val="auto"/>
          <w:sz w:val="24"/>
          <w:szCs w:val="24"/>
          <w:highlight w:val="none"/>
          <w14:ligatures w14:val="none"/>
        </w:rPr>
        <w:t xml:space="preserve">安装在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山体管理范围内的摄像机及设备的电力由</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无偿提供，并给予必要的便利；在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管理范围以外所设置的点位，由投标人负责工程的协调，支付全部的场地或铁塔服务费用，由于项目运行所产生的电费，由投标人纳入报价中，</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不再支付。</w:t>
      </w:r>
      <w:r/>
    </w:p>
    <w:p>
      <w:pPr>
        <w:rPr>
          <w:color w:val="auto"/>
          <w:highlight w:val="none"/>
        </w:rPr>
      </w:pPr>
      <w:r>
        <w:rPr>
          <w:color w:val="auto"/>
          <w:highlight w: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3.8干线传输网</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▲3.8.1投标人需建立山体到云存储机房，云存储机房到政务云机房，政务云机房到自然资源规划局、</w:t>
      </w:r>
      <w:r>
        <w:rPr>
          <w:rFonts w:ascii="宋体" w:hAnsi="宋体" w:eastAsia="宋体" w:cs="Times New Roman"/>
          <w:color w:val="auto"/>
          <w:spacing w:val="7"/>
          <w:sz w:val="24"/>
          <w:szCs w:val="24"/>
          <w:highlight w:val="none"/>
          <w14:ligatures w14:val="none"/>
        </w:rPr>
        <w:t xml:space="preserve">应急管理局、</w:t>
      </w:r>
      <w:r>
        <w:rPr>
          <w:rFonts w:hint="eastAsia" w:ascii="宋体" w:hAnsi="宋体" w:eastAsia="宋体" w:cs="Times New Roman"/>
          <w:color w:val="auto"/>
          <w:sz w:val="24"/>
          <w:szCs w:val="24"/>
          <w:highlight w:val="none"/>
          <w14:ligatures w14:val="none"/>
        </w:rPr>
        <w:t xml:space="preserve">公安局、</w:t>
      </w:r>
      <w:r>
        <w:rPr>
          <w:rFonts w:ascii="宋体" w:hAnsi="宋体" w:eastAsia="宋体" w:cs="Times New Roman"/>
          <w:color w:val="auto"/>
          <w:spacing w:val="7"/>
          <w:sz w:val="24"/>
          <w:szCs w:val="24"/>
          <w:highlight w:val="none"/>
          <w14:ligatures w14:val="none"/>
        </w:rPr>
        <w:t xml:space="preserve">消防</w:t>
      </w:r>
      <w:r>
        <w:rPr>
          <w:rFonts w:hint="eastAsia" w:ascii="宋体" w:hAnsi="宋体" w:eastAsia="宋体" w:cs="Times New Roman"/>
          <w:color w:val="auto"/>
          <w:spacing w:val="7"/>
          <w:sz w:val="24"/>
          <w:szCs w:val="24"/>
          <w:highlight w:val="none"/>
          <w14:ligatures w14:val="none"/>
        </w:rPr>
        <w:t xml:space="preserve">救援局</w:t>
      </w:r>
      <w:r>
        <w:rPr>
          <w:rFonts w:hint="eastAsia" w:ascii="宋体" w:hAnsi="宋体" w:cs="Times New Roman"/>
          <w:color w:val="auto"/>
          <w:spacing w:val="7"/>
          <w:sz w:val="24"/>
          <w:szCs w:val="24"/>
          <w:highlight w:val="none"/>
          <w:lang w:eastAsia="zh-CN"/>
          <w14:ligatures w14:val="none"/>
        </w:rPr>
        <w:t xml:space="preserve">、</w:t>
      </w:r>
      <w:r>
        <w:rPr>
          <w:rFonts w:hint="eastAsia" w:ascii="宋体" w:hAnsi="宋体" w:eastAsia="宋体" w:cs="Times New Roman"/>
          <w:color w:val="auto"/>
          <w:sz w:val="24"/>
          <w:szCs w:val="24"/>
          <w:highlight w:val="none"/>
          <w14:ligatures w14:val="none"/>
        </w:rPr>
        <w:t xml:space="preserve">党政通网站等各应用单位的干线传输网络。</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2</w:t>
      </w:r>
      <w:r>
        <w:rPr>
          <w:rFonts w:hint="eastAsia" w:ascii="宋体" w:hAnsi="宋体" w:eastAsia="宋体" w:cs="Times New Roman"/>
          <w:color w:val="auto"/>
          <w:sz w:val="24"/>
          <w:szCs w:val="24"/>
          <w:highlight w:val="none"/>
          <w14:ligatures w14:val="none"/>
        </w:rPr>
        <w:t xml:space="preserve"> 汇聚交换机、中心交换机性能应能满足1000路（2Mbps带宽）视频图像并发访问。</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3</w:t>
      </w:r>
      <w:r>
        <w:rPr>
          <w:rFonts w:hint="eastAsia" w:ascii="宋体" w:hAnsi="宋体" w:eastAsia="宋体" w:cs="Times New Roman"/>
          <w:color w:val="auto"/>
          <w:sz w:val="24"/>
          <w:szCs w:val="24"/>
          <w:highlight w:val="none"/>
          <w14:ligatures w14:val="none"/>
        </w:rPr>
        <w:t xml:space="preserve"> 核心交换机需采用双机热备容灾配置。</w:t>
      </w:r>
      <w:r/>
    </w:p>
    <w:p>
      <w:pPr>
        <w:ind w:firstLine="480"/>
        <w:spacing w:line="300" w:lineRule="auto"/>
        <w:tabs>
          <w:tab w:val="left" w:pos="567"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3.8.</w:t>
      </w:r>
      <w:r>
        <w:rPr>
          <w:rFonts w:hint="eastAsia" w:ascii="宋体" w:hAnsi="宋体" w:cs="Times New Roman"/>
          <w:color w:val="auto"/>
          <w:sz w:val="24"/>
          <w:szCs w:val="24"/>
          <w:highlight w:val="none"/>
          <w:lang w:val="en-US" w:eastAsia="zh-CN"/>
          <w14:ligatures w14:val="none"/>
        </w:rPr>
        <w:t xml:space="preserve">4</w:t>
      </w:r>
      <w:r>
        <w:rPr>
          <w:rFonts w:hint="eastAsia" w:ascii="宋体" w:hAnsi="宋体" w:eastAsia="宋体" w:cs="Times New Roman"/>
          <w:color w:val="auto"/>
          <w:sz w:val="24"/>
          <w:szCs w:val="24"/>
          <w:highlight w:val="none"/>
          <w14:ligatures w14:val="none"/>
        </w:rPr>
        <w:t xml:space="preserve">干线需使用裸纤专线连接，速率不低于1000Mbps，不得采用VPN、EPON、GPON等复用网络。</w:t>
      </w:r>
      <w:r/>
    </w:p>
    <w:p>
      <w:pPr>
        <w:rPr>
          <w:color w:val="auto"/>
          <w:highlight w:val="none"/>
        </w:rPr>
      </w:pPr>
      <w:r>
        <w:rPr>
          <w:color w:val="auto"/>
          <w:highlight w: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3.9网络安全与防护</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3.9.1对接可靠性：为保证视频接入的可靠性和数据实时性，防火墙需支持反病毒检测功能，支持500万种以上病毒检测；防火墙吞吐率不小于40Gbps；支持Web攻击识别与防护，如跨站脚本攻击、SQL注入攻击；支持虚拟化。</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3.9.2投标人需采用高可靠性、高性能防火墙与</w:t>
      </w:r>
      <w:r>
        <w:rPr>
          <w:rFonts w:hint="eastAsia" w:ascii="宋体" w:hAnsi="宋体" w:cs="Times New Roman"/>
          <w:color w:val="auto"/>
          <w:sz w:val="24"/>
          <w:szCs w:val="24"/>
          <w:highlight w:val="none"/>
          <w:lang w:eastAsia="zh-CN"/>
          <w14:ligatures w14:val="none"/>
        </w:rPr>
        <w:t xml:space="preserve">采购人</w:t>
      </w:r>
      <w:r>
        <w:rPr>
          <w:rFonts w:ascii="宋体" w:hAnsi="宋体" w:eastAsia="宋体" w:cs="Times New Roman"/>
          <w:color w:val="auto"/>
          <w:sz w:val="24"/>
          <w:szCs w:val="24"/>
          <w:highlight w:val="none"/>
          <w14:ligatures w14:val="none"/>
        </w:rPr>
        <w:t xml:space="preserve">实现对接链路进行双机、双活、双链路备份机制，单路链路速度不少于10Gbps，正常状态下链路带宽不小于20Gbps，可依据需求扩展到40Gbps，支持跨板卡端口捆绑。</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.9.3</w:t>
      </w:r>
      <w:r>
        <w:rPr>
          <w:rFonts w:hint="eastAsia" w:ascii="宋体" w:hAnsi="宋体" w:eastAsia="宋体" w:cs="Times New Roman"/>
          <w:color w:val="auto"/>
          <w:sz w:val="24"/>
          <w:szCs w:val="24"/>
          <w:highlight w:val="non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3.10 AI解析服务器（算力服务器）</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3.10.1</w:t>
      </w:r>
      <w:r>
        <w:rPr>
          <w:rFonts w:hint="eastAsia" w:ascii="宋体" w:hAnsi="宋体" w:eastAsia="宋体" w:cs="Times New Roman"/>
          <w:color w:val="auto"/>
          <w:sz w:val="24"/>
          <w:szCs w:val="24"/>
          <w:highlight w:val="none"/>
          <w14:ligatures w14:val="none"/>
        </w:rPr>
        <w:t xml:space="preserve"> 需为国内自研处理器，</w:t>
      </w:r>
      <w:r>
        <w:rPr>
          <w:rFonts w:ascii="宋体" w:hAnsi="宋体" w:eastAsia="宋体" w:cs="Times New Roman"/>
          <w:color w:val="auto"/>
          <w:sz w:val="24"/>
          <w:szCs w:val="24"/>
          <w:highlight w:val="none"/>
          <w14:ligatures w14:val="none"/>
        </w:rPr>
        <w:t xml:space="preserve">arm架构，≥24物理核心，主频≥2.6GHz/3.0GHz</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3.10.2</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CPU计算能力，单台计算节点，SPEC INT不低于1000，SPEC FLOAT值不读于700</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3.10.2</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内存：≥16</w:t>
      </w:r>
      <w:r>
        <w:rPr>
          <w:rFonts w:hint="eastAsia" w:ascii="宋体" w:hAnsi="宋体" w:eastAsia="宋体" w:cs="Times New Roman"/>
          <w:color w:val="auto"/>
          <w:sz w:val="24"/>
          <w:szCs w:val="24"/>
          <w:highlight w:val="none"/>
          <w14:ligatures w14:val="none"/>
        </w:rPr>
        <w:t xml:space="preserve">插槽，标配不少于</w:t>
      </w:r>
      <w:r>
        <w:rPr>
          <w:rFonts w:ascii="宋体" w:hAnsi="宋体" w:eastAsia="宋体" w:cs="Times New Roman"/>
          <w:color w:val="auto"/>
          <w:sz w:val="24"/>
          <w:szCs w:val="24"/>
          <w:highlight w:val="none"/>
          <w14:ligatures w14:val="none"/>
        </w:rPr>
        <w:t xml:space="preserve">32GB DDR4 内 存；</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3.10.3</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硬 盘 ： ≥ 1块  960GB SSD 硬 盘，≥ 1块  8000GB-SATA  硬 盘； </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3.10.4</w:t>
      </w:r>
      <w:r>
        <w:rPr>
          <w:rFonts w:hint="eastAsia" w:ascii="宋体" w:hAnsi="宋体" w:eastAsia="宋体" w:cs="Times New Roman"/>
          <w:color w:val="auto"/>
          <w:sz w:val="24"/>
          <w:szCs w:val="24"/>
          <w:highlight w:val="none"/>
          <w14:ligatures w14:val="none"/>
        </w:rPr>
        <w:t xml:space="preserve"> AI加速卡。单芯片内存：≥</w:t>
      </w:r>
      <w:r>
        <w:rPr>
          <w:rFonts w:ascii="宋体" w:hAnsi="宋体" w:eastAsia="宋体" w:cs="Times New Roman"/>
          <w:color w:val="auto"/>
          <w:sz w:val="24"/>
          <w:szCs w:val="24"/>
          <w:highlight w:val="none"/>
          <w14:ligatures w14:val="none"/>
        </w:rPr>
        <w:t xml:space="preserve">32GB LPDDR4X；支持64 路FHD视频解码，并最大支持4* 256 FPS @1080P JPEG图片硬件解码。</w:t>
      </w:r>
      <w:r>
        <w:rPr>
          <w:rFonts w:hint="eastAsia" w:ascii="宋体" w:hAnsi="宋体" w:eastAsia="宋体" w:cs="Times New Roman"/>
          <w:color w:val="auto"/>
          <w:sz w:val="24"/>
          <w:szCs w:val="24"/>
          <w:highlight w:val="none"/>
          <w14:ligatures w14:val="none"/>
        </w:rPr>
        <w:t xml:space="preserve">整卡提供</w:t>
      </w:r>
      <w:r>
        <w:rPr>
          <w:rFonts w:ascii="宋体" w:hAnsi="宋体" w:eastAsia="宋体" w:cs="Times New Roman"/>
          <w:color w:val="auto"/>
          <w:sz w:val="24"/>
          <w:szCs w:val="24"/>
          <w:highlight w:val="none"/>
          <w14:ligatures w14:val="none"/>
        </w:rPr>
        <w:t xml:space="preserve">64T INT8 |32T FLOPS AI算力</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.10.5</w:t>
      </w: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ubuntu，CentOS ， SLES操作系统</w:t>
      </w:r>
      <w:r>
        <w:rPr>
          <w:rFonts w:hint="eastAsia" w:ascii="宋体" w:hAnsi="宋体" w:cs="Times New Roman"/>
          <w:color w:val="auto"/>
          <w:sz w:val="24"/>
          <w:szCs w:val="24"/>
          <w:highlight w:val="none"/>
          <w:lang w:eastAsia="zh-CN"/>
          <w14:ligatures w14:val="none"/>
        </w:rPr>
        <w:t xml:space="preserve">；</w:t>
      </w:r>
      <w:r>
        <w:rPr>
          <w:rFonts w:ascii="宋体" w:hAnsi="宋体" w:eastAsia="宋体" w:cs="Times New Roman"/>
          <w:color w:val="auto"/>
          <w:sz w:val="24"/>
          <w:szCs w:val="24"/>
          <w:highlight w:val="none"/>
          <w14:ligatures w14:val="none"/>
        </w:rPr>
        <w:t xml:space="preserve">支持统信UOS，中标麒麟，银河麒麟等国产化操作系统</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3.10</w:t>
      </w:r>
      <w:r>
        <w:rPr>
          <w:rFonts w:ascii="宋体" w:hAnsi="宋体" w:eastAsia="宋体" w:cs="Times New Roman"/>
          <w:color w:val="auto"/>
          <w:sz w:val="24"/>
          <w:szCs w:val="24"/>
          <w:highlight w:val="none"/>
          <w14:ligatures w14:val="none"/>
        </w:rPr>
        <w:t xml:space="preserve">.6</w:t>
      </w:r>
      <w:r>
        <w:rPr>
          <w:rFonts w:hint="eastAsia" w:ascii="宋体" w:hAnsi="宋体" w:eastAsia="宋体" w:cs="Times New Roman"/>
          <w:color w:val="auto"/>
          <w:sz w:val="24"/>
          <w:szCs w:val="24"/>
          <w:highlight w:val="none"/>
          <w14:ligatures w14:val="none"/>
        </w:rPr>
        <w:t xml:space="preserve">软件功能：提供算法识别、算法管理等功能，</w:t>
      </w:r>
      <w:r>
        <w:rPr>
          <w:rFonts w:ascii="宋体" w:hAnsi="宋体" w:eastAsia="宋体" w:cs="Times New Roman"/>
          <w:color w:val="auto"/>
          <w:sz w:val="24"/>
          <w:szCs w:val="24"/>
          <w:highlight w:val="none"/>
          <w14:ligatures w14:val="none"/>
        </w:rPr>
        <w:t xml:space="preserve"> 针对具</w:t>
      </w:r>
      <w:r>
        <w:rPr>
          <w:rFonts w:hint="eastAsia" w:ascii="宋体" w:hAnsi="宋体" w:eastAsia="宋体" w:cs="Times New Roman"/>
          <w:color w:val="auto"/>
          <w:sz w:val="24"/>
          <w:szCs w:val="24"/>
          <w:highlight w:val="none"/>
          <w14:ligatures w14:val="none"/>
        </w:rPr>
        <w:t xml:space="preserve">备烟火检测能力的前端设备，通过获取告警视频，可对设备产生的告警数据进行二次过滤，将误报告警精准过滤。</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3.10.7电源：≥2 个电源。</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3.10.8温度范围：0℃ ~ 55℃</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510"/>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3.11摄像机分布表</w:t>
      </w:r>
      <w:r/>
    </w:p>
    <w:p>
      <w:pPr>
        <w:ind w:firstLine="480"/>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3</w:t>
      </w:r>
      <w:r>
        <w:rPr>
          <w:rFonts w:ascii="宋体" w:hAnsi="宋体" w:eastAsia="宋体" w:cs="Times New Roman"/>
          <w:color w:val="auto"/>
          <w:sz w:val="24"/>
          <w:szCs w:val="24"/>
          <w:highlight w:val="none"/>
          <w14:ligatures w14:val="none"/>
        </w:rPr>
        <w:t xml:space="preserve">.11.1</w:t>
      </w:r>
      <w:r>
        <w:rPr>
          <w:rFonts w:hint="eastAsia" w:ascii="宋体" w:hAnsi="宋体" w:eastAsia="宋体" w:cs="Times New Roman"/>
          <w:color w:val="auto"/>
          <w:sz w:val="24"/>
          <w:szCs w:val="24"/>
          <w:highlight w:val="none"/>
          <w14:ligatures w14:val="none"/>
        </w:rPr>
        <w:t xml:space="preserve">香山摄像机点位分布表（依据现场情况二次调整、AI摄像机结合既有点位，另行指定位置）</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23"/>
        <w:gridCol w:w="1404"/>
        <w:gridCol w:w="1377"/>
        <w:gridCol w:w="1432"/>
        <w:gridCol w:w="1432"/>
        <w:gridCol w:w="1064"/>
      </w:tblGrid>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序号</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区域</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摄像机类型</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位置</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经度</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维度</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安装方式</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聆风塔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120.394347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31.930702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长江村委楼顶</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120.377798</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31.949882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铁塔</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120.391973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31.917286</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铁塔</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双光谱云台机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金南花园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120.403739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31.920344</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借墙</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8</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樱花园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120.400056</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31.931978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9</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洛丽塔花园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120.398972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31.932155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10</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品香亭</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120.394999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31.928405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烽火台</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120.387100</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31.931338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藕香斋</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120.389065</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31.930848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梦香轩</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120.399662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31.928272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三生石</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120.390523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31.931070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大王庙</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120.382431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31.924378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香山前湾</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120.386862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31.925459</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120.388540</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31.936911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18</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120.385011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31.939230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19</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西侧山3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120.381941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31.940011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20</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步道1</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120.398399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31.930760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21</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120.397349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31.930487</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22</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步道3</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120.395604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31.930851</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23</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120.390682</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31.929035</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24</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步道5</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120.390459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31.927864</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25</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步道6</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120.391569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31.927452</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26</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步道7</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120.392184</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31.928620</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r>
        <w:trPr/>
        <w:tc>
          <w:tcPr>
            <w:tcW w:w="561"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27</w:t>
            </w:r>
            <w:r/>
          </w:p>
        </w:tc>
        <w:tc>
          <w:tcPr>
            <w:tcW w:w="1023"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香山</w:t>
            </w:r>
            <w:r/>
          </w:p>
        </w:tc>
        <w:tc>
          <w:tcPr>
            <w:tcW w:w="140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AI视频摄像机</w:t>
            </w:r>
            <w:r/>
          </w:p>
        </w:tc>
        <w:tc>
          <w:tcPr>
            <w:tcW w:w="1377"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步道8</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120.391609</w:t>
            </w:r>
            <w:r/>
          </w:p>
        </w:tc>
        <w:tc>
          <w:tcPr>
            <w:tcW w:w="1432"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31.929768</w:t>
            </w:r>
            <w:r/>
          </w:p>
        </w:tc>
        <w:tc>
          <w:tcPr>
            <w:tcW w:w="1064" w:type="dxa"/>
            <w:textDirection w:val="lrTb"/>
            <w:noWrap w:val="false"/>
          </w:tcPr>
          <w:p>
            <w:pPr>
              <w:spacing w:after="0" w:line="240" w:lineRule="auto"/>
              <w:widowControl/>
              <w:rPr>
                <w:rFonts w:ascii="宋体" w:hAnsi="宋体" w:eastAsia="宋体" w:cs="Times New Roman"/>
                <w:color w:val="auto"/>
                <w:sz w:val="24"/>
                <w:szCs w:val="24"/>
                <w:highlight w:val="none"/>
                <w14:ligatures w14:val="none"/>
              </w:rPr>
            </w:pPr>
            <w:r>
              <w:rPr>
                <w:rFonts w:hint="eastAsia" w:ascii="宋体" w:hAnsi="宋体" w:eastAsia="宋体" w:cs="宋体"/>
                <w:color w:val="auto"/>
                <w:sz w:val="24"/>
                <w:szCs w:val="24"/>
                <w:highlight w:val="none"/>
                <w:lang w:bidi="ar"/>
              </w:rPr>
              <w:t xml:space="preserve">立杆</w:t>
            </w:r>
            <w:r/>
          </w:p>
        </w:tc>
      </w:tr>
    </w:tbl>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mc:AlternateContent>
          <mc:Choice Requires="wpg">
            <w:drawing>
              <wp:inline xmlns:wp="http://schemas.openxmlformats.org/drawingml/2006/wordprocessingDrawing" distT="0" distB="0" distL="0" distR="0">
                <wp:extent cx="4861560" cy="57912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861560" cy="579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2.8pt;height:456.0pt;mso-wrap-distance-left:0.0pt;mso-wrap-distance-top:0.0pt;mso-wrap-distance-right:0.0pt;mso-wrap-distance-bottom:0.0pt;" stroked="f">
                <v:path textboxrect="0,0,0,0"/>
                <v:imagedata r:id="rId16" o:title=""/>
              </v:shape>
            </w:pict>
          </mc:Fallback>
        </mc:AlternateContent>
      </w:r>
      <w:r/>
    </w:p>
    <w:p>
      <w:pPr>
        <w:jc w:val="center"/>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点位示意图</w:t>
      </w:r>
      <w:bookmarkEnd w:id="258"/>
      <w:r/>
      <w:r/>
    </w:p>
    <w:p>
      <w:pPr>
        <w:jc w:val="both"/>
        <w:spacing w:before="120" w:after="120" w:line="440" w:lineRule="exact"/>
        <w:rPr>
          <w:rFonts w:hint="eastAsia" w:ascii="宋体" w:hAnsi="宋体" w:cs="Times New Roman"/>
          <w:b/>
          <w:bCs/>
          <w:color w:val="auto"/>
          <w:spacing w:val="7"/>
          <w:sz w:val="24"/>
          <w:szCs w:val="24"/>
          <w:highlight w:val="none"/>
          <w:lang w:val="en-US" w:eastAsia="zh-CN"/>
          <w14:ligatures w14:val="none"/>
        </w:rPr>
      </w:pPr>
      <w:r>
        <w:rPr>
          <w:rFonts w:hint="eastAsia" w:ascii="宋体" w:hAnsi="宋体" w:cs="Times New Roman"/>
          <w:b/>
          <w:bCs/>
          <w:color w:val="auto"/>
          <w:spacing w:val="7"/>
          <w:sz w:val="24"/>
          <w:szCs w:val="24"/>
          <w:highlight w:val="none"/>
          <w:lang w:val="en-US" w:eastAsia="zh-CN"/>
          <w14:ligatures w14:val="none"/>
        </w:rPr>
        <w:t xml:space="preserve">4、无人机系统</w:t>
      </w:r>
      <w:r/>
    </w:p>
    <w:p>
      <w:pPr>
        <w:ind w:firstLine="482"/>
        <w:jc w:val="left"/>
        <w:widowControl/>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4.1</w:t>
      </w:r>
      <w:r>
        <w:rPr>
          <w:rFonts w:hint="eastAsia" w:ascii="宋体" w:hAnsi="宋体" w:eastAsia="宋体" w:cs="Times New Roman"/>
          <w:b/>
          <w:color w:val="auto"/>
          <w:sz w:val="24"/>
          <w:szCs w:val="24"/>
          <w:highlight w:val="none"/>
          <w14:ligatures w14:val="none"/>
        </w:rPr>
        <w:t xml:space="preserve">无人机设备要求</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.1.1</w:t>
      </w:r>
      <w:r>
        <w:rPr>
          <w:rFonts w:hint="eastAsia" w:ascii="宋体" w:hAnsi="宋体" w:cs="Times New Roman"/>
          <w:color w:val="auto"/>
          <w:sz w:val="24"/>
          <w:szCs w:val="24"/>
          <w:highlight w:val="none"/>
          <w:lang w:val="en-US" w:eastAsia="zh-CN"/>
          <w14:ligatures w14:val="none"/>
        </w:rPr>
        <w:t xml:space="preserve">投标人</w:t>
      </w:r>
      <w:r>
        <w:rPr>
          <w:rFonts w:hint="eastAsia" w:ascii="宋体" w:hAnsi="宋体" w:eastAsia="宋体" w:cs="Times New Roman"/>
          <w:color w:val="auto"/>
          <w:sz w:val="24"/>
          <w:szCs w:val="24"/>
          <w:highlight w:val="none"/>
          <w14:ligatures w14:val="none"/>
        </w:rPr>
        <w:t xml:space="preserve">需在香山配置专用机场及无人机。无人机配置热成像镜头、广角镜头、变焦镜头，另挂载喊话器与LED照明灯。</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.1.2</w:t>
      </w:r>
      <w:r>
        <w:rPr>
          <w:rFonts w:hint="eastAsia" w:ascii="宋体" w:hAnsi="宋体" w:eastAsia="宋体" w:cs="Times New Roman"/>
          <w:color w:val="auto"/>
          <w:sz w:val="24"/>
          <w:szCs w:val="24"/>
          <w:highlight w:val="none"/>
          <w14:ligatures w14:val="none"/>
        </w:rPr>
        <w:t xml:space="preserve">无人机</w:t>
      </w:r>
      <w:r>
        <w:rPr>
          <w:rFonts w:ascii="宋体" w:hAnsi="宋体" w:eastAsia="宋体" w:cs="Times New Roman"/>
          <w:color w:val="auto"/>
          <w:sz w:val="24"/>
          <w:szCs w:val="24"/>
          <w:highlight w:val="none"/>
          <w14:ligatures w14:val="none"/>
        </w:rPr>
        <w:t xml:space="preserve">重量：裸机重量</w:t>
      </w:r>
      <w:r>
        <w:rPr>
          <w:rFonts w:hint="eastAsia" w:ascii="宋体" w:hAnsi="宋体" w:eastAsia="宋体" w:cs="Times New Roman"/>
          <w:color w:val="auto"/>
          <w:sz w:val="24"/>
          <w:szCs w:val="24"/>
          <w:highlight w:val="none"/>
          <w14:ligatures w14:val="none"/>
        </w:rPr>
        <w:t xml:space="preserve">小于等于</w:t>
      </w:r>
      <w:r>
        <w:rPr>
          <w:rFonts w:ascii="宋体" w:hAnsi="宋体" w:eastAsia="宋体" w:cs="Times New Roman"/>
          <w:color w:val="auto"/>
          <w:sz w:val="24"/>
          <w:szCs w:val="24"/>
          <w:highlight w:val="none"/>
          <w14:ligatures w14:val="none"/>
        </w:rPr>
        <w:t xml:space="preserve">1500g，最大起飞重量</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1500g</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.1.3轴距：对角线轴距：463.2 毫米，左右轴距：359.9 毫米，前后轴距：291.4 毫米</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4.1.4最大飞行时间</w:t>
      </w:r>
      <w:r>
        <w:rPr>
          <w:rFonts w:hint="eastAsia" w:ascii="宋体" w:hAnsi="宋体" w:eastAsia="宋体" w:cs="Times New Roman"/>
          <w:color w:val="auto"/>
          <w:sz w:val="24"/>
          <w:szCs w:val="24"/>
          <w:highlight w:val="none"/>
          <w14:ligatures w14:val="none"/>
        </w:rPr>
        <w:t xml:space="preserve">不小于4</w:t>
      </w:r>
      <w:r>
        <w:rPr>
          <w:rFonts w:ascii="宋体" w:hAnsi="宋体" w:eastAsia="宋体" w:cs="Times New Roman"/>
          <w:color w:val="auto"/>
          <w:sz w:val="24"/>
          <w:szCs w:val="24"/>
          <w:highlight w:val="none"/>
          <w14:ligatures w14:val="none"/>
        </w:rPr>
        <w:t xml:space="preserve">5分钟</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4.1.5IP等级：IP54</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4.1.6最大抗风速：作业阶段抗风能力：12 米/秒，起降阶段抗风能力：8 米/秒</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4.1.7最大飞行速度：普通挡，开启避障：前飞 15 米/秒，后飞 12 米/秒，侧飞 10 米/秒</w:t>
      </w:r>
      <w:r>
        <w:rPr>
          <w:rFonts w:hint="eastAsia" w:ascii="宋体" w:hAnsi="宋体" w:eastAsia="宋体" w:cs="Times New Roman"/>
          <w:color w:val="auto"/>
          <w:sz w:val="24"/>
          <w:szCs w:val="24"/>
          <w:highlight w:val="none"/>
          <w14:ligatures w14:val="none"/>
        </w:rPr>
        <w:t xml:space="preserve">；运动挡：前飞</w:t>
      </w:r>
      <w:r>
        <w:rPr>
          <w:rFonts w:ascii="宋体" w:hAnsi="宋体" w:eastAsia="宋体" w:cs="Times New Roman"/>
          <w:color w:val="auto"/>
          <w:sz w:val="24"/>
          <w:szCs w:val="24"/>
          <w:highlight w:val="none"/>
          <w14:ligatures w14:val="none"/>
        </w:rPr>
        <w:t xml:space="preserve"> 21 米/秒，后飞 18 米/秒，侧飞 16 米/秒</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4.1.8最大作业半径：10km</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最大续航里程</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40km</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4.1.9</w:t>
      </w:r>
      <w:r>
        <w:rPr>
          <w:rFonts w:hint="eastAsia" w:ascii="宋体" w:hAnsi="宋体" w:eastAsia="宋体" w:cs="Times New Roman"/>
          <w:color w:val="auto"/>
          <w:sz w:val="24"/>
          <w:szCs w:val="24"/>
          <w:highlight w:val="none"/>
          <w14:ligatures w14:val="none"/>
        </w:rPr>
        <w:t xml:space="preserve">配置</w:t>
      </w:r>
      <w:r>
        <w:rPr>
          <w:rFonts w:ascii="宋体" w:hAnsi="宋体" w:eastAsia="宋体" w:cs="Times New Roman"/>
          <w:color w:val="auto"/>
          <w:sz w:val="24"/>
          <w:szCs w:val="24"/>
          <w:highlight w:val="none"/>
          <w14:ligatures w14:val="none"/>
        </w:rPr>
        <w:t xml:space="preserve">GNSS:GPS + Galileo + BeiDou + GLONASS（仅在 RTK 模块开启时支持 GLONASS）</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4.1.10工作温度：-20℃ 至 45℃</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.1.11</w:t>
      </w:r>
      <w:r>
        <w:rPr>
          <w:rFonts w:hint="eastAsia" w:ascii="宋体" w:hAnsi="宋体" w:eastAsia="宋体" w:cs="Times New Roman"/>
          <w:color w:val="auto"/>
          <w:sz w:val="24"/>
          <w:szCs w:val="24"/>
          <w:highlight w:val="none"/>
          <w14:ligatures w14:val="none"/>
        </w:rPr>
        <w:t xml:space="preserve">广角相机。</w:t>
      </w:r>
      <w:r>
        <w:rPr>
          <w:rFonts w:ascii="宋体" w:hAnsi="宋体" w:eastAsia="宋体" w:cs="Times New Roman"/>
          <w:color w:val="auto"/>
          <w:sz w:val="24"/>
          <w:szCs w:val="24"/>
          <w:highlight w:val="none"/>
          <w14:ligatures w14:val="none"/>
        </w:rPr>
        <w:t xml:space="preserve">传感器</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4/3 CMOS</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2000万</w:t>
      </w:r>
      <w:r>
        <w:rPr>
          <w:rFonts w:hint="eastAsia" w:ascii="宋体" w:hAnsi="宋体" w:eastAsia="宋体" w:cs="Times New Roman"/>
          <w:color w:val="auto"/>
          <w:sz w:val="24"/>
          <w:szCs w:val="24"/>
          <w:highlight w:val="none"/>
          <w14:ligatures w14:val="none"/>
        </w:rPr>
        <w:t xml:space="preserve">像素；</w:t>
      </w:r>
      <w:r>
        <w:rPr>
          <w:rFonts w:ascii="宋体" w:hAnsi="宋体" w:eastAsia="宋体" w:cs="Times New Roman"/>
          <w:color w:val="auto"/>
          <w:sz w:val="24"/>
          <w:szCs w:val="24"/>
          <w:highlight w:val="none"/>
          <w14:ligatures w14:val="none"/>
        </w:rPr>
        <w:t xml:space="preserve">快门速度：电子快门：8 秒至 1/8000 秒</w:t>
      </w:r>
      <w:r>
        <w:rPr>
          <w:rFonts w:hint="eastAsia" w:ascii="宋体" w:hAnsi="宋体" w:eastAsia="宋体" w:cs="Times New Roman"/>
          <w:color w:val="auto"/>
          <w:sz w:val="24"/>
          <w:szCs w:val="24"/>
          <w:highlight w:val="none"/>
          <w14:ligatures w14:val="none"/>
        </w:rPr>
        <w:t xml:space="preserve">；机械快门：</w:t>
      </w:r>
      <w:r>
        <w:rPr>
          <w:rFonts w:ascii="宋体" w:hAnsi="宋体" w:eastAsia="宋体" w:cs="Times New Roman"/>
          <w:color w:val="auto"/>
          <w:sz w:val="24"/>
          <w:szCs w:val="24"/>
          <w:highlight w:val="none"/>
          <w14:ligatures w14:val="none"/>
        </w:rPr>
        <w:t xml:space="preserve">8 秒至 1/2000 秒</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最大照片尺寸：5280 × 3956</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视频码率：4K：130Mbps，FHD：70Mbps</w:t>
      </w:r>
      <w:r>
        <w:rPr>
          <w:rFonts w:hint="eastAsia"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4.1.12</w:t>
      </w:r>
      <w:r>
        <w:rPr>
          <w:rFonts w:hint="eastAsia" w:ascii="宋体" w:hAnsi="宋体" w:eastAsia="宋体" w:cs="Times New Roman"/>
          <w:color w:val="auto"/>
          <w:sz w:val="24"/>
          <w:szCs w:val="24"/>
          <w:highlight w:val="none"/>
          <w14:ligatures w14:val="none"/>
        </w:rPr>
        <w:t xml:space="preserve">长焦相机。</w:t>
      </w:r>
      <w:r>
        <w:rPr>
          <w:rFonts w:ascii="宋体" w:hAnsi="宋体" w:eastAsia="宋体" w:cs="Times New Roman"/>
          <w:color w:val="auto"/>
          <w:sz w:val="24"/>
          <w:szCs w:val="24"/>
          <w:highlight w:val="none"/>
          <w14:ligatures w14:val="none"/>
        </w:rPr>
        <w:t xml:space="preserve">传感器：1/2 英寸 CMOS</w:t>
      </w:r>
      <w:r>
        <w:rPr>
          <w:rFonts w:hint="eastAsia" w:ascii="宋体" w:hAnsi="宋体" w:eastAsia="宋体" w:cs="Times New Roman"/>
          <w:color w:val="auto"/>
          <w:sz w:val="24"/>
          <w:szCs w:val="24"/>
          <w:highlight w:val="none"/>
          <w14:ligatures w14:val="none"/>
        </w:rPr>
        <w:t xml:space="preserve">；1</w:t>
      </w:r>
      <w:r>
        <w:rPr>
          <w:rFonts w:ascii="宋体" w:hAnsi="宋体" w:eastAsia="宋体" w:cs="Times New Roman"/>
          <w:color w:val="auto"/>
          <w:sz w:val="24"/>
          <w:szCs w:val="24"/>
          <w:highlight w:val="none"/>
          <w14:ligatures w14:val="none"/>
        </w:rPr>
        <w:t xml:space="preserve">200万</w:t>
      </w:r>
      <w:r>
        <w:rPr>
          <w:rFonts w:hint="eastAsia" w:ascii="宋体" w:hAnsi="宋体" w:eastAsia="宋体" w:cs="Times New Roman"/>
          <w:color w:val="auto"/>
          <w:sz w:val="24"/>
          <w:szCs w:val="24"/>
          <w:highlight w:val="none"/>
          <w14:ligatures w14:val="none"/>
        </w:rPr>
        <w:t xml:space="preserve">像素；</w:t>
      </w:r>
      <w:r>
        <w:rPr>
          <w:rFonts w:ascii="宋体" w:hAnsi="宋体" w:eastAsia="宋体" w:cs="Times New Roman"/>
          <w:color w:val="auto"/>
          <w:sz w:val="24"/>
          <w:szCs w:val="24"/>
          <w:highlight w:val="none"/>
          <w14:ligatures w14:val="none"/>
        </w:rPr>
        <w:t xml:space="preserve">最大照片尺寸：4000*3000</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视频码率：4K：130Mbps，FHD：70Mbps</w:t>
      </w: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数字变焦：8 倍（混合变焦 56 倍）</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4.1.13最大信号有效距离：FCC：15 公里CE：8 公里SRRC：8 公里MIC：8 公里</w:t>
      </w:r>
      <w:r>
        <w:rPr>
          <w:rFonts w:hint="eastAsia" w:ascii="宋体" w:hAnsi="宋体" w:eastAsia="宋体" w:cs="Times New Roman"/>
          <w:color w:val="auto"/>
          <w:sz w:val="24"/>
          <w:szCs w:val="24"/>
          <w:highlight w:val="none"/>
          <w14:ligatures w14:val="none"/>
        </w:rPr>
        <w:t xml:space="preserve">功能特点：</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4.1.14机身具备双目视觉及近红外传感器，全方位避障，保障飞行安全</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无线充电</w:t>
      </w:r>
      <w:r>
        <w:rPr>
          <w:rFonts w:hint="eastAsia" w:ascii="宋体" w:hAnsi="宋体" w:eastAsia="宋体" w:cs="Times New Roman"/>
          <w:color w:val="auto"/>
          <w:sz w:val="24"/>
          <w:szCs w:val="24"/>
          <w:highlight w:val="none"/>
          <w14:ligatures w14:val="none"/>
        </w:rPr>
        <w:t xml:space="preserve">功能</w:t>
      </w:r>
      <w:r>
        <w:rPr>
          <w:rFonts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.4.15</w:t>
      </w:r>
      <w:r>
        <w:rPr>
          <w:rFonts w:hint="eastAsia" w:ascii="宋体" w:hAnsi="宋体" w:eastAsia="宋体" w:cs="Times New Roman"/>
          <w:color w:val="auto"/>
          <w:sz w:val="24"/>
          <w:szCs w:val="24"/>
          <w:highlight w:val="none"/>
          <w14:ligatures w14:val="none"/>
        </w:rPr>
        <w:t xml:space="preserve">备用一套机场内飞机辅助遥控器、一块标准版电池。</w:t>
      </w:r>
      <w:r/>
    </w:p>
    <w:p>
      <w:pPr>
        <w:ind w:firstLine="482"/>
        <w:jc w:val="left"/>
        <w:widowControl/>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4.2</w:t>
      </w:r>
      <w:r>
        <w:rPr>
          <w:rFonts w:hint="eastAsia" w:ascii="宋体" w:hAnsi="宋体" w:eastAsia="宋体" w:cs="Times New Roman"/>
          <w:b/>
          <w:color w:val="auto"/>
          <w:sz w:val="24"/>
          <w:szCs w:val="24"/>
          <w:highlight w:val="none"/>
          <w14:ligatures w14:val="none"/>
        </w:rPr>
        <w:t xml:space="preserve">无人机机场</w:t>
      </w:r>
      <w:r>
        <w:rPr>
          <w:rFonts w:ascii="宋体" w:hAnsi="宋体" w:eastAsia="宋体" w:cs="Times New Roman"/>
          <w:b/>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4.2.1</w:t>
      </w:r>
      <w:r>
        <w:rPr>
          <w:rFonts w:hint="eastAsia" w:ascii="宋体" w:hAnsi="宋体" w:eastAsia="宋体" w:cs="Times New Roman"/>
          <w:color w:val="auto"/>
          <w:sz w:val="24"/>
          <w:szCs w:val="24"/>
          <w:highlight w:val="none"/>
          <w14:ligatures w14:val="none"/>
        </w:rPr>
        <w:t xml:space="preserve">机场需</w:t>
      </w:r>
      <w:r>
        <w:rPr>
          <w:rFonts w:ascii="宋体" w:hAnsi="宋体" w:eastAsia="宋体" w:cs="Times New Roman"/>
          <w:color w:val="auto"/>
          <w:sz w:val="24"/>
          <w:szCs w:val="24"/>
          <w:highlight w:val="none"/>
          <w14:ligatures w14:val="none"/>
        </w:rPr>
        <w:t xml:space="preserve">集成环境监控系统：机场集成雨量计、风速计、温度计等传感器，可实时感知天气变化，结合在线天气预报，</w:t>
      </w:r>
      <w:r>
        <w:rPr>
          <w:rFonts w:hint="eastAsia" w:ascii="宋体" w:hAnsi="宋体" w:eastAsia="宋体" w:cs="Times New Roman"/>
          <w:color w:val="auto"/>
          <w:sz w:val="24"/>
          <w:szCs w:val="24"/>
          <w:highlight w:val="none"/>
          <w14:ligatures w14:val="none"/>
        </w:rPr>
        <w:t xml:space="preserve">可</w:t>
      </w:r>
      <w:r>
        <w:rPr>
          <w:rFonts w:ascii="宋体" w:hAnsi="宋体" w:eastAsia="宋体" w:cs="Times New Roman"/>
          <w:color w:val="auto"/>
          <w:sz w:val="24"/>
          <w:szCs w:val="24"/>
          <w:highlight w:val="none"/>
          <w14:ligatures w14:val="none"/>
        </w:rPr>
        <w:t xml:space="preserve">及时告警或中止原定飞行任务，有效降低飞行风险。</w:t>
      </w:r>
      <w:r/>
    </w:p>
    <w:p>
      <w:pPr>
        <w:ind w:firstLine="480"/>
        <w:jc w:val="left"/>
        <w:widowControl/>
        <w:rPr>
          <w:color w:val="auto"/>
          <w:highlight w:val="none"/>
        </w:rPr>
      </w:pPr>
      <w:r>
        <w:rPr>
          <w:rFonts w:ascii="宋体" w:hAnsi="宋体" w:eastAsia="宋体" w:cs="Times New Roman"/>
          <w:color w:val="auto"/>
          <w:sz w:val="24"/>
          <w:szCs w:val="24"/>
          <w:highlight w:val="none"/>
          <w14:ligatures w14:val="none"/>
        </w:rPr>
        <w:t xml:space="preserve">4.2.2</w:t>
      </w:r>
      <w:r>
        <w:rPr>
          <w:rFonts w:hint="eastAsia" w:ascii="宋体" w:hAnsi="宋体" w:eastAsia="宋体" w:cs="Times New Roman"/>
          <w:color w:val="auto"/>
          <w:sz w:val="24"/>
          <w:szCs w:val="24"/>
          <w:highlight w:val="none"/>
          <w14:ligatures w14:val="none"/>
        </w:rPr>
        <w:t xml:space="preserve">机场需提供无人机配套的</w:t>
      </w:r>
      <w:r>
        <w:rPr>
          <w:rFonts w:ascii="宋体" w:hAnsi="宋体" w:eastAsia="宋体" w:cs="Times New Roman"/>
          <w:color w:val="auto"/>
          <w:sz w:val="24"/>
          <w:szCs w:val="24"/>
          <w:highlight w:val="none"/>
          <w14:ligatures w14:val="none"/>
        </w:rPr>
        <w:t xml:space="preserve">无线充电</w:t>
      </w:r>
      <w:r>
        <w:rPr>
          <w:rFonts w:hint="eastAsia" w:ascii="宋体" w:hAnsi="宋体" w:eastAsia="宋体" w:cs="Times New Roman"/>
          <w:color w:val="auto"/>
          <w:sz w:val="24"/>
          <w:szCs w:val="24"/>
          <w:highlight w:val="none"/>
          <w14:ligatures w14:val="none"/>
        </w:rPr>
        <w:t xml:space="preserve">功能及内置电池，在市电断开情况下能持续工作≥3小时</w:t>
      </w:r>
      <w:r>
        <w:rPr>
          <w:rFonts w:ascii="宋体" w:hAnsi="宋体" w:eastAsia="宋体" w:cs="Times New Roman"/>
          <w:color w:val="auto"/>
          <w:sz w:val="24"/>
          <w:szCs w:val="24"/>
          <w:highlight w:val="none"/>
          <w14:ligatures w14:val="none"/>
        </w:rPr>
        <w:t xml:space="preserve">。</w:t>
      </w:r>
      <w:r/>
    </w:p>
    <w:p>
      <w:pPr>
        <w:ind w:firstLine="480"/>
        <w:jc w:val="left"/>
        <w:widowControl/>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.2.3</w:t>
      </w:r>
      <w:r>
        <w:rPr>
          <w:rFonts w:hint="eastAsia" w:ascii="宋体" w:hAnsi="宋体" w:eastAsia="宋体" w:cs="Times New Roman"/>
          <w:color w:val="auto"/>
          <w:sz w:val="24"/>
          <w:szCs w:val="24"/>
          <w:highlight w:val="none"/>
          <w14:ligatures w14:val="none"/>
        </w:rPr>
        <w:t xml:space="preserve">机场采用轻量化设计，</w:t>
      </w:r>
      <w:r>
        <w:rPr>
          <w:rFonts w:ascii="宋体" w:hAnsi="宋体" w:eastAsia="宋体" w:cs="Times New Roman"/>
          <w:color w:val="auto"/>
          <w:sz w:val="24"/>
          <w:szCs w:val="24"/>
          <w:highlight w:val="none"/>
          <w14:ligatures w14:val="none"/>
        </w:rPr>
        <w:t xml:space="preserve">实现快速轮转作业，无线充电减少接触损耗。</w:t>
      </w:r>
      <w:r/>
    </w:p>
    <w:p>
      <w:pPr>
        <w:ind w:firstLine="482"/>
        <w:jc w:val="left"/>
        <w:widowControl/>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4</w:t>
      </w:r>
      <w:r>
        <w:rPr>
          <w:rFonts w:ascii="宋体" w:hAnsi="宋体" w:eastAsia="宋体" w:cs="Times New Roman"/>
          <w:b/>
          <w:color w:val="auto"/>
          <w:sz w:val="24"/>
          <w:szCs w:val="24"/>
          <w:highlight w:val="none"/>
          <w14:ligatures w14:val="none"/>
        </w:rPr>
        <w:t xml:space="preserve">.3</w:t>
      </w:r>
      <w:r>
        <w:rPr>
          <w:rFonts w:hint="eastAsia" w:ascii="宋体" w:hAnsi="宋体" w:eastAsia="宋体" w:cs="Times New Roman"/>
          <w:b/>
          <w:color w:val="auto"/>
          <w:sz w:val="24"/>
          <w:szCs w:val="24"/>
          <w:highlight w:val="none"/>
          <w14:ligatures w14:val="none"/>
        </w:rPr>
        <w:t xml:space="preserve">无人机服务</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4.3.1</w:t>
      </w:r>
      <w:r>
        <w:rPr>
          <w:rFonts w:hint="eastAsia" w:ascii="宋体" w:hAnsi="宋体" w:eastAsia="宋体" w:cs="Times New Roman"/>
          <w:color w:val="auto"/>
          <w:sz w:val="24"/>
          <w:szCs w:val="24"/>
          <w:highlight w:val="none"/>
          <w14:ligatures w14:val="none"/>
        </w:rPr>
        <w:t xml:space="preserve">日常巡检。需每天3次的香山自动巡飞服务及3</w:t>
      </w:r>
      <w:r>
        <w:rPr>
          <w:rFonts w:ascii="宋体" w:hAnsi="宋体" w:eastAsia="宋体" w:cs="Times New Roman"/>
          <w:color w:val="auto"/>
          <w:sz w:val="24"/>
          <w:szCs w:val="24"/>
          <w:highlight w:val="none"/>
          <w14:ligatures w14:val="none"/>
        </w:rPr>
        <w:t xml:space="preserve">0</w:t>
      </w:r>
      <w:r>
        <w:rPr>
          <w:rFonts w:hint="eastAsia" w:ascii="宋体" w:hAnsi="宋体" w:eastAsia="宋体" w:cs="Times New Roman"/>
          <w:color w:val="auto"/>
          <w:sz w:val="24"/>
          <w:szCs w:val="24"/>
          <w:highlight w:val="none"/>
          <w14:ligatures w14:val="none"/>
        </w:rPr>
        <w:t xml:space="preserve">个点位的自动抓拍，超出本</w:t>
      </w:r>
      <w:r>
        <w:rPr>
          <w:rFonts w:hint="eastAsia" w:ascii="宋体" w:hAnsi="宋体" w:cs="Times New Roman"/>
          <w:color w:val="auto"/>
          <w:sz w:val="24"/>
          <w:szCs w:val="24"/>
          <w:highlight w:val="none"/>
          <w:lang w:eastAsia="zh-CN"/>
          <w14:ligatures w14:val="none"/>
        </w:rPr>
        <w:t xml:space="preserve">招标文件</w:t>
      </w:r>
      <w:r>
        <w:rPr>
          <w:rFonts w:hint="eastAsia" w:ascii="宋体" w:hAnsi="宋体" w:eastAsia="宋体" w:cs="Times New Roman"/>
          <w:color w:val="auto"/>
          <w:sz w:val="24"/>
          <w:szCs w:val="24"/>
          <w:highlight w:val="none"/>
          <w14:ligatures w14:val="none"/>
        </w:rPr>
        <w:t xml:space="preserve">列出的气象条件、</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要求、上级部门管控等情况可以暂停服务。</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4.3.2</w:t>
      </w:r>
      <w:r>
        <w:rPr>
          <w:rFonts w:hint="eastAsia" w:ascii="宋体" w:hAnsi="宋体" w:eastAsia="宋体" w:cs="Times New Roman"/>
          <w:color w:val="auto"/>
          <w:sz w:val="24"/>
          <w:szCs w:val="24"/>
          <w:highlight w:val="none"/>
          <w14:ligatures w14:val="none"/>
        </w:rPr>
        <w:t xml:space="preserve">转场服务。在</w:t>
      </w:r>
      <w:r>
        <w:rPr>
          <w:rFonts w:hint="eastAsia" w:ascii="宋体" w:hAnsi="宋体" w:cs="Times New Roman"/>
          <w:color w:val="auto"/>
          <w:sz w:val="24"/>
          <w:szCs w:val="24"/>
          <w:highlight w:val="none"/>
          <w:lang w:eastAsia="zh-CN"/>
          <w14:ligatures w14:val="none"/>
        </w:rPr>
        <w:t xml:space="preserve">采购人</w:t>
      </w:r>
      <w:r>
        <w:rPr>
          <w:rFonts w:hint="eastAsia" w:ascii="宋体" w:hAnsi="宋体" w:eastAsia="宋体" w:cs="Times New Roman"/>
          <w:color w:val="auto"/>
          <w:sz w:val="24"/>
          <w:szCs w:val="24"/>
          <w:highlight w:val="none"/>
          <w14:ligatures w14:val="none"/>
        </w:rPr>
        <w:t xml:space="preserve">或上级部门要求下，需携无人机到指定区域进行航拍与巡飞服务，操作人员需持有AOPA颁发的CAAC（视距内）飞行证书。转场服务每年不超过1</w:t>
      </w:r>
      <w:r>
        <w:rPr>
          <w:rFonts w:ascii="宋体" w:hAnsi="宋体" w:eastAsia="宋体" w:cs="Times New Roman"/>
          <w:color w:val="auto"/>
          <w:sz w:val="24"/>
          <w:szCs w:val="24"/>
          <w:highlight w:val="none"/>
          <w14:ligatures w14:val="none"/>
        </w:rPr>
        <w:t xml:space="preserve">20</w:t>
      </w:r>
      <w:r>
        <w:rPr>
          <w:rFonts w:hint="eastAsia" w:ascii="宋体" w:hAnsi="宋体" w:eastAsia="宋体" w:cs="Times New Roman"/>
          <w:color w:val="auto"/>
          <w:sz w:val="24"/>
          <w:szCs w:val="24"/>
          <w:highlight w:val="none"/>
          <w14:ligatures w14:val="none"/>
        </w:rPr>
        <w:t xml:space="preserve">小时。</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4</w:t>
      </w:r>
      <w:r>
        <w:rPr>
          <w:rFonts w:ascii="宋体" w:hAnsi="宋体" w:eastAsia="宋体" w:cs="Times New Roman"/>
          <w:color w:val="auto"/>
          <w:sz w:val="24"/>
          <w:szCs w:val="24"/>
          <w:highlight w:val="none"/>
          <w14:ligatures w14:val="none"/>
        </w:rPr>
        <w:t xml:space="preserve">.3.3</w:t>
      </w:r>
      <w:r>
        <w:rPr>
          <w:rFonts w:hint="eastAsia" w:ascii="宋体" w:hAnsi="宋体" w:eastAsia="宋体" w:cs="Times New Roman"/>
          <w:color w:val="auto"/>
          <w:sz w:val="24"/>
          <w:szCs w:val="24"/>
          <w:highlight w:val="none"/>
          <w14:ligatures w14:val="none"/>
        </w:rPr>
        <w:t xml:space="preserve">图像传输，可采用专线、</w:t>
      </w:r>
      <w:r>
        <w:rPr>
          <w:rFonts w:ascii="宋体" w:hAnsi="宋体" w:eastAsia="宋体" w:cs="Times New Roman"/>
          <w:color w:val="auto"/>
          <w:sz w:val="24"/>
          <w:szCs w:val="24"/>
          <w:highlight w:val="none"/>
          <w14:ligatures w14:val="none"/>
        </w:rPr>
        <w:t xml:space="preserve">5G（4G）网络、VPN</w:t>
      </w:r>
      <w:r>
        <w:rPr>
          <w:rFonts w:hint="eastAsia" w:ascii="宋体" w:hAnsi="宋体" w:eastAsia="宋体" w:cs="Times New Roman"/>
          <w:color w:val="auto"/>
          <w:sz w:val="24"/>
          <w:szCs w:val="24"/>
          <w:highlight w:val="none"/>
          <w14:ligatures w14:val="none"/>
        </w:rPr>
        <w:t xml:space="preserve">、WIFI</w:t>
      </w:r>
      <w:r>
        <w:rPr>
          <w:rFonts w:ascii="宋体" w:hAnsi="宋体" w:eastAsia="宋体" w:cs="Times New Roman"/>
          <w:color w:val="auto"/>
          <w:sz w:val="24"/>
          <w:szCs w:val="24"/>
          <w:highlight w:val="none"/>
          <w14:ligatures w14:val="none"/>
        </w:rPr>
        <w:t xml:space="preserve">等方式无人机视频信号</w:t>
      </w:r>
      <w:r>
        <w:rPr>
          <w:rFonts w:hint="eastAsia" w:ascii="宋体" w:hAnsi="宋体" w:eastAsia="宋体" w:cs="Times New Roman"/>
          <w:color w:val="auto"/>
          <w:sz w:val="24"/>
          <w:szCs w:val="24"/>
          <w:highlight w:val="none"/>
          <w14:ligatures w14:val="none"/>
        </w:rPr>
        <w:t xml:space="preserve">实时</w:t>
      </w:r>
      <w:r>
        <w:rPr>
          <w:rFonts w:ascii="宋体" w:hAnsi="宋体" w:eastAsia="宋体" w:cs="Times New Roman"/>
          <w:color w:val="auto"/>
          <w:sz w:val="24"/>
          <w:szCs w:val="24"/>
          <w:highlight w:val="none"/>
          <w14:ligatures w14:val="none"/>
        </w:rPr>
        <w:t xml:space="preserve">推送到平台，并实现平台</w:t>
      </w:r>
      <w:r>
        <w:rPr>
          <w:rFonts w:hint="eastAsia" w:ascii="宋体" w:hAnsi="宋体" w:eastAsia="宋体" w:cs="Times New Roman"/>
          <w:color w:val="auto"/>
          <w:sz w:val="24"/>
          <w:szCs w:val="24"/>
          <w:highlight w:val="none"/>
          <w14:ligatures w14:val="none"/>
        </w:rPr>
        <w:t xml:space="preserve">常规</w:t>
      </w:r>
      <w:r>
        <w:rPr>
          <w:rFonts w:ascii="宋体" w:hAnsi="宋体" w:eastAsia="宋体" w:cs="Times New Roman"/>
          <w:color w:val="auto"/>
          <w:sz w:val="24"/>
          <w:szCs w:val="24"/>
          <w:highlight w:val="none"/>
          <w14:ligatures w14:val="none"/>
        </w:rPr>
        <w:t xml:space="preserve">控制。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pStyle w:val="751"/>
        <w:rPr>
          <w:color w:val="auto"/>
          <w:highlight w:val="none"/>
        </w:rPr>
      </w:pPr>
      <w:r>
        <w:rPr>
          <w:color w:val="auto"/>
          <w:highlight w:val="none"/>
        </w:rPr>
        <w:br w:type="page" w:clear="all"/>
      </w:r>
      <w:r/>
    </w:p>
    <w:p>
      <w:pPr>
        <w:rPr>
          <w:color w:val="auto"/>
          <w:highlight w:val="none"/>
        </w:rPr>
      </w:pPr>
      <w:r>
        <w:rPr>
          <w:color w:val="auto"/>
          <w:highlight w:val="none"/>
        </w:rPr>
      </w:r>
      <w:r/>
    </w:p>
    <w:p>
      <w:pPr>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服务器及云平台</w:t>
      </w:r>
      <w:r/>
    </w:p>
    <w:p>
      <w:pPr>
        <w:ind w:firstLine="482"/>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5.1云平台虚拟机</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5.1.1</w:t>
      </w:r>
      <w:r>
        <w:rPr>
          <w:rFonts w:hint="eastAsia" w:ascii="宋体" w:hAnsi="宋体" w:eastAsia="宋体" w:cs="Times New Roman"/>
          <w:color w:val="auto"/>
          <w:sz w:val="24"/>
          <w:szCs w:val="24"/>
          <w:highlight w:val="none"/>
          <w14:ligatures w14:val="none"/>
        </w:rPr>
        <w:t xml:space="preserve">虚拟机可以实现物理机的全部功能，如具有自己的资源（内存、CPU、网卡、存储），可以指定单独的IP地址、MAC地址等。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5.1.2</w:t>
      </w:r>
      <w:r>
        <w:rPr>
          <w:rFonts w:hint="eastAsia" w:ascii="宋体" w:hAnsi="宋体" w:eastAsia="宋体" w:cs="Times New Roman"/>
          <w:color w:val="auto"/>
          <w:sz w:val="24"/>
          <w:szCs w:val="24"/>
          <w:highlight w:val="none"/>
          <w14:ligatures w14:val="none"/>
        </w:rPr>
        <w:t xml:space="preserve">支持虚拟机生命周期管理，支持查询、创建、删除、安全删除、启动、关闭、重启、休眠、唤醒、克隆虚拟机、VNC登录、远程光驱挂载，支持虚拟机的搜索和过滤。</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5.1.3</w:t>
      </w:r>
      <w:r>
        <w:rPr>
          <w:rFonts w:hint="eastAsia" w:ascii="宋体" w:hAnsi="宋体" w:eastAsia="宋体" w:cs="Times New Roman"/>
          <w:color w:val="auto"/>
          <w:sz w:val="24"/>
          <w:szCs w:val="24"/>
          <w:highlight w:val="none"/>
          <w14:ligatures w14:val="none"/>
        </w:rPr>
        <w:t xml:space="preserve">虚拟机之间可以做到隔离保护，其中每一个虚拟机发生故障都不会影响同一个物理机上的其它虚拟机运行，每个虚拟机上的用户权限只限于本虚拟机之内，以保障系统平台的安全性。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5.1.4</w:t>
      </w:r>
      <w:r>
        <w:rPr>
          <w:rFonts w:hint="eastAsia" w:ascii="宋体" w:hAnsi="宋体" w:eastAsia="宋体" w:cs="Times New Roman"/>
          <w:color w:val="auto"/>
          <w:sz w:val="24"/>
          <w:szCs w:val="24"/>
          <w:highlight w:val="none"/>
          <w14:ligatures w14:val="none"/>
        </w:rPr>
        <w:t xml:space="preserve">提供高可用功能（HA）和虚拟机热迁移功能，支持在管理节点异常时虚拟机仍可进行自治HA来保障业务连续性。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5.1.5</w:t>
      </w:r>
      <w:r>
        <w:rPr>
          <w:rFonts w:hint="eastAsia" w:ascii="宋体" w:hAnsi="宋体" w:eastAsia="宋体" w:cs="Times New Roman"/>
          <w:color w:val="auto"/>
          <w:sz w:val="24"/>
          <w:szCs w:val="24"/>
          <w:highlight w:val="none"/>
          <w14:ligatures w14:val="none"/>
        </w:rPr>
        <w:t xml:space="preserve">兼容现有市场上X86服务器上能够运行的主流操作系统，尤其包括以下操作系统：Windows Server 2003/2008/2012, Redhat Linux、Suse linux、CentOS、中标麒麟、Ubuntu、Fedora等。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5.1.6</w:t>
      </w:r>
      <w:r>
        <w:rPr>
          <w:rFonts w:hint="eastAsia" w:ascii="宋体" w:hAnsi="宋体" w:eastAsia="宋体" w:cs="Times New Roman"/>
          <w:color w:val="auto"/>
          <w:sz w:val="24"/>
          <w:szCs w:val="24"/>
          <w:highlight w:val="none"/>
          <w14:ligatures w14:val="none"/>
        </w:rPr>
        <w:t xml:space="preserve">支持虚拟机生命周期管理，支持查询、创建、删除、启动、关闭、重启、休眠、唤醒、克隆虚拟机。</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5.1.7</w:t>
      </w:r>
      <w:r>
        <w:rPr>
          <w:rFonts w:hint="eastAsia" w:ascii="宋体" w:hAnsi="宋体" w:eastAsia="宋体" w:cs="Times New Roman"/>
          <w:color w:val="auto"/>
          <w:sz w:val="24"/>
          <w:szCs w:val="24"/>
          <w:highlight w:val="none"/>
          <w14:ligatures w14:val="none"/>
        </w:rPr>
        <w:t xml:space="preserve">支持虚拟机远程挂载光驱功能；支持虚拟机在运行情况下，管理员将本地PC、本地服务器或者本地虚拟机的光驱设备或者镜像文件（ISO9660格式）挂载到虚拟机中，进行虚拟机操作系统或者软件的安装、修复。</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5.1.8</w:t>
      </w:r>
      <w:r>
        <w:rPr>
          <w:rFonts w:hint="eastAsia" w:ascii="宋体" w:hAnsi="宋体" w:eastAsia="宋体" w:cs="Times New Roman"/>
          <w:color w:val="auto"/>
          <w:sz w:val="24"/>
          <w:szCs w:val="24"/>
          <w:highlight w:val="none"/>
          <w14:ligatures w14:val="none"/>
        </w:rPr>
        <w:t xml:space="preserve">支持用户管理，包括用户信息管理、用户权限管理、用户角色管理；可将用户分为系统管理员、VDC管理员和普通用户三类角色。</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5.1.9</w:t>
      </w:r>
      <w:r>
        <w:rPr>
          <w:rFonts w:hint="eastAsia" w:ascii="宋体" w:hAnsi="宋体" w:eastAsia="宋体" w:cs="Times New Roman"/>
          <w:color w:val="auto"/>
          <w:sz w:val="24"/>
          <w:szCs w:val="24"/>
          <w:highlight w:val="none"/>
          <w14:ligatures w14:val="none"/>
        </w:rPr>
        <w:t xml:space="preserve">支持自助创建VPC虚拟私有云，为应用提供私有的应用运行环境；支持安全组功能，安全组可实现子网内部和子网之间的网络隔离。</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5.1.10</w:t>
      </w:r>
      <w:r>
        <w:rPr>
          <w:rFonts w:hint="eastAsia" w:ascii="宋体" w:hAnsi="宋体" w:eastAsia="宋体" w:cs="Times New Roman"/>
          <w:color w:val="auto"/>
          <w:sz w:val="24"/>
          <w:szCs w:val="24"/>
          <w:highlight w:val="none"/>
          <w14:ligatures w14:val="none"/>
        </w:rPr>
        <w:t xml:space="preserve">支持创建VDC虚拟数据中心，支持VDC内服务目录管理、VDC内用户管理。支持一个VDC内可以创建多个VPC，用于不同业务之间的隔离，系统同时提供控制某VDC能使用资源池的范围。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5.1.11</w:t>
      </w:r>
      <w:r>
        <w:rPr>
          <w:rFonts w:hint="eastAsia" w:ascii="宋体" w:hAnsi="宋体" w:eastAsia="宋体" w:cs="Times New Roman"/>
          <w:color w:val="auto"/>
          <w:sz w:val="24"/>
          <w:szCs w:val="24"/>
          <w:highlight w:val="none"/>
          <w14:ligatures w14:val="none"/>
        </w:rPr>
        <w:t xml:space="preserve">提供云主机服务申请，申请时提供镜像类型、规格、数量等参数；支持对已申请的云主机进行资源查看和操作管理；支持云主机回收站功能。</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5.1.12</w:t>
      </w:r>
      <w:r>
        <w:rPr>
          <w:rFonts w:hint="eastAsia" w:ascii="宋体" w:hAnsi="宋体" w:eastAsia="宋体" w:cs="Times New Roman"/>
          <w:color w:val="auto"/>
          <w:sz w:val="24"/>
          <w:szCs w:val="24"/>
          <w:highlight w:val="none"/>
          <w14:ligatures w14:val="none"/>
        </w:rPr>
        <w:t xml:space="preserve">提供对VDC配额、VDC配额使用量以及服务实例资源使用量进行统计，生成计量结果清单；提供虚拟机开机状态、关机状态时的CPU、内存使用量。</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5.1.13</w:t>
      </w:r>
      <w:r>
        <w:rPr>
          <w:rFonts w:hint="eastAsia" w:ascii="宋体" w:hAnsi="宋体" w:eastAsia="宋体" w:cs="Times New Roman"/>
          <w:color w:val="auto"/>
          <w:sz w:val="24"/>
          <w:szCs w:val="24"/>
          <w:highlight w:val="none"/>
          <w14:ligatures w14:val="none"/>
        </w:rPr>
        <w:t xml:space="preserve">供多维度视角查看告警，可同时查看关联对象的告警；支持告警操作、历史告警查询、告警屏蔽、告警自定义筛选、告警级别重定义。</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5.1.14</w:t>
      </w:r>
      <w:r>
        <w:rPr>
          <w:rFonts w:hint="eastAsia" w:ascii="宋体" w:hAnsi="宋体" w:eastAsia="宋体" w:cs="Times New Roman"/>
          <w:color w:val="auto"/>
          <w:sz w:val="24"/>
          <w:szCs w:val="24"/>
          <w:highlight w:val="none"/>
          <w14:ligatures w14:val="none"/>
        </w:rPr>
        <w:t xml:space="preserve">提供数据中心常用指标的TopN性能视图，支持性能视图自定义、实时性能监控、历史性能查看、性能统计报表。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5.1.15</w:t>
      </w:r>
      <w:r>
        <w:rPr>
          <w:rFonts w:hint="eastAsia" w:ascii="宋体" w:hAnsi="宋体" w:eastAsia="宋体" w:cs="Times New Roman"/>
          <w:color w:val="auto"/>
          <w:sz w:val="24"/>
          <w:szCs w:val="24"/>
          <w:highlight w:val="none"/>
          <w14:ligatures w14:val="none"/>
        </w:rPr>
        <w:t xml:space="preserve">具备容量查看能力，可按对象、物理位置、虚拟逻辑、管理系统维度查看；容量视图包括CPU容量、内容容量、硬盘容量、弹性IP容量；具备服务器性能趋势分析图</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5.1.16</w:t>
      </w:r>
      <w:r>
        <w:rPr>
          <w:rFonts w:hint="eastAsia" w:ascii="宋体" w:hAnsi="宋体" w:eastAsia="宋体" w:cs="Times New Roman"/>
          <w:color w:val="auto"/>
          <w:sz w:val="24"/>
          <w:szCs w:val="24"/>
          <w:highlight w:val="none"/>
          <w14:ligatures w14:val="none"/>
        </w:rPr>
        <w:t xml:space="preserve">支持立即查看设备的报表数据；支持周期性生成报表，周期类型包括：天、周、月、季度。</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5.1.17</w:t>
      </w:r>
      <w:r>
        <w:rPr>
          <w:rFonts w:hint="eastAsia" w:ascii="宋体" w:hAnsi="宋体" w:eastAsia="宋体" w:cs="Times New Roman"/>
          <w:color w:val="auto"/>
          <w:sz w:val="24"/>
          <w:szCs w:val="24"/>
          <w:highlight w:val="none"/>
          <w14:ligatures w14:val="none"/>
        </w:rPr>
        <w:t xml:space="preserve">支持监控虚拟化资源的告警、性能，并支持对云资源主机的告警监控和性能监控。</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5.1.18</w:t>
      </w:r>
      <w:r>
        <w:rPr>
          <w:rFonts w:hint="eastAsia" w:ascii="宋体" w:hAnsi="宋体" w:eastAsia="宋体" w:cs="Times New Roman"/>
          <w:color w:val="auto"/>
          <w:sz w:val="24"/>
          <w:szCs w:val="24"/>
          <w:highlight w:val="none"/>
          <w14:ligatures w14:val="none"/>
        </w:rPr>
        <w:t xml:space="preserve">管理功能，包括创建、删除、停用、启用、锁定、解锁用户，并支持修改用户信息、修改密码、批量管理账号功能。</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.1.19</w:t>
      </w:r>
      <w:r>
        <w:rPr>
          <w:rFonts w:hint="eastAsia" w:ascii="宋体" w:hAnsi="宋体" w:eastAsia="宋体" w:cs="Times New Roman"/>
          <w:color w:val="auto"/>
          <w:sz w:val="24"/>
          <w:szCs w:val="24"/>
          <w:highlight w:val="none"/>
          <w14:ligatures w14:val="none"/>
        </w:rPr>
        <w:t xml:space="preserve">森林防火监控平台服务器资源需求清单</w:t>
      </w:r>
      <w:r/>
    </w:p>
    <w:tbl>
      <w:tblPr>
        <w:tblStyle w:val="758"/>
        <w:tblW w:w="86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639"/>
        <w:gridCol w:w="3159"/>
        <w:gridCol w:w="1486"/>
        <w:gridCol w:w="1246"/>
        <w:gridCol w:w="510"/>
        <w:gridCol w:w="624"/>
      </w:tblGrid>
      <w:tr>
        <w:trPr>
          <w:trHeight w:val="800"/>
        </w:trPr>
        <w:tc>
          <w:tcPr>
            <w:gridSpan w:val="6"/>
            <w:shd w:val="clear" w:color="auto" w:fill="ffffff" w:themeFill="background1"/>
            <w:tcW w:w="8664"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森林防火监控平台服务器资源需求清单（云服务器部分）</w:t>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服务类型</w:t>
            </w:r>
            <w:r/>
          </w:p>
        </w:tc>
        <w:tc>
          <w:tcPr>
            <w:shd w:val="clear" w:color="auto" w:fill="ffffff" w:themeFill="background1"/>
            <w:tcW w:w="3159"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建议配置</w:t>
            </w:r>
            <w:r/>
          </w:p>
        </w:tc>
        <w:tc>
          <w:tcPr>
            <w:shd w:val="clear" w:color="auto" w:fill="ffffff" w:themeFill="background1"/>
            <w:tcW w:w="1486" w:type="dxa"/>
            <w:vAlign w:val="center"/>
            <w:textDirection w:val="lrTb"/>
            <w:noWrap/>
          </w:tcPr>
          <w:p>
            <w:pPr>
              <w:jc w:val="left"/>
              <w:widowControl/>
              <w:rPr>
                <w:rFonts w:ascii="宋体" w:hAnsi="宋体" w:cs="宋体"/>
                <w:b/>
                <w:bCs/>
                <w:color w:val="auto"/>
                <w:szCs w:val="21"/>
                <w:highlight w:val="none"/>
                <w:lang w:bidi="ar"/>
              </w:rPr>
            </w:pPr>
            <w:r>
              <w:rPr>
                <w:rFonts w:hint="eastAsia" w:ascii="宋体" w:hAnsi="宋体" w:cs="宋体"/>
                <w:b/>
                <w:bCs/>
                <w:color w:val="auto"/>
                <w:szCs w:val="21"/>
                <w:highlight w:val="none"/>
                <w:lang w:bidi="ar"/>
              </w:rPr>
              <w:t xml:space="preserve">CPU芯片</w:t>
            </w:r>
            <w:r/>
          </w:p>
        </w:tc>
        <w:tc>
          <w:tcPr>
            <w:shd w:val="clear" w:color="auto" w:fill="ffffff" w:themeFill="background1"/>
            <w:tcW w:w="1246"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操作系统</w:t>
            </w:r>
            <w:r/>
          </w:p>
        </w:tc>
        <w:tc>
          <w:tcPr>
            <w:shd w:val="clear" w:color="auto" w:fill="ffffff" w:themeFill="background1"/>
            <w:tcW w:w="510" w:type="dxa"/>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auto" w:fill="ffffff" w:themeFill="background1"/>
            <w:tcW w:w="624" w:type="dxa"/>
            <w:vAlign w:val="center"/>
            <w:textDirection w:val="lrTb"/>
            <w:noWrap/>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应用服务器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硬盘：300G</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数据库服务器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CPU:16核   内存：32G   硬盘：1T</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80"/>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前端服务器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硬盘：100G</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tcPr>
          <w:p>
            <w:pPr>
              <w:widowControl/>
              <w:rPr>
                <w:rFonts w:ascii="Arial" w:hAnsi="Arial" w:cs="Arial"/>
                <w:color w:val="auto"/>
                <w:szCs w:val="21"/>
                <w:highlight w:val="none"/>
              </w:rPr>
            </w:pPr>
            <w:r>
              <w:rPr>
                <w:rFonts w:ascii="Arial" w:hAnsi="Arial" w:cs="Arial"/>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数据交换服务器</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CPU:8核   内存：16G   硬盘：1.5T</w:t>
            </w:r>
            <w:r/>
          </w:p>
        </w:tc>
        <w:tc>
          <w:tcPr>
            <w:shd w:val="clear" w:color="auto" w:fill="ffffff" w:themeFill="background1"/>
            <w:tcW w:w="1486" w:type="dxa"/>
            <w:vAlign w:val="center"/>
            <w:textDirection w:val="lrTb"/>
            <w:noWrap/>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国产化芯片</w:t>
            </w:r>
            <w:r/>
          </w:p>
        </w:tc>
        <w:tc>
          <w:tcPr>
            <w:shd w:val="clear" w:color="auto" w:fill="ffffff" w:themeFill="background1"/>
            <w:tcW w:w="1246"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Open Euler</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国产数据库</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国产数据库</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国产中间件1</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国产中间件（替代 Nginx 功能）</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464"/>
        </w:trPr>
        <w:tc>
          <w:tcPr>
            <w:shd w:val="clear" w:color="auto" w:fill="ffffff" w:themeFill="background1"/>
            <w:tcW w:w="163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国产中间件2</w:t>
            </w:r>
            <w:r/>
          </w:p>
        </w:tc>
        <w:tc>
          <w:tcPr>
            <w:shd w:val="clear" w:color="auto" w:fill="ffffff" w:themeFill="background1"/>
            <w:tcW w:w="3159"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国产中间件（替代 redis功能）</w:t>
            </w:r>
            <w:r/>
          </w:p>
        </w:tc>
        <w:tc>
          <w:tcPr>
            <w:shd w:val="clear" w:color="auto" w:fill="ffffff" w:themeFill="background1"/>
            <w:tcW w:w="1486" w:type="dxa"/>
            <w:vAlign w:val="center"/>
            <w:textDirection w:val="lrTb"/>
            <w:noWrap/>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t xml:space="preserve">/</w:t>
            </w:r>
            <w:r/>
          </w:p>
        </w:tc>
        <w:tc>
          <w:tcPr>
            <w:shd w:val="clear" w:color="auto" w:fill="ffffff" w:themeFill="background1"/>
            <w:tcW w:w="1246"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ffffff" w:themeFill="background1"/>
            <w:tcW w:w="510"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ffffff" w:themeFill="background1"/>
            <w:tcW w:w="624"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r>
      <w:r/>
    </w:p>
    <w:p>
      <w:pPr>
        <w:ind w:firstLine="482"/>
        <w:spacing w:line="300" w:lineRule="auto"/>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5</w:t>
      </w:r>
      <w:r>
        <w:rPr>
          <w:rFonts w:ascii="宋体" w:hAnsi="宋体" w:eastAsia="宋体" w:cs="Times New Roman"/>
          <w:b/>
          <w:color w:val="auto"/>
          <w:sz w:val="24"/>
          <w:szCs w:val="24"/>
          <w:highlight w:val="none"/>
          <w14:ligatures w14:val="none"/>
        </w:rPr>
        <w:t xml:space="preserve">.2</w:t>
      </w:r>
      <w:r>
        <w:rPr>
          <w:rFonts w:hint="eastAsia" w:ascii="宋体" w:hAnsi="宋体" w:eastAsia="宋体" w:cs="Times New Roman"/>
          <w:b/>
          <w:color w:val="auto"/>
          <w:sz w:val="24"/>
          <w:szCs w:val="24"/>
          <w:highlight w:val="none"/>
          <w14:ligatures w14:val="none"/>
        </w:rPr>
        <w:t xml:space="preserve">通用服务器</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.2.1</w:t>
      </w:r>
      <w:r>
        <w:rPr>
          <w:rFonts w:hint="eastAsia" w:ascii="宋体" w:hAnsi="宋体" w:eastAsia="宋体" w:cs="Times New Roman"/>
          <w:color w:val="auto"/>
          <w:sz w:val="24"/>
          <w:szCs w:val="24"/>
          <w:highlight w:val="none"/>
          <w14:ligatures w14:val="none"/>
        </w:rPr>
        <w:t xml:space="preserve">项目需配置2套通用服务器。</w:t>
      </w:r>
      <w:r/>
    </w:p>
    <w:p>
      <w:pPr>
        <w:ind w:firstLine="480"/>
        <w:spacing w:line="300" w:lineRule="auto"/>
        <w:rPr>
          <w:rFonts w:ascii="宋体" w:hAnsi="宋体" w:eastAsia="宋体" w:cs="Times New Roman"/>
          <w:color w:val="auto"/>
          <w:sz w:val="24"/>
          <w:szCs w:val="24"/>
          <w:highlight w:val="none"/>
          <w14:ligatures w14:val="none"/>
        </w:rPr>
      </w:pPr>
      <w:r/>
      <w:bookmarkStart w:id="267" w:name="OLE_LINK18"/>
      <w:r>
        <w:rPr>
          <w:rFonts w:hint="eastAsia" w:ascii="宋体" w:hAnsi="宋体" w:eastAsia="宋体" w:cs="Times New Roman"/>
          <w:color w:val="auto"/>
          <w:sz w:val="24"/>
          <w:szCs w:val="24"/>
          <w:highlight w:val="none"/>
          <w14:ligatures w14:val="none"/>
        </w:rPr>
        <w:t xml:space="preserve">▲</w:t>
      </w:r>
      <w:bookmarkEnd w:id="267"/>
      <w:r>
        <w:rPr>
          <w:rFonts w:ascii="宋体" w:hAnsi="宋体" w:eastAsia="宋体" w:cs="Times New Roman"/>
          <w:color w:val="auto"/>
          <w:sz w:val="24"/>
          <w:szCs w:val="24"/>
          <w:highlight w:val="none"/>
          <w14:ligatures w14:val="none"/>
        </w:rPr>
        <w:t xml:space="preserve">5.2.2 </w:t>
      </w:r>
      <w:r>
        <w:rPr>
          <w:rFonts w:hint="eastAsia" w:ascii="宋体" w:hAnsi="宋体" w:eastAsia="宋体" w:cs="Times New Roman"/>
          <w:color w:val="auto"/>
          <w:sz w:val="24"/>
          <w:szCs w:val="24"/>
          <w:highlight w:val="none"/>
          <w14:ligatures w14:val="none"/>
        </w:rPr>
        <w:t xml:space="preserve">国内自研处理器，</w:t>
      </w:r>
      <w:r>
        <w:rPr>
          <w:rFonts w:ascii="宋体" w:hAnsi="宋体" w:eastAsia="宋体" w:cs="Times New Roman"/>
          <w:color w:val="auto"/>
          <w:sz w:val="24"/>
          <w:szCs w:val="24"/>
          <w:highlight w:val="none"/>
          <w14:ligatures w14:val="none"/>
        </w:rPr>
        <w:t xml:space="preserve">arm架构，≥24物理核心，主频≥2.6GHz/3.0GHz（公安部一所检测报告证明）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.3.3</w:t>
      </w:r>
      <w:r>
        <w:rPr>
          <w:rFonts w:hint="eastAsia" w:ascii="宋体" w:hAnsi="宋体" w:eastAsia="宋体" w:cs="Times New Roman"/>
          <w:color w:val="auto"/>
          <w:sz w:val="24"/>
          <w:szCs w:val="24"/>
          <w:highlight w:val="none"/>
          <w14:ligatures w14:val="none"/>
        </w:rPr>
        <w:t xml:space="preserve">内存槽位</w:t>
      </w:r>
      <w:r>
        <w:rPr>
          <w:rFonts w:ascii="宋体" w:hAnsi="宋体" w:eastAsia="宋体" w:cs="Times New Roman"/>
          <w:color w:val="auto"/>
          <w:sz w:val="24"/>
          <w:szCs w:val="24"/>
          <w:highlight w:val="none"/>
          <w14:ligatures w14:val="none"/>
        </w:rPr>
        <w:t xml:space="preserve"> 支持 ≥16根</w:t>
      </w:r>
      <w:r>
        <w:rPr>
          <w:rFonts w:hint="eastAsia" w:ascii="宋体" w:hAnsi="宋体" w:eastAsia="宋体" w:cs="Times New Roman"/>
          <w:color w:val="auto"/>
          <w:sz w:val="24"/>
          <w:szCs w:val="24"/>
          <w:highlight w:val="none"/>
          <w14:ligatures w14:val="none"/>
        </w:rPr>
        <w:t xml:space="preserve">，内存类型：</w:t>
      </w:r>
      <w:r>
        <w:rPr>
          <w:rFonts w:ascii="宋体" w:hAnsi="宋体" w:eastAsia="宋体" w:cs="Times New Roman"/>
          <w:color w:val="auto"/>
          <w:sz w:val="24"/>
          <w:szCs w:val="24"/>
          <w:highlight w:val="none"/>
          <w14:ligatures w14:val="none"/>
        </w:rPr>
        <w:t xml:space="preserve">ECC DDR4  RDIMM/LRDIMM内存插槽</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.3.4</w:t>
      </w:r>
      <w:r>
        <w:rPr>
          <w:rFonts w:hint="eastAsia" w:ascii="宋体" w:hAnsi="宋体" w:eastAsia="宋体" w:cs="Times New Roman"/>
          <w:color w:val="auto"/>
          <w:sz w:val="24"/>
          <w:szCs w:val="24"/>
          <w:highlight w:val="none"/>
          <w14:ligatures w14:val="none"/>
        </w:rPr>
        <w:t xml:space="preserve">内置硬盘类型：热插拔</w:t>
      </w:r>
      <w:r>
        <w:rPr>
          <w:rFonts w:ascii="宋体" w:hAnsi="宋体" w:eastAsia="宋体" w:cs="Times New Roman"/>
          <w:color w:val="auto"/>
          <w:sz w:val="24"/>
          <w:szCs w:val="24"/>
          <w:highlight w:val="none"/>
          <w14:ligatures w14:val="none"/>
        </w:rPr>
        <w:t xml:space="preserve">SAS/SATA/NVME/SSD硬盘</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5.3.5</w:t>
      </w:r>
      <w:r>
        <w:rPr>
          <w:rFonts w:hint="eastAsia" w:ascii="宋体" w:hAnsi="宋体" w:cs="Times New Roman"/>
          <w:color w:val="auto"/>
          <w:sz w:val="24"/>
          <w:szCs w:val="24"/>
          <w:highlight w:val="none"/>
          <w:lang w:val="en-US" w:eastAsia="zh-CN"/>
          <w14:ligatures w14:val="none"/>
        </w:rPr>
        <w:t xml:space="preserve"> </w:t>
      </w:r>
      <w:r>
        <w:rPr>
          <w:rFonts w:ascii="宋体" w:hAnsi="宋体" w:eastAsia="宋体" w:cs="Times New Roman"/>
          <w:color w:val="auto"/>
          <w:sz w:val="24"/>
          <w:szCs w:val="24"/>
          <w:highlight w:val="none"/>
          <w14:ligatures w14:val="none"/>
        </w:rPr>
        <w:t xml:space="preserve">CPU计算能力，单台计算节点，SPEC INT不低于1000，SPEC FLOAT值不读于700</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.3.6</w:t>
      </w:r>
      <w:r>
        <w:rPr>
          <w:rFonts w:hint="eastAsia" w:ascii="宋体" w:hAnsi="宋体" w:eastAsia="宋体" w:cs="Times New Roman"/>
          <w:color w:val="auto"/>
          <w:sz w:val="24"/>
          <w:szCs w:val="24"/>
          <w:highlight w:val="none"/>
          <w14:ligatures w14:val="none"/>
        </w:rPr>
        <w:t xml:space="preserve">相对湿度</w:t>
      </w:r>
      <w:r>
        <w:rPr>
          <w:rFonts w:ascii="宋体" w:hAnsi="宋体" w:eastAsia="宋体" w:cs="Times New Roman"/>
          <w:color w:val="auto"/>
          <w:sz w:val="24"/>
          <w:szCs w:val="24"/>
          <w:highlight w:val="none"/>
          <w14:ligatures w14:val="none"/>
        </w:rPr>
        <w:t xml:space="preserve">93%，温度40±2℃，持续实际48h（公安部一所检测报告证明）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5.3.7</w:t>
      </w:r>
      <w:r>
        <w:rPr>
          <w:rFonts w:hint="eastAsia" w:ascii="宋体" w:hAnsi="宋体" w:eastAsia="宋体" w:cs="Times New Roman"/>
          <w:color w:val="auto"/>
          <w:sz w:val="24"/>
          <w:szCs w:val="24"/>
          <w:highlight w:val="none"/>
          <w14:ligatures w14:val="none"/>
        </w:rPr>
        <w:t xml:space="preserve">支持</w:t>
      </w:r>
      <w:r>
        <w:rPr>
          <w:rFonts w:ascii="宋体" w:hAnsi="宋体" w:eastAsia="宋体" w:cs="Times New Roman"/>
          <w:color w:val="auto"/>
          <w:sz w:val="24"/>
          <w:szCs w:val="24"/>
          <w:highlight w:val="none"/>
          <w14:ligatures w14:val="none"/>
        </w:rPr>
        <w:t xml:space="preserve">ubuntu，CentOS ， SLES操作系统</w:t>
      </w:r>
      <w:r>
        <w:rPr>
          <w:rFonts w:hint="eastAsia" w:ascii="宋体" w:hAnsi="宋体" w:cs="Times New Roman"/>
          <w:color w:val="auto"/>
          <w:sz w:val="24"/>
          <w:szCs w:val="24"/>
          <w:highlight w:val="none"/>
          <w:lang w:eastAsia="zh-CN"/>
          <w14:ligatures w14:val="none"/>
        </w:rPr>
        <w:t xml:space="preserve">；</w:t>
      </w:r>
      <w:r>
        <w:rPr>
          <w:rFonts w:ascii="宋体" w:hAnsi="宋体" w:eastAsia="宋体" w:cs="Times New Roman"/>
          <w:color w:val="auto"/>
          <w:sz w:val="24"/>
          <w:szCs w:val="24"/>
          <w:highlight w:val="none"/>
          <w14:ligatures w14:val="none"/>
        </w:rPr>
        <w:t xml:space="preserve">支持统信UOS，中标麒麟，银河麒麟等国产化操作系统</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hint="eastAsia" w:ascii="宋体" w:hAnsi="宋体" w:eastAsia="宋体" w:cs="Times New Roman"/>
          <w:color w:val="auto"/>
          <w:sz w:val="24"/>
          <w:szCs w:val="24"/>
          <w:highlight w:val="none"/>
          <w14:ligatures w14:val="none"/>
        </w:rPr>
        <w:t xml:space="preserve">5</w:t>
      </w:r>
      <w:r>
        <w:rPr>
          <w:rFonts w:ascii="宋体" w:hAnsi="宋体" w:eastAsia="宋体" w:cs="Times New Roman"/>
          <w:color w:val="auto"/>
          <w:sz w:val="24"/>
          <w:szCs w:val="24"/>
          <w:highlight w:val="none"/>
          <w14:ligatures w14:val="none"/>
        </w:rPr>
        <w:t xml:space="preserve">.3.8</w:t>
      </w:r>
      <w:r>
        <w:rPr>
          <w:rFonts w:hint="eastAsia" w:ascii="宋体" w:hAnsi="宋体" w:eastAsia="宋体" w:cs="Times New Roman"/>
          <w:color w:val="auto"/>
          <w:sz w:val="24"/>
          <w:szCs w:val="24"/>
          <w:highlight w:val="none"/>
          <w14:ligatures w14:val="none"/>
        </w:rPr>
        <w:t xml:space="preserve">投标厂商需提供中国质量认证中心（</w:t>
      </w:r>
      <w:r>
        <w:rPr>
          <w:rFonts w:ascii="宋体" w:hAnsi="宋体" w:eastAsia="宋体" w:cs="Times New Roman"/>
          <w:color w:val="auto"/>
          <w:sz w:val="24"/>
          <w:szCs w:val="24"/>
          <w:highlight w:val="none"/>
          <w14:ligatures w14:val="none"/>
        </w:rPr>
        <w:t xml:space="preserve">CQC）颁发的CCC现场检测实验室证书</w:t>
      </w:r>
      <w:r>
        <w:rPr>
          <w:rFonts w:hint="eastAsia" w:ascii="宋体" w:hAnsi="宋体" w:cs="Times New Roman"/>
          <w:color w:val="auto"/>
          <w:sz w:val="24"/>
          <w:szCs w:val="24"/>
          <w:highlight w:val="none"/>
          <w:lang w:eastAsia="zh-CN"/>
          <w14:ligatures w14:val="none"/>
        </w:rPr>
        <w:t xml:space="preserve">。</w:t>
      </w:r>
      <w:r/>
    </w:p>
    <w:p>
      <w:pPr>
        <w:ind w:firstLine="480"/>
        <w:spacing w:line="300" w:lineRule="auto"/>
        <w:rPr>
          <w:rFonts w:hint="eastAsia" w:ascii="宋体" w:hAnsi="宋体" w:eastAsia="宋体" w:cs="Times New Roman"/>
          <w:color w:val="auto"/>
          <w:sz w:val="24"/>
          <w:szCs w:val="24"/>
          <w:highlight w:val="none"/>
          <w:lang w:eastAsia="zh-CN"/>
          <w14:ligatures w14:val="none"/>
        </w:rPr>
      </w:pPr>
      <w:r>
        <w:rPr>
          <w:rFonts w:ascii="宋体" w:hAnsi="宋体" w:eastAsia="宋体" w:cs="Times New Roman"/>
          <w:color w:val="auto"/>
          <w:sz w:val="24"/>
          <w:szCs w:val="24"/>
          <w:highlight w:val="none"/>
          <w14:ligatures w14:val="none"/>
        </w:rPr>
        <w:t xml:space="preserve">5.3.</w:t>
      </w:r>
      <w:r>
        <w:rPr>
          <w:rFonts w:hint="eastAsia" w:ascii="宋体" w:hAnsi="宋体" w:cs="Times New Roman"/>
          <w:color w:val="auto"/>
          <w:sz w:val="24"/>
          <w:szCs w:val="24"/>
          <w:highlight w:val="none"/>
          <w:lang w:val="en-US" w:eastAsia="zh-CN"/>
          <w14:ligatures w14:val="none"/>
        </w:rPr>
        <w:t xml:space="preserve">9</w:t>
      </w:r>
      <w:r>
        <w:rPr>
          <w:rFonts w:hint="eastAsia" w:ascii="宋体" w:hAnsi="宋体" w:eastAsia="宋体" w:cs="Times New Roman"/>
          <w:color w:val="auto"/>
          <w:sz w:val="24"/>
          <w:szCs w:val="24"/>
          <w:highlight w:val="none"/>
          <w14:ligatures w14:val="none"/>
        </w:rPr>
        <w:t xml:space="preserve">中国网络安全审查技术与认证中心</w:t>
      </w:r>
      <w:r>
        <w:rPr>
          <w:rFonts w:ascii="宋体" w:hAnsi="宋体" w:eastAsia="宋体" w:cs="Times New Roman"/>
          <w:color w:val="auto"/>
          <w:sz w:val="24"/>
          <w:szCs w:val="24"/>
          <w:highlight w:val="none"/>
          <w14:ligatures w14:val="none"/>
        </w:rPr>
        <w:t xml:space="preserve">颁发的信息安全应急处理服务资质认证证书，</w:t>
      </w:r>
      <w:r>
        <w:rPr>
          <w:rFonts w:hint="eastAsia" w:ascii="宋体" w:hAnsi="宋体" w:cs="Times New Roman"/>
          <w:color w:val="auto"/>
          <w:sz w:val="24"/>
          <w:szCs w:val="24"/>
          <w:highlight w:val="none"/>
          <w:lang w:val="en-US" w:eastAsia="zh-CN"/>
          <w14:ligatures w14:val="none"/>
        </w:rPr>
        <w:t xml:space="preserve">投标文件中需</w:t>
      </w:r>
      <w:r>
        <w:rPr>
          <w:rFonts w:ascii="宋体" w:hAnsi="宋体" w:eastAsia="宋体" w:cs="Times New Roman"/>
          <w:color w:val="auto"/>
          <w:sz w:val="24"/>
          <w:szCs w:val="24"/>
          <w:highlight w:val="none"/>
          <w14:ligatures w14:val="none"/>
        </w:rPr>
        <w:t xml:space="preserve">提供证书证明</w:t>
      </w:r>
      <w:r>
        <w:rPr>
          <w:rFonts w:hint="eastAsia" w:ascii="宋体" w:hAnsi="宋体" w:cs="Times New Roman"/>
          <w:color w:val="auto"/>
          <w:sz w:val="24"/>
          <w:szCs w:val="24"/>
          <w:highlight w:val="none"/>
          <w:lang w:eastAsia="zh-CN"/>
          <w14:ligatures w14:val="none"/>
        </w:rPr>
        <w:t xml:space="preserve">。</w:t>
      </w:r>
      <w:r/>
    </w:p>
    <w:p>
      <w:pPr>
        <w:jc w:val="left"/>
        <w:widowControl/>
        <w:rPr>
          <w:rFonts w:hint="eastAsia"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6</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服务要求</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6.1 综合服务要求</w:t>
      </w:r>
      <w:r/>
    </w:p>
    <w:p>
      <w:pPr>
        <w:ind w:firstLine="480"/>
        <w:spacing w:line="300" w:lineRule="auto"/>
        <w:rPr>
          <w:rFonts w:ascii="宋体" w:hAnsi="宋体" w:eastAsia="宋体" w:cs="Times New Roman"/>
          <w:color w:val="auto"/>
          <w:sz w:val="24"/>
          <w:szCs w:val="24"/>
          <w:highlight w:val="none"/>
          <w14:ligatures w14:val="none"/>
        </w:rPr>
      </w:pPr>
      <w:r/>
      <w:bookmarkStart w:id="268" w:name="OLE_LINK16"/>
      <w:r/>
      <w:bookmarkStart w:id="269" w:name="OLE_LINK17"/>
      <w:r>
        <w:rPr>
          <w:rFonts w:ascii="宋体" w:hAnsi="宋体" w:eastAsia="宋体" w:cs="Times New Roman"/>
          <w:color w:val="auto"/>
          <w:sz w:val="24"/>
          <w:szCs w:val="24"/>
          <w:highlight w:val="none"/>
          <w14:ligatures w14:val="none"/>
        </w:rPr>
        <w:t xml:space="preserve">6.1.1 应与采购人签订保密协议，严格遵循保密协议之规定，确保系统数据安全，任何数据资料未经采购人许可不得向第三方提供。</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6.1.2 应具有有效详细的运维管理办法，保障监控基本功能正常运行（即时浏览、云台控制、录像回放调取），并负责故障的全程处理。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6.1.3 应确保整个系统设备完好率不低于97%，镜面清洁率达到98%，无遮挡率达到98%。</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6.1.4 应确保整个系统数据库具有积极有效的备份和恢复机制，每周至少进行一次数据库备份。</w:t>
      </w:r>
      <w:r/>
    </w:p>
    <w:p>
      <w:pPr>
        <w:ind w:firstLine="480"/>
        <w:jc w:val="left"/>
        <w:spacing w:line="300" w:lineRule="auto"/>
        <w:tabs>
          <w:tab w:val="left" w:pos="360" w:leader="none"/>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6.1.5 系统升级要求：在租赁期内，系统内各类软、硬件因生产厂家停产、升级导致的无法使用原有型号设备进行维修或更换的，经采购人确认后，投标人可以使用不低于原有型号设备性能的替代产品或使用升级后的产品进行替换，由此引起的原有系统平台以及服务需要更新升级的，采购人不再承担任何费用。投标人在产品升级前应做好充分准备，并以书面的形式提前告知采购人，征得同意后，进行产品升级，同时做好事件记录，每次升级中断服务不得超过2小时。</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6.1.6 如采购人要求该系统接入其他平台，投标人应配合完成，对系统软件和接口进行调整，采购人不再承担任何软件和接口费用。</w:t>
      </w:r>
      <w:bookmarkEnd w:id="268"/>
      <w:r/>
      <w:bookmarkEnd w:id="269"/>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6.1.7 采购人有权要求中标人在不改变系统（或子系统）架构的前提下，在系统建设期内，使用更新的前端监控产品和后端接入平台、算法、软件等，变更总量不超过需建设备（系统）总量的5%，采购人不再承担任何变更费用。</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w:t>
      </w:r>
      <w:r>
        <w:rPr>
          <w:rFonts w:hint="eastAsia" w:ascii="宋体" w:hAnsi="宋体" w:cs="Times New Roman"/>
          <w:color w:val="auto"/>
          <w:sz w:val="24"/>
          <w:szCs w:val="24"/>
          <w:highlight w:val="none"/>
          <w:lang w:val="en-US" w:eastAsia="zh-CN"/>
          <w14:ligatures w14:val="none"/>
        </w:rPr>
        <w:t xml:space="preserve">8</w:t>
      </w:r>
      <w:r>
        <w:rPr>
          <w:rFonts w:ascii="宋体" w:hAnsi="宋体" w:eastAsia="宋体" w:cs="Times New Roman"/>
          <w:color w:val="auto"/>
          <w:sz w:val="24"/>
          <w:szCs w:val="24"/>
          <w:highlight w:val="none"/>
          <w14:ligatures w14:val="none"/>
        </w:rPr>
        <w:t xml:space="preserve"> </w:t>
      </w:r>
      <w:r>
        <w:rPr>
          <w:rFonts w:hint="eastAsia" w:ascii="宋体" w:hAnsi="宋体" w:eastAsia="宋体" w:cs="Times New Roman"/>
          <w:color w:val="auto"/>
          <w:sz w:val="24"/>
          <w:szCs w:val="24"/>
          <w:highlight w:val="none"/>
          <w14:ligatures w14:val="none"/>
        </w:rPr>
        <w:t xml:space="preserve">投标人应组建不少于6</w:t>
      </w:r>
      <w:r>
        <w:rPr>
          <w:rFonts w:ascii="宋体" w:hAnsi="宋体" w:eastAsia="宋体" w:cs="Times New Roman"/>
          <w:color w:val="auto"/>
          <w:sz w:val="24"/>
          <w:szCs w:val="24"/>
          <w:highlight w:val="none"/>
          <w14:ligatures w14:val="none"/>
        </w:rPr>
        <w:t xml:space="preserve">人的技术服务团队，必须满足以下服务要求：</w:t>
      </w:r>
      <w:r/>
    </w:p>
    <w:p>
      <w:pPr>
        <w:ind w:firstLine="480"/>
        <w:spacing w:line="300" w:lineRule="auto"/>
        <w:rPr>
          <w:rFonts w:hint="eastAsia"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项目负责人：1人</w:t>
      </w:r>
      <w:r>
        <w:rPr>
          <w:rFonts w:hint="eastAsia" w:ascii="宋体" w:hAnsi="宋体" w:eastAsia="宋体" w:cs="Times New Roman"/>
          <w:color w:val="auto"/>
          <w:sz w:val="24"/>
          <w:szCs w:val="24"/>
          <w:highlight w:val="none"/>
          <w14:ligatures w14:val="none"/>
        </w:rPr>
        <w:t xml:space="preserve">，具有</w:t>
      </w:r>
      <w:r>
        <w:rPr>
          <w:rFonts w:ascii="宋体" w:hAnsi="宋体" w:eastAsia="宋体" w:cs="Times New Roman"/>
          <w:color w:val="auto"/>
          <w:sz w:val="24"/>
          <w:szCs w:val="24"/>
          <w:highlight w:val="none"/>
          <w14:ligatures w14:val="none"/>
        </w:rPr>
        <w:t xml:space="preserve">CISP证书、信创集成项目管理师证书（应提供相关人员的社保缴纳证明）</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技术负责人：1人</w:t>
      </w:r>
      <w:r>
        <w:rPr>
          <w:rFonts w:hint="eastAsia" w:ascii="宋体" w:hAnsi="宋体" w:eastAsia="宋体" w:cs="Times New Roman"/>
          <w:color w:val="auto"/>
          <w:sz w:val="24"/>
          <w:szCs w:val="24"/>
          <w:highlight w:val="none"/>
          <w14:ligatures w14:val="none"/>
        </w:rPr>
        <w:t xml:space="preserve">，具有信息系统项目管理师证书、网络工程师认证证书（应提供相关人员的社保缴纳证明）</w:t>
      </w:r>
      <w:r>
        <w:rPr>
          <w:rFonts w:ascii="宋体" w:hAnsi="宋体" w:eastAsia="宋体" w:cs="Times New Roman"/>
          <w:color w:val="auto"/>
          <w:sz w:val="24"/>
          <w:szCs w:val="24"/>
          <w:highlight w:val="none"/>
          <w14:ligatures w14:val="none"/>
        </w:rPr>
        <w:t xml:space="preserve">；</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实施工程师：4</w:t>
      </w:r>
      <w:r>
        <w:rPr>
          <w:rFonts w:ascii="宋体" w:hAnsi="宋体" w:eastAsia="宋体" w:cs="Times New Roman"/>
          <w:color w:val="auto"/>
          <w:sz w:val="24"/>
          <w:szCs w:val="24"/>
          <w:highlight w:val="none"/>
          <w14:ligatures w14:val="none"/>
        </w:rPr>
        <w:t xml:space="preserve"> 人</w:t>
      </w:r>
      <w:r>
        <w:rPr>
          <w:rFonts w:hint="eastAsia" w:ascii="宋体" w:hAnsi="宋体" w:eastAsia="宋体" w:cs="Times New Roman"/>
          <w:color w:val="auto"/>
          <w:sz w:val="24"/>
          <w:szCs w:val="24"/>
          <w:highlight w:val="none"/>
          <w14:ligatures w14:val="none"/>
        </w:rPr>
        <w:t xml:space="preserve">，应具有有效的中级工程师技术职称、国家信息安全水平考试认证（</w:t>
      </w:r>
      <w:r>
        <w:rPr>
          <w:rFonts w:ascii="宋体" w:hAnsi="宋体" w:eastAsia="宋体" w:cs="Times New Roman"/>
          <w:color w:val="auto"/>
          <w:sz w:val="24"/>
          <w:szCs w:val="24"/>
          <w:highlight w:val="none"/>
          <w14:ligatures w14:val="none"/>
        </w:rPr>
        <w:t xml:space="preserve">NISP）（应提供相关人员的社保缴纳证明）</w:t>
      </w:r>
      <w:r>
        <w:rPr>
          <w:rFonts w:hint="eastAsia" w:ascii="宋体" w:hAnsi="宋体" w:eastAsia="宋体" w:cs="Times New Roman"/>
          <w:color w:val="auto"/>
          <w:sz w:val="24"/>
          <w:szCs w:val="24"/>
          <w:highlight w:val="none"/>
          <w14:ligatures w14:val="none"/>
        </w:rPr>
        <w:t xml:space="preserve">；</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所有</w:t>
      </w:r>
      <w:r>
        <w:rPr>
          <w:rFonts w:ascii="宋体" w:hAnsi="宋体" w:eastAsia="宋体" w:cs="Times New Roman"/>
          <w:color w:val="auto"/>
          <w:sz w:val="24"/>
          <w:szCs w:val="24"/>
          <w:highlight w:val="none"/>
          <w14:ligatures w14:val="none"/>
        </w:rPr>
        <w:t xml:space="preserve">为本项目服务</w:t>
      </w:r>
      <w:r>
        <w:rPr>
          <w:rFonts w:hint="eastAsia" w:ascii="宋体" w:hAnsi="宋体" w:eastAsia="宋体" w:cs="Times New Roman"/>
          <w:color w:val="auto"/>
          <w:sz w:val="24"/>
          <w:szCs w:val="24"/>
          <w:highlight w:val="none"/>
          <w14:ligatures w14:val="none"/>
        </w:rPr>
        <w:t xml:space="preserve">人员需具备</w:t>
      </w:r>
      <w:r>
        <w:rPr>
          <w:rFonts w:ascii="宋体" w:hAnsi="宋体" w:eastAsia="宋体" w:cs="Times New Roman"/>
          <w:color w:val="auto"/>
          <w:sz w:val="24"/>
          <w:szCs w:val="24"/>
          <w:highlight w:val="none"/>
          <w14:ligatures w14:val="none"/>
        </w:rPr>
        <w:t xml:space="preserve">良好支持</w:t>
      </w:r>
      <w:r>
        <w:rPr>
          <w:rFonts w:hint="eastAsia" w:ascii="宋体" w:hAnsi="宋体" w:eastAsia="宋体" w:cs="Times New Roman"/>
          <w:color w:val="auto"/>
          <w:sz w:val="24"/>
          <w:szCs w:val="24"/>
          <w:highlight w:val="none"/>
          <w14:ligatures w14:val="none"/>
        </w:rPr>
        <w:t xml:space="preserve">项目履行</w:t>
      </w:r>
      <w:r>
        <w:rPr>
          <w:rFonts w:ascii="宋体" w:hAnsi="宋体" w:eastAsia="宋体" w:cs="Times New Roman"/>
          <w:color w:val="auto"/>
          <w:sz w:val="24"/>
          <w:szCs w:val="24"/>
          <w:highlight w:val="none"/>
          <w14:ligatures w14:val="none"/>
        </w:rPr>
        <w:t xml:space="preserve">的居住、工作环境。</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w:t>
      </w:r>
      <w:r>
        <w:rPr>
          <w:rFonts w:hint="eastAsia" w:ascii="宋体" w:hAnsi="宋体" w:cs="Times New Roman"/>
          <w:color w:val="auto"/>
          <w:sz w:val="24"/>
          <w:szCs w:val="24"/>
          <w:highlight w:val="none"/>
          <w:lang w:val="en-US" w:eastAsia="zh-CN"/>
          <w14:ligatures w14:val="none"/>
        </w:rPr>
        <w:t xml:space="preserve">9</w:t>
      </w:r>
      <w:r>
        <w:rPr>
          <w:rFonts w:ascii="宋体" w:hAnsi="宋体" w:eastAsia="宋体" w:cs="Times New Roman"/>
          <w:color w:val="auto"/>
          <w:sz w:val="24"/>
          <w:szCs w:val="24"/>
          <w:highlight w:val="none"/>
          <w14:ligatures w14:val="none"/>
        </w:rPr>
        <w:t xml:space="preserve"> </w:t>
      </w:r>
      <w:r>
        <w:rPr>
          <w:rFonts w:hint="eastAsia" w:ascii="宋体" w:hAnsi="宋体" w:eastAsia="宋体" w:cs="Times New Roman"/>
          <w:color w:val="auto"/>
          <w:sz w:val="24"/>
          <w:szCs w:val="24"/>
          <w:highlight w:val="none"/>
          <w14:ligatures w14:val="none"/>
        </w:rPr>
        <w:t xml:space="preserve">投标人</w:t>
      </w:r>
      <w:r>
        <w:rPr>
          <w:rFonts w:ascii="宋体" w:hAnsi="宋体" w:eastAsia="宋体" w:cs="Times New Roman"/>
          <w:color w:val="auto"/>
          <w:sz w:val="24"/>
          <w:szCs w:val="24"/>
          <w:highlight w:val="none"/>
          <w14:ligatures w14:val="none"/>
        </w:rPr>
        <w:t xml:space="preserve">服务机构有完善的考核、监督、管理机制。</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6.1.1</w:t>
      </w:r>
      <w:r>
        <w:rPr>
          <w:rFonts w:hint="eastAsia" w:ascii="宋体" w:hAnsi="宋体" w:cs="Times New Roman"/>
          <w:color w:val="auto"/>
          <w:sz w:val="24"/>
          <w:szCs w:val="24"/>
          <w:highlight w:val="none"/>
          <w:lang w:val="en-US" w:eastAsia="zh-CN"/>
          <w14:ligatures w14:val="none"/>
        </w:rPr>
        <w:t xml:space="preserve">0</w:t>
      </w:r>
      <w:r>
        <w:rPr>
          <w:rFonts w:ascii="宋体" w:hAnsi="宋体" w:eastAsia="宋体" w:cs="Times New Roman"/>
          <w:color w:val="auto"/>
          <w:sz w:val="24"/>
          <w:szCs w:val="24"/>
          <w:highlight w:val="none"/>
          <w14:ligatures w14:val="none"/>
        </w:rPr>
        <w:t xml:space="preserve"> 对报修内容，对于服务响应时间列表中的服务，超过约定时间视为投标人违约，向采购人交纳违约金（因市政道路建设、供电局停电、恶劣气候原因等不可抗力引起的线路中断除外）。违约金计算方式：紧急服务每迟到一次扣1000元，服务缺失三倍扣款。一般服务每迟到一次扣50元，服务缺失三倍扣款。日常服务每迟到一次扣50元，服务缺失三倍扣款。因服务缺失导致出现影响有关部门案件取证的，违约金为每点的年租金。</w:t>
      </w:r>
      <w:r/>
    </w:p>
    <w:p>
      <w:pPr>
        <w:ind w:firstLine="480"/>
        <w:jc w:val="left"/>
        <w:spacing w:line="300" w:lineRule="auto"/>
        <w:tabs>
          <w:tab w:val="left" w:pos="567" w:leader="none"/>
        </w:tabs>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6.1.1</w:t>
      </w:r>
      <w:r>
        <w:rPr>
          <w:rFonts w:hint="eastAsia" w:ascii="宋体" w:hAnsi="宋体" w:cs="Times New Roman"/>
          <w:color w:val="auto"/>
          <w:sz w:val="24"/>
          <w:szCs w:val="24"/>
          <w:highlight w:val="none"/>
          <w:lang w:val="en-US" w:eastAsia="zh-CN"/>
          <w14:ligatures w14:val="none"/>
        </w:rPr>
        <w:t xml:space="preserve">1</w:t>
      </w:r>
      <w:r>
        <w:rPr>
          <w:rFonts w:ascii="宋体" w:hAnsi="宋体" w:eastAsia="宋体" w:cs="Times New Roman"/>
          <w:color w:val="auto"/>
          <w:sz w:val="24"/>
          <w:szCs w:val="24"/>
          <w:highlight w:val="none"/>
          <w14:ligatures w14:val="none"/>
        </w:rPr>
        <w:t xml:space="preserve"> 每</w:t>
      </w:r>
      <w:r>
        <w:rPr>
          <w:rFonts w:hint="eastAsia" w:ascii="宋体" w:hAnsi="宋体" w:eastAsia="宋体" w:cs="Times New Roman"/>
          <w:color w:val="auto"/>
          <w:sz w:val="24"/>
          <w:szCs w:val="24"/>
          <w:highlight w:val="none"/>
          <w14:ligatures w14:val="none"/>
        </w:rPr>
        <w:t xml:space="preserve">周</w:t>
      </w:r>
      <w:r>
        <w:rPr>
          <w:rFonts w:ascii="宋体" w:hAnsi="宋体" w:eastAsia="宋体" w:cs="Times New Roman"/>
          <w:color w:val="auto"/>
          <w:sz w:val="24"/>
          <w:szCs w:val="24"/>
          <w:highlight w:val="none"/>
          <w14:ligatures w14:val="none"/>
        </w:rPr>
        <w:t xml:space="preserve">对前端画面进行一次巡检，并有巡检记录。定期进行镜面清洁，及时进行遮挡树枝的修理，并有相关记录。如遇重大活动和重要保障任务时，接采购人通知时应立即进行巡检和清洁，对系统存在的潜在安全或故障隐患进行分析并提出相应的解决方案加以排除。</w:t>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6.2 抢修时效（服务响应时间）</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6.2.2 一般服务，包含以下内容：客户端无法登陆；客户端不能正常使用或部分功能异常； 4小时内到现场处理问题；超过4小时作为迟到，超过8小时作为服务缺失。</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6.2.3 日常服务，包含以下内容：摄像机方向调整；摄像机镜头清理；摄像机移位。摄像机方向调整8:00-21:00需30分钟内响应，24小时内到现场处理问题，超过24小时作为迟到，超过72小时作为服务缺失；摄像机镜头清理在接到业务通知单起3天内完成，超过72小时视为服务缺失；摄像机移位在接到业务通知单起7天内完成（需双方确认点位及可行性）。</w:t>
      </w:r>
      <w:r/>
    </w:p>
    <w:p>
      <w:pPr>
        <w:ind w:firstLine="482"/>
        <w:spacing w:line="300" w:lineRule="auto"/>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Times New Roman"/>
          <w:b/>
          <w:color w:val="auto"/>
          <w:sz w:val="24"/>
          <w:szCs w:val="24"/>
          <w:highlight w:val="none"/>
          <w14:ligatures w14:val="none"/>
        </w:rPr>
        <w:t xml:space="preserve">6.3 考核条款</w:t>
      </w:r>
      <w:r>
        <w:rPr>
          <w:rFonts w:hint="eastAsia" w:ascii="宋体" w:hAnsi="宋体" w:eastAsia="宋体" w:cs="Times New Roman"/>
          <w:b/>
          <w:color w:val="auto"/>
          <w:sz w:val="24"/>
          <w:szCs w:val="24"/>
          <w:highlight w:val="none"/>
          <w14:ligatures w14:val="none"/>
        </w:rPr>
        <w:t xml:space="preserve">与付款</w:t>
      </w:r>
      <w:r/>
    </w:p>
    <w:p>
      <w:pPr>
        <w:pStyle w:val="1292"/>
        <w:jc w:val="center"/>
        <w:spacing w:before="240" w:after="240" w:line="300" w:lineRule="atLeast"/>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年度考评计分方式表</w:t>
      </w:r>
      <w:r/>
    </w:p>
    <w:p>
      <w:pPr>
        <w:pStyle w:val="1303"/>
        <w:rPr>
          <w:rFonts w:ascii="宋体" w:hAnsi="宋体" w:eastAsia="宋体" w:cs="宋体"/>
          <w:color w:val="auto"/>
          <w:highlight w:val="none"/>
        </w:rPr>
      </w:pPr>
      <w:r>
        <w:rPr>
          <w:rFonts w:hint="eastAsia" w:ascii="宋体" w:hAnsi="宋体" w:eastAsia="宋体" w:cs="宋体"/>
          <w:color w:val="auto"/>
          <w:highlight w:val="none"/>
        </w:rPr>
        <w:t xml:space="preserve">考核方法及付款方式：</w:t>
      </w:r>
      <w:r/>
    </w:p>
    <w:p>
      <w:pPr>
        <w:pStyle w:val="1303"/>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服务期内，采购人每月组织对中标单位</w:t>
      </w:r>
      <w:r>
        <w:rPr>
          <w:rFonts w:hint="eastAsia" w:ascii="宋体" w:hAnsi="宋体" w:eastAsia="宋体" w:cs="宋体"/>
          <w:color w:val="auto"/>
          <w:highlight w:val="none"/>
        </w:rPr>
        <w:t xml:space="preserve">进行考核，质量评估根据按</w:t>
      </w:r>
      <w:r>
        <w:rPr>
          <w:rFonts w:hint="eastAsia" w:ascii="宋体" w:hAnsi="宋体" w:eastAsia="宋体" w:cs="宋体"/>
          <w:color w:val="auto"/>
          <w:highlight w:val="none"/>
          <w:lang w:val="en-US" w:eastAsia="zh-CN"/>
        </w:rPr>
        <w:t xml:space="preserve">月</w:t>
      </w:r>
      <w:r>
        <w:rPr>
          <w:rFonts w:hint="eastAsia" w:ascii="宋体" w:hAnsi="宋体" w:eastAsia="宋体" w:cs="宋体"/>
          <w:color w:val="auto"/>
          <w:highlight w:val="none"/>
        </w:rPr>
        <w:t xml:space="preserve">完成任务的时效和质量保障进行评估，按照综合评分（见考评计分方式表）设定等级，90分以上（含90分）为完全达标，60分以上（含60分）为基本达标，60分以下为不达标，并限期整改，整改后仍不达标则终止合同，并保留索赔的权利；</w:t>
      </w:r>
      <w:r/>
    </w:p>
    <w:p>
      <w:pPr>
        <w:pStyle w:val="1303"/>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服务期内，采购人每月组织对中标单位</w:t>
      </w:r>
      <w:r>
        <w:rPr>
          <w:rFonts w:hint="eastAsia" w:ascii="宋体" w:hAnsi="宋体" w:eastAsia="宋体" w:cs="宋体"/>
          <w:color w:val="auto"/>
          <w:highlight w:val="none"/>
        </w:rPr>
        <w:t xml:space="preserve">进行考核，</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满90分，当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度维护费用全款支付，</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满60分，当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度维护费用按照60%支付。</w:t>
      </w:r>
      <w:r>
        <w:rPr>
          <w:rFonts w:hint="eastAsia" w:ascii="宋体" w:hAnsi="宋体" w:eastAsia="宋体" w:cs="宋体"/>
          <w:color w:val="auto"/>
          <w:highlight w:val="none"/>
          <w:lang w:val="en-US" w:eastAsia="zh-CN"/>
        </w:rPr>
        <w:t xml:space="preserve">年度</w:t>
      </w:r>
      <w:r>
        <w:rPr>
          <w:rFonts w:hint="eastAsia" w:ascii="宋体" w:hAnsi="宋体" w:eastAsia="宋体" w:cs="宋体"/>
          <w:color w:val="auto"/>
          <w:highlight w:val="none"/>
        </w:rPr>
        <w:t xml:space="preserve">考核</w:t>
      </w:r>
      <w:r>
        <w:rPr>
          <w:rFonts w:hint="eastAsia" w:ascii="宋体" w:hAnsi="宋体" w:eastAsia="宋体" w:cs="宋体"/>
          <w:color w:val="auto"/>
          <w:highlight w:val="none"/>
          <w:lang w:val="en-US" w:eastAsia="zh-CN"/>
        </w:rPr>
        <w:t xml:space="preserve">平均分</w:t>
      </w:r>
      <w:r>
        <w:rPr>
          <w:rFonts w:hint="eastAsia" w:ascii="宋体" w:hAnsi="宋体" w:eastAsia="宋体" w:cs="宋体"/>
          <w:color w:val="auto"/>
          <w:highlight w:val="none"/>
        </w:rPr>
        <w:t xml:space="preserve">低于60分，则不支付当</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度维护费用</w:t>
      </w:r>
      <w:r>
        <w:rPr>
          <w:rFonts w:hint="eastAsia" w:ascii="宋体" w:hAnsi="宋体" w:eastAsia="宋体" w:cs="宋体"/>
          <w:color w:val="auto"/>
          <w:highlight w:val="none"/>
          <w:lang w:eastAsia="zh-CN"/>
        </w:rPr>
        <w:t xml:space="preserve">。</w:t>
      </w:r>
      <w:r/>
    </w:p>
    <w:p>
      <w:pPr>
        <w:pStyle w:val="1292"/>
        <w:jc w:val="both"/>
        <w:spacing w:before="240" w:after="240" w:line="300" w:lineRule="atLeast"/>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tbl>
      <w:tblPr>
        <w:tblStyle w:val="758"/>
        <w:tblW w:w="4930" w:type="pct"/>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306"/>
        <w:gridCol w:w="1340"/>
        <w:gridCol w:w="2185"/>
        <w:gridCol w:w="3173"/>
        <w:gridCol w:w="771"/>
        <w:gridCol w:w="3115"/>
        <w:gridCol w:w="930"/>
      </w:tblGrid>
      <w:tr>
        <w:trPr>
          <w:jc w:val="center"/>
          <w:trHeight w:val="567"/>
        </w:trPr>
        <w:tc>
          <w:tcPr>
            <w:tcBorders>
              <w:top w:val="single" w:color="000000" w:sz="8" w:space="0"/>
              <w:left w:val="single" w:color="000000" w:sz="8" w:space="0"/>
              <w:bottom w:val="single" w:color="000000" w:sz="8" w:space="0"/>
              <w:right w:val="single" w:color="000000" w:sz="8" w:space="0"/>
            </w:tcBorders>
            <w:tcW w:w="1156"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考核类别</w:t>
            </w:r>
            <w:r/>
          </w:p>
        </w:tc>
        <w:tc>
          <w:tcPr>
            <w:tcBorders>
              <w:top w:val="single" w:color="000000" w:sz="8" w:space="0"/>
              <w:left w:val="single" w:color="000000" w:sz="8" w:space="0"/>
              <w:bottom w:val="single" w:color="000000" w:sz="8" w:space="0"/>
              <w:right w:val="single" w:color="000000" w:sz="8" w:space="0"/>
            </w:tcBorders>
            <w:tcW w:w="1306"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权重</w:t>
            </w:r>
            <w:r/>
          </w:p>
        </w:tc>
        <w:tc>
          <w:tcPr>
            <w:tcBorders>
              <w:top w:val="single" w:color="000000" w:sz="8" w:space="0"/>
              <w:left w:val="single" w:color="000000" w:sz="8" w:space="0"/>
              <w:bottom w:val="single" w:color="000000" w:sz="8" w:space="0"/>
              <w:right w:val="single" w:color="00000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考核子类</w:t>
            </w:r>
            <w:r/>
          </w:p>
        </w:tc>
        <w:tc>
          <w:tcPr>
            <w:tcBorders>
              <w:top w:val="single" w:color="000000" w:sz="8" w:space="0"/>
              <w:left w:val="single" w:color="000000" w:sz="8" w:space="0"/>
              <w:bottom w:val="single" w:color="000000" w:sz="8" w:space="0"/>
              <w:right w:val="single" w:color="00000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定义</w:t>
            </w:r>
            <w:r/>
          </w:p>
        </w:tc>
        <w:tc>
          <w:tcPr>
            <w:tcBorders>
              <w:top w:val="single" w:color="000000" w:sz="8" w:space="0"/>
              <w:left w:val="single" w:color="000000" w:sz="8" w:space="0"/>
              <w:bottom w:val="single" w:color="000000" w:sz="8" w:space="0"/>
              <w:right w:val="single" w:color="00000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完成指标</w:t>
            </w:r>
            <w:r/>
          </w:p>
        </w:tc>
        <w:tc>
          <w:tcPr>
            <w:tcBorders>
              <w:top w:val="single" w:color="000000" w:sz="8" w:space="0"/>
              <w:left w:val="single" w:color="000000" w:sz="8" w:space="0"/>
              <w:bottom w:val="single" w:color="000000" w:sz="8" w:space="0"/>
              <w:right w:val="single" w:color="000000" w:sz="8" w:space="0"/>
            </w:tcBorders>
            <w:tcW w:w="771"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权重</w:t>
            </w:r>
            <w:r/>
          </w:p>
        </w:tc>
        <w:tc>
          <w:tcPr>
            <w:tcBorders>
              <w:top w:val="single" w:color="000000" w:sz="8" w:space="0"/>
              <w:left w:val="single" w:color="000000" w:sz="8" w:space="0"/>
              <w:bottom w:val="single" w:color="000000" w:sz="8" w:space="0"/>
              <w:right w:val="single" w:color="000000" w:sz="8" w:space="0"/>
            </w:tcBorders>
            <w:tcW w:w="311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考核要求</w:t>
            </w:r>
            <w:r/>
          </w:p>
        </w:tc>
        <w:tc>
          <w:tcPr>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b/>
                <w:bCs/>
                <w:color w:val="auto"/>
                <w:highlight w:val="none"/>
              </w:rPr>
              <w:t xml:space="preserve">得分</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服务团队</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10%</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服务人员数量</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该指标考核维护服务集成提供商承诺服务人员投入数量</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维护配备项目专业人员数量够满足项目实施要求，或与承诺的人员数量匹配</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服务人员技术</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该指标考核维护服务集成提供商承诺的人员技术、沟通管理能力</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现场服务人员的技术、沟通和管理各项能力满足现场需求</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服务人员工作纪律</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该指标考核维护服务集成提供商服务人员的工作纪律</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现场服务人员的工作纪律好，不发生违反现场规定的行为</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服务人员态度</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该指标考核维护服务集成提供商服务人员的服务态度</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现场服务人员责任心强，服务态度好，积极展开相关工作</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服务人员维护规范性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该指标考核维护服务集成提供商服务人员的维护规范</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服务团队的维护规范性，避免不必要的问题发生</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健康巡检</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10%</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服务台</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值班电话需要</w:t>
            </w:r>
            <w:r>
              <w:rPr>
                <w:color w:val="auto"/>
                <w:highlight w:val="none"/>
              </w:rPr>
              <w:t xml:space="preserve">7*24</w:t>
            </w:r>
            <w:r>
              <w:rPr>
                <w:rFonts w:hint="eastAsia" w:ascii="宋体" w:hAnsi="宋体" w:eastAsia="宋体" w:cs="宋体"/>
                <w:color w:val="auto"/>
                <w:highlight w:val="none"/>
              </w:rPr>
              <w:t xml:space="preserve">小时接听并响应</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2</w:t>
            </w:r>
            <w:r>
              <w:rPr>
                <w:rFonts w:hint="eastAsia" w:ascii="宋体" w:hAnsi="宋体" w:eastAsia="宋体" w:cs="宋体"/>
                <w:color w:val="auto"/>
                <w:highlight w:val="none"/>
              </w:rPr>
              <w:t xml:space="preserve">分钟，持续</w:t>
            </w:r>
            <w:r>
              <w:rPr>
                <w:color w:val="auto"/>
                <w:highlight w:val="none"/>
              </w:rPr>
              <w:t xml:space="preserve">2</w:t>
            </w:r>
            <w:r>
              <w:rPr>
                <w:rFonts w:hint="eastAsia" w:ascii="宋体" w:hAnsi="宋体" w:eastAsia="宋体" w:cs="宋体"/>
                <w:color w:val="auto"/>
                <w:highlight w:val="none"/>
              </w:rPr>
              <w:t xml:space="preserve">次电话有人接听</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出现一次无人接听扣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业务支撑</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配合业务部门作业需求的支撑工作</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100%</w:t>
            </w:r>
            <w:r>
              <w:rPr>
                <w:rFonts w:hint="eastAsia" w:ascii="宋体" w:hAnsi="宋体" w:eastAsia="宋体" w:cs="宋体"/>
                <w:color w:val="auto"/>
                <w:highlight w:val="none"/>
              </w:rPr>
              <w:t xml:space="preserve">的支撑工作在约定的时间内完成</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业务请求</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业务支撑相关的网络调整、资源分配配合等</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100%</w:t>
            </w:r>
            <w:r>
              <w:rPr>
                <w:rFonts w:hint="eastAsia" w:ascii="宋体" w:hAnsi="宋体" w:eastAsia="宋体" w:cs="宋体"/>
                <w:color w:val="auto"/>
                <w:highlight w:val="none"/>
              </w:rPr>
              <w:t xml:space="preserve">的请求在约定的时间内完成</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3</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巡检</w:t>
            </w:r>
            <w:r>
              <w:rPr>
                <w:color w:val="auto"/>
                <w:highlight w:val="none"/>
              </w:rPr>
              <w:t xml:space="preserve">&amp;</w:t>
            </w:r>
            <w:r>
              <w:rPr>
                <w:rFonts w:hint="eastAsia" w:ascii="宋体" w:hAnsi="宋体" w:eastAsia="宋体" w:cs="宋体"/>
                <w:color w:val="auto"/>
                <w:highlight w:val="none"/>
              </w:rPr>
              <w:t xml:space="preserve">资产盘点</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提供相应的维护报告，确保服务接收方对于过程的实时了解</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巡检、资产盘点完成后</w:t>
            </w:r>
            <w:r>
              <w:rPr>
                <w:color w:val="auto"/>
                <w:highlight w:val="none"/>
              </w:rPr>
              <w:t xml:space="preserve">3</w:t>
            </w:r>
            <w:r>
              <w:rPr>
                <w:rFonts w:hint="eastAsia" w:ascii="宋体" w:hAnsi="宋体" w:eastAsia="宋体" w:cs="宋体"/>
                <w:color w:val="auto"/>
                <w:highlight w:val="none"/>
              </w:rPr>
              <w:t xml:space="preserve">个工作日，及时向采购人提供巡检报告</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3</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出现一次未按时完成扣</w:t>
            </w:r>
            <w:r>
              <w:rPr>
                <w:color w:val="auto"/>
                <w:highlight w:val="none"/>
              </w:rPr>
              <w:t xml:space="preserve">1</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日常监控</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32%</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日常工作及时性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该指标考核了服务集成提供商日常工作响应即时性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分钟，对维护人员提出的投诉处理、统计分析、资料梳理、优化评估等日常工作响应应及时</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出现一次不及时扣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日常工作完成即时性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该指标考核了服务集成提供商日常工作完成即时性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维护人员提出的投诉处理、统计分析、资料梳理、优化评估等日常工作能在要求的时限内完成，且相关工作完成质量满意</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出现一次不能及时完成或工作完成质量较差扣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日常工作报告提交准时性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该指标考核了服务集成提供商日常报告提供的准时性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工时统计周报、服务月报提交按时提交，且质量满意</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12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出现一次不及时扣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930" w:type="dxa"/>
            <w:vAlign w:val="center"/>
            <w:textDirection w:val="lrTb"/>
            <w:noWrap w:val="false"/>
          </w:tcPr>
          <w:p>
            <w:pPr>
              <w:pStyle w:val="1292"/>
              <w:keepLines w:val="0"/>
              <w:keepNext w:val="0"/>
              <w:pageBreakBefore w:val="0"/>
              <w:widowControl/>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安全服务</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8%</w:t>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安全检查规范性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该指标考核了服务对于安全检查的规范性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对安全巡检、安全加固按照等保要求进行核查、加固</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安全风险处置完整性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该指标考核了服务对于安全风险事件处置的完整性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对安全风险事件的处置、溯源、跟踪、闭环</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应急响应处置及时性</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该指标考核了服务对于应急响应处置的及时性</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对应急事件响应时长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30</w:t>
            </w:r>
            <w:r>
              <w:rPr>
                <w:rFonts w:hint="eastAsia" w:ascii="宋体" w:hAnsi="宋体" w:eastAsia="宋体" w:cs="宋体"/>
                <w:color w:val="auto"/>
                <w:highlight w:val="none"/>
              </w:rPr>
              <w:t xml:space="preserve">分钟到场，</w:t>
            </w:r>
            <w:r>
              <w:rPr>
                <w:color w:val="auto"/>
                <w:highlight w:val="none"/>
              </w:rPr>
              <w:t xml:space="preserve">2</w:t>
            </w:r>
            <w:r>
              <w:rPr>
                <w:rFonts w:hint="eastAsia" w:ascii="宋体" w:hAnsi="宋体" w:eastAsia="宋体" w:cs="宋体"/>
                <w:color w:val="auto"/>
                <w:highlight w:val="none"/>
              </w:rPr>
              <w:t xml:space="preserve">小时内处置完成，</w:t>
            </w:r>
            <w:r>
              <w:rPr>
                <w:color w:val="auto"/>
                <w:highlight w:val="none"/>
              </w:rPr>
              <w:t xml:space="preserve">24</w:t>
            </w:r>
            <w:r>
              <w:rPr>
                <w:rFonts w:hint="eastAsia" w:ascii="宋体" w:hAnsi="宋体" w:eastAsia="宋体" w:cs="宋体"/>
                <w:color w:val="auto"/>
                <w:highlight w:val="none"/>
              </w:rPr>
              <w:t xml:space="preserve">小时内提供报告</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安全培训满意度</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该指标考核了服务对于安全培训的满意度</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组织法律法规解读、网络安全意识、专业网络安全技术等面向不同群体的网络安全培训工作</w:t>
            </w:r>
            <w:r/>
          </w:p>
        </w:tc>
        <w:tc>
          <w:tcPr>
            <w:tcBorders>
              <w:top w:val="none" w:color="000000" w:sz="4" w:space="0"/>
              <w:left w:val="single" w:color="808080" w:sz="8" w:space="0"/>
              <w:bottom w:val="single" w:color="808080" w:sz="8" w:space="0"/>
              <w:right w:val="single" w:color="808080" w:sz="8" w:space="0"/>
            </w:tcBorders>
            <w:tcW w:w="771"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根据问题的严重性分为三档</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1</w:t>
            </w:r>
            <w:r>
              <w:rPr>
                <w:rFonts w:hint="eastAsia" w:ascii="宋体" w:hAnsi="宋体" w:eastAsia="宋体" w:cs="宋体"/>
                <w:color w:val="auto"/>
                <w:highlight w:val="none"/>
              </w:rPr>
              <w:t xml:space="preserve">）一般，扣</w:t>
            </w:r>
            <w:r>
              <w:rPr>
                <w:color w:val="auto"/>
                <w:highlight w:val="none"/>
              </w:rPr>
              <w:t xml:space="preserve">0.5</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2</w:t>
            </w:r>
            <w:r>
              <w:rPr>
                <w:rFonts w:hint="eastAsia" w:ascii="宋体" w:hAnsi="宋体" w:eastAsia="宋体" w:cs="宋体"/>
                <w:color w:val="auto"/>
                <w:highlight w:val="none"/>
              </w:rPr>
              <w:t xml:space="preserve">）较严重，扣</w:t>
            </w:r>
            <w:r>
              <w:rPr>
                <w:color w:val="auto"/>
                <w:highlight w:val="none"/>
              </w:rPr>
              <w:t xml:space="preserve">1</w:t>
            </w:r>
            <w:r>
              <w:rPr>
                <w:rFonts w:hint="eastAsia" w:ascii="宋体" w:hAnsi="宋体" w:eastAsia="宋体" w:cs="宋体"/>
                <w:color w:val="auto"/>
                <w:highlight w:val="none"/>
              </w:rPr>
              <w:t xml:space="preserve">分；</w:t>
            </w:r>
            <w:r/>
          </w:p>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w:t>
            </w:r>
            <w:r>
              <w:rPr>
                <w:color w:val="auto"/>
                <w:highlight w:val="none"/>
              </w:rPr>
              <w:t xml:space="preserve">3</w:t>
            </w:r>
            <w:r>
              <w:rPr>
                <w:rFonts w:hint="eastAsia" w:ascii="宋体" w:hAnsi="宋体" w:eastAsia="宋体" w:cs="宋体"/>
                <w:color w:val="auto"/>
                <w:highlight w:val="none"/>
              </w:rPr>
              <w:t xml:space="preserve">）十分严重，扣</w:t>
            </w:r>
            <w:r>
              <w:rPr>
                <w:color w:val="auto"/>
                <w:highlight w:val="none"/>
              </w:rPr>
              <w:t xml:space="preserve">2</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930" w:type="dxa"/>
            <w:vAlign w:val="center"/>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1156"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运行服务</w:t>
            </w:r>
            <w:r/>
          </w:p>
        </w:tc>
        <w:tc>
          <w:tcPr>
            <w:tcBorders>
              <w:top w:val="none" w:color="000000" w:sz="4" w:space="0"/>
              <w:left w:val="single" w:color="808080" w:sz="8" w:space="0"/>
              <w:bottom w:val="single" w:color="808080" w:sz="8" w:space="0"/>
              <w:right w:val="single" w:color="808080" w:sz="8" w:space="0"/>
            </w:tcBorders>
            <w:tcW w:w="1306"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40%</w:t>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严重故障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网络路由全阻，上层访问无法接入，中断时间超过</w:t>
            </w:r>
            <w:r>
              <w:rPr>
                <w:color w:val="auto"/>
                <w:highlight w:val="none"/>
              </w:rPr>
              <w:t xml:space="preserve">30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分钟，一小时到场，两个工作日提供报告，服务提供方负责与原厂沟通进行故障处理，不低于原厂保修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771"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40</w:t>
            </w:r>
            <w:r>
              <w:rPr>
                <w:rFonts w:hint="eastAsia" w:ascii="宋体" w:hAnsi="宋体" w:eastAsia="宋体" w:cs="宋体"/>
                <w:color w:val="auto"/>
                <w:highlight w:val="none"/>
              </w:rPr>
              <w:t xml:space="preserve">分</w:t>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10</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930" w:type="dxa"/>
            <w:vAlign w:val="center"/>
            <w:vMerge w:val="restart"/>
            <w:textDirection w:val="lrTb"/>
            <w:noWrap w:val="false"/>
          </w:tcPr>
          <w:p>
            <w:pPr>
              <w:pStyle w:val="1292"/>
              <w:keepLines w:val="0"/>
              <w:keepNext w:val="0"/>
              <w:pageBreakBefore w:val="0"/>
              <w:widowControl/>
              <w:rPr>
                <w:color w:val="auto"/>
                <w:highlight w:val="none"/>
              </w:rPr>
            </w:pPr>
            <w:r>
              <w:rPr>
                <w:color w:val="auto"/>
                <w:highlight w:val="none"/>
              </w:rPr>
              <w:t xml:space="preserve"> </w:t>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服务器、存储宕机，上层访问无法使用，宕机时间超过</w:t>
            </w:r>
            <w:r>
              <w:rPr>
                <w:color w:val="auto"/>
                <w:highlight w:val="none"/>
              </w:rPr>
              <w:t xml:space="preserve">30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分钟，一小时到场，两个工作日提供报告，服务提供方负责与原厂沟通进行故障处理，不低于原厂保修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重要故障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部分网络路阻塞，或部分上层访问无法接入，中断时长超过</w:t>
            </w:r>
            <w:r>
              <w:rPr>
                <w:color w:val="auto"/>
                <w:highlight w:val="none"/>
              </w:rPr>
              <w:t xml:space="preserve">60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1.5</w:t>
            </w:r>
            <w:r>
              <w:rPr>
                <w:rFonts w:hint="eastAsia" w:ascii="宋体" w:hAnsi="宋体" w:eastAsia="宋体" w:cs="宋体"/>
                <w:color w:val="auto"/>
                <w:highlight w:val="none"/>
              </w:rPr>
              <w:t xml:space="preserve">小时到场，三个工作日提供报告，服务提供方负责与原厂沟通进行故障处理，不低于原厂保修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8</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服务器、存储宕机，上层应用无法访问使用超过</w:t>
            </w:r>
            <w:r>
              <w:rPr>
                <w:color w:val="auto"/>
                <w:highlight w:val="none"/>
              </w:rPr>
              <w:t xml:space="preserve">60</w:t>
            </w:r>
            <w:r>
              <w:rPr>
                <w:rFonts w:hint="eastAsia" w:ascii="宋体" w:hAnsi="宋体" w:eastAsia="宋体" w:cs="宋体"/>
                <w:color w:val="auto"/>
                <w:highlight w:val="none"/>
              </w:rPr>
              <w:t xml:space="preserve">分钟</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1.5</w:t>
            </w:r>
            <w:r>
              <w:rPr>
                <w:rFonts w:hint="eastAsia" w:ascii="宋体" w:hAnsi="宋体" w:eastAsia="宋体" w:cs="宋体"/>
                <w:color w:val="auto"/>
                <w:highlight w:val="none"/>
              </w:rPr>
              <w:t xml:space="preserve">小时到场，三个工作日提供报告，服务提供方负责与原厂沟通进行故障处理，不低于原厂保修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1340" w:type="dxa"/>
            <w:vAlign w:val="center"/>
            <w:vMerge w:val="restart"/>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一般故障</w:t>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网络路由没有阻塞，上层应用访问可以正常接入，只是部件有相应的告警信息</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2</w:t>
            </w:r>
            <w:r>
              <w:rPr>
                <w:rFonts w:hint="eastAsia" w:ascii="宋体" w:hAnsi="宋体" w:eastAsia="宋体" w:cs="宋体"/>
                <w:color w:val="auto"/>
                <w:highlight w:val="none"/>
              </w:rPr>
              <w:t xml:space="preserve">小时到场，五个工作日提供报告，服务提供方负责与原厂沟通进行故障处理，不低于原厂保修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3115" w:type="dxa"/>
            <w:vAlign w:val="center"/>
            <w:vMerge w:val="restart"/>
            <w:textDirection w:val="lrTb"/>
            <w:noWrap w:val="false"/>
          </w:tcPr>
          <w:p>
            <w:pPr>
              <w:pStyle w:val="1292"/>
              <w:keepLines w:val="0"/>
              <w:keepNext w:val="0"/>
              <w:pageBreakBefore w:val="0"/>
              <w:widowControl/>
              <w:rPr>
                <w:color w:val="auto"/>
                <w:highlight w:val="none"/>
              </w:rPr>
            </w:pPr>
            <w:r>
              <w:rPr>
                <w:rFonts w:hint="eastAsia" w:ascii="宋体" w:hAnsi="宋体" w:eastAsia="宋体" w:cs="宋体"/>
                <w:color w:val="auto"/>
                <w:highlight w:val="none"/>
              </w:rPr>
              <w:t xml:space="preserve">出现一次响应不及时或到场时间不满足或报告提供不及时或处理要求不合格扣</w:t>
            </w:r>
            <w:r>
              <w:rPr>
                <w:color w:val="auto"/>
                <w:highlight w:val="none"/>
              </w:rPr>
              <w:t xml:space="preserve">2</w:t>
            </w:r>
            <w:r>
              <w:rPr>
                <w:rFonts w:hint="eastAsia" w:ascii="宋体" w:hAnsi="宋体" w:eastAsia="宋体" w:cs="宋体"/>
                <w:color w:val="auto"/>
                <w:highlight w:val="none"/>
              </w:rPr>
              <w:t xml:space="preserve">分，本条目扣完为止。</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2185"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服务器、存储没有宕机，只有个别部件的告警，但不影响系统运行</w:t>
            </w:r>
            <w:r/>
          </w:p>
        </w:tc>
        <w:tc>
          <w:tcPr>
            <w:tcBorders>
              <w:top w:val="none" w:color="000000" w:sz="4" w:space="0"/>
              <w:left w:val="single" w:color="808080" w:sz="8" w:space="0"/>
              <w:bottom w:val="single" w:color="808080" w:sz="8" w:space="0"/>
              <w:right w:val="single" w:color="808080" w:sz="8" w:space="0"/>
            </w:tcBorders>
            <w:tcW w:w="3173" w:type="dxa"/>
            <w:vAlign w:val="center"/>
            <w:textDirection w:val="lrTb"/>
            <w:noWrap w:val="false"/>
          </w:tcPr>
          <w:p>
            <w:pPr>
              <w:pStyle w:val="1292"/>
              <w:jc w:val="center"/>
              <w:keepLines w:val="0"/>
              <w:keepNext w:val="0"/>
              <w:pageBreakBefore w:val="0"/>
              <w:widowControl/>
              <w:rPr>
                <w:color w:val="auto"/>
                <w:highlight w:val="none"/>
              </w:rPr>
            </w:pPr>
            <w:r>
              <w:rPr>
                <w:rFonts w:hint="eastAsia" w:ascii="宋体" w:hAnsi="宋体" w:eastAsia="宋体" w:cs="宋体"/>
                <w:color w:val="auto"/>
                <w:highlight w:val="none"/>
              </w:rPr>
              <w:t xml:space="preserve">响应时长</w:t>
            </w:r>
            <w:r>
              <w:rPr>
                <w:color w:val="auto"/>
                <w:highlight w:val="none"/>
              </w:rPr>
              <w:t xml:space="preserve">10</w:t>
            </w:r>
            <w:r>
              <w:rPr>
                <w:rFonts w:hint="eastAsia" w:ascii="宋体" w:hAnsi="宋体" w:eastAsia="宋体" w:cs="宋体"/>
                <w:color w:val="auto"/>
                <w:highlight w:val="none"/>
              </w:rPr>
              <w:t xml:space="preserve">分钟，</w:t>
            </w:r>
            <w:r>
              <w:rPr>
                <w:color w:val="auto"/>
                <w:highlight w:val="none"/>
              </w:rPr>
              <w:t xml:space="preserve">2</w:t>
            </w:r>
            <w:r>
              <w:rPr>
                <w:rFonts w:hint="eastAsia" w:ascii="宋体" w:hAnsi="宋体" w:eastAsia="宋体" w:cs="宋体"/>
                <w:color w:val="auto"/>
                <w:highlight w:val="none"/>
              </w:rPr>
              <w:t xml:space="preserve">小时到场，五个工作日提供报告，服务提供方负责与原厂沟通进行故障处理，不低于原厂保修</w:t>
            </w:r>
            <w:r>
              <w:rPr>
                <w:color w:val="auto"/>
                <w:highlight w:val="none"/>
              </w:rPr>
              <w:t xml:space="preserve">SLA</w:t>
            </w:r>
            <w:r>
              <w:rPr>
                <w:rFonts w:hint="eastAsia" w:ascii="宋体" w:hAnsi="宋体" w:eastAsia="宋体" w:cs="宋体"/>
                <w:color w:val="auto"/>
                <w:highlight w:val="none"/>
              </w:rPr>
              <w:t xml:space="preserve">承诺</w:t>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c>
          <w:tcPr>
            <w:tcBorders>
              <w:top w:val="none" w:color="000000" w:sz="4" w:space="0"/>
              <w:left w:val="single" w:color="808080" w:sz="8" w:space="0"/>
              <w:bottom w:val="single" w:color="808080" w:sz="8" w:space="0"/>
              <w:right w:val="single" w:color="808080" w:sz="8" w:space="0"/>
            </w:tcBorders>
            <w:tcW w:w="0" w:type="auto"/>
            <w:vAlign w:val="center"/>
            <w:vMerge w:val="continue"/>
            <w:textDirection w:val="lrTb"/>
            <w:noWrap w:val="false"/>
          </w:tcPr>
          <w:p>
            <w:pPr>
              <w:jc w:val="left"/>
              <w:keepLines w:val="0"/>
              <w:keepNext w:val="0"/>
              <w:pageBreakBefore w:val="0"/>
              <w:widowControl/>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r>
            <w:r/>
          </w:p>
        </w:tc>
      </w:tr>
      <w:tr>
        <w:trPr>
          <w:jc w:val="center"/>
          <w:trHeight w:val="567"/>
        </w:trPr>
        <w:tc>
          <w:tcPr>
            <w:gridSpan w:val="8"/>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13976" w:type="dxa"/>
            <w:vAlign w:val="center"/>
            <w:textDirection w:val="lrTb"/>
            <w:noWrap w:val="false"/>
          </w:tcPr>
          <w:p>
            <w:pPr>
              <w:pStyle w:val="1292"/>
              <w:jc w:val="center"/>
              <w:keepLines w:val="0"/>
              <w:keepNext w:val="0"/>
              <w:pageBreakBefore w:val="0"/>
              <w:widowControl/>
              <w:rPr>
                <w:rFonts w:ascii="宋体" w:hAnsi="宋体" w:eastAsia="宋体" w:cs="宋体"/>
                <w:color w:val="auto"/>
                <w:highlight w:val="none"/>
              </w:rPr>
            </w:pPr>
            <w:r>
              <w:rPr>
                <w:rFonts w:hint="eastAsia" w:ascii="宋体" w:hAnsi="宋体" w:eastAsia="宋体" w:cs="宋体"/>
                <w:color w:val="auto"/>
                <w:highlight w:val="none"/>
              </w:rPr>
              <w:t xml:space="preserve">总计：       分</w:t>
            </w:r>
            <w:r/>
          </w:p>
        </w:tc>
      </w:tr>
    </w:tbl>
    <w:p>
      <w:pPr>
        <w:jc w:val="left"/>
        <w:widowControl/>
        <w:rPr>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color w:val="auto"/>
          <w:highlight w:val="none"/>
        </w:rPr>
      </w:r>
      <w:r/>
    </w:p>
    <w:p>
      <w:pPr>
        <w:rPr>
          <w:color w:val="auto"/>
          <w:highlight w:val="none"/>
        </w:rPr>
      </w:pPr>
      <w:r>
        <w:rPr>
          <w:color w:val="auto"/>
          <w:highlight w:val="none"/>
        </w:rPr>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r>
      <w:r/>
    </w:p>
    <w:p>
      <w:pPr>
        <w:ind w:firstLine="482"/>
        <w:spacing w:line="300" w:lineRule="auto"/>
        <w:rPr>
          <w:rFonts w:ascii="宋体" w:hAnsi="宋体" w:eastAsia="宋体" w:cs="Times New Roman"/>
          <w:b/>
          <w:color w:val="auto"/>
          <w:sz w:val="24"/>
          <w:szCs w:val="24"/>
          <w:highlight w:val="none"/>
          <w14:ligatures w14:val="none"/>
        </w:rPr>
      </w:pPr>
      <w:r>
        <w:rPr>
          <w:rFonts w:ascii="宋体" w:hAnsi="宋体" w:eastAsia="宋体" w:cs="Times New Roman"/>
          <w:b/>
          <w:color w:val="auto"/>
          <w:sz w:val="24"/>
          <w:szCs w:val="24"/>
          <w:highlight w:val="none"/>
          <w14:ligatures w14:val="none"/>
        </w:rPr>
        <w:t xml:space="preserve">6.4 备品备件</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6.4.1 中标人应当在张家港市范围内提供前端摄像机、云存储服务器、平台服务器、交换机、监控立杆等常用配件设置备件仓库或冗余设备。</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6.4.2 针对本项目中的所有前端设备，投标人需在备件库中有高于或等同于本项目设备型号或系列的备品备件，对无法及时修复的设备先行更换，备品储备量需达到本项目设备的5%。</w:t>
      </w:r>
      <w:r/>
    </w:p>
    <w:p>
      <w:pPr>
        <w:spacing w:line="300" w:lineRule="auto"/>
        <w:rPr>
          <w:rFonts w:ascii="宋体" w:hAnsi="宋体" w:eastAsia="宋体" w:cs="Times New Roman"/>
          <w:b/>
          <w:color w:val="auto"/>
          <w:sz w:val="24"/>
          <w:szCs w:val="24"/>
          <w:highlight w:val="none"/>
          <w14:ligatures w14:val="none"/>
        </w:rPr>
      </w:pPr>
      <w:r>
        <w:rPr>
          <w:rFonts w:hint="eastAsia" w:ascii="宋体" w:hAnsi="宋体" w:eastAsia="宋体" w:cs="Times New Roman"/>
          <w:b/>
          <w:color w:val="auto"/>
          <w:sz w:val="24"/>
          <w:szCs w:val="24"/>
          <w:highlight w:val="none"/>
          <w14:ligatures w14:val="none"/>
        </w:rPr>
        <w:t xml:space="preserve">7</w:t>
      </w:r>
      <w:r>
        <w:rPr>
          <w:rFonts w:hint="eastAsia" w:ascii="宋体" w:hAnsi="宋体" w:cs="Times New Roman"/>
          <w:b/>
          <w:color w:val="auto"/>
          <w:sz w:val="24"/>
          <w:szCs w:val="24"/>
          <w:highlight w:val="none"/>
          <w:lang w:eastAsia="zh-CN"/>
          <w14:ligatures w14:val="none"/>
        </w:rPr>
        <w:t xml:space="preserve">、</w:t>
      </w:r>
      <w:r>
        <w:rPr>
          <w:rFonts w:hint="eastAsia" w:ascii="宋体" w:hAnsi="宋体" w:eastAsia="宋体" w:cs="Times New Roman"/>
          <w:b/>
          <w:color w:val="auto"/>
          <w:sz w:val="24"/>
          <w:szCs w:val="24"/>
          <w:highlight w:val="none"/>
          <w14:ligatures w14:val="none"/>
        </w:rPr>
        <w:t xml:space="preserve">保密要求</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7.1</w:t>
      </w:r>
      <w:r>
        <w:rPr>
          <w:rFonts w:hint="eastAsia" w:ascii="宋体" w:hAnsi="宋体" w:eastAsia="宋体" w:cs="Times New Roman"/>
          <w:color w:val="auto"/>
          <w:sz w:val="24"/>
          <w:szCs w:val="24"/>
          <w:highlight w:val="none"/>
          <w14:ligatures w14:val="none"/>
        </w:rPr>
        <w:t xml:space="preserve">系统建设必须遵循国家电子政务信息安全保障体系要求，按照国家法规实施安全等级保护，加强系统信息安全管理。</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w:t>
      </w:r>
      <w:r>
        <w:rPr>
          <w:rFonts w:ascii="宋体" w:hAnsi="宋体" w:eastAsia="宋体" w:cs="Times New Roman"/>
          <w:color w:val="auto"/>
          <w:sz w:val="24"/>
          <w:szCs w:val="24"/>
          <w:highlight w:val="none"/>
          <w14:ligatures w14:val="none"/>
        </w:rPr>
        <w:t xml:space="preserve">7.2</w:t>
      </w:r>
      <w:r>
        <w:rPr>
          <w:rFonts w:hint="eastAsia" w:ascii="宋体" w:hAnsi="宋体" w:eastAsia="宋体" w:cs="Times New Roman"/>
          <w:color w:val="auto"/>
          <w:sz w:val="24"/>
          <w:szCs w:val="24"/>
          <w:highlight w:val="none"/>
          <w14:ligatures w14:val="none"/>
        </w:rPr>
        <w:t xml:space="preserve">投标人应有明确、完善、可行的网络安全系统方案。</w:t>
      </w:r>
      <w:r/>
    </w:p>
    <w:p>
      <w:pPr>
        <w:spacing w:line="300" w:lineRule="auto"/>
        <w:rPr>
          <w:rFonts w:hint="default" w:ascii="宋体" w:hAnsi="宋体" w:eastAsia="宋体" w:cs="Times New Roman"/>
          <w:b/>
          <w:color w:val="auto"/>
          <w:sz w:val="24"/>
          <w:szCs w:val="24"/>
          <w:highlight w:val="none"/>
          <w:lang w:val="en-US" w:eastAsia="zh-CN"/>
          <w14:ligatures w14:val="none"/>
        </w:rPr>
      </w:pPr>
      <w:r>
        <w:rPr>
          <w:rFonts w:hint="eastAsia" w:ascii="宋体" w:hAnsi="宋体" w:eastAsia="宋体" w:cs="Times New Roman"/>
          <w:b/>
          <w:color w:val="auto"/>
          <w:sz w:val="24"/>
          <w:szCs w:val="24"/>
          <w:highlight w:val="none"/>
          <w14:ligatures w14:val="none"/>
        </w:rPr>
        <w:t xml:space="preserve">8</w:t>
      </w:r>
      <w:r>
        <w:rPr>
          <w:rFonts w:hint="eastAsia" w:ascii="宋体" w:hAnsi="宋体" w:cs="Times New Roman"/>
          <w:b/>
          <w:color w:val="auto"/>
          <w:sz w:val="24"/>
          <w:szCs w:val="24"/>
          <w:highlight w:val="none"/>
          <w:lang w:eastAsia="zh-CN"/>
          <w14:ligatures w14:val="none"/>
        </w:rPr>
        <w:t xml:space="preserve">、</w:t>
      </w:r>
      <w:r>
        <w:rPr>
          <w:rFonts w:hint="eastAsia" w:ascii="宋体" w:hAnsi="宋体" w:cs="Times New Roman"/>
          <w:b/>
          <w:color w:val="auto"/>
          <w:sz w:val="24"/>
          <w:szCs w:val="24"/>
          <w:highlight w:val="none"/>
          <w:lang w:val="en-US" w:eastAsia="zh-CN"/>
          <w14:ligatures w14:val="none"/>
        </w:rPr>
        <w:t xml:space="preserve">其他要求</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8.1.业务要求</w:t>
      </w:r>
      <w:r/>
    </w:p>
    <w:p>
      <w:pPr>
        <w:ind w:firstLine="480"/>
        <w:spacing w:line="300" w:lineRule="auto"/>
        <w:rPr>
          <w:rFonts w:hint="default"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14:ligatures w14:val="none"/>
        </w:rPr>
        <w:t xml:space="preserve">中标人需具备相应的本项目建设能力和经验。投标人</w:t>
      </w:r>
      <w:r>
        <w:rPr>
          <w:rFonts w:hint="eastAsia" w:ascii="宋体" w:hAnsi="宋体" w:cs="Times New Roman"/>
          <w:color w:val="auto"/>
          <w:sz w:val="24"/>
          <w:szCs w:val="24"/>
          <w:highlight w:val="none"/>
          <w:lang w:val="en-US" w:eastAsia="zh-CN"/>
          <w14:ligatures w14:val="none"/>
        </w:rPr>
        <w:t xml:space="preserve">提供</w:t>
      </w:r>
      <w:r>
        <w:rPr>
          <w:rFonts w:hint="eastAsia" w:ascii="宋体" w:hAnsi="宋体" w:eastAsia="宋体" w:cs="Times New Roman"/>
          <w:color w:val="auto"/>
          <w:sz w:val="24"/>
          <w:szCs w:val="24"/>
          <w:highlight w:val="none"/>
          <w14:ligatures w14:val="none"/>
        </w:rPr>
        <w:t xml:space="preserve">自2021年1月1日以来，与本项目类似的项目业绩</w:t>
      </w:r>
      <w:r>
        <w:rPr>
          <w:rFonts w:hint="eastAsia" w:ascii="宋体" w:hAnsi="宋体" w:cs="Times New Roman"/>
          <w:color w:val="auto"/>
          <w:sz w:val="24"/>
          <w:szCs w:val="24"/>
          <w:highlight w:val="none"/>
          <w:lang w:val="en-US" w:eastAsia="zh-CN"/>
          <w14:ligatures w14:val="none"/>
        </w:rPr>
        <w:t xml:space="preserve">证明材料。</w:t>
      </w:r>
      <w:r/>
    </w:p>
    <w:p>
      <w:pPr>
        <w:ind w:firstLine="480"/>
        <w:spacing w:line="300" w:lineRule="auto"/>
        <w:rPr>
          <w:rFonts w:ascii="宋体" w:hAnsi="宋体" w:eastAsia="宋体" w:cs="Times New Roman"/>
          <w:color w:val="auto"/>
          <w:sz w:val="24"/>
          <w:szCs w:val="24"/>
          <w:highlight w:val="none"/>
          <w14:ligatures w14:val="none"/>
        </w:rPr>
      </w:pPr>
      <w:r>
        <w:rPr>
          <w:rFonts w:ascii="宋体" w:hAnsi="宋体" w:eastAsia="宋体" w:cs="Times New Roman"/>
          <w:color w:val="auto"/>
          <w:sz w:val="24"/>
          <w:szCs w:val="24"/>
          <w:highlight w:val="none"/>
          <w14:ligatures w14:val="none"/>
        </w:rPr>
        <w:t xml:space="preserve">8.2</w:t>
      </w:r>
      <w:r>
        <w:rPr>
          <w:rStyle w:val="757"/>
          <w:rFonts w:hint="eastAsia" w:ascii="宋体" w:hAnsi="宋体" w:eastAsia="宋体" w:cs="宋体"/>
          <w:b w:val="0"/>
          <w:i w:val="0"/>
          <w:color w:val="auto"/>
          <w:sz w:val="24"/>
          <w:szCs w:val="24"/>
          <w:highlight w:val="none"/>
          <w:u w:val="none"/>
        </w:rPr>
        <w:t xml:space="preserve">投标</w:t>
      </w:r>
      <w:r>
        <w:rPr>
          <w:rStyle w:val="757"/>
          <w:rFonts w:hint="eastAsia" w:ascii="宋体" w:hAnsi="宋体" w:cs="宋体"/>
          <w:b w:val="0"/>
          <w:i w:val="0"/>
          <w:color w:val="auto"/>
          <w:sz w:val="24"/>
          <w:szCs w:val="24"/>
          <w:highlight w:val="none"/>
          <w:u w:val="none"/>
          <w:lang w:val="en-US" w:eastAsia="zh-CN"/>
        </w:rPr>
        <w:t xml:space="preserve">人</w:t>
      </w:r>
      <w:r>
        <w:rPr>
          <w:rStyle w:val="757"/>
          <w:rFonts w:hint="eastAsia" w:ascii="宋体" w:hAnsi="宋体" w:eastAsia="宋体" w:cs="宋体"/>
          <w:b w:val="0"/>
          <w:i w:val="0"/>
          <w:color w:val="auto"/>
          <w:sz w:val="24"/>
          <w:szCs w:val="24"/>
          <w:highlight w:val="none"/>
          <w:u w:val="none"/>
        </w:rPr>
        <w:t xml:space="preserve">须在投标文件中明确提出针对本项目</w:t>
      </w:r>
      <w:r>
        <w:rPr>
          <w:rStyle w:val="757"/>
          <w:rFonts w:hint="eastAsia" w:ascii="宋体" w:hAnsi="宋体" w:eastAsia="宋体" w:cs="宋体"/>
          <w:b w:val="0"/>
          <w:i w:val="0"/>
          <w:color w:val="auto"/>
          <w:sz w:val="24"/>
          <w:szCs w:val="24"/>
          <w:highlight w:val="none"/>
          <w:u w:val="none"/>
          <w:lang w:val="en-US" w:eastAsia="zh-CN"/>
        </w:rPr>
        <w:t xml:space="preserve">的服务</w:t>
      </w:r>
      <w:r>
        <w:rPr>
          <w:rStyle w:val="757"/>
          <w:rFonts w:hint="eastAsia" w:ascii="宋体" w:hAnsi="宋体" w:eastAsia="宋体" w:cs="宋体"/>
          <w:b w:val="0"/>
          <w:i w:val="0"/>
          <w:color w:val="auto"/>
          <w:sz w:val="24"/>
          <w:szCs w:val="24"/>
          <w:highlight w:val="none"/>
          <w:u w:val="none"/>
        </w:rPr>
        <w:t xml:space="preserve">方案等，内容需详尽并响应本次招标文件要求。包括但不限于：</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w:t>
      </w:r>
      <w:r>
        <w:rPr>
          <w:rFonts w:ascii="宋体" w:hAnsi="宋体" w:eastAsia="宋体" w:cs="Times New Roman"/>
          <w:color w:val="auto"/>
          <w:sz w:val="24"/>
          <w:szCs w:val="24"/>
          <w:highlight w:val="none"/>
          <w14:ligatures w14:val="none"/>
        </w:rPr>
        <w:t xml:space="preserve">.2.1</w:t>
      </w:r>
      <w:r>
        <w:rPr>
          <w:rStyle w:val="938"/>
          <w:rFonts w:hint="eastAsia" w:ascii="宋体" w:hAnsi="宋体" w:eastAsia="宋体" w:cs="宋体"/>
          <w:b w:val="0"/>
          <w:color w:val="auto"/>
          <w:spacing w:val="7"/>
          <w:sz w:val="24"/>
          <w:highlight w:val="none"/>
          <w:lang w:val="en-US" w:eastAsia="zh-CN"/>
        </w:rPr>
        <w:t xml:space="preserve">投标人</w:t>
      </w:r>
      <w:r>
        <w:rPr>
          <w:rFonts w:ascii="宋体" w:hAnsi="宋体" w:eastAsia="宋体" w:cs="Times New Roman"/>
          <w:color w:val="auto"/>
          <w:sz w:val="24"/>
          <w:szCs w:val="24"/>
          <w:highlight w:val="none"/>
          <w14:ligatures w14:val="none"/>
        </w:rPr>
        <w:t xml:space="preserve">需</w:t>
      </w:r>
      <w:r>
        <w:rPr>
          <w:rStyle w:val="938"/>
          <w:rFonts w:hint="eastAsia" w:ascii="宋体" w:hAnsi="宋体" w:eastAsia="宋体" w:cs="宋体"/>
          <w:b w:val="0"/>
          <w:color w:val="auto"/>
          <w:spacing w:val="7"/>
          <w:sz w:val="24"/>
          <w:highlight w:val="none"/>
          <w:lang w:val="en-US" w:eastAsia="zh-CN"/>
        </w:rPr>
        <w:t xml:space="preserve">针对本项目提供实施方案</w:t>
      </w:r>
      <w:r>
        <w:rPr>
          <w:rStyle w:val="938"/>
          <w:rFonts w:ascii="宋体" w:hAnsi="宋体" w:eastAsia="宋体" w:cs="宋体"/>
          <w:b w:val="0"/>
          <w:color w:val="auto"/>
          <w:spacing w:val="7"/>
          <w:sz w:val="24"/>
          <w:highlight w:val="none"/>
        </w:rPr>
        <w:t xml:space="preserve">，包括：①</w:t>
      </w:r>
      <w:r>
        <w:rPr>
          <w:rFonts w:ascii="宋体" w:hAnsi="宋体" w:eastAsia="宋体" w:cs="Times New Roman"/>
          <w:color w:val="auto"/>
          <w:sz w:val="24"/>
          <w:szCs w:val="24"/>
          <w:highlight w:val="none"/>
          <w14:ligatures w14:val="none"/>
        </w:rPr>
        <w:t xml:space="preserve">项目组织规划、</w:t>
      </w:r>
      <w:r>
        <w:rPr>
          <w:rStyle w:val="938"/>
          <w:rFonts w:ascii="宋体" w:hAnsi="宋体" w:eastAsia="宋体" w:cs="宋体"/>
          <w:b w:val="0"/>
          <w:color w:val="auto"/>
          <w:spacing w:val="7"/>
          <w:sz w:val="24"/>
          <w:highlight w:val="none"/>
        </w:rPr>
        <w:t xml:space="preserve">②</w:t>
      </w:r>
      <w:r>
        <w:rPr>
          <w:rFonts w:ascii="宋体" w:hAnsi="宋体" w:eastAsia="宋体" w:cs="Times New Roman"/>
          <w:color w:val="auto"/>
          <w:sz w:val="24"/>
          <w:szCs w:val="24"/>
          <w:highlight w:val="none"/>
          <w14:ligatures w14:val="none"/>
        </w:rPr>
        <w:t xml:space="preserve">进度计划、</w:t>
      </w:r>
      <w:r>
        <w:rPr>
          <w:rStyle w:val="938"/>
          <w:rFonts w:ascii="宋体" w:hAnsi="宋体" w:eastAsia="宋体" w:cs="宋体"/>
          <w:b w:val="0"/>
          <w:color w:val="auto"/>
          <w:spacing w:val="7"/>
          <w:sz w:val="24"/>
          <w:highlight w:val="none"/>
        </w:rPr>
        <w:t xml:space="preserve">③</w:t>
      </w:r>
      <w:r>
        <w:rPr>
          <w:rFonts w:ascii="宋体" w:hAnsi="宋体" w:eastAsia="宋体" w:cs="Times New Roman"/>
          <w:color w:val="auto"/>
          <w:sz w:val="24"/>
          <w:szCs w:val="24"/>
          <w:highlight w:val="none"/>
          <w14:ligatures w14:val="none"/>
        </w:rPr>
        <w:t xml:space="preserve">风险管理、</w:t>
      </w:r>
      <w:r>
        <w:rPr>
          <w:rStyle w:val="938"/>
          <w:rFonts w:ascii="宋体" w:hAnsi="宋体" w:eastAsia="宋体" w:cs="宋体"/>
          <w:b w:val="0"/>
          <w:color w:val="auto"/>
          <w:spacing w:val="7"/>
          <w:sz w:val="24"/>
          <w:highlight w:val="none"/>
        </w:rPr>
        <w:t xml:space="preserve">④</w:t>
      </w:r>
      <w:r>
        <w:rPr>
          <w:rFonts w:ascii="宋体" w:hAnsi="宋体" w:eastAsia="宋体" w:cs="Times New Roman"/>
          <w:color w:val="auto"/>
          <w:sz w:val="24"/>
          <w:szCs w:val="24"/>
          <w:highlight w:val="none"/>
          <w14:ligatures w14:val="none"/>
        </w:rPr>
        <w:t xml:space="preserve">交付能力</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重难点问题及解决方案、</w:t>
      </w:r>
      <w:r>
        <w:rPr>
          <w:rStyle w:val="938"/>
          <w:rFonts w:ascii="宋体" w:hAnsi="宋体" w:eastAsia="宋体" w:cs="宋体"/>
          <w:b w:val="0"/>
          <w:color w:val="auto"/>
          <w:spacing w:val="7"/>
          <w:sz w:val="24"/>
          <w:highlight w:val="none"/>
        </w:rPr>
        <w:t xml:space="preserve">⑥</w:t>
      </w:r>
      <w:r>
        <w:rPr>
          <w:rStyle w:val="938"/>
          <w:rFonts w:hint="eastAsia" w:ascii="宋体" w:hAnsi="宋体" w:eastAsia="宋体" w:cs="宋体"/>
          <w:b w:val="0"/>
          <w:color w:val="auto"/>
          <w:spacing w:val="7"/>
          <w:sz w:val="24"/>
          <w:highlight w:val="none"/>
          <w:lang w:val="en-US" w:eastAsia="zh-CN"/>
        </w:rPr>
        <w:t xml:space="preserve">质量控制措施等；</w:t>
      </w:r>
      <w:r/>
    </w:p>
    <w:p>
      <w:pPr>
        <w:ind w:firstLine="480"/>
        <w:spacing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8</w:t>
      </w:r>
      <w:r>
        <w:rPr>
          <w:rFonts w:ascii="宋体" w:hAnsi="宋体" w:eastAsia="宋体" w:cs="Times New Roman"/>
          <w:color w:val="auto"/>
          <w:sz w:val="24"/>
          <w:szCs w:val="24"/>
          <w:highlight w:val="none"/>
          <w14:ligatures w14:val="none"/>
        </w:rPr>
        <w:t xml:space="preserve">.2.2</w:t>
      </w:r>
      <w:r>
        <w:rPr>
          <w:rStyle w:val="938"/>
          <w:rFonts w:hint="eastAsia" w:ascii="宋体" w:hAnsi="宋体" w:eastAsia="宋体" w:cs="宋体"/>
          <w:b w:val="0"/>
          <w:color w:val="auto"/>
          <w:spacing w:val="7"/>
          <w:sz w:val="24"/>
          <w:highlight w:val="none"/>
          <w:lang w:val="en-US" w:eastAsia="zh-CN"/>
        </w:rPr>
        <w:t xml:space="preserve">投标人针对本项目提供需实施严格的安全技术措施，满足国家“信息安全等级保护”三级防护要求，配置有防火墙、防毒墙等网络安全设备，并配备相当的冗余值，制定切合本项目的管理制度；</w:t>
      </w:r>
      <w:r/>
    </w:p>
    <w:p>
      <w:pPr>
        <w:ind w:firstLine="508"/>
        <w:spacing w:line="300" w:lineRule="auto"/>
        <w:rPr>
          <w:rFonts w:ascii="宋体" w:hAnsi="宋体" w:eastAsia="宋体" w:cs="Times New Roman"/>
          <w:color w:val="auto"/>
          <w:sz w:val="24"/>
          <w:szCs w:val="24"/>
          <w:highlight w:val="none"/>
          <w14:ligatures w14:val="none"/>
        </w:rPr>
      </w:pPr>
      <w:r>
        <w:rPr>
          <w:rStyle w:val="938"/>
          <w:rFonts w:hint="eastAsia" w:ascii="宋体" w:hAnsi="宋体" w:eastAsia="宋体" w:cs="宋体"/>
          <w:b w:val="0"/>
          <w:color w:val="auto"/>
          <w:spacing w:val="7"/>
          <w:sz w:val="24"/>
          <w:highlight w:val="none"/>
          <w:lang w:val="en-US" w:eastAsia="zh-CN"/>
        </w:rPr>
        <w:t xml:space="preserve">8.2.3投标人针对本项目提供网络规划方案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网络的需求、目标、定位</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架构设计</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网络安全设计方案</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网管系统</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预警机制、冗余机制等；</w:t>
      </w:r>
      <w:r/>
    </w:p>
    <w:p>
      <w:pPr>
        <w:ind w:firstLine="508"/>
        <w:spacing w:line="300" w:lineRule="auto"/>
        <w:rPr>
          <w:rFonts w:ascii="宋体" w:hAnsi="宋体" w:eastAsia="宋体" w:cs="Times New Roman"/>
          <w:color w:val="auto"/>
          <w:sz w:val="24"/>
          <w:szCs w:val="24"/>
          <w:highlight w:val="none"/>
          <w14:ligatures w14:val="none"/>
        </w:rPr>
      </w:pPr>
      <w:r>
        <w:rPr>
          <w:rStyle w:val="938"/>
          <w:rFonts w:hint="eastAsia" w:ascii="宋体" w:hAnsi="宋体" w:eastAsia="宋体" w:cs="宋体"/>
          <w:b w:val="0"/>
          <w:color w:val="auto"/>
          <w:spacing w:val="7"/>
          <w:sz w:val="24"/>
          <w:highlight w:val="none"/>
          <w:lang w:val="en-US" w:eastAsia="zh-CN"/>
        </w:rPr>
        <w:t xml:space="preserve">8.2.4投标人针对本项目提供AI解析和存储资源方案，需求理解完整，系统架构清晰，能够满足当前和今后对资源的需求和平滑扩展；</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lang w:val="en-US" w:eastAsia="zh-CN"/>
          <w14:ligatures w14:val="none"/>
        </w:rPr>
        <w:t xml:space="preserve">8.2.5投标人针对本项目提供无人机整体方案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无人机系统服务方案、</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无人机机场服务方案等；</w:t>
      </w:r>
      <w:r/>
    </w:p>
    <w:p>
      <w:pPr>
        <w:ind w:firstLine="480"/>
        <w:spacing w:line="300" w:lineRule="auto"/>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lang w:val="en-US" w:eastAsia="zh-CN"/>
          <w14:ligatures w14:val="none"/>
        </w:rPr>
        <w:t xml:space="preserve">8.2.6投标人针对本项目提供平台软件服务方案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平台软件的需求分析、</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总体设计、</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业务应用方案、</w:t>
      </w:r>
      <w:r>
        <w:rPr>
          <w:rFonts w:hint="eastAsia" w:ascii="宋体" w:hAnsi="宋体" w:eastAsia="宋体" w:cs="Times New Roman"/>
          <w:color w:val="auto"/>
          <w:sz w:val="24"/>
          <w:szCs w:val="24"/>
          <w:highlight w:val="none"/>
          <w14:ligatures w14:val="none"/>
        </w:rPr>
        <w:t xml:space="preserve">④</w:t>
      </w:r>
      <w:r>
        <w:rPr>
          <w:rFonts w:hint="eastAsia" w:ascii="宋体" w:hAnsi="宋体" w:eastAsia="宋体" w:cs="Times New Roman"/>
          <w:color w:val="auto"/>
          <w:sz w:val="24"/>
          <w:szCs w:val="24"/>
          <w:highlight w:val="none"/>
          <w:lang w:val="en-US" w:eastAsia="zh-CN"/>
          <w14:ligatures w14:val="none"/>
        </w:rPr>
        <w:t xml:space="preserve">运维服务方案、</w:t>
      </w:r>
      <w:r>
        <w:rPr>
          <w:rFonts w:hint="eastAsia" w:ascii="宋体" w:hAnsi="宋体" w:eastAsia="宋体" w:cs="Times New Roman"/>
          <w:color w:val="auto"/>
          <w:sz w:val="24"/>
          <w:szCs w:val="24"/>
          <w:highlight w:val="none"/>
          <w14:ligatures w14:val="none"/>
        </w:rPr>
        <w:t xml:space="preserve">⑤</w:t>
      </w:r>
      <w:r>
        <w:rPr>
          <w:rFonts w:hint="eastAsia" w:ascii="宋体" w:hAnsi="宋体" w:eastAsia="宋体" w:cs="Times New Roman"/>
          <w:color w:val="auto"/>
          <w:sz w:val="24"/>
          <w:szCs w:val="24"/>
          <w:highlight w:val="none"/>
          <w:lang w:val="en-US" w:eastAsia="zh-CN"/>
          <w14:ligatures w14:val="none"/>
        </w:rPr>
        <w:t xml:space="preserve">项目部署方案等；</w:t>
      </w:r>
      <w:r/>
    </w:p>
    <w:p>
      <w:pPr>
        <w:ind w:firstLine="480"/>
        <w:spacing w:line="300" w:lineRule="auto"/>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8.2.7投标人针对本项目提供系统技术方案</w:t>
      </w:r>
      <w:r>
        <w:rPr>
          <w:rFonts w:hint="eastAsia" w:ascii="宋体" w:hAnsi="宋体" w:eastAsia="宋体" w:cs="Times New Roman"/>
          <w:color w:val="auto"/>
          <w:sz w:val="24"/>
          <w:szCs w:val="24"/>
          <w:highlight w:val="none"/>
          <w14:ligatures w14:val="none"/>
        </w:rPr>
        <w:t xml:space="preserve">，包括：①</w:t>
      </w:r>
      <w:r>
        <w:rPr>
          <w:rFonts w:hint="eastAsia" w:ascii="宋体" w:hAnsi="宋体" w:eastAsia="宋体" w:cs="Times New Roman"/>
          <w:color w:val="auto"/>
          <w:sz w:val="24"/>
          <w:szCs w:val="24"/>
          <w:highlight w:val="none"/>
          <w:lang w:val="en-US" w:eastAsia="zh-CN"/>
          <w14:ligatures w14:val="none"/>
        </w:rPr>
        <w:t xml:space="preserve">“火灾自动识别”技术方案、</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“火灾监测预警”技术方案、</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“火灾科学调度处置”技术方案、</w:t>
      </w:r>
      <w:r>
        <w:rPr>
          <w:rFonts w:hint="eastAsia" w:ascii="宋体" w:hAnsi="宋体" w:eastAsia="宋体" w:cs="Times New Roman"/>
          <w:color w:val="auto"/>
          <w:sz w:val="24"/>
          <w:szCs w:val="24"/>
          <w:highlight w:val="none"/>
          <w14:ligatures w14:val="none"/>
        </w:rPr>
        <w:t xml:space="preserve">④</w:t>
      </w:r>
      <w:r>
        <w:rPr>
          <w:rFonts w:hint="eastAsia" w:ascii="宋体" w:hAnsi="宋体" w:eastAsia="宋体" w:cs="Times New Roman"/>
          <w:color w:val="auto"/>
          <w:sz w:val="24"/>
          <w:szCs w:val="24"/>
          <w:highlight w:val="none"/>
          <w:lang w:val="en-US" w:eastAsia="zh-CN"/>
          <w14:ligatures w14:val="none"/>
        </w:rPr>
        <w:t xml:space="preserve">“监控一张图”技术方案、</w:t>
      </w:r>
      <w:r>
        <w:rPr>
          <w:rFonts w:hint="eastAsia" w:ascii="宋体" w:hAnsi="宋体" w:eastAsia="宋体" w:cs="Times New Roman"/>
          <w:color w:val="auto"/>
          <w:sz w:val="24"/>
          <w:szCs w:val="24"/>
          <w:highlight w:val="none"/>
          <w14:ligatures w14:val="none"/>
        </w:rPr>
        <w:t xml:space="preserve">⑤</w:t>
      </w:r>
      <w:r>
        <w:rPr>
          <w:rFonts w:hint="eastAsia" w:ascii="宋体" w:hAnsi="宋体" w:eastAsia="宋体" w:cs="Times New Roman"/>
          <w:color w:val="auto"/>
          <w:sz w:val="24"/>
          <w:szCs w:val="24"/>
          <w:highlight w:val="none"/>
          <w:lang w:val="en-US" w:eastAsia="zh-CN"/>
          <w14:ligatures w14:val="none"/>
        </w:rPr>
        <w:t xml:space="preserve">“系统对接”技术方案等；</w:t>
      </w:r>
      <w:r/>
    </w:p>
    <w:p>
      <w:pPr>
        <w:ind w:firstLine="480"/>
        <w:spacing w:line="300" w:lineRule="auto"/>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8.2.8投标人针对本项目提供其他服务</w:t>
      </w:r>
      <w:r>
        <w:rPr>
          <w:rFonts w:hint="eastAsia" w:ascii="宋体" w:hAnsi="宋体" w:eastAsia="宋体" w:cs="Times New Roman"/>
          <w:color w:val="auto"/>
          <w:sz w:val="24"/>
          <w:szCs w:val="24"/>
          <w:highlight w:val="none"/>
          <w14:ligatures w14:val="none"/>
        </w:rPr>
        <w:t xml:space="preserve">方案，包括：①</w:t>
      </w:r>
      <w:r>
        <w:rPr>
          <w:rFonts w:hint="eastAsia" w:ascii="宋体" w:hAnsi="宋体" w:eastAsia="宋体" w:cs="Times New Roman"/>
          <w:color w:val="auto"/>
          <w:sz w:val="24"/>
          <w:szCs w:val="24"/>
          <w:highlight w:val="none"/>
          <w:lang w:val="en-US" w:eastAsia="zh-CN"/>
          <w14:ligatures w14:val="none"/>
        </w:rPr>
        <w:t xml:space="preserve">应急方案</w:t>
      </w:r>
      <w:r>
        <w:rPr>
          <w:rFonts w:hint="eastAsia" w:ascii="宋体" w:hAnsi="宋体" w:eastAsia="宋体" w:cs="Times New Roman"/>
          <w:color w:val="auto"/>
          <w:sz w:val="24"/>
          <w:szCs w:val="24"/>
          <w:highlight w:val="none"/>
          <w:lang w:eastAsia="zh-CN"/>
          <w14:ligatures w14:val="none"/>
        </w:rPr>
        <w:t xml:space="preserve">、</w:t>
      </w:r>
      <w:r>
        <w:rPr>
          <w:rFonts w:hint="eastAsia" w:ascii="宋体" w:hAnsi="宋体" w:eastAsia="宋体" w:cs="Times New Roman"/>
          <w:color w:val="auto"/>
          <w:sz w:val="24"/>
          <w:szCs w:val="24"/>
          <w:highlight w:val="none"/>
          <w14:ligatures w14:val="none"/>
        </w:rPr>
        <w:t xml:space="preserve">②</w:t>
      </w:r>
      <w:r>
        <w:rPr>
          <w:rFonts w:hint="eastAsia" w:ascii="宋体" w:hAnsi="宋体" w:eastAsia="宋体" w:cs="Times New Roman"/>
          <w:color w:val="auto"/>
          <w:sz w:val="24"/>
          <w:szCs w:val="24"/>
          <w:highlight w:val="none"/>
          <w:lang w:val="en-US" w:eastAsia="zh-CN"/>
          <w14:ligatures w14:val="none"/>
        </w:rPr>
        <w:t xml:space="preserve">培训方案、</w:t>
      </w:r>
      <w:r>
        <w:rPr>
          <w:rFonts w:hint="eastAsia" w:ascii="宋体" w:hAnsi="宋体" w:eastAsia="宋体" w:cs="Times New Roman"/>
          <w:color w:val="auto"/>
          <w:sz w:val="24"/>
          <w:szCs w:val="24"/>
          <w:highlight w:val="none"/>
          <w14:ligatures w14:val="none"/>
        </w:rPr>
        <w:t xml:space="preserve">③</w:t>
      </w:r>
      <w:r>
        <w:rPr>
          <w:rFonts w:hint="eastAsia" w:ascii="宋体" w:hAnsi="宋体" w:eastAsia="宋体" w:cs="Times New Roman"/>
          <w:color w:val="auto"/>
          <w:sz w:val="24"/>
          <w:szCs w:val="24"/>
          <w:highlight w:val="none"/>
          <w:lang w:val="en-US" w:eastAsia="zh-CN"/>
          <w14:ligatures w14:val="none"/>
        </w:rPr>
        <w:t xml:space="preserve">验收方案等。</w:t>
      </w:r>
      <w:r/>
    </w:p>
    <w:p>
      <w:pPr>
        <w:ind w:firstLine="480"/>
        <w:spacing w:line="300" w:lineRule="auto"/>
        <w:rPr>
          <w:rFonts w:hint="default" w:ascii="宋体" w:hAnsi="宋体" w:eastAsia="宋体" w:cs="Times New Roman"/>
          <w:color w:val="auto"/>
          <w:sz w:val="24"/>
          <w:szCs w:val="24"/>
          <w:highlight w:val="none"/>
          <w:lang w:val="en-US" w:eastAsia="zh-CN"/>
          <w14:ligatures w14:val="none"/>
        </w:rPr>
      </w:pPr>
      <w:r>
        <w:rPr>
          <w:rFonts w:hint="eastAsia" w:ascii="宋体" w:hAnsi="宋体" w:cs="Times New Roman"/>
          <w:color w:val="auto"/>
          <w:sz w:val="24"/>
          <w:szCs w:val="24"/>
          <w:highlight w:val="none"/>
          <w:lang w:val="en-US" w:eastAsia="zh-CN"/>
          <w14:ligatures w14:val="none"/>
        </w:rPr>
        <w:t xml:space="preserve">8.3投标人具有有效期内的信息安全管理体系认证证书。（如有）</w:t>
      </w:r>
      <w:r/>
    </w:p>
    <w:p>
      <w:pPr>
        <w:ind w:firstLine="480"/>
        <w:spacing w:before="120" w:after="120" w:line="440" w:lineRule="exact"/>
        <w:rPr>
          <w:rFonts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t xml:space="preserve">附件清单：</w:t>
      </w:r>
      <w:r/>
    </w:p>
    <w:p>
      <w:pPr>
        <w:ind w:firstLine="480"/>
        <w:spacing w:before="120" w:after="120" w:line="44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1、党政通接入规范：</w:t>
      </w:r>
      <w:r/>
    </w:p>
    <w:p>
      <w:pPr>
        <w:ind w:left="480"/>
        <w:spacing w:before="120" w:after="120" w:line="440" w:lineRule="exact"/>
        <w:rPr>
          <w:rFonts w:ascii="宋体" w:hAnsi="宋体" w:eastAsia="宋体" w:cs="Times New Roman"/>
          <w:bCs/>
          <w:color w:val="auto"/>
          <w:sz w:val="24"/>
          <w:szCs w:val="24"/>
          <w:highlight w:val="none"/>
          <w14:ligatures w14:val="none"/>
        </w:rPr>
      </w:pPr>
      <w:r>
        <w:rPr>
          <w:color w:val="auto"/>
          <w:highlight w:val="none"/>
        </w:rPr>
        <w:fldChar w:fldCharType="begin"/>
      </w:r>
      <w:r>
        <w:rPr>
          <w:color w:val="auto"/>
          <w:highlight w:val="none"/>
        </w:rPr>
        <w:instrText xml:space="preserve"> HYPERLINK "https://drive.weixin.qq.com/s?k=AK0A3Qe1ADEsQFltkn" </w:instrText>
      </w:r>
      <w:r>
        <w:rPr>
          <w:color w:val="auto"/>
          <w:highlight w:val="none"/>
        </w:rPr>
        <w:fldChar w:fldCharType="separate"/>
      </w:r>
      <w:r>
        <w:rPr>
          <w:rStyle w:val="781"/>
          <w:rFonts w:hint="eastAsia" w:ascii="宋体" w:hAnsi="宋体" w:eastAsia="宋体" w:cs="Times New Roman"/>
          <w:bCs/>
          <w:color w:val="auto"/>
          <w:sz w:val="24"/>
          <w:szCs w:val="24"/>
          <w:highlight w:val="none"/>
        </w:rPr>
        <w:t xml:space="preserve">https://drive.weixin.qq.com/s?k=AK0A3Qe1ADEsQFltkn</w:t>
      </w:r>
      <w:r>
        <w:rPr>
          <w:rStyle w:val="781"/>
          <w:rFonts w:hint="eastAsia" w:ascii="宋体" w:hAnsi="宋体" w:eastAsia="宋体" w:cs="Times New Roman"/>
          <w:bCs/>
          <w:color w:val="auto"/>
          <w:sz w:val="24"/>
          <w:szCs w:val="24"/>
          <w:highlight w:val="none"/>
        </w:rPr>
        <w:fldChar w:fldCharType="end"/>
      </w:r>
      <w:r/>
    </w:p>
    <w:p>
      <w:pPr>
        <w:ind w:firstLine="720"/>
        <w:spacing w:before="120" w:after="120" w:line="30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今日张家港接入规范：</w:t>
      </w:r>
      <w:r/>
    </w:p>
    <w:p>
      <w:pPr>
        <w:ind w:firstLine="720"/>
        <w:spacing w:before="120" w:after="120" w:line="300" w:lineRule="auto"/>
        <w:rPr>
          <w:rFonts w:ascii="宋体" w:hAnsi="宋体" w:eastAsia="宋体" w:cs="Times New Roman"/>
          <w:color w:val="auto"/>
          <w:sz w:val="24"/>
          <w:szCs w:val="24"/>
          <w:highlight w:val="none"/>
          <w14:ligatures w14:val="none"/>
        </w:rPr>
      </w:pPr>
      <w:r>
        <w:rPr>
          <w:rFonts w:hint="eastAsia" w:ascii="宋体" w:hAnsi="宋体" w:eastAsia="宋体" w:cs="Times New Roman"/>
          <w:bCs/>
          <w:color w:val="auto"/>
          <w:sz w:val="24"/>
          <w:szCs w:val="24"/>
          <w:highlight w:val="none"/>
        </w:rPr>
        <w:t xml:space="preserve">https://zjgapp1.zjgonline.com.cn/doc/doc/scheme/part1.html</w:t>
      </w:r>
      <w:r/>
    </w:p>
    <w:p>
      <w:pPr>
        <w:spacing w:before="120" w:after="120" w:line="440" w:lineRule="exact"/>
        <w:rPr>
          <w:rFonts w:ascii="宋体" w:hAnsi="宋体" w:eastAsia="宋体" w:cs="Times New Roman"/>
          <w:b/>
          <w:color w:val="auto"/>
          <w:sz w:val="28"/>
          <w:szCs w:val="28"/>
          <w:highlight w:val="none"/>
          <w14:ligatures w14:val="none"/>
        </w:rPr>
      </w:pPr>
      <w:r>
        <w:rPr>
          <w:rFonts w:ascii="宋体" w:hAnsi="宋体" w:eastAsia="宋体" w:cs="Times New Roman"/>
          <w:b/>
          <w:color w:val="auto"/>
          <w:sz w:val="28"/>
          <w:szCs w:val="28"/>
          <w:highlight w:val="none"/>
          <w14:ligatures w14:val="none"/>
        </w:rPr>
        <w:t xml:space="preserve">三、商务条款 </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ascii="宋体" w:hAnsi="宋体" w:eastAsia="宋体" w:cs="Times New Roman"/>
          <w:b/>
          <w:color w:val="auto"/>
          <w:spacing w:val="7"/>
          <w:sz w:val="24"/>
          <w:szCs w:val="24"/>
          <w:highlight w:val="none"/>
          <w14:ligatures w14:val="none"/>
        </w:rPr>
        <w:t xml:space="preserve">1 服务期限</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1.1、服务期限</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36</w:t>
      </w:r>
      <w:r>
        <w:rPr>
          <w:rFonts w:hint="eastAsia" w:ascii="宋体" w:hAnsi="宋体" w:eastAsia="宋体" w:cs="Times New Roman"/>
          <w:i/>
          <w:color w:val="auto"/>
          <w:spacing w:val="7"/>
          <w:sz w:val="24"/>
          <w:szCs w:val="24"/>
          <w:highlight w:val="none"/>
          <w:u w:val="single"/>
          <w14:ligatures w14:val="none"/>
        </w:rPr>
        <w:t xml:space="preserve">个月</w:t>
      </w:r>
      <w:r>
        <w:rPr>
          <w:rFonts w:ascii="宋体" w:hAnsi="宋体" w:eastAsia="宋体" w:cs="Times New Roman"/>
          <w:i/>
          <w:color w:val="auto"/>
          <w:spacing w:val="7"/>
          <w:sz w:val="24"/>
          <w:szCs w:val="24"/>
          <w:highlight w:val="none"/>
          <w:u w:val="single"/>
          <w14:ligatures w14:val="none"/>
        </w:rPr>
        <w:t xml:space="preserve">。</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2</w:t>
      </w:r>
      <w:r>
        <w:rPr>
          <w:rFonts w:ascii="宋体" w:hAnsi="宋体" w:eastAsia="宋体" w:cs="Times New Roman"/>
          <w:b/>
          <w:color w:val="auto"/>
          <w:spacing w:val="7"/>
          <w:sz w:val="24"/>
          <w:szCs w:val="24"/>
          <w:highlight w:val="none"/>
          <w14:ligatures w14:val="none"/>
        </w:rPr>
        <w:t xml:space="preserve">支付方式</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hint="eastAsia" w:ascii="宋体" w:hAnsi="宋体" w:eastAsia="宋体" w:cs="Times New Roman"/>
          <w:i/>
          <w:color w:val="auto"/>
          <w:spacing w:val="7"/>
          <w:sz w:val="24"/>
          <w:szCs w:val="24"/>
          <w:highlight w:val="none"/>
          <w:u w:val="single"/>
          <w14:ligatures w14:val="none"/>
        </w:rPr>
        <w:t xml:space="preserve">2</w:t>
      </w:r>
      <w:r>
        <w:rPr>
          <w:rFonts w:ascii="宋体" w:hAnsi="宋体" w:eastAsia="宋体" w:cs="Times New Roman"/>
          <w:i/>
          <w:color w:val="auto"/>
          <w:spacing w:val="7"/>
          <w:sz w:val="24"/>
          <w:szCs w:val="24"/>
          <w:highlight w:val="none"/>
          <w:u w:val="single"/>
          <w14:ligatures w14:val="none"/>
        </w:rPr>
        <w:t xml:space="preserve">.1、结付程序</w:t>
      </w:r>
      <w:r/>
    </w:p>
    <w:p>
      <w:pPr>
        <w:ind w:firstLine="500"/>
        <w:jc w:val="left"/>
        <w:spacing w:line="440" w:lineRule="exact"/>
        <w:widowControl/>
        <w:rPr>
          <w:rFonts w:ascii="宋体" w:hAnsi="宋体" w:eastAsia="宋体" w:cs="宋体"/>
          <w:i/>
          <w:color w:val="auto"/>
          <w:spacing w:val="7"/>
          <w:sz w:val="24"/>
          <w:szCs w:val="24"/>
          <w:highlight w:val="none"/>
          <w:u w:val="single"/>
          <w14:ligatures w14:val="none"/>
        </w:rPr>
      </w:pPr>
      <w:r>
        <w:rPr>
          <w:rFonts w:hint="eastAsia" w:ascii="宋体" w:hAnsi="宋体" w:eastAsia="宋体" w:cs="宋体"/>
          <w:i/>
          <w:color w:val="auto"/>
          <w:spacing w:val="7"/>
          <w:sz w:val="24"/>
          <w:szCs w:val="24"/>
          <w:highlight w:val="none"/>
          <w:u w:val="single"/>
          <w14:ligatures w14:val="none"/>
        </w:rPr>
        <w:t xml:space="preserve">中标方按合同内容合格地履行服务义务后，凭验收报告、销售发票到采购单位办理合同款结算手续。</w:t>
      </w:r>
      <w:r/>
    </w:p>
    <w:p>
      <w:pPr>
        <w:ind w:firstLine="500"/>
        <w:jc w:val="left"/>
        <w:spacing w:line="440" w:lineRule="exact"/>
        <w:widowControl/>
        <w:rPr>
          <w:rFonts w:ascii="宋体" w:hAnsi="宋体" w:eastAsia="宋体" w:cs="Times New Roman"/>
          <w:i/>
          <w:iCs/>
          <w:color w:val="auto"/>
          <w:sz w:val="24"/>
          <w:szCs w:val="24"/>
          <w:highlight w:val="none"/>
          <w:u w:val="single"/>
          <w14:ligatures w14:val="none"/>
        </w:rPr>
      </w:pPr>
      <w:r>
        <w:rPr>
          <w:rFonts w:hint="eastAsia" w:ascii="宋体" w:hAnsi="宋体" w:eastAsia="宋体" w:cs="Times New Roman"/>
          <w:i/>
          <w:iCs/>
          <w:color w:val="auto"/>
          <w:sz w:val="24"/>
          <w:szCs w:val="24"/>
          <w:highlight w:val="none"/>
          <w:u w:val="single"/>
          <w14:ligatures w14:val="none"/>
        </w:rPr>
        <w:t xml:space="preserve">2.2、结付期限</w:t>
      </w:r>
      <w:r/>
    </w:p>
    <w:p>
      <w:pPr>
        <w:ind w:firstLine="500"/>
        <w:jc w:val="left"/>
        <w:spacing w:line="440" w:lineRule="exact"/>
        <w:widowControl/>
        <w:rPr>
          <w:rFonts w:hint="default" w:ascii="宋体" w:hAnsi="宋体" w:eastAsia="宋体" w:cs="宋体"/>
          <w:i/>
          <w:iCs/>
          <w:color w:val="auto"/>
          <w:spacing w:val="7"/>
          <w:sz w:val="24"/>
          <w:szCs w:val="24"/>
          <w:highlight w:val="none"/>
          <w:u w:val="single"/>
          <w:lang w:val="en-US"/>
          <w14:ligatures w14:val="none"/>
        </w:rPr>
      </w:pPr>
      <w:r/>
      <w:bookmarkStart w:id="270" w:name="jiefuqixian"/>
      <w:r>
        <w:rPr>
          <w:rFonts w:ascii="宋体" w:hAnsi="宋体" w:eastAsia="宋体" w:cs="宋体"/>
          <w:i/>
          <w:iCs/>
          <w:color w:val="auto"/>
          <w:spacing w:val="7"/>
          <w:sz w:val="24"/>
          <w:szCs w:val="24"/>
          <w:highlight w:val="none"/>
          <w:u w:val="single"/>
          <w14:ligatures w14:val="none"/>
        </w:rPr>
        <w:t xml:space="preserve">（</w:t>
      </w:r>
      <w:r>
        <w:rPr>
          <w:rFonts w:hint="eastAsia" w:ascii="宋体" w:hAnsi="宋体" w:eastAsia="宋体" w:cs="宋体"/>
          <w:i/>
          <w:iCs/>
          <w:color w:val="auto"/>
          <w:spacing w:val="7"/>
          <w:sz w:val="24"/>
          <w:szCs w:val="24"/>
          <w:highlight w:val="none"/>
          <w:u w:val="single"/>
          <w14:ligatures w14:val="none"/>
        </w:rPr>
        <w:t xml:space="preserve">1</w:t>
      </w:r>
      <w:r>
        <w:rPr>
          <w:rFonts w:ascii="宋体" w:hAnsi="宋体" w:eastAsia="宋体" w:cs="宋体"/>
          <w:i/>
          <w:iCs/>
          <w:color w:val="auto"/>
          <w:spacing w:val="7"/>
          <w:sz w:val="24"/>
          <w:szCs w:val="24"/>
          <w:highlight w:val="none"/>
          <w:u w:val="single"/>
          <w14:ligatures w14:val="none"/>
        </w:rPr>
        <w:t xml:space="preserve">）</w:t>
      </w:r>
      <w:r>
        <w:rPr>
          <w:rFonts w:ascii="宋体" w:hAnsi="宋体" w:eastAsia="宋体" w:cs="宋体"/>
          <w:i/>
          <w:iCs/>
          <w:color w:val="auto"/>
          <w:spacing w:val="7"/>
          <w:sz w:val="24"/>
          <w:szCs w:val="24"/>
          <w:highlight w:val="none"/>
          <w:u w:val="single"/>
          <w:lang w:eastAsia="zh-CN"/>
          <w14:ligatures w14:val="none"/>
        </w:rPr>
        <w:t xml:space="preserve">合同签订后</w:t>
      </w:r>
      <w:r>
        <w:rPr>
          <w:rFonts w:hint="eastAsia" w:ascii="宋体" w:hAnsi="宋体" w:cs="宋体"/>
          <w:i/>
          <w:iCs/>
          <w:color w:val="auto"/>
          <w:spacing w:val="7"/>
          <w:sz w:val="24"/>
          <w:szCs w:val="24"/>
          <w:highlight w:val="none"/>
          <w:u w:val="single"/>
          <w:lang w:val="en-US" w:eastAsia="zh-CN"/>
          <w14:ligatures w14:val="none"/>
        </w:rPr>
        <w:t xml:space="preserve">采购人</w:t>
      </w:r>
      <w:r>
        <w:rPr>
          <w:rFonts w:ascii="宋体" w:hAnsi="宋体" w:eastAsia="宋体" w:cs="宋体"/>
          <w:i/>
          <w:iCs/>
          <w:color w:val="auto"/>
          <w:spacing w:val="7"/>
          <w:sz w:val="24"/>
          <w:szCs w:val="24"/>
          <w:highlight w:val="none"/>
          <w:u w:val="single"/>
          <w:lang w:eastAsia="zh-CN"/>
          <w14:ligatures w14:val="none"/>
        </w:rPr>
        <w:t xml:space="preserve">支付合同总价的</w:t>
      </w:r>
      <w:r>
        <w:rPr>
          <w:rFonts w:hint="eastAsia" w:ascii="宋体" w:hAnsi="宋体" w:eastAsia="宋体" w:cs="宋体"/>
          <w:i/>
          <w:iCs/>
          <w:color w:val="auto"/>
          <w:spacing w:val="7"/>
          <w:sz w:val="24"/>
          <w:szCs w:val="24"/>
          <w:highlight w:val="none"/>
          <w:u w:val="single"/>
          <w:lang w:val="en-US" w:eastAsia="zh-CN"/>
          <w14:ligatures w14:val="none"/>
        </w:rPr>
        <w:t xml:space="preserve">10%作为预付款；</w:t>
      </w:r>
      <w:r/>
    </w:p>
    <w:p>
      <w:pPr>
        <w:ind w:firstLine="500"/>
        <w:jc w:val="left"/>
        <w:spacing w:line="440" w:lineRule="exact"/>
        <w:widowControl/>
        <w:rPr>
          <w:rFonts w:ascii="宋体" w:hAnsi="宋体" w:eastAsia="宋体" w:cs="宋体"/>
          <w:i/>
          <w:iCs/>
          <w:color w:val="auto"/>
          <w:spacing w:val="7"/>
          <w:sz w:val="24"/>
          <w:szCs w:val="24"/>
          <w:highlight w:val="none"/>
          <w:u w:val="single"/>
          <w14:ligatures w14:val="none"/>
        </w:rPr>
      </w:pP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val="en-US" w:eastAsia="zh-CN"/>
          <w14:ligatures w14:val="none"/>
        </w:rPr>
        <w:t xml:space="preserve">2</w:t>
      </w: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eastAsia="zh-CN"/>
          <w14:ligatures w14:val="none"/>
        </w:rPr>
        <w:t xml:space="preserve">采购人</w:t>
      </w:r>
      <w:r>
        <w:rPr>
          <w:rFonts w:hint="eastAsia" w:ascii="宋体" w:hAnsi="宋体" w:eastAsia="宋体" w:cs="宋体"/>
          <w:i/>
          <w:iCs/>
          <w:color w:val="auto"/>
          <w:spacing w:val="7"/>
          <w:sz w:val="24"/>
          <w:szCs w:val="24"/>
          <w:highlight w:val="none"/>
          <w:u w:val="single"/>
          <w14:ligatures w14:val="none"/>
        </w:rPr>
        <w:t xml:space="preserve">需在签约的6</w:t>
      </w:r>
      <w:r>
        <w:rPr>
          <w:rFonts w:ascii="宋体" w:hAnsi="宋体" w:eastAsia="宋体" w:cs="宋体"/>
          <w:i/>
          <w:iCs/>
          <w:color w:val="auto"/>
          <w:spacing w:val="7"/>
          <w:sz w:val="24"/>
          <w:szCs w:val="24"/>
          <w:highlight w:val="none"/>
          <w:u w:val="single"/>
          <w14:ligatures w14:val="none"/>
        </w:rPr>
        <w:t xml:space="preserve">0</w:t>
      </w:r>
      <w:r>
        <w:rPr>
          <w:rFonts w:hint="eastAsia" w:ascii="宋体" w:hAnsi="宋体" w:eastAsia="宋体" w:cs="宋体"/>
          <w:i/>
          <w:iCs/>
          <w:color w:val="auto"/>
          <w:spacing w:val="7"/>
          <w:sz w:val="24"/>
          <w:szCs w:val="24"/>
          <w:highlight w:val="none"/>
          <w:u w:val="single"/>
          <w14:ligatures w14:val="none"/>
        </w:rPr>
        <w:t xml:space="preserve">个日历天内提交初验报告，如有不合格项需在初验后的3</w:t>
      </w:r>
      <w:r>
        <w:rPr>
          <w:rFonts w:ascii="宋体" w:hAnsi="宋体" w:eastAsia="宋体" w:cs="宋体"/>
          <w:i/>
          <w:iCs/>
          <w:color w:val="auto"/>
          <w:spacing w:val="7"/>
          <w:sz w:val="24"/>
          <w:szCs w:val="24"/>
          <w:highlight w:val="none"/>
          <w:u w:val="single"/>
          <w14:ligatures w14:val="none"/>
        </w:rPr>
        <w:t xml:space="preserve">0</w:t>
      </w:r>
      <w:r>
        <w:rPr>
          <w:rFonts w:hint="eastAsia" w:ascii="宋体" w:hAnsi="宋体" w:eastAsia="宋体" w:cs="宋体"/>
          <w:i/>
          <w:iCs/>
          <w:color w:val="auto"/>
          <w:spacing w:val="7"/>
          <w:sz w:val="24"/>
          <w:szCs w:val="24"/>
          <w:highlight w:val="none"/>
          <w:u w:val="single"/>
          <w14:ligatures w14:val="none"/>
        </w:rPr>
        <w:t xml:space="preserve">个日历天内整改达到</w:t>
      </w:r>
      <w:r>
        <w:rPr>
          <w:rFonts w:hint="eastAsia" w:ascii="宋体" w:hAnsi="宋体" w:cs="宋体"/>
          <w:i/>
          <w:iCs/>
          <w:color w:val="auto"/>
          <w:spacing w:val="7"/>
          <w:sz w:val="24"/>
          <w:szCs w:val="24"/>
          <w:highlight w:val="none"/>
          <w:u w:val="single"/>
          <w:lang w:eastAsia="zh-CN"/>
          <w14:ligatures w14:val="none"/>
        </w:rPr>
        <w:t xml:space="preserve">招标文件</w:t>
      </w:r>
      <w:r>
        <w:rPr>
          <w:rFonts w:hint="eastAsia" w:ascii="宋体" w:hAnsi="宋体" w:eastAsia="宋体" w:cs="宋体"/>
          <w:i/>
          <w:iCs/>
          <w:color w:val="auto"/>
          <w:spacing w:val="7"/>
          <w:sz w:val="24"/>
          <w:szCs w:val="24"/>
          <w:highlight w:val="none"/>
          <w:u w:val="single"/>
          <w14:ligatures w14:val="none"/>
        </w:rPr>
        <w:t xml:space="preserve">要求。每延误竣工两周，扣除一个月的服务费，延误超过八周，视投标人违约，合同终止；</w:t>
      </w:r>
      <w:r/>
    </w:p>
    <w:p>
      <w:pPr>
        <w:ind w:firstLine="500"/>
        <w:jc w:val="left"/>
        <w:spacing w:line="440" w:lineRule="exact"/>
        <w:widowControl/>
        <w:rPr>
          <w:rFonts w:ascii="宋体" w:hAnsi="宋体" w:eastAsia="宋体" w:cs="宋体"/>
          <w:i/>
          <w:iCs/>
          <w:color w:val="auto"/>
          <w:spacing w:val="7"/>
          <w:sz w:val="24"/>
          <w:szCs w:val="24"/>
          <w:highlight w:val="none"/>
          <w:u w:val="single"/>
          <w14:ligatures w14:val="none"/>
        </w:rPr>
      </w:pPr>
      <w:r>
        <w:rPr>
          <w:rFonts w:ascii="宋体" w:hAnsi="宋体" w:eastAsia="宋体" w:cs="宋体"/>
          <w:i/>
          <w:iCs/>
          <w:color w:val="auto"/>
          <w:spacing w:val="7"/>
          <w:sz w:val="24"/>
          <w:szCs w:val="24"/>
          <w:highlight w:val="none"/>
          <w:u w:val="single"/>
          <w14:ligatures w14:val="none"/>
        </w:rPr>
        <w:t xml:space="preserve">（</w:t>
      </w:r>
      <w:r>
        <w:rPr>
          <w:rFonts w:hint="eastAsia" w:ascii="宋体" w:hAnsi="宋体" w:cs="宋体"/>
          <w:i/>
          <w:iCs/>
          <w:color w:val="auto"/>
          <w:spacing w:val="7"/>
          <w:sz w:val="24"/>
          <w:szCs w:val="24"/>
          <w:highlight w:val="none"/>
          <w:u w:val="single"/>
          <w:lang w:val="en-US" w:eastAsia="zh-CN"/>
          <w14:ligatures w14:val="none"/>
        </w:rPr>
        <w:t xml:space="preserve">3</w:t>
      </w:r>
      <w:r>
        <w:rPr>
          <w:rFonts w:ascii="宋体" w:hAnsi="宋体" w:eastAsia="宋体" w:cs="宋体"/>
          <w:i/>
          <w:iCs/>
          <w:color w:val="auto"/>
          <w:spacing w:val="7"/>
          <w:sz w:val="24"/>
          <w:szCs w:val="24"/>
          <w:highlight w:val="none"/>
          <w:u w:val="single"/>
          <w14:ligatures w14:val="none"/>
        </w:rPr>
        <w:t xml:space="preserve">）</w:t>
      </w:r>
      <w:r>
        <w:rPr>
          <w:rFonts w:hint="eastAsia" w:ascii="宋体" w:hAnsi="宋体" w:eastAsia="宋体" w:cs="宋体"/>
          <w:i/>
          <w:iCs/>
          <w:color w:val="auto"/>
          <w:spacing w:val="7"/>
          <w:sz w:val="24"/>
          <w:szCs w:val="24"/>
          <w:highlight w:val="none"/>
          <w:u w:val="single"/>
          <w14:ligatures w14:val="none"/>
        </w:rPr>
        <w:t xml:space="preserve">项目初验合格后开始计费。以自然年度为考核结算周期，在每年一月份按考核情况结算并支付上一自然年度产生的服务费用</w:t>
      </w:r>
      <w:r>
        <w:rPr>
          <w:rFonts w:ascii="宋体" w:hAnsi="宋体" w:eastAsia="宋体" w:cs="宋体"/>
          <w:i/>
          <w:iCs/>
          <w:color w:val="auto"/>
          <w:spacing w:val="7"/>
          <w:sz w:val="24"/>
          <w:szCs w:val="24"/>
          <w:highlight w:val="none"/>
          <w:u w:val="single"/>
          <w14:ligatures w14:val="none"/>
        </w:rPr>
        <w:t xml:space="preserve">。</w:t>
      </w:r>
      <w:bookmarkEnd w:id="270"/>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hint="eastAsia" w:ascii="宋体" w:hAnsi="宋体" w:cs="Times New Roman"/>
          <w:bCs/>
          <w:i/>
          <w:iCs/>
          <w:color w:val="auto"/>
          <w:spacing w:val="7"/>
          <w:sz w:val="24"/>
          <w:szCs w:val="24"/>
          <w:highlight w:val="none"/>
          <w:u w:val="single"/>
          <w:lang w:val="en-US" w:eastAsia="zh-CN"/>
          <w14:ligatures w14:val="none"/>
        </w:rPr>
        <w:t xml:space="preserve">注：</w:t>
      </w:r>
      <w:r>
        <w:rPr>
          <w:rFonts w:hint="eastAsia" w:ascii="宋体" w:hAnsi="宋体" w:eastAsia="宋体" w:cs="Times New Roman"/>
          <w:i/>
          <w:iCs/>
          <w:color w:val="auto"/>
          <w:sz w:val="24"/>
          <w:szCs w:val="24"/>
          <w:highlight w:val="none"/>
          <w:u w:val="single"/>
          <w14:ligatures w14:val="none"/>
        </w:rPr>
        <w:t xml:space="preserve">系统需按照国家“信息安全等级保护三级防护要求设计与配置。按照《网络安全等级保护测评要求》定期进行测评工作，并在第一次服务费结算与第三次服务费结算时提供系统服务期内有效的第三方评估证明文件。</w:t>
      </w:r>
      <w:r/>
    </w:p>
    <w:p>
      <w:pPr>
        <w:ind w:firstLine="500"/>
        <w:jc w:val="left"/>
        <w:spacing w:line="440" w:lineRule="exact"/>
        <w:widowControl/>
        <w:rPr>
          <w:rFonts w:ascii="宋体" w:hAnsi="宋体" w:eastAsia="宋体" w:cs="Times New Roman"/>
          <w:b/>
          <w:bCs/>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3</w:t>
      </w:r>
      <w:r>
        <w:rPr>
          <w:rFonts w:ascii="宋体" w:hAnsi="宋体" w:eastAsia="宋体" w:cs="Times New Roman"/>
          <w:b/>
          <w:color w:val="auto"/>
          <w:spacing w:val="7"/>
          <w:sz w:val="24"/>
          <w:szCs w:val="24"/>
          <w:highlight w:val="none"/>
          <w14:ligatures w14:val="none"/>
        </w:rPr>
        <w:t xml:space="preserve"> </w:t>
      </w:r>
      <w:r>
        <w:rPr>
          <w:rFonts w:ascii="宋体" w:hAnsi="宋体" w:eastAsia="宋体" w:cs="Times New Roman"/>
          <w:b/>
          <w:bCs/>
          <w:color w:val="auto"/>
          <w:spacing w:val="7"/>
          <w:sz w:val="24"/>
          <w:szCs w:val="24"/>
          <w:highlight w:val="none"/>
          <w14:ligatures w14:val="none"/>
        </w:rPr>
        <w:t xml:space="preserve">验收及交付条件：</w:t>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ascii="宋体" w:hAnsi="宋体" w:eastAsia="宋体" w:cs="Times New Roman"/>
          <w:bCs/>
          <w:i/>
          <w:iCs/>
          <w:color w:val="auto"/>
          <w:spacing w:val="7"/>
          <w:sz w:val="24"/>
          <w:szCs w:val="24"/>
          <w:highlight w:val="none"/>
          <w:u w:val="single"/>
          <w14:ligatures w14:val="none"/>
        </w:rPr>
        <w:t xml:space="preserve">中标人按合同及规划已完成相关建设内容；技术资料完备，符合合同要求；中标人提出验收申请，经采购人同意。</w:t>
      </w:r>
      <w:r/>
    </w:p>
    <w:p>
      <w:pPr>
        <w:ind w:firstLine="500"/>
        <w:jc w:val="left"/>
        <w:spacing w:line="440" w:lineRule="exact"/>
        <w:widowControl/>
        <w:rPr>
          <w:rFonts w:ascii="宋体" w:hAnsi="宋体" w:eastAsia="宋体" w:cs="Times New Roman"/>
          <w:bCs/>
          <w:i/>
          <w:iCs/>
          <w:color w:val="auto"/>
          <w:spacing w:val="7"/>
          <w:sz w:val="24"/>
          <w:szCs w:val="24"/>
          <w:highlight w:val="none"/>
          <w:u w:val="single"/>
          <w14:ligatures w14:val="none"/>
        </w:rPr>
      </w:pPr>
      <w:r>
        <w:rPr>
          <w:rFonts w:ascii="宋体" w:hAnsi="宋体" w:eastAsia="宋体" w:cs="Times New Roman"/>
          <w:bCs/>
          <w:i/>
          <w:iCs/>
          <w:color w:val="auto"/>
          <w:spacing w:val="7"/>
          <w:sz w:val="24"/>
          <w:szCs w:val="24"/>
          <w:highlight w:val="none"/>
          <w:u w:val="single"/>
          <w14:ligatures w14:val="none"/>
        </w:rPr>
        <w:t xml:space="preserve">验收程序：双方根据验收内容制定验收方案，明确验收范围、依据、程序、方法，由采购人组织双方及第三方专家小组进行验收。验收通过后10日内完成交付。</w:t>
      </w:r>
      <w:r/>
    </w:p>
    <w:p>
      <w:pPr>
        <w:ind w:firstLine="500"/>
        <w:jc w:val="left"/>
        <w:spacing w:line="440" w:lineRule="exact"/>
        <w:widowControl/>
        <w:rPr>
          <w:rFonts w:ascii="宋体" w:hAnsi="宋体" w:eastAsia="宋体" w:cs="Times New Roman"/>
          <w:b/>
          <w:color w:val="auto"/>
          <w:spacing w:val="7"/>
          <w:sz w:val="24"/>
          <w:szCs w:val="24"/>
          <w:highlight w:val="none"/>
          <w14:ligatures w14:val="none"/>
        </w:rPr>
      </w:pPr>
      <w:r>
        <w:rPr>
          <w:rFonts w:hint="eastAsia" w:ascii="宋体" w:hAnsi="宋体" w:eastAsia="宋体" w:cs="Times New Roman"/>
          <w:b/>
          <w:color w:val="auto"/>
          <w:spacing w:val="7"/>
          <w:sz w:val="24"/>
          <w:szCs w:val="24"/>
          <w:highlight w:val="none"/>
          <w14:ligatures w14:val="none"/>
        </w:rPr>
        <w:t xml:space="preserve">4</w:t>
      </w:r>
      <w:r>
        <w:rPr>
          <w:rFonts w:ascii="宋体" w:hAnsi="宋体" w:eastAsia="宋体" w:cs="Times New Roman"/>
          <w:b/>
          <w:color w:val="auto"/>
          <w:spacing w:val="7"/>
          <w:sz w:val="24"/>
          <w:szCs w:val="24"/>
          <w:highlight w:val="none"/>
          <w14:ligatures w14:val="none"/>
        </w:rPr>
        <w:t xml:space="preserve">投标货币</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hint="eastAsia" w:ascii="宋体" w:hAnsi="宋体" w:eastAsia="宋体" w:cs="Times New Roman"/>
          <w:i/>
          <w:color w:val="auto"/>
          <w:spacing w:val="7"/>
          <w:sz w:val="24"/>
          <w:szCs w:val="24"/>
          <w:highlight w:val="none"/>
          <w:u w:val="single"/>
          <w14:ligatures w14:val="none"/>
        </w:rPr>
        <w:t xml:space="preserve">4.</w:t>
      </w:r>
      <w:r>
        <w:rPr>
          <w:rFonts w:ascii="宋体" w:hAnsi="宋体" w:eastAsia="宋体" w:cs="Times New Roman"/>
          <w:i/>
          <w:color w:val="auto"/>
          <w:spacing w:val="7"/>
          <w:sz w:val="24"/>
          <w:szCs w:val="24"/>
          <w:highlight w:val="none"/>
          <w:u w:val="single"/>
          <w14:ligatures w14:val="none"/>
        </w:rPr>
        <w:t xml:space="preserve">1、投标货币</w:t>
      </w:r>
      <w:r/>
    </w:p>
    <w:p>
      <w:pPr>
        <w:ind w:firstLine="500"/>
        <w:jc w:val="left"/>
        <w:spacing w:line="440" w:lineRule="exact"/>
        <w:widowControl/>
        <w:rPr>
          <w:rFonts w:ascii="宋体" w:hAnsi="宋体" w:eastAsia="宋体" w:cs="Times New Roman"/>
          <w:i/>
          <w:color w:val="auto"/>
          <w:spacing w:val="7"/>
          <w:sz w:val="24"/>
          <w:szCs w:val="24"/>
          <w:highlight w:val="none"/>
          <w:u w:val="single"/>
          <w14:ligatures w14:val="none"/>
        </w:rPr>
      </w:pPr>
      <w:r>
        <w:rPr>
          <w:rFonts w:ascii="宋体" w:hAnsi="宋体" w:eastAsia="宋体" w:cs="Times New Roman"/>
          <w:i/>
          <w:color w:val="auto"/>
          <w:spacing w:val="7"/>
          <w:sz w:val="24"/>
          <w:szCs w:val="24"/>
          <w:highlight w:val="none"/>
          <w:u w:val="single"/>
          <w14:ligatures w14:val="none"/>
        </w:rPr>
        <w:t xml:space="preserve">人民币</w:t>
      </w:r>
      <w:r/>
    </w:p>
    <w:p>
      <w:pPr>
        <w:pStyle w:val="1303"/>
        <w:jc w:val="center"/>
        <w:rPr>
          <w:rStyle w:val="938"/>
          <w:rFonts w:ascii="宋体" w:hAnsi="宋体" w:eastAsia="宋体" w:cs="宋体"/>
          <w:color w:val="auto"/>
          <w:sz w:val="24"/>
          <w:highlight w:val="none"/>
        </w:rPr>
      </w:pPr>
      <w:r>
        <w:rPr>
          <w:rFonts w:ascii="宋体" w:hAnsi="宋体" w:eastAsia="宋体" w:cs="宋体"/>
          <w:color w:val="auto"/>
          <w:sz w:val="24"/>
          <w:highlight w:val="none"/>
        </w:rPr>
      </w:r>
      <w:r/>
    </w:p>
    <w:p>
      <w:pPr>
        <w:pStyle w:val="1305"/>
        <w:spacing w:before="240" w:after="240"/>
        <w:rPr>
          <w:rStyle w:val="938"/>
          <w:rFonts w:ascii="Times New Roman" w:hAnsi="Times New Roman" w:eastAsia="Times New Roman" w:cs="Times New Roman"/>
          <w:color w:val="auto"/>
          <w:sz w:val="24"/>
          <w:szCs w:val="24"/>
          <w:highlight w:val="none"/>
        </w:rPr>
      </w:pPr>
      <w:r/>
      <w:bookmarkStart w:id="271" w:name="EBb0ab975038a04efd86af0f0eaa5a524b"/>
      <w:r/>
      <w:bookmarkEnd w:id="271"/>
      <w:r/>
      <w:bookmarkStart w:id="272" w:name="EBeba33935409e4c76a800f8c7f49348de"/>
      <w:r/>
      <w:bookmarkEnd w:id="272"/>
      <w:r>
        <w:rPr>
          <w:rStyle w:val="1012"/>
          <w:rFonts w:ascii="宋体" w:hAnsi="宋体" w:eastAsia="宋体" w:cs="宋体"/>
          <w:b/>
          <w:bCs/>
          <w:color w:val="auto"/>
          <w:spacing w:val="7"/>
          <w:sz w:val="24"/>
          <w:szCs w:val="24"/>
          <w:highlight w:val="none"/>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w:t>
      </w:r>
      <w:r>
        <w:rPr>
          <w:rStyle w:val="1012"/>
          <w:rFonts w:hint="eastAsia" w:ascii="宋体" w:hAnsi="宋体" w:eastAsia="宋体" w:cs="宋体"/>
          <w:b/>
          <w:bCs/>
          <w:color w:val="auto"/>
          <w:spacing w:val="7"/>
          <w:sz w:val="24"/>
          <w:szCs w:val="24"/>
          <w:highlight w:val="none"/>
        </w:rPr>
        <w:t xml:space="preserve">采购人</w:t>
      </w:r>
      <w:r>
        <w:rPr>
          <w:rStyle w:val="1012"/>
          <w:rFonts w:ascii="宋体" w:hAnsi="宋体" w:eastAsia="宋体" w:cs="宋体"/>
          <w:b/>
          <w:bCs/>
          <w:color w:val="auto"/>
          <w:spacing w:val="7"/>
          <w:sz w:val="24"/>
          <w:szCs w:val="24"/>
          <w:highlight w:val="none"/>
        </w:rPr>
        <w:t xml:space="preserve">将不再受理。</w:t>
      </w:r>
      <w:bookmarkEnd w:id="236"/>
      <w:r/>
      <w:bookmarkEnd w:id="237"/>
      <w:r/>
      <w:r/>
    </w:p>
    <w:p>
      <w:pPr>
        <w:pStyle w:val="998"/>
        <w:pageBreakBefore/>
        <w:spacing w:line="360" w:lineRule="auto"/>
        <w:rPr>
          <w:rFonts w:ascii="宋体" w:hAnsi="宋体" w:eastAsia="宋体"/>
          <w:b w:val="0"/>
          <w:color w:val="auto"/>
          <w:sz w:val="24"/>
          <w:highlight w:val="none"/>
        </w:rPr>
      </w:pPr>
      <w:r/>
      <w:bookmarkStart w:id="273" w:name="EB46fc682c2c764bbdaed30f22794dcce7"/>
      <w:r/>
      <w:bookmarkEnd w:id="273"/>
      <w:r/>
      <w:bookmarkStart w:id="274" w:name="_Toc35266029"/>
      <w:r/>
      <w:bookmarkStart w:id="275" w:name="_Toc54615247"/>
      <w:r/>
      <w:bookmarkStart w:id="276" w:name="_Toc38368129"/>
      <w:r/>
      <w:bookmarkStart w:id="277" w:name="_Toc256000010"/>
      <w:r/>
      <w:bookmarkStart w:id="278" w:name="_Toc120614281"/>
      <w:r>
        <w:rPr>
          <w:rFonts w:hint="eastAsia" w:ascii="宋体" w:hAnsi="宋体" w:eastAsia="宋体"/>
          <w:color w:val="auto"/>
          <w:highlight w:val="none"/>
        </w:rPr>
        <w:t xml:space="preserve">第五章 评标方法与评标标准</w:t>
      </w:r>
      <w:bookmarkEnd w:id="274"/>
      <w:r/>
      <w:bookmarkEnd w:id="275"/>
      <w:r/>
      <w:bookmarkEnd w:id="276"/>
      <w:r/>
      <w:bookmarkEnd w:id="277"/>
      <w:r/>
      <w:r/>
    </w:p>
    <w:p>
      <w:pPr>
        <w:pStyle w:val="930"/>
        <w:jc w:val="left"/>
        <w:rPr>
          <w:rStyle w:val="1042"/>
          <w:rFonts w:ascii="宋体" w:hAnsi="宋体"/>
          <w:b w:val="0"/>
          <w:bCs w:val="0"/>
          <w:color w:val="auto"/>
          <w:highlight w:val="none"/>
        </w:rPr>
      </w:pPr>
      <w:r/>
      <w:bookmarkStart w:id="279" w:name="_Toc54615248"/>
      <w:r/>
      <w:bookmarkStart w:id="280" w:name="_Toc35266030"/>
      <w:r/>
      <w:bookmarkStart w:id="281" w:name="_Toc256000011"/>
      <w:r/>
      <w:bookmarkStart w:id="282" w:name="_Toc38368130"/>
      <w:r>
        <w:rPr>
          <w:rStyle w:val="1042"/>
          <w:rFonts w:hint="eastAsia" w:ascii="宋体" w:hAnsi="宋体"/>
          <w:b w:val="0"/>
          <w:bCs w:val="0"/>
          <w:color w:val="auto"/>
          <w:highlight w:val="none"/>
        </w:rPr>
        <w:t xml:space="preserve">一、评标方法与定标原则</w:t>
      </w:r>
      <w:bookmarkEnd w:id="279"/>
      <w:r/>
      <w:bookmarkEnd w:id="280"/>
      <w:r/>
      <w:bookmarkEnd w:id="281"/>
      <w:r/>
      <w:bookmarkEnd w:id="282"/>
      <w:r/>
      <w:r/>
    </w:p>
    <w:p>
      <w:pPr>
        <w:pStyle w:val="1290"/>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jc w:val="left"/>
        <w:spacing w:line="360" w:lineRule="auto"/>
        <w:rPr>
          <w:rFonts w:hint="eastAsia" w:ascii="宋体" w:hAnsi="宋体"/>
          <w:color w:val="auto"/>
          <w:sz w:val="20"/>
          <w:highlight w:val="none"/>
        </w:rPr>
      </w:pPr>
      <w:r/>
      <w:bookmarkStart w:id="283" w:name="EBd9567453f96a4fca96262d13cc886515"/>
      <w:r/>
      <w:bookmarkEnd w:id="283"/>
      <w:r/>
      <w:r/>
    </w:p>
    <w:p>
      <w:pPr>
        <w:pStyle w:val="930"/>
        <w:jc w:val="left"/>
        <w:rPr>
          <w:rFonts w:ascii="宋体" w:hAnsi="宋体" w:eastAsia="宋体" w:cs="Arial"/>
          <w:b w:val="0"/>
          <w:color w:val="auto"/>
          <w:sz w:val="28"/>
          <w:szCs w:val="28"/>
          <w:highlight w:val="none"/>
        </w:rPr>
      </w:pPr>
      <w:r/>
      <w:bookmarkStart w:id="284" w:name="EBcd5591da61cb4e94ae541e640de7cf31"/>
      <w:r/>
      <w:bookmarkEnd w:id="284"/>
      <w:r/>
      <w:bookmarkStart w:id="285" w:name="_Toc256000012"/>
      <w:r/>
      <w:bookmarkStart w:id="286" w:name="_Toc54615249"/>
      <w:r/>
      <w:bookmarkStart w:id="287" w:name="_Toc38368131"/>
      <w:r/>
      <w:bookmarkStart w:id="288" w:name="_Toc35266031"/>
      <w:r>
        <w:rPr>
          <w:rStyle w:val="1042"/>
          <w:rFonts w:hint="eastAsia" w:ascii="宋体" w:hAnsi="宋体"/>
          <w:b w:val="0"/>
          <w:bCs w:val="0"/>
          <w:color w:val="auto"/>
          <w:highlight w:val="none"/>
        </w:rPr>
        <w:t xml:space="preserve">二、评标标准</w:t>
      </w:r>
      <w:bookmarkEnd w:id="285"/>
      <w:r/>
      <w:bookmarkEnd w:id="286"/>
      <w:r/>
      <w:bookmarkEnd w:id="287"/>
      <w:r/>
      <w:bookmarkEnd w:id="288"/>
      <w:r/>
      <w:r/>
    </w:p>
    <w:p>
      <w:pPr>
        <w:pStyle w:val="1306"/>
        <w:ind w:firstLine="500"/>
        <w:spacing w:line="440" w:lineRule="exact"/>
        <w:rPr>
          <w:rStyle w:val="938"/>
          <w:rFonts w:ascii="宋体" w:hAnsi="宋体" w:eastAsia="宋体" w:cs="宋体"/>
          <w:b/>
          <w:color w:val="auto"/>
          <w:spacing w:val="7"/>
          <w:sz w:val="24"/>
          <w:highlight w:val="none"/>
        </w:rPr>
        <w:outlineLvl w:val="9"/>
      </w:pPr>
      <w:r>
        <w:rPr>
          <w:rStyle w:val="938"/>
          <w:rFonts w:ascii="宋体" w:hAnsi="宋体" w:eastAsia="宋体" w:cs="宋体"/>
          <w:b/>
          <w:color w:val="auto"/>
          <w:spacing w:val="7"/>
          <w:sz w:val="24"/>
          <w:highlight w:val="none"/>
        </w:rPr>
        <w:t xml:space="preserve">1 价格分 20.0 分</w:t>
      </w:r>
      <w:r/>
    </w:p>
    <w:p>
      <w:pPr>
        <w:pStyle w:val="130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采用低价优先法计算，即满足招标文件要求且投标价格最低的投标价为评标基准价，其价格分为满分20.0分。其他投标人的价格分统一按照下列公式计算：</w:t>
      </w:r>
      <w:r/>
    </w:p>
    <w:p>
      <w:pPr>
        <w:pStyle w:val="1306"/>
        <w:ind w:firstLine="500"/>
        <w:spacing w:line="440" w:lineRule="exact"/>
        <w:rPr>
          <w:rStyle w:val="938"/>
          <w:rFonts w:ascii="宋体" w:hAnsi="宋体" w:eastAsia="宋体" w:cs="宋体"/>
          <w:b w:val="0"/>
          <w:color w:val="auto"/>
          <w:spacing w:val="7"/>
          <w:sz w:val="24"/>
          <w:highlight w:val="none"/>
        </w:rPr>
        <w:outlineLvl w:val="9"/>
      </w:pPr>
      <w:r>
        <w:rPr>
          <w:rStyle w:val="938"/>
          <w:rFonts w:ascii="宋体" w:hAnsi="宋体" w:eastAsia="宋体" w:cs="宋体"/>
          <w:b w:val="0"/>
          <w:color w:val="auto"/>
          <w:spacing w:val="7"/>
          <w:sz w:val="24"/>
          <w:highlight w:val="none"/>
        </w:rPr>
        <w:t xml:space="preserve">投标报价得分=（评标基准价/投标报价）* 20.0% * 100（保留二位小数）；</w:t>
      </w:r>
      <w:r/>
    </w:p>
    <w:p>
      <w:pPr>
        <w:pStyle w:val="1306"/>
        <w:ind w:firstLine="500"/>
        <w:spacing w:line="440" w:lineRule="exact"/>
        <w:rPr>
          <w:rStyle w:val="938"/>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1329"/>
        <w:ind w:firstLine="500"/>
        <w:spacing w:line="440" w:lineRule="exact"/>
        <w:rPr>
          <w:rStyle w:val="938"/>
          <w:rFonts w:ascii="宋体" w:hAnsi="宋体" w:eastAsia="宋体" w:cs="宋体"/>
          <w:b/>
          <w:color w:val="auto"/>
          <w:spacing w:val="7"/>
          <w:sz w:val="24"/>
          <w:highlight w:val="none"/>
        </w:rPr>
        <w:outlineLvl w:val="9"/>
      </w:pPr>
      <w:r/>
      <w:bookmarkStart w:id="289" w:name="EB5eda7c9be7464788810dca94d24e634f"/>
      <w:r/>
      <w:bookmarkEnd w:id="289"/>
      <w:r>
        <w:rPr>
          <w:rStyle w:val="938"/>
          <w:rFonts w:ascii="宋体" w:hAnsi="宋体" w:eastAsia="宋体" w:cs="宋体"/>
          <w:b/>
          <w:color w:val="auto"/>
          <w:spacing w:val="7"/>
          <w:sz w:val="24"/>
          <w:highlight w:val="none"/>
        </w:rPr>
        <w:t xml:space="preserve">2 </w:t>
      </w:r>
      <w:r>
        <w:rPr>
          <w:rStyle w:val="938"/>
          <w:rFonts w:hint="eastAsia" w:ascii="宋体" w:hAnsi="宋体" w:eastAsia="宋体" w:cs="宋体"/>
          <w:b/>
          <w:color w:val="auto"/>
          <w:spacing w:val="7"/>
          <w:sz w:val="24"/>
          <w:highlight w:val="none"/>
          <w:lang w:val="en-US" w:eastAsia="zh-CN"/>
        </w:rPr>
        <w:t xml:space="preserve">技术分</w:t>
      </w:r>
      <w:r>
        <w:rPr>
          <w:rStyle w:val="938"/>
          <w:rFonts w:ascii="宋体" w:hAnsi="宋体" w:eastAsia="宋体" w:cs="宋体"/>
          <w:b/>
          <w:color w:val="auto"/>
          <w:spacing w:val="7"/>
          <w:sz w:val="24"/>
          <w:highlight w:val="none"/>
        </w:rPr>
        <w:t xml:space="preserve"> </w:t>
      </w:r>
      <w:r>
        <w:rPr>
          <w:rStyle w:val="938"/>
          <w:rFonts w:hint="eastAsia" w:ascii="宋体" w:hAnsi="宋体" w:eastAsia="宋体" w:cs="宋体"/>
          <w:b/>
          <w:color w:val="auto"/>
          <w:spacing w:val="7"/>
          <w:sz w:val="24"/>
          <w:highlight w:val="none"/>
          <w:lang w:val="en-US" w:eastAsia="zh-CN"/>
        </w:rPr>
        <w:t xml:space="preserve">61</w:t>
      </w:r>
      <w:r>
        <w:rPr>
          <w:rStyle w:val="938"/>
          <w:rFonts w:ascii="宋体" w:hAnsi="宋体" w:eastAsia="宋体" w:cs="宋体"/>
          <w:b/>
          <w:color w:val="auto"/>
          <w:spacing w:val="7"/>
          <w:sz w:val="24"/>
          <w:highlight w:val="none"/>
        </w:rPr>
        <w:t xml:space="preserve">.0 分</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2.1.产品技术参数</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投标人须对照招标文件技术参数要求逐条对比并列出。招标文件技术参数中要求提供证明材料的未能提供或提供的证明资料不符合要求的，视为不满足。</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（1）所投产品功能及技术参数中，带“▲”项为重要技术指标，全部响应得</w:t>
      </w:r>
      <w:r>
        <w:rPr>
          <w:rStyle w:val="938"/>
          <w:rFonts w:hint="eastAsia" w:ascii="宋体" w:hAnsi="宋体" w:eastAsia="宋体" w:cs="宋体"/>
          <w:b w:val="0"/>
          <w:color w:val="auto"/>
          <w:spacing w:val="7"/>
          <w:sz w:val="24"/>
          <w:highlight w:val="none"/>
          <w:lang w:val="en-US" w:eastAsia="zh-CN"/>
        </w:rPr>
        <w:t xml:space="preserve">1</w:t>
      </w:r>
      <w:r>
        <w:rPr>
          <w:rStyle w:val="938"/>
          <w:rFonts w:hint="eastAsia" w:ascii="宋体" w:hAnsi="宋体" w:eastAsia="宋体" w:cs="宋体"/>
          <w:b w:val="0"/>
          <w:color w:val="auto"/>
          <w:spacing w:val="7"/>
          <w:sz w:val="24"/>
          <w:highlight w:val="none"/>
        </w:rPr>
        <w:t xml:space="preserve">5分；技术参数中要求提供证明材料的未能提供或提供的证明材料不符合要求的，视为负偏离，有一项扣2分，扣完为止；</w:t>
      </w:r>
      <w:r/>
    </w:p>
    <w:p>
      <w:pPr>
        <w:pStyle w:val="1329"/>
        <w:ind w:firstLine="500"/>
        <w:spacing w:line="440" w:lineRule="exact"/>
        <w:rPr>
          <w:rStyle w:val="938"/>
          <w:rFonts w:hint="eastAsia"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rPr>
        <w:t xml:space="preserve">（2）其余技术参数要求，全部响应得10分；有一项负偏离，扣1分，扣完为止。</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2.2.项目实施方案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投标人针对本项目提供实施方案</w:t>
      </w:r>
      <w:r>
        <w:rPr>
          <w:rStyle w:val="938"/>
          <w:rFonts w:ascii="宋体" w:hAnsi="宋体" w:eastAsia="宋体" w:cs="宋体"/>
          <w:b w:val="0"/>
          <w:color w:val="auto"/>
          <w:spacing w:val="7"/>
          <w:sz w:val="24"/>
          <w:highlight w:val="none"/>
        </w:rPr>
        <w:t xml:space="preserve">，包括：①</w:t>
      </w:r>
      <w:r>
        <w:rPr>
          <w:rFonts w:ascii="宋体" w:hAnsi="宋体" w:eastAsia="宋体" w:cs="Times New Roman"/>
          <w:color w:val="auto"/>
          <w:sz w:val="24"/>
          <w:szCs w:val="24"/>
          <w:highlight w:val="none"/>
          <w14:ligatures w14:val="none"/>
        </w:rPr>
        <w:t xml:space="preserve">项目组织规划、</w:t>
      </w:r>
      <w:r>
        <w:rPr>
          <w:rStyle w:val="938"/>
          <w:rFonts w:ascii="宋体" w:hAnsi="宋体" w:eastAsia="宋体" w:cs="宋体"/>
          <w:b w:val="0"/>
          <w:color w:val="auto"/>
          <w:spacing w:val="7"/>
          <w:sz w:val="24"/>
          <w:highlight w:val="none"/>
        </w:rPr>
        <w:t xml:space="preserve">②</w:t>
      </w:r>
      <w:r>
        <w:rPr>
          <w:rFonts w:ascii="宋体" w:hAnsi="宋体" w:eastAsia="宋体" w:cs="Times New Roman"/>
          <w:color w:val="auto"/>
          <w:sz w:val="24"/>
          <w:szCs w:val="24"/>
          <w:highlight w:val="none"/>
          <w14:ligatures w14:val="none"/>
        </w:rPr>
        <w:t xml:space="preserve">进度计划、</w:t>
      </w:r>
      <w:r>
        <w:rPr>
          <w:rStyle w:val="938"/>
          <w:rFonts w:ascii="宋体" w:hAnsi="宋体" w:eastAsia="宋体" w:cs="宋体"/>
          <w:b w:val="0"/>
          <w:color w:val="auto"/>
          <w:spacing w:val="7"/>
          <w:sz w:val="24"/>
          <w:highlight w:val="none"/>
        </w:rPr>
        <w:t xml:space="preserve">③</w:t>
      </w:r>
      <w:r>
        <w:rPr>
          <w:rFonts w:ascii="宋体" w:hAnsi="宋体" w:eastAsia="宋体" w:cs="Times New Roman"/>
          <w:color w:val="auto"/>
          <w:sz w:val="24"/>
          <w:szCs w:val="24"/>
          <w:highlight w:val="none"/>
          <w14:ligatures w14:val="none"/>
        </w:rPr>
        <w:t xml:space="preserve">风险管理、</w:t>
      </w:r>
      <w:r>
        <w:rPr>
          <w:rStyle w:val="938"/>
          <w:rFonts w:ascii="宋体" w:hAnsi="宋体" w:eastAsia="宋体" w:cs="宋体"/>
          <w:b w:val="0"/>
          <w:color w:val="auto"/>
          <w:spacing w:val="7"/>
          <w:sz w:val="24"/>
          <w:highlight w:val="none"/>
        </w:rPr>
        <w:t xml:space="preserve">④</w:t>
      </w:r>
      <w:r>
        <w:rPr>
          <w:rFonts w:ascii="宋体" w:hAnsi="宋体" w:eastAsia="宋体" w:cs="Times New Roman"/>
          <w:color w:val="auto"/>
          <w:sz w:val="24"/>
          <w:szCs w:val="24"/>
          <w:highlight w:val="none"/>
          <w14:ligatures w14:val="none"/>
        </w:rPr>
        <w:t xml:space="preserve">交付能力</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重难点问题及解决方案、</w:t>
      </w:r>
      <w:r>
        <w:rPr>
          <w:rStyle w:val="938"/>
          <w:rFonts w:ascii="宋体" w:hAnsi="宋体" w:eastAsia="宋体" w:cs="宋体"/>
          <w:b w:val="0"/>
          <w:color w:val="auto"/>
          <w:spacing w:val="7"/>
          <w:sz w:val="24"/>
          <w:highlight w:val="none"/>
        </w:rPr>
        <w:t xml:space="preserve">⑥</w:t>
      </w:r>
      <w:r>
        <w:rPr>
          <w:rStyle w:val="938"/>
          <w:rFonts w:hint="eastAsia" w:ascii="宋体" w:hAnsi="宋体" w:eastAsia="宋体" w:cs="宋体"/>
          <w:b w:val="0"/>
          <w:color w:val="auto"/>
          <w:spacing w:val="7"/>
          <w:sz w:val="24"/>
          <w:highlight w:val="none"/>
          <w:lang w:val="en-US" w:eastAsia="zh-CN"/>
        </w:rPr>
        <w:t xml:space="preserve">质量控制措施等；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六</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6</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2.3.安全保密技术措施</w:t>
      </w:r>
      <w:r/>
    </w:p>
    <w:p>
      <w:pPr>
        <w:pStyle w:val="1329"/>
        <w:ind w:firstLine="500"/>
        <w:spacing w:line="440" w:lineRule="exact"/>
        <w:rPr>
          <w:rStyle w:val="938"/>
          <w:rFonts w:ascii="宋体" w:hAnsi="宋体" w:eastAsia="宋体" w:cs="宋体"/>
          <w:b w:val="0"/>
          <w:color w:val="auto"/>
          <w:spacing w:val="7"/>
          <w:sz w:val="24"/>
          <w:highlight w:val="none"/>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需实施严格的安全技术措施，满足国家“信息安全等级保护”三级防护要求，配置有防火墙、防毒墙等网络安全设备，并配备相当的冗余值，制定切合本项目的管理制度。措施满足全部安全需求、</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2</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2.4.网络规划方案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投标人针对本项目提供网络规划方案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网络的需求、目标、定位</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架构设计</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网络安全设计方案</w:t>
      </w:r>
      <w:r>
        <w:rPr>
          <w:rFonts w:ascii="宋体" w:hAnsi="宋体" w:eastAsia="宋体" w:cs="Times New Roman"/>
          <w:color w:val="auto"/>
          <w:sz w:val="24"/>
          <w:szCs w:val="24"/>
          <w:highlight w:val="none"/>
          <w14:ligatures w14:val="none"/>
        </w:rPr>
        <w:t xml:space="preserve">、</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网管系统</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预警机制、冗余机制等；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2.5.存储资源方案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投标人针对本项目提供AI解析和存储资源方案，需求理解完整，系统架构清晰，能够满足当前和今后对资源的需求和平滑扩展，</w:t>
      </w:r>
      <w:r>
        <w:rPr>
          <w:rStyle w:val="938"/>
          <w:rFonts w:ascii="宋体" w:hAnsi="宋体" w:eastAsia="宋体" w:cs="宋体"/>
          <w:b w:val="0"/>
          <w:color w:val="auto"/>
          <w:spacing w:val="7"/>
          <w:sz w:val="24"/>
          <w:highlight w:val="none"/>
        </w:rPr>
        <w:t xml:space="preserve">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2.6.无人机整体方案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投标人针对本项目提供无人机整体方案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无人机系统服务方案、</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无人机机场服务方案等；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两</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w:t>
      </w:r>
      <w:r>
        <w:rPr>
          <w:rStyle w:val="938"/>
          <w:rFonts w:hint="eastAsia" w:ascii="宋体" w:hAnsi="宋体" w:eastAsia="宋体" w:cs="宋体"/>
          <w:b w:val="0"/>
          <w:color w:val="auto"/>
          <w:spacing w:val="7"/>
          <w:sz w:val="24"/>
          <w:highlight w:val="none"/>
          <w:lang w:val="en-US" w:eastAsia="zh-CN"/>
        </w:rPr>
        <w:t xml:space="preserve">功能满足、整体布局合理、配置齐全、</w:t>
      </w:r>
      <w:r>
        <w:rPr>
          <w:rStyle w:val="938"/>
          <w:rFonts w:ascii="宋体" w:hAnsi="宋体" w:eastAsia="宋体" w:cs="宋体"/>
          <w:b w:val="0"/>
          <w:color w:val="auto"/>
          <w:spacing w:val="7"/>
          <w:sz w:val="24"/>
          <w:highlight w:val="none"/>
        </w:rPr>
        <w:t xml:space="preserve">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2</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2.7.平台软件服务方案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投标人针对本项目提供平台软件服务方案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平台软件的需求分析、</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总体设计、</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业务应用方案、</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运维服务方案、</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项目部署方案等；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2.8.系统技术方案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投标人针对本项目提供系统技术方案</w:t>
      </w:r>
      <w:r>
        <w:rPr>
          <w:rStyle w:val="938"/>
          <w:rFonts w:ascii="宋体" w:hAnsi="宋体" w:eastAsia="宋体" w:cs="宋体"/>
          <w:b w:val="0"/>
          <w:color w:val="auto"/>
          <w:spacing w:val="7"/>
          <w:sz w:val="24"/>
          <w:highlight w:val="none"/>
        </w:rPr>
        <w:t xml:space="preserve">，包括：①</w:t>
      </w:r>
      <w:r>
        <w:rPr>
          <w:rStyle w:val="938"/>
          <w:rFonts w:hint="eastAsia" w:ascii="宋体" w:hAnsi="宋体" w:eastAsia="宋体" w:cs="宋体"/>
          <w:b w:val="0"/>
          <w:color w:val="auto"/>
          <w:spacing w:val="7"/>
          <w:sz w:val="24"/>
          <w:highlight w:val="none"/>
          <w:lang w:val="en-US" w:eastAsia="zh-CN"/>
        </w:rPr>
        <w:t xml:space="preserve">“火灾自动识别”技术方案、</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“火灾监测预警”技术方案、</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“火灾科学调度处置”技术方案、</w:t>
      </w:r>
      <w:r>
        <w:rPr>
          <w:rStyle w:val="938"/>
          <w:rFonts w:ascii="宋体" w:hAnsi="宋体" w:eastAsia="宋体" w:cs="宋体"/>
          <w:b w:val="0"/>
          <w:color w:val="auto"/>
          <w:spacing w:val="7"/>
          <w:sz w:val="24"/>
          <w:highlight w:val="none"/>
        </w:rPr>
        <w:t xml:space="preserve">④</w:t>
      </w:r>
      <w:r>
        <w:rPr>
          <w:rStyle w:val="938"/>
          <w:rFonts w:hint="eastAsia" w:ascii="宋体" w:hAnsi="宋体" w:eastAsia="宋体" w:cs="宋体"/>
          <w:b w:val="0"/>
          <w:color w:val="auto"/>
          <w:spacing w:val="7"/>
          <w:sz w:val="24"/>
          <w:highlight w:val="none"/>
          <w:lang w:val="en-US" w:eastAsia="zh-CN"/>
        </w:rPr>
        <w:t xml:space="preserve">“监控一张图”技术方案、</w:t>
      </w:r>
      <w:r>
        <w:rPr>
          <w:rStyle w:val="938"/>
          <w:rFonts w:ascii="宋体" w:hAnsi="宋体" w:eastAsia="宋体" w:cs="宋体"/>
          <w:b w:val="0"/>
          <w:color w:val="auto"/>
          <w:spacing w:val="7"/>
          <w:sz w:val="24"/>
          <w:highlight w:val="none"/>
        </w:rPr>
        <w:t xml:space="preserve">⑤</w:t>
      </w:r>
      <w:r>
        <w:rPr>
          <w:rStyle w:val="938"/>
          <w:rFonts w:hint="eastAsia" w:ascii="宋体" w:hAnsi="宋体" w:eastAsia="宋体" w:cs="宋体"/>
          <w:b w:val="0"/>
          <w:color w:val="auto"/>
          <w:spacing w:val="7"/>
          <w:sz w:val="24"/>
          <w:highlight w:val="none"/>
          <w:lang w:val="en-US" w:eastAsia="zh-CN"/>
        </w:rPr>
        <w:t xml:space="preserve">“系统对接”技术方案等；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五</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5</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Fonts w:hint="eastAsia" w:ascii="宋体" w:hAnsi="宋体" w:eastAsia="宋体" w:cs="Times New Roman"/>
          <w:color w:val="auto"/>
          <w:sz w:val="24"/>
          <w:szCs w:val="24"/>
          <w:highlight w:val="none"/>
          <w:lang w:val="en-US" w:eastAsia="zh-CN"/>
          <w14:ligatures w14:val="none"/>
        </w:rPr>
        <w:t xml:space="preserve">2.9.其他服务</w:t>
      </w:r>
      <w:r>
        <w:rPr>
          <w:rFonts w:ascii="宋体" w:hAnsi="宋体" w:eastAsia="宋体" w:cs="Times New Roman"/>
          <w:color w:val="auto"/>
          <w:sz w:val="24"/>
          <w:szCs w:val="24"/>
          <w:highlight w:val="none"/>
          <w14:ligatures w14:val="none"/>
        </w:rPr>
        <w:t xml:space="preserve">方案</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投标人针对本项目提供</w:t>
      </w:r>
      <w:r>
        <w:rPr>
          <w:rFonts w:hint="eastAsia" w:ascii="宋体" w:hAnsi="宋体" w:eastAsia="宋体" w:cs="Times New Roman"/>
          <w:color w:val="auto"/>
          <w:sz w:val="24"/>
          <w:szCs w:val="24"/>
          <w:highlight w:val="none"/>
          <w:lang w:val="en-US" w:eastAsia="zh-CN"/>
          <w14:ligatures w14:val="none"/>
        </w:rPr>
        <w:t xml:space="preserve">其他服务</w:t>
      </w:r>
      <w:r>
        <w:rPr>
          <w:rFonts w:ascii="宋体" w:hAnsi="宋体" w:eastAsia="宋体" w:cs="Times New Roman"/>
          <w:color w:val="auto"/>
          <w:sz w:val="24"/>
          <w:szCs w:val="24"/>
          <w:highlight w:val="none"/>
          <w14:ligatures w14:val="none"/>
        </w:rPr>
        <w:t xml:space="preserve">方案</w:t>
      </w:r>
      <w:r>
        <w:rPr>
          <w:rStyle w:val="938"/>
          <w:rFonts w:ascii="宋体" w:hAnsi="宋体" w:eastAsia="宋体" w:cs="宋体"/>
          <w:b w:val="0"/>
          <w:color w:val="auto"/>
          <w:spacing w:val="7"/>
          <w:sz w:val="24"/>
          <w:highlight w:val="none"/>
        </w:rPr>
        <w:t xml:space="preserve">，包括：①</w:t>
      </w:r>
      <w:r>
        <w:rPr>
          <w:rFonts w:hint="eastAsia" w:ascii="宋体" w:hAnsi="宋体" w:eastAsia="宋体" w:cs="Times New Roman"/>
          <w:color w:val="auto"/>
          <w:sz w:val="24"/>
          <w:szCs w:val="24"/>
          <w:highlight w:val="none"/>
          <w:lang w:val="en-US" w:eastAsia="zh-CN"/>
          <w14:ligatures w14:val="none"/>
        </w:rPr>
        <w:t xml:space="preserve">应急方案</w:t>
      </w:r>
      <w:r>
        <w:rPr>
          <w:rFonts w:hint="eastAsia" w:ascii="宋体" w:hAnsi="宋体" w:eastAsia="宋体" w:cs="Times New Roman"/>
          <w:color w:val="auto"/>
          <w:sz w:val="24"/>
          <w:szCs w:val="24"/>
          <w:highlight w:val="none"/>
          <w:lang w:eastAsia="zh-CN"/>
          <w14:ligatures w14:val="none"/>
        </w:rPr>
        <w:t xml:space="preserve">、</w:t>
      </w:r>
      <w:r>
        <w:rPr>
          <w:rStyle w:val="938"/>
          <w:rFonts w:ascii="宋体" w:hAnsi="宋体" w:eastAsia="宋体" w:cs="宋体"/>
          <w:b w:val="0"/>
          <w:color w:val="auto"/>
          <w:spacing w:val="7"/>
          <w:sz w:val="24"/>
          <w:highlight w:val="none"/>
        </w:rPr>
        <w:t xml:space="preserve">②</w:t>
      </w:r>
      <w:r>
        <w:rPr>
          <w:rStyle w:val="938"/>
          <w:rFonts w:hint="eastAsia" w:ascii="宋体" w:hAnsi="宋体" w:eastAsia="宋体" w:cs="宋体"/>
          <w:b w:val="0"/>
          <w:color w:val="auto"/>
          <w:spacing w:val="7"/>
          <w:sz w:val="24"/>
          <w:highlight w:val="none"/>
          <w:lang w:val="en-US" w:eastAsia="zh-CN"/>
        </w:rPr>
        <w:t xml:space="preserve">培训方案、</w:t>
      </w:r>
      <w:r>
        <w:rPr>
          <w:rStyle w:val="938"/>
          <w:rFonts w:ascii="宋体" w:hAnsi="宋体" w:eastAsia="宋体" w:cs="宋体"/>
          <w:b w:val="0"/>
          <w:color w:val="auto"/>
          <w:spacing w:val="7"/>
          <w:sz w:val="24"/>
          <w:highlight w:val="none"/>
        </w:rPr>
        <w:t xml:space="preserve">③</w:t>
      </w:r>
      <w:r>
        <w:rPr>
          <w:rStyle w:val="938"/>
          <w:rFonts w:hint="eastAsia" w:ascii="宋体" w:hAnsi="宋体" w:eastAsia="宋体" w:cs="宋体"/>
          <w:b w:val="0"/>
          <w:color w:val="auto"/>
          <w:spacing w:val="7"/>
          <w:sz w:val="24"/>
          <w:highlight w:val="none"/>
          <w:lang w:val="en-US" w:eastAsia="zh-CN"/>
        </w:rPr>
        <w:t xml:space="preserve">验收方案等；</w:t>
      </w:r>
      <w:r>
        <w:rPr>
          <w:rStyle w:val="938"/>
          <w:rFonts w:ascii="宋体" w:hAnsi="宋体" w:eastAsia="宋体" w:cs="宋体"/>
          <w:b w:val="0"/>
          <w:color w:val="auto"/>
          <w:spacing w:val="7"/>
          <w:sz w:val="24"/>
          <w:highlight w:val="none"/>
        </w:rPr>
        <w:t xml:space="preserve">以上</w:t>
      </w:r>
      <w:r>
        <w:rPr>
          <w:rStyle w:val="938"/>
          <w:rFonts w:hint="eastAsia" w:ascii="宋体" w:hAnsi="宋体" w:eastAsia="宋体" w:cs="宋体"/>
          <w:b w:val="0"/>
          <w:color w:val="auto"/>
          <w:spacing w:val="7"/>
          <w:sz w:val="24"/>
          <w:highlight w:val="none"/>
          <w:lang w:val="en-US" w:eastAsia="zh-CN"/>
        </w:rPr>
        <w:t xml:space="preserve">三</w:t>
      </w:r>
      <w:r>
        <w:rPr>
          <w:rStyle w:val="938"/>
          <w:rFonts w:ascii="宋体" w:hAnsi="宋体" w:eastAsia="宋体" w:cs="宋体"/>
          <w:b w:val="0"/>
          <w:color w:val="auto"/>
          <w:spacing w:val="7"/>
          <w:sz w:val="24"/>
          <w:highlight w:val="none"/>
        </w:rPr>
        <w:t xml:space="preserve">项内容</w:t>
      </w:r>
      <w:r>
        <w:rPr>
          <w:rStyle w:val="938"/>
          <w:rFonts w:hint="eastAsia" w:ascii="宋体" w:hAnsi="宋体" w:eastAsia="宋体" w:cs="宋体"/>
          <w:b w:val="0"/>
          <w:color w:val="auto"/>
          <w:spacing w:val="7"/>
          <w:sz w:val="24"/>
          <w:highlight w:val="none"/>
          <w:lang w:eastAsia="zh-CN"/>
        </w:rPr>
        <w:t xml:space="preserve">，</w:t>
      </w:r>
      <w:r>
        <w:rPr>
          <w:rStyle w:val="938"/>
          <w:rFonts w:ascii="宋体" w:hAnsi="宋体" w:eastAsia="宋体" w:cs="宋体"/>
          <w:b w:val="0"/>
          <w:color w:val="auto"/>
          <w:spacing w:val="7"/>
          <w:sz w:val="24"/>
          <w:highlight w:val="none"/>
        </w:rPr>
        <w:t xml:space="preserve">符合实际情况、内容完善、具有针对性且不存在不适用项目实际情况的情形，不存在凭空编造、逻辑漏洞以及不可能实现的夸大情形等情况的得</w:t>
      </w:r>
      <w:r>
        <w:rPr>
          <w:rStyle w:val="938"/>
          <w:rFonts w:hint="eastAsia" w:ascii="宋体" w:hAnsi="宋体" w:eastAsia="宋体" w:cs="宋体"/>
          <w:b w:val="0"/>
          <w:color w:val="auto"/>
          <w:spacing w:val="7"/>
          <w:sz w:val="24"/>
          <w:highlight w:val="none"/>
          <w:lang w:val="en-US" w:eastAsia="zh-CN"/>
        </w:rPr>
        <w:t xml:space="preserve">3</w:t>
      </w:r>
      <w:r>
        <w:rPr>
          <w:rStyle w:val="938"/>
          <w:rFonts w:ascii="宋体" w:hAnsi="宋体" w:eastAsia="宋体" w:cs="宋体"/>
          <w:b w:val="0"/>
          <w:color w:val="auto"/>
          <w:spacing w:val="7"/>
          <w:sz w:val="24"/>
          <w:highlight w:val="none"/>
        </w:rPr>
        <w:t xml:space="preserve">分；每有一项内容缺失扣</w:t>
      </w:r>
      <w:r>
        <w:rPr>
          <w:rStyle w:val="938"/>
          <w:rFonts w:hint="eastAsia" w:ascii="宋体" w:hAnsi="宋体" w:eastAsia="宋体" w:cs="宋体"/>
          <w:b w:val="0"/>
          <w:color w:val="auto"/>
          <w:spacing w:val="7"/>
          <w:sz w:val="24"/>
          <w:highlight w:val="none"/>
          <w:lang w:val="en-US" w:eastAsia="zh-CN"/>
        </w:rPr>
        <w:t xml:space="preserve">1</w:t>
      </w:r>
      <w:r>
        <w:rPr>
          <w:rStyle w:val="938"/>
          <w:rFonts w:ascii="宋体" w:hAnsi="宋体" w:eastAsia="宋体" w:cs="宋体"/>
          <w:b w:val="0"/>
          <w:color w:val="auto"/>
          <w:spacing w:val="7"/>
          <w:sz w:val="24"/>
          <w:highlight w:val="none"/>
        </w:rPr>
        <w:t xml:space="preserve">分；每有一项不完整或有缺陷或与项目不匹配的扣</w:t>
      </w:r>
      <w:r>
        <w:rPr>
          <w:rStyle w:val="938"/>
          <w:rFonts w:hint="eastAsia" w:ascii="宋体" w:hAnsi="宋体" w:eastAsia="宋体" w:cs="宋体"/>
          <w:b w:val="0"/>
          <w:color w:val="auto"/>
          <w:spacing w:val="7"/>
          <w:sz w:val="24"/>
          <w:highlight w:val="none"/>
          <w:lang w:val="en-US" w:eastAsia="zh-CN"/>
        </w:rPr>
        <w:t xml:space="preserve">0.5</w:t>
      </w:r>
      <w:r>
        <w:rPr>
          <w:rStyle w:val="938"/>
          <w:rFonts w:ascii="宋体" w:hAnsi="宋体" w:eastAsia="宋体" w:cs="宋体"/>
          <w:b w:val="0"/>
          <w:color w:val="auto"/>
          <w:spacing w:val="7"/>
          <w:sz w:val="24"/>
          <w:highlight w:val="none"/>
        </w:rPr>
        <w:t xml:space="preserve">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29"/>
        <w:ind w:firstLine="500"/>
        <w:spacing w:line="440" w:lineRule="exact"/>
        <w:rPr>
          <w:rStyle w:val="938"/>
          <w:rFonts w:hint="eastAsia" w:ascii="宋体" w:hAnsi="宋体" w:eastAsia="宋体" w:cs="宋体"/>
          <w:b/>
          <w:bCs/>
          <w:color w:val="auto"/>
          <w:spacing w:val="7"/>
          <w:sz w:val="24"/>
          <w:highlight w:val="none"/>
          <w:lang w:val="en-US" w:eastAsia="zh-CN"/>
        </w:rPr>
        <w:outlineLvl w:val="9"/>
      </w:pPr>
      <w:r>
        <w:rPr>
          <w:rStyle w:val="938"/>
          <w:rFonts w:hint="eastAsia" w:ascii="宋体" w:hAnsi="宋体" w:eastAsia="宋体" w:cs="宋体"/>
          <w:b/>
          <w:bCs/>
          <w:color w:val="auto"/>
          <w:spacing w:val="7"/>
          <w:sz w:val="24"/>
          <w:highlight w:val="none"/>
          <w:lang w:val="en-US" w:eastAsia="zh-CN"/>
        </w:rPr>
        <w:t xml:space="preserve">3 人员及配置分10.0分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3.1.拟投入本项目的</w:t>
      </w:r>
      <w:r>
        <w:rPr>
          <w:rStyle w:val="938"/>
          <w:rFonts w:hint="eastAsia" w:ascii="宋体" w:hAnsi="宋体" w:eastAsia="宋体" w:cs="宋体"/>
          <w:b w:val="0"/>
          <w:color w:val="auto"/>
          <w:spacing w:val="7"/>
          <w:sz w:val="24"/>
          <w:highlight w:val="none"/>
        </w:rPr>
        <w:t xml:space="preserve">项目负责人</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拟投入本项目的</w:t>
      </w:r>
      <w:r>
        <w:rPr>
          <w:rStyle w:val="938"/>
          <w:rFonts w:hint="eastAsia" w:ascii="宋体" w:hAnsi="宋体" w:eastAsia="宋体" w:cs="宋体"/>
          <w:b w:val="0"/>
          <w:color w:val="auto"/>
          <w:spacing w:val="7"/>
          <w:sz w:val="24"/>
          <w:highlight w:val="none"/>
        </w:rPr>
        <w:t xml:space="preserve">项目负责人</w:t>
      </w:r>
      <w:r>
        <w:rPr>
          <w:rStyle w:val="938"/>
          <w:rFonts w:hint="eastAsia" w:ascii="宋体" w:hAnsi="宋体" w:eastAsia="宋体" w:cs="宋体"/>
          <w:b w:val="0"/>
          <w:color w:val="auto"/>
          <w:spacing w:val="7"/>
          <w:sz w:val="24"/>
          <w:highlight w:val="none"/>
          <w:lang w:val="en-US" w:eastAsia="zh-CN"/>
        </w:rPr>
        <w:t xml:space="preserve">同时具有有效的注册信息安全专业人员（CISP）和信创集成项目管理师证书的，得4分，缺项不得分，本项最高得4分。请在投标文件中提供相关证书扫描件，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3.2.拟投入本项目的技术负责人</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拟投入本项目的技术负责人具有有效的信息系统项目管理师和网络工程师认证证书的，得2分，本项最高得2分。请在投标文件中提供相关证书扫描件，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3.3.拟投入本项目的项目组成员</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（1）拟投入本项目的项目组成员具有有效的中级工程师技术职称的，有1人得1分，最高得2分。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（2）拟投入本项目的项目组成员通过国家信息安全水平考试认证（NISP）的，有1人得1分，最高得2分。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请在投标文件中提供相关证书扫描件，</w:t>
      </w:r>
      <w:r>
        <w:rPr>
          <w:rStyle w:val="938"/>
          <w:rFonts w:hint="eastAsia" w:ascii="宋体" w:hAnsi="宋体" w:eastAsia="宋体" w:cs="宋体"/>
          <w:b w:val="0"/>
          <w:color w:val="auto"/>
          <w:spacing w:val="7"/>
          <w:sz w:val="24"/>
          <w:highlight w:val="none"/>
        </w:rPr>
        <w:t xml:space="preserve">并提供投标人为其缴纳的近</w:t>
      </w:r>
      <w:r>
        <w:rPr>
          <w:rStyle w:val="938"/>
          <w:rFonts w:hint="eastAsia" w:ascii="宋体" w:hAnsi="宋体" w:eastAsia="宋体" w:cs="宋体"/>
          <w:b w:val="0"/>
          <w:color w:val="auto"/>
          <w:spacing w:val="7"/>
          <w:sz w:val="24"/>
          <w:highlight w:val="none"/>
          <w:lang w:val="en-US" w:eastAsia="zh-CN"/>
        </w:rPr>
        <w:t xml:space="preserve">6</w:t>
      </w:r>
      <w:r>
        <w:rPr>
          <w:rStyle w:val="938"/>
          <w:rFonts w:hint="eastAsia" w:ascii="宋体" w:hAnsi="宋体" w:eastAsia="宋体" w:cs="宋体"/>
          <w:b w:val="0"/>
          <w:color w:val="auto"/>
          <w:spacing w:val="7"/>
          <w:sz w:val="24"/>
          <w:highlight w:val="none"/>
        </w:rPr>
        <w:t xml:space="preserve">个月内连续</w:t>
      </w:r>
      <w:r>
        <w:rPr>
          <w:rStyle w:val="938"/>
          <w:rFonts w:hint="eastAsia" w:ascii="宋体" w:hAnsi="宋体" w:eastAsia="宋体" w:cs="宋体"/>
          <w:b w:val="0"/>
          <w:color w:val="auto"/>
          <w:spacing w:val="7"/>
          <w:sz w:val="24"/>
          <w:highlight w:val="none"/>
          <w:lang w:val="en-US" w:eastAsia="zh-CN"/>
        </w:rPr>
        <w:t xml:space="preserve">3</w:t>
      </w:r>
      <w:r>
        <w:rPr>
          <w:rStyle w:val="938"/>
          <w:rFonts w:hint="eastAsia" w:ascii="宋体" w:hAnsi="宋体" w:eastAsia="宋体" w:cs="宋体"/>
          <w:b w:val="0"/>
          <w:color w:val="auto"/>
          <w:spacing w:val="7"/>
          <w:sz w:val="24"/>
          <w:highlight w:val="none"/>
        </w:rPr>
        <w:t xml:space="preserve">个月的社保证明材料</w:t>
      </w:r>
      <w:r>
        <w:rPr>
          <w:rStyle w:val="938"/>
          <w:rFonts w:hint="eastAsia" w:ascii="宋体" w:hAnsi="宋体" w:eastAsia="宋体" w:cs="宋体"/>
          <w:b w:val="0"/>
          <w:color w:val="auto"/>
          <w:spacing w:val="7"/>
          <w:sz w:val="24"/>
          <w:highlight w:val="none"/>
          <w:lang w:val="en-US" w:eastAsia="zh-CN"/>
        </w:rPr>
        <w:t xml:space="preserve">扫描件，不提供或提供不全的不得分，以上人员不重复计分。</w:t>
      </w:r>
      <w:r/>
    </w:p>
    <w:p>
      <w:pPr>
        <w:pStyle w:val="1329"/>
        <w:ind w:firstLine="500"/>
        <w:spacing w:line="440" w:lineRule="exact"/>
        <w:rPr>
          <w:rStyle w:val="938"/>
          <w:rFonts w:hint="eastAsia" w:ascii="宋体" w:hAnsi="宋体" w:eastAsia="宋体" w:cs="宋体"/>
          <w:b/>
          <w:bCs/>
          <w:color w:val="auto"/>
          <w:spacing w:val="7"/>
          <w:sz w:val="24"/>
          <w:highlight w:val="none"/>
          <w:lang w:val="en-US" w:eastAsia="zh-CN"/>
        </w:rPr>
        <w:outlineLvl w:val="9"/>
      </w:pPr>
      <w:r>
        <w:rPr>
          <w:rStyle w:val="938"/>
          <w:rFonts w:hint="eastAsia" w:ascii="宋体" w:hAnsi="宋体" w:eastAsia="宋体" w:cs="宋体"/>
          <w:b/>
          <w:bCs/>
          <w:color w:val="auto"/>
          <w:spacing w:val="7"/>
          <w:sz w:val="24"/>
          <w:highlight w:val="none"/>
          <w:lang w:val="en-US" w:eastAsia="zh-CN"/>
        </w:rPr>
        <w:t xml:space="preserve">4 履约能力9.0分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4.1.类似业绩</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自2021年1月1日以来，具有与本项目类似的项目业绩，每有一个项目业绩得2分，本项最高得6分。请在投标文件中提供合同资料扫描件，合同中须反映出相关内容，如合同中不能反映，须提供其他材料予以佐证，不提供不得分。</w:t>
      </w:r>
      <w:r/>
    </w:p>
    <w:p>
      <w:pPr>
        <w:pStyle w:val="1329"/>
        <w:ind w:firstLine="500"/>
        <w:spacing w:line="440" w:lineRule="exact"/>
        <w:rPr>
          <w:rStyle w:val="938"/>
          <w:rFonts w:hint="default"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4.2.信息安全管理体系认证证书 3.0分</w:t>
      </w:r>
      <w:r/>
    </w:p>
    <w:p>
      <w:pPr>
        <w:pStyle w:val="1329"/>
        <w:ind w:firstLine="500"/>
        <w:spacing w:line="440" w:lineRule="exact"/>
        <w:rPr>
          <w:rStyle w:val="938"/>
          <w:rFonts w:hint="eastAsia" w:ascii="宋体" w:hAnsi="宋体" w:eastAsia="宋体" w:cs="宋体"/>
          <w:b w:val="0"/>
          <w:color w:val="auto"/>
          <w:spacing w:val="7"/>
          <w:sz w:val="24"/>
          <w:highlight w:val="none"/>
          <w:lang w:val="en-US" w:eastAsia="zh-CN"/>
        </w:rPr>
        <w:outlineLvl w:val="9"/>
      </w:pPr>
      <w:r>
        <w:rPr>
          <w:rStyle w:val="938"/>
          <w:rFonts w:hint="eastAsia" w:ascii="宋体" w:hAnsi="宋体" w:eastAsia="宋体" w:cs="宋体"/>
          <w:b w:val="0"/>
          <w:color w:val="auto"/>
          <w:spacing w:val="7"/>
          <w:sz w:val="24"/>
          <w:highlight w:val="none"/>
          <w:lang w:val="en-US" w:eastAsia="zh-CN"/>
        </w:rPr>
        <w:t xml:space="preserve">投标人具有有效期内的信息安全管理体系认证证书的，得3分。请在投标文件中提供相关证书扫描件，不提供不得分。</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p>
    <w:p>
      <w:pPr>
        <w:ind w:right="-124"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以上证明材料，不提供不得分。</w:t>
      </w:r>
      <w:bookmarkStart w:id="290" w:name="EBeb5e011c94484d45bc78085f792444b0"/>
      <w:r>
        <w:rPr>
          <w:rFonts w:ascii="宋体" w:hAnsi="宋体"/>
          <w:color w:val="auto"/>
          <w:sz w:val="20"/>
          <w:highlight w:val="none"/>
        </w:rPr>
        <w:t xml:space="preserve"> </w:t>
      </w:r>
      <w:bookmarkEnd w:id="290"/>
      <w:r/>
      <w:r/>
    </w:p>
    <w:p>
      <w:pPr>
        <w:pStyle w:val="998"/>
        <w:pageBreakBefore/>
        <w:spacing w:line="360" w:lineRule="auto"/>
        <w:rPr>
          <w:rFonts w:hint="eastAsia" w:ascii="宋体" w:hAnsi="宋体" w:eastAsia="宋体"/>
          <w:color w:val="auto"/>
          <w:highlight w:val="none"/>
        </w:rPr>
      </w:pPr>
      <w:r/>
      <w:bookmarkStart w:id="291" w:name="_Toc35266032"/>
      <w:r/>
      <w:bookmarkStart w:id="292" w:name="_Toc38368132"/>
      <w:r/>
      <w:bookmarkStart w:id="293" w:name="_Toc256000013"/>
      <w:r/>
      <w:bookmarkStart w:id="294" w:name="_Toc54615250"/>
      <w:r>
        <w:rPr>
          <w:rFonts w:hint="eastAsia" w:ascii="宋体" w:hAnsi="宋体" w:eastAsia="宋体"/>
          <w:color w:val="auto"/>
          <w:highlight w:val="none"/>
        </w:rPr>
        <w:t xml:space="preserve">第六章 投标</w:t>
      </w:r>
      <w:bookmarkEnd w:id="238"/>
      <w:r/>
      <w:bookmarkEnd w:id="239"/>
      <w:r/>
      <w:bookmarkEnd w:id="278"/>
      <w:r>
        <w:rPr>
          <w:rFonts w:hint="eastAsia" w:ascii="宋体" w:hAnsi="宋体" w:eastAsia="宋体"/>
          <w:color w:val="auto"/>
          <w:highlight w:val="none"/>
        </w:rPr>
        <w:t xml:space="preserve">文件格式</w:t>
      </w:r>
      <w:bookmarkEnd w:id="291"/>
      <w:r/>
      <w:bookmarkEnd w:id="292"/>
      <w:r/>
      <w:bookmarkEnd w:id="293"/>
      <w:r/>
      <w:bookmarkEnd w:id="294"/>
      <w:r/>
      <w:r/>
    </w:p>
    <w:p>
      <w:pPr>
        <w:spacing w:line="360" w:lineRule="auto"/>
        <w:rPr>
          <w:rFonts w:ascii="宋体" w:hAnsi="宋体"/>
          <w:b/>
          <w:bCs/>
          <w:color w:val="auto"/>
          <w:sz w:val="32"/>
          <w:szCs w:val="32"/>
          <w:highlight w:val="none"/>
        </w:rPr>
      </w:pPr>
      <w:r/>
      <w:bookmarkStart w:id="295" w:name="_Hlt26955039"/>
      <w:r/>
      <w:r/>
    </w:p>
    <w:p>
      <w:pPr>
        <w:pStyle w:val="1307"/>
        <w:jc w:val="center"/>
        <w:spacing w:after="400"/>
        <w:rPr>
          <w:rStyle w:val="938"/>
          <w:rFonts w:ascii="宋体" w:hAnsi="宋体" w:eastAsia="宋体" w:cs="宋体"/>
          <w:color w:val="auto"/>
          <w:sz w:val="40"/>
          <w:szCs w:val="40"/>
          <w:highlight w:val="none"/>
        </w:rPr>
      </w:pPr>
      <w:r>
        <w:rPr>
          <w:rStyle w:val="938"/>
          <w:rFonts w:ascii="宋体" w:hAnsi="宋体" w:eastAsia="宋体" w:cs="宋体"/>
          <w:color w:val="auto"/>
          <w:sz w:val="40"/>
          <w:szCs w:val="40"/>
          <w:highlight w:val="none"/>
        </w:rPr>
        <w:t xml:space="preserve">投标主要文件目录</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一、封面</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二、投标函格式</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三、开标一览表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四、资格证明文件</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法人或者其他组织的营业执照等证明文件，自然人的身份证明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财务状况报告（成立不满一年不需要提供）</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依法缴纳税收和社会保障资金的相关材料</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具备履行合同所必需的设备和专业技术能力的书面声明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参加政府采购活动前3年内在经营活动中没有重大违法记录的书面声明</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授权委托书</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关于资格证明文件的书面承诺</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中小企业声明函</w:t>
      </w:r>
      <w:r>
        <w:rPr>
          <w:rStyle w:val="938"/>
          <w:rFonts w:hint="eastAsia" w:ascii="宋体" w:hAnsi="宋体" w:eastAsia="宋体" w:cs="宋体"/>
          <w:color w:val="auto"/>
          <w:highlight w:val="none"/>
          <w:lang w:val="en-US" w:eastAsia="zh-CN"/>
        </w:rPr>
        <w:t xml:space="preserve">或</w:t>
      </w:r>
      <w:r>
        <w:rPr>
          <w:rStyle w:val="938"/>
          <w:rFonts w:ascii="宋体" w:hAnsi="宋体" w:eastAsia="宋体" w:cs="宋体"/>
          <w:color w:val="auto"/>
          <w:highlight w:val="none"/>
        </w:rPr>
        <w:t xml:space="preserve">残疾人福利性单位声明函（专门面向中小企业）</w:t>
      </w:r>
      <w:r>
        <w:rPr>
          <w:rStyle w:val="938"/>
          <w:rFonts w:hint="eastAsia" w:ascii="宋体" w:hAnsi="宋体" w:eastAsia="宋体" w:cs="宋体"/>
          <w:color w:val="auto"/>
          <w:highlight w:val="none"/>
          <w:lang w:val="en-US" w:eastAsia="zh-CN"/>
        </w:rPr>
        <w:t xml:space="preserve">或</w:t>
      </w:r>
      <w:r>
        <w:rPr>
          <w:rStyle w:val="938"/>
          <w:rFonts w:ascii="宋体" w:hAnsi="宋体" w:eastAsia="宋体" w:cs="宋体"/>
          <w:color w:val="auto"/>
          <w:highlight w:val="none"/>
        </w:rPr>
        <w:t xml:space="preserve">监狱企业的证明文件（专门面向中小企业）</w:t>
      </w:r>
      <w:r/>
    </w:p>
    <w:p>
      <w:pPr>
        <w:pStyle w:val="1307"/>
        <w:spacing w:before="240" w:after="240" w:line="200" w:lineRule="atLeast"/>
        <w:rPr>
          <w:rStyle w:val="938"/>
          <w:rFonts w:ascii="宋体" w:hAnsi="宋体" w:eastAsia="宋体" w:cs="宋体"/>
          <w:color w:val="auto"/>
          <w:highlight w:val="none"/>
        </w:rPr>
      </w:pPr>
      <w:r>
        <w:rPr>
          <w:rStyle w:val="938"/>
          <w:rFonts w:ascii="宋体" w:hAnsi="宋体" w:eastAsia="宋体" w:cs="宋体"/>
          <w:color w:val="auto"/>
          <w:highlight w:val="none"/>
        </w:rPr>
        <w:t xml:space="preserve">  </w:t>
      </w:r>
      <w:r>
        <w:rPr>
          <w:rFonts w:ascii="Segoe UI" w:hAnsi="Segoe UI" w:eastAsia="Segoe UI" w:cs="Segoe UI"/>
          <w:i w:val="0"/>
          <w:iCs w:val="0"/>
          <w:caps w:val="0"/>
          <w:color w:val="auto"/>
          <w:spacing w:val="0"/>
          <w:sz w:val="24"/>
          <w:szCs w:val="24"/>
          <w:highlight w:val="none"/>
          <w:shd w:val="clear" w:color="auto" w:fill="fafafa"/>
        </w:rPr>
        <w:t xml:space="preserve">未</w:t>
      </w:r>
      <w:r>
        <w:rPr>
          <w:rStyle w:val="938"/>
          <w:rFonts w:ascii="宋体" w:hAnsi="宋体" w:eastAsia="宋体" w:cs="宋体"/>
          <w:color w:val="auto"/>
          <w:highlight w:val="none"/>
        </w:rPr>
        <w:t xml:space="preserve">被“信用中国”网站（www.creditchina.gov.cn）列入失信被执行人、重大税收违法案件当事人名单、政府采购严重失信行为记录名单。</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五、经费测算明细表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六、第四章项目需求中实质性要求响应对照表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七、服务方案</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八、投标人情况介绍</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投标人拥有的设施设备情况</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类似业绩一览表</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投标人获得的相关证书</w:t>
      </w:r>
      <w:r/>
    </w:p>
    <w:p>
      <w:pPr>
        <w:pStyle w:val="1307"/>
        <w:spacing w:before="240" w:after="240" w:line="16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投标人获得的相关奖项</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九、</w:t>
      </w:r>
      <w:r>
        <w:rPr>
          <w:rStyle w:val="938"/>
          <w:rFonts w:hint="eastAsia" w:ascii="宋体" w:hAnsi="宋体" w:eastAsia="宋体" w:cs="宋体"/>
          <w:color w:val="auto"/>
          <w:highlight w:val="none"/>
          <w:lang w:eastAsia="zh-CN"/>
        </w:rPr>
        <w:t xml:space="preserve">技术要求</w:t>
      </w:r>
      <w:r>
        <w:rPr>
          <w:rStyle w:val="938"/>
          <w:rFonts w:ascii="宋体" w:hAnsi="宋体" w:eastAsia="宋体" w:cs="宋体"/>
          <w:color w:val="auto"/>
          <w:highlight w:val="none"/>
        </w:rPr>
        <w:t xml:space="preserve">响应及偏离表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十、商务条款响应及偏离表</w:t>
      </w:r>
      <w:r/>
    </w:p>
    <w:p>
      <w:pPr>
        <w:pStyle w:val="1307"/>
        <w:spacing w:before="240" w:after="240" w:line="200" w:lineRule="atLeast"/>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十一、其他材料</w:t>
      </w:r>
      <w:r/>
    </w:p>
    <w:p>
      <w:pPr>
        <w:pStyle w:val="1308"/>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6" w:name="_Toc256000014"/>
      <w:r>
        <w:rPr>
          <w:rStyle w:val="938"/>
          <w:rFonts w:ascii="宋体" w:hAnsi="宋体" w:eastAsia="宋体" w:cs="宋体"/>
          <w:b/>
          <w:color w:val="auto"/>
          <w:sz w:val="32"/>
          <w:highlight w:val="none"/>
        </w:rPr>
        <w:t xml:space="preserve">一、封面</w:t>
      </w:r>
      <w:bookmarkEnd w:id="296"/>
      <w:r/>
      <w:r/>
    </w:p>
    <w:p>
      <w:pPr>
        <w:pStyle w:val="1309"/>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09"/>
        <w:jc w:val="center"/>
        <w:spacing w:before="540" w:after="540"/>
        <w:rPr>
          <w:rStyle w:val="938"/>
          <w:rFonts w:ascii="宋体" w:hAnsi="宋体" w:eastAsia="宋体" w:cs="宋体"/>
          <w:color w:val="auto"/>
          <w:sz w:val="54"/>
          <w:szCs w:val="54"/>
          <w:highlight w:val="none"/>
        </w:rPr>
      </w:pPr>
      <w:r>
        <w:rPr>
          <w:rStyle w:val="938"/>
          <w:rFonts w:ascii="宋体" w:hAnsi="宋体" w:eastAsia="宋体" w:cs="宋体"/>
          <w:color w:val="auto"/>
          <w:sz w:val="54"/>
          <w:szCs w:val="54"/>
          <w:highlight w:val="none"/>
        </w:rPr>
        <w:t xml:space="preserve">投 标 文 件</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09"/>
        <w:jc w:val="center"/>
        <w:spacing w:before="400" w:after="400"/>
        <w:rPr>
          <w:rStyle w:val="938"/>
          <w:rFonts w:ascii="宋体" w:hAnsi="宋体" w:eastAsia="宋体" w:cs="宋体"/>
          <w:color w:val="auto"/>
          <w:sz w:val="40"/>
          <w:szCs w:val="40"/>
          <w:highlight w:val="none"/>
        </w:rPr>
      </w:pPr>
      <w:r>
        <w:rPr>
          <w:rStyle w:val="938"/>
          <w:rFonts w:ascii="宋体" w:hAnsi="宋体" w:eastAsia="宋体" w:cs="宋体"/>
          <w:color w:val="auto"/>
          <w:sz w:val="40"/>
          <w:szCs w:val="40"/>
          <w:highlight w:val="none"/>
        </w:rPr>
        <w:t xml:space="preserve"> </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项目名称：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招标编号：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投标人名称：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日期：   </w:t>
      </w:r>
      <w:r/>
    </w:p>
    <w:p>
      <w:pPr>
        <w:pStyle w:val="1309"/>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09"/>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10"/>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7" w:name="_Toc256000015"/>
      <w:r>
        <w:rPr>
          <w:rStyle w:val="938"/>
          <w:rFonts w:ascii="宋体" w:hAnsi="宋体" w:eastAsia="宋体" w:cs="宋体"/>
          <w:b/>
          <w:color w:val="auto"/>
          <w:sz w:val="32"/>
          <w:highlight w:val="none"/>
        </w:rPr>
        <w:t xml:space="preserve">二、投标函格式</w:t>
      </w:r>
      <w:bookmarkEnd w:id="297"/>
      <w:r/>
      <w:r/>
    </w:p>
    <w:p>
      <w:pPr>
        <w:pStyle w:val="1311"/>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11"/>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投标函格式</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致：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根据贵方的   号招标文件，正式授权下述签字人      </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姓名和职务</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代表我方   （投标人的名称），全权处理本次项目投标的有关事宜。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据此函，签字人兹宣布同意如下：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1、同意向贵方提供贵方可能另外要求的与投标有关的任何证据或资料；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2、我们完全理解贵方不一定将合同授予最低报价的投标人；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5、与本投标有关的正式通讯地址为：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地址：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邮编：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电话：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传真：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投标单位代表姓名：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投标单位名称：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公章：</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11"/>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1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8" w:name="_Toc256000016"/>
      <w:r>
        <w:rPr>
          <w:rStyle w:val="938"/>
          <w:rFonts w:ascii="宋体" w:hAnsi="宋体" w:eastAsia="宋体" w:cs="宋体"/>
          <w:b/>
          <w:color w:val="auto"/>
          <w:sz w:val="32"/>
          <w:highlight w:val="none"/>
        </w:rPr>
        <w:t xml:space="preserve">三、开标一览表</w:t>
      </w:r>
      <w:bookmarkEnd w:id="298"/>
      <w:r/>
      <w:r/>
    </w:p>
    <w:p>
      <w:pPr>
        <w:pStyle w:val="1313"/>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13"/>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开标一览表</w:t>
      </w:r>
      <w:r/>
    </w:p>
    <w:p>
      <w:pPr>
        <w:pStyle w:val="777"/>
        <w:widowControl/>
        <w:rPr>
          <w:color w:val="auto"/>
          <w:highlight w:val="none"/>
        </w:rPr>
      </w:pPr>
      <w:r>
        <w:rPr>
          <w:color w:val="auto"/>
          <w:highlight w:val="none"/>
        </w:rPr>
        <w:t xml:space="preserve">投标人全称（加盖公章）：供应商名称 </w:t>
      </w:r>
      <w:r/>
    </w:p>
    <w:p>
      <w:pPr>
        <w:pStyle w:val="777"/>
        <w:widowControl/>
        <w:rPr>
          <w:color w:val="auto"/>
          <w:highlight w:val="none"/>
        </w:rPr>
      </w:pPr>
      <w:r>
        <w:rPr>
          <w:color w:val="auto"/>
          <w:highlight w:val="none"/>
        </w:rPr>
        <w:t xml:space="preserve">项目编号：项目编号 </w:t>
      </w:r>
      <w:r/>
    </w:p>
    <w:p>
      <w:pPr>
        <w:pStyle w:val="777"/>
        <w:widowControl/>
        <w:rPr>
          <w:color w:val="auto"/>
          <w:highlight w:val="none"/>
        </w:rPr>
      </w:pPr>
      <w:r>
        <w:rPr>
          <w:color w:val="auto"/>
          <w:highlight w:val="none"/>
        </w:rPr>
        <w:t xml:space="preserve">分包号：分包号 </w:t>
      </w:r>
      <w:r/>
    </w:p>
    <w:tbl>
      <w:tblPr>
        <w:tblStyle w:val="758"/>
        <w:tblW w:w="856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jc w:val="center"/>
              <w:rPr>
                <w:rFonts w:ascii="宋体" w:hAnsi="宋体" w:eastAsia="宋体" w:cs="宋体"/>
                <w:color w:val="auto"/>
                <w:highlight w:val="none"/>
              </w:rPr>
            </w:pPr>
            <w:r>
              <w:rPr>
                <w:rFonts w:ascii="宋体" w:hAnsi="宋体" w:eastAsia="宋体" w:cs="宋体"/>
                <w:color w:val="auto"/>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jc w:val="center"/>
              <w:rPr>
                <w:rFonts w:ascii="宋体" w:hAnsi="宋体" w:eastAsia="宋体" w:cs="宋体"/>
                <w:color w:val="auto"/>
                <w:highlight w:val="none"/>
              </w:rPr>
            </w:pPr>
            <w:r>
              <w:rPr>
                <w:rFonts w:ascii="宋体" w:hAnsi="宋体" w:eastAsia="宋体" w:cs="宋体"/>
                <w:color w:val="auto"/>
                <w:highlight w:val="none"/>
              </w:rPr>
              <w:t xml:space="preserve">投标总报价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rPr>
                <w:rFonts w:ascii="宋体" w:hAnsi="宋体" w:eastAsia="宋体" w:cs="宋体"/>
                <w:color w:val="auto"/>
                <w:highlight w:val="none"/>
              </w:rPr>
            </w:pPr>
            <w:r>
              <w:rPr>
                <w:rFonts w:ascii="宋体" w:hAnsi="宋体" w:eastAsia="宋体" w:cs="宋体"/>
                <w:color w:val="auto"/>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rPr>
                <w:rFonts w:ascii="宋体" w:hAnsi="宋体" w:eastAsia="宋体" w:cs="宋体"/>
                <w:color w:val="auto"/>
                <w:highlight w:val="none"/>
              </w:rPr>
            </w:pPr>
            <w:r>
              <w:rPr>
                <w:rFonts w:hint="eastAsia" w:ascii="宋体" w:hAnsi="宋体" w:eastAsia="宋体" w:cs="宋体"/>
                <w:color w:val="auto"/>
                <w:highlight w:val="none"/>
              </w:rPr>
              <w:t xml:space="preserve">小写：     （元人民币）</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val="false"/>
          </w:tcPr>
          <w:p>
            <w:pPr>
              <w:pStyle w:val="1363"/>
              <w:rPr>
                <w:rFonts w:hint="eastAsia" w:ascii="宋体" w:hAnsi="宋体" w:eastAsia="宋体" w:cs="宋体"/>
                <w:color w:val="auto"/>
                <w:highlight w:val="none"/>
              </w:rPr>
            </w:pPr>
            <w:r>
              <w:rPr>
                <w:rFonts w:ascii="宋体" w:hAnsi="宋体" w:eastAsia="宋体" w:cs="宋体"/>
                <w:color w:val="auto"/>
                <w:highlight w:val="none"/>
              </w:rPr>
              <w:t xml:space="preserve">投标总报价大写</w:t>
            </w:r>
            <w:r>
              <w:rPr>
                <w:rFonts w:hint="eastAsia" w:ascii="宋体" w:hAnsi="宋体" w:eastAsia="宋体" w:cs="宋体"/>
                <w:color w:val="auto"/>
                <w:highlight w:val="none"/>
              </w:rPr>
              <w:t xml:space="preserve">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val="false"/>
          </w:tcPr>
          <w:p>
            <w:pPr>
              <w:pStyle w:val="1363"/>
              <w:rPr>
                <w:rFonts w:ascii="宋体" w:hAnsi="宋体" w:eastAsia="宋体" w:cs="宋体"/>
                <w:color w:val="auto"/>
                <w:highlight w:val="none"/>
              </w:rPr>
            </w:pPr>
            <w:r>
              <w:rPr>
                <w:rFonts w:ascii="宋体" w:hAnsi="宋体" w:eastAsia="宋体" w:cs="宋体"/>
                <w:color w:val="auto"/>
                <w:highlight w:val="none"/>
              </w:rPr>
            </w:r>
            <w:r/>
          </w:p>
        </w:tc>
      </w:tr>
    </w:tbl>
    <w:p>
      <w:pPr>
        <w:pStyle w:val="777"/>
        <w:jc w:val="right"/>
        <w:widowControl/>
        <w:rPr>
          <w:color w:val="auto"/>
          <w:highlight w:val="none"/>
        </w:rPr>
      </w:pPr>
      <w:r>
        <w:rPr>
          <w:rFonts w:ascii="宋体" w:hAnsi="宋体" w:cs="宋体"/>
          <w:color w:val="auto"/>
          <w:highlight w:val="none"/>
        </w:rPr>
        <w:t xml:space="preserve"> </w:t>
      </w:r>
      <w:r>
        <w:rPr>
          <w:color w:val="auto"/>
          <w:highlight w:val="none"/>
        </w:rPr>
        <w:t xml:space="preserve">日期： 年 月   日</w:t>
      </w:r>
      <w:r/>
    </w:p>
    <w:p>
      <w:pPr>
        <w:pStyle w:val="136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bookmarkStart w:id="325" w:name="_GoBack"/>
      <w:r/>
      <w:bookmarkEnd w:id="325"/>
      <w:r/>
      <w:r/>
    </w:p>
    <w:p>
      <w:pPr>
        <w:pStyle w:val="1363"/>
        <w:spacing w:before="240" w:after="240"/>
        <w:rPr>
          <w:rFonts w:hint="eastAsia" w:ascii="宋体" w:hAnsi="宋体" w:eastAsia="宋体" w:cs="宋体"/>
          <w:i/>
          <w:iCs/>
          <w:color w:val="auto"/>
          <w:highlight w:val="none"/>
          <w:u w:val="single"/>
        </w:rPr>
      </w:pPr>
      <w:r>
        <w:rPr>
          <w:rFonts w:ascii="宋体" w:hAnsi="宋体" w:eastAsia="宋体" w:cs="宋体"/>
          <w:i/>
          <w:iCs/>
          <w:color w:val="auto"/>
          <w:highlight w:val="none"/>
          <w:u w:val="single"/>
        </w:rPr>
        <w:t xml:space="preserve">1、</w:t>
      </w:r>
      <w:r>
        <w:rPr>
          <w:rFonts w:hint="eastAsia" w:ascii="宋体" w:hAnsi="宋体" w:eastAsia="宋体" w:cs="宋体"/>
          <w:i/>
          <w:iCs/>
          <w:color w:val="auto"/>
          <w:highlight w:val="none"/>
          <w:u w:val="single"/>
        </w:rPr>
        <w:t xml:space="preserve">开标一览表必须加盖投标人公章（复印件无效）。</w:t>
      </w:r>
      <w:r/>
    </w:p>
    <w:p>
      <w:pPr>
        <w:pStyle w:val="1363"/>
        <w:spacing w:before="240" w:after="240"/>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2、如有分包，投标人投任何一个包的标的，都需单独填写开标一览表。</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1、总价为综合报价，详见招标文件第二章12.4。</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p>
    <w:p>
      <w:pPr>
        <w:pStyle w:val="131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3、本表中的报价已包括公共责任险（第三者险），中标单位未及时投保所造成的损害责任由中标单位承担。</w:t>
      </w:r>
      <w:r/>
    </w:p>
    <w:p>
      <w:pPr>
        <w:pStyle w:val="1314"/>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299" w:name="_Toc256000017"/>
      <w:r>
        <w:rPr>
          <w:rStyle w:val="938"/>
          <w:rFonts w:ascii="宋体" w:hAnsi="宋体" w:eastAsia="宋体" w:cs="宋体"/>
          <w:b/>
          <w:color w:val="auto"/>
          <w:sz w:val="32"/>
          <w:highlight w:val="none"/>
        </w:rPr>
        <w:t xml:space="preserve">四、资格证明文件</w:t>
      </w:r>
      <w:bookmarkEnd w:id="299"/>
      <w:r/>
      <w:r/>
    </w:p>
    <w:p>
      <w:pPr>
        <w:pStyle w:val="1315"/>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法人或者其他组织的营业执照等证明文件，自然人的身份证明</w:t>
      </w:r>
      <w:r/>
    </w:p>
    <w:p>
      <w:pPr>
        <w:pStyle w:val="1316"/>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1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16"/>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法人或者其他组织的营业执照等证明文件，自然人的身份证明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625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5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2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bookmarkStart w:id="300" w:name="A1"/>
            <w:r/>
            <w:bookmarkEnd w:id="300"/>
            <w:r/>
            <w:r/>
          </w:p>
        </w:tc>
        <w:tc>
          <w:tcPr>
            <w:tcMar>
              <w:left w:w="0" w:type="dxa"/>
              <w:top w:w="0" w:type="dxa"/>
              <w:right w:w="0" w:type="dxa"/>
              <w:bottom w:w="0" w:type="dxa"/>
            </w:tcMar>
            <w:tcW w:w="6255" w:type="dxa"/>
            <w:vAlign w:val="center"/>
            <w:textDirection w:val="lrTb"/>
            <w:noWrap w:val="false"/>
          </w:tcPr>
          <w:p>
            <w:pPr>
              <w:pStyle w:val="1316"/>
              <w:rPr>
                <w:rStyle w:val="938"/>
                <w:rFonts w:ascii="宋体" w:hAnsi="宋体" w:eastAsia="宋体" w:cs="宋体"/>
                <w:b w:val="0"/>
                <w:bCs w:val="0"/>
                <w:i w:val="0"/>
                <w:iCs w:val="0"/>
                <w:smallCaps w:val="0"/>
                <w:color w:val="auto"/>
                <w:sz w:val="24"/>
                <w:szCs w:val="24"/>
                <w:highlight w:val="none"/>
              </w:rPr>
            </w:pPr>
            <w:r/>
            <w:bookmarkStart w:id="301" w:name="MC"/>
            <w:r/>
            <w:bookmarkEnd w:id="301"/>
            <w:r/>
            <w:r/>
          </w:p>
        </w:tc>
        <w:tc>
          <w:tcPr>
            <w:tcMar>
              <w:left w:w="0" w:type="dxa"/>
              <w:top w:w="0" w:type="dxa"/>
              <w:right w:w="0" w:type="dxa"/>
              <w:bottom w:w="0" w:type="dxa"/>
            </w:tcMar>
            <w:tcW w:w="1515" w:type="dxa"/>
            <w:vAlign w:val="center"/>
            <w:textDirection w:val="lrTb"/>
            <w:noWrap w:val="false"/>
          </w:tcPr>
          <w:p>
            <w:pPr>
              <w:pStyle w:val="1316"/>
              <w:jc w:val="center"/>
              <w:rPr>
                <w:rStyle w:val="938"/>
                <w:rFonts w:ascii="宋体" w:hAnsi="宋体" w:eastAsia="宋体" w:cs="宋体"/>
                <w:b w:val="0"/>
                <w:bCs w:val="0"/>
                <w:i w:val="0"/>
                <w:iCs w:val="0"/>
                <w:smallCaps w:val="0"/>
                <w:color w:val="auto"/>
                <w:sz w:val="24"/>
                <w:szCs w:val="24"/>
                <w:highlight w:val="none"/>
              </w:rPr>
            </w:pPr>
            <w:r/>
            <w:bookmarkStart w:id="302" w:name="ChaKan"/>
            <w:r/>
            <w:bookmarkEnd w:id="302"/>
            <w:r>
              <w:rPr>
                <w:rStyle w:val="938"/>
                <w:rFonts w:ascii="宋体" w:hAnsi="宋体" w:eastAsia="宋体" w:cs="宋体"/>
                <w:b w:val="0"/>
                <w:bCs w:val="0"/>
                <w:i w:val="0"/>
                <w:iCs w:val="0"/>
                <w:smallCaps w:val="0"/>
                <w:color w:val="auto"/>
                <w:sz w:val="24"/>
                <w:szCs w:val="24"/>
                <w:highlight w:val="none"/>
              </w:rPr>
              <w:t xml:space="preserve">  </w:t>
            </w:r>
            <w:r/>
          </w:p>
        </w:tc>
      </w:tr>
    </w:tbl>
    <w:p>
      <w:pPr>
        <w:pStyle w:val="1316"/>
        <w:jc w:val="left"/>
        <w:spacing w:before="240" w:after="240" w:line="360" w:lineRule="auto"/>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16"/>
        <w:jc w:val="center"/>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17"/>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财务状况报告（成立不满一年不需要提供）</w:t>
      </w:r>
      <w:r/>
    </w:p>
    <w:p>
      <w:pPr>
        <w:pStyle w:val="1318"/>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18"/>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近年财务状况表</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年度 </w:t>
            </w:r>
            <w:r/>
          </w:p>
        </w:tc>
        <w:tc>
          <w:tcPr>
            <w:tcMar>
              <w:left w:w="0" w:type="dxa"/>
              <w:top w:w="0" w:type="dxa"/>
              <w:right w:w="0" w:type="dxa"/>
              <w:bottom w:w="0" w:type="dxa"/>
            </w:tcMar>
            <w:tcW w:w="502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说明 </w:t>
            </w:r>
            <w:r/>
          </w:p>
        </w:tc>
        <w:tc>
          <w:tcPr>
            <w:tcMar>
              <w:left w:w="0" w:type="dxa"/>
              <w:top w:w="0" w:type="dxa"/>
              <w:right w:w="0" w:type="dxa"/>
              <w:bottom w:w="0" w:type="dxa"/>
            </w:tcMar>
            <w:tcW w:w="2145" w:type="dxa"/>
            <w:vAlign w:val="center"/>
            <w:textDirection w:val="lrTb"/>
            <w:noWrap w:val="false"/>
          </w:tcPr>
          <w:p>
            <w:pPr>
              <w:pStyle w:val="131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181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3" w:name="Year"/>
            <w:r/>
            <w:bookmarkEnd w:id="303"/>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502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4" w:name="ReMark"/>
            <w:r/>
            <w:bookmarkEnd w:id="304"/>
            <w:r/>
            <w:r/>
          </w:p>
        </w:tc>
        <w:tc>
          <w:tcPr>
            <w:tcMar>
              <w:left w:w="0" w:type="dxa"/>
              <w:top w:w="0" w:type="dxa"/>
              <w:right w:w="0" w:type="dxa"/>
              <w:bottom w:w="0" w:type="dxa"/>
            </w:tcMar>
            <w:tcW w:w="2145" w:type="dxa"/>
            <w:vAlign w:val="center"/>
            <w:textDirection w:val="lrTb"/>
            <w:noWrap w:val="false"/>
          </w:tcPr>
          <w:p>
            <w:pPr>
              <w:pStyle w:val="1318"/>
              <w:rPr>
                <w:rStyle w:val="938"/>
                <w:rFonts w:ascii="宋体" w:hAnsi="宋体" w:eastAsia="宋体" w:cs="宋体"/>
                <w:b w:val="0"/>
                <w:bCs w:val="0"/>
                <w:i w:val="0"/>
                <w:iCs w:val="0"/>
                <w:smallCaps w:val="0"/>
                <w:color w:val="auto"/>
                <w:sz w:val="24"/>
                <w:szCs w:val="24"/>
                <w:highlight w:val="none"/>
              </w:rPr>
            </w:pPr>
            <w:r/>
            <w:bookmarkStart w:id="305" w:name="ChaKan_0"/>
            <w:r/>
            <w:bookmarkEnd w:id="305"/>
            <w:r/>
            <w:r/>
          </w:p>
        </w:tc>
      </w:tr>
    </w:tbl>
    <w:p>
      <w:pPr>
        <w:pStyle w:val="1318"/>
        <w:rPr>
          <w:rStyle w:val="938"/>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1319"/>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依法缴纳税收和社会保障资金的相关材料</w:t>
      </w:r>
      <w:r/>
    </w:p>
    <w:p>
      <w:pPr>
        <w:pStyle w:val="1320"/>
        <w:rPr>
          <w:rStyle w:val="938"/>
          <w:rFonts w:ascii="Calibri" w:hAnsi="Calibri" w:eastAsia="宋体" w:cs="Times New Roman"/>
          <w:color w:val="auto"/>
          <w:highlight w:val="none"/>
        </w:rPr>
      </w:pPr>
      <w:r>
        <w:rPr>
          <w:rStyle w:val="938"/>
          <w:rFonts w:hint="eastAsia" w:ascii="Calibri" w:hAnsi="Calibri" w:eastAsia="宋体" w:cs="Times New Roman"/>
          <w:color w:val="auto"/>
          <w:highlight w:val="none"/>
        </w:rPr>
        <w:t xml:space="preserve">依法缴纳税收和社会保障资金的相关材料 </w:t>
      </w:r>
      <w:r/>
    </w:p>
    <w:p>
      <w:pPr>
        <w:pStyle w:val="1321"/>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具备履行合同所必需的设备和专业技术能力的书面声明</w:t>
      </w:r>
      <w:r/>
    </w:p>
    <w:p>
      <w:pPr>
        <w:pStyle w:val="1322"/>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2"/>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具备履行合同所必需的设备和专业技术能力的书面声明</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2"/>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我单位郑重声明： 我单位具备履行本项采购合同所必需的设备和专业技术能力。 </w:t>
      </w:r>
      <w:r/>
    </w:p>
    <w:p>
      <w:pPr>
        <w:pStyle w:val="1322"/>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jc w:val="center"/>
        <w:spacing w:before="360" w:after="360"/>
        <w:rPr>
          <w:rStyle w:val="938"/>
          <w:rFonts w:ascii="宋体" w:hAnsi="宋体" w:eastAsia="宋体" w:cs="宋体"/>
          <w:color w:val="auto"/>
          <w:sz w:val="36"/>
          <w:szCs w:val="36"/>
          <w:highlight w:val="none"/>
        </w:rPr>
      </w:pPr>
      <w:r>
        <w:rPr>
          <w:rStyle w:val="938"/>
          <w:rFonts w:ascii="宋体" w:hAnsi="宋体" w:eastAsia="宋体" w:cs="宋体"/>
          <w:color w:val="auto"/>
          <w:sz w:val="36"/>
          <w:szCs w:val="36"/>
          <w:highlight w:val="none"/>
        </w:rPr>
        <w:t xml:space="preserve"> </w:t>
      </w:r>
      <w:r/>
    </w:p>
    <w:p>
      <w:pPr>
        <w:pStyle w:val="1322"/>
        <w:spacing w:before="210" w:after="210"/>
        <w:rPr>
          <w:rStyle w:val="938"/>
          <w:rFonts w:ascii="宋体" w:hAnsi="宋体" w:eastAsia="宋体" w:cs="宋体"/>
          <w:color w:val="auto"/>
          <w:sz w:val="21"/>
          <w:szCs w:val="21"/>
          <w:highlight w:val="none"/>
        </w:rPr>
      </w:pPr>
      <w:r>
        <w:rPr>
          <w:rStyle w:val="938"/>
          <w:rFonts w:ascii="宋体" w:hAnsi="宋体" w:eastAsia="宋体" w:cs="宋体"/>
          <w:color w:val="auto"/>
          <w:sz w:val="21"/>
          <w:szCs w:val="21"/>
          <w:highlight w:val="none"/>
        </w:rPr>
        <w:t xml:space="preserve"> 投标单位（加盖公章）：   </w:t>
      </w:r>
      <w:r/>
    </w:p>
    <w:p>
      <w:pPr>
        <w:pStyle w:val="132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参加政府采购活动前3年内在经营活动中没有重大违法记录的书面声明</w:t>
      </w:r>
      <w:r/>
    </w:p>
    <w:p>
      <w:pPr>
        <w:pStyle w:val="1324"/>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4"/>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参加政府采购活动前3年内在经营活动中没有重大违法记录的书面声明</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4"/>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声明</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4"/>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投标单位（加盖公章）：   </w:t>
      </w:r>
      <w:r/>
    </w:p>
    <w:p>
      <w:pPr>
        <w:pStyle w:val="1325"/>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授权委托书</w:t>
      </w:r>
      <w:r/>
    </w:p>
    <w:p>
      <w:pPr>
        <w:pStyle w:val="1326"/>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26"/>
        <w:jc w:val="center"/>
        <w:spacing w:before="320" w:after="320"/>
        <w:rPr>
          <w:rStyle w:val="938"/>
          <w:rFonts w:ascii="Times New Roman" w:hAnsi="Times New Roman" w:eastAsia="Times New Roman" w:cs="Times New Roman"/>
          <w:b/>
          <w:bCs/>
          <w:color w:val="auto"/>
          <w:sz w:val="32"/>
          <w:szCs w:val="32"/>
          <w:highlight w:val="none"/>
        </w:rPr>
      </w:pPr>
      <w:r>
        <w:rPr>
          <w:rStyle w:val="938"/>
          <w:rFonts w:ascii="Times New Roman" w:hAnsi="Times New Roman" w:eastAsia="Times New Roman" w:cs="Times New Roman"/>
          <w:b/>
          <w:bCs/>
          <w:color w:val="auto"/>
          <w:sz w:val="32"/>
          <w:szCs w:val="32"/>
          <w:highlight w:val="none"/>
        </w:rPr>
        <w:t xml:space="preserve">授权委托书</w:t>
      </w:r>
      <w:r/>
    </w:p>
    <w:p>
      <w:pPr>
        <w:pStyle w:val="132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26"/>
        <w:ind w:firstLine="50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本授权书声明：   （投标人名称）授权</w:t>
      </w:r>
      <w:bookmarkStart w:id="306" w:name="sys_STR"/>
      <w:r/>
      <w:bookmarkEnd w:id="306"/>
      <w:r>
        <w:rPr>
          <w:rStyle w:val="938"/>
          <w:rFonts w:hint="eastAsia" w:ascii="Times New Roman" w:hAnsi="Times New Roman" w:eastAsia="宋体" w:cs="Times New Roman"/>
          <w:color w:val="auto"/>
          <w:highlight w:val="none"/>
          <w:lang w:eastAsia="zh-CN"/>
        </w:rPr>
        <w:t xml:space="preserve">（</w:t>
      </w:r>
      <w:r>
        <w:rPr>
          <w:rStyle w:val="938"/>
          <w:rFonts w:ascii="Times New Roman" w:hAnsi="Times New Roman" w:eastAsia="Times New Roman" w:cs="Times New Roman"/>
          <w:color w:val="auto"/>
          <w:highlight w:val="none"/>
        </w:rPr>
        <w:t xml:space="preserve">被授权人的姓名</w:t>
      </w:r>
      <w:r>
        <w:rPr>
          <w:rStyle w:val="938"/>
          <w:rFonts w:hint="eastAsia" w:ascii="Times New Roman" w:hAnsi="Times New Roman" w:eastAsia="宋体" w:cs="Times New Roman"/>
          <w:color w:val="auto"/>
          <w:highlight w:val="none"/>
          <w:lang w:eastAsia="zh-CN"/>
        </w:rPr>
        <w:t xml:space="preserve">）</w:t>
      </w:r>
      <w:r>
        <w:rPr>
          <w:rStyle w:val="938"/>
          <w:rFonts w:ascii="Times New Roman" w:hAnsi="Times New Roman" w:eastAsia="Times New Roman" w:cs="Times New Roman"/>
          <w:color w:val="auto"/>
          <w:highlight w:val="none"/>
        </w:rPr>
        <w:t xml:space="preserve">为我方就   项目采购活动的合法代理人，以本单位名义全权处理一切与该项目采购有关的事务。 </w:t>
      </w:r>
      <w:r/>
    </w:p>
    <w:p>
      <w:pPr>
        <w:pStyle w:val="1326"/>
        <w:ind w:firstLine="50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本授权书于   起生效，特此声明。  </w:t>
      </w:r>
      <w:r/>
    </w:p>
    <w:p>
      <w:pPr>
        <w:pStyle w:val="1326"/>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被授权人身份证号码：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被授权人联系电话：（手机）   </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授权单位名称：   （加盖公章）</w:t>
      </w:r>
      <w:r/>
    </w:p>
    <w:p>
      <w:pPr>
        <w:pStyle w:val="1326"/>
        <w:ind w:firstLine="357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单位地址：   </w:t>
      </w:r>
      <w:r/>
    </w:p>
    <w:p>
      <w:pPr>
        <w:pStyle w:val="1326"/>
        <w:ind w:firstLine="4830"/>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日期：   </w:t>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Fonts w:hint="eastAsia" w:ascii="宋体" w:hAnsi="宋体" w:eastAsia="宋体" w:cs="宋体"/>
          <w:color w:val="auto"/>
          <w:sz w:val="24"/>
          <w:highlight w:val="none"/>
          <w:lang w:val="en-US" w:eastAsia="zh-CN"/>
        </w:rPr>
        <w:outlineLvl w:val="2"/>
      </w:pPr>
      <w:r>
        <w:rPr>
          <w:rFonts w:hint="eastAsia" w:ascii="宋体" w:hAnsi="宋体" w:eastAsia="宋体" w:cs="宋体"/>
          <w:color w:val="auto"/>
          <w:sz w:val="24"/>
          <w:highlight w:val="none"/>
          <w:lang w:val="en-US" w:eastAsia="zh-CN"/>
        </w:rPr>
      </w:r>
      <w:r/>
    </w:p>
    <w:p>
      <w:pPr>
        <w:pStyle w:val="1327"/>
        <w:jc w:val="left"/>
        <w:rPr>
          <w:rStyle w:val="1012"/>
          <w:rFonts w:hint="eastAsia" w:ascii="宋体" w:hAnsi="宋体" w:eastAsia="宋体" w:cs="宋体"/>
          <w:b/>
          <w:color w:val="auto"/>
          <w:sz w:val="28"/>
          <w:szCs w:val="24"/>
          <w:highlight w:val="none"/>
          <w:lang w:val="en-US" w:eastAsia="zh-CN"/>
        </w:rPr>
        <w:outlineLvl w:val="2"/>
      </w:pPr>
      <w:r>
        <w:rPr>
          <w:rFonts w:hint="eastAsia" w:ascii="宋体" w:hAnsi="宋体" w:eastAsia="宋体" w:cs="宋体"/>
          <w:color w:val="auto"/>
          <w:sz w:val="24"/>
          <w:highlight w:val="none"/>
          <w:lang w:val="en-US" w:eastAsia="zh-CN"/>
        </w:rPr>
        <w:t xml:space="preserve">注：</w:t>
      </w:r>
      <w:r>
        <w:rPr>
          <w:rFonts w:hint="eastAsia" w:ascii="宋体" w:hAnsi="宋体" w:cs="宋体"/>
          <w:color w:val="auto"/>
          <w:sz w:val="24"/>
          <w:highlight w:val="none"/>
        </w:rPr>
        <w:t xml:space="preserve">若供应商法定代表人亲自参加投标的，提供本人的有效身份证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；若授权代表参加投标的，则提供授权委托书和供应商法定代表人的有效身份证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cs="宋体"/>
          <w:color w:val="auto"/>
          <w:sz w:val="24"/>
          <w:highlight w:val="none"/>
        </w:rPr>
        <w:t xml:space="preserve">和被授权人本人的有效身份证</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lang w:eastAsia="zh-CN"/>
        </w:rPr>
        <w:t xml:space="preserve">。</w:t>
      </w:r>
      <w:r>
        <w:rPr>
          <w:rStyle w:val="938"/>
          <w:rFonts w:ascii="Times New Roman" w:hAnsi="Times New Roman" w:eastAsia="Times New Roman" w:cs="Times New Roman"/>
          <w:color w:val="auto"/>
          <w:highlight w:val="none"/>
        </w:rPr>
        <w:br w:type="page" w:clear="all"/>
      </w:r>
      <w:r>
        <w:rPr>
          <w:rStyle w:val="1012"/>
          <w:rFonts w:hint="eastAsia" w:ascii="宋体" w:hAnsi="宋体" w:eastAsia="宋体" w:cs="宋体"/>
          <w:b/>
          <w:color w:val="auto"/>
          <w:sz w:val="28"/>
          <w:szCs w:val="24"/>
          <w:highlight w:val="none"/>
        </w:rPr>
        <w:t xml:space="preserve">有效身份证</w:t>
      </w:r>
      <w:r>
        <w:rPr>
          <w:rStyle w:val="1012"/>
          <w:rFonts w:hint="eastAsia" w:ascii="宋体" w:hAnsi="宋体" w:eastAsia="宋体" w:cs="宋体"/>
          <w:b/>
          <w:color w:val="auto"/>
          <w:sz w:val="28"/>
          <w:szCs w:val="24"/>
          <w:highlight w:val="none"/>
          <w:lang w:val="en-US" w:eastAsia="zh-CN"/>
        </w:rPr>
        <w:t xml:space="preserve">扫描件</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1327"/>
        <w:jc w:val="left"/>
        <w:rPr>
          <w:rStyle w:val="938"/>
          <w:rFonts w:ascii="Times New Roman" w:hAnsi="Times New Roman" w:eastAsia="Times New Roman" w:cs="Times New Roman"/>
          <w:color w:val="auto"/>
          <w:highlight w:val="none"/>
        </w:rPr>
        <w:outlineLvl w:val="2"/>
      </w:pPr>
      <w:r>
        <w:rPr>
          <w:rStyle w:val="938"/>
          <w:rFonts w:ascii="宋体" w:hAnsi="宋体" w:eastAsia="宋体" w:cs="宋体"/>
          <w:b/>
          <w:color w:val="auto"/>
          <w:sz w:val="28"/>
          <w:highlight w:val="none"/>
        </w:rPr>
        <w:t xml:space="preserve">  关于资格证明文件的书面承诺</w:t>
      </w:r>
      <w:r/>
    </w:p>
    <w:p>
      <w:pPr>
        <w:pStyle w:val="1328"/>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关于资格证明文件的书面承诺</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320" w:after="320"/>
        <w:rPr>
          <w:rStyle w:val="938"/>
          <w:rFonts w:ascii="宋体" w:hAnsi="宋体" w:eastAsia="宋体" w:cs="宋体"/>
          <w:b/>
          <w:bCs/>
          <w:color w:val="auto"/>
          <w:sz w:val="32"/>
          <w:szCs w:val="32"/>
          <w:highlight w:val="none"/>
        </w:rPr>
      </w:pPr>
      <w:r>
        <w:rPr>
          <w:rStyle w:val="938"/>
          <w:rFonts w:ascii="宋体" w:hAnsi="宋体" w:eastAsia="宋体" w:cs="宋体"/>
          <w:b/>
          <w:bCs/>
          <w:color w:val="auto"/>
          <w:sz w:val="32"/>
          <w:szCs w:val="32"/>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2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投标单位（加盖公章）：   </w:t>
      </w:r>
      <w:r/>
    </w:p>
    <w:p>
      <w:pPr>
        <w:pStyle w:val="1329"/>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中小企业声明函</w:t>
      </w:r>
      <w:r/>
    </w:p>
    <w:p>
      <w:pPr>
        <w:pStyle w:val="1330"/>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中小企业声明函（服务）</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本公司郑重声明，根据《政府采购促进中小企业发展管理办法》 </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财库〔2020〕46号</w:t>
      </w:r>
      <w:r>
        <w:rPr>
          <w:rStyle w:val="938"/>
          <w:rFonts w:hint="eastAsia" w:ascii="宋体" w:hAnsi="宋体" w:eastAsia="宋体" w:cs="宋体"/>
          <w:color w:val="auto"/>
          <w:highlight w:val="none"/>
          <w:lang w:eastAsia="zh-CN"/>
        </w:rPr>
        <w:t xml:space="preserve">）</w:t>
      </w:r>
      <w:r>
        <w:rPr>
          <w:rStyle w:val="938"/>
          <w:rFonts w:ascii="宋体" w:hAnsi="宋体" w:eastAsia="宋体" w:cs="宋体"/>
          <w:color w:val="auto"/>
          <w:highlight w:val="none"/>
        </w:rPr>
        <w:t xml:space="preserve">的规定，本公司参加   （单位名称）的   （项目名称）采购活动，服务全部由符合政策要求的中小企业承接。相关企业的具体情况如下：</w:t>
      </w:r>
      <w:r/>
    </w:p>
    <w:p>
      <w:pPr>
        <w:pStyle w:val="1330"/>
        <w:spacing w:before="240" w:after="240"/>
        <w:rPr>
          <w:rStyle w:val="938"/>
          <w:rFonts w:ascii="宋体" w:hAnsi="宋体" w:eastAsia="宋体" w:cs="宋体"/>
          <w:color w:val="auto"/>
          <w:highlight w:val="none"/>
        </w:rPr>
      </w:pPr>
      <w:r>
        <w:rPr>
          <w:rFonts w:ascii="宋体" w:hAnsi="宋体" w:eastAsia="宋体" w:cs="宋体"/>
          <w:color w:val="auto"/>
          <w:highlight w:val="none"/>
        </w:rPr>
      </w:r>
      <w:r/>
    </w:p>
    <w:p>
      <w:pPr>
        <w:ind w:left="0" w:right="0"/>
        <w:jc w:val="left"/>
        <w:keepLines w:val="0"/>
        <w:keepNext w:val="0"/>
        <w:spacing w:before="15" w:beforeAutospacing="0" w:line="15" w:lineRule="atLeast"/>
        <w:shd w:val="clear" w:color="auto" w:fill="ffffff"/>
        <w:widowControl/>
        <w:rPr>
          <w:rStyle w:val="938"/>
          <w:rFonts w:ascii="宋体" w:hAnsi="宋体" w:eastAsia="宋体" w:cs="宋体"/>
          <w:color w:val="auto"/>
          <w:sz w:val="24"/>
          <w:szCs w:val="24"/>
          <w:highlight w:val="none"/>
        </w:rPr>
        <w:suppressLineNumbers w:val="0"/>
      </w:pP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（标的名称）,属于</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w:t>
      </w:r>
      <w:r>
        <w:rPr>
          <w:rStyle w:val="938"/>
          <w:rFonts w:hint="eastAsia" w:ascii="宋体" w:hAnsi="宋体" w:cs="宋体"/>
          <w:color w:val="auto"/>
          <w:sz w:val="24"/>
          <w:szCs w:val="24"/>
          <w:highlight w:val="none"/>
          <w:lang w:val="en-US" w:eastAsia="zh-CN"/>
        </w:rPr>
        <w:t xml:space="preserve">招标文件</w:t>
      </w:r>
      <w:r>
        <w:rPr>
          <w:rStyle w:val="938"/>
          <w:rFonts w:ascii="宋体" w:hAnsi="宋体" w:eastAsia="宋体" w:cs="宋体"/>
          <w:color w:val="auto"/>
          <w:sz w:val="24"/>
          <w:szCs w:val="24"/>
          <w:highlight w:val="none"/>
          <w:lang w:val="en-US" w:eastAsia="zh-CN"/>
        </w:rPr>
        <w:t xml:space="preserve">中明确的所属行业）行业；承接企业为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（企业名称），从业人员</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人，营业收入为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万元，资产总额为</w:t>
      </w:r>
      <w:r>
        <w:rPr>
          <w:rStyle w:val="938"/>
          <w:rFonts w:hint="eastAsia" w:ascii="宋体" w:hAnsi="宋体" w:eastAsia="宋体" w:cs="宋体"/>
          <w:color w:val="auto"/>
          <w:sz w:val="24"/>
          <w:szCs w:val="24"/>
          <w:highlight w:val="none"/>
          <w:lang w:val="en-US" w:eastAsia="zh-CN"/>
        </w:rPr>
        <w:t xml:space="preserve">    </w:t>
      </w:r>
      <w:r>
        <w:rPr>
          <w:rStyle w:val="938"/>
          <w:rFonts w:ascii="宋体" w:hAnsi="宋体" w:eastAsia="宋体" w:cs="宋体"/>
          <w:color w:val="auto"/>
          <w:sz w:val="24"/>
          <w:szCs w:val="24"/>
          <w:highlight w:val="none"/>
          <w:lang w:val="en-US" w:eastAsia="zh-CN"/>
        </w:rPr>
        <w:t xml:space="preserve">万元，属于</w:t>
      </w:r>
      <w:r>
        <w:rPr>
          <w:rStyle w:val="938"/>
          <w:rFonts w:hint="eastAsia" w:ascii="宋体" w:hAnsi="宋体" w:eastAsia="宋体" w:cs="宋体"/>
          <w:color w:val="auto"/>
          <w:sz w:val="24"/>
          <w:szCs w:val="24"/>
          <w:highlight w:val="none"/>
          <w:u w:val="single"/>
          <w:lang w:val="en-US" w:eastAsia="zh-CN"/>
        </w:rPr>
        <w:t xml:space="preserve">     </w:t>
      </w:r>
      <w:r>
        <w:rPr>
          <w:rStyle w:val="938"/>
          <w:rFonts w:ascii="宋体" w:hAnsi="宋体" w:eastAsia="宋体" w:cs="宋体"/>
          <w:color w:val="auto"/>
          <w:sz w:val="24"/>
          <w:szCs w:val="24"/>
          <w:highlight w:val="none"/>
          <w:lang w:val="en-US" w:eastAsia="zh-CN"/>
        </w:rPr>
        <w:t xml:space="preserve">；</w:t>
      </w:r>
      <w:r/>
    </w:p>
    <w:p>
      <w:pPr>
        <w:pStyle w:val="1330"/>
        <w:spacing w:before="240" w:after="240"/>
        <w:rPr>
          <w:rStyle w:val="938"/>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330"/>
        <w:spacing w:before="240" w:after="240"/>
        <w:rPr>
          <w:rStyle w:val="938"/>
          <w:rFonts w:ascii="宋体" w:hAnsi="宋体" w:eastAsia="宋体" w:cs="宋体"/>
          <w:color w:val="auto"/>
          <w:highlight w:val="none"/>
        </w:rPr>
      </w:pPr>
      <w:r>
        <w:rPr>
          <w:rFonts w:ascii="宋体" w:hAnsi="宋体" w:eastAsia="宋体" w:cs="宋体"/>
          <w:color w:val="auto"/>
          <w:highlight w:val="none"/>
        </w:rPr>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本企业对上述声明内容的真实性负责。如有虚假，将依法承担相应责任。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企业名称（盖章）：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备注：1.从业人员、营业收入、资产总额填报上一年度数据，无上一年度数据的新成立企业可不填报。</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2.在服务采购项目中，服务由中小企业承接，即提供服务的人员为中小企业依照《中华人民共和国劳动合同法》订立劳动合同的从业人员。</w:t>
      </w:r>
      <w:r>
        <w:rPr>
          <w:rStyle w:val="938"/>
          <w:rFonts w:ascii="宋体" w:hAnsi="宋体" w:eastAsia="宋体" w:cs="宋体"/>
          <w:b/>
          <w:bCs/>
          <w:color w:val="auto"/>
          <w:highlight w:val="none"/>
        </w:rPr>
        <w:t xml:space="preserve">服务类项目中供应商若使用退休人员，将不享受相应扶持政策。</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附：中小企业划型标准规定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0"/>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31"/>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残疾人福利性单位声明函（专门面向中小企业）</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320" w:after="320"/>
        <w:rPr>
          <w:rStyle w:val="938"/>
          <w:rFonts w:ascii="宋体" w:hAnsi="宋体" w:eastAsia="宋体" w:cs="宋体"/>
          <w:color w:val="auto"/>
          <w:sz w:val="24"/>
          <w:szCs w:val="24"/>
          <w:highlight w:val="none"/>
        </w:rPr>
      </w:pPr>
      <w:r>
        <w:rPr>
          <w:rStyle w:val="938"/>
          <w:rFonts w:ascii="宋体" w:hAnsi="宋体" w:eastAsia="宋体" w:cs="宋体"/>
          <w:color w:val="auto"/>
          <w:sz w:val="32"/>
          <w:szCs w:val="32"/>
          <w:highlight w:val="none"/>
        </w:rPr>
        <w:t xml:space="preserve">残疾人福利性单位声明函</w:t>
      </w:r>
      <w:r/>
    </w:p>
    <w:p>
      <w:pPr>
        <w:pStyle w:val="1332"/>
        <w:jc w:val="center"/>
        <w:spacing w:before="320" w:after="320"/>
        <w:rPr>
          <w:rStyle w:val="938"/>
          <w:rFonts w:ascii="宋体" w:hAnsi="宋体" w:eastAsia="宋体" w:cs="宋体"/>
          <w:color w:val="auto"/>
          <w:sz w:val="32"/>
          <w:szCs w:val="32"/>
          <w:highlight w:val="none"/>
        </w:rPr>
      </w:pPr>
      <w:r>
        <w:rPr>
          <w:rStyle w:val="938"/>
          <w:rFonts w:ascii="宋体" w:hAnsi="宋体" w:eastAsia="宋体" w:cs="宋体"/>
          <w:color w:val="auto"/>
          <w:sz w:val="32"/>
          <w:szCs w:val="32"/>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本单位对上述声明的真实性负责。如有虚假，将依法承担相应责任。</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jc w:val="center"/>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单位名称（盖章）：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日期：   </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32"/>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33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监狱企业的证明文件（专门面向中小企业）</w:t>
      </w:r>
      <w:r/>
    </w:p>
    <w:p>
      <w:pPr>
        <w:pStyle w:val="1334"/>
        <w:jc w:val="center"/>
        <w:rPr>
          <w:rStyle w:val="938"/>
          <w:rFonts w:ascii="Calibri" w:hAnsi="Calibri" w:eastAsia="宋体" w:cs="Times New Roman"/>
          <w:color w:val="auto"/>
          <w:sz w:val="32"/>
          <w:szCs w:val="32"/>
          <w:highlight w:val="none"/>
        </w:rPr>
      </w:pPr>
      <w:r>
        <w:rPr>
          <w:rStyle w:val="938"/>
          <w:rFonts w:hint="eastAsia" w:ascii="Calibri" w:hAnsi="Calibri" w:eastAsia="宋体" w:cs="Times New Roman"/>
          <w:color w:val="auto"/>
          <w:sz w:val="32"/>
          <w:szCs w:val="32"/>
          <w:highlight w:val="none"/>
        </w:rPr>
        <w:t xml:space="preserve">监狱企业的证明文件</w:t>
      </w:r>
      <w:r/>
    </w:p>
    <w:p>
      <w:pPr>
        <w:pStyle w:val="1334"/>
        <w:rPr>
          <w:rStyle w:val="938"/>
          <w:rFonts w:ascii="等线" w:hAnsi="等线" w:eastAsia="等线" w:cs="Times New Roman"/>
          <w:color w:val="auto"/>
          <w:highlight w:val="none"/>
        </w:rPr>
      </w:pPr>
      <w:r>
        <w:rPr>
          <w:rFonts w:ascii="等线" w:hAnsi="等线" w:eastAsia="等线" w:cs="Times New Roman"/>
          <w:color w:val="auto"/>
          <w:highlight w:val="none"/>
        </w:rPr>
      </w:r>
      <w:r/>
    </w:p>
    <w:p>
      <w:pPr>
        <w:pStyle w:val="1334"/>
        <w:ind w:firstLine="480"/>
        <w:spacing w:line="440" w:lineRule="exact"/>
        <w:rPr>
          <w:rStyle w:val="938"/>
          <w:rFonts w:ascii="宋体" w:hAnsi="宋体" w:eastAsia="宋体" w:cs="宋体"/>
          <w:color w:val="auto"/>
          <w:sz w:val="24"/>
          <w:szCs w:val="24"/>
          <w:highlight w:val="none"/>
        </w:rPr>
      </w:pPr>
      <w:r>
        <w:rPr>
          <w:rStyle w:val="938"/>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34"/>
        <w:rPr>
          <w:rStyle w:val="938"/>
          <w:rFonts w:ascii="等线" w:hAnsi="等线" w:eastAsia="等线" w:cs="Times New Roman"/>
          <w:color w:val="auto"/>
          <w:highlight w:val="none"/>
        </w:rPr>
      </w:pPr>
      <w:r>
        <w:rPr>
          <w:rStyle w:val="938"/>
          <w:rFonts w:hint="eastAsia" w:ascii="等线" w:hAnsi="等线" w:eastAsia="等线" w:cs="Times New Roman"/>
          <w:color w:val="auto"/>
          <w:highlight w:val="none"/>
        </w:rPr>
        <w:t xml:space="preserve">      </w:t>
      </w:r>
      <w:r/>
    </w:p>
    <w:p>
      <w:pPr>
        <w:pStyle w:val="1334"/>
        <w:ind w:firstLine="480"/>
        <w:spacing w:line="440" w:lineRule="exact"/>
        <w:rPr>
          <w:rStyle w:val="938"/>
          <w:rFonts w:ascii="宋体" w:hAnsi="宋体" w:eastAsia="宋体" w:cs="宋体"/>
          <w:color w:val="auto"/>
          <w:sz w:val="24"/>
          <w:szCs w:val="24"/>
          <w:highlight w:val="none"/>
        </w:rPr>
      </w:pPr>
      <w:r>
        <w:rPr>
          <w:rStyle w:val="938"/>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334"/>
        <w:rPr>
          <w:rStyle w:val="938"/>
          <w:rFonts w:ascii="等线" w:hAnsi="等线" w:eastAsia="等线" w:cs="Times New Roman"/>
          <w:color w:val="auto"/>
          <w:highlight w:val="none"/>
        </w:rPr>
      </w:pPr>
      <w:r>
        <w:rPr>
          <w:rFonts w:ascii="等线" w:hAnsi="等线" w:eastAsia="等线" w:cs="Times New Roman"/>
          <w:color w:val="auto"/>
          <w:highlight w:val="none"/>
        </w:rPr>
      </w:r>
      <w:r/>
    </w:p>
    <w:p>
      <w:pPr>
        <w:pStyle w:val="1334"/>
        <w:rPr>
          <w:rStyle w:val="938"/>
          <w:rFonts w:ascii="Calibri" w:hAnsi="Calibri" w:eastAsia="宋体" w:cs="Times New Roman"/>
          <w:color w:val="auto"/>
          <w:highlight w:val="none"/>
        </w:rPr>
      </w:pPr>
      <w:r>
        <w:rPr>
          <w:rStyle w:val="938"/>
          <w:rFonts w:hint="eastAsia" w:ascii="Calibri" w:hAnsi="Calibri" w:eastAsia="宋体" w:cs="Times New Roman"/>
          <w:color w:val="auto"/>
          <w:highlight w:val="none"/>
        </w:rPr>
        <w:t xml:space="preserve"> </w:t>
      </w:r>
      <w:r/>
    </w:p>
    <w:p>
      <w:pPr>
        <w:pStyle w:val="1335"/>
        <w:jc w:val="left"/>
        <w:rPr>
          <w:rStyle w:val="938"/>
          <w:rFonts w:ascii="宋体" w:hAnsi="宋体" w:eastAsia="宋体" w:cs="宋体"/>
          <w:b/>
          <w:color w:val="auto"/>
          <w:sz w:val="28"/>
          <w:szCs w:val="24"/>
          <w:highlight w:val="none"/>
        </w:rPr>
        <w:outlineLvl w:val="1"/>
      </w:pPr>
      <w:r>
        <w:rPr>
          <w:rStyle w:val="938"/>
          <w:rFonts w:ascii="Times New Roman" w:hAnsi="Times New Roman" w:eastAsia="Times New Roman" w:cs="Times New Roman"/>
          <w:color w:val="auto"/>
          <w:highlight w:val="none"/>
        </w:rPr>
        <w:br w:type="page" w:clear="all"/>
      </w:r>
      <w:bookmarkStart w:id="307" w:name="_Toc256000018"/>
      <w:r>
        <w:rPr>
          <w:rStyle w:val="938"/>
          <w:rFonts w:ascii="宋体" w:hAnsi="宋体" w:eastAsia="宋体" w:cs="宋体"/>
          <w:b/>
          <w:color w:val="auto"/>
          <w:sz w:val="28"/>
          <w:szCs w:val="24"/>
          <w:highlight w:val="none"/>
        </w:rPr>
        <w:t xml:space="preserve">未被“信用中国”网站（www.creditchina.gov.cn）列入失信被执行人、重大税收违法案件当事人名单、政府采购严重失信行为记录名单。</w:t>
      </w:r>
      <w:r/>
    </w:p>
    <w:p>
      <w:pPr>
        <w:pStyle w:val="1335"/>
        <w:jc w:val="left"/>
        <w:rPr>
          <w:rStyle w:val="938"/>
          <w:rFonts w:ascii="Times New Roman" w:hAnsi="Times New Roman" w:eastAsia="Times New Roman" w:cs="Times New Roman"/>
          <w:color w:val="auto"/>
          <w:highlight w:val="none"/>
        </w:rPr>
        <w:outlineLvl w:val="1"/>
      </w:pPr>
      <w:r>
        <w:rPr>
          <w:rStyle w:val="938"/>
          <w:rFonts w:ascii="宋体" w:hAnsi="宋体" w:eastAsia="宋体" w:cs="宋体"/>
          <w:b/>
          <w:color w:val="auto"/>
          <w:sz w:val="32"/>
          <w:highlight w:val="none"/>
        </w:rPr>
        <w:br w:type="page" w:clear="all"/>
      </w:r>
      <w:r>
        <w:rPr>
          <w:rStyle w:val="938"/>
          <w:rFonts w:ascii="宋体" w:hAnsi="宋体" w:eastAsia="宋体" w:cs="宋体"/>
          <w:b/>
          <w:color w:val="auto"/>
          <w:sz w:val="32"/>
          <w:highlight w:val="none"/>
        </w:rPr>
        <w:t xml:space="preserve">五、经费测算明细表</w:t>
      </w:r>
      <w:bookmarkEnd w:id="307"/>
      <w:r/>
      <w:r/>
    </w:p>
    <w:p>
      <w:pPr>
        <w:pStyle w:val="1336"/>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6"/>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经费测算明细表 </w:t>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测算依据和测算式</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备注</w:t>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1</w:t>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83"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817"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gridSpan w:val="3"/>
            <w:tcMar>
              <w:left w:w="0" w:type="dxa"/>
              <w:top w:w="0" w:type="dxa"/>
              <w:right w:w="0" w:type="dxa"/>
              <w:bottom w:w="0" w:type="dxa"/>
            </w:tcMar>
            <w:tcW w:w="5484"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合计</w:t>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040"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421" w:type="dxa"/>
            <w:vAlign w:val="center"/>
            <w:textDirection w:val="lrTb"/>
            <w:noWrap w:val="false"/>
          </w:tcPr>
          <w:p>
            <w:pPr>
              <w:pStyle w:val="1336"/>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36"/>
        <w:rPr>
          <w:rStyle w:val="938"/>
          <w:rFonts w:ascii="Times New Roman" w:hAnsi="Times New Roman" w:eastAsia="Times New Roman" w:cs="Times New Roman"/>
          <w:vanish/>
          <w:color w:val="auto"/>
          <w:highlight w:val="none"/>
        </w:rPr>
      </w:pPr>
      <w:r>
        <w:rPr>
          <w:rFonts w:ascii="Times New Roman" w:hAnsi="Times New Roman" w:eastAsia="Times New Roman" w:cs="Times New Roman"/>
          <w:vanish/>
          <w:color w:val="auto"/>
          <w:highlight w:val="none"/>
        </w:rPr>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36"/>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r/>
    </w:p>
    <w:p>
      <w:pPr>
        <w:pStyle w:val="1337"/>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08" w:name="_Toc256000019"/>
      <w:r>
        <w:rPr>
          <w:rStyle w:val="938"/>
          <w:rFonts w:ascii="宋体" w:hAnsi="宋体" w:eastAsia="宋体" w:cs="宋体"/>
          <w:b/>
          <w:color w:val="auto"/>
          <w:sz w:val="32"/>
          <w:highlight w:val="none"/>
        </w:rPr>
        <w:t xml:space="preserve">六、第四章项目需求中实质性要求响应对照表</w:t>
      </w:r>
      <w:bookmarkEnd w:id="308"/>
      <w:r/>
      <w:r/>
    </w:p>
    <w:p>
      <w:pPr>
        <w:pStyle w:val="1338"/>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38"/>
        <w:jc w:val="center"/>
        <w:spacing w:before="400" w:after="400" w:line="300" w:lineRule="auto"/>
        <w:rPr>
          <w:rStyle w:val="938"/>
          <w:rFonts w:ascii="黑体" w:hAnsi="黑体" w:eastAsia="黑体" w:cs="黑体"/>
          <w:b/>
          <w:bCs/>
          <w:color w:val="auto"/>
          <w:sz w:val="40"/>
          <w:szCs w:val="40"/>
          <w:highlight w:val="none"/>
        </w:rPr>
      </w:pPr>
      <w:r>
        <w:rPr>
          <w:rStyle w:val="938"/>
          <w:rFonts w:ascii="黑体" w:hAnsi="黑体" w:eastAsia="黑体" w:cs="黑体"/>
          <w:b/>
          <w:bCs/>
          <w:color w:val="auto"/>
          <w:sz w:val="40"/>
          <w:szCs w:val="40"/>
          <w:highlight w:val="none"/>
        </w:rPr>
        <w:t xml:space="preserve">第四章项目需求中实质性要求响应对照表 </w:t>
      </w:r>
      <w:r/>
    </w:p>
    <w:p>
      <w:pPr>
        <w:pStyle w:val="1338"/>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75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38"/>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是否响应（填是或者否）</w:t>
            </w:r>
            <w:r/>
          </w:p>
        </w:tc>
      </w:tr>
    </w:tbl>
    <w:p>
      <w:pPr>
        <w:pStyle w:val="1338"/>
        <w:rPr>
          <w:rStyle w:val="938"/>
          <w:rFonts w:ascii="宋体" w:hAnsi="宋体" w:eastAsia="宋体" w:cs="宋体"/>
          <w:color w:val="auto"/>
          <w:highlight w:val="none"/>
        </w:rPr>
      </w:pPr>
      <w:r>
        <w:rPr>
          <w:rFonts w:ascii="宋体" w:hAnsi="宋体" w:eastAsia="宋体" w:cs="宋体"/>
          <w:color w:val="auto"/>
          <w:highlight w:val="none"/>
        </w:rPr>
      </w:r>
      <w:r/>
    </w:p>
    <w:p>
      <w:pPr>
        <w:pStyle w:val="1339"/>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09" w:name="_Toc256000020"/>
      <w:r>
        <w:rPr>
          <w:rStyle w:val="938"/>
          <w:rFonts w:ascii="宋体" w:hAnsi="宋体" w:eastAsia="宋体" w:cs="宋体"/>
          <w:b/>
          <w:color w:val="auto"/>
          <w:sz w:val="32"/>
          <w:highlight w:val="none"/>
        </w:rPr>
        <w:t xml:space="preserve">七、服务方案</w:t>
      </w:r>
      <w:bookmarkEnd w:id="309"/>
      <w:r/>
      <w:r/>
    </w:p>
    <w:p>
      <w:pPr>
        <w:pStyle w:val="1340"/>
        <w:jc w:val="center"/>
        <w:keepLines/>
        <w:keepNext/>
        <w:spacing w:before="260" w:after="260" w:line="415" w:lineRule="auto"/>
        <w:rPr>
          <w:rStyle w:val="938"/>
          <w:rFonts w:ascii="宋体" w:hAnsi="宋体" w:eastAsia="宋体" w:cs="Times New Roman"/>
          <w:b/>
          <w:bCs/>
          <w:color w:val="auto"/>
          <w:sz w:val="28"/>
          <w:szCs w:val="28"/>
          <w:highlight w:val="none"/>
        </w:rPr>
        <w:outlineLvl w:val="9"/>
      </w:pPr>
      <w:r/>
      <w:bookmarkStart w:id="310" w:name="_Toc43285583"/>
      <w:r/>
      <w:bookmarkStart w:id="311" w:name="_Toc35266041"/>
      <w:r>
        <w:rPr>
          <w:rStyle w:val="938"/>
          <w:rFonts w:hint="eastAsia" w:ascii="宋体" w:hAnsi="宋体" w:eastAsia="宋体" w:cs="Times New Roman"/>
          <w:b/>
          <w:bCs/>
          <w:color w:val="auto"/>
          <w:sz w:val="28"/>
          <w:szCs w:val="28"/>
          <w:highlight w:val="none"/>
        </w:rPr>
        <w:t xml:space="preserve">服务方案</w:t>
      </w:r>
      <w:bookmarkEnd w:id="310"/>
      <w:r/>
      <w:bookmarkEnd w:id="311"/>
      <w:r/>
      <w:r/>
    </w:p>
    <w:p>
      <w:pPr>
        <w:pStyle w:val="1340"/>
        <w:ind w:firstLine="480"/>
        <w:jc w:val="left"/>
        <w:spacing w:line="360" w:lineRule="auto"/>
        <w:rPr>
          <w:rStyle w:val="938"/>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340"/>
        <w:jc w:val="center"/>
        <w:spacing w:line="360" w:lineRule="auto"/>
        <w:rPr>
          <w:rStyle w:val="938"/>
          <w:rFonts w:hint="eastAsia" w:ascii="宋体" w:hAnsi="宋体" w:eastAsia="宋体" w:cs="Arial"/>
          <w:color w:val="auto"/>
          <w:sz w:val="24"/>
          <w:szCs w:val="21"/>
          <w:highlight w:val="none"/>
        </w:rPr>
      </w:pPr>
      <w:r>
        <w:rPr>
          <w:rStyle w:val="938"/>
          <w:rFonts w:hint="eastAsia" w:ascii="宋体" w:hAnsi="宋体" w:eastAsia="宋体" w:cs="Arial"/>
          <w:color w:val="auto"/>
          <w:sz w:val="24"/>
          <w:szCs w:val="21"/>
          <w:highlight w:val="none"/>
        </w:rPr>
        <w:t xml:space="preserve">（服务方案的内容编排等由投标人自定）</w:t>
      </w:r>
      <w:r/>
    </w:p>
    <w:p>
      <w:pPr>
        <w:pStyle w:val="134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12" w:name="_Toc256000021"/>
      <w:r>
        <w:rPr>
          <w:rStyle w:val="938"/>
          <w:rFonts w:ascii="宋体" w:hAnsi="宋体" w:eastAsia="宋体" w:cs="宋体"/>
          <w:b/>
          <w:color w:val="auto"/>
          <w:sz w:val="32"/>
          <w:highlight w:val="none"/>
        </w:rPr>
        <w:t xml:space="preserve">八、投标人情况介绍</w:t>
      </w:r>
      <w:bookmarkEnd w:id="312"/>
      <w:r/>
      <w:r/>
    </w:p>
    <w:p>
      <w:pPr>
        <w:pStyle w:val="1343"/>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投标人拥有的设施设备情况</w:t>
      </w:r>
      <w:r/>
    </w:p>
    <w:p>
      <w:pPr>
        <w:pStyle w:val="1344"/>
        <w:jc w:val="center"/>
        <w:keepLines w:val="0"/>
        <w:keepNext w:val="0"/>
        <w:pageBreakBefore w:val="0"/>
        <w:spacing w:line="360" w:lineRule="auto"/>
        <w:widowControl w:val="off"/>
        <w:rPr>
          <w:rStyle w:val="938"/>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1344"/>
        <w:jc w:val="center"/>
        <w:keepLines w:val="0"/>
        <w:keepNext w:val="0"/>
        <w:pageBreakBefore w:val="0"/>
        <w:spacing w:line="360" w:lineRule="auto"/>
        <w:widowControl w:val="off"/>
        <w:rPr>
          <w:rStyle w:val="938"/>
          <w:rFonts w:hint="eastAsia" w:ascii="Times New Roman" w:hAnsi="Times New Roman" w:eastAsia="宋体" w:cs="Times New Roman"/>
          <w:b/>
          <w:bCs/>
          <w:color w:val="auto"/>
          <w:sz w:val="28"/>
          <w:szCs w:val="28"/>
          <w:highlight w:val="none"/>
        </w:rPr>
      </w:pPr>
      <w:r>
        <w:rPr>
          <w:rStyle w:val="938"/>
          <w:rFonts w:hint="eastAsia" w:ascii="宋体" w:hAnsi="宋体" w:eastAsia="宋体" w:cs="Times New Roman"/>
          <w:b/>
          <w:bCs/>
          <w:color w:val="auto"/>
          <w:sz w:val="28"/>
          <w:szCs w:val="28"/>
          <w:highlight w:val="none"/>
          <w:lang w:val="en-US" w:eastAsia="zh-CN"/>
        </w:rPr>
        <w:t xml:space="preserve">投标人拥有的设施设备情况</w:t>
      </w:r>
      <w:r>
        <w:rPr>
          <w:rStyle w:val="938"/>
          <w:rFonts w:hint="eastAsia" w:ascii="宋体" w:hAnsi="宋体" w:eastAsia="宋体" w:cs="Times New Roman"/>
          <w:b/>
          <w:bCs/>
          <w:color w:val="auto"/>
          <w:sz w:val="28"/>
          <w:szCs w:val="28"/>
          <w:highlight w:val="none"/>
        </w:rPr>
        <w:t xml:space="preserve">（若有的话）</w:t>
      </w:r>
      <w:r/>
    </w:p>
    <w:p>
      <w:pPr>
        <w:pStyle w:val="1346"/>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类似业绩一览表</w:t>
      </w:r>
      <w:r/>
    </w:p>
    <w:p>
      <w:pPr>
        <w:pStyle w:val="1347"/>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47"/>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类似业绩一览表 </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3351"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合同期（天）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3" w:name="xh"/>
            <w:r/>
            <w:bookmarkEnd w:id="313"/>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4" w:name="XmName"/>
            <w:r/>
            <w:bookmarkEnd w:id="314"/>
            <w:r/>
            <w:r/>
          </w:p>
        </w:tc>
        <w:tc>
          <w:tcPr>
            <w:tcMar>
              <w:left w:w="0" w:type="dxa"/>
              <w:top w:w="0" w:type="dxa"/>
              <w:right w:w="0" w:type="dxa"/>
              <w:bottom w:w="0" w:type="dxa"/>
            </w:tcMar>
            <w:tcW w:w="3351"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2246" w:type="dxa"/>
            <w:vAlign w:val="center"/>
            <w:textDirection w:val="lrTb"/>
            <w:noWrap w:val="false"/>
          </w:tcPr>
          <w:p>
            <w:pPr>
              <w:pStyle w:val="1347"/>
              <w:rPr>
                <w:rStyle w:val="938"/>
                <w:rFonts w:ascii="宋体" w:hAnsi="宋体" w:eastAsia="宋体" w:cs="宋体"/>
                <w:b w:val="0"/>
                <w:bCs w:val="0"/>
                <w:i w:val="0"/>
                <w:iCs w:val="0"/>
                <w:smallCaps w:val="0"/>
                <w:color w:val="auto"/>
                <w:sz w:val="24"/>
                <w:szCs w:val="24"/>
                <w:highlight w:val="none"/>
              </w:rPr>
            </w:pPr>
            <w:r/>
            <w:bookmarkStart w:id="315" w:name="ZhongBiaoJia"/>
            <w:r/>
            <w:bookmarkEnd w:id="315"/>
            <w:r/>
            <w:r/>
          </w:p>
        </w:tc>
      </w:tr>
    </w:tbl>
    <w:p>
      <w:pPr>
        <w:pStyle w:val="1347"/>
        <w:jc w:val="center"/>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8"/>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投标人获得的相关证书</w:t>
      </w:r>
      <w:r/>
    </w:p>
    <w:p>
      <w:pPr>
        <w:pStyle w:val="1349"/>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各类证书</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49"/>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49"/>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49"/>
              <w:rPr>
                <w:rStyle w:val="938"/>
                <w:rFonts w:ascii="宋体" w:hAnsi="宋体" w:eastAsia="宋体" w:cs="宋体"/>
                <w:b w:val="0"/>
                <w:bCs w:val="0"/>
                <w:i w:val="0"/>
                <w:iCs w:val="0"/>
                <w:smallCaps w:val="0"/>
                <w:color w:val="auto"/>
                <w:sz w:val="24"/>
                <w:szCs w:val="24"/>
                <w:highlight w:val="none"/>
              </w:rPr>
            </w:pPr>
            <w:r/>
            <w:bookmarkStart w:id="316" w:name="MC_0"/>
            <w:r/>
            <w:bookmarkEnd w:id="316"/>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49"/>
              <w:rPr>
                <w:rStyle w:val="938"/>
                <w:rFonts w:ascii="宋体" w:hAnsi="宋体" w:eastAsia="宋体" w:cs="宋体"/>
                <w:b w:val="0"/>
                <w:bCs w:val="0"/>
                <w:i w:val="0"/>
                <w:iCs w:val="0"/>
                <w:smallCaps w:val="0"/>
                <w:color w:val="auto"/>
                <w:sz w:val="24"/>
                <w:szCs w:val="24"/>
                <w:highlight w:val="none"/>
              </w:rPr>
            </w:pPr>
            <w:r/>
            <w:bookmarkStart w:id="317" w:name="ChaKan_1"/>
            <w:r/>
            <w:bookmarkEnd w:id="317"/>
            <w:r/>
            <w:r/>
          </w:p>
        </w:tc>
      </w:tr>
    </w:tbl>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49"/>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0"/>
        <w:jc w:val="left"/>
        <w:rPr>
          <w:rStyle w:val="938"/>
          <w:rFonts w:ascii="Times New Roman" w:hAnsi="Times New Roman" w:eastAsia="Times New Roman" w:cs="Times New Roman"/>
          <w:color w:val="auto"/>
          <w:highlight w:val="none"/>
        </w:rPr>
        <w:outlineLvl w:val="2"/>
      </w:pPr>
      <w:r>
        <w:rPr>
          <w:rStyle w:val="938"/>
          <w:rFonts w:ascii="Times New Roman" w:hAnsi="Times New Roman" w:eastAsia="Times New Roman" w:cs="Times New Roman"/>
          <w:color w:val="auto"/>
          <w:highlight w:val="none"/>
        </w:rPr>
        <w:br w:type="page" w:clear="all"/>
      </w:r>
      <w:r>
        <w:rPr>
          <w:rStyle w:val="938"/>
          <w:rFonts w:ascii="宋体" w:hAnsi="宋体" w:eastAsia="宋体" w:cs="宋体"/>
          <w:b/>
          <w:color w:val="auto"/>
          <w:sz w:val="28"/>
          <w:highlight w:val="none"/>
        </w:rPr>
        <w:t xml:space="preserve">  投标人获得的相关奖项</w:t>
      </w:r>
      <w:r/>
    </w:p>
    <w:p>
      <w:pPr>
        <w:pStyle w:val="1351"/>
        <w:spacing w:line="440" w:lineRule="exact"/>
        <w:rPr>
          <w:rStyle w:val="938"/>
          <w:rFonts w:ascii="Times New Roman" w:hAnsi="Times New Roman" w:eastAsia="Times New Roman" w:cs="Times New Roman"/>
          <w:color w:val="auto"/>
          <w:spacing w:val="7"/>
          <w:highlight w:val="none"/>
        </w:rPr>
        <w:outlineLvl w:val="9"/>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jc w:val="center"/>
        <w:spacing w:before="360" w:after="360" w:line="300" w:lineRule="auto"/>
        <w:rPr>
          <w:rStyle w:val="938"/>
          <w:rFonts w:ascii="黑体" w:hAnsi="黑体" w:eastAsia="黑体" w:cs="黑体"/>
          <w:b/>
          <w:bCs/>
          <w:color w:val="auto"/>
          <w:sz w:val="36"/>
          <w:szCs w:val="36"/>
          <w:highlight w:val="none"/>
        </w:rPr>
      </w:pPr>
      <w:r>
        <w:rPr>
          <w:rStyle w:val="938"/>
          <w:rFonts w:ascii="黑体" w:hAnsi="黑体" w:eastAsia="黑体" w:cs="黑体"/>
          <w:b/>
          <w:bCs/>
          <w:color w:val="auto"/>
          <w:sz w:val="36"/>
          <w:szCs w:val="36"/>
          <w:highlight w:val="none"/>
        </w:rPr>
        <w:t xml:space="preserve">各类奖项</w:t>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51"/>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证书名称 </w:t>
            </w:r>
            <w:r/>
          </w:p>
        </w:tc>
        <w:tc>
          <w:tcPr>
            <w:tcMar>
              <w:left w:w="0" w:type="dxa"/>
              <w:top w:w="0" w:type="dxa"/>
              <w:right w:w="0" w:type="dxa"/>
              <w:bottom w:w="0" w:type="dxa"/>
            </w:tcMar>
            <w:tcW w:w="1815" w:type="dxa"/>
            <w:vAlign w:val="center"/>
            <w:textDirection w:val="lrTb"/>
            <w:noWrap w:val="false"/>
          </w:tcPr>
          <w:p>
            <w:pPr>
              <w:pStyle w:val="1351"/>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pStyle w:val="1351"/>
              <w:rPr>
                <w:rStyle w:val="938"/>
                <w:rFonts w:ascii="宋体" w:hAnsi="宋体" w:eastAsia="宋体" w:cs="宋体"/>
                <w:b w:val="0"/>
                <w:bCs w:val="0"/>
                <w:i w:val="0"/>
                <w:iCs w:val="0"/>
                <w:smallCaps w:val="0"/>
                <w:color w:val="auto"/>
                <w:sz w:val="24"/>
                <w:szCs w:val="24"/>
                <w:highlight w:val="none"/>
              </w:rPr>
            </w:pPr>
            <w:r/>
            <w:bookmarkStart w:id="318" w:name="MC_1"/>
            <w:r/>
            <w:bookmarkEnd w:id="318"/>
            <w:r>
              <w:rPr>
                <w:rStyle w:val="938"/>
                <w:rFonts w:ascii="宋体" w:hAnsi="宋体" w:eastAsia="宋体" w:cs="宋体"/>
                <w:b w:val="0"/>
                <w:bCs w:val="0"/>
                <w:i w:val="0"/>
                <w:iCs w:val="0"/>
                <w:smallCaps w:val="0"/>
                <w:color w:val="auto"/>
                <w:sz w:val="24"/>
                <w:szCs w:val="24"/>
                <w:highlight w:val="none"/>
              </w:rPr>
              <w:t xml:space="preserve">  </w:t>
            </w:r>
            <w:r/>
          </w:p>
        </w:tc>
        <w:tc>
          <w:tcPr>
            <w:tcMar>
              <w:left w:w="0" w:type="dxa"/>
              <w:top w:w="0" w:type="dxa"/>
              <w:right w:w="0" w:type="dxa"/>
              <w:bottom w:w="0" w:type="dxa"/>
            </w:tcMar>
            <w:tcW w:w="1815" w:type="dxa"/>
            <w:vAlign w:val="center"/>
            <w:textDirection w:val="lrTb"/>
            <w:noWrap w:val="false"/>
          </w:tcPr>
          <w:p>
            <w:pPr>
              <w:pStyle w:val="1351"/>
              <w:rPr>
                <w:rStyle w:val="938"/>
                <w:rFonts w:ascii="宋体" w:hAnsi="宋体" w:eastAsia="宋体" w:cs="宋体"/>
                <w:b w:val="0"/>
                <w:bCs w:val="0"/>
                <w:i w:val="0"/>
                <w:iCs w:val="0"/>
                <w:smallCaps w:val="0"/>
                <w:color w:val="auto"/>
                <w:sz w:val="24"/>
                <w:szCs w:val="24"/>
                <w:highlight w:val="none"/>
              </w:rPr>
            </w:pPr>
            <w:r/>
            <w:bookmarkStart w:id="319" w:name="ChaKan_2"/>
            <w:r/>
            <w:bookmarkEnd w:id="319"/>
            <w:r/>
            <w:r/>
          </w:p>
        </w:tc>
      </w:tr>
    </w:tbl>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1"/>
        <w:spacing w:before="240" w:after="240"/>
        <w:rPr>
          <w:rStyle w:val="938"/>
          <w:rFonts w:ascii="Times New Roman" w:hAnsi="Times New Roman" w:eastAsia="Times New Roman" w:cs="Times New Roman"/>
          <w:color w:val="auto"/>
          <w:sz w:val="24"/>
          <w:szCs w:val="24"/>
          <w:highlight w:val="none"/>
        </w:rPr>
      </w:pPr>
      <w:r>
        <w:rPr>
          <w:rStyle w:val="938"/>
          <w:rFonts w:ascii="Times New Roman" w:hAnsi="Times New Roman" w:eastAsia="Times New Roman" w:cs="Times New Roman"/>
          <w:color w:val="auto"/>
          <w:highlight w:val="none"/>
        </w:rPr>
        <w:t xml:space="preserve"> </w:t>
      </w:r>
      <w:r/>
    </w:p>
    <w:p>
      <w:pPr>
        <w:pStyle w:val="1352"/>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0" w:name="_Toc256000022"/>
      <w:r>
        <w:rPr>
          <w:rStyle w:val="938"/>
          <w:rFonts w:ascii="宋体" w:hAnsi="宋体" w:eastAsia="宋体" w:cs="宋体"/>
          <w:b/>
          <w:color w:val="auto"/>
          <w:sz w:val="32"/>
          <w:highlight w:val="none"/>
        </w:rPr>
        <w:t xml:space="preserve">九、</w:t>
      </w:r>
      <w:r>
        <w:rPr>
          <w:rStyle w:val="938"/>
          <w:rFonts w:hint="eastAsia" w:ascii="宋体" w:hAnsi="宋体" w:eastAsia="宋体" w:cs="宋体"/>
          <w:b/>
          <w:color w:val="auto"/>
          <w:sz w:val="32"/>
          <w:highlight w:val="none"/>
          <w:lang w:eastAsia="zh-CN"/>
        </w:rPr>
        <w:t xml:space="preserve">技术要求</w:t>
      </w:r>
      <w:r>
        <w:rPr>
          <w:rStyle w:val="938"/>
          <w:rFonts w:ascii="宋体" w:hAnsi="宋体" w:eastAsia="宋体" w:cs="宋体"/>
          <w:b/>
          <w:color w:val="auto"/>
          <w:sz w:val="32"/>
          <w:highlight w:val="none"/>
        </w:rPr>
        <w:t xml:space="preserve">响应及偏离表</w:t>
      </w:r>
      <w:bookmarkEnd w:id="320"/>
      <w:r/>
      <w:r/>
    </w:p>
    <w:p>
      <w:pPr>
        <w:pStyle w:val="1353"/>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53"/>
        <w:jc w:val="center"/>
        <w:spacing w:before="320" w:after="320" w:line="300" w:lineRule="auto"/>
        <w:rPr>
          <w:rStyle w:val="938"/>
          <w:rFonts w:ascii="黑体" w:hAnsi="黑体" w:eastAsia="黑体" w:cs="黑体"/>
          <w:b/>
          <w:bCs/>
          <w:color w:val="auto"/>
          <w:sz w:val="32"/>
          <w:szCs w:val="32"/>
          <w:highlight w:val="none"/>
        </w:rPr>
      </w:pPr>
      <w:r>
        <w:rPr>
          <w:rStyle w:val="938"/>
          <w:rFonts w:hint="eastAsia" w:ascii="黑体" w:hAnsi="黑体" w:eastAsia="黑体" w:cs="黑体"/>
          <w:b/>
          <w:bCs/>
          <w:color w:val="auto"/>
          <w:sz w:val="32"/>
          <w:szCs w:val="32"/>
          <w:highlight w:val="none"/>
          <w:lang w:eastAsia="zh-CN"/>
        </w:rPr>
        <w:t xml:space="preserve">技术要求</w:t>
      </w:r>
      <w:r>
        <w:rPr>
          <w:rStyle w:val="938"/>
          <w:rFonts w:ascii="黑体" w:hAnsi="黑体" w:eastAsia="黑体" w:cs="黑体"/>
          <w:b/>
          <w:bCs/>
          <w:color w:val="auto"/>
          <w:sz w:val="32"/>
          <w:szCs w:val="32"/>
          <w:highlight w:val="none"/>
        </w:rPr>
        <w:t xml:space="preserve">响应及偏离表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716"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9"/>
        <w:gridCol w:w="1114"/>
        <w:gridCol w:w="2340"/>
        <w:gridCol w:w="2136"/>
        <w:gridCol w:w="706"/>
        <w:gridCol w:w="1921"/>
      </w:tblGrid>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名称</w:t>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ascii="宋体" w:hAnsi="宋体" w:eastAsia="宋体" w:cs="宋体"/>
                <w:b w:val="0"/>
                <w:bCs w:val="0"/>
                <w:i w:val="0"/>
                <w:iCs w:val="0"/>
                <w:smallCaps w:val="0"/>
                <w:color w:val="auto"/>
                <w:sz w:val="24"/>
                <w:szCs w:val="24"/>
                <w:highlight w:val="none"/>
              </w:rPr>
            </w:pPr>
            <w:r>
              <w:rPr>
                <w:rStyle w:val="938"/>
                <w:rFonts w:hint="eastAsia" w:ascii="宋体" w:hAnsi="宋体" w:eastAsia="宋体" w:cs="宋体"/>
                <w:b w:val="0"/>
                <w:bCs w:val="0"/>
                <w:i w:val="0"/>
                <w:iCs w:val="0"/>
                <w:smallCaps w:val="0"/>
                <w:color w:val="auto"/>
                <w:sz w:val="24"/>
                <w:szCs w:val="24"/>
                <w:highlight w:val="none"/>
              </w:rPr>
              <w:t xml:space="preserve">招标文件技术要求中的要求</w:t>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ascii="宋体" w:hAnsi="宋体" w:eastAsia="宋体" w:cs="宋体"/>
                <w:b w:val="0"/>
                <w:bCs w:val="0"/>
                <w:i w:val="0"/>
                <w:iCs w:val="0"/>
                <w:smallCaps w:val="0"/>
                <w:color w:val="auto"/>
                <w:sz w:val="24"/>
                <w:szCs w:val="24"/>
                <w:highlight w:val="none"/>
              </w:rPr>
            </w:pPr>
            <w:r>
              <w:rPr>
                <w:rStyle w:val="938"/>
                <w:rFonts w:hint="eastAsia" w:ascii="宋体" w:hAnsi="宋体" w:eastAsia="宋体" w:cs="宋体"/>
                <w:b w:val="0"/>
                <w:bCs w:val="0"/>
                <w:i w:val="0"/>
                <w:iCs w:val="0"/>
                <w:smallCaps w:val="0"/>
                <w:color w:val="auto"/>
                <w:sz w:val="24"/>
                <w:szCs w:val="24"/>
                <w:highlight w:val="none"/>
              </w:rPr>
              <w:t xml:space="preserve">投标文件对应要求的服务承诺</w:t>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有无偏离</w:t>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114"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340"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136" w:type="dxa"/>
            <w:vAlign w:val="center"/>
            <w:textDirection w:val="lrTb"/>
            <w:noWrap w:val="false"/>
          </w:tcPr>
          <w:p>
            <w:pPr>
              <w:jc w:val="center"/>
              <w:shd w:val="clear" w:color="auto" w:fill="auto"/>
              <w:rPr>
                <w:rStyle w:val="93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706"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921" w:type="dxa"/>
            <w:vAlign w:val="center"/>
            <w:textDirection w:val="lrTb"/>
            <w:noWrap w:val="false"/>
          </w:tcPr>
          <w:p>
            <w:pPr>
              <w:pStyle w:val="1353"/>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注：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1、投标人应根据“技术要求”中的</w:t>
      </w:r>
      <w:r>
        <w:rPr>
          <w:rStyle w:val="938"/>
          <w:rFonts w:hint="eastAsia" w:ascii="宋体" w:hAnsi="宋体" w:eastAsia="宋体" w:cs="宋体"/>
          <w:color w:val="auto"/>
          <w:highlight w:val="none"/>
          <w:lang w:val="en-US" w:eastAsia="zh-CN"/>
        </w:rPr>
        <w:t xml:space="preserve">各项</w:t>
      </w:r>
      <w:r>
        <w:rPr>
          <w:rStyle w:val="938"/>
          <w:rFonts w:ascii="宋体" w:hAnsi="宋体" w:eastAsia="宋体" w:cs="宋体"/>
          <w:color w:val="auto"/>
          <w:highlight w:val="none"/>
        </w:rPr>
        <w:t xml:space="preserve">要求，对照</w:t>
      </w:r>
      <w:r>
        <w:rPr>
          <w:rStyle w:val="938"/>
          <w:rFonts w:hint="eastAsia" w:ascii="宋体" w:hAnsi="宋体" w:eastAsia="宋体" w:cs="宋体"/>
          <w:color w:val="auto"/>
          <w:highlight w:val="none"/>
          <w:lang w:val="en-US" w:eastAsia="zh-CN"/>
        </w:rPr>
        <w:t xml:space="preserve">投标人所提供</w:t>
      </w:r>
      <w:r>
        <w:rPr>
          <w:rStyle w:val="938"/>
          <w:rFonts w:ascii="宋体" w:hAnsi="宋体" w:eastAsia="宋体" w:cs="宋体"/>
          <w:color w:val="auto"/>
          <w:highlight w:val="none"/>
        </w:rPr>
        <w:t xml:space="preserve">的</w:t>
      </w:r>
      <w:r>
        <w:rPr>
          <w:rStyle w:val="938"/>
          <w:rFonts w:hint="eastAsia" w:ascii="宋体" w:hAnsi="宋体" w:eastAsia="宋体" w:cs="宋体"/>
          <w:color w:val="auto"/>
          <w:highlight w:val="none"/>
          <w:lang w:val="en-US" w:eastAsia="zh-CN"/>
        </w:rPr>
        <w:t xml:space="preserve">服务承诺</w:t>
      </w:r>
      <w:r>
        <w:rPr>
          <w:rStyle w:val="938"/>
          <w:rFonts w:ascii="宋体" w:hAnsi="宋体" w:eastAsia="宋体" w:cs="宋体"/>
          <w:color w:val="auto"/>
          <w:highlight w:val="none"/>
        </w:rPr>
        <w:t xml:space="preserve">进行逐项填写。因未标明或表述含糊导致的评标风险将由投标人承担。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53"/>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3、表格不够可另接。 </w:t>
      </w:r>
      <w:r/>
    </w:p>
    <w:p>
      <w:pPr>
        <w:pStyle w:val="1354"/>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1" w:name="_Toc256000023"/>
      <w:r>
        <w:rPr>
          <w:rStyle w:val="938"/>
          <w:rFonts w:ascii="宋体" w:hAnsi="宋体" w:eastAsia="宋体" w:cs="宋体"/>
          <w:b/>
          <w:color w:val="auto"/>
          <w:sz w:val="32"/>
          <w:highlight w:val="none"/>
        </w:rPr>
        <w:t xml:space="preserve">十、商务条款响应及偏离表</w:t>
      </w:r>
      <w:bookmarkEnd w:id="321"/>
      <w:r/>
      <w:r/>
    </w:p>
    <w:p>
      <w:pPr>
        <w:pStyle w:val="1355"/>
        <w:spacing w:line="440" w:lineRule="exact"/>
        <w:rPr>
          <w:rStyle w:val="938"/>
          <w:rFonts w:ascii="Times New Roman" w:hAnsi="Times New Roman" w:eastAsia="Times New Roman" w:cs="Times New Roman"/>
          <w:color w:val="auto"/>
          <w:spacing w:val="7"/>
          <w:highlight w:val="none"/>
        </w:rPr>
        <w:outlineLvl w:val="9"/>
      </w:pPr>
      <w:r>
        <w:rPr>
          <w:rStyle w:val="938"/>
          <w:rFonts w:ascii="宋体" w:hAnsi="宋体" w:eastAsia="宋体" w:cs="宋体"/>
          <w:color w:val="auto"/>
          <w:highlight w:val="none"/>
        </w:rPr>
        <w:t xml:space="preserve">﻿ </w:t>
      </w:r>
      <w:r/>
    </w:p>
    <w:p>
      <w:pPr>
        <w:pStyle w:val="1355"/>
        <w:jc w:val="center"/>
        <w:spacing w:before="320" w:after="320" w:line="300" w:lineRule="auto"/>
        <w:rPr>
          <w:rStyle w:val="938"/>
          <w:rFonts w:ascii="黑体" w:hAnsi="黑体" w:eastAsia="黑体" w:cs="黑体"/>
          <w:b/>
          <w:bCs/>
          <w:color w:val="auto"/>
          <w:sz w:val="32"/>
          <w:szCs w:val="32"/>
          <w:highlight w:val="none"/>
        </w:rPr>
      </w:pPr>
      <w:r>
        <w:rPr>
          <w:rStyle w:val="938"/>
          <w:rFonts w:ascii="黑体" w:hAnsi="黑体" w:eastAsia="黑体" w:cs="黑体"/>
          <w:b/>
          <w:bCs/>
          <w:color w:val="auto"/>
          <w:sz w:val="32"/>
          <w:szCs w:val="32"/>
          <w:highlight w:val="none"/>
        </w:rPr>
        <w:t xml:space="preserve">商务条款响应及偏离表 </w:t>
      </w:r>
      <w:r/>
    </w:p>
    <w:p>
      <w:pPr>
        <w:pStyle w:val="1355"/>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tbl>
      <w:tblPr>
        <w:tblStyle w:val="758"/>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项目</w:t>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招标文件要求</w:t>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是否响应</w:t>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Style w:val="938"/>
                <w:rFonts w:ascii="宋体" w:hAnsi="宋体" w:eastAsia="宋体" w:cs="宋体"/>
                <w:b w:val="0"/>
                <w:bCs w:val="0"/>
                <w:i w:val="0"/>
                <w:iCs w:val="0"/>
                <w:smallCaps w:val="0"/>
                <w:color w:val="auto"/>
                <w:sz w:val="24"/>
                <w:szCs w:val="24"/>
                <w:highlight w:val="none"/>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0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9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3615" w:type="dxa"/>
            <w:vAlign w:val="center"/>
            <w:textDirection w:val="lrTb"/>
            <w:noWrap w:val="false"/>
          </w:tcPr>
          <w:p>
            <w:pPr>
              <w:pStyle w:val="1355"/>
              <w:jc w:val="center"/>
              <w:rPr>
                <w:rStyle w:val="93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1355"/>
        <w:spacing w:before="240" w:after="240"/>
        <w:rPr>
          <w:rStyle w:val="938"/>
          <w:rFonts w:ascii="宋体" w:hAnsi="宋体" w:eastAsia="宋体" w:cs="宋体"/>
          <w:color w:val="auto"/>
          <w:sz w:val="24"/>
          <w:szCs w:val="24"/>
          <w:highlight w:val="none"/>
        </w:rPr>
      </w:pPr>
      <w:r>
        <w:rPr>
          <w:rStyle w:val="938"/>
          <w:rFonts w:ascii="宋体" w:hAnsi="宋体" w:eastAsia="宋体" w:cs="宋体"/>
          <w:color w:val="auto"/>
          <w:highlight w:val="none"/>
        </w:rPr>
        <w:t xml:space="preserve">  </w:t>
      </w:r>
      <w:r/>
    </w:p>
    <w:p>
      <w:pPr>
        <w:pStyle w:val="1356"/>
        <w:jc w:val="left"/>
        <w:rPr>
          <w:rStyle w:val="938"/>
          <w:rFonts w:ascii="Times New Roman" w:hAnsi="Times New Roman" w:eastAsia="Times New Roman" w:cs="Times New Roman"/>
          <w:color w:val="auto"/>
          <w:highlight w:val="none"/>
        </w:rPr>
        <w:outlineLvl w:val="1"/>
      </w:pPr>
      <w:r>
        <w:rPr>
          <w:rStyle w:val="938"/>
          <w:rFonts w:ascii="Times New Roman" w:hAnsi="Times New Roman" w:eastAsia="Times New Roman" w:cs="Times New Roman"/>
          <w:color w:val="auto"/>
          <w:highlight w:val="none"/>
        </w:rPr>
        <w:br w:type="page" w:clear="all"/>
      </w:r>
      <w:bookmarkStart w:id="322" w:name="_Toc256000024"/>
      <w:r>
        <w:rPr>
          <w:rStyle w:val="938"/>
          <w:rFonts w:ascii="宋体" w:hAnsi="宋体" w:eastAsia="宋体" w:cs="宋体"/>
          <w:b/>
          <w:color w:val="auto"/>
          <w:sz w:val="32"/>
          <w:highlight w:val="none"/>
        </w:rPr>
        <w:t xml:space="preserve">十一、其他材料</w:t>
      </w:r>
      <w:bookmarkEnd w:id="322"/>
      <w:r/>
      <w:bookmarkEnd w:id="295"/>
      <w:r/>
      <w:r/>
    </w:p>
    <w:p>
      <w:pPr>
        <w:spacing w:line="360" w:lineRule="auto"/>
        <w:rPr>
          <w:rFonts w:ascii="宋体" w:hAnsi="宋体"/>
          <w:b/>
          <w:bCs/>
          <w:color w:val="auto"/>
          <w:sz w:val="20"/>
          <w:szCs w:val="32"/>
          <w:highlight w:val="none"/>
        </w:rPr>
      </w:pPr>
      <w:r/>
      <w:bookmarkStart w:id="323" w:name="_Hlt26671244"/>
      <w:r/>
      <w:bookmarkEnd w:id="323"/>
      <w:r/>
      <w:bookmarkStart w:id="324" w:name="EB588535cb89c848fcab6b1c628a21da1b"/>
      <w:r>
        <w:rPr>
          <w:rFonts w:ascii="宋体" w:hAnsi="宋体"/>
          <w:b/>
          <w:bCs/>
          <w:color w:val="auto"/>
          <w:sz w:val="20"/>
          <w:szCs w:val="32"/>
          <w:highlight w:val="none"/>
        </w:rPr>
        <w:t xml:space="preserve"> </w:t>
      </w:r>
      <w:bookmarkEnd w:id="324"/>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黑体_GBK">
    <w:panose1 w:val="020B05030202020202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7"/>
      </w:rPr>
      <w:framePr w:wrap="around" w:vAnchor="text" w:hAnchor="margin" w:xAlign="center" w:y="1"/>
    </w:pPr>
    <w:r>
      <w:fldChar w:fldCharType="begin"/>
    </w:r>
    <w:r>
      <w:rPr>
        <w:rStyle w:val="1007"/>
        <w:highlight w:val="white"/>
      </w:rPr>
      <w:instrText xml:space="preserve">PAGE  </w:instrText>
    </w:r>
    <w:r>
      <w:fldChar w:fldCharType="separate"/>
    </w:r>
    <w:r>
      <w:rPr>
        <w:rStyle w:val="1007"/>
        <w:highlight w:val="white"/>
      </w:rPr>
      <w:t xml:space="preserve">1</w:t>
    </w:r>
    <w:r>
      <w:fldChar w:fldCharType="end"/>
    </w:r>
    <w:r/>
  </w:p>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1007"/>
      </w:rPr>
      <w:framePr w:wrap="around" w:vAnchor="text" w:hAnchor="margin" w:xAlign="center" w:y="1"/>
    </w:pPr>
    <w:r>
      <w:fldChar w:fldCharType="begin"/>
    </w:r>
    <w:r>
      <w:rPr>
        <w:rStyle w:val="1007"/>
        <w:highlight w:val="white"/>
      </w:rPr>
      <w:instrText xml:space="preserve">PAGE  </w:instrText>
    </w:r>
    <w:r>
      <w:fldChar w:fldCharType="separate"/>
    </w:r>
    <w:r>
      <w:fldChar w:fldCharType="end"/>
    </w:r>
    <w:r/>
  </w:p>
  <w:p>
    <w:pPr>
      <w:pStyle w:val="9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rPr>
        <w:rStyle w:val="1007"/>
      </w:rPr>
      <w:framePr w:wrap="around" w:vAnchor="text" w:hAnchor="margin" w:xAlign="right" w:y="1"/>
    </w:pPr>
    <w:r>
      <w:fldChar w:fldCharType="begin"/>
    </w:r>
    <w:r>
      <w:rPr>
        <w:rStyle w:val="1007"/>
        <w:color w:val="000000"/>
        <w:highlight w:val="white"/>
      </w:rPr>
      <w:instrText xml:space="preserve">PAGE  </w:instrText>
    </w:r>
    <w:r>
      <w:fldChar w:fldCharType="separate"/>
    </w:r>
    <w:r>
      <w:fldChar w:fldCharType="end"/>
    </w:r>
    <w:r/>
  </w:p>
  <w:p>
    <w:pPr>
      <w:pStyle w:val="976"/>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20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4"/>
      <w:isLgl w:val="false"/>
      <w:suff w:val="nothing"/>
      <w:lvlText w:val=""/>
      <w:lvlJc w:val="left"/>
      <w:pPr>
        <w:ind w:left="0" w:firstLine="0"/>
        <w:tabs>
          <w:tab w:val="left" w:pos="0" w:leader="none"/>
        </w:tabs>
      </w:pPr>
    </w:lvl>
    <w:lvl w:ilvl="6">
      <w:start w:val="1"/>
      <w:numFmt w:val="decimal"/>
      <w:pStyle w:val="935"/>
      <w:isLgl w:val="false"/>
      <w:suff w:val="nothing"/>
      <w:lvlText w:val=""/>
      <w:lvlJc w:val="left"/>
      <w:pPr>
        <w:ind w:left="0" w:firstLine="0"/>
        <w:tabs>
          <w:tab w:val="left" w:pos="0" w:leader="none"/>
        </w:tabs>
      </w:pPr>
    </w:lvl>
    <w:lvl w:ilvl="7">
      <w:start w:val="1"/>
      <w:numFmt w:val="decimal"/>
      <w:pStyle w:val="936"/>
      <w:isLgl w:val="false"/>
      <w:suff w:val="nothing"/>
      <w:lvlText w:val=""/>
      <w:lvlJc w:val="left"/>
      <w:pPr>
        <w:ind w:left="0" w:firstLine="0"/>
        <w:tabs>
          <w:tab w:val="left" w:pos="0" w:leader="none"/>
        </w:tabs>
      </w:pPr>
    </w:lvl>
    <w:lvl w:ilvl="8">
      <w:start w:val="1"/>
      <w:numFmt w:val="decimal"/>
      <w:pStyle w:val="937"/>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2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16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144"/>
      <w:isLgl w:val="false"/>
      <w:suff w:val="tab"/>
      <w:lvlText w:val="第%1章"/>
      <w:lvlJc w:val="left"/>
      <w:pPr>
        <w:ind w:left="709" w:hanging="425"/>
      </w:pPr>
      <w:rPr>
        <w:rFonts w:hint="eastAsia" w:eastAsia="宋体"/>
        <w:sz w:val="28"/>
        <w:lang w:val="en-US"/>
      </w:rPr>
    </w:lvl>
    <w:lvl w:ilvl="1">
      <w:start w:val="1"/>
      <w:numFmt w:val="decimal"/>
      <w:pStyle w:val="1143"/>
      <w:isLgl w:val="false"/>
      <w:suff w:val="tab"/>
      <w:lvlText w:val="%1.%2"/>
      <w:lvlJc w:val="left"/>
      <w:pPr>
        <w:ind w:left="880" w:hanging="879"/>
      </w:pPr>
      <w:rPr>
        <w:rFonts w:hint="eastAsia" w:ascii="宋体" w:hAnsi="宋体" w:eastAsia="宋体"/>
        <w:sz w:val="28"/>
      </w:rPr>
    </w:lvl>
    <w:lvl w:ilvl="2">
      <w:start w:val="1"/>
      <w:numFmt w:val="decimal"/>
      <w:pStyle w:val="1168"/>
      <w:isLgl w:val="false"/>
      <w:suff w:val="tab"/>
      <w:lvlText w:val="%1.%2.%3"/>
      <w:lvlJc w:val="left"/>
      <w:pPr>
        <w:ind w:left="5444" w:hanging="1191"/>
      </w:pPr>
      <w:rPr>
        <w:rFonts w:hint="eastAsia" w:ascii="宋体" w:hAnsi="宋体" w:eastAsia="宋体"/>
        <w:sz w:val="28"/>
      </w:rPr>
    </w:lvl>
    <w:lvl w:ilvl="3">
      <w:start w:val="1"/>
      <w:numFmt w:val="decimal"/>
      <w:pStyle w:val="1167"/>
      <w:isLgl w:val="false"/>
      <w:suff w:val="tab"/>
      <w:lvlText w:val="%1.%2.%3.%4"/>
      <w:lvlJc w:val="left"/>
      <w:pPr>
        <w:ind w:left="1275" w:hanging="1644"/>
      </w:pPr>
      <w:rPr>
        <w:rFonts w:hint="eastAsia" w:ascii="宋体" w:hAnsi="宋体" w:eastAsia="宋体"/>
        <w:sz w:val="28"/>
      </w:rPr>
    </w:lvl>
    <w:lvl w:ilvl="4">
      <w:start w:val="1"/>
      <w:numFmt w:val="decimal"/>
      <w:pStyle w:val="121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361"/>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7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rPr>
  </w:style>
  <w:style w:type="paragraph" w:styleId="761">
    <w:name w:val="annotation text"/>
    <w:basedOn w:val="747"/>
    <w:uiPriority w:val="99"/>
    <w:semiHidden/>
    <w:unhideWhenUsed/>
    <w:qFormat/>
    <w:pPr>
      <w:jc w:val="left"/>
    </w:pPr>
  </w:style>
  <w:style w:type="paragraph" w:styleId="762">
    <w:name w:val="Body Text"/>
    <w:basedOn w:val="747"/>
    <w:uiPriority w:val="0"/>
    <w:qFormat/>
    <w:pPr>
      <w:jc w:val="left"/>
      <w:spacing w:after="60"/>
      <w:tabs>
        <w:tab w:val="right" w:pos="2520" w:leader="none"/>
        <w:tab w:val="left" w:pos="2880" w:leader="none"/>
      </w:tabs>
    </w:pPr>
    <w:rPr>
      <w:sz w:val="22"/>
      <w:szCs w:val="20"/>
    </w:rPr>
  </w:style>
  <w:style w:type="paragraph" w:styleId="763">
    <w:name w:val="toc 5"/>
    <w:basedOn w:val="747"/>
    <w:next w:val="747"/>
    <w:uiPriority w:val="39"/>
    <w:unhideWhenUsed/>
    <w:qFormat/>
    <w:pPr>
      <w:ind w:left="1134" w:right="0" w:firstLine="0"/>
      <w:spacing w:after="57"/>
    </w:pPr>
  </w:style>
  <w:style w:type="paragraph" w:styleId="764">
    <w:name w:val="toc 3"/>
    <w:basedOn w:val="747"/>
    <w:next w:val="747"/>
    <w:uiPriority w:val="39"/>
    <w:unhideWhenUsed/>
    <w:qFormat/>
    <w:pPr>
      <w:ind w:left="567" w:right="0" w:firstLine="0"/>
      <w:spacing w:after="57"/>
    </w:pPr>
  </w:style>
  <w:style w:type="paragraph" w:styleId="765">
    <w:name w:val="toc 8"/>
    <w:basedOn w:val="747"/>
    <w:next w:val="747"/>
    <w:uiPriority w:val="39"/>
    <w:unhideWhenUsed/>
    <w:qFormat/>
    <w:pPr>
      <w:ind w:left="1984" w:right="0" w:firstLine="0"/>
      <w:spacing w:after="57"/>
    </w:pPr>
  </w:style>
  <w:style w:type="paragraph" w:styleId="766">
    <w:name w:val="endnote text"/>
    <w:basedOn w:val="747"/>
    <w:link w:val="927"/>
    <w:uiPriority w:val="99"/>
    <w:semiHidden/>
    <w:unhideWhenUsed/>
    <w:qFormat/>
    <w:pPr>
      <w:spacing w:after="0" w:line="240" w:lineRule="auto"/>
    </w:pPr>
    <w:rPr>
      <w:sz w:val="20"/>
    </w:rPr>
  </w:style>
  <w:style w:type="paragraph" w:styleId="767">
    <w:name w:val="Footer"/>
    <w:basedOn w:val="747"/>
    <w:link w:val="800"/>
    <w:uiPriority w:val="99"/>
    <w:unhideWhenUsed/>
    <w:qFormat/>
    <w:pPr>
      <w:spacing w:after="0" w:line="240" w:lineRule="auto"/>
      <w:tabs>
        <w:tab w:val="center" w:pos="7143" w:leader="none"/>
        <w:tab w:val="right" w:pos="14287" w:leader="none"/>
      </w:tabs>
    </w:pPr>
  </w:style>
  <w:style w:type="paragraph" w:styleId="768">
    <w:name w:val="Header"/>
    <w:basedOn w:val="747"/>
    <w:link w:val="798"/>
    <w:uiPriority w:val="99"/>
    <w:unhideWhenUsed/>
    <w:qFormat/>
    <w:pPr>
      <w:spacing w:after="0" w:line="240" w:lineRule="auto"/>
      <w:tabs>
        <w:tab w:val="center" w:pos="7143" w:leader="none"/>
        <w:tab w:val="right" w:pos="14287" w:leader="none"/>
      </w:tabs>
    </w:pPr>
  </w:style>
  <w:style w:type="paragraph" w:styleId="769">
    <w:name w:val="toc 1"/>
    <w:basedOn w:val="747"/>
    <w:next w:val="747"/>
    <w:uiPriority w:val="39"/>
    <w:unhideWhenUsed/>
    <w:qFormat/>
    <w:pPr>
      <w:ind w:left="0" w:right="0" w:firstLine="0"/>
      <w:spacing w:after="57"/>
    </w:pPr>
  </w:style>
  <w:style w:type="paragraph" w:styleId="770">
    <w:name w:val="toc 4"/>
    <w:basedOn w:val="747"/>
    <w:next w:val="747"/>
    <w:uiPriority w:val="39"/>
    <w:unhideWhenUsed/>
    <w:qFormat/>
    <w:pPr>
      <w:ind w:left="850" w:right="0" w:firstLine="0"/>
      <w:spacing w:after="57"/>
    </w:pPr>
  </w:style>
  <w:style w:type="paragraph" w:styleId="771">
    <w:name w:val="Subtitle"/>
    <w:basedOn w:val="747"/>
    <w:next w:val="747"/>
    <w:link w:val="793"/>
    <w:uiPriority w:val="11"/>
    <w:qFormat/>
    <w:pPr>
      <w:spacing w:before="200" w:after="200"/>
    </w:pPr>
    <w:rPr>
      <w:sz w:val="24"/>
      <w:szCs w:val="24"/>
    </w:rPr>
  </w:style>
  <w:style w:type="paragraph" w:styleId="772">
    <w:name w:val="footnote text"/>
    <w:basedOn w:val="747"/>
    <w:link w:val="926"/>
    <w:uiPriority w:val="99"/>
    <w:semiHidden/>
    <w:unhideWhenUsed/>
    <w:qFormat/>
    <w:pPr>
      <w:spacing w:after="40" w:line="240" w:lineRule="auto"/>
    </w:pPr>
    <w:rPr>
      <w:sz w:val="18"/>
    </w:rPr>
  </w:style>
  <w:style w:type="paragraph" w:styleId="773">
    <w:name w:val="toc 6"/>
    <w:basedOn w:val="747"/>
    <w:next w:val="747"/>
    <w:uiPriority w:val="39"/>
    <w:unhideWhenUsed/>
    <w:qFormat/>
    <w:pPr>
      <w:ind w:left="1417" w:right="0" w:firstLine="0"/>
      <w:spacing w:after="57"/>
    </w:pPr>
  </w:style>
  <w:style w:type="paragraph" w:styleId="774">
    <w:name w:val="table of figures"/>
    <w:basedOn w:val="747"/>
    <w:next w:val="747"/>
    <w:uiPriority w:val="99"/>
    <w:unhideWhenUsed/>
    <w:qFormat/>
    <w:pPr>
      <w:spacing w:after="0" w:afterAutospacing="0"/>
    </w:pPr>
  </w:style>
  <w:style w:type="paragraph" w:styleId="775">
    <w:name w:val="toc 2"/>
    <w:basedOn w:val="747"/>
    <w:next w:val="747"/>
    <w:uiPriority w:val="39"/>
    <w:unhideWhenUsed/>
    <w:qFormat/>
    <w:pPr>
      <w:ind w:left="283" w:right="0" w:firstLine="0"/>
      <w:spacing w:after="57"/>
    </w:pPr>
  </w:style>
  <w:style w:type="paragraph" w:styleId="776">
    <w:name w:val="toc 9"/>
    <w:basedOn w:val="747"/>
    <w:next w:val="747"/>
    <w:uiPriority w:val="39"/>
    <w:unhideWhenUsed/>
    <w:qFormat/>
    <w:pPr>
      <w:ind w:left="2268" w:right="0" w:firstLine="0"/>
      <w:spacing w:after="57"/>
    </w:pPr>
  </w:style>
  <w:style w:type="paragraph" w:styleId="777">
    <w:name w:val="Normal (Web)"/>
    <w:basedOn w:val="747"/>
    <w:uiPriority w:val="99"/>
    <w:semiHidden/>
    <w:unhideWhenUsed/>
    <w:pPr>
      <w:ind w:left="0" w:right="0"/>
      <w:jc w:val="left"/>
      <w:spacing w:before="0" w:beforeAutospacing="1" w:after="0" w:afterAutospacing="1"/>
    </w:pPr>
    <w:rPr>
      <w:sz w:val="24"/>
      <w:lang w:val="en-US" w:eastAsia="zh-CN" w:bidi="ar"/>
    </w:rPr>
  </w:style>
  <w:style w:type="paragraph" w:styleId="778">
    <w:name w:val="Title"/>
    <w:basedOn w:val="747"/>
    <w:next w:val="747"/>
    <w:link w:val="792"/>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rPr>
  </w:style>
  <w:style w:type="character" w:styleId="782">
    <w:name w:val="footnote reference"/>
    <w:uiPriority w:val="99"/>
    <w:unhideWhenUsed/>
    <w:qFormat/>
    <w:rPr>
      <w:vertAlign w:val="superscript"/>
    </w:rPr>
  </w:style>
  <w:style w:type="character" w:styleId="783" w:customStyle="1">
    <w:name w:val="Heading 1 Char"/>
    <w:link w:val="748"/>
    <w:uiPriority w:val="9"/>
    <w:qFormat/>
    <w:rPr>
      <w:rFonts w:ascii="Arial" w:hAnsi="Arial" w:eastAsia="Arial" w:cs="Arial"/>
      <w:sz w:val="40"/>
      <w:szCs w:val="40"/>
    </w:rPr>
  </w:style>
  <w:style w:type="character" w:styleId="784" w:customStyle="1">
    <w:name w:val="Heading 2 Char"/>
    <w:link w:val="749"/>
    <w:uiPriority w:val="9"/>
    <w:qFormat/>
    <w:rPr>
      <w:rFonts w:ascii="Arial" w:hAnsi="Arial" w:eastAsia="Arial" w:cs="Arial"/>
      <w:sz w:val="34"/>
    </w:rPr>
  </w:style>
  <w:style w:type="character" w:styleId="785" w:customStyle="1">
    <w:name w:val="Heading 3 Char"/>
    <w:link w:val="750"/>
    <w:uiPriority w:val="9"/>
    <w:qFormat/>
    <w:rPr>
      <w:rFonts w:ascii="Arial" w:hAnsi="Arial" w:eastAsia="Arial" w:cs="Arial"/>
      <w:sz w:val="30"/>
      <w:szCs w:val="30"/>
    </w:rPr>
  </w:style>
  <w:style w:type="character" w:styleId="786" w:customStyle="1">
    <w:name w:val="Heading 4 Char"/>
    <w:link w:val="751"/>
    <w:uiPriority w:val="9"/>
    <w:qFormat/>
    <w:rPr>
      <w:rFonts w:ascii="Arial" w:hAnsi="Arial" w:eastAsia="Arial" w:cs="Arial"/>
      <w:b/>
      <w:bCs/>
      <w:sz w:val="26"/>
      <w:szCs w:val="26"/>
    </w:rPr>
  </w:style>
  <w:style w:type="character" w:styleId="787" w:customStyle="1">
    <w:name w:val="Heading 5 Char"/>
    <w:link w:val="752"/>
    <w:uiPriority w:val="9"/>
    <w:qFormat/>
    <w:rPr>
      <w:rFonts w:ascii="Arial" w:hAnsi="Arial" w:eastAsia="Arial" w:cs="Arial"/>
      <w:b/>
      <w:bCs/>
      <w:sz w:val="24"/>
      <w:szCs w:val="24"/>
    </w:rPr>
  </w:style>
  <w:style w:type="character" w:styleId="788" w:customStyle="1">
    <w:name w:val="Heading 6 Char"/>
    <w:link w:val="753"/>
    <w:uiPriority w:val="9"/>
    <w:qFormat/>
    <w:rPr>
      <w:rFonts w:ascii="Arial" w:hAnsi="Arial" w:eastAsia="Arial" w:cs="Arial"/>
      <w:b/>
      <w:bCs/>
      <w:sz w:val="22"/>
      <w:szCs w:val="22"/>
    </w:rPr>
  </w:style>
  <w:style w:type="character" w:styleId="789" w:customStyle="1">
    <w:name w:val="Heading 7 Char"/>
    <w:link w:val="754"/>
    <w:uiPriority w:val="9"/>
    <w:qFormat/>
    <w:rPr>
      <w:rFonts w:ascii="Arial" w:hAnsi="Arial" w:eastAsia="Arial" w:cs="Arial"/>
      <w:b/>
      <w:bCs/>
      <w:i/>
      <w:iCs/>
      <w:sz w:val="22"/>
      <w:szCs w:val="22"/>
    </w:rPr>
  </w:style>
  <w:style w:type="character" w:styleId="790" w:customStyle="1">
    <w:name w:val="Heading 8 Char"/>
    <w:link w:val="755"/>
    <w:uiPriority w:val="9"/>
    <w:qFormat/>
    <w:rPr>
      <w:rFonts w:ascii="Arial" w:hAnsi="Arial" w:eastAsia="Arial" w:cs="Arial"/>
      <w:i/>
      <w:iCs/>
      <w:sz w:val="22"/>
      <w:szCs w:val="22"/>
    </w:rPr>
  </w:style>
  <w:style w:type="character" w:styleId="791" w:customStyle="1">
    <w:name w:val="Heading 9 Char"/>
    <w:link w:val="756"/>
    <w:uiPriority w:val="9"/>
    <w:qFormat/>
    <w:rPr>
      <w:rFonts w:ascii="Arial" w:hAnsi="Arial" w:eastAsia="Arial" w:cs="Arial"/>
      <w:i/>
      <w:iCs/>
      <w:sz w:val="21"/>
      <w:szCs w:val="21"/>
    </w:rPr>
  </w:style>
  <w:style w:type="character" w:styleId="792" w:customStyle="1">
    <w:name w:val="Title Char"/>
    <w:link w:val="778"/>
    <w:uiPriority w:val="10"/>
    <w:qFormat/>
    <w:rPr>
      <w:sz w:val="48"/>
      <w:szCs w:val="48"/>
    </w:rPr>
  </w:style>
  <w:style w:type="character" w:styleId="793" w:customStyle="1">
    <w:name w:val="Subtitle Char"/>
    <w:link w:val="771"/>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8"/>
    <w:uiPriority w:val="99"/>
    <w:qFormat/>
  </w:style>
  <w:style w:type="character" w:styleId="799" w:customStyle="1">
    <w:name w:val="Footer Char"/>
    <w:link w:val="767"/>
    <w:uiPriority w:val="99"/>
    <w:qFormat/>
  </w:style>
  <w:style w:type="character" w:styleId="800" w:customStyle="1">
    <w:name w:val="Caption Char"/>
    <w:link w:val="767"/>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2"/>
    <w:uiPriority w:val="99"/>
    <w:qFormat/>
    <w:rPr>
      <w:sz w:val="18"/>
    </w:rPr>
  </w:style>
  <w:style w:type="character" w:styleId="927" w:customStyle="1">
    <w:name w:val="Endnote Text Char"/>
    <w:link w:val="766"/>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40"/>
    <w:uiPriority w:val="9"/>
    <w:qFormat/>
    <w:pPr>
      <w:jc w:val="center"/>
      <w:keepNext/>
      <w:outlineLvl w:val="0"/>
    </w:pPr>
    <w:rPr>
      <w:rFonts w:ascii="楷体_GB2312" w:hAnsi="宋体" w:eastAsia="楷体_GB2312"/>
      <w:sz w:val="28"/>
      <w:szCs w:val="28"/>
    </w:rPr>
  </w:style>
  <w:style w:type="paragraph" w:styleId="930" w:customStyle="1">
    <w:name w:val="标题 21"/>
    <w:basedOn w:val="747"/>
    <w:link w:val="941"/>
    <w:uiPriority w:val="0"/>
    <w:qFormat/>
    <w:pPr>
      <w:jc w:val="center"/>
      <w:keepLines/>
      <w:keepNext/>
      <w:spacing w:before="260" w:after="260" w:line="415" w:lineRule="auto"/>
      <w:outlineLvl w:val="1"/>
    </w:pPr>
    <w:rPr>
      <w:rFonts w:ascii="Arial" w:hAnsi="Arial" w:eastAsia="幼圆"/>
      <w:b/>
      <w:bCs/>
      <w:sz w:val="44"/>
      <w:szCs w:val="44"/>
    </w:rPr>
  </w:style>
  <w:style w:type="paragraph" w:styleId="931" w:customStyle="1">
    <w:name w:val="标题 31"/>
    <w:basedOn w:val="747"/>
    <w:link w:val="942"/>
    <w:uiPriority w:val="9"/>
    <w:qFormat/>
    <w:pPr>
      <w:keepLines/>
      <w:keepNext/>
      <w:spacing w:before="260" w:after="260" w:line="415" w:lineRule="auto"/>
      <w:outlineLvl w:val="2"/>
    </w:pPr>
    <w:rPr>
      <w:b/>
      <w:bCs/>
      <w:sz w:val="32"/>
      <w:szCs w:val="32"/>
    </w:rPr>
  </w:style>
  <w:style w:type="paragraph" w:styleId="932" w:customStyle="1">
    <w:name w:val="标题 41"/>
    <w:basedOn w:val="747"/>
    <w:link w:val="943"/>
    <w:uiPriority w:val="9"/>
    <w:qFormat/>
    <w:pPr>
      <w:keepLines/>
      <w:keepNext/>
      <w:spacing w:before="280" w:after="290" w:line="376" w:lineRule="auto"/>
      <w:outlineLvl w:val="3"/>
    </w:pPr>
    <w:rPr>
      <w:rFonts w:ascii="Arial" w:hAnsi="Arial" w:eastAsia="黑体"/>
      <w:b/>
      <w:bCs/>
      <w:sz w:val="28"/>
      <w:szCs w:val="28"/>
    </w:rPr>
  </w:style>
  <w:style w:type="paragraph" w:styleId="933" w:customStyle="1">
    <w:name w:val="标题 51"/>
    <w:basedOn w:val="747"/>
    <w:link w:val="944"/>
    <w:uiPriority w:val="0"/>
    <w:qFormat/>
    <w:pPr>
      <w:keepNext/>
      <w:outlineLvl w:val="4"/>
    </w:pPr>
    <w:rPr>
      <w:rFonts w:ascii="宋体" w:hAnsi="宋体"/>
      <w:color w:val="000000"/>
      <w:sz w:val="28"/>
      <w:szCs w:val="28"/>
    </w:rPr>
  </w:style>
  <w:style w:type="paragraph" w:styleId="934" w:customStyle="1">
    <w:name w:val="标题 61"/>
    <w:basedOn w:val="747"/>
    <w:next w:val="747"/>
    <w:link w:val="945"/>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35" w:customStyle="1">
    <w:name w:val="标题 71"/>
    <w:basedOn w:val="747"/>
    <w:next w:val="747"/>
    <w:link w:val="946"/>
    <w:uiPriority w:val="0"/>
    <w:qFormat/>
    <w:pPr>
      <w:numPr>
        <w:ilvl w:val="6"/>
        <w:numId w:val="1"/>
      </w:numPr>
      <w:keepLines/>
      <w:keepNext/>
      <w:spacing w:before="240" w:after="64" w:line="319" w:lineRule="auto"/>
      <w:outlineLvl w:val="6"/>
    </w:pPr>
    <w:rPr>
      <w:b/>
      <w:bCs/>
      <w:sz w:val="24"/>
    </w:rPr>
  </w:style>
  <w:style w:type="paragraph" w:styleId="936" w:customStyle="1">
    <w:name w:val="标题 81"/>
    <w:basedOn w:val="747"/>
    <w:next w:val="747"/>
    <w:link w:val="947"/>
    <w:uiPriority w:val="0"/>
    <w:qFormat/>
    <w:pPr>
      <w:numPr>
        <w:ilvl w:val="7"/>
        <w:numId w:val="1"/>
      </w:numPr>
      <w:keepLines/>
      <w:keepNext/>
      <w:spacing w:before="240" w:after="64" w:line="319" w:lineRule="auto"/>
      <w:outlineLvl w:val="7"/>
    </w:pPr>
    <w:rPr>
      <w:rFonts w:ascii="Arial" w:hAnsi="Arial" w:eastAsia="黑体"/>
      <w:sz w:val="24"/>
    </w:rPr>
  </w:style>
  <w:style w:type="paragraph" w:styleId="937" w:customStyle="1">
    <w:name w:val="标题 91"/>
    <w:basedOn w:val="747"/>
    <w:next w:val="747"/>
    <w:link w:val="948"/>
    <w:uiPriority w:val="0"/>
    <w:qFormat/>
    <w:pPr>
      <w:numPr>
        <w:ilvl w:val="8"/>
        <w:numId w:val="1"/>
      </w:numPr>
      <w:keepLines/>
      <w:keepNext/>
      <w:spacing w:before="240" w:after="64" w:line="319" w:lineRule="auto"/>
      <w:outlineLvl w:val="8"/>
    </w:pPr>
    <w:rPr>
      <w:rFonts w:ascii="Arial" w:hAnsi="Arial" w:eastAsia="黑体"/>
      <w:szCs w:val="21"/>
    </w:rPr>
  </w:style>
  <w:style w:type="character" w:styleId="938" w:customStyle="1">
    <w:name w:val="默认段落字体12"/>
    <w:link w:val="747"/>
    <w:uiPriority w:val="1"/>
    <w:unhideWhenUsed/>
    <w:qFormat/>
  </w:style>
  <w:style w:type="table" w:styleId="939" w:customStyle="1">
    <w:name w:val="普通表格1"/>
    <w:uiPriority w:val="0"/>
    <w:semiHidden/>
    <w:qFormat/>
    <w:tblPr/>
  </w:style>
  <w:style w:type="character" w:styleId="940" w:customStyle="1">
    <w:name w:val="标题 1 字符1"/>
    <w:link w:val="929"/>
    <w:uiPriority w:val="9"/>
    <w:qFormat/>
    <w:rPr>
      <w:rFonts w:ascii="楷体_GB2312" w:hAnsi="宋体" w:eastAsia="楷体_GB2312" w:cs="宋体"/>
      <w:sz w:val="28"/>
      <w:szCs w:val="28"/>
    </w:rPr>
  </w:style>
  <w:style w:type="character" w:styleId="941" w:customStyle="1">
    <w:name w:val="标题 2 字符"/>
    <w:link w:val="930"/>
    <w:uiPriority w:val="0"/>
    <w:qFormat/>
    <w:rPr>
      <w:rFonts w:ascii="Arial" w:hAnsi="Arial" w:eastAsia="幼圆" w:cs="Arial"/>
      <w:b/>
      <w:bCs/>
      <w:sz w:val="44"/>
      <w:szCs w:val="44"/>
    </w:rPr>
  </w:style>
  <w:style w:type="character" w:styleId="942" w:customStyle="1">
    <w:name w:val="标题 3 字符"/>
    <w:link w:val="931"/>
    <w:uiPriority w:val="9"/>
    <w:qFormat/>
    <w:rPr>
      <w:b/>
      <w:bCs/>
      <w:sz w:val="32"/>
      <w:szCs w:val="32"/>
    </w:rPr>
  </w:style>
  <w:style w:type="character" w:styleId="943" w:customStyle="1">
    <w:name w:val="标题 4 字符"/>
    <w:link w:val="932"/>
    <w:uiPriority w:val="9"/>
    <w:qFormat/>
    <w:rPr>
      <w:rFonts w:ascii="Arial" w:hAnsi="Arial" w:eastAsia="黑体" w:cs="Arial"/>
      <w:b/>
      <w:bCs/>
      <w:sz w:val="28"/>
      <w:szCs w:val="28"/>
    </w:rPr>
  </w:style>
  <w:style w:type="character" w:styleId="944" w:customStyle="1">
    <w:name w:val="标题 5 字符"/>
    <w:link w:val="933"/>
    <w:uiPriority w:val="0"/>
    <w:qFormat/>
    <w:rPr>
      <w:rFonts w:ascii="宋体" w:hAnsi="宋体" w:cs="宋体"/>
      <w:color w:val="000000"/>
      <w:sz w:val="28"/>
      <w:szCs w:val="28"/>
    </w:rPr>
  </w:style>
  <w:style w:type="character" w:styleId="945" w:customStyle="1">
    <w:name w:val="标题 6 字符"/>
    <w:link w:val="934"/>
    <w:uiPriority w:val="0"/>
    <w:qFormat/>
    <w:rPr>
      <w:rFonts w:ascii="Arial" w:hAnsi="Arial" w:eastAsia="黑体"/>
      <w:b/>
      <w:bCs/>
      <w:sz w:val="24"/>
      <w:szCs w:val="24"/>
    </w:rPr>
  </w:style>
  <w:style w:type="character" w:styleId="946" w:customStyle="1">
    <w:name w:val="标题 7 字符"/>
    <w:link w:val="935"/>
    <w:uiPriority w:val="0"/>
    <w:qFormat/>
    <w:rPr>
      <w:b/>
      <w:bCs/>
      <w:sz w:val="24"/>
      <w:szCs w:val="24"/>
    </w:rPr>
  </w:style>
  <w:style w:type="character" w:styleId="947" w:customStyle="1">
    <w:name w:val="标题 8 字符"/>
    <w:link w:val="936"/>
    <w:uiPriority w:val="0"/>
    <w:qFormat/>
    <w:rPr>
      <w:rFonts w:ascii="Arial" w:hAnsi="Arial" w:eastAsia="黑体"/>
      <w:sz w:val="24"/>
      <w:szCs w:val="24"/>
    </w:rPr>
  </w:style>
  <w:style w:type="character" w:styleId="948" w:customStyle="1">
    <w:name w:val="标题 9 字符"/>
    <w:link w:val="937"/>
    <w:uiPriority w:val="0"/>
    <w:qFormat/>
    <w:rPr>
      <w:rFonts w:ascii="Arial" w:hAnsi="Arial" w:eastAsia="黑体"/>
      <w:sz w:val="21"/>
      <w:szCs w:val="21"/>
    </w:rPr>
  </w:style>
  <w:style w:type="paragraph" w:styleId="949" w:customStyle="1">
    <w:name w:val="列表 311"/>
    <w:basedOn w:val="747"/>
    <w:uiPriority w:val="0"/>
    <w:qFormat/>
    <w:pPr>
      <w:ind w:hanging="200"/>
    </w:pPr>
    <w:rPr>
      <w:szCs w:val="21"/>
    </w:rPr>
  </w:style>
  <w:style w:type="paragraph" w:styleId="950" w:customStyle="1">
    <w:name w:val="目录 71"/>
    <w:basedOn w:val="747"/>
    <w:next w:val="747"/>
    <w:uiPriority w:val="39"/>
    <w:qFormat/>
    <w:pPr>
      <w:ind w:left="1260"/>
      <w:jc w:val="left"/>
    </w:pPr>
    <w:rPr>
      <w:rFonts w:ascii="Calibri" w:hAnsi="Calibri" w:cs="Calibri"/>
      <w:sz w:val="18"/>
      <w:szCs w:val="18"/>
    </w:rPr>
  </w:style>
  <w:style w:type="paragraph" w:styleId="951" w:customStyle="1">
    <w:name w:val="引文目录1"/>
    <w:basedOn w:val="747"/>
    <w:next w:val="747"/>
    <w:uiPriority w:val="0"/>
    <w:qFormat/>
    <w:pPr>
      <w:ind w:left="420"/>
    </w:pPr>
    <w:rPr>
      <w:rFonts w:ascii="Calibri" w:hAnsi="Calibri"/>
    </w:rPr>
  </w:style>
  <w:style w:type="paragraph" w:styleId="952" w:customStyle="1">
    <w:name w:val="列表编号1"/>
    <w:basedOn w:val="747"/>
    <w:uiPriority w:val="0"/>
    <w:qFormat/>
    <w:pPr>
      <w:numPr>
        <w:ilvl w:val="0"/>
        <w:numId w:val="2"/>
      </w:numPr>
      <w:ind w:left="0" w:firstLine="0"/>
      <w:tabs>
        <w:tab w:val="clear" w:pos="420" w:leader="none"/>
      </w:tabs>
    </w:pPr>
    <w:rPr>
      <w:szCs w:val="20"/>
    </w:rPr>
  </w:style>
  <w:style w:type="paragraph" w:styleId="953" w:customStyle="1">
    <w:name w:val="正文缩进1"/>
    <w:basedOn w:val="747"/>
    <w:link w:val="954"/>
    <w:uiPriority w:val="99"/>
    <w:qFormat/>
    <w:pPr>
      <w:ind w:firstLine="420"/>
    </w:pPr>
    <w:rPr>
      <w:szCs w:val="21"/>
    </w:rPr>
  </w:style>
  <w:style w:type="character" w:styleId="954" w:customStyle="1">
    <w:name w:val="正文缩进 字符"/>
    <w:link w:val="953"/>
    <w:uiPriority w:val="99"/>
    <w:qFormat/>
    <w:rPr>
      <w:rFonts w:eastAsia="宋体"/>
      <w:sz w:val="21"/>
      <w:szCs w:val="21"/>
      <w:lang w:val="en-US" w:eastAsia="zh-CN" w:bidi="ar-SA"/>
    </w:rPr>
  </w:style>
  <w:style w:type="paragraph" w:styleId="955" w:customStyle="1">
    <w:name w:val="文档结构图1"/>
    <w:basedOn w:val="747"/>
    <w:link w:val="956"/>
    <w:uiPriority w:val="99"/>
    <w:qFormat/>
    <w:pPr>
      <w:shd w:val="clear" w:color="auto" w:fill="000080"/>
    </w:pPr>
    <w:rPr>
      <w:szCs w:val="21"/>
    </w:rPr>
  </w:style>
  <w:style w:type="character" w:styleId="956" w:customStyle="1">
    <w:name w:val="文档结构图 字符"/>
    <w:link w:val="955"/>
    <w:uiPriority w:val="99"/>
    <w:qFormat/>
    <w:rPr>
      <w:sz w:val="21"/>
      <w:szCs w:val="21"/>
      <w:shd w:val="clear" w:color="auto" w:fill="000080"/>
    </w:rPr>
  </w:style>
  <w:style w:type="paragraph" w:styleId="957" w:customStyle="1">
    <w:name w:val="引文目录标题1"/>
    <w:basedOn w:val="747"/>
    <w:next w:val="747"/>
    <w:uiPriority w:val="0"/>
    <w:qFormat/>
    <w:pPr>
      <w:spacing w:before="120"/>
    </w:pPr>
    <w:rPr>
      <w:rFonts w:ascii="Arial" w:hAnsi="Arial" w:cs="Arial"/>
      <w:sz w:val="24"/>
    </w:rPr>
  </w:style>
  <w:style w:type="paragraph" w:styleId="958" w:customStyle="1">
    <w:name w:val="批注文字1"/>
    <w:basedOn w:val="747"/>
    <w:link w:val="959"/>
    <w:uiPriority w:val="99"/>
    <w:qFormat/>
    <w:pPr>
      <w:jc w:val="left"/>
    </w:pPr>
    <w:rPr>
      <w:szCs w:val="21"/>
    </w:rPr>
  </w:style>
  <w:style w:type="character" w:styleId="959" w:customStyle="1">
    <w:name w:val="批注文字 字符"/>
    <w:link w:val="958"/>
    <w:uiPriority w:val="99"/>
    <w:qFormat/>
    <w:rPr>
      <w:sz w:val="21"/>
      <w:szCs w:val="21"/>
    </w:rPr>
  </w:style>
  <w:style w:type="paragraph" w:styleId="960" w:customStyle="1">
    <w:name w:val="正文文本 31"/>
    <w:basedOn w:val="747"/>
    <w:uiPriority w:val="0"/>
    <w:qFormat/>
    <w:rPr>
      <w:rFonts w:ascii="仿宋_GB2312" w:hAnsi="宋体" w:eastAsia="仿宋_GB2312" w:cs="宋体"/>
      <w:sz w:val="32"/>
      <w:szCs w:val="32"/>
    </w:rPr>
  </w:style>
  <w:style w:type="paragraph" w:styleId="961" w:customStyle="1">
    <w:name w:val="正文文本1"/>
    <w:basedOn w:val="747"/>
    <w:link w:val="962"/>
    <w:uiPriority w:val="99"/>
    <w:qFormat/>
    <w:rPr>
      <w:rFonts w:ascii="楷体_GB2312" w:hAnsi="宋体" w:eastAsia="楷体_GB2312"/>
      <w:sz w:val="28"/>
      <w:szCs w:val="28"/>
    </w:rPr>
  </w:style>
  <w:style w:type="character" w:styleId="962" w:customStyle="1">
    <w:name w:val="正文文本 字符"/>
    <w:link w:val="961"/>
    <w:uiPriority w:val="99"/>
    <w:qFormat/>
    <w:rPr>
      <w:rFonts w:ascii="楷体_GB2312" w:hAnsi="宋体" w:eastAsia="楷体_GB2312" w:cs="宋体"/>
      <w:sz w:val="28"/>
      <w:szCs w:val="28"/>
    </w:rPr>
  </w:style>
  <w:style w:type="paragraph" w:styleId="963" w:customStyle="1">
    <w:name w:val="正文文本缩进11"/>
    <w:basedOn w:val="747"/>
    <w:uiPriority w:val="0"/>
    <w:qFormat/>
    <w:pPr>
      <w:ind w:firstLine="645"/>
    </w:pPr>
    <w:rPr>
      <w:rFonts w:ascii="楷体_GB2312" w:hAnsi="宋体" w:eastAsia="楷体_GB2312" w:cs="宋体"/>
      <w:sz w:val="32"/>
      <w:szCs w:val="32"/>
    </w:rPr>
  </w:style>
  <w:style w:type="paragraph" w:styleId="964" w:customStyle="1">
    <w:name w:val="列表 211"/>
    <w:basedOn w:val="747"/>
    <w:uiPriority w:val="0"/>
    <w:qFormat/>
    <w:pPr>
      <w:numPr>
        <w:ilvl w:val="0"/>
        <w:numId w:val="3"/>
      </w:numPr>
      <w:ind w:left="0" w:hanging="200"/>
      <w:tabs>
        <w:tab w:val="clear" w:pos="907" w:leader="none"/>
      </w:tabs>
    </w:pPr>
    <w:rPr>
      <w:szCs w:val="21"/>
    </w:rPr>
  </w:style>
  <w:style w:type="paragraph" w:styleId="965" w:customStyle="1">
    <w:name w:val="HTML 地址1"/>
    <w:basedOn w:val="747"/>
    <w:uiPriority w:val="0"/>
    <w:qFormat/>
    <w:pPr>
      <w:numPr>
        <w:ilvl w:val="0"/>
        <w:numId w:val="4"/>
      </w:numPr>
      <w:ind w:left="0" w:firstLine="0"/>
      <w:tabs>
        <w:tab w:val="clear" w:pos="397" w:leader="none"/>
      </w:tabs>
    </w:pPr>
    <w:rPr>
      <w:i/>
      <w:iCs/>
      <w:szCs w:val="21"/>
    </w:rPr>
  </w:style>
  <w:style w:type="paragraph" w:styleId="966" w:customStyle="1">
    <w:name w:val="目录 51"/>
    <w:basedOn w:val="747"/>
    <w:next w:val="747"/>
    <w:uiPriority w:val="39"/>
    <w:qFormat/>
    <w:pPr>
      <w:ind w:left="840"/>
      <w:jc w:val="left"/>
    </w:pPr>
    <w:rPr>
      <w:rFonts w:ascii="Calibri" w:hAnsi="Calibri" w:cs="Calibri"/>
      <w:sz w:val="18"/>
      <w:szCs w:val="18"/>
    </w:rPr>
  </w:style>
  <w:style w:type="paragraph" w:styleId="967" w:customStyle="1">
    <w:name w:val="目录 31"/>
    <w:basedOn w:val="747"/>
    <w:next w:val="747"/>
    <w:uiPriority w:val="39"/>
    <w:qFormat/>
    <w:pPr>
      <w:ind w:left="420"/>
      <w:jc w:val="left"/>
    </w:pPr>
    <w:rPr>
      <w:rFonts w:ascii="Calibri" w:hAnsi="Calibri" w:cs="Calibri"/>
      <w:i/>
      <w:iCs/>
      <w:sz w:val="20"/>
      <w:szCs w:val="20"/>
    </w:rPr>
  </w:style>
  <w:style w:type="paragraph" w:styleId="968" w:customStyle="1">
    <w:name w:val="纯文本1"/>
    <w:basedOn w:val="747"/>
    <w:link w:val="969"/>
    <w:uiPriority w:val="99"/>
    <w:qFormat/>
    <w:rPr>
      <w:rFonts w:ascii="宋体" w:hAnsi="宋体"/>
      <w:szCs w:val="21"/>
    </w:rPr>
  </w:style>
  <w:style w:type="character" w:styleId="969" w:customStyle="1">
    <w:name w:val="纯文本 字符"/>
    <w:link w:val="968"/>
    <w:uiPriority w:val="99"/>
    <w:qFormat/>
    <w:rPr>
      <w:rFonts w:ascii="宋体" w:hAnsi="宋体" w:cs="Courier New"/>
      <w:sz w:val="21"/>
      <w:szCs w:val="21"/>
    </w:rPr>
  </w:style>
  <w:style w:type="paragraph" w:styleId="970" w:customStyle="1">
    <w:name w:val="目录 81"/>
    <w:basedOn w:val="747"/>
    <w:next w:val="747"/>
    <w:uiPriority w:val="39"/>
    <w:qFormat/>
    <w:pPr>
      <w:ind w:left="1470"/>
      <w:jc w:val="left"/>
    </w:pPr>
    <w:rPr>
      <w:rFonts w:ascii="Calibri" w:hAnsi="Calibri" w:cs="Calibri"/>
      <w:sz w:val="18"/>
      <w:szCs w:val="18"/>
    </w:rPr>
  </w:style>
  <w:style w:type="paragraph" w:styleId="971" w:customStyle="1">
    <w:name w:val="日期1"/>
    <w:basedOn w:val="747"/>
    <w:next w:val="747"/>
    <w:link w:val="972"/>
    <w:uiPriority w:val="0"/>
    <w:qFormat/>
    <w:rPr>
      <w:sz w:val="24"/>
    </w:rPr>
  </w:style>
  <w:style w:type="character" w:styleId="972" w:customStyle="1">
    <w:name w:val="日期 字符"/>
    <w:link w:val="971"/>
    <w:uiPriority w:val="0"/>
    <w:qFormat/>
    <w:rPr>
      <w:sz w:val="24"/>
      <w:szCs w:val="24"/>
    </w:rPr>
  </w:style>
  <w:style w:type="paragraph" w:styleId="973" w:customStyle="1">
    <w:name w:val="正文文本缩进 21"/>
    <w:basedOn w:val="747"/>
    <w:uiPriority w:val="0"/>
    <w:qFormat/>
    <w:pPr>
      <w:ind w:left="630" w:firstLine="645"/>
    </w:pPr>
    <w:rPr>
      <w:rFonts w:ascii="Arial" w:hAnsi="Arial" w:eastAsia="仿宋_GB2312" w:cs="Arial"/>
      <w:sz w:val="32"/>
      <w:szCs w:val="32"/>
    </w:rPr>
  </w:style>
  <w:style w:type="paragraph" w:styleId="974" w:customStyle="1">
    <w:name w:val="批注框文本1"/>
    <w:basedOn w:val="747"/>
    <w:link w:val="975"/>
    <w:uiPriority w:val="99"/>
    <w:qFormat/>
    <w:rPr>
      <w:sz w:val="18"/>
      <w:szCs w:val="18"/>
    </w:rPr>
  </w:style>
  <w:style w:type="character" w:styleId="975" w:customStyle="1">
    <w:name w:val="批注框文本 字符"/>
    <w:link w:val="974"/>
    <w:uiPriority w:val="99"/>
    <w:qFormat/>
    <w:rPr>
      <w:sz w:val="18"/>
      <w:szCs w:val="18"/>
    </w:rPr>
  </w:style>
  <w:style w:type="paragraph" w:styleId="976" w:customStyle="1">
    <w:name w:val="页脚1"/>
    <w:basedOn w:val="747"/>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47"/>
    <w:link w:val="979"/>
    <w:uiPriority w:val="99"/>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99"/>
    <w:qFormat/>
    <w:rPr>
      <w:sz w:val="18"/>
      <w:szCs w:val="18"/>
    </w:rPr>
  </w:style>
  <w:style w:type="paragraph" w:styleId="980" w:customStyle="1">
    <w:name w:val="目录 11"/>
    <w:basedOn w:val="747"/>
    <w:next w:val="747"/>
    <w:uiPriority w:val="39"/>
    <w:qFormat/>
    <w:pPr>
      <w:jc w:val="left"/>
      <w:spacing w:before="120" w:after="120"/>
    </w:pPr>
    <w:rPr>
      <w:rFonts w:ascii="Calibri" w:hAnsi="Calibri" w:cs="Calibri"/>
      <w:b/>
      <w:bCs/>
      <w:caps/>
      <w:sz w:val="20"/>
      <w:szCs w:val="20"/>
    </w:rPr>
  </w:style>
  <w:style w:type="paragraph" w:styleId="981" w:customStyle="1">
    <w:name w:val="目录 41"/>
    <w:basedOn w:val="747"/>
    <w:next w:val="747"/>
    <w:uiPriority w:val="39"/>
    <w:qFormat/>
    <w:pPr>
      <w:ind w:left="630"/>
      <w:jc w:val="left"/>
    </w:pPr>
    <w:rPr>
      <w:rFonts w:ascii="Calibri" w:hAnsi="Calibri" w:cs="Calibri"/>
      <w:sz w:val="18"/>
      <w:szCs w:val="18"/>
    </w:rPr>
  </w:style>
  <w:style w:type="paragraph" w:styleId="982" w:customStyle="1">
    <w:name w:val="副标题1"/>
    <w:basedOn w:val="747"/>
    <w:next w:val="747"/>
    <w:link w:val="98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3" w:customStyle="1">
    <w:name w:val="副标题 字符"/>
    <w:link w:val="982"/>
    <w:uiPriority w:val="0"/>
    <w:qFormat/>
    <w:rPr>
      <w:rFonts w:ascii="Cambria" w:hAnsi="Cambria"/>
      <w:b/>
      <w:bCs/>
      <w:sz w:val="32"/>
      <w:szCs w:val="32"/>
    </w:rPr>
  </w:style>
  <w:style w:type="paragraph" w:styleId="984" w:customStyle="1">
    <w:name w:val="列表1"/>
    <w:basedOn w:val="747"/>
    <w:uiPriority w:val="99"/>
    <w:qFormat/>
    <w:pPr>
      <w:ind w:left="200" w:hanging="200"/>
    </w:pPr>
    <w:rPr>
      <w:szCs w:val="21"/>
    </w:rPr>
  </w:style>
  <w:style w:type="paragraph" w:styleId="985" w:customStyle="1">
    <w:name w:val="脚注文本1"/>
    <w:basedOn w:val="747"/>
    <w:uiPriority w:val="0"/>
    <w:qFormat/>
    <w:pPr>
      <w:jc w:val="left"/>
      <w:widowControl/>
    </w:pPr>
    <w:rPr>
      <w:sz w:val="20"/>
      <w:szCs w:val="20"/>
    </w:rPr>
  </w:style>
  <w:style w:type="paragraph" w:styleId="986" w:customStyle="1">
    <w:name w:val="目录 61"/>
    <w:basedOn w:val="747"/>
    <w:next w:val="747"/>
    <w:uiPriority w:val="39"/>
    <w:qFormat/>
    <w:pPr>
      <w:ind w:left="1050"/>
      <w:jc w:val="left"/>
    </w:pPr>
    <w:rPr>
      <w:rFonts w:ascii="Calibri" w:hAnsi="Calibri" w:cs="Calibri"/>
      <w:sz w:val="18"/>
      <w:szCs w:val="18"/>
    </w:rPr>
  </w:style>
  <w:style w:type="paragraph" w:styleId="987" w:customStyle="1">
    <w:name w:val="正文文本缩进 31"/>
    <w:basedOn w:val="747"/>
    <w:uiPriority w:val="0"/>
    <w:qFormat/>
    <w:pPr>
      <w:ind w:left="645" w:firstLine="645"/>
    </w:pPr>
    <w:rPr>
      <w:rFonts w:ascii="Arial" w:hAnsi="Arial" w:eastAsia="仿宋_GB2312" w:cs="Arial"/>
      <w:color w:val="ffff00"/>
      <w:sz w:val="32"/>
      <w:szCs w:val="32"/>
    </w:rPr>
  </w:style>
  <w:style w:type="paragraph" w:styleId="988" w:customStyle="1">
    <w:name w:val="图表目录1"/>
    <w:basedOn w:val="747"/>
    <w:next w:val="747"/>
    <w:uiPriority w:val="0"/>
    <w:qFormat/>
    <w:pPr>
      <w:ind w:left="840" w:hanging="420"/>
    </w:pPr>
    <w:rPr>
      <w:szCs w:val="21"/>
    </w:rPr>
  </w:style>
  <w:style w:type="paragraph" w:styleId="989" w:customStyle="1">
    <w:name w:val="目录 21"/>
    <w:basedOn w:val="747"/>
    <w:next w:val="747"/>
    <w:uiPriority w:val="39"/>
    <w:qFormat/>
    <w:pPr>
      <w:ind w:left="210"/>
      <w:jc w:val="left"/>
    </w:pPr>
    <w:rPr>
      <w:rFonts w:ascii="Calibri" w:hAnsi="Calibri" w:cs="Calibri"/>
      <w:smallCaps/>
      <w:sz w:val="20"/>
      <w:szCs w:val="20"/>
    </w:rPr>
  </w:style>
  <w:style w:type="paragraph" w:styleId="990" w:customStyle="1">
    <w:name w:val="目录 91"/>
    <w:basedOn w:val="747"/>
    <w:next w:val="747"/>
    <w:uiPriority w:val="39"/>
    <w:qFormat/>
    <w:pPr>
      <w:ind w:left="1680"/>
      <w:jc w:val="left"/>
    </w:pPr>
    <w:rPr>
      <w:rFonts w:ascii="Calibri" w:hAnsi="Calibri" w:cs="Calibri"/>
      <w:sz w:val="18"/>
      <w:szCs w:val="18"/>
    </w:rPr>
  </w:style>
  <w:style w:type="paragraph" w:styleId="991" w:customStyle="1">
    <w:name w:val="正文文本 21"/>
    <w:basedOn w:val="747"/>
    <w:uiPriority w:val="0"/>
    <w:qFormat/>
    <w:pPr>
      <w:jc w:val="center"/>
      <w:widowControl/>
    </w:pPr>
    <w:rPr>
      <w:rFonts w:ascii="楷体_GB2312" w:hAnsi="宋体" w:eastAsia="楷体_GB2312" w:cs="宋体"/>
      <w:sz w:val="28"/>
      <w:szCs w:val="28"/>
    </w:rPr>
  </w:style>
  <w:style w:type="paragraph" w:styleId="992" w:customStyle="1">
    <w:name w:val="列表 41"/>
    <w:basedOn w:val="747"/>
    <w:uiPriority w:val="0"/>
    <w:qFormat/>
    <w:pPr>
      <w:numPr>
        <w:ilvl w:val="0"/>
        <w:numId w:val="5"/>
      </w:numPr>
      <w:ind w:left="100" w:hanging="200"/>
      <w:tabs>
        <w:tab w:val="clear" w:pos="709" w:leader="none"/>
      </w:tabs>
    </w:pPr>
    <w:rPr>
      <w:szCs w:val="21"/>
    </w:rPr>
  </w:style>
  <w:style w:type="paragraph" w:styleId="993"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4" w:customStyle="1">
    <w:name w:val="普通(网站)1"/>
    <w:basedOn w:val="747"/>
    <w:link w:val="995"/>
    <w:uiPriority w:val="99"/>
    <w:qFormat/>
    <w:pPr>
      <w:jc w:val="left"/>
      <w:spacing w:before="100" w:beforeAutospacing="1" w:after="100" w:afterAutospacing="1"/>
      <w:widowControl/>
    </w:pPr>
    <w:rPr>
      <w:rFonts w:ascii="宋体" w:hAnsi="宋体"/>
      <w:sz w:val="24"/>
    </w:rPr>
  </w:style>
  <w:style w:type="character" w:styleId="995" w:customStyle="1">
    <w:name w:val="普通(网站) 字符"/>
    <w:link w:val="994"/>
    <w:uiPriority w:val="99"/>
    <w:qFormat/>
    <w:rPr>
      <w:rFonts w:ascii="宋体" w:hAnsi="宋体" w:cs="宋体"/>
      <w:sz w:val="24"/>
      <w:szCs w:val="24"/>
    </w:rPr>
  </w:style>
  <w:style w:type="paragraph" w:styleId="996" w:customStyle="1">
    <w:name w:val="列表接续 31"/>
    <w:basedOn w:val="747"/>
    <w:uiPriority w:val="0"/>
    <w:qFormat/>
    <w:pPr>
      <w:ind w:left="1260"/>
      <w:spacing w:after="120"/>
    </w:pPr>
    <w:rPr>
      <w:szCs w:val="20"/>
    </w:rPr>
  </w:style>
  <w:style w:type="paragraph" w:styleId="997" w:customStyle="1">
    <w:name w:val="索引 11"/>
    <w:basedOn w:val="747"/>
    <w:next w:val="747"/>
    <w:uiPriority w:val="0"/>
    <w:qFormat/>
    <w:pPr>
      <w:spacing w:line="240" w:lineRule="atLeast"/>
    </w:pPr>
    <w:rPr>
      <w:b/>
      <w:bCs/>
      <w:szCs w:val="21"/>
    </w:rPr>
  </w:style>
  <w:style w:type="paragraph" w:styleId="998" w:customStyle="1">
    <w:name w:val="标题11"/>
    <w:basedOn w:val="747"/>
    <w:link w:val="999"/>
    <w:uiPriority w:val="0"/>
    <w:qFormat/>
    <w:pPr>
      <w:jc w:val="center"/>
      <w:spacing w:before="240" w:after="60"/>
      <w:outlineLvl w:val="0"/>
    </w:pPr>
    <w:rPr>
      <w:rFonts w:ascii="Arial" w:hAnsi="Arial" w:eastAsia="黑体"/>
      <w:b/>
      <w:bCs/>
      <w:sz w:val="44"/>
      <w:szCs w:val="32"/>
    </w:rPr>
  </w:style>
  <w:style w:type="character" w:styleId="999" w:customStyle="1">
    <w:name w:val="标题 字符1"/>
    <w:link w:val="998"/>
    <w:uiPriority w:val="0"/>
    <w:qFormat/>
    <w:rPr>
      <w:rFonts w:ascii="Arial" w:hAnsi="Arial" w:eastAsia="黑体" w:cs="Arial"/>
      <w:b/>
      <w:bCs/>
      <w:sz w:val="44"/>
      <w:szCs w:val="32"/>
    </w:rPr>
  </w:style>
  <w:style w:type="paragraph" w:styleId="1000" w:customStyle="1">
    <w:name w:val="批注主题1"/>
    <w:basedOn w:val="958"/>
    <w:next w:val="958"/>
    <w:link w:val="1001"/>
    <w:uiPriority w:val="99"/>
    <w:qFormat/>
    <w:rPr>
      <w:b/>
      <w:bCs/>
    </w:rPr>
  </w:style>
  <w:style w:type="character" w:styleId="1001" w:customStyle="1">
    <w:name w:val="批注主题 字符"/>
    <w:link w:val="1000"/>
    <w:uiPriority w:val="99"/>
    <w:qFormat/>
    <w:rPr>
      <w:b/>
      <w:bCs/>
      <w:sz w:val="21"/>
      <w:szCs w:val="21"/>
    </w:rPr>
  </w:style>
  <w:style w:type="paragraph" w:styleId="1002" w:customStyle="1">
    <w:name w:val="正文首行缩进11"/>
    <w:basedOn w:val="747"/>
    <w:link w:val="1003"/>
    <w:uiPriority w:val="0"/>
    <w:qFormat/>
    <w:pPr>
      <w:ind w:firstLine="200"/>
      <w:spacing w:line="360" w:lineRule="auto"/>
    </w:pPr>
    <w:rPr>
      <w:rFonts w:ascii="仿宋_GB2312" w:hAnsi="宋体" w:eastAsia="仿宋_GB2312"/>
      <w:sz w:val="30"/>
      <w:szCs w:val="30"/>
    </w:rPr>
  </w:style>
  <w:style w:type="character" w:styleId="1003" w:customStyle="1">
    <w:name w:val="正文首行缩进 字符"/>
    <w:link w:val="1002"/>
    <w:uiPriority w:val="0"/>
    <w:qFormat/>
    <w:rPr>
      <w:rFonts w:ascii="仿宋_GB2312" w:hAnsi="宋体" w:eastAsia="仿宋_GB2312" w:cs="宋体"/>
      <w:sz w:val="30"/>
      <w:szCs w:val="30"/>
    </w:rPr>
  </w:style>
  <w:style w:type="paragraph" w:styleId="1004" w:customStyle="1">
    <w:name w:val="正文首行缩进 21"/>
    <w:basedOn w:val="963"/>
    <w:uiPriority w:val="0"/>
    <w:qFormat/>
    <w:pPr>
      <w:ind w:firstLine="200"/>
      <w:spacing w:line="360" w:lineRule="auto"/>
    </w:pPr>
    <w:rPr>
      <w:rFonts w:ascii="宋体" w:eastAsia="宋体"/>
      <w:sz w:val="21"/>
      <w:szCs w:val="20"/>
    </w:rPr>
  </w:style>
  <w:style w:type="table" w:styleId="1005" w:customStyle="1">
    <w:name w:val="网格型1"/>
    <w:basedOn w:val="939"/>
    <w:uiPriority w:val="39"/>
    <w:qFormat/>
    <w:rPr>
      <w:rFonts w:ascii="Calibri" w:hAnsi="Calibri"/>
    </w:rPr>
    <w:tblPr/>
  </w:style>
  <w:style w:type="character" w:styleId="1006" w:customStyle="1">
    <w:name w:val="要点1"/>
    <w:link w:val="747"/>
    <w:uiPriority w:val="22"/>
    <w:qFormat/>
    <w:rPr>
      <w:b/>
      <w:bCs/>
    </w:rPr>
  </w:style>
  <w:style w:type="character" w:styleId="1007" w:customStyle="1">
    <w:name w:val="页码1"/>
    <w:link w:val="747"/>
    <w:uiPriority w:val="0"/>
    <w:qFormat/>
  </w:style>
  <w:style w:type="character" w:styleId="1008" w:customStyle="1">
    <w:name w:val="已访问的超链接1"/>
    <w:link w:val="747"/>
    <w:uiPriority w:val="99"/>
    <w:qFormat/>
    <w:rPr>
      <w:color w:val="800080"/>
      <w:u w:val="single"/>
    </w:rPr>
  </w:style>
  <w:style w:type="character" w:styleId="1009" w:customStyle="1">
    <w:name w:val="强调1"/>
    <w:link w:val="747"/>
    <w:uiPriority w:val="20"/>
    <w:qFormat/>
    <w:rPr>
      <w:i/>
      <w:iCs/>
    </w:rPr>
  </w:style>
  <w:style w:type="character" w:styleId="1010" w:customStyle="1">
    <w:name w:val="超链接1"/>
    <w:link w:val="747"/>
    <w:uiPriority w:val="99"/>
    <w:qFormat/>
    <w:rPr>
      <w:color w:val="0000ff"/>
      <w:u w:val="single"/>
    </w:rPr>
  </w:style>
  <w:style w:type="character" w:styleId="1011" w:customStyle="1">
    <w:name w:val="批注引用1"/>
    <w:link w:val="747"/>
    <w:uiPriority w:val="99"/>
    <w:qFormat/>
    <w:rPr>
      <w:sz w:val="21"/>
      <w:szCs w:val="21"/>
    </w:rPr>
  </w:style>
  <w:style w:type="character" w:styleId="1012" w:customStyle="1">
    <w:name w:val="默认段落字体11"/>
    <w:link w:val="747"/>
    <w:uiPriority w:val="1"/>
    <w:unhideWhenUsed/>
    <w:qFormat/>
    <w:rPr>
      <w:rFonts w:ascii="Calibri" w:hAnsi="Calibri"/>
      <w:sz w:val="21"/>
      <w:szCs w:val="22"/>
      <w:lang w:val="en-US" w:eastAsia="zh-CN" w:bidi="ar-SA"/>
    </w:rPr>
  </w:style>
  <w:style w:type="paragraph" w:styleId="1013" w:customStyle="1">
    <w:name w:val="正文文本缩进1"/>
    <w:next w:val="101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15" w:customStyle="1">
    <w:name w:val="标题 8 Char1"/>
    <w:link w:val="747"/>
    <w:uiPriority w:val="0"/>
    <w:semiHidden/>
    <w:qFormat/>
    <w:rPr>
      <w:rFonts w:ascii="Cambria" w:hAnsi="Cambria" w:eastAsia="宋体" w:cs="Times New Roman"/>
      <w:sz w:val="24"/>
      <w:szCs w:val="24"/>
    </w:rPr>
  </w:style>
  <w:style w:type="character" w:styleId="1016" w:customStyle="1">
    <w:name w:val="标题 字符"/>
    <w:link w:val="747"/>
    <w:uiPriority w:val="10"/>
    <w:qFormat/>
    <w:rPr>
      <w:rFonts w:ascii="Cambria" w:hAnsi="Cambria" w:eastAsia="宋体" w:cs="Times New Roman"/>
      <w:b/>
      <w:bCs/>
      <w:sz w:val="32"/>
      <w:szCs w:val="32"/>
    </w:rPr>
  </w:style>
  <w:style w:type="character" w:styleId="1017" w:customStyle="1">
    <w:name w:val="font61"/>
    <w:link w:val="747"/>
    <w:uiPriority w:val="0"/>
    <w:qFormat/>
    <w:rPr>
      <w:rFonts w:hint="eastAsia" w:ascii="宋体" w:hAnsi="宋体" w:eastAsia="宋体" w:cs="宋体"/>
      <w:i/>
      <w:color w:val="000000"/>
      <w:sz w:val="20"/>
      <w:szCs w:val="20"/>
      <w:u w:val="single"/>
    </w:rPr>
  </w:style>
  <w:style w:type="character" w:styleId="1018" w:customStyle="1">
    <w:name w:val="font71"/>
    <w:link w:val="747"/>
    <w:uiPriority w:val="0"/>
    <w:qFormat/>
    <w:rPr>
      <w:rFonts w:hint="eastAsia" w:ascii="宋体" w:hAnsi="宋体" w:eastAsia="宋体" w:cs="宋体"/>
      <w:color w:val="000000"/>
      <w:sz w:val="20"/>
      <w:szCs w:val="20"/>
      <w:u w:val="none"/>
    </w:rPr>
  </w:style>
  <w:style w:type="character" w:styleId="1019" w:customStyle="1">
    <w:name w:val="副标题 Char1"/>
    <w:link w:val="747"/>
    <w:uiPriority w:val="11"/>
    <w:qFormat/>
    <w:rPr>
      <w:rFonts w:ascii="Cambria" w:hAnsi="Cambria" w:cs="Times New Roman"/>
      <w:b/>
      <w:bCs/>
      <w:sz w:val="32"/>
      <w:szCs w:val="32"/>
    </w:rPr>
  </w:style>
  <w:style w:type="character" w:styleId="1020" w:customStyle="1">
    <w:name w:val="标题 5 Char"/>
    <w:link w:val="747"/>
    <w:uiPriority w:val="0"/>
    <w:qFormat/>
    <w:rPr>
      <w:b/>
      <w:bCs/>
      <w:sz w:val="28"/>
      <w:szCs w:val="28"/>
    </w:rPr>
  </w:style>
  <w:style w:type="character" w:styleId="1021" w:customStyle="1">
    <w:name w:val="正文文本 Char"/>
    <w:link w:val="747"/>
    <w:uiPriority w:val="0"/>
    <w:qFormat/>
    <w:rPr>
      <w:rFonts w:ascii="Calibri" w:hAnsi="Calibri" w:eastAsia="宋体" w:cs="Times New Roman"/>
    </w:rPr>
  </w:style>
  <w:style w:type="character" w:styleId="1022" w:customStyle="1">
    <w:name w:val="Item List in Table Char Char"/>
    <w:link w:val="1023"/>
    <w:uiPriority w:val="99"/>
    <w:qFormat/>
    <w:rPr>
      <w:rFonts w:ascii="Arial" w:hAnsi="Arial"/>
      <w:sz w:val="18"/>
      <w:szCs w:val="22"/>
      <w:lang w:val="en-US" w:eastAsia="zh-CN" w:bidi="ar-SA"/>
    </w:rPr>
  </w:style>
  <w:style w:type="paragraph" w:styleId="1023" w:customStyle="1">
    <w:name w:val="Item List in Table"/>
    <w:link w:val="102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4" w:customStyle="1">
    <w:name w:val="标题 9 Char1"/>
    <w:link w:val="747"/>
    <w:uiPriority w:val="0"/>
    <w:semiHidden/>
    <w:qFormat/>
    <w:rPr>
      <w:rFonts w:ascii="Cambria" w:hAnsi="Cambria" w:eastAsia="宋体" w:cs="Times New Roman"/>
      <w:sz w:val="21"/>
      <w:szCs w:val="21"/>
    </w:rPr>
  </w:style>
  <w:style w:type="character" w:styleId="1025" w:customStyle="1">
    <w:name w:val="副标题 字符1"/>
    <w:link w:val="747"/>
    <w:uiPriority w:val="11"/>
    <w:qFormat/>
    <w:rPr>
      <w:b/>
      <w:bCs/>
      <w:sz w:val="32"/>
      <w:szCs w:val="32"/>
    </w:rPr>
  </w:style>
  <w:style w:type="character" w:styleId="1026" w:customStyle="1">
    <w:name w:val="font91"/>
    <w:link w:val="747"/>
    <w:uiPriority w:val="0"/>
    <w:qFormat/>
    <w:rPr>
      <w:rFonts w:ascii="Times New Roman" w:hAnsi="Times New Roman" w:cs="Times New Roman"/>
      <w:color w:val="000000"/>
      <w:sz w:val="20"/>
      <w:szCs w:val="20"/>
      <w:u w:val="none"/>
    </w:rPr>
  </w:style>
  <w:style w:type="character" w:styleId="1027" w:customStyle="1">
    <w:name w:val="Item List Char Char"/>
    <w:link w:val="1028"/>
    <w:uiPriority w:val="99"/>
    <w:qFormat/>
    <w:rPr>
      <w:rFonts w:ascii="Arial" w:hAnsi="Arial" w:cs="Arial"/>
      <w:lang w:eastAsia="en-US"/>
    </w:rPr>
  </w:style>
  <w:style w:type="paragraph" w:styleId="1028" w:customStyle="1">
    <w:name w:val="Item List"/>
    <w:basedOn w:val="747"/>
    <w:link w:val="102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9" w:customStyle="1">
    <w:name w:val="正文首行缩进 Char Char"/>
    <w:link w:val="1030"/>
    <w:uiPriority w:val="0"/>
    <w:qFormat/>
    <w:rPr>
      <w:szCs w:val="24"/>
    </w:rPr>
  </w:style>
  <w:style w:type="paragraph" w:styleId="1030" w:customStyle="1">
    <w:name w:val="正文首行缩进1"/>
    <w:basedOn w:val="961"/>
    <w:link w:val="1029"/>
    <w:uiPriority w:val="0"/>
    <w:qFormat/>
    <w:pPr>
      <w:ind w:firstLine="420"/>
      <w:spacing w:after="120"/>
    </w:pPr>
    <w:rPr>
      <w:rFonts w:ascii="Times New Roman" w:hAnsi="Times New Roman" w:eastAsia="宋体"/>
      <w:sz w:val="20"/>
      <w:szCs w:val="24"/>
    </w:rPr>
  </w:style>
  <w:style w:type="character" w:styleId="1031" w:customStyle="1">
    <w:name w:val="正文样式 Char"/>
    <w:link w:val="1032"/>
    <w:uiPriority w:val="0"/>
    <w:qFormat/>
    <w:rPr>
      <w:rFonts w:ascii="宋体" w:hAnsi="宋体"/>
      <w:sz w:val="24"/>
      <w:szCs w:val="24"/>
    </w:rPr>
  </w:style>
  <w:style w:type="paragraph" w:styleId="1032" w:customStyle="1">
    <w:name w:val="正文样式"/>
    <w:basedOn w:val="747"/>
    <w:link w:val="1031"/>
    <w:uiPriority w:val="0"/>
    <w:qFormat/>
    <w:pPr>
      <w:ind w:firstLine="480"/>
      <w:spacing w:line="360" w:lineRule="auto"/>
    </w:pPr>
    <w:rPr>
      <w:rFonts w:ascii="宋体" w:hAnsi="宋体"/>
      <w:sz w:val="24"/>
    </w:rPr>
  </w:style>
  <w:style w:type="character" w:styleId="1033" w:customStyle="1">
    <w:name w:val="标题 5 Char1"/>
    <w:link w:val="747"/>
    <w:uiPriority w:val="0"/>
    <w:semiHidden/>
    <w:qFormat/>
    <w:rPr>
      <w:b/>
      <w:bCs/>
      <w:sz w:val="28"/>
      <w:szCs w:val="28"/>
    </w:rPr>
  </w:style>
  <w:style w:type="character" w:styleId="1034" w:customStyle="1">
    <w:name w:val="Table Text Char"/>
    <w:link w:val="1035"/>
    <w:uiPriority w:val="99"/>
    <w:qFormat/>
    <w:rPr>
      <w:rFonts w:ascii="Arial" w:hAnsi="Arial"/>
      <w:sz w:val="18"/>
      <w:szCs w:val="18"/>
      <w:lang w:val="en-US" w:eastAsia="zh-CN" w:bidi="ar-SA"/>
    </w:rPr>
  </w:style>
  <w:style w:type="paragraph" w:styleId="1035" w:customStyle="1">
    <w:name w:val="Table Text"/>
    <w:link w:val="1034"/>
    <w:uiPriority w:val="99"/>
    <w:qFormat/>
    <w:pPr>
      <w:spacing w:before="80" w:after="80"/>
    </w:pPr>
    <w:rPr>
      <w:rFonts w:hint="default" w:ascii="Arial" w:hAnsi="Arial" w:eastAsia="宋体" w:cs="Times New Roman"/>
      <w:sz w:val="18"/>
      <w:szCs w:val="18"/>
      <w:lang w:val="en-US" w:eastAsia="zh-CN" w:bidi="ar-SA"/>
    </w:rPr>
  </w:style>
  <w:style w:type="character" w:styleId="1036" w:customStyle="1">
    <w:name w:val="样式1 Char"/>
    <w:link w:val="1037"/>
    <w:uiPriority w:val="0"/>
    <w:qFormat/>
    <w:rPr>
      <w:rFonts w:ascii="宋体" w:hAnsi="宋体"/>
      <w:sz w:val="21"/>
      <w:szCs w:val="21"/>
    </w:rPr>
  </w:style>
  <w:style w:type="paragraph" w:styleId="1037" w:customStyle="1">
    <w:name w:val="样式1"/>
    <w:basedOn w:val="747"/>
    <w:link w:val="1036"/>
    <w:uiPriority w:val="0"/>
    <w:qFormat/>
    <w:pPr>
      <w:numPr>
        <w:ilvl w:val="0"/>
        <w:numId w:val="7"/>
      </w:numPr>
      <w:tabs>
        <w:tab w:val="left" w:pos="709" w:leader="none"/>
      </w:tabs>
    </w:pPr>
    <w:rPr>
      <w:rFonts w:ascii="宋体" w:hAnsi="宋体"/>
      <w:szCs w:val="21"/>
    </w:rPr>
  </w:style>
  <w:style w:type="character" w:styleId="1038" w:customStyle="1">
    <w:name w:val="标题 4 Char1"/>
    <w:link w:val="747"/>
    <w:uiPriority w:val="99"/>
    <w:semiHidden/>
    <w:qFormat/>
    <w:rPr>
      <w:rFonts w:ascii="Cambria" w:hAnsi="Cambria" w:eastAsia="宋体" w:cs="Times New Roman"/>
      <w:b/>
      <w:bCs/>
      <w:sz w:val="28"/>
      <w:szCs w:val="28"/>
    </w:rPr>
  </w:style>
  <w:style w:type="character" w:styleId="1039" w:customStyle="1">
    <w:name w:val="as-productsummary-addonupgrade"/>
    <w:link w:val="747"/>
    <w:uiPriority w:val="0"/>
    <w:qFormat/>
  </w:style>
  <w:style w:type="character" w:styleId="1040" w:customStyle="1">
    <w:name w:val="标题 2 Char1"/>
    <w:link w:val="747"/>
    <w:uiPriority w:val="99"/>
    <w:semiHidden/>
    <w:qFormat/>
    <w:rPr>
      <w:rFonts w:ascii="Cambria" w:hAnsi="Cambria" w:eastAsia="宋体" w:cs="Times New Roman"/>
      <w:b/>
      <w:bCs/>
      <w:sz w:val="32"/>
      <w:szCs w:val="32"/>
    </w:rPr>
  </w:style>
  <w:style w:type="character" w:styleId="1041" w:customStyle="1">
    <w:name w:val="标题 3 Char"/>
    <w:link w:val="747"/>
    <w:uiPriority w:val="0"/>
    <w:qFormat/>
    <w:rPr>
      <w:b/>
      <w:bCs/>
      <w:sz w:val="32"/>
      <w:szCs w:val="32"/>
    </w:rPr>
  </w:style>
  <w:style w:type="character" w:styleId="1042" w:customStyle="1">
    <w:name w:val="标题 4 Char"/>
    <w:link w:val="747"/>
    <w:uiPriority w:val="0"/>
    <w:qFormat/>
    <w:rPr>
      <w:rFonts w:ascii="Cambria" w:hAnsi="Cambria" w:eastAsia="宋体" w:cs="Times New Roman"/>
      <w:b/>
      <w:bCs/>
      <w:sz w:val="28"/>
      <w:szCs w:val="28"/>
    </w:rPr>
  </w:style>
  <w:style w:type="character" w:styleId="1043" w:customStyle="1">
    <w:name w:val="font41"/>
    <w:link w:val="747"/>
    <w:uiPriority w:val="0"/>
    <w:qFormat/>
    <w:rPr>
      <w:rFonts w:hint="eastAsia" w:ascii="宋体" w:hAnsi="宋体" w:eastAsia="宋体" w:cs="宋体"/>
      <w:color w:val="000000"/>
      <w:sz w:val="18"/>
      <w:szCs w:val="18"/>
      <w:u w:val="none"/>
    </w:rPr>
  </w:style>
  <w:style w:type="character" w:styleId="1044" w:customStyle="1">
    <w:name w:val="标题 6 Char"/>
    <w:link w:val="747"/>
    <w:uiPriority w:val="0"/>
    <w:qFormat/>
    <w:rPr>
      <w:rFonts w:ascii="Cambria" w:hAnsi="Cambria" w:eastAsia="宋体" w:cs="Times New Roman"/>
      <w:b/>
      <w:bCs/>
      <w:sz w:val="24"/>
      <w:szCs w:val="24"/>
    </w:rPr>
  </w:style>
  <w:style w:type="character" w:styleId="1045" w:customStyle="1">
    <w:name w:val="表格 Char Char"/>
    <w:link w:val="1046"/>
    <w:uiPriority w:val="0"/>
    <w:qFormat/>
    <w:rPr>
      <w:rFonts w:ascii="宋体" w:hAnsi="宋体" w:cs="宋体"/>
    </w:rPr>
  </w:style>
  <w:style w:type="paragraph" w:styleId="1046" w:customStyle="1">
    <w:name w:val="表格"/>
    <w:basedOn w:val="747"/>
    <w:link w:val="1045"/>
    <w:uiPriority w:val="0"/>
    <w:qFormat/>
    <w:pPr>
      <w:ind w:firstLine="21"/>
    </w:pPr>
    <w:rPr>
      <w:rFonts w:ascii="宋体" w:hAnsi="宋体"/>
      <w:sz w:val="20"/>
      <w:szCs w:val="20"/>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47"/>
    <w:link w:val="1047"/>
    <w:uiPriority w:val="0"/>
    <w:qFormat/>
    <w:pPr>
      <w:ind w:firstLine="480"/>
      <w:jc w:val="left"/>
      <w:spacing w:before="120" w:after="120" w:line="360" w:lineRule="auto"/>
    </w:pPr>
    <w:rPr>
      <w:rFonts w:ascii="Arial" w:hAnsi="Arial"/>
      <w:sz w:val="24"/>
    </w:rPr>
  </w:style>
  <w:style w:type="character" w:styleId="1049" w:customStyle="1">
    <w:name w:val="intro1"/>
    <w:link w:val="747"/>
    <w:uiPriority w:val="0"/>
    <w:qFormat/>
    <w:rPr>
      <w:rFonts w:ascii="Trebuchet MS"/>
      <w:sz w:val="21"/>
      <w:szCs w:val="21"/>
    </w:rPr>
  </w:style>
  <w:style w:type="character" w:styleId="1050" w:customStyle="1">
    <w:name w:val="批注框文本 Char"/>
    <w:link w:val="747"/>
    <w:uiPriority w:val="99"/>
    <w:qFormat/>
    <w:rPr>
      <w:sz w:val="18"/>
      <w:szCs w:val="18"/>
    </w:rPr>
  </w:style>
  <w:style w:type="character" w:styleId="1051" w:customStyle="1">
    <w:name w:val="文档结构图 Char"/>
    <w:link w:val="747"/>
    <w:uiPriority w:val="99"/>
    <w:qFormat/>
    <w:rPr>
      <w:rFonts w:ascii="宋体" w:eastAsia="宋体"/>
      <w:sz w:val="18"/>
      <w:szCs w:val="18"/>
    </w:rPr>
  </w:style>
  <w:style w:type="character" w:styleId="1052" w:customStyle="1">
    <w:name w:val="font81"/>
    <w:link w:val="747"/>
    <w:uiPriority w:val="0"/>
    <w:qFormat/>
    <w:rPr>
      <w:rFonts w:hint="eastAsia" w:ascii="宋体" w:hAnsi="宋体" w:eastAsia="宋体" w:cs="宋体"/>
      <w:color w:val="000000"/>
      <w:sz w:val="20"/>
      <w:szCs w:val="20"/>
      <w:u w:val="none"/>
    </w:rPr>
  </w:style>
  <w:style w:type="character" w:styleId="1053" w:customStyle="1">
    <w:name w:val="font112"/>
    <w:link w:val="747"/>
    <w:uiPriority w:val="0"/>
    <w:qFormat/>
    <w:rPr>
      <w:rFonts w:hint="eastAsia" w:ascii="宋体" w:hAnsi="宋体" w:eastAsia="宋体" w:cs="宋体"/>
      <w:color w:val="000000"/>
      <w:sz w:val="22"/>
      <w:szCs w:val="22"/>
      <w:u w:val="none"/>
    </w:rPr>
  </w:style>
  <w:style w:type="character" w:styleId="1054" w:customStyle="1">
    <w:name w:val="font132"/>
    <w:link w:val="747"/>
    <w:uiPriority w:val="0"/>
    <w:qFormat/>
    <w:rPr>
      <w:rFonts w:hint="eastAsia" w:ascii="宋体" w:hAnsi="宋体" w:eastAsia="宋体" w:cs="宋体"/>
      <w:color w:val="000000"/>
      <w:sz w:val="22"/>
      <w:szCs w:val="22"/>
      <w:u w:val="none"/>
    </w:rPr>
  </w:style>
  <w:style w:type="character" w:styleId="1055" w:customStyle="1">
    <w:name w:val="正文（绿盟科技） Char"/>
    <w:link w:val="1056"/>
    <w:uiPriority w:val="99"/>
    <w:qFormat/>
    <w:rPr>
      <w:rFonts w:ascii="Arial" w:hAnsi="Arial"/>
      <w:sz w:val="21"/>
      <w:szCs w:val="22"/>
      <w:lang w:val="en-US" w:eastAsia="zh-CN" w:bidi="ar-SA"/>
    </w:rPr>
  </w:style>
  <w:style w:type="paragraph" w:styleId="1056" w:customStyle="1">
    <w:name w:val="正文（绿盟科技）"/>
    <w:link w:val="1055"/>
    <w:uiPriority w:val="99"/>
    <w:qFormat/>
    <w:pPr>
      <w:spacing w:line="300" w:lineRule="auto"/>
    </w:pPr>
    <w:rPr>
      <w:rFonts w:hint="default" w:ascii="Arial" w:hAnsi="Arial" w:eastAsia="宋体" w:cs="Times New Roman"/>
      <w:sz w:val="21"/>
      <w:szCs w:val="22"/>
      <w:lang w:val="en-US" w:eastAsia="zh-CN" w:bidi="ar-SA"/>
    </w:rPr>
  </w:style>
  <w:style w:type="character" w:styleId="1057" w:customStyle="1">
    <w:name w:val="标题 1 Char"/>
    <w:link w:val="747"/>
    <w:uiPriority w:val="0"/>
    <w:qFormat/>
    <w:rPr>
      <w:b/>
      <w:bCs/>
      <w:sz w:val="44"/>
      <w:szCs w:val="44"/>
    </w:rPr>
  </w:style>
  <w:style w:type="character" w:styleId="1058" w:customStyle="1">
    <w:name w:val="font131"/>
    <w:link w:val="747"/>
    <w:uiPriority w:val="0"/>
    <w:qFormat/>
    <w:rPr>
      <w:rFonts w:hint="eastAsia" w:ascii="宋体" w:hAnsi="宋体" w:eastAsia="宋体" w:cs="宋体"/>
      <w:color w:val="000000"/>
      <w:sz w:val="20"/>
      <w:szCs w:val="20"/>
      <w:u w:val="none"/>
    </w:rPr>
  </w:style>
  <w:style w:type="character" w:styleId="1059" w:customStyle="1">
    <w:name w:val="font101"/>
    <w:link w:val="747"/>
    <w:uiPriority w:val="0"/>
    <w:qFormat/>
    <w:rPr>
      <w:rFonts w:ascii="Tahoma" w:hAnsi="Tahoma" w:eastAsia="Tahoma" w:cs="Tahoma"/>
      <w:color w:val="000000"/>
      <w:sz w:val="22"/>
      <w:szCs w:val="22"/>
      <w:u w:val="none"/>
    </w:rPr>
  </w:style>
  <w:style w:type="character" w:styleId="1060" w:customStyle="1">
    <w:name w:val="标题 7 Char1"/>
    <w:link w:val="747"/>
    <w:uiPriority w:val="0"/>
    <w:semiHidden/>
    <w:qFormat/>
    <w:rPr>
      <w:b/>
      <w:bCs/>
      <w:sz w:val="24"/>
      <w:szCs w:val="24"/>
    </w:rPr>
  </w:style>
  <w:style w:type="character" w:styleId="1061" w:customStyle="1">
    <w:name w:val="列出段落 Char"/>
    <w:link w:val="1062"/>
    <w:uiPriority w:val="0"/>
    <w:qFormat/>
    <w:rPr>
      <w:rFonts w:ascii="Calibri" w:hAnsi="Calibri"/>
      <w:sz w:val="22"/>
    </w:rPr>
  </w:style>
  <w:style w:type="paragraph" w:styleId="1062" w:customStyle="1">
    <w:name w:val="2"/>
    <w:basedOn w:val="747"/>
    <w:next w:val="1063"/>
    <w:link w:val="1061"/>
    <w:uiPriority w:val="0"/>
    <w:qFormat/>
    <w:pPr>
      <w:ind w:firstLine="420"/>
    </w:pPr>
    <w:rPr>
      <w:rFonts w:ascii="Calibri" w:hAnsi="Calibri"/>
      <w:sz w:val="22"/>
      <w:szCs w:val="20"/>
    </w:rPr>
  </w:style>
  <w:style w:type="paragraph" w:styleId="1063" w:customStyle="1">
    <w:name w:val="列出段落"/>
    <w:basedOn w:val="747"/>
    <w:uiPriority w:val="34"/>
    <w:qFormat/>
    <w:pPr>
      <w:contextualSpacing/>
      <w:ind w:left="720"/>
      <w:jc w:val="left"/>
      <w:widowControl/>
    </w:pPr>
    <w:rPr>
      <w:rFonts w:ascii="Calibri" w:hAnsi="Calibri" w:cs="宋体"/>
      <w:sz w:val="24"/>
      <w:lang w:eastAsia="en-US"/>
    </w:rPr>
  </w:style>
  <w:style w:type="character" w:styleId="1064" w:customStyle="1">
    <w:name w:val="标题 1 字符"/>
    <w:link w:val="747"/>
    <w:uiPriority w:val="9"/>
    <w:qFormat/>
    <w:rPr>
      <w:rFonts w:ascii="Calibri" w:hAnsi="Calibri" w:eastAsia="宋体" w:cs="Times New Roman"/>
      <w:b/>
      <w:bCs/>
      <w:sz w:val="44"/>
      <w:szCs w:val="44"/>
    </w:rPr>
  </w:style>
  <w:style w:type="character" w:styleId="1065" w:customStyle="1">
    <w:name w:val="font5 Char"/>
    <w:link w:val="747"/>
    <w:uiPriority w:val="0"/>
    <w:qFormat/>
    <w:rPr>
      <w:rFonts w:ascii="宋体" w:eastAsia="宋体"/>
      <w:sz w:val="28"/>
      <w:szCs w:val="28"/>
      <w:lang w:val="en-US" w:eastAsia="zh-CN"/>
    </w:rPr>
  </w:style>
  <w:style w:type="character" w:styleId="1066" w:customStyle="1">
    <w:name w:val="页脚 Char"/>
    <w:link w:val="747"/>
    <w:uiPriority w:val="99"/>
    <w:qFormat/>
    <w:rPr>
      <w:sz w:val="18"/>
      <w:szCs w:val="18"/>
    </w:rPr>
  </w:style>
  <w:style w:type="character" w:styleId="1067" w:customStyle="1">
    <w:name w:val="列出段落 Char1"/>
    <w:link w:val="1068"/>
    <w:uiPriority w:val="34"/>
    <w:qFormat/>
    <w:rPr>
      <w:rFonts w:ascii="Calibri" w:hAnsi="Calibri"/>
      <w:sz w:val="21"/>
      <w:szCs w:val="22"/>
    </w:rPr>
  </w:style>
  <w:style w:type="paragraph" w:styleId="1068" w:customStyle="1">
    <w:name w:val="列出段落1"/>
    <w:basedOn w:val="747"/>
    <w:link w:val="1067"/>
    <w:uiPriority w:val="34"/>
    <w:qFormat/>
    <w:pPr>
      <w:ind w:firstLine="420"/>
    </w:pPr>
    <w:rPr>
      <w:rFonts w:ascii="Calibri" w:hAnsi="Calibri"/>
      <w:szCs w:val="22"/>
    </w:rPr>
  </w:style>
  <w:style w:type="character" w:styleId="1069" w:customStyle="1">
    <w:name w:val="批注主题 Char"/>
    <w:link w:val="747"/>
    <w:uiPriority w:val="99"/>
    <w:qFormat/>
    <w:rPr>
      <w:b/>
      <w:bCs/>
    </w:rPr>
  </w:style>
  <w:style w:type="character" w:styleId="1070" w:customStyle="1">
    <w:name w:val="批注文字 Char1"/>
    <w:link w:val="747"/>
    <w:uiPriority w:val="99"/>
    <w:qFormat/>
    <w:rPr>
      <w:rFonts w:ascii="Times New Roman" w:hAnsi="Times New Roman" w:eastAsia="宋体" w:cs="Times New Roman"/>
      <w:szCs w:val="24"/>
    </w:rPr>
  </w:style>
  <w:style w:type="character" w:styleId="1071" w:customStyle="1">
    <w:name w:val="modeltitle"/>
    <w:basedOn w:val="938"/>
    <w:link w:val="747"/>
    <w:uiPriority w:val="0"/>
    <w:qFormat/>
  </w:style>
  <w:style w:type="character" w:styleId="1072" w:customStyle="1">
    <w:name w:val="font01"/>
    <w:link w:val="747"/>
    <w:uiPriority w:val="0"/>
    <w:qFormat/>
    <w:rPr>
      <w:rFonts w:hint="eastAsia" w:ascii="宋体" w:hAnsi="宋体" w:eastAsia="宋体" w:cs="宋体"/>
      <w:color w:val="000000"/>
      <w:sz w:val="20"/>
      <w:szCs w:val="20"/>
      <w:u w:val="none"/>
    </w:rPr>
  </w:style>
  <w:style w:type="character" w:styleId="1073" w:customStyle="1">
    <w:name w:val="标题 Char"/>
    <w:link w:val="747"/>
    <w:uiPriority w:val="0"/>
    <w:qFormat/>
    <w:rPr>
      <w:rFonts w:ascii="Cambria" w:hAnsi="Cambria" w:cs="Times New Roman"/>
      <w:b/>
      <w:bCs/>
      <w:sz w:val="32"/>
      <w:szCs w:val="32"/>
    </w:rPr>
  </w:style>
  <w:style w:type="character" w:styleId="1074" w:customStyle="1">
    <w:name w:val="标题 2 Char"/>
    <w:link w:val="747"/>
    <w:uiPriority w:val="9"/>
    <w:qFormat/>
    <w:rPr>
      <w:rFonts w:ascii="Cambria" w:hAnsi="Cambria" w:eastAsia="宋体" w:cs="Times New Roman"/>
      <w:b/>
      <w:bCs/>
      <w:sz w:val="32"/>
      <w:szCs w:val="32"/>
    </w:rPr>
  </w:style>
  <w:style w:type="character" w:styleId="1075" w:customStyle="1">
    <w:name w:val="列出段落字符"/>
    <w:link w:val="747"/>
    <w:uiPriority w:val="34"/>
    <w:qFormat/>
    <w:rPr>
      <w:rFonts w:ascii="Calibri" w:hAnsi="Calibri" w:eastAsia="宋体" w:cs="Times New Roman"/>
      <w:sz w:val="24"/>
      <w:szCs w:val="24"/>
    </w:rPr>
  </w:style>
  <w:style w:type="character" w:styleId="1076" w:customStyle="1">
    <w:name w:val="标题 1 Char1"/>
    <w:link w:val="747"/>
    <w:uiPriority w:val="99"/>
    <w:qFormat/>
    <w:rPr>
      <w:b/>
      <w:bCs/>
      <w:sz w:val="44"/>
      <w:szCs w:val="44"/>
    </w:rPr>
  </w:style>
  <w:style w:type="character" w:styleId="1077" w:customStyle="1">
    <w:name w:val="font51"/>
    <w:link w:val="747"/>
    <w:uiPriority w:val="0"/>
    <w:qFormat/>
    <w:rPr>
      <w:rFonts w:hint="eastAsia" w:ascii="宋体" w:hAnsi="宋体" w:eastAsia="宋体" w:cs="宋体"/>
      <w:i/>
      <w:color w:val="000000"/>
      <w:sz w:val="20"/>
      <w:szCs w:val="20"/>
      <w:u w:val="single"/>
    </w:rPr>
  </w:style>
  <w:style w:type="character" w:styleId="1078" w:customStyle="1">
    <w:name w:val="font121"/>
    <w:link w:val="747"/>
    <w:uiPriority w:val="0"/>
    <w:qFormat/>
    <w:rPr>
      <w:rFonts w:ascii="宋体-简" w:hAnsi="宋体-简" w:eastAsia="宋体-简" w:cs="宋体-简"/>
      <w:i/>
      <w:color w:val="000000"/>
      <w:sz w:val="20"/>
      <w:szCs w:val="20"/>
      <w:u w:val="single"/>
    </w:rPr>
  </w:style>
  <w:style w:type="character" w:styleId="1079" w:customStyle="1">
    <w:name w:val="正文首行缩进 Char"/>
    <w:link w:val="747"/>
    <w:uiPriority w:val="0"/>
    <w:qFormat/>
    <w:rPr>
      <w:rFonts w:ascii="Times New Roman" w:hAnsi="Times New Roman" w:eastAsia="宋体" w:cs="Times New Roman"/>
      <w:szCs w:val="20"/>
    </w:rPr>
  </w:style>
  <w:style w:type="character" w:styleId="1080" w:customStyle="1">
    <w:name w:val="表格非标题文字 Char"/>
    <w:link w:val="1081"/>
    <w:uiPriority w:val="99"/>
    <w:qFormat/>
    <w:rPr>
      <w:rFonts w:ascii="Futura Bk" w:hAnsi="Futura Bk"/>
      <w:sz w:val="18"/>
      <w:szCs w:val="21"/>
      <w:lang w:val="en-US" w:eastAsia="zh-CN" w:bidi="ar-SA"/>
    </w:rPr>
  </w:style>
  <w:style w:type="paragraph" w:styleId="1081" w:customStyle="1">
    <w:name w:val="表格非标题文字"/>
    <w:link w:val="1080"/>
    <w:uiPriority w:val="99"/>
    <w:qFormat/>
    <w:pPr>
      <w:spacing w:before="80" w:after="40"/>
    </w:pPr>
    <w:rPr>
      <w:rFonts w:hint="default" w:ascii="Futura Bk" w:hAnsi="Futura Bk" w:eastAsia="宋体" w:cs="Times New Roman"/>
      <w:sz w:val="18"/>
      <w:szCs w:val="21"/>
      <w:lang w:val="en-US" w:eastAsia="zh-CN" w:bidi="ar-SA"/>
    </w:rPr>
  </w:style>
  <w:style w:type="character" w:styleId="1082" w:customStyle="1">
    <w:name w:val="普通(网站) Char1"/>
    <w:link w:val="747"/>
    <w:uiPriority w:val="99"/>
    <w:semiHidden/>
    <w:qFormat/>
    <w:rPr>
      <w:sz w:val="18"/>
      <w:szCs w:val="18"/>
    </w:rPr>
  </w:style>
  <w:style w:type="character" w:styleId="1083" w:customStyle="1">
    <w:name w:val="js-正文 Char"/>
    <w:link w:val="1084"/>
    <w:uiPriority w:val="0"/>
    <w:qFormat/>
    <w:rPr>
      <w:sz w:val="24"/>
      <w:szCs w:val="24"/>
    </w:rPr>
  </w:style>
  <w:style w:type="paragraph" w:styleId="1084" w:customStyle="1">
    <w:name w:val="js-正文"/>
    <w:basedOn w:val="747"/>
    <w:link w:val="1083"/>
    <w:uiPriority w:val="0"/>
    <w:qFormat/>
    <w:pPr>
      <w:ind w:firstLine="480"/>
      <w:spacing w:line="360" w:lineRule="auto"/>
    </w:pPr>
    <w:rPr>
      <w:sz w:val="24"/>
    </w:rPr>
  </w:style>
  <w:style w:type="character" w:styleId="1085" w:customStyle="1">
    <w:name w:val="标题 3 Char1"/>
    <w:link w:val="747"/>
    <w:uiPriority w:val="99"/>
    <w:semiHidden/>
    <w:qFormat/>
    <w:rPr>
      <w:b/>
      <w:bCs/>
      <w:sz w:val="32"/>
      <w:szCs w:val="32"/>
    </w:rPr>
  </w:style>
  <w:style w:type="character" w:styleId="1086" w:customStyle="1">
    <w:name w:val="正文首行缩进 Char1"/>
    <w:basedOn w:val="1021"/>
    <w:link w:val="747"/>
    <w:uiPriority w:val="99"/>
    <w:semiHidden/>
    <w:qFormat/>
  </w:style>
  <w:style w:type="character" w:styleId="1087" w:customStyle="1">
    <w:name w:val="页眉 Char"/>
    <w:link w:val="747"/>
    <w:uiPriority w:val="99"/>
    <w:qFormat/>
    <w:rPr>
      <w:sz w:val="18"/>
      <w:szCs w:val="18"/>
    </w:rPr>
  </w:style>
  <w:style w:type="character" w:styleId="1088" w:customStyle="1">
    <w:name w:val="apple-converted-space"/>
    <w:basedOn w:val="938"/>
    <w:link w:val="747"/>
    <w:uiPriority w:val="0"/>
    <w:qFormat/>
  </w:style>
  <w:style w:type="character" w:styleId="1089" w:customStyle="1">
    <w:name w:val="日期 Char"/>
    <w:link w:val="747"/>
    <w:uiPriority w:val="0"/>
    <w:qFormat/>
    <w:rPr>
      <w:rFonts w:eastAsia="宋体"/>
      <w:sz w:val="24"/>
      <w:szCs w:val="24"/>
    </w:rPr>
  </w:style>
  <w:style w:type="character" w:styleId="1090" w:customStyle="1">
    <w:name w:val="标题 6 Char1"/>
    <w:link w:val="747"/>
    <w:uiPriority w:val="0"/>
    <w:semiHidden/>
    <w:qFormat/>
    <w:rPr>
      <w:rFonts w:ascii="Cambria" w:hAnsi="Cambria" w:eastAsia="宋体" w:cs="Times New Roman"/>
      <w:b/>
      <w:bCs/>
      <w:sz w:val="24"/>
      <w:szCs w:val="24"/>
    </w:rPr>
  </w:style>
  <w:style w:type="character" w:styleId="1091" w:customStyle="1">
    <w:name w:val="apple-style-span"/>
    <w:link w:val="747"/>
    <w:uiPriority w:val="0"/>
    <w:qFormat/>
  </w:style>
  <w:style w:type="paragraph" w:styleId="1092" w:customStyle="1">
    <w:name w:val="段"/>
    <w:next w:val="74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3" w:customStyle="1">
    <w:name w:val="xl103"/>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4" w:customStyle="1">
    <w:name w:val="xl67"/>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6" w:customStyle="1">
    <w:name w:val="首行缩进"/>
    <w:basedOn w:val="747"/>
    <w:next w:val="747"/>
    <w:uiPriority w:val="0"/>
    <w:qFormat/>
    <w:pPr>
      <w:ind w:firstLine="480"/>
      <w:jc w:val="left"/>
      <w:spacing w:line="360" w:lineRule="auto"/>
    </w:pPr>
    <w:rPr>
      <w:rFonts w:ascii="宋体" w:hAnsi="宋体"/>
      <w:sz w:val="24"/>
    </w:rPr>
  </w:style>
  <w:style w:type="paragraph" w:styleId="1097" w:customStyle="1">
    <w:name w:val="_Style 235"/>
    <w:basedOn w:val="961"/>
    <w:next w:val="1002"/>
    <w:uiPriority w:val="0"/>
    <w:qFormat/>
    <w:pPr>
      <w:ind w:firstLine="420"/>
      <w:jc w:val="center"/>
      <w:spacing w:after="120"/>
    </w:pPr>
    <w:rPr>
      <w:rFonts w:ascii="Times New Roman" w:hAnsi="Times New Roman" w:eastAsia="宋体"/>
      <w:position w:val="6"/>
      <w:sz w:val="21"/>
      <w:szCs w:val="24"/>
      <w:lang w:val="en-US" w:eastAsia="zh-CN"/>
    </w:rPr>
  </w:style>
  <w:style w:type="paragraph" w:styleId="1098" w:customStyle="1">
    <w:name w:val="xl86"/>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9" w:customStyle="1">
    <w:name w:val="Item List_3"/>
    <w:basedOn w:val="1100"/>
    <w:uiPriority w:val="99"/>
    <w:semiHidden/>
    <w:qFormat/>
    <w:pPr>
      <w:tabs>
        <w:tab w:val="left" w:pos="360" w:leader="none"/>
        <w:tab w:val="left" w:pos="840" w:leader="none"/>
        <w:tab w:val="left" w:pos="1134" w:leader="none"/>
      </w:tabs>
    </w:pPr>
  </w:style>
  <w:style w:type="paragraph" w:styleId="1100" w:customStyle="1">
    <w:name w:val="Item List_2"/>
    <w:basedOn w:val="1028"/>
    <w:uiPriority w:val="99"/>
    <w:qFormat/>
    <w:pPr>
      <w:ind w:left="840" w:hanging="420"/>
      <w:tabs>
        <w:tab w:val="left" w:pos="360" w:leader="none"/>
        <w:tab w:val="left" w:pos="840" w:leader="none"/>
      </w:tabs>
    </w:pPr>
  </w:style>
  <w:style w:type="paragraph" w:styleId="1101" w:customStyle="1">
    <w:name w:val="xl115"/>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2" w:customStyle="1">
    <w:name w:val="xl91"/>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3" w:customStyle="1">
    <w:name w:val="xl96"/>
    <w:basedOn w:val="747"/>
    <w:uiPriority w:val="0"/>
    <w:qFormat/>
    <w:pPr>
      <w:jc w:val="center"/>
      <w:spacing w:before="100" w:beforeAutospacing="1" w:after="100" w:afterAutospacing="1"/>
      <w:widowControl/>
    </w:pPr>
    <w:rPr>
      <w:rFonts w:ascii="宋体" w:hAnsi="宋体" w:cs="宋体"/>
      <w:b/>
      <w:bCs/>
      <w:color w:val="000000"/>
      <w:sz w:val="24"/>
    </w:rPr>
  </w:style>
  <w:style w:type="paragraph" w:styleId="1104" w:customStyle="1">
    <w:name w:val="xl8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table_1stline"/>
    <w:basedOn w:val="747"/>
    <w:uiPriority w:val="0"/>
    <w:qFormat/>
    <w:pPr>
      <w:jc w:val="left"/>
      <w:spacing w:before="120"/>
      <w:widowControl/>
    </w:pPr>
    <w:rPr>
      <w:bCs/>
      <w:sz w:val="20"/>
      <w:szCs w:val="20"/>
      <w:lang w:val="de-DE" w:eastAsia="de-DE"/>
    </w:rPr>
  </w:style>
  <w:style w:type="paragraph" w:styleId="1106" w:customStyle="1">
    <w:name w:val="Char Char Char Char Char Char Char Char Char Char Char Char Char Char Char Char Char Char"/>
    <w:basedOn w:val="747"/>
    <w:uiPriority w:val="0"/>
    <w:qFormat/>
    <w:pPr>
      <w:jc w:val="center"/>
      <w:spacing w:line="480" w:lineRule="exact"/>
    </w:pPr>
    <w:rPr>
      <w:color w:val="000000"/>
      <w:sz w:val="28"/>
      <w:szCs w:val="52"/>
    </w:rPr>
  </w:style>
  <w:style w:type="paragraph" w:styleId="1107" w:customStyle="1">
    <w:name w:val="font16"/>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0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9" w:customStyle="1">
    <w:name w:val="列出段落2"/>
    <w:basedOn w:val="747"/>
    <w:uiPriority w:val="99"/>
    <w:qFormat/>
    <w:pPr>
      <w:ind w:firstLine="420"/>
      <w:jc w:val="left"/>
      <w:widowControl/>
    </w:pPr>
    <w:rPr>
      <w:sz w:val="24"/>
    </w:rPr>
  </w:style>
  <w:style w:type="paragraph" w:styleId="1110" w:customStyle="1">
    <w:name w:val=" Char5 Char Char Char Char Char Char"/>
    <w:basedOn w:val="747"/>
    <w:uiPriority w:val="0"/>
    <w:qFormat/>
    <w:rPr>
      <w:rFonts w:ascii="Tahoma" w:hAnsi="Tahoma"/>
      <w:sz w:val="24"/>
      <w:szCs w:val="20"/>
    </w:rPr>
  </w:style>
  <w:style w:type="paragraph" w:styleId="1111" w:customStyle="1">
    <w:name w:val="xl90"/>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13" w:customStyle="1">
    <w:name w:val="xl71"/>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4"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15" w:customStyle="1">
    <w:name w:val=" Char"/>
    <w:basedOn w:val="747"/>
    <w:uiPriority w:val="0"/>
    <w:qFormat/>
    <w:rPr>
      <w:rFonts w:ascii="Tahoma" w:hAnsi="Tahoma"/>
      <w:sz w:val="24"/>
      <w:szCs w:val="20"/>
    </w:rPr>
  </w:style>
  <w:style w:type="paragraph" w:styleId="1116" w:customStyle="1">
    <w:name w:val="标题3"/>
    <w:basedOn w:val="747"/>
    <w:next w:val="747"/>
    <w:uiPriority w:val="0"/>
    <w:qFormat/>
    <w:pPr>
      <w:ind w:firstLine="624"/>
      <w:spacing w:line="590" w:lineRule="atLeast"/>
    </w:pPr>
    <w:rPr>
      <w:rFonts w:ascii="方正黑体_GBK" w:hAnsi="宋体" w:eastAsia="方正黑体_GBK" w:cs="宋体"/>
      <w:sz w:val="32"/>
      <w:szCs w:val="32"/>
    </w:rPr>
  </w:style>
  <w:style w:type="paragraph" w:styleId="1117">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8" w:customStyle="1">
    <w:name w:val="font18"/>
    <w:basedOn w:val="747"/>
    <w:uiPriority w:val="0"/>
    <w:qFormat/>
    <w:pPr>
      <w:jc w:val="left"/>
      <w:spacing w:before="100" w:beforeAutospacing="1" w:after="100" w:afterAutospacing="1"/>
      <w:widowControl/>
    </w:pPr>
    <w:rPr>
      <w:rFonts w:ascii="宋体" w:hAnsi="宋体" w:cs="宋体"/>
      <w:sz w:val="18"/>
      <w:szCs w:val="18"/>
    </w:rPr>
  </w:style>
  <w:style w:type="paragraph" w:styleId="1119" w:customStyle="1">
    <w:name w:val="xl92"/>
    <w:basedOn w:val="74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0" w:customStyle="1">
    <w:name w:val="xl97"/>
    <w:basedOn w:val="74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1" w:customStyle="1">
    <w:name w:val="xl7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2" w:customStyle="1">
    <w:name w:val="标题1"/>
    <w:basedOn w:val="747"/>
    <w:next w:val="74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3" w:customStyle="1">
    <w:name w:val="xl110"/>
    <w:basedOn w:val="74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4" w:customStyle="1">
    <w:name w:val="xl72"/>
    <w:basedOn w:val="74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5" w:customStyle="1">
    <w:name w:val="xl64"/>
    <w:basedOn w:val="747"/>
    <w:uiPriority w:val="0"/>
    <w:qFormat/>
    <w:pPr>
      <w:jc w:val="left"/>
      <w:spacing w:before="100" w:beforeAutospacing="1" w:after="100" w:afterAutospacing="1"/>
      <w:widowControl/>
    </w:pPr>
    <w:rPr>
      <w:rFonts w:ascii="宋体" w:hAnsi="宋体" w:cs="宋体"/>
      <w:color w:val="000000"/>
      <w:sz w:val="24"/>
    </w:rPr>
  </w:style>
  <w:style w:type="paragraph" w:styleId="1126"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7" w:customStyle="1">
    <w:name w:val="Char Char1 Char Char Char Char Char Char Char"/>
    <w:basedOn w:val="747"/>
    <w:uiPriority w:val="0"/>
    <w:qFormat/>
    <w:rPr>
      <w:rFonts w:ascii="Tahoma" w:hAnsi="Tahoma" w:cs="Tahoma"/>
      <w:sz w:val="24"/>
    </w:rPr>
  </w:style>
  <w:style w:type="paragraph" w:styleId="1128" w:customStyle="1">
    <w:name w:val="font6"/>
    <w:basedOn w:val="747"/>
    <w:uiPriority w:val="0"/>
    <w:qFormat/>
    <w:pPr>
      <w:jc w:val="left"/>
      <w:spacing w:before="100" w:beforeAutospacing="1" w:after="100" w:afterAutospacing="1"/>
      <w:widowControl/>
    </w:pPr>
    <w:rPr>
      <w:rFonts w:ascii="宋体" w:hAnsi="宋体" w:cs="宋体"/>
      <w:sz w:val="28"/>
      <w:szCs w:val="28"/>
      <w:u w:val="single"/>
    </w:rPr>
  </w:style>
  <w:style w:type="paragraph" w:styleId="1129"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0" w:customStyle="1">
    <w:name w:val="xl107"/>
    <w:basedOn w:val="7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customStyle="1">
    <w:name w:val="Char2"/>
    <w:basedOn w:val="747"/>
    <w:uiPriority w:val="0"/>
    <w:qFormat/>
    <w:rPr>
      <w:rFonts w:ascii="仿宋_GB2312" w:eastAsia="仿宋_GB2312"/>
      <w:b/>
      <w:sz w:val="32"/>
      <w:szCs w:val="32"/>
    </w:rPr>
  </w:style>
  <w:style w:type="paragraph" w:styleId="1132" w:customStyle="1">
    <w:name w:val="font11"/>
    <w:basedOn w:val="747"/>
    <w:uiPriority w:val="0"/>
    <w:qFormat/>
    <w:pPr>
      <w:jc w:val="left"/>
      <w:spacing w:before="100" w:beforeAutospacing="1" w:after="100" w:afterAutospacing="1"/>
      <w:widowControl/>
    </w:pPr>
    <w:rPr>
      <w:rFonts w:ascii="宋体" w:hAnsi="宋体" w:cs="宋体"/>
      <w:b/>
      <w:bCs/>
      <w:sz w:val="18"/>
      <w:szCs w:val="18"/>
    </w:rPr>
  </w:style>
  <w:style w:type="paragraph" w:styleId="1133" w:customStyle="1">
    <w:name w:val="font8"/>
    <w:basedOn w:val="747"/>
    <w:uiPriority w:val="0"/>
    <w:qFormat/>
    <w:pPr>
      <w:jc w:val="left"/>
      <w:spacing w:before="100" w:beforeAutospacing="1" w:after="100" w:afterAutospacing="1"/>
      <w:widowControl/>
    </w:pPr>
    <w:rPr>
      <w:rFonts w:ascii="宋体" w:hAnsi="宋体" w:cs="宋体"/>
      <w:sz w:val="22"/>
      <w:szCs w:val="22"/>
    </w:rPr>
  </w:style>
  <w:style w:type="paragraph" w:styleId="1134" w:customStyle="1">
    <w:name w:val="xl98"/>
    <w:basedOn w:val="74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xl30"/>
    <w:basedOn w:val="747"/>
    <w:uiPriority w:val="0"/>
    <w:qFormat/>
    <w:pPr>
      <w:jc w:val="center"/>
      <w:spacing w:before="100" w:beforeAutospacing="1" w:after="100" w:afterAutospacing="1"/>
      <w:widowControl/>
    </w:pPr>
    <w:rPr>
      <w:rFonts w:ascii="宋体" w:hAnsi="宋体" w:cs="宋体"/>
      <w:b/>
      <w:bCs/>
      <w:sz w:val="36"/>
      <w:szCs w:val="36"/>
    </w:rPr>
  </w:style>
  <w:style w:type="paragraph" w:styleId="1137" w:customStyle="1">
    <w:name w:val="font0"/>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38" w:customStyle="1">
    <w:name w:val="xl7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列出段落31"/>
    <w:basedOn w:val="747"/>
    <w:uiPriority w:val="72"/>
    <w:qFormat/>
    <w:pPr>
      <w:ind w:firstLine="420"/>
      <w:jc w:val="left"/>
      <w:widowControl/>
    </w:pPr>
    <w:rPr>
      <w:rFonts w:ascii="Cambria" w:hAnsi="Cambria"/>
      <w:sz w:val="24"/>
    </w:rPr>
  </w:style>
  <w:style w:type="paragraph" w:styleId="1140" w:customStyle="1">
    <w:name w:val="reader-word-layer"/>
    <w:basedOn w:val="747"/>
    <w:uiPriority w:val="0"/>
    <w:qFormat/>
    <w:pPr>
      <w:jc w:val="left"/>
      <w:spacing w:before="100" w:beforeAutospacing="1" w:after="100" w:afterAutospacing="1"/>
      <w:widowControl/>
    </w:pPr>
    <w:rPr>
      <w:sz w:val="24"/>
    </w:rPr>
  </w:style>
  <w:style w:type="paragraph" w:styleId="1141"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2" w:customStyle="1">
    <w:name w:val="Char1 Char Char Char"/>
    <w:basedOn w:val="747"/>
    <w:uiPriority w:val="0"/>
    <w:qFormat/>
    <w:rPr>
      <w:rFonts w:ascii="Tahoma" w:hAnsi="Tahoma" w:cs="Tahoma"/>
      <w:sz w:val="24"/>
      <w:szCs w:val="20"/>
    </w:rPr>
  </w:style>
  <w:style w:type="paragraph" w:styleId="1143" w:customStyle="1">
    <w:name w:val="二级标题"/>
    <w:basedOn w:val="1144"/>
    <w:uiPriority w:val="0"/>
    <w:qFormat/>
    <w:pPr>
      <w:numPr>
        <w:ilvl w:val="1"/>
        <w:numId w:val="8"/>
      </w:numPr>
      <w:outlineLvl w:val="1"/>
    </w:pPr>
    <w:rPr>
      <w:lang w:eastAsia="zh-CN"/>
    </w:rPr>
  </w:style>
  <w:style w:type="paragraph" w:styleId="1144" w:customStyle="1">
    <w:name w:val="一级标题"/>
    <w:basedOn w:val="747"/>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5" w:customStyle="1">
    <w:name w:val="xl73"/>
    <w:basedOn w:val="74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6" w:customStyle="1">
    <w:name w:val="Char Char Char"/>
    <w:basedOn w:val="747"/>
    <w:uiPriority w:val="0"/>
    <w:qFormat/>
    <w:pPr>
      <w:jc w:val="left"/>
      <w:widowControl/>
    </w:pPr>
    <w:rPr>
      <w:rFonts w:ascii="Tahoma" w:hAnsi="Tahoma" w:cs="宋体"/>
      <w:sz w:val="24"/>
      <w:szCs w:val="20"/>
    </w:rPr>
  </w:style>
  <w:style w:type="paragraph" w:styleId="1147" w:customStyle="1">
    <w:name w:val="xl118"/>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font14"/>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49" w:customStyle="1">
    <w:name w:val="Char5 Char Char Char Char Char Char2"/>
    <w:basedOn w:val="747"/>
    <w:uiPriority w:val="0"/>
    <w:qFormat/>
    <w:rPr>
      <w:rFonts w:ascii="Tahoma" w:hAnsi="Tahoma"/>
      <w:sz w:val="24"/>
      <w:szCs w:val="20"/>
    </w:rPr>
  </w:style>
  <w:style w:type="paragraph" w:styleId="1150" w:customStyle="1">
    <w:name w:val="样式 样式 标题1 + 行距: 单倍行距 + 段前: 7.8 磅 段后: 7.8 磅"/>
    <w:basedOn w:val="74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1"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2" w:customStyle="1">
    <w:name w:val="默认段落字体 Para Char Char"/>
    <w:basedOn w:val="747"/>
    <w:uiPriority w:val="0"/>
    <w:qFormat/>
    <w:pPr>
      <w:spacing w:before="156" w:after="156"/>
    </w:pPr>
    <w:rPr>
      <w:szCs w:val="20"/>
    </w:rPr>
  </w:style>
  <w:style w:type="paragraph" w:styleId="1153" w:customStyle="1">
    <w:name w:val="Char Char1 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154" w:customStyle="1">
    <w:name w:val="xl75"/>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5" w:customStyle="1">
    <w:name w:val="Char Char Char Char Char Char Char Char Char Char"/>
    <w:basedOn w:val="747"/>
    <w:uiPriority w:val="0"/>
    <w:qFormat/>
    <w:pPr>
      <w:spacing w:line="360" w:lineRule="auto"/>
    </w:pPr>
    <w:rPr>
      <w:sz w:val="24"/>
      <w:szCs w:val="20"/>
    </w:rPr>
  </w:style>
  <w:style w:type="paragraph" w:styleId="1156" w:customStyle="1">
    <w:name w:val="font15"/>
    <w:basedOn w:val="747"/>
    <w:uiPriority w:val="0"/>
    <w:qFormat/>
    <w:pPr>
      <w:jc w:val="left"/>
      <w:spacing w:before="100" w:beforeAutospacing="1" w:after="100" w:afterAutospacing="1"/>
      <w:widowControl/>
    </w:pPr>
    <w:rPr>
      <w:rFonts w:ascii="宋体" w:hAnsi="宋体" w:cs="宋体"/>
      <w:sz w:val="18"/>
      <w:szCs w:val="18"/>
    </w:rPr>
  </w:style>
  <w:style w:type="paragraph" w:styleId="1157" w:customStyle="1">
    <w:name w:val="Char3"/>
    <w:basedOn w:val="955"/>
    <w:uiPriority w:val="0"/>
    <w:qFormat/>
    <w:pPr>
      <w:spacing w:line="360" w:lineRule="auto"/>
    </w:pPr>
    <w:rPr>
      <w:rFonts w:ascii="Tahoma" w:hAnsi="Tahoma" w:cs="Tahoma"/>
      <w:sz w:val="24"/>
      <w:szCs w:val="24"/>
    </w:rPr>
  </w:style>
  <w:style w:type="paragraph" w:styleId="1158" w:customStyle="1">
    <w:name w:val="xl122"/>
    <w:basedOn w:val="74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彩色列表 - 强调文字颜色 11"/>
    <w:basedOn w:val="747"/>
    <w:uiPriority w:val="34"/>
    <w:qFormat/>
    <w:pPr>
      <w:ind w:firstLine="420"/>
    </w:pPr>
    <w:rPr>
      <w:rFonts w:ascii="Cambria" w:hAnsi="Cambria"/>
      <w:sz w:val="24"/>
    </w:rPr>
  </w:style>
  <w:style w:type="paragraph" w:styleId="1160" w:customStyle="1">
    <w:name w:val="Char1"/>
    <w:basedOn w:val="747"/>
    <w:uiPriority w:val="0"/>
    <w:qFormat/>
    <w:pPr>
      <w:ind w:left="840" w:hanging="420"/>
      <w:tabs>
        <w:tab w:val="left" w:pos="840" w:leader="none"/>
      </w:tabs>
    </w:pPr>
    <w:rPr>
      <w:sz w:val="24"/>
    </w:rPr>
  </w:style>
  <w:style w:type="paragraph" w:styleId="1161" w:customStyle="1">
    <w:name w:val="默认段落字体 Para Char Char Char Char"/>
    <w:basedOn w:val="747"/>
    <w:uiPriority w:val="0"/>
    <w:qFormat/>
    <w:rPr>
      <w:rFonts w:ascii="Arial" w:hAnsi="Arial" w:cs="Arial"/>
      <w:szCs w:val="21"/>
    </w:rPr>
  </w:style>
  <w:style w:type="paragraph" w:styleId="1162"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3" w:customStyle="1">
    <w:name w:val="xl83"/>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customStyle="1">
    <w:name w:val="font17"/>
    <w:basedOn w:val="747"/>
    <w:uiPriority w:val="0"/>
    <w:qFormat/>
    <w:pPr>
      <w:jc w:val="left"/>
      <w:spacing w:before="100" w:beforeAutospacing="1" w:after="100" w:afterAutospacing="1"/>
      <w:widowControl/>
    </w:pPr>
    <w:rPr>
      <w:rFonts w:ascii="宋体" w:hAnsi="宋体" w:cs="宋体"/>
      <w:color w:val="ff0000"/>
      <w:sz w:val="22"/>
      <w:szCs w:val="22"/>
    </w:rPr>
  </w:style>
  <w:style w:type="paragraph" w:styleId="1165" w:customStyle="1">
    <w:name w:val="标题5"/>
    <w:basedOn w:val="933"/>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6" w:customStyle="1">
    <w:name w:val="xl104"/>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四级标题"/>
    <w:basedOn w:val="1168"/>
    <w:uiPriority w:val="0"/>
    <w:qFormat/>
    <w:pPr>
      <w:numPr>
        <w:ilvl w:val="3"/>
        <w:numId w:val="8"/>
      </w:numPr>
      <w:outlineLvl w:val="3"/>
    </w:pPr>
  </w:style>
  <w:style w:type="paragraph" w:styleId="1168" w:customStyle="1">
    <w:name w:val="三级标题"/>
    <w:basedOn w:val="1143"/>
    <w:uiPriority w:val="0"/>
    <w:qFormat/>
    <w:pPr>
      <w:numPr>
        <w:ilvl w:val="2"/>
        <w:numId w:val="8"/>
      </w:numPr>
      <w:ind w:left="1191"/>
      <w:spacing w:before="50" w:after="50"/>
      <w:outlineLvl w:val="2"/>
    </w:pPr>
    <w:rPr>
      <w:sz w:val="24"/>
    </w:rPr>
  </w:style>
  <w:style w:type="paragraph" w:styleId="1169"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70" w:customStyle="1">
    <w:name w:val="table_lines"/>
    <w:basedOn w:val="747"/>
    <w:uiPriority w:val="0"/>
    <w:qFormat/>
    <w:pPr>
      <w:jc w:val="left"/>
      <w:widowControl/>
    </w:pPr>
    <w:rPr>
      <w:sz w:val="20"/>
      <w:szCs w:val="20"/>
      <w:lang w:val="de-DE" w:eastAsia="de-DE"/>
    </w:rPr>
  </w:style>
  <w:style w:type="paragraph" w:styleId="1171" w:customStyle="1">
    <w:name w:val="xl114"/>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2" w:customStyle="1">
    <w:name w:val="Char Char Char Char Char Char Char Char Char"/>
    <w:basedOn w:val="747"/>
    <w:uiPriority w:val="0"/>
    <w:qFormat/>
    <w:rPr>
      <w:rFonts w:ascii="Tahoma" w:hAnsi="Tahoma" w:cs="Tahoma"/>
      <w:sz w:val="24"/>
      <w:szCs w:val="20"/>
    </w:rPr>
  </w:style>
  <w:style w:type="paragraph" w:styleId="1173"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5" w:customStyle="1">
    <w:name w:val="xl112"/>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6" w:customStyle="1">
    <w:name w:val="xl85"/>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7" w:customStyle="1">
    <w:name w:val="font5"/>
    <w:basedOn w:val="747"/>
    <w:uiPriority w:val="0"/>
    <w:qFormat/>
    <w:pPr>
      <w:jc w:val="left"/>
      <w:spacing w:before="100" w:beforeAutospacing="1" w:after="100" w:afterAutospacing="1"/>
      <w:widowControl/>
    </w:pPr>
    <w:rPr>
      <w:rFonts w:ascii="宋体" w:hAnsi="宋体" w:cs="宋体"/>
      <w:sz w:val="28"/>
      <w:szCs w:val="28"/>
    </w:rPr>
  </w:style>
  <w:style w:type="paragraph" w:styleId="1178" w:customStyle="1">
    <w:name w:val="Char Char Char Char"/>
    <w:basedOn w:val="955"/>
    <w:uiPriority w:val="0"/>
    <w:qFormat/>
    <w:pPr>
      <w:spacing w:line="360" w:lineRule="auto"/>
    </w:pPr>
    <w:rPr>
      <w:rFonts w:ascii="Tahoma" w:hAnsi="Tahoma" w:cs="Tahoma"/>
      <w:sz w:val="24"/>
      <w:szCs w:val="24"/>
    </w:rPr>
  </w:style>
  <w:style w:type="paragraph" w:styleId="1179" w:customStyle="1">
    <w:name w:val="正文蓝"/>
    <w:basedOn w:val="953"/>
    <w:uiPriority w:val="0"/>
    <w:qFormat/>
    <w:pPr>
      <w:ind w:firstLine="482"/>
      <w:spacing w:line="288" w:lineRule="auto"/>
    </w:pPr>
    <w:rPr>
      <w:rFonts w:ascii="仿宋_GB2312" w:hAnsi="宋体" w:eastAsia="仿宋_GB2312" w:cs="宋体"/>
      <w:bCs/>
      <w:color w:val="0000ff"/>
      <w:sz w:val="24"/>
      <w:szCs w:val="20"/>
    </w:rPr>
  </w:style>
  <w:style w:type="paragraph" w:styleId="1180"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1">
    <w:name w:val="List Paragraph"/>
    <w:basedOn w:val="747"/>
    <w:uiPriority w:val="0"/>
    <w:qFormat/>
    <w:pPr>
      <w:ind w:firstLine="200"/>
    </w:pPr>
    <w:rPr>
      <w:rFonts w:ascii="Calibri" w:hAnsi="Calibri" w:cs="Arial"/>
      <w:szCs w:val="22"/>
    </w:rPr>
  </w:style>
  <w:style w:type="paragraph" w:styleId="1182" w:customStyle="1">
    <w:name w:val="xl93"/>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Char Char Char1 Char Char Char Char"/>
    <w:basedOn w:val="747"/>
    <w:uiPriority w:val="0"/>
    <w:qFormat/>
    <w:pPr>
      <w:jc w:val="left"/>
      <w:spacing w:after="160" w:line="240" w:lineRule="exact"/>
      <w:widowControl/>
    </w:pPr>
    <w:rPr>
      <w:rFonts w:ascii="宋体" w:hAnsi="宋体" w:cs="宋体"/>
      <w:b/>
      <w:sz w:val="28"/>
      <w:szCs w:val="28"/>
    </w:rPr>
  </w:style>
  <w:style w:type="paragraph" w:styleId="1184" w:customStyle="1">
    <w:name w:val="font20"/>
    <w:basedOn w:val="747"/>
    <w:uiPriority w:val="0"/>
    <w:qFormat/>
    <w:pPr>
      <w:jc w:val="left"/>
      <w:spacing w:before="100" w:beforeAutospacing="1" w:after="100" w:afterAutospacing="1"/>
      <w:widowControl/>
    </w:pPr>
    <w:rPr>
      <w:rFonts w:ascii="Tahoma" w:hAnsi="Tahoma" w:cs="Tahoma"/>
      <w:b/>
      <w:bCs/>
      <w:color w:val="000000"/>
      <w:sz w:val="18"/>
      <w:szCs w:val="18"/>
    </w:rPr>
  </w:style>
  <w:style w:type="paragraph" w:styleId="1185" w:customStyle="1">
    <w:name w:val="标题2"/>
    <w:basedOn w:val="930"/>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6"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7" w:customStyle="1">
    <w:name w:val="xl106"/>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font21"/>
    <w:basedOn w:val="747"/>
    <w:uiPriority w:val="0"/>
    <w:qFormat/>
    <w:pPr>
      <w:jc w:val="left"/>
      <w:spacing w:before="100" w:beforeAutospacing="1" w:after="100" w:afterAutospacing="1"/>
      <w:widowControl/>
    </w:pPr>
    <w:rPr>
      <w:rFonts w:ascii="宋体" w:hAnsi="宋体" w:cs="宋体"/>
      <w:b/>
      <w:bCs/>
      <w:color w:val="000000"/>
      <w:sz w:val="18"/>
      <w:szCs w:val="18"/>
    </w:rPr>
  </w:style>
  <w:style w:type="paragraph" w:styleId="1189" w:customStyle="1">
    <w:name w:val="标书正文"/>
    <w:basedOn w:val="747"/>
    <w:uiPriority w:val="99"/>
    <w:qFormat/>
    <w:pPr>
      <w:ind w:firstLine="431"/>
      <w:jc w:val="left"/>
      <w:spacing w:before="120" w:after="120" w:line="360" w:lineRule="auto"/>
      <w:widowControl/>
    </w:pPr>
    <w:rPr>
      <w:sz w:val="22"/>
      <w:szCs w:val="21"/>
      <w:lang w:eastAsia="en-US"/>
    </w:rPr>
  </w:style>
  <w:style w:type="paragraph" w:styleId="1190"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customStyle="1">
    <w:name w:val="可研 + 首行缩进:  2 字符"/>
    <w:basedOn w:val="747"/>
    <w:uiPriority w:val="0"/>
    <w:qFormat/>
    <w:pPr>
      <w:ind w:firstLine="200"/>
      <w:spacing w:before="120" w:line="288" w:lineRule="auto"/>
    </w:pPr>
    <w:rPr>
      <w:rFonts w:eastAsia="仿宋_GB2312"/>
      <w:sz w:val="24"/>
      <w:szCs w:val="20"/>
    </w:rPr>
  </w:style>
  <w:style w:type="paragraph" w:styleId="1192" w:customStyle="1">
    <w:name w:val="font19"/>
    <w:basedOn w:val="747"/>
    <w:uiPriority w:val="0"/>
    <w:qFormat/>
    <w:pPr>
      <w:jc w:val="left"/>
      <w:spacing w:before="100" w:beforeAutospacing="1" w:after="100" w:afterAutospacing="1"/>
      <w:widowControl/>
    </w:pPr>
    <w:rPr>
      <w:rFonts w:ascii="宋体" w:hAnsi="宋体" w:cs="宋体"/>
      <w:sz w:val="18"/>
      <w:szCs w:val="18"/>
    </w:rPr>
  </w:style>
  <w:style w:type="paragraph" w:styleId="1193" w:customStyle="1">
    <w:name w:val=" Char Char Char1 Char Char Char Char"/>
    <w:basedOn w:val="747"/>
    <w:uiPriority w:val="0"/>
    <w:qFormat/>
    <w:pPr>
      <w:jc w:val="left"/>
      <w:spacing w:after="160" w:line="240" w:lineRule="exact"/>
      <w:widowControl/>
    </w:pPr>
    <w:rPr>
      <w:rFonts w:ascii="宋体" w:hAnsi="宋体"/>
      <w:b/>
      <w:sz w:val="28"/>
      <w:szCs w:val="28"/>
    </w:rPr>
  </w:style>
  <w:style w:type="paragraph" w:styleId="1194" w:customStyle="1">
    <w:name w:val="font9"/>
    <w:basedOn w:val="747"/>
    <w:uiPriority w:val="0"/>
    <w:qFormat/>
    <w:pPr>
      <w:jc w:val="left"/>
      <w:spacing w:before="100" w:beforeAutospacing="1" w:after="100" w:afterAutospacing="1"/>
      <w:widowControl/>
    </w:pPr>
    <w:rPr>
      <w:rFonts w:ascii="宋体" w:hAnsi="宋体" w:cs="宋体"/>
      <w:sz w:val="20"/>
      <w:szCs w:val="20"/>
    </w:rPr>
  </w:style>
  <w:style w:type="paragraph" w:styleId="1195" w:customStyle="1">
    <w:name w:val="xl113"/>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6" w:customStyle="1">
    <w:name w:val="xl8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xl9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8" w:customStyle="1">
    <w:name w:val="Char"/>
    <w:basedOn w:val="747"/>
    <w:uiPriority w:val="0"/>
    <w:qFormat/>
    <w:pPr>
      <w:tabs>
        <w:tab w:val="left" w:pos="360" w:leader="none"/>
      </w:tabs>
    </w:pPr>
    <w:rPr>
      <w:sz w:val="24"/>
    </w:rPr>
  </w:style>
  <w:style w:type="paragraph" w:styleId="1199" w:customStyle="1">
    <w:name w:val="xl100"/>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0" w:customStyle="1">
    <w:name w:val="xl65"/>
    <w:basedOn w:val="747"/>
    <w:uiPriority w:val="0"/>
    <w:qFormat/>
    <w:pPr>
      <w:jc w:val="left"/>
      <w:spacing w:before="100" w:beforeAutospacing="1" w:after="100" w:afterAutospacing="1"/>
      <w:widowControl/>
    </w:pPr>
    <w:rPr>
      <w:rFonts w:ascii="宋体" w:hAnsi="宋体" w:cs="宋体"/>
      <w:b/>
      <w:bCs/>
      <w:color w:val="000000"/>
      <w:sz w:val="24"/>
    </w:rPr>
  </w:style>
  <w:style w:type="paragraph" w:styleId="1201" w:customStyle="1">
    <w:name w:val=" Char Char Char Char"/>
    <w:basedOn w:val="955"/>
    <w:uiPriority w:val="0"/>
    <w:qFormat/>
    <w:pPr>
      <w:spacing w:line="360" w:lineRule="auto"/>
    </w:pPr>
    <w:rPr>
      <w:rFonts w:ascii="Tahoma" w:hAnsi="Tahoma"/>
      <w:sz w:val="24"/>
      <w:szCs w:val="24"/>
    </w:rPr>
  </w:style>
  <w:style w:type="paragraph" w:styleId="1202" w:customStyle="1">
    <w:name w:val="Main_heading"/>
    <w:basedOn w:val="747"/>
    <w:next w:val="747"/>
    <w:uiPriority w:val="0"/>
    <w:qFormat/>
    <w:pPr>
      <w:jc w:val="left"/>
      <w:spacing w:before="240" w:after="240" w:line="240" w:lineRule="atLeast"/>
      <w:widowControl/>
    </w:pPr>
    <w:rPr>
      <w:rFonts w:eastAsia="MS Mincho"/>
      <w:b/>
      <w:sz w:val="28"/>
      <w:szCs w:val="20"/>
      <w:lang w:eastAsia="ja-JP"/>
    </w:rPr>
  </w:style>
  <w:style w:type="paragraph" w:styleId="1203"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04" w:customStyle="1">
    <w:name w:val="标题6"/>
    <w:basedOn w:val="934"/>
    <w:uiPriority w:val="0"/>
    <w:qFormat/>
    <w:pPr>
      <w:numPr>
        <w:ilvl w:val="0"/>
        <w:numId w:val="0"/>
      </w:numPr>
      <w:keepLines w:val="0"/>
      <w:keepNext w:val="0"/>
      <w:spacing w:before="0" w:after="0" w:line="360" w:lineRule="auto"/>
    </w:pPr>
    <w:rPr>
      <w:rFonts w:eastAsia="仿宋_GB2312"/>
      <w:b w:val="0"/>
      <w:sz w:val="30"/>
    </w:rPr>
  </w:style>
  <w:style w:type="paragraph" w:styleId="1205" w:customStyle="1">
    <w:name w:val="Char5 Char Char Char Char Char Char1"/>
    <w:basedOn w:val="747"/>
    <w:uiPriority w:val="0"/>
    <w:qFormat/>
    <w:rPr>
      <w:rFonts w:ascii="Tahoma" w:hAnsi="Tahoma"/>
      <w:sz w:val="24"/>
      <w:szCs w:val="20"/>
    </w:rPr>
  </w:style>
  <w:style w:type="paragraph" w:styleId="1206" w:customStyle="1">
    <w:name w:val="font10"/>
    <w:basedOn w:val="747"/>
    <w:uiPriority w:val="0"/>
    <w:qFormat/>
    <w:pPr>
      <w:jc w:val="left"/>
      <w:spacing w:before="100" w:beforeAutospacing="1" w:after="100" w:afterAutospacing="1"/>
      <w:widowControl/>
    </w:pPr>
    <w:rPr>
      <w:rFonts w:ascii="Tahoma" w:hAnsi="Tahoma" w:cs="Tahoma"/>
      <w:b/>
      <w:bCs/>
      <w:sz w:val="18"/>
      <w:szCs w:val="18"/>
    </w:rPr>
  </w:style>
  <w:style w:type="paragraph" w:styleId="1207" w:customStyle="1">
    <w:name w:val="样式3"/>
    <w:basedOn w:val="968"/>
    <w:uiPriority w:val="0"/>
    <w:qFormat/>
    <w:rPr>
      <w:rFonts w:cs="宋体"/>
    </w:rPr>
  </w:style>
  <w:style w:type="paragraph" w:styleId="1208" w:customStyle="1">
    <w:name w:val="列表 31"/>
    <w:basedOn w:val="747"/>
    <w:uiPriority w:val="0"/>
    <w:qFormat/>
    <w:pPr>
      <w:contextualSpacing/>
      <w:ind w:left="100" w:hanging="200"/>
    </w:pPr>
  </w:style>
  <w:style w:type="paragraph" w:styleId="1209" w:customStyle="1">
    <w:name w:val="列出段落11"/>
    <w:basedOn w:val="747"/>
    <w:uiPriority w:val="99"/>
    <w:qFormat/>
    <w:pPr>
      <w:ind w:firstLine="420"/>
    </w:pPr>
    <w:rPr>
      <w:rFonts w:ascii="Calibri" w:hAnsi="Calibri"/>
      <w:szCs w:val="22"/>
    </w:rPr>
  </w:style>
  <w:style w:type="paragraph" w:styleId="1210" w:customStyle="1">
    <w:name w:val="xl101"/>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xl120"/>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2" w:customStyle="1">
    <w:name w:val="xl87"/>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默认段落字体 Para Char Char Char Char Char Char Char Char Char1 Char Char Char Char Char Char Char"/>
    <w:basedOn w:val="955"/>
    <w:uiPriority w:val="0"/>
    <w:qFormat/>
    <w:rPr>
      <w:rFonts w:ascii="Tahoma" w:hAnsi="Tahoma" w:cs="Tahoma"/>
      <w:sz w:val="24"/>
      <w:szCs w:val="24"/>
    </w:rPr>
  </w:style>
  <w:style w:type="paragraph" w:styleId="1214" w:customStyle="1">
    <w:name w:val="xl111"/>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5" w:customStyle="1">
    <w:name w:val="xl121"/>
    <w:basedOn w:val="74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6" w:customStyle="1">
    <w:name w:val="五级标题"/>
    <w:basedOn w:val="1167"/>
    <w:uiPriority w:val="0"/>
    <w:qFormat/>
    <w:pPr>
      <w:numPr>
        <w:ilvl w:val="4"/>
        <w:numId w:val="8"/>
      </w:numPr>
      <w:ind w:right="278"/>
      <w:outlineLvl w:val="4"/>
    </w:pPr>
  </w:style>
  <w:style w:type="paragraph" w:styleId="1217" w:customStyle="1">
    <w:name w:val="xl117"/>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customStyle="1">
    <w:name w:val="xl70"/>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customStyle="1">
    <w:name w:val="Char Char Char Char Char Char Char"/>
    <w:basedOn w:val="747"/>
    <w:uiPriority w:val="0"/>
    <w:qFormat/>
    <w:pPr>
      <w:ind w:left="432" w:hanging="432"/>
      <w:tabs>
        <w:tab w:val="left" w:pos="432" w:leader="none"/>
      </w:tabs>
    </w:pPr>
    <w:rPr>
      <w:rFonts w:ascii="Tahoma" w:hAnsi="Tahoma"/>
      <w:sz w:val="24"/>
      <w:szCs w:val="20"/>
    </w:rPr>
  </w:style>
  <w:style w:type="paragraph" w:styleId="1221" w:customStyle="1">
    <w:name w:val="xl69"/>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2"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3" w:customStyle="1">
    <w:name w:val="标题9"/>
    <w:basedOn w:val="937"/>
    <w:uiPriority w:val="0"/>
    <w:qFormat/>
    <w:pPr>
      <w:numPr>
        <w:ilvl w:val="0"/>
        <w:numId w:val="0"/>
      </w:numPr>
      <w:keepLines w:val="0"/>
      <w:keepNext w:val="0"/>
      <w:spacing w:before="0" w:after="0" w:line="360" w:lineRule="auto"/>
    </w:pPr>
    <w:rPr>
      <w:rFonts w:eastAsia="仿宋_GB2312"/>
      <w:sz w:val="30"/>
    </w:rPr>
  </w:style>
  <w:style w:type="paragraph" w:styleId="1224" w:customStyle="1">
    <w:name w:val="xl82"/>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5"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6" w:customStyle="1">
    <w:name w:val="xl116"/>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Char Char"/>
    <w:basedOn w:val="747"/>
    <w:uiPriority w:val="0"/>
    <w:qFormat/>
    <w:pPr>
      <w:ind w:left="360"/>
      <w:jc w:val="left"/>
      <w:spacing w:before="100" w:beforeAutospacing="1" w:after="100" w:afterAutospacing="1" w:line="360" w:lineRule="auto"/>
      <w:widowControl/>
    </w:pPr>
    <w:rPr>
      <w:szCs w:val="20"/>
    </w:rPr>
  </w:style>
  <w:style w:type="paragraph" w:styleId="1228" w:customStyle="1">
    <w:name w:val="Char5 Char Char Char Char Char Char3"/>
    <w:basedOn w:val="747"/>
    <w:uiPriority w:val="0"/>
    <w:qFormat/>
    <w:rPr>
      <w:rFonts w:ascii="Tahoma" w:hAnsi="Tahoma"/>
      <w:sz w:val="24"/>
      <w:szCs w:val="20"/>
    </w:rPr>
  </w:style>
  <w:style w:type="paragraph" w:styleId="1229" w:customStyle="1">
    <w:name w:val="xl9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0" w:customStyle="1">
    <w:name w:val="font13"/>
    <w:basedOn w:val="747"/>
    <w:uiPriority w:val="0"/>
    <w:qFormat/>
    <w:pPr>
      <w:jc w:val="left"/>
      <w:spacing w:before="100" w:beforeAutospacing="1" w:after="100" w:afterAutospacing="1"/>
      <w:widowControl/>
    </w:pPr>
    <w:rPr>
      <w:rFonts w:ascii="宋体" w:hAnsi="宋体" w:cs="宋体"/>
      <w:b/>
      <w:bCs/>
      <w:color w:val="000000"/>
      <w:sz w:val="28"/>
      <w:szCs w:val="28"/>
    </w:rPr>
  </w:style>
  <w:style w:type="paragraph" w:styleId="1231" w:customStyle="1">
    <w:name w:val="纯文本2"/>
    <w:basedOn w:val="747"/>
    <w:uiPriority w:val="0"/>
    <w:qFormat/>
    <w:rPr>
      <w:rFonts w:ascii="宋体" w:hAnsi="Courier New" w:eastAsia="楷体_GB2312"/>
      <w:sz w:val="26"/>
      <w:szCs w:val="20"/>
    </w:rPr>
  </w:style>
  <w:style w:type="paragraph" w:styleId="1232" w:customStyle="1">
    <w:name w:val="p25"/>
    <w:basedOn w:val="747"/>
    <w:uiPriority w:val="0"/>
    <w:qFormat/>
    <w:pPr>
      <w:jc w:val="left"/>
      <w:widowControl/>
    </w:pPr>
    <w:rPr>
      <w:rFonts w:ascii="宋体" w:hAnsi="宋体" w:cs="宋体"/>
      <w:sz w:val="26"/>
      <w:szCs w:val="26"/>
    </w:rPr>
  </w:style>
  <w:style w:type="paragraph" w:styleId="1233" w:customStyle="1">
    <w:name w:val="indent-fix3"/>
    <w:basedOn w:val="747"/>
    <w:uiPriority w:val="0"/>
    <w:qFormat/>
    <w:pPr>
      <w:jc w:val="left"/>
      <w:spacing w:before="100" w:beforeAutospacing="1" w:after="100" w:afterAutospacing="1"/>
      <w:widowControl/>
    </w:pPr>
    <w:rPr>
      <w:rFonts w:ascii="宋体" w:hAnsi="宋体" w:cs="宋体"/>
      <w:sz w:val="24"/>
    </w:rPr>
  </w:style>
  <w:style w:type="paragraph" w:styleId="1234" w:customStyle="1">
    <w:name w:val="Char Char Char Char Char Char Char2"/>
    <w:basedOn w:val="747"/>
    <w:uiPriority w:val="0"/>
    <w:qFormat/>
    <w:pPr>
      <w:ind w:left="432" w:hanging="432"/>
      <w:tabs>
        <w:tab w:val="left" w:pos="432" w:leader="none"/>
      </w:tabs>
    </w:pPr>
    <w:rPr>
      <w:rFonts w:ascii="Tahoma" w:hAnsi="Tahoma"/>
      <w:sz w:val="24"/>
      <w:szCs w:val="20"/>
    </w:rPr>
  </w:style>
  <w:style w:type="paragraph" w:styleId="1235" w:customStyle="1">
    <w:name w:val="1 Char Char Char Char Char Char Char"/>
    <w:basedOn w:val="747"/>
    <w:uiPriority w:val="0"/>
    <w:qFormat/>
    <w:pPr>
      <w:spacing w:line="360" w:lineRule="auto"/>
    </w:pPr>
    <w:rPr>
      <w:rFonts w:ascii="仿宋_GB2312" w:hAnsi="宋体" w:eastAsia="仿宋_GB2312" w:cs="宋体"/>
      <w:szCs w:val="21"/>
    </w:rPr>
  </w:style>
  <w:style w:type="paragraph" w:styleId="1236" w:customStyle="1">
    <w:name w:val="样式2"/>
    <w:basedOn w:val="747"/>
    <w:uiPriority w:val="0"/>
    <w:qFormat/>
    <w:pPr>
      <w:numPr>
        <w:ilvl w:val="0"/>
        <w:numId w:val="11"/>
      </w:numPr>
      <w:spacing w:line="288" w:lineRule="auto"/>
    </w:pPr>
    <w:rPr>
      <w:szCs w:val="22"/>
    </w:rPr>
  </w:style>
  <w:style w:type="paragraph" w:styleId="1237" w:customStyle="1">
    <w:name w:val="Body Text(ch)"/>
    <w:basedOn w:val="747"/>
    <w:next w:val="961"/>
    <w:uiPriority w:val="0"/>
    <w:qFormat/>
    <w:pPr>
      <w:spacing w:after="120"/>
    </w:pPr>
    <w:rPr>
      <w:rFonts w:ascii="宋体" w:hAnsi="宋体" w:cs="宋体"/>
      <w:bCs/>
      <w:iCs/>
    </w:rPr>
  </w:style>
  <w:style w:type="paragraph" w:styleId="1238" w:customStyle="1">
    <w:name w:val="TOC 标题"/>
    <w:basedOn w:val="929"/>
    <w:next w:val="74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9" w:customStyle="1">
    <w:name w:val="正文格式"/>
    <w:basedOn w:val="747"/>
    <w:uiPriority w:val="0"/>
    <w:qFormat/>
    <w:pPr>
      <w:ind w:firstLine="482"/>
      <w:spacing w:line="400" w:lineRule="exact"/>
      <w:widowControl/>
    </w:pPr>
    <w:rPr>
      <w:rFonts w:ascii="Arial" w:hAnsi="Arial" w:eastAsia="新宋体" w:cs="Arial"/>
      <w:sz w:val="24"/>
      <w:szCs w:val="20"/>
    </w:rPr>
  </w:style>
  <w:style w:type="paragraph" w:styleId="1240"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1"/>
    <w:basedOn w:val="747"/>
    <w:next w:val="1063"/>
    <w:uiPriority w:val="34"/>
    <w:qFormat/>
    <w:pPr>
      <w:ind w:firstLine="420"/>
    </w:pPr>
    <w:rPr>
      <w:rFonts w:ascii="Calibri" w:hAnsi="Calibri"/>
      <w:szCs w:val="22"/>
    </w:rPr>
  </w:style>
  <w:style w:type="paragraph" w:styleId="1242" w:customStyle="1">
    <w:name w:val="xl102"/>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customStyle="1">
    <w:name w:val="font7"/>
    <w:basedOn w:val="747"/>
    <w:uiPriority w:val="0"/>
    <w:qFormat/>
    <w:pPr>
      <w:jc w:val="left"/>
      <w:spacing w:before="100" w:beforeAutospacing="1" w:after="100" w:afterAutospacing="1"/>
      <w:widowControl/>
    </w:pPr>
    <w:rPr>
      <w:rFonts w:ascii="宋体" w:hAnsi="宋体" w:cs="宋体"/>
      <w:sz w:val="18"/>
      <w:szCs w:val="18"/>
    </w:rPr>
  </w:style>
  <w:style w:type="paragraph" w:styleId="1244" w:customStyle="1">
    <w:name w:val="font12"/>
    <w:basedOn w:val="747"/>
    <w:uiPriority w:val="0"/>
    <w:qFormat/>
    <w:pPr>
      <w:jc w:val="left"/>
      <w:spacing w:before="100" w:beforeAutospacing="1" w:after="100" w:afterAutospacing="1"/>
      <w:widowControl/>
    </w:pPr>
    <w:rPr>
      <w:rFonts w:ascii="宋体" w:hAnsi="宋体" w:cs="宋体"/>
      <w:sz w:val="18"/>
      <w:szCs w:val="18"/>
    </w:rPr>
  </w:style>
  <w:style w:type="paragraph" w:styleId="1245" w:customStyle="1">
    <w:name w:val="p0"/>
    <w:basedOn w:val="747"/>
    <w:uiPriority w:val="99"/>
    <w:qFormat/>
    <w:pPr>
      <w:widowControl/>
    </w:pPr>
    <w:rPr>
      <w:rFonts w:ascii="Calibri" w:hAnsi="Calibri" w:cs="宋体"/>
      <w:szCs w:val="21"/>
    </w:rPr>
  </w:style>
  <w:style w:type="paragraph" w:styleId="124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7" w:customStyle="1">
    <w:name w:val="_Style 7"/>
    <w:basedOn w:val="747"/>
    <w:uiPriority w:val="99"/>
    <w:qFormat/>
    <w:pPr>
      <w:ind w:firstLine="420"/>
    </w:pPr>
    <w:rPr>
      <w:szCs w:val="20"/>
    </w:rPr>
  </w:style>
  <w:style w:type="paragraph" w:styleId="1248" w:customStyle="1">
    <w:name w:val="标书内容123"/>
    <w:basedOn w:val="747"/>
    <w:uiPriority w:val="99"/>
    <w:qFormat/>
    <w:pPr>
      <w:ind w:left="432"/>
      <w:jc w:val="left"/>
      <w:spacing w:line="360" w:lineRule="auto"/>
      <w:widowControl/>
    </w:pPr>
    <w:rPr>
      <w:sz w:val="24"/>
    </w:rPr>
  </w:style>
  <w:style w:type="paragraph" w:styleId="1249" w:customStyle="1">
    <w:name w:val="xl80"/>
    <w:basedOn w:val="747"/>
    <w:uiPriority w:val="0"/>
    <w:qFormat/>
    <w:pPr>
      <w:jc w:val="center"/>
      <w:spacing w:before="100" w:beforeAutospacing="1" w:after="100" w:afterAutospacing="1"/>
      <w:widowControl/>
    </w:pPr>
    <w:rPr>
      <w:rFonts w:ascii="宋体" w:hAnsi="宋体" w:cs="宋体"/>
      <w:color w:val="000000"/>
      <w:sz w:val="24"/>
    </w:rPr>
  </w:style>
  <w:style w:type="paragraph" w:styleId="1250"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51" w:customStyle="1">
    <w:name w:val="文档正文"/>
    <w:basedOn w:val="747"/>
    <w:uiPriority w:val="0"/>
    <w:qFormat/>
    <w:pPr>
      <w:ind w:firstLine="567"/>
      <w:spacing w:line="480" w:lineRule="atLeast"/>
    </w:pPr>
    <w:rPr>
      <w:rFonts w:ascii="仿宋_GB2312" w:hAnsi="Calibri" w:eastAsia="仿宋_GB2312"/>
      <w:b/>
      <w:bCs/>
      <w:sz w:val="28"/>
      <w:szCs w:val="20"/>
    </w:rPr>
  </w:style>
  <w:style w:type="paragraph" w:styleId="1252" w:customStyle="1">
    <w:name w:val="xl99"/>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3"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4" w:customStyle="1">
    <w:name w:val="xl6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4"/>
    <w:basedOn w:val="747"/>
    <w:next w:val="987"/>
    <w:uiPriority w:val="0"/>
    <w:qFormat/>
    <w:pPr>
      <w:ind w:firstLine="420"/>
      <w:spacing w:line="360" w:lineRule="auto"/>
    </w:pPr>
    <w:rPr>
      <w:color w:val="ff0000"/>
      <w:sz w:val="24"/>
    </w:rPr>
  </w:style>
  <w:style w:type="paragraph" w:styleId="1256"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7" w:customStyle="1">
    <w:name w:val="列表内容"/>
    <w:basedOn w:val="747"/>
    <w:next w:val="747"/>
    <w:uiPriority w:val="0"/>
    <w:qFormat/>
    <w:pPr>
      <w:ind w:left="840" w:hanging="420"/>
      <w:jc w:val="left"/>
      <w:widowControl/>
      <w:tabs>
        <w:tab w:val="left" w:pos="840" w:leader="none"/>
      </w:tabs>
    </w:pPr>
    <w:rPr>
      <w:sz w:val="18"/>
    </w:rPr>
  </w:style>
  <w:style w:type="paragraph" w:styleId="1258" w:customStyle="1">
    <w:name w:val="Char Char Char Char Char Char Char1"/>
    <w:basedOn w:val="747"/>
    <w:uiPriority w:val="0"/>
    <w:qFormat/>
    <w:pPr>
      <w:ind w:left="432" w:hanging="432"/>
      <w:tabs>
        <w:tab w:val="left" w:pos="432" w:leader="none"/>
      </w:tabs>
    </w:pPr>
    <w:rPr>
      <w:rFonts w:ascii="Tahoma" w:hAnsi="Tahoma"/>
      <w:sz w:val="24"/>
      <w:szCs w:val="20"/>
    </w:rPr>
  </w:style>
  <w:style w:type="paragraph" w:styleId="1259" w:customStyle="1">
    <w:name w:val="普通 (Web)"/>
    <w:basedOn w:val="747"/>
    <w:uiPriority w:val="0"/>
    <w:qFormat/>
    <w:pPr>
      <w:jc w:val="left"/>
      <w:spacing w:before="100" w:beforeAutospacing="1" w:after="100" w:afterAutospacing="1"/>
      <w:widowControl/>
    </w:pPr>
    <w:rPr>
      <w:rFonts w:ascii="宋体" w:hAnsi="宋体" w:cs="宋体"/>
      <w:sz w:val="24"/>
    </w:rPr>
  </w:style>
  <w:style w:type="paragraph" w:styleId="1260" w:customStyle="1">
    <w:name w:val="xl76"/>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1" w:customStyle="1">
    <w:name w:val="报告正文"/>
    <w:basedOn w:val="747"/>
    <w:uiPriority w:val="0"/>
    <w:qFormat/>
    <w:pPr>
      <w:ind w:firstLine="567"/>
    </w:pPr>
    <w:rPr>
      <w:rFonts w:ascii="Arial Narrow" w:hAnsi="Arial Narrow" w:eastAsia="仿宋_GB2312"/>
      <w:sz w:val="28"/>
      <w:szCs w:val="20"/>
    </w:rPr>
  </w:style>
  <w:style w:type="paragraph" w:styleId="1262" w:customStyle="1">
    <w:name w:val="标题8"/>
    <w:basedOn w:val="936"/>
    <w:uiPriority w:val="0"/>
    <w:qFormat/>
    <w:pPr>
      <w:numPr>
        <w:ilvl w:val="0"/>
        <w:numId w:val="0"/>
      </w:numPr>
      <w:keepLines w:val="0"/>
      <w:keepNext w:val="0"/>
      <w:spacing w:before="0" w:after="0" w:line="360" w:lineRule="auto"/>
    </w:pPr>
    <w:rPr>
      <w:rFonts w:eastAsia="仿宋_GB2312"/>
      <w:sz w:val="30"/>
    </w:rPr>
  </w:style>
  <w:style w:type="paragraph" w:styleId="1263" w:customStyle="1">
    <w:name w:val="xl81"/>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5" w:customStyle="1">
    <w:name w:val="列表 21"/>
    <w:basedOn w:val="747"/>
    <w:uiPriority w:val="0"/>
    <w:qFormat/>
    <w:pPr>
      <w:contextualSpacing/>
      <w:ind w:left="100" w:hanging="200"/>
    </w:pPr>
  </w:style>
  <w:style w:type="paragraph" w:styleId="1266" w:customStyle="1">
    <w:name w:val="列出段落111"/>
    <w:basedOn w:val="747"/>
    <w:uiPriority w:val="72"/>
    <w:qFormat/>
    <w:pPr>
      <w:ind w:firstLine="420"/>
      <w:jc w:val="left"/>
      <w:widowControl/>
    </w:pPr>
    <w:rPr>
      <w:sz w:val="24"/>
      <w:szCs w:val="20"/>
    </w:rPr>
  </w:style>
  <w:style w:type="paragraph" w:styleId="1267" w:customStyle="1">
    <w:name w:val="xl108"/>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8" w:customStyle="1">
    <w:name w:val="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269" w:customStyle="1">
    <w:name w:val="Char5 Char Char Char Char Char Char"/>
    <w:basedOn w:val="747"/>
    <w:uiPriority w:val="0"/>
    <w:qFormat/>
    <w:rPr>
      <w:rFonts w:ascii="Tahoma" w:hAnsi="Tahoma"/>
      <w:sz w:val="24"/>
      <w:szCs w:val="20"/>
    </w:rPr>
  </w:style>
  <w:style w:type="paragraph" w:styleId="1270" w:customStyle="1">
    <w:name w:val="Normal_3"/>
    <w:next w:val="127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1" w:customStyle="1">
    <w:name w:val="首行缩进_0"/>
    <w:basedOn w:val="1270"/>
    <w:uiPriority w:val="0"/>
    <w:qFormat/>
    <w:pPr>
      <w:ind w:firstLine="480"/>
      <w:jc w:val="left"/>
      <w:spacing w:line="360" w:lineRule="auto"/>
    </w:pPr>
    <w:rPr>
      <w:rFonts w:ascii="宋体" w:hAnsi="宋体"/>
      <w:sz w:val="24"/>
    </w:rPr>
  </w:style>
  <w:style w:type="paragraph" w:styleId="1272" w:customStyle="1">
    <w:name w:val="Normal_2"/>
    <w:next w:val="1271"/>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3" w:customStyle="1">
    <w:name w:val="首行缩进_0_0"/>
    <w:basedOn w:val="1272"/>
    <w:uiPriority w:val="0"/>
    <w:qFormat/>
    <w:pPr>
      <w:ind w:firstLine="480"/>
      <w:jc w:val="left"/>
      <w:spacing w:line="360" w:lineRule="auto"/>
    </w:pPr>
    <w:rPr>
      <w:rFonts w:ascii="宋体" w:hAnsi="宋体"/>
      <w:sz w:val="24"/>
    </w:rPr>
  </w:style>
  <w:style w:type="paragraph" w:styleId="1274" w:customStyle="1">
    <w:name w:val="Normal_1"/>
    <w:next w:val="1275"/>
    <w:uiPriority w:val="0"/>
    <w:qFormat/>
    <w:rPr>
      <w:rFonts w:hint="default" w:ascii="Times New Roman" w:hAnsi="Times New Roman" w:eastAsia="Times New Roman" w:cs="Times New Roman"/>
      <w:sz w:val="24"/>
      <w:szCs w:val="24"/>
      <w:lang w:bidi="ar-SA"/>
    </w:rPr>
  </w:style>
  <w:style w:type="paragraph" w:styleId="1275" w:customStyle="1">
    <w:name w:val="首行缩进_0_0_0"/>
    <w:basedOn w:val="1276"/>
    <w:uiPriority w:val="0"/>
    <w:qFormat/>
    <w:pPr>
      <w:ind w:firstLine="480"/>
      <w:jc w:val="left"/>
      <w:spacing w:line="360" w:lineRule="auto"/>
    </w:pPr>
    <w:rPr>
      <w:rFonts w:ascii="宋体" w:hAnsi="宋体"/>
      <w:sz w:val="24"/>
    </w:rPr>
  </w:style>
  <w:style w:type="paragraph" w:styleId="1276" w:customStyle="1">
    <w:name w:val="Normal_0"/>
    <w:next w:val="1277"/>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77" w:customStyle="1">
    <w:name w:val="首行缩进_0_0_0_0"/>
    <w:basedOn w:val="1276"/>
    <w:uiPriority w:val="0"/>
    <w:qFormat/>
    <w:pPr>
      <w:ind w:firstLine="480"/>
      <w:jc w:val="left"/>
      <w:spacing w:line="360" w:lineRule="auto"/>
    </w:pPr>
    <w:rPr>
      <w:rFonts w:ascii="宋体" w:hAnsi="宋体"/>
      <w:sz w:val="24"/>
    </w:rPr>
  </w:style>
  <w:style w:type="paragraph" w:styleId="1278" w:customStyle="1">
    <w:name w:val="p0_0"/>
    <w:basedOn w:val="1270"/>
    <w:uiPriority w:val="0"/>
    <w:qFormat/>
    <w:pPr>
      <w:widowControl/>
    </w:pPr>
    <w:rPr>
      <w:szCs w:val="21"/>
    </w:rPr>
  </w:style>
  <w:style w:type="paragraph" w:styleId="1279" w:customStyle="1">
    <w:name w:val="Normal_4"/>
    <w:uiPriority w:val="0"/>
    <w:qFormat/>
    <w:rPr>
      <w:rFonts w:hint="default" w:ascii="Times New Roman" w:hAnsi="Times New Roman" w:eastAsia="Times New Roman" w:cs="Times New Roman"/>
      <w:sz w:val="24"/>
      <w:szCs w:val="24"/>
    </w:rPr>
  </w:style>
  <w:style w:type="paragraph" w:styleId="1280" w:customStyle="1">
    <w:name w:val="Normal_5"/>
    <w:uiPriority w:val="0"/>
    <w:qFormat/>
    <w:rPr>
      <w:rFonts w:hint="default" w:ascii="Times New Roman" w:hAnsi="Times New Roman" w:eastAsia="Times New Roman" w:cs="Times New Roman"/>
      <w:sz w:val="24"/>
      <w:szCs w:val="24"/>
    </w:rPr>
  </w:style>
  <w:style w:type="paragraph" w:styleId="1281" w:customStyle="1">
    <w:name w:val="Normal_6"/>
    <w:uiPriority w:val="0"/>
    <w:qFormat/>
    <w:rPr>
      <w:rFonts w:hint="default" w:ascii="Times New Roman" w:hAnsi="Times New Roman" w:eastAsia="Times New Roman" w:cs="Times New Roman"/>
      <w:sz w:val="24"/>
      <w:szCs w:val="24"/>
    </w:rPr>
  </w:style>
  <w:style w:type="paragraph" w:styleId="1282" w:customStyle="1">
    <w:name w:val="Normal_7"/>
    <w:uiPriority w:val="0"/>
    <w:qFormat/>
    <w:rPr>
      <w:rFonts w:hint="default" w:ascii="Times New Roman" w:hAnsi="Times New Roman" w:eastAsia="Times New Roman" w:cs="Times New Roman"/>
      <w:sz w:val="24"/>
      <w:szCs w:val="24"/>
    </w:rPr>
  </w:style>
  <w:style w:type="paragraph" w:styleId="1283" w:customStyle="1">
    <w:name w:val="Normal_8"/>
    <w:uiPriority w:val="0"/>
    <w:qFormat/>
    <w:rPr>
      <w:rFonts w:hint="default" w:ascii="Times New Roman" w:hAnsi="Times New Roman" w:eastAsia="Times New Roman" w:cs="Times New Roman"/>
      <w:sz w:val="24"/>
      <w:szCs w:val="24"/>
    </w:rPr>
  </w:style>
  <w:style w:type="paragraph" w:styleId="1284" w:customStyle="1">
    <w:name w:val="Normal_9"/>
    <w:uiPriority w:val="0"/>
    <w:qFormat/>
    <w:rPr>
      <w:rFonts w:hint="default" w:ascii="Times New Roman" w:hAnsi="Times New Roman" w:eastAsia="Times New Roman" w:cs="Times New Roman"/>
      <w:sz w:val="24"/>
      <w:szCs w:val="24"/>
    </w:rPr>
  </w:style>
  <w:style w:type="paragraph" w:styleId="1285" w:customStyle="1">
    <w:name w:val="Normal_10"/>
    <w:uiPriority w:val="0"/>
    <w:qFormat/>
    <w:rPr>
      <w:rFonts w:hint="default" w:ascii="Times New Roman" w:hAnsi="Times New Roman" w:eastAsia="Times New Roman" w:cs="Times New Roman"/>
      <w:sz w:val="24"/>
      <w:szCs w:val="24"/>
    </w:rPr>
  </w:style>
  <w:style w:type="paragraph" w:styleId="1286" w:customStyle="1">
    <w:name w:val="Normal_11"/>
    <w:uiPriority w:val="0"/>
    <w:qFormat/>
    <w:rPr>
      <w:rFonts w:hint="default" w:ascii="Times New Roman" w:hAnsi="Times New Roman" w:eastAsia="Times New Roman" w:cs="Times New Roman"/>
      <w:sz w:val="24"/>
      <w:szCs w:val="24"/>
    </w:rPr>
  </w:style>
  <w:style w:type="paragraph" w:styleId="1287" w:customStyle="1">
    <w:name w:val="Normal_12"/>
    <w:uiPriority w:val="0"/>
    <w:qFormat/>
    <w:rPr>
      <w:rFonts w:hint="default" w:ascii="Times New Roman" w:hAnsi="Times New Roman" w:eastAsia="Times New Roman" w:cs="Times New Roman"/>
      <w:sz w:val="24"/>
      <w:szCs w:val="24"/>
    </w:rPr>
  </w:style>
  <w:style w:type="paragraph" w:styleId="1288" w:customStyle="1">
    <w:name w:val="Normal_13"/>
    <w:uiPriority w:val="0"/>
    <w:qFormat/>
    <w:rPr>
      <w:rFonts w:hint="default" w:ascii="Times New Roman" w:hAnsi="Times New Roman" w:eastAsia="Times New Roman" w:cs="Times New Roman"/>
      <w:sz w:val="24"/>
      <w:szCs w:val="24"/>
    </w:rPr>
  </w:style>
  <w:style w:type="paragraph" w:styleId="1289" w:customStyle="1">
    <w:name w:val="Normal_14"/>
    <w:uiPriority w:val="0"/>
    <w:qFormat/>
    <w:rPr>
      <w:rFonts w:hint="default" w:ascii="Times New Roman" w:hAnsi="Times New Roman" w:eastAsia="Times New Roman" w:cs="Times New Roman"/>
      <w:sz w:val="24"/>
      <w:szCs w:val="24"/>
    </w:rPr>
  </w:style>
  <w:style w:type="paragraph" w:styleId="1290" w:customStyle="1">
    <w:name w:val="Normal_15"/>
    <w:uiPriority w:val="0"/>
    <w:qFormat/>
    <w:rPr>
      <w:rFonts w:hint="default" w:ascii="Times New Roman" w:hAnsi="Times New Roman" w:eastAsia="Times New Roman" w:cs="Times New Roman"/>
      <w:sz w:val="24"/>
      <w:szCs w:val="24"/>
    </w:rPr>
  </w:style>
  <w:style w:type="paragraph" w:styleId="1291" w:customStyle="1">
    <w:name w:val="Normal_16"/>
    <w:uiPriority w:val="0"/>
    <w:qFormat/>
    <w:rPr>
      <w:rFonts w:hint="default" w:ascii="Times New Roman" w:hAnsi="Times New Roman" w:eastAsia="Times New Roman" w:cs="Times New Roman"/>
      <w:sz w:val="24"/>
      <w:szCs w:val="24"/>
    </w:rPr>
  </w:style>
  <w:style w:type="paragraph" w:styleId="1292" w:customStyle="1">
    <w:name w:val="Normal_17"/>
    <w:uiPriority w:val="0"/>
    <w:qFormat/>
    <w:rPr>
      <w:rFonts w:hint="default" w:ascii="Times New Roman" w:hAnsi="Times New Roman" w:eastAsia="Times New Roman" w:cs="Times New Roman"/>
      <w:sz w:val="24"/>
      <w:szCs w:val="24"/>
    </w:rPr>
  </w:style>
  <w:style w:type="paragraph" w:styleId="1293" w:customStyle="1">
    <w:name w:val="Normal_18"/>
    <w:uiPriority w:val="0"/>
    <w:qFormat/>
    <w:rPr>
      <w:rFonts w:hint="default" w:ascii="Times New Roman" w:hAnsi="Times New Roman" w:eastAsia="Times New Roman" w:cs="Times New Roman"/>
      <w:sz w:val="24"/>
      <w:szCs w:val="24"/>
    </w:rPr>
  </w:style>
  <w:style w:type="paragraph" w:styleId="1294" w:customStyle="1">
    <w:name w:val="Normal_19"/>
    <w:uiPriority w:val="0"/>
    <w:qFormat/>
    <w:rPr>
      <w:rFonts w:hint="default" w:ascii="Times New Roman" w:hAnsi="Times New Roman" w:eastAsia="Times New Roman" w:cs="Times New Roman"/>
      <w:sz w:val="24"/>
      <w:szCs w:val="24"/>
    </w:rPr>
  </w:style>
  <w:style w:type="paragraph" w:styleId="1295" w:customStyle="1">
    <w:name w:val="Normal_0_0"/>
    <w:uiPriority w:val="0"/>
    <w:qFormat/>
    <w:rPr>
      <w:rFonts w:hint="default" w:ascii="Times New Roman" w:hAnsi="Times New Roman" w:eastAsia="Times New Roman" w:cs="Times New Roman"/>
      <w:sz w:val="24"/>
      <w:szCs w:val="24"/>
    </w:rPr>
  </w:style>
  <w:style w:type="paragraph" w:styleId="1296" w:customStyle="1">
    <w:name w:val="Normal_1_0"/>
    <w:uiPriority w:val="0"/>
    <w:qFormat/>
    <w:rPr>
      <w:rFonts w:hint="default" w:ascii="Times New Roman" w:hAnsi="Times New Roman" w:eastAsia="Times New Roman" w:cs="Times New Roman"/>
      <w:sz w:val="24"/>
      <w:szCs w:val="24"/>
    </w:rPr>
  </w:style>
  <w:style w:type="paragraph" w:styleId="1297" w:customStyle="1">
    <w:name w:val="Normal_0_1"/>
    <w:uiPriority w:val="0"/>
    <w:qFormat/>
    <w:rPr>
      <w:rFonts w:hint="default" w:ascii="Times New Roman" w:hAnsi="Times New Roman" w:eastAsia="Times New Roman" w:cs="Times New Roman"/>
      <w:sz w:val="24"/>
      <w:szCs w:val="24"/>
    </w:rPr>
  </w:style>
  <w:style w:type="paragraph" w:styleId="1298" w:customStyle="1">
    <w:name w:val="Normal_0_0_0"/>
    <w:uiPriority w:val="0"/>
    <w:qFormat/>
    <w:rPr>
      <w:rFonts w:hint="default" w:ascii="Times New Roman" w:hAnsi="Times New Roman" w:eastAsia="Times New Roman" w:cs="Times New Roman"/>
      <w:sz w:val="24"/>
      <w:szCs w:val="24"/>
    </w:rPr>
  </w:style>
  <w:style w:type="paragraph" w:styleId="1299" w:customStyle="1">
    <w:name w:val="Normal_1_1"/>
    <w:uiPriority w:val="0"/>
    <w:qFormat/>
    <w:rPr>
      <w:rFonts w:hint="default" w:ascii="Times New Roman" w:hAnsi="Times New Roman" w:eastAsia="Times New Roman" w:cs="Times New Roman"/>
      <w:sz w:val="24"/>
      <w:szCs w:val="24"/>
    </w:rPr>
  </w:style>
  <w:style w:type="paragraph" w:styleId="1300" w:customStyle="1">
    <w:name w:val="Normal_2_0"/>
    <w:uiPriority w:val="0"/>
    <w:qFormat/>
    <w:rPr>
      <w:rFonts w:hint="default" w:ascii="Times New Roman" w:hAnsi="Times New Roman" w:eastAsia="Times New Roman" w:cs="Times New Roman"/>
      <w:sz w:val="24"/>
      <w:szCs w:val="24"/>
    </w:rPr>
  </w:style>
  <w:style w:type="paragraph" w:styleId="1301" w:customStyle="1">
    <w:name w:val="Normal_4_0"/>
    <w:uiPriority w:val="0"/>
    <w:qFormat/>
    <w:rPr>
      <w:rFonts w:hint="default" w:ascii="Times New Roman" w:hAnsi="Times New Roman" w:eastAsia="Times New Roman" w:cs="Times New Roman"/>
      <w:sz w:val="24"/>
      <w:szCs w:val="24"/>
    </w:rPr>
  </w:style>
  <w:style w:type="paragraph" w:styleId="1302" w:customStyle="1">
    <w:name w:val="Normal_5_0"/>
    <w:uiPriority w:val="0"/>
    <w:qFormat/>
    <w:rPr>
      <w:rFonts w:hint="default" w:ascii="Times New Roman" w:hAnsi="Times New Roman" w:eastAsia="Times New Roman" w:cs="Times New Roman"/>
      <w:sz w:val="24"/>
      <w:szCs w:val="24"/>
    </w:rPr>
  </w:style>
  <w:style w:type="paragraph" w:styleId="1303" w:customStyle="1">
    <w:name w:val="Normal_0_2"/>
    <w:uiPriority w:val="0"/>
    <w:qFormat/>
    <w:rPr>
      <w:rFonts w:hint="default" w:ascii="Times New Roman" w:hAnsi="Times New Roman" w:eastAsia="Times New Roman" w:cs="Times New Roman"/>
      <w:sz w:val="24"/>
      <w:szCs w:val="24"/>
    </w:rPr>
  </w:style>
  <w:style w:type="paragraph" w:styleId="1304" w:customStyle="1">
    <w:name w:val="Normal_0_3"/>
    <w:uiPriority w:val="0"/>
    <w:qFormat/>
    <w:rPr>
      <w:rFonts w:hint="default" w:ascii="Times New Roman" w:hAnsi="Times New Roman" w:eastAsia="Times New Roman" w:cs="Times New Roman"/>
      <w:sz w:val="24"/>
      <w:szCs w:val="24"/>
    </w:rPr>
  </w:style>
  <w:style w:type="paragraph" w:styleId="1305" w:customStyle="1">
    <w:name w:val="Normal_20"/>
    <w:uiPriority w:val="0"/>
    <w:qFormat/>
    <w:rPr>
      <w:rFonts w:hint="default" w:ascii="Times New Roman" w:hAnsi="Times New Roman" w:eastAsia="Times New Roman" w:cs="Times New Roman"/>
      <w:sz w:val="24"/>
      <w:szCs w:val="24"/>
    </w:rPr>
  </w:style>
  <w:style w:type="paragraph" w:styleId="1306" w:customStyle="1">
    <w:name w:val="Normal_21"/>
    <w:uiPriority w:val="0"/>
    <w:qFormat/>
    <w:rPr>
      <w:rFonts w:hint="default" w:ascii="Times New Roman" w:hAnsi="Times New Roman" w:eastAsia="Times New Roman" w:cs="Times New Roman"/>
      <w:sz w:val="24"/>
      <w:szCs w:val="24"/>
    </w:rPr>
  </w:style>
  <w:style w:type="paragraph" w:styleId="1307" w:customStyle="1">
    <w:name w:val="Normal_0_4"/>
    <w:uiPriority w:val="0"/>
    <w:qFormat/>
    <w:rPr>
      <w:rFonts w:hint="default" w:ascii="Times New Roman" w:hAnsi="Times New Roman" w:eastAsia="Times New Roman" w:cs="Times New Roman"/>
      <w:sz w:val="24"/>
      <w:szCs w:val="24"/>
    </w:rPr>
  </w:style>
  <w:style w:type="paragraph" w:styleId="1308" w:customStyle="1">
    <w:name w:val="Normal_1_2"/>
    <w:uiPriority w:val="0"/>
    <w:qFormat/>
    <w:rPr>
      <w:rFonts w:hint="default" w:ascii="Times New Roman" w:hAnsi="Times New Roman" w:eastAsia="Times New Roman" w:cs="Times New Roman"/>
      <w:sz w:val="24"/>
      <w:szCs w:val="24"/>
    </w:rPr>
  </w:style>
  <w:style w:type="paragraph" w:styleId="1309" w:customStyle="1">
    <w:name w:val="Normal_2_1"/>
    <w:uiPriority w:val="0"/>
    <w:qFormat/>
    <w:rPr>
      <w:rFonts w:hint="default" w:ascii="Times New Roman" w:hAnsi="Times New Roman" w:eastAsia="Times New Roman" w:cs="Times New Roman"/>
      <w:sz w:val="24"/>
      <w:szCs w:val="24"/>
    </w:rPr>
  </w:style>
  <w:style w:type="paragraph" w:styleId="1310" w:customStyle="1">
    <w:name w:val="Normal_3_0"/>
    <w:uiPriority w:val="0"/>
    <w:qFormat/>
    <w:rPr>
      <w:rFonts w:hint="default" w:ascii="Times New Roman" w:hAnsi="Times New Roman" w:eastAsia="Times New Roman" w:cs="Times New Roman"/>
      <w:sz w:val="24"/>
      <w:szCs w:val="24"/>
    </w:rPr>
  </w:style>
  <w:style w:type="paragraph" w:styleId="1311" w:customStyle="1">
    <w:name w:val="Normal_4_1"/>
    <w:uiPriority w:val="0"/>
    <w:qFormat/>
    <w:rPr>
      <w:rFonts w:hint="default" w:ascii="Times New Roman" w:hAnsi="Times New Roman" w:eastAsia="Times New Roman" w:cs="Times New Roman"/>
      <w:sz w:val="24"/>
      <w:szCs w:val="24"/>
    </w:rPr>
  </w:style>
  <w:style w:type="paragraph" w:styleId="1312" w:customStyle="1">
    <w:name w:val="Normal_5_1"/>
    <w:uiPriority w:val="0"/>
    <w:qFormat/>
    <w:rPr>
      <w:rFonts w:hint="default" w:ascii="Times New Roman" w:hAnsi="Times New Roman" w:eastAsia="Times New Roman" w:cs="Times New Roman"/>
      <w:sz w:val="24"/>
      <w:szCs w:val="24"/>
    </w:rPr>
  </w:style>
  <w:style w:type="paragraph" w:styleId="1313" w:customStyle="1">
    <w:name w:val="Normal_6_0"/>
    <w:uiPriority w:val="0"/>
    <w:qFormat/>
    <w:rPr>
      <w:rFonts w:hint="default" w:ascii="Times New Roman" w:hAnsi="Times New Roman" w:eastAsia="Times New Roman" w:cs="Times New Roman"/>
      <w:sz w:val="24"/>
      <w:szCs w:val="24"/>
    </w:rPr>
  </w:style>
  <w:style w:type="paragraph" w:styleId="1314" w:customStyle="1">
    <w:name w:val="Normal_7_0"/>
    <w:uiPriority w:val="0"/>
    <w:qFormat/>
    <w:rPr>
      <w:rFonts w:hint="default" w:ascii="Times New Roman" w:hAnsi="Times New Roman" w:eastAsia="Times New Roman" w:cs="Times New Roman"/>
      <w:sz w:val="24"/>
      <w:szCs w:val="24"/>
    </w:rPr>
  </w:style>
  <w:style w:type="paragraph" w:styleId="1315" w:customStyle="1">
    <w:name w:val="Normal_8_0"/>
    <w:uiPriority w:val="0"/>
    <w:qFormat/>
    <w:rPr>
      <w:rFonts w:hint="default" w:ascii="Times New Roman" w:hAnsi="Times New Roman" w:eastAsia="Times New Roman" w:cs="Times New Roman"/>
      <w:sz w:val="24"/>
      <w:szCs w:val="24"/>
    </w:rPr>
  </w:style>
  <w:style w:type="paragraph" w:styleId="1316" w:customStyle="1">
    <w:name w:val="Normal_9_0"/>
    <w:uiPriority w:val="0"/>
    <w:qFormat/>
    <w:rPr>
      <w:rFonts w:hint="default" w:ascii="Times New Roman" w:hAnsi="Times New Roman" w:eastAsia="Times New Roman" w:cs="Times New Roman"/>
      <w:sz w:val="24"/>
      <w:szCs w:val="24"/>
    </w:rPr>
  </w:style>
  <w:style w:type="paragraph" w:styleId="1317" w:customStyle="1">
    <w:name w:val="Normal_10_0"/>
    <w:uiPriority w:val="0"/>
    <w:qFormat/>
    <w:rPr>
      <w:rFonts w:hint="default" w:ascii="Times New Roman" w:hAnsi="Times New Roman" w:eastAsia="Times New Roman" w:cs="Times New Roman"/>
      <w:sz w:val="24"/>
      <w:szCs w:val="24"/>
    </w:rPr>
  </w:style>
  <w:style w:type="paragraph" w:styleId="1318" w:customStyle="1">
    <w:name w:val="Normal_11_0"/>
    <w:uiPriority w:val="0"/>
    <w:qFormat/>
    <w:rPr>
      <w:rFonts w:hint="default" w:ascii="Times New Roman" w:hAnsi="Times New Roman" w:eastAsia="Times New Roman" w:cs="Times New Roman"/>
      <w:sz w:val="24"/>
      <w:szCs w:val="24"/>
    </w:rPr>
  </w:style>
  <w:style w:type="paragraph" w:styleId="1319" w:customStyle="1">
    <w:name w:val="Normal_12_0"/>
    <w:uiPriority w:val="0"/>
    <w:qFormat/>
    <w:rPr>
      <w:rFonts w:hint="default" w:ascii="Times New Roman" w:hAnsi="Times New Roman" w:eastAsia="Times New Roman" w:cs="Times New Roman"/>
      <w:sz w:val="24"/>
      <w:szCs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13_0"/>
    <w:uiPriority w:val="0"/>
    <w:qFormat/>
    <w:rPr>
      <w:rFonts w:hint="default" w:ascii="Times New Roman" w:hAnsi="Times New Roman" w:eastAsia="Times New Roman" w:cs="Times New Roman"/>
      <w:sz w:val="24"/>
      <w:szCs w:val="24"/>
    </w:rPr>
  </w:style>
  <w:style w:type="paragraph" w:styleId="1322" w:customStyle="1">
    <w:name w:val="Normal_14_0"/>
    <w:uiPriority w:val="0"/>
    <w:qFormat/>
    <w:rPr>
      <w:rFonts w:hint="default" w:ascii="Times New Roman" w:hAnsi="Times New Roman" w:eastAsia="Times New Roman" w:cs="Times New Roman"/>
      <w:sz w:val="24"/>
      <w:szCs w:val="24"/>
    </w:rPr>
  </w:style>
  <w:style w:type="paragraph" w:styleId="1323" w:customStyle="1">
    <w:name w:val="Normal_15_0"/>
    <w:uiPriority w:val="0"/>
    <w:qFormat/>
    <w:rPr>
      <w:rFonts w:hint="default" w:ascii="Times New Roman" w:hAnsi="Times New Roman" w:eastAsia="Times New Roman" w:cs="Times New Roman"/>
      <w:sz w:val="24"/>
      <w:szCs w:val="24"/>
    </w:rPr>
  </w:style>
  <w:style w:type="paragraph" w:styleId="1324" w:customStyle="1">
    <w:name w:val="Normal_16_0"/>
    <w:uiPriority w:val="0"/>
    <w:qFormat/>
    <w:rPr>
      <w:rFonts w:hint="default" w:ascii="Times New Roman" w:hAnsi="Times New Roman" w:eastAsia="Times New Roman" w:cs="Times New Roman"/>
      <w:sz w:val="24"/>
      <w:szCs w:val="24"/>
    </w:rPr>
  </w:style>
  <w:style w:type="paragraph" w:styleId="1325" w:customStyle="1">
    <w:name w:val="Normal_17_0"/>
    <w:uiPriority w:val="0"/>
    <w:qFormat/>
    <w:rPr>
      <w:rFonts w:hint="default" w:ascii="Times New Roman" w:hAnsi="Times New Roman" w:eastAsia="Times New Roman" w:cs="Times New Roman"/>
      <w:sz w:val="24"/>
      <w:szCs w:val="24"/>
    </w:rPr>
  </w:style>
  <w:style w:type="paragraph" w:styleId="1326" w:customStyle="1">
    <w:name w:val="Normal_18_0"/>
    <w:uiPriority w:val="0"/>
    <w:qFormat/>
    <w:rPr>
      <w:rFonts w:hint="default" w:ascii="Times New Roman" w:hAnsi="Times New Roman" w:eastAsia="Times New Roman" w:cs="Times New Roman"/>
      <w:sz w:val="24"/>
      <w:szCs w:val="24"/>
    </w:rPr>
  </w:style>
  <w:style w:type="paragraph" w:styleId="1327" w:customStyle="1">
    <w:name w:val="Normal_19_0"/>
    <w:uiPriority w:val="0"/>
    <w:qFormat/>
    <w:rPr>
      <w:rFonts w:hint="default" w:ascii="Times New Roman" w:hAnsi="Times New Roman" w:eastAsia="Times New Roman" w:cs="Times New Roman"/>
      <w:sz w:val="24"/>
      <w:szCs w:val="24"/>
    </w:rPr>
  </w:style>
  <w:style w:type="paragraph" w:styleId="1328" w:customStyle="1">
    <w:name w:val="Normal_20_0"/>
    <w:uiPriority w:val="0"/>
    <w:qFormat/>
    <w:rPr>
      <w:rFonts w:hint="default" w:ascii="Times New Roman" w:hAnsi="Times New Roman" w:eastAsia="Times New Roman" w:cs="Times New Roman"/>
      <w:sz w:val="24"/>
      <w:szCs w:val="24"/>
    </w:rPr>
  </w:style>
  <w:style w:type="paragraph" w:styleId="1329" w:customStyle="1">
    <w:name w:val="Normal_22"/>
    <w:uiPriority w:val="0"/>
    <w:qFormat/>
    <w:rPr>
      <w:rFonts w:hint="default" w:ascii="Times New Roman" w:hAnsi="Times New Roman" w:eastAsia="Times New Roman" w:cs="Times New Roman"/>
      <w:sz w:val="24"/>
      <w:szCs w:val="24"/>
    </w:rPr>
  </w:style>
  <w:style w:type="paragraph" w:styleId="1330" w:customStyle="1">
    <w:name w:val="Normal_23"/>
    <w:uiPriority w:val="0"/>
    <w:qFormat/>
    <w:rPr>
      <w:rFonts w:hint="default" w:ascii="Times New Roman" w:hAnsi="Times New Roman" w:eastAsia="Times New Roman" w:cs="Times New Roman"/>
      <w:sz w:val="24"/>
      <w:szCs w:val="24"/>
    </w:rPr>
  </w:style>
  <w:style w:type="paragraph" w:styleId="1331" w:customStyle="1">
    <w:name w:val="Normal_24"/>
    <w:uiPriority w:val="0"/>
    <w:qFormat/>
    <w:rPr>
      <w:rFonts w:hint="default" w:ascii="Times New Roman" w:hAnsi="Times New Roman" w:eastAsia="Times New Roman" w:cs="Times New Roman"/>
      <w:sz w:val="24"/>
      <w:szCs w:val="24"/>
    </w:rPr>
  </w:style>
  <w:style w:type="paragraph" w:styleId="1332" w:customStyle="1">
    <w:name w:val="Normal_25"/>
    <w:uiPriority w:val="0"/>
    <w:qFormat/>
    <w:rPr>
      <w:rFonts w:hint="default" w:ascii="Times New Roman" w:hAnsi="Times New Roman" w:eastAsia="Times New Roman" w:cs="Times New Roman"/>
      <w:sz w:val="24"/>
      <w:szCs w:val="24"/>
    </w:rPr>
  </w:style>
  <w:style w:type="paragraph" w:styleId="1333" w:customStyle="1">
    <w:name w:val="Normal_26"/>
    <w:uiPriority w:val="0"/>
    <w:qFormat/>
    <w:rPr>
      <w:rFonts w:hint="default" w:ascii="Times New Roman" w:hAnsi="Times New Roman" w:eastAsia="Times New Roman" w:cs="Times New Roman"/>
      <w:sz w:val="24"/>
      <w:szCs w:val="24"/>
    </w:rPr>
  </w:style>
  <w:style w:type="paragraph" w:styleId="133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Normal_27"/>
    <w:uiPriority w:val="0"/>
    <w:qFormat/>
    <w:rPr>
      <w:rFonts w:hint="default" w:ascii="Times New Roman" w:hAnsi="Times New Roman" w:eastAsia="Times New Roman" w:cs="Times New Roman"/>
      <w:sz w:val="24"/>
      <w:szCs w:val="24"/>
    </w:rPr>
  </w:style>
  <w:style w:type="paragraph" w:styleId="1336" w:customStyle="1">
    <w:name w:val="Normal_28"/>
    <w:uiPriority w:val="0"/>
    <w:qFormat/>
    <w:rPr>
      <w:rFonts w:hint="default" w:ascii="Times New Roman" w:hAnsi="Times New Roman" w:eastAsia="Times New Roman" w:cs="Times New Roman"/>
      <w:sz w:val="24"/>
      <w:szCs w:val="24"/>
    </w:rPr>
  </w:style>
  <w:style w:type="paragraph" w:styleId="1337" w:customStyle="1">
    <w:name w:val="Normal_29"/>
    <w:uiPriority w:val="0"/>
    <w:qFormat/>
    <w:rPr>
      <w:rFonts w:hint="default" w:ascii="Times New Roman" w:hAnsi="Times New Roman" w:eastAsia="Times New Roman" w:cs="Times New Roman"/>
      <w:sz w:val="24"/>
      <w:szCs w:val="24"/>
    </w:rPr>
  </w:style>
  <w:style w:type="paragraph" w:styleId="1338" w:customStyle="1">
    <w:name w:val="Normal_30"/>
    <w:uiPriority w:val="0"/>
    <w:qFormat/>
    <w:rPr>
      <w:rFonts w:hint="default" w:ascii="Times New Roman" w:hAnsi="Times New Roman" w:eastAsia="Times New Roman" w:cs="Times New Roman"/>
      <w:sz w:val="24"/>
      <w:szCs w:val="24"/>
    </w:rPr>
  </w:style>
  <w:style w:type="paragraph" w:styleId="1339" w:customStyle="1">
    <w:name w:val="Normal_31"/>
    <w:uiPriority w:val="0"/>
    <w:qFormat/>
    <w:rPr>
      <w:rFonts w:hint="default" w:ascii="Times New Roman" w:hAnsi="Times New Roman" w:eastAsia="Times New Roman" w:cs="Times New Roman"/>
      <w:sz w:val="24"/>
      <w:szCs w:val="24"/>
    </w:rPr>
  </w:style>
  <w:style w:type="paragraph" w:styleId="1340" w:customStyle="1">
    <w:name w:val="正文_1"/>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1" w:customStyle="1">
    <w:name w:val="正文文本_0"/>
    <w:basedOn w:val="1340"/>
    <w:uiPriority w:val="0"/>
    <w:qFormat/>
    <w:pPr>
      <w:spacing w:line="400" w:lineRule="exact"/>
    </w:pPr>
    <w:rPr>
      <w:sz w:val="24"/>
    </w:rPr>
  </w:style>
  <w:style w:type="paragraph" w:styleId="1342" w:customStyle="1">
    <w:name w:val="Normal_32"/>
    <w:uiPriority w:val="0"/>
    <w:qFormat/>
    <w:rPr>
      <w:rFonts w:hint="default" w:ascii="Times New Roman" w:hAnsi="Times New Roman" w:eastAsia="Times New Roman" w:cs="Times New Roman"/>
      <w:sz w:val="24"/>
      <w:szCs w:val="24"/>
    </w:rPr>
  </w:style>
  <w:style w:type="paragraph" w:styleId="1343" w:customStyle="1">
    <w:name w:val="Normal_33"/>
    <w:uiPriority w:val="0"/>
    <w:qFormat/>
    <w:rPr>
      <w:rFonts w:hint="default" w:ascii="Times New Roman" w:hAnsi="Times New Roman" w:eastAsia="Times New Roman" w:cs="Times New Roman"/>
      <w:sz w:val="24"/>
      <w:szCs w:val="24"/>
    </w:rPr>
  </w:style>
  <w:style w:type="paragraph" w:styleId="1344" w:customStyle="1">
    <w:name w:val="正文_2"/>
    <w:next w:val="1345"/>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正文文本_0_0"/>
    <w:basedOn w:val="1344"/>
    <w:uiPriority w:val="0"/>
    <w:qFormat/>
    <w:pPr>
      <w:spacing w:line="400" w:lineRule="exact"/>
    </w:pPr>
    <w:rPr>
      <w:sz w:val="24"/>
    </w:rPr>
  </w:style>
  <w:style w:type="paragraph" w:styleId="1346" w:customStyle="1">
    <w:name w:val="Normal_34"/>
    <w:uiPriority w:val="0"/>
    <w:qFormat/>
    <w:rPr>
      <w:rFonts w:hint="default" w:ascii="Times New Roman" w:hAnsi="Times New Roman" w:eastAsia="Times New Roman" w:cs="Times New Roman"/>
      <w:sz w:val="24"/>
      <w:szCs w:val="24"/>
    </w:rPr>
  </w:style>
  <w:style w:type="paragraph" w:styleId="1347" w:customStyle="1">
    <w:name w:val="Normal_35"/>
    <w:uiPriority w:val="0"/>
    <w:qFormat/>
    <w:rPr>
      <w:rFonts w:hint="default" w:ascii="Times New Roman" w:hAnsi="Times New Roman" w:eastAsia="Times New Roman" w:cs="Times New Roman"/>
      <w:sz w:val="24"/>
      <w:szCs w:val="24"/>
    </w:rPr>
  </w:style>
  <w:style w:type="paragraph" w:styleId="1348" w:customStyle="1">
    <w:name w:val="Normal_36"/>
    <w:uiPriority w:val="0"/>
    <w:qFormat/>
    <w:rPr>
      <w:rFonts w:hint="default" w:ascii="Times New Roman" w:hAnsi="Times New Roman" w:eastAsia="Times New Roman" w:cs="Times New Roman"/>
      <w:sz w:val="24"/>
      <w:szCs w:val="24"/>
    </w:rPr>
  </w:style>
  <w:style w:type="paragraph" w:styleId="1349" w:customStyle="1">
    <w:name w:val="Normal_37"/>
    <w:uiPriority w:val="0"/>
    <w:qFormat/>
    <w:rPr>
      <w:rFonts w:hint="default" w:ascii="Times New Roman" w:hAnsi="Times New Roman" w:eastAsia="Times New Roman" w:cs="Times New Roman"/>
      <w:sz w:val="24"/>
      <w:szCs w:val="24"/>
    </w:rPr>
  </w:style>
  <w:style w:type="paragraph" w:styleId="1350" w:customStyle="1">
    <w:name w:val="Normal_38"/>
    <w:uiPriority w:val="0"/>
    <w:qFormat/>
    <w:rPr>
      <w:rFonts w:hint="default" w:ascii="Times New Roman" w:hAnsi="Times New Roman" w:eastAsia="Times New Roman" w:cs="Times New Roman"/>
      <w:sz w:val="24"/>
      <w:szCs w:val="24"/>
    </w:rPr>
  </w:style>
  <w:style w:type="paragraph" w:styleId="1351" w:customStyle="1">
    <w:name w:val="Normal_39"/>
    <w:uiPriority w:val="0"/>
    <w:qFormat/>
    <w:rPr>
      <w:rFonts w:hint="default" w:ascii="Times New Roman" w:hAnsi="Times New Roman" w:eastAsia="Times New Roman" w:cs="Times New Roman"/>
      <w:sz w:val="24"/>
      <w:szCs w:val="24"/>
    </w:rPr>
  </w:style>
  <w:style w:type="paragraph" w:styleId="1352" w:customStyle="1">
    <w:name w:val="Normal_40"/>
    <w:uiPriority w:val="0"/>
    <w:qFormat/>
    <w:rPr>
      <w:rFonts w:hint="default" w:ascii="Times New Roman" w:hAnsi="Times New Roman" w:eastAsia="Times New Roman" w:cs="Times New Roman"/>
      <w:sz w:val="24"/>
      <w:szCs w:val="24"/>
    </w:rPr>
  </w:style>
  <w:style w:type="paragraph" w:styleId="1353" w:customStyle="1">
    <w:name w:val="Normal_41"/>
    <w:uiPriority w:val="0"/>
    <w:qFormat/>
    <w:rPr>
      <w:rFonts w:hint="default" w:ascii="Times New Roman" w:hAnsi="Times New Roman" w:eastAsia="Times New Roman" w:cs="Times New Roman"/>
      <w:sz w:val="24"/>
      <w:szCs w:val="24"/>
    </w:rPr>
  </w:style>
  <w:style w:type="paragraph" w:styleId="1354" w:customStyle="1">
    <w:name w:val="Normal_42"/>
    <w:uiPriority w:val="0"/>
    <w:qFormat/>
    <w:rPr>
      <w:rFonts w:hint="default" w:ascii="Times New Roman" w:hAnsi="Times New Roman" w:eastAsia="Times New Roman" w:cs="Times New Roman"/>
      <w:sz w:val="24"/>
      <w:szCs w:val="24"/>
    </w:rPr>
  </w:style>
  <w:style w:type="paragraph" w:styleId="1355" w:customStyle="1">
    <w:name w:val="Normal_43"/>
    <w:uiPriority w:val="0"/>
    <w:qFormat/>
    <w:rPr>
      <w:rFonts w:hint="default" w:ascii="Times New Roman" w:hAnsi="Times New Roman" w:eastAsia="Times New Roman" w:cs="Times New Roman"/>
      <w:sz w:val="24"/>
      <w:szCs w:val="24"/>
    </w:rPr>
  </w:style>
  <w:style w:type="paragraph" w:styleId="1356" w:customStyle="1">
    <w:name w:val="Normal_44"/>
    <w:uiPriority w:val="0"/>
    <w:qFormat/>
    <w:rPr>
      <w:rFonts w:hint="default" w:ascii="Times New Roman" w:hAnsi="Times New Roman" w:eastAsia="Times New Roman" w:cs="Times New Roman"/>
      <w:sz w:val="24"/>
      <w:szCs w:val="24"/>
    </w:rPr>
  </w:style>
  <w:style w:type="paragraph" w:styleId="1357" w:customStyle="1">
    <w:name w:val="Normal_45"/>
    <w:uiPriority w:val="0"/>
    <w:qFormat/>
    <w:rPr>
      <w:rFonts w:hint="default" w:ascii="Times New Roman" w:hAnsi="Times New Roman" w:eastAsia="Times New Roman" w:cs="Times New Roman"/>
      <w:sz w:val="24"/>
      <w:szCs w:val="24"/>
    </w:rPr>
  </w:style>
  <w:style w:type="table" w:styleId="1358" w:customStyle="1">
    <w:name w:val="Table Normal"/>
    <w:uiPriority w:val="0"/>
    <w:unhideWhenUsed/>
    <w:qFormat/>
    <w:tblPr/>
  </w:style>
  <w:style w:type="character" w:styleId="1359" w:customStyle="1">
    <w:name w:val="NormalCharacter1"/>
    <w:link w:val="747"/>
    <w:uiPriority w:val="0"/>
    <w:qFormat/>
  </w:style>
  <w:style w:type="character" w:styleId="1360" w:customStyle="1">
    <w:name w:val="默认段落字体1"/>
    <w:link w:val="747"/>
    <w:uiPriority w:val="0"/>
    <w:semiHidden/>
    <w:qFormat/>
    <w:rPr>
      <w:rFonts w:ascii="Calibri" w:hAnsi="Calibri"/>
      <w:sz w:val="21"/>
      <w:szCs w:val="22"/>
      <w:lang w:val="en-US" w:eastAsia="zh-CN" w:bidi="ar-SA"/>
    </w:rPr>
  </w:style>
  <w:style w:type="character" w:styleId="1361" w:customStyle="1">
    <w:name w:val="toolbarlabel"/>
    <w:basedOn w:val="938"/>
    <w:link w:val="747"/>
    <w:uiPriority w:val="0"/>
    <w:qFormat/>
    <w:rPr>
      <w:color w:val="333333"/>
      <w:sz w:val="18"/>
      <w:szCs w:val="18"/>
    </w:rPr>
  </w:style>
  <w:style w:type="paragraph" w:styleId="1362" w:customStyle="1">
    <w:name w:val="null3"/>
    <w:uiPriority w:val="0"/>
    <w:qFormat/>
    <w:rPr>
      <w:rFonts w:hint="eastAsia" w:ascii="Calibri" w:hAnsi="Calibri" w:eastAsia="宋体" w:cs="Times New Roman"/>
      <w:sz w:val="20"/>
      <w:szCs w:val="20"/>
      <w:lang w:val="en-US" w:eastAsia="en-US" w:bidi="ar-SA"/>
    </w:rPr>
  </w:style>
  <w:style w:type="paragraph" w:styleId="1363" w:customStyle="1">
    <w:name w:val="Normal_6_1"/>
    <w:uiPriority w:val="0"/>
    <w:qFormat/>
    <w:rPr>
      <w:rFonts w:ascii="Times New Roman" w:hAnsi="Times New Roman" w:eastAsia="Times New Roman" w:cs="Times New Roman"/>
      <w:sz w:val="24"/>
      <w:szCs w:val="24"/>
      <w:lang w:val="en-US" w:eastAsia="zh-CN" w:bidi="ar-SA"/>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顾甜</cp:lastModifiedBy>
  <cp:revision>7</cp:revision>
  <dcterms:created xsi:type="dcterms:W3CDTF">2023-07-03T07:23:00Z</dcterms:created>
  <dcterms:modified xsi:type="dcterms:W3CDTF">2025-02-10T08:17:13Z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27E08F54877F4EA2AD5D6ADD49679749_12</vt:lpwstr>
  </property>
  <property fmtid="{D5CDD505-2E9C-101B-9397-08002B2CF9AE}" pid="4" name="KSOTemplateDocerSaveRecord">
    <vt:lpwstr>eyJoZGlkIjoiYjU1ODRkOGYwNjJlZGUxZjVjZDJhZjdiZGI4M2U0NDEiLCJ1c2VySWQiOiIyNjU4ODUwMjgifQ==</vt:lpwstr>
  </property>
</Properties>
</file>