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785" w:hanging="785"/>
        <w:jc w:val="center"/>
        <w:spacing w:after="312" w:line="360" w:lineRule="auto"/>
        <w:rPr>
          <w:rFonts w:hint="eastAsia" w:ascii="宋体" w:hAnsi="宋体"/>
          <w:b/>
          <w:color w:val="000000" w:themeColor="text1"/>
          <w:sz w:val="60"/>
          <w:szCs w:val="60"/>
        </w:rPr>
      </w:pPr>
      <w:r>
        <w:rPr>
          <w:rFonts w:ascii="宋体" w:hAnsi="宋体"/>
          <w:b/>
          <w:color w:val="000000" w:themeColor="text1"/>
          <w:spacing w:val="112"/>
          <w:sz w:val="60"/>
          <w:szCs w:val="60"/>
        </w:rPr>
        <w:t xml:space="preserve">常州市政府采购项</w:t>
      </w:r>
      <w:r>
        <w:rPr>
          <w:rFonts w:ascii="宋体" w:hAnsi="宋体"/>
          <w:b/>
          <w:color w:val="000000" w:themeColor="text1"/>
          <w:spacing w:val="5"/>
          <w:sz w:val="60"/>
          <w:szCs w:val="60"/>
        </w:rPr>
        <w:t xml:space="preserve">目</w:t>
      </w:r>
      <w:r>
        <w:rPr>
          <w:color w:val="000000" w:themeColor="text1"/>
        </w:rPr>
      </w:r>
      <w:r/>
    </w:p>
    <w:p>
      <w:pPr>
        <w:pStyle w:val="877"/>
        <w:ind w:left="1028" w:hanging="1028"/>
        <w:jc w:val="center"/>
        <w:spacing w:after="312" w:line="360" w:lineRule="auto"/>
        <w:rPr>
          <w:rFonts w:hint="eastAsia" w:ascii="宋体" w:hAnsi="宋体"/>
          <w:b/>
          <w:color w:val="000000" w:themeColor="text1"/>
          <w:sz w:val="60"/>
          <w:szCs w:val="60"/>
        </w:rPr>
      </w:pPr>
      <w:r>
        <w:rPr>
          <w:rFonts w:hint="eastAsia" w:ascii="宋体" w:hAnsi="宋体"/>
          <w:b/>
          <w:color w:val="000000" w:themeColor="text1"/>
          <w:spacing w:val="240"/>
          <w:sz w:val="60"/>
          <w:szCs w:val="60"/>
        </w:rPr>
        <w:t xml:space="preserve">公开招标文</w:t>
      </w:r>
      <w:r>
        <w:rPr>
          <w:rFonts w:hint="eastAsia" w:ascii="宋体" w:hAnsi="宋体"/>
          <w:b/>
          <w:color w:val="000000" w:themeColor="text1"/>
          <w:spacing w:val="3"/>
          <w:sz w:val="60"/>
          <w:szCs w:val="60"/>
        </w:rPr>
        <w:t xml:space="preserve">件</w:t>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570" w:hanging="570"/>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rPr>
          <w:color w:val="000000" w:themeColor="text1"/>
        </w:rPr>
      </w:r>
      <w:r/>
    </w:p>
    <w:p>
      <w:pPr>
        <w:pStyle w:val="877"/>
        <w:ind w:left="285" w:hanging="285"/>
        <w:spacing w:line="360" w:lineRule="auto"/>
        <w:tabs>
          <w:tab w:val="left" w:pos="5609" w:leader="none"/>
        </w:tabs>
        <w:rPr>
          <w:rFonts w:hint="eastAsia" w:ascii="宋体" w:hAnsi="宋体"/>
          <w:bCs/>
          <w:color w:val="000000" w:themeColor="text1"/>
          <w:sz w:val="30"/>
          <w:szCs w:val="30"/>
        </w:rPr>
      </w:pPr>
      <w:r>
        <w:rPr>
          <w:rFonts w:ascii="宋体" w:hAnsi="宋体"/>
          <w:bCs/>
          <w:color w:val="000000" w:themeColor="text1"/>
          <w:sz w:val="30"/>
          <w:szCs w:val="30"/>
        </w:rPr>
        <w:t xml:space="preserve">项目名称：</w:t>
      </w:r>
      <w:bookmarkStart w:id="0" w:name="_Hlk202366390"/>
      <w:r>
        <w:rPr>
          <w:rFonts w:hint="eastAsia" w:ascii="宋体" w:hAnsi="宋体"/>
          <w:bCs/>
          <w:color w:val="000000" w:themeColor="text1"/>
          <w:sz w:val="30"/>
          <w:szCs w:val="30"/>
        </w:rPr>
        <w:t xml:space="preserve">龙虎塘街道办公大楼配电柜采购及增容改造项目</w:t>
      </w:r>
      <w:bookmarkEnd w:id="0"/>
      <w:r>
        <w:rPr>
          <w:color w:val="000000" w:themeColor="text1"/>
        </w:rPr>
      </w:r>
      <w:r/>
    </w:p>
    <w:p>
      <w:pPr>
        <w:pStyle w:val="877"/>
        <w:ind w:left="1500" w:hanging="1500"/>
        <w:spacing w:line="360" w:lineRule="auto"/>
        <w:tabs>
          <w:tab w:val="left" w:pos="5609" w:leader="none"/>
        </w:tabs>
        <w:rPr>
          <w:rFonts w:hint="eastAsia" w:ascii="宋体" w:hAnsi="宋体"/>
          <w:bCs/>
          <w:color w:val="000000" w:themeColor="text1"/>
        </w:rPr>
      </w:pPr>
      <w:r>
        <w:rPr>
          <w:rFonts w:ascii="宋体" w:hAnsi="宋体"/>
          <w:bCs/>
          <w:color w:val="000000" w:themeColor="text1"/>
          <w:sz w:val="30"/>
          <w:szCs w:val="30"/>
        </w:rPr>
        <w:t xml:space="preserve">项目编号：</w:t>
      </w:r>
      <w:r>
        <w:rPr>
          <w:rFonts w:hint="eastAsia" w:ascii="宋体" w:hAnsi="宋体"/>
          <w:bCs/>
          <w:color w:val="000000" w:themeColor="text1"/>
          <w:sz w:val="30"/>
          <w:szCs w:val="30"/>
        </w:rPr>
        <w:t xml:space="preserve">JSZC-320411-CZJC-G2025-0046</w:t>
      </w:r>
      <w:r>
        <w:rPr>
          <w:color w:val="000000" w:themeColor="text1"/>
        </w:rPr>
      </w:r>
      <w:r/>
    </w:p>
    <w:p>
      <w:pPr>
        <w:pStyle w:val="877"/>
        <w:ind w:left="285" w:hanging="285"/>
        <w:spacing w:line="360" w:lineRule="auto"/>
        <w:tabs>
          <w:tab w:val="left" w:pos="5609" w:leader="none"/>
        </w:tabs>
        <w:rPr>
          <w:rFonts w:hint="eastAsia" w:ascii="宋体" w:hAnsi="宋体"/>
          <w:bCs/>
          <w:color w:val="000000" w:themeColor="text1"/>
          <w:sz w:val="30"/>
          <w:szCs w:val="30"/>
        </w:rPr>
      </w:pPr>
      <w:r>
        <w:rPr>
          <w:rFonts w:ascii="宋体" w:hAnsi="宋体"/>
          <w:bCs/>
          <w:color w:val="000000" w:themeColor="text1"/>
          <w:sz w:val="30"/>
          <w:szCs w:val="30"/>
        </w:rPr>
        <w:t xml:space="preserve">采 购 人：</w:t>
      </w:r>
      <w:bookmarkStart w:id="1" w:name="_Hlk177572591"/>
      <w:r>
        <w:rPr>
          <w:rFonts w:hint="eastAsia" w:ascii="宋体" w:hAnsi="宋体"/>
          <w:bCs/>
          <w:color w:val="000000" w:themeColor="text1"/>
          <w:sz w:val="30"/>
          <w:szCs w:val="30"/>
        </w:rPr>
        <w:t xml:space="preserve">常州市新北区龙虎塘街道办事处</w:t>
      </w:r>
      <w:bookmarkEnd w:id="1"/>
      <w:r>
        <w:rPr>
          <w:color w:val="000000" w:themeColor="text1"/>
        </w:rPr>
      </w:r>
      <w:r/>
    </w:p>
    <w:p>
      <w:pPr>
        <w:pStyle w:val="877"/>
        <w:ind w:left="285" w:hanging="285"/>
        <w:spacing w:line="360" w:lineRule="auto"/>
        <w:tabs>
          <w:tab w:val="left" w:pos="3240" w:leader="none"/>
          <w:tab w:val="left" w:pos="3420" w:leader="none"/>
        </w:tabs>
        <w:rPr>
          <w:rFonts w:hint="eastAsia" w:ascii="宋体" w:hAnsi="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30"/>
          <w:szCs w:val="30"/>
        </w:rPr>
        <w:t xml:space="preserve">采购</w:t>
      </w:r>
      <w:r>
        <w:rPr>
          <w:rFonts w:ascii="宋体" w:hAnsi="宋体"/>
          <w:bCs/>
          <w:color w:val="000000" w:themeColor="text1"/>
          <w:sz w:val="30"/>
          <w:szCs w:val="30"/>
        </w:rPr>
        <w:t xml:space="preserve">代理机构：</w:t>
      </w:r>
      <w:r>
        <w:rPr>
          <w:rStyle w:val="916"/>
          <w:rFonts w:hint="eastAsia" w:ascii="宋体" w:hAnsi="宋体"/>
          <w:color w:val="000000" w:themeColor="text1"/>
          <w:sz w:val="30"/>
          <w:szCs w:val="30"/>
        </w:rPr>
        <w:t xml:space="preserve">常州金诚招投标有限公司</w:t>
      </w:r>
      <w:r>
        <w:rPr>
          <w:color w:val="000000" w:themeColor="text1"/>
        </w:rPr>
      </w:r>
      <w:r/>
    </w:p>
    <w:p>
      <w:pPr>
        <w:pStyle w:val="877"/>
        <w:ind w:left="343" w:hanging="343"/>
        <w:jc w:val="center"/>
        <w:spacing w:line="360" w:lineRule="auto"/>
        <w:widowControl/>
        <w:rPr>
          <w:rFonts w:hint="eastAsia" w:ascii="宋体" w:hAnsi="宋体"/>
          <w:b/>
          <w:bCs/>
          <w:color w:val="000000" w:themeColor="text1"/>
          <w:sz w:val="36"/>
          <w:szCs w:val="36"/>
        </w:rPr>
      </w:pPr>
      <w:r>
        <w:rPr>
          <w:rFonts w:ascii="宋体" w:hAnsi="宋体"/>
          <w:b/>
          <w:bCs/>
          <w:color w:val="000000" w:themeColor="text1"/>
          <w:sz w:val="36"/>
          <w:szCs w:val="36"/>
        </w:rPr>
        <w:t xml:space="preserve">目录</w:t>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"_Toc202697971"</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_Toc202697971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"_Toc202697972</w:instrText>
      </w:r>
      <w:r>
        <w:rPr>
          <w:rFonts w:hint="eastAsia"/>
          <w:color w:val="000000" w:themeColor="text1"/>
        </w:rPr>
        <w:instrText xml:space="preserve">"</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_Toc202697972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"_Toc202697973"</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_Toc202697973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"_Toc202697974"</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_Toc202697974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"_Toc202697975"</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w:instrText>
      </w:r>
      <w:r>
        <w:rPr>
          <w:color w:val="000000" w:themeColor="text1"/>
        </w:rPr>
        <w:instrText xml:space="preserve">EREF _Toc202697975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35</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"_Toc202697976"</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_Toc202697976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52</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905"/>
        <w:tabs>
          <w:tab w:val="right" w:pos="8296" w:leader="dot"/>
        </w:tabs>
        <w:rPr>
          <w:rFonts w:hint="eastAsia" w:ascii="等线" w:hAnsi="等线" w:eastAsia="等线" w:cs="Times New Roman"/>
          <w:b w:val="0"/>
          <w:color w:val="000000" w:themeColor="text1"/>
          <w:sz w:val="22"/>
          <w:szCs w:val="24"/>
        </w:rPr>
      </w:pPr>
      <w:r>
        <w:rPr>
          <w:rStyle w:val="913"/>
          <w:rFonts w:hint="eastAsia"/>
          <w:color w:val="000000" w:themeColor="text1"/>
        </w:rPr>
        <w:fldChar w:fldCharType="begin"/>
      </w:r>
      <w:r>
        <w:rPr>
          <w:rStyle w:val="913"/>
          <w:rFonts w:hint="eastAsia"/>
          <w:color w:val="000000" w:themeColor="text1"/>
        </w:rPr>
        <w:instrText xml:space="preserve"> </w:instrText>
      </w:r>
      <w:r>
        <w:rPr>
          <w:rFonts w:hint="eastAsia"/>
          <w:color w:val="000000" w:themeColor="text1"/>
        </w:rPr>
        <w:instrText xml:space="preserve">HYPERLINK \l "_Toc202697977"</w:instrText>
      </w:r>
      <w:r>
        <w:rPr>
          <w:rStyle w:val="913"/>
          <w:rFonts w:hint="eastAsia"/>
          <w:color w:val="000000" w:themeColor="text1"/>
        </w:rPr>
        <w:instrText xml:space="preserve"> </w:instrText>
      </w:r>
      <w:r>
        <w:rPr>
          <w:rStyle w:val="913"/>
          <w:rFonts w:hint="eastAsia"/>
          <w:color w:val="000000" w:themeColor="text1"/>
        </w:rPr>
        <w:fldChar w:fldCharType="separate"/>
      </w:r>
      <w:r>
        <w:rPr>
          <w:rStyle w:val="913"/>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_Toc202697977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55</w:t>
      </w:r>
      <w:r>
        <w:rPr>
          <w:rFonts w:hint="eastAsia"/>
          <w:color w:val="000000" w:themeColor="text1"/>
        </w:rPr>
        <w:fldChar w:fldCharType="end"/>
      </w:r>
      <w:r>
        <w:rPr>
          <w:rStyle w:val="913"/>
          <w:rFonts w:hint="eastAsia"/>
          <w:color w:val="000000" w:themeColor="text1"/>
        </w:rPr>
        <w:fldChar w:fldCharType="end"/>
      </w:r>
      <w:r>
        <w:rPr>
          <w:color w:val="000000" w:themeColor="text1"/>
        </w:rPr>
      </w:r>
      <w:r/>
    </w:p>
    <w:p>
      <w:pPr>
        <w:pStyle w:val="877"/>
        <w:ind w:left="199" w:hanging="199"/>
        <w:spacing w:line="360" w:lineRule="auto"/>
        <w:widowControl/>
        <w:rPr>
          <w:rFonts w:hint="eastAsia" w:ascii="宋体" w:hAnsi="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000000" w:themeColor="text1"/>
          <w:szCs w:val="36"/>
        </w:rPr>
        <w:fldChar w:fldCharType="end"/>
      </w:r>
      <w:r>
        <w:rPr>
          <w:color w:val="000000" w:themeColor="text1"/>
        </w:rPr>
      </w:r>
      <w:r/>
    </w:p>
    <w:p>
      <w:pPr>
        <w:pStyle w:val="878"/>
        <w:ind w:left="343" w:hanging="343"/>
        <w:rPr>
          <w:rFonts w:hint="eastAsia" w:ascii="宋体" w:hAnsi="宋体"/>
          <w:color w:val="000000" w:themeColor="text1"/>
          <w:sz w:val="60"/>
          <w:szCs w:val="60"/>
        </w:rPr>
      </w:pPr>
      <w:r>
        <w:rPr>
          <w:color w:val="000000" w:themeColor="text1"/>
        </w:rPr>
      </w:r>
      <w:bookmarkStart w:id="2" w:name="_Toc202697971"/>
      <w:r>
        <w:rPr>
          <w:rFonts w:ascii="宋体" w:hAnsi="宋体"/>
          <w:color w:val="000000" w:themeColor="text1"/>
        </w:rPr>
        <w:t xml:space="preserve">第一章</w:t>
      </w:r>
      <w:r>
        <w:rPr>
          <w:rFonts w:hint="eastAsia" w:ascii="宋体" w:hAnsi="宋体"/>
          <w:color w:val="000000" w:themeColor="text1"/>
        </w:rPr>
        <w:t xml:space="preserve"> 投标邀请</w:t>
      </w:r>
      <w:bookmarkEnd w:id="2"/>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center"/>
            <w:textDirection w:val="lrTb"/>
            <w:noWrap w:val="false"/>
          </w:tcPr>
          <w:p>
            <w:pPr>
              <w:pStyle w:val="877"/>
              <w:ind w:left="232" w:hanging="232"/>
              <w:spacing w:line="360" w:lineRule="auto"/>
              <w:rPr>
                <w:rStyle w:val="916"/>
                <w:rFonts w:hint="eastAsia" w:ascii="宋体" w:hAnsi="宋体" w:cs="仿宋_GB2312"/>
                <w:bCs/>
                <w:color w:val="000000" w:themeColor="text1"/>
                <w:spacing w:val="2"/>
                <w:sz w:val="24"/>
              </w:rPr>
            </w:pPr>
            <w:r>
              <w:rPr>
                <w:rStyle w:val="916"/>
                <w:rFonts w:hint="eastAsia" w:ascii="宋体" w:hAnsi="宋体" w:cs="仿宋_GB2312"/>
                <w:bCs/>
                <w:color w:val="000000" w:themeColor="text1"/>
                <w:spacing w:val="2"/>
                <w:sz w:val="24"/>
              </w:rPr>
              <w:t xml:space="preserve">项目概况</w:t>
            </w:r>
            <w:r>
              <w:rPr>
                <w:color w:val="000000" w:themeColor="text1"/>
              </w:rPr>
            </w:r>
            <w:r/>
          </w:p>
          <w:p>
            <w:pPr>
              <w:pStyle w:val="877"/>
              <w:ind w:firstLine="480"/>
              <w:spacing w:line="360" w:lineRule="auto"/>
              <w:rPr>
                <w:rStyle w:val="916"/>
                <w:rFonts w:hint="eastAsia" w:ascii="宋体" w:hAnsi="宋体"/>
                <w:color w:val="000000" w:themeColor="text1"/>
                <w:sz w:val="24"/>
                <w:szCs w:val="24"/>
              </w:rPr>
            </w:pPr>
            <w:r>
              <w:rPr>
                <w:rFonts w:hint="eastAsia" w:ascii="宋体" w:hAnsi="宋体"/>
                <w:color w:val="000000" w:themeColor="text1"/>
                <w:sz w:val="24"/>
                <w:szCs w:val="24"/>
              </w:rPr>
              <w:t xml:space="preserve">龙虎塘街道办公大楼配电柜采购及增容改造项目</w:t>
            </w:r>
            <w:r>
              <w:rPr>
                <w:rFonts w:ascii="宋体" w:hAnsi="宋体"/>
                <w:color w:val="000000" w:themeColor="text1"/>
                <w:sz w:val="24"/>
                <w:szCs w:val="24"/>
              </w:rPr>
              <w:t xml:space="preserve">的潜在</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应在</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获取</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w:t>
            </w:r>
            <w:r>
              <w:rPr>
                <w:rFonts w:ascii="宋体" w:hAnsi="宋体"/>
                <w:color w:val="000000" w:themeColor="text1"/>
                <w:sz w:val="24"/>
                <w:szCs w:val="24"/>
              </w:rPr>
              <w:t xml:space="preserve">并于2025年</w:t>
            </w:r>
            <w:r>
              <w:rPr>
                <w:rFonts w:hint="eastAsia" w:ascii="宋体" w:hAnsi="宋体"/>
                <w:color w:val="000000" w:themeColor="text1"/>
                <w:sz w:val="24"/>
                <w:szCs w:val="24"/>
              </w:rPr>
              <w:t xml:space="preserve">7</w:t>
            </w:r>
            <w:r>
              <w:rPr>
                <w:rFonts w:ascii="宋体" w:hAnsi="宋体"/>
                <w:color w:val="000000" w:themeColor="text1"/>
                <w:sz w:val="24"/>
                <w:szCs w:val="24"/>
              </w:rPr>
              <w:t xml:space="preserve">月</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8</w:t>
            </w:r>
            <w:r>
              <w:rPr>
                <w:rFonts w:ascii="宋体" w:hAnsi="宋体"/>
                <w:color w:val="000000" w:themeColor="text1"/>
                <w:sz w:val="24"/>
                <w:szCs w:val="24"/>
              </w:rPr>
              <w:t xml:space="preserve">日</w:t>
            </w:r>
            <w:r>
              <w:rPr>
                <w:rFonts w:hint="eastAsia" w:ascii="宋体" w:hAnsi="宋体"/>
                <w:color w:val="000000" w:themeColor="text1"/>
                <w:sz w:val="24"/>
                <w:szCs w:val="24"/>
              </w:rPr>
              <w:t xml:space="preserve">14</w:t>
            </w:r>
            <w:r>
              <w:rPr>
                <w:rFonts w:ascii="宋体" w:hAnsi="宋体"/>
                <w:color w:val="000000" w:themeColor="text1"/>
                <w:sz w:val="24"/>
                <w:szCs w:val="24"/>
              </w:rPr>
              <w:t xml:space="preserve">点</w:t>
            </w:r>
            <w:r>
              <w:rPr>
                <w:rFonts w:hint="eastAsia" w:ascii="宋体" w:hAnsi="宋体"/>
                <w:color w:val="000000" w:themeColor="text1"/>
                <w:sz w:val="24"/>
                <w:szCs w:val="24"/>
              </w:rPr>
              <w:t xml:space="preserve">00</w:t>
            </w:r>
            <w:r>
              <w:rPr>
                <w:rFonts w:ascii="宋体" w:hAnsi="宋体"/>
                <w:color w:val="000000" w:themeColor="text1"/>
                <w:sz w:val="24"/>
                <w:szCs w:val="24"/>
              </w:rPr>
              <w:t xml:space="preserve">分（北京时间）前提交</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w:t>
            </w:r>
            <w:r>
              <w:rPr>
                <w:color w:val="000000" w:themeColor="text1"/>
              </w:rPr>
            </w:r>
            <w:r/>
          </w:p>
        </w:tc>
      </w:tr>
    </w:tbl>
    <w:p>
      <w:pPr>
        <w:pStyle w:val="877"/>
        <w:ind w:left="229" w:hanging="229"/>
        <w:spacing w:line="360" w:lineRule="auto"/>
        <w:rPr>
          <w:rFonts w:hint="eastAsia" w:ascii="宋体" w:hAnsi="宋体"/>
          <w:b/>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项目基本情况</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1.项目编号：</w:t>
      </w:r>
      <w:r>
        <w:rPr>
          <w:rFonts w:hint="eastAsia" w:ascii="宋体" w:hAnsi="宋体"/>
          <w:color w:val="000000" w:themeColor="text1"/>
          <w:sz w:val="24"/>
          <w:szCs w:val="24"/>
        </w:rPr>
        <w:t xml:space="preserve">JSZC-320411-CZJC-G2025-0046</w:t>
      </w:r>
      <w:r>
        <w:rPr>
          <w:color w:val="000000" w:themeColor="text1"/>
        </w:rPr>
      </w:r>
      <w:r/>
    </w:p>
    <w:p>
      <w:pPr>
        <w:pStyle w:val="877"/>
        <w:ind w:firstLine="480"/>
        <w:spacing w:line="360" w:lineRule="auto"/>
        <w:rPr>
          <w:rStyle w:val="916"/>
          <w:rFonts w:hint="eastAsia" w:ascii="宋体" w:hAnsi="宋体"/>
          <w:bCs/>
          <w:color w:val="000000" w:themeColor="text1"/>
          <w:sz w:val="24"/>
        </w:rPr>
      </w:pPr>
      <w:r>
        <w:rPr>
          <w:rFonts w:ascii="宋体" w:hAnsi="宋体"/>
          <w:color w:val="000000" w:themeColor="text1"/>
          <w:sz w:val="24"/>
          <w:szCs w:val="24"/>
        </w:rPr>
        <w:t xml:space="preserve">2.项目名称：</w:t>
      </w:r>
      <w:r>
        <w:rPr>
          <w:rStyle w:val="916"/>
          <w:rFonts w:hint="eastAsia" w:ascii="宋体" w:hAnsi="宋体"/>
          <w:bCs/>
          <w:color w:val="000000" w:themeColor="text1"/>
          <w:sz w:val="24"/>
        </w:rPr>
        <w:t xml:space="preserve">龙虎塘街道办公大楼配电柜采购及增容改造项目</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3.采购方式：</w:t>
      </w:r>
      <w:r>
        <w:rPr>
          <w:rFonts w:hint="eastAsia" w:ascii="宋体" w:hAnsi="宋体"/>
          <w:color w:val="000000" w:themeColor="text1"/>
          <w:sz w:val="24"/>
          <w:szCs w:val="24"/>
        </w:rPr>
        <w:t xml:space="preserve">公开招标</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4.项目预算金额：</w:t>
      </w:r>
      <w:r>
        <w:rPr>
          <w:rFonts w:hint="eastAsia" w:ascii="宋体" w:hAnsi="宋体"/>
          <w:color w:val="000000" w:themeColor="text1"/>
          <w:sz w:val="24"/>
          <w:szCs w:val="24"/>
        </w:rPr>
        <w:t xml:space="preserve">人民币190万元</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.项目最高限价：</w:t>
      </w:r>
      <w:r>
        <w:rPr>
          <w:rFonts w:hint="eastAsia" w:ascii="宋体" w:hAnsi="宋体"/>
          <w:color w:val="000000" w:themeColor="text1"/>
          <w:sz w:val="24"/>
          <w:szCs w:val="24"/>
        </w:rPr>
        <w:t xml:space="preserve">人民币1</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0万元</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6.采购需求：</w:t>
      </w:r>
      <w:r>
        <w:rPr>
          <w:rFonts w:hint="eastAsia" w:ascii="宋体" w:hAnsi="宋体"/>
          <w:color w:val="000000" w:themeColor="text1"/>
          <w:sz w:val="24"/>
          <w:szCs w:val="24"/>
        </w:rPr>
        <w:t xml:space="preserve">本项目为</w:t>
      </w:r>
      <w:r>
        <w:rPr>
          <w:rStyle w:val="916"/>
          <w:rFonts w:hint="eastAsia" w:ascii="宋体" w:hAnsi="宋体"/>
          <w:bCs/>
          <w:color w:val="000000" w:themeColor="text1"/>
          <w:sz w:val="24"/>
        </w:rPr>
        <w:t xml:space="preserve">龙虎塘街道办公大楼配电柜采购及增容改造项目</w:t>
      </w:r>
      <w:r>
        <w:rPr>
          <w:rFonts w:hint="eastAsia" w:ascii="宋体" w:hAnsi="宋体"/>
          <w:color w:val="000000" w:themeColor="text1"/>
          <w:sz w:val="24"/>
          <w:szCs w:val="24"/>
        </w:rPr>
        <w:t xml:space="preserve">；具体详见采购文件。</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.合同履行期限：</w:t>
      </w:r>
      <w:r>
        <w:rPr>
          <w:rFonts w:hint="eastAsia" w:ascii="宋体" w:hAnsi="宋体"/>
          <w:color w:val="000000" w:themeColor="text1"/>
          <w:sz w:val="24"/>
          <w:szCs w:val="24"/>
        </w:rPr>
        <w:t xml:space="preserve">经采购人通知之日起</w:t>
      </w:r>
      <w:r>
        <w:rPr>
          <w:rFonts w:hint="eastAsia" w:ascii="宋体" w:hAnsi="宋体"/>
          <w:color w:val="000000" w:themeColor="text1"/>
          <w:sz w:val="24"/>
          <w:szCs w:val="24"/>
        </w:rPr>
        <w:t xml:space="preserve">60天内</w:t>
      </w:r>
      <w:r>
        <w:rPr>
          <w:rFonts w:ascii="宋体" w:hAnsi="宋体"/>
          <w:color w:val="000000" w:themeColor="text1"/>
          <w:sz w:val="24"/>
          <w:szCs w:val="24"/>
        </w:rPr>
        <w:t xml:space="preserve">完成相关采购内容并安装调试合格通过验收，且须通过常州供电部门验收</w:t>
      </w:r>
      <w:r>
        <w:rPr>
          <w:rFonts w:hint="eastAsia" w:ascii="宋体" w:hAnsi="宋体"/>
          <w:color w:val="000000" w:themeColor="text1"/>
          <w:sz w:val="24"/>
          <w:szCs w:val="24"/>
        </w:rPr>
        <w:t xml:space="preserve">。</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8.本项目是否接受联合体：□是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9</w:t>
      </w:r>
      <w:r>
        <w:rPr>
          <w:rFonts w:hint="eastAsia" w:ascii="宋体" w:hAnsi="宋体"/>
          <w:color w:val="000000" w:themeColor="text1"/>
          <w:sz w:val="24"/>
          <w:szCs w:val="24"/>
        </w:rPr>
        <w:t xml:space="preserve">.</w:t>
      </w:r>
      <w:r>
        <w:rPr>
          <w:rFonts w:ascii="宋体" w:hAnsi="宋体"/>
          <w:color w:val="000000" w:themeColor="text1"/>
          <w:sz w:val="24"/>
          <w:szCs w:val="24"/>
        </w:rPr>
        <w:t xml:space="preserve">本项目是否接受</w:t>
      </w:r>
      <w:r>
        <w:rPr>
          <w:rFonts w:hint="eastAsia" w:ascii="宋体" w:hAnsi="宋体"/>
          <w:color w:val="000000" w:themeColor="text1"/>
          <w:sz w:val="24"/>
          <w:szCs w:val="24"/>
        </w:rPr>
        <w:t xml:space="preserve">进口产品响应</w:t>
      </w:r>
      <w:r>
        <w:rPr>
          <w:rFonts w:ascii="宋体" w:hAnsi="宋体"/>
          <w:color w:val="000000" w:themeColor="text1"/>
          <w:sz w:val="24"/>
          <w:szCs w:val="24"/>
        </w:rPr>
        <w:t xml:space="preserve">：□是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77"/>
        <w:ind w:left="229" w:hanging="229"/>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二、申请人的资格要求（须同时满足）</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1.满足《中华人民共和国政府采购法》第二十二条规定</w:t>
      </w:r>
      <w:r>
        <w:rPr>
          <w:rFonts w:hint="eastAsia" w:ascii="宋体" w:hAnsi="宋体"/>
          <w:color w:val="000000" w:themeColor="text1"/>
          <w:sz w:val="24"/>
          <w:szCs w:val="24"/>
        </w:rPr>
        <w:t xml:space="preserve">以及下列情形：</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1.2单位负责人为同一人或者存在直接控股、管理关系的不同投标人（包含法定代表人为同一个人的两个及两个以上法人，母公司、全资子公司及其控</w:t>
      </w:r>
      <w:r>
        <w:rPr>
          <w:rFonts w:hint="eastAsia" w:ascii="宋体" w:hAnsi="宋体"/>
          <w:color w:val="000000" w:themeColor="text1"/>
          <w:sz w:val="24"/>
          <w:szCs w:val="24"/>
        </w:rPr>
        <w:t xml:space="preserve">股公司），不得参加同一合同项下的政府采购活动。</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2.落实政府采购政策需满足的资格要求：</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2.1 中小企业政策</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□本项目不专门面向中小企业预留采购份额。</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本项目专门面向  </w:t>
      </w:r>
      <w:r>
        <w:rPr>
          <w:rFonts w:hint="eastAsia" w:ascii="宋体" w:hAnsi="宋体"/>
          <w:color w:val="000000" w:themeColor="text1"/>
          <w:sz w:val="24"/>
          <w:szCs w:val="24"/>
        </w:rPr>
        <w:t xml:space="preserve">■</w:t>
      </w:r>
      <w:r>
        <w:rPr>
          <w:rFonts w:ascii="宋体" w:hAnsi="宋体"/>
          <w:color w:val="000000" w:themeColor="text1"/>
          <w:sz w:val="24"/>
          <w:szCs w:val="24"/>
        </w:rPr>
        <w:t xml:space="preserve">中小 □小微企业  采购。即：提供的货物全部由符合政策要求的中小/小微企业制造、服务全部由符合政策要求的中小/小微企业承接。</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2.2 其它落实政府采购政策的资格要求（如有）：</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3.本项目的特定资格要求：</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3.1本项目是否接受分支机构参与</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3.2 本项目是否属于政府购买服务：</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□是，公益一类事业单位、使用事业编制且由财政拨款保障的群团组织，不</w:t>
      </w:r>
      <w:r>
        <w:rPr>
          <w:rFonts w:ascii="宋体" w:hAnsi="宋体"/>
          <w:color w:val="000000" w:themeColor="text1"/>
          <w:sz w:val="24"/>
          <w:szCs w:val="24"/>
        </w:rPr>
        <w:t xml:space="preserve">得作为承接主体；</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3.3其他特定资格</w:t>
      </w:r>
      <w:r>
        <w:rPr>
          <w:rFonts w:hint="eastAsia" w:ascii="宋体" w:hAnsi="宋体"/>
          <w:color w:val="000000" w:themeColor="text1"/>
          <w:sz w:val="24"/>
          <w:szCs w:val="24"/>
        </w:rPr>
        <w:t xml:space="preserve">要求：</w:t>
      </w:r>
      <w:r>
        <w:rPr>
          <w:color w:val="000000" w:themeColor="text1"/>
        </w:rPr>
      </w:r>
      <w:r/>
    </w:p>
    <w:p>
      <w:pPr>
        <w:pStyle w:val="877"/>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具备电力工程施工总承包三级及以上资质或输变电专业承包三级及以上资质，同时具备有效的安全生产许可证；</w:t>
      </w:r>
      <w:r>
        <w:rPr>
          <w:color w:val="000000" w:themeColor="text1"/>
        </w:rPr>
      </w:r>
      <w:r/>
    </w:p>
    <w:p>
      <w:pPr>
        <w:pStyle w:val="877"/>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具备国家电力监管部门颁发的承装（修、试）电力设施许可证，许可类别和等级：承装类五级、承修类五级、承试类五级及以上电力设施许</w:t>
      </w:r>
      <w:r>
        <w:rPr>
          <w:rFonts w:ascii="宋体" w:hAnsi="宋体"/>
          <w:color w:val="000000" w:themeColor="text1"/>
          <w:sz w:val="24"/>
          <w:szCs w:val="24"/>
        </w:rPr>
        <w:t xml:space="preserve">可证；</w:t>
      </w:r>
      <w:r>
        <w:rPr>
          <w:color w:val="000000" w:themeColor="text1"/>
        </w:rPr>
      </w:r>
      <w:r/>
    </w:p>
    <w:p>
      <w:pPr>
        <w:pStyle w:val="877"/>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三、获取招标文件</w:t>
      </w:r>
      <w:r>
        <w:rPr>
          <w:color w:val="000000" w:themeColor="text1"/>
        </w:rPr>
      </w:r>
      <w:r/>
    </w:p>
    <w:p>
      <w:pPr>
        <w:pStyle w:val="877"/>
        <w:ind w:firstLine="480"/>
        <w:spacing w:line="360" w:lineRule="auto"/>
        <w:rPr>
          <w:rFonts w:hint="eastAsia" w:ascii="宋体" w:hAnsi="宋体"/>
          <w:color w:val="000000" w:themeColor="text1"/>
          <w:sz w:val="24"/>
        </w:rPr>
      </w:pPr>
      <w:r>
        <w:rPr>
          <w:rFonts w:ascii="宋体" w:hAnsi="宋体"/>
          <w:color w:val="000000" w:themeColor="text1"/>
          <w:sz w:val="24"/>
        </w:rPr>
        <w:t xml:space="preserve">1.时间：</w:t>
      </w:r>
      <w:r>
        <w:rPr>
          <w:rFonts w:hint="eastAsia" w:ascii="宋体" w:hAnsi="宋体"/>
          <w:color w:val="000000" w:themeColor="text1"/>
          <w:sz w:val="24"/>
        </w:rPr>
        <w:t xml:space="preserve">自招标文件公告发布之日起5个工作日。</w:t>
      </w:r>
      <w:r>
        <w:rPr>
          <w:color w:val="000000" w:themeColor="text1"/>
        </w:rPr>
      </w:r>
      <w:r/>
    </w:p>
    <w:p>
      <w:pPr>
        <w:pStyle w:val="877"/>
        <w:ind w:firstLine="480"/>
        <w:spacing w:line="360" w:lineRule="auto"/>
        <w:rPr>
          <w:rFonts w:hint="eastAsia" w:ascii="宋体" w:hAnsi="宋体"/>
          <w:color w:val="000000" w:themeColor="text1"/>
          <w:sz w:val="24"/>
        </w:rPr>
      </w:pPr>
      <w:r>
        <w:rPr>
          <w:rFonts w:ascii="宋体" w:hAnsi="宋体"/>
          <w:color w:val="000000" w:themeColor="text1"/>
          <w:sz w:val="24"/>
        </w:rPr>
        <w:t xml:space="preserve">2.地点：</w:t>
      </w:r>
      <w:r>
        <w:rPr>
          <w:rFonts w:hint="eastAsia" w:ascii="宋体" w:hAnsi="宋体"/>
          <w:color w:val="000000" w:themeColor="text1"/>
          <w:sz w:val="24"/>
        </w:rPr>
        <w:t xml:space="preserve">“苏采云”系统</w:t>
      </w:r>
      <w:r>
        <w:rPr>
          <w:color w:val="000000" w:themeColor="text1"/>
        </w:rPr>
      </w:r>
      <w:r/>
    </w:p>
    <w:p>
      <w:pPr>
        <w:pStyle w:val="877"/>
        <w:ind w:firstLine="480"/>
        <w:spacing w:line="360" w:lineRule="auto"/>
        <w:rPr>
          <w:rFonts w:hint="eastAsia" w:ascii="宋体" w:hAnsi="宋体"/>
          <w:color w:val="000000" w:themeColor="text1"/>
          <w:sz w:val="24"/>
        </w:rPr>
      </w:pPr>
      <w:r>
        <w:rPr>
          <w:rFonts w:ascii="宋体" w:hAnsi="宋体"/>
          <w:color w:val="000000" w:themeColor="text1"/>
          <w:sz w:val="24"/>
        </w:rPr>
        <w:t xml:space="preserve">3.方式：投标人持CA数字认证证书登录</w:t>
      </w:r>
      <w:r>
        <w:rPr>
          <w:rFonts w:hint="eastAsia" w:ascii="宋体" w:hAnsi="宋体"/>
          <w:color w:val="000000" w:themeColor="text1"/>
          <w:sz w:val="24"/>
        </w:rPr>
        <w:t xml:space="preserve">“苏采云”系统（http://jszfcg.jsczt.cn/jszc/login）</w:t>
      </w:r>
      <w:r>
        <w:rPr>
          <w:rFonts w:ascii="宋体" w:hAnsi="宋体"/>
          <w:color w:val="000000" w:themeColor="text1"/>
          <w:sz w:val="24"/>
        </w:rPr>
        <w:t xml:space="preserve">获取电子版招标文件。</w:t>
      </w:r>
      <w:r>
        <w:rPr>
          <w:color w:val="000000" w:themeColor="text1"/>
        </w:rPr>
      </w:r>
      <w:r/>
    </w:p>
    <w:p>
      <w:pPr>
        <w:pStyle w:val="877"/>
        <w:ind w:firstLine="480"/>
        <w:spacing w:line="360" w:lineRule="auto"/>
        <w:rPr>
          <w:rFonts w:hint="eastAsia" w:ascii="宋体" w:hAnsi="宋体"/>
          <w:color w:val="000000" w:themeColor="text1"/>
          <w:sz w:val="24"/>
        </w:rPr>
      </w:pPr>
      <w:r>
        <w:rPr>
          <w:rFonts w:ascii="宋体" w:hAnsi="宋体"/>
          <w:color w:val="000000" w:themeColor="text1"/>
          <w:sz w:val="24"/>
        </w:rPr>
        <w:t xml:space="preserve">4.售价：</w:t>
      </w:r>
      <w:r>
        <w:rPr>
          <w:rFonts w:hint="eastAsia" w:ascii="宋体" w:hAnsi="宋体"/>
          <w:color w:val="000000" w:themeColor="text1"/>
          <w:sz w:val="24"/>
        </w:rPr>
        <w:t xml:space="preserve">0元</w:t>
      </w:r>
      <w:r>
        <w:rPr>
          <w:rFonts w:ascii="宋体" w:hAnsi="宋体"/>
          <w:color w:val="000000" w:themeColor="text1"/>
          <w:sz w:val="24"/>
        </w:rPr>
        <w:t xml:space="preserve">。</w:t>
      </w:r>
      <w:r>
        <w:rPr>
          <w:color w:val="000000" w:themeColor="text1"/>
        </w:rPr>
      </w:r>
      <w:r/>
    </w:p>
    <w:p>
      <w:pPr>
        <w:pStyle w:val="877"/>
        <w:ind w:left="229" w:hanging="229"/>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四、</w:t>
      </w:r>
      <w:r>
        <w:rPr>
          <w:rFonts w:ascii="宋体" w:hAnsi="宋体"/>
          <w:b/>
          <w:color w:val="000000" w:themeColor="text1"/>
          <w:sz w:val="24"/>
          <w:szCs w:val="24"/>
        </w:rPr>
        <w:t xml:space="preserve">提交投标文件截止时间、开标时间和地点</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rPr>
        <w:t xml:space="preserve">投标截止时间、开标时间：</w:t>
      </w:r>
      <w:r>
        <w:rPr>
          <w:rFonts w:hint="eastAsia" w:ascii="宋体" w:hAnsi="宋体"/>
          <w:color w:val="000000" w:themeColor="text1"/>
          <w:sz w:val="24"/>
          <w:szCs w:val="24"/>
        </w:rPr>
        <w:t xml:space="preserve">2025年</w:t>
      </w:r>
      <w:r>
        <w:rPr>
          <w:rFonts w:hint="eastAsia" w:ascii="宋体" w:hAnsi="宋体"/>
          <w:color w:val="000000" w:themeColor="text1"/>
          <w:sz w:val="24"/>
          <w:szCs w:val="24"/>
        </w:rPr>
        <w:t xml:space="preserve">7</w:t>
      </w:r>
      <w:r>
        <w:rPr>
          <w:rFonts w:ascii="宋体" w:hAnsi="宋体"/>
          <w:color w:val="000000" w:themeColor="text1"/>
          <w:sz w:val="24"/>
          <w:szCs w:val="24"/>
        </w:rPr>
        <w:t xml:space="preserve">月</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8</w:t>
      </w:r>
      <w:r>
        <w:rPr>
          <w:rFonts w:ascii="宋体" w:hAnsi="宋体"/>
          <w:color w:val="000000" w:themeColor="text1"/>
          <w:sz w:val="24"/>
          <w:szCs w:val="24"/>
        </w:rPr>
        <w:t xml:space="preserve">日</w:t>
      </w:r>
      <w:r>
        <w:rPr>
          <w:rFonts w:hint="eastAsia" w:ascii="宋体" w:hAnsi="宋体"/>
          <w:color w:val="000000" w:themeColor="text1"/>
          <w:sz w:val="24"/>
          <w:szCs w:val="24"/>
        </w:rPr>
        <w:t xml:space="preserve">14</w:t>
      </w:r>
      <w:r>
        <w:rPr>
          <w:rFonts w:ascii="宋体" w:hAnsi="宋体"/>
          <w:color w:val="000000" w:themeColor="text1"/>
          <w:sz w:val="24"/>
          <w:szCs w:val="24"/>
        </w:rPr>
        <w:t xml:space="preserve">点</w:t>
      </w:r>
      <w:r>
        <w:rPr>
          <w:rFonts w:hint="eastAsia" w:ascii="宋体" w:hAnsi="宋体"/>
          <w:color w:val="000000" w:themeColor="text1"/>
          <w:sz w:val="24"/>
          <w:szCs w:val="24"/>
        </w:rPr>
        <w:t xml:space="preserve">00</w:t>
      </w:r>
      <w:r>
        <w:rPr>
          <w:rFonts w:ascii="宋体" w:hAnsi="宋体"/>
          <w:color w:val="000000" w:themeColor="text1"/>
          <w:sz w:val="24"/>
          <w:szCs w:val="24"/>
        </w:rPr>
        <w:t xml:space="preserve">分（北京时间）。</w:t>
      </w:r>
      <w:r>
        <w:rPr>
          <w:color w:val="000000" w:themeColor="text1"/>
        </w:rPr>
      </w:r>
      <w:r/>
    </w:p>
    <w:p>
      <w:pPr>
        <w:pStyle w:val="877"/>
        <w:ind w:firstLine="480"/>
        <w:spacing w:line="360" w:lineRule="auto"/>
        <w:rPr>
          <w:rFonts w:hint="eastAsia" w:ascii="宋体" w:hAnsi="宋体"/>
          <w:color w:val="000000" w:themeColor="text1"/>
          <w:sz w:val="24"/>
        </w:rPr>
      </w:pPr>
      <w:r>
        <w:rPr>
          <w:color w:val="000000" w:themeColor="text1"/>
        </w:rPr>
      </w:r>
      <w:bookmarkStart w:id="3" w:name="_Toc35393794"/>
      <w:r>
        <w:rPr>
          <w:color w:val="000000" w:themeColor="text1"/>
        </w:rPr>
      </w:r>
      <w:bookmarkStart w:id="4" w:name="_Toc28359007"/>
      <w:r>
        <w:rPr>
          <w:color w:val="000000" w:themeColor="text1"/>
        </w:rPr>
      </w:r>
      <w:bookmarkStart w:id="5" w:name="_Toc28359084"/>
      <w:r>
        <w:rPr>
          <w:color w:val="000000" w:themeColor="text1"/>
        </w:rPr>
      </w:r>
      <w:bookmarkStart w:id="6" w:name="_Toc35393625"/>
      <w:r>
        <w:rPr>
          <w:rFonts w:ascii="宋体" w:hAnsi="宋体"/>
          <w:color w:val="000000" w:themeColor="text1"/>
          <w:sz w:val="24"/>
        </w:rPr>
        <w:t xml:space="preserve">地点：</w:t>
      </w:r>
      <w:r>
        <w:rPr>
          <w:rFonts w:hint="eastAsia" w:ascii="宋体" w:hAnsi="宋体"/>
          <w:color w:val="000000" w:themeColor="text1"/>
          <w:sz w:val="24"/>
        </w:rPr>
        <w:t xml:space="preserve">“苏采云”系统“开标大厅”</w:t>
      </w:r>
      <w:r>
        <w:rPr>
          <w:color w:val="000000" w:themeColor="text1"/>
        </w:rPr>
      </w:r>
      <w:r/>
    </w:p>
    <w:p>
      <w:pPr>
        <w:pStyle w:val="877"/>
        <w:ind w:left="229" w:hanging="229"/>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、公告期限</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自本公告发布之日起</w:t>
      </w:r>
      <w:r>
        <w:rPr>
          <w:rFonts w:hint="eastAsia" w:ascii="宋体" w:hAnsi="宋体"/>
          <w:color w:val="000000" w:themeColor="text1"/>
          <w:sz w:val="24"/>
          <w:szCs w:val="24"/>
        </w:rPr>
        <w:t xml:space="preserve">5</w:t>
      </w:r>
      <w:r>
        <w:rPr>
          <w:rFonts w:ascii="宋体" w:hAnsi="宋体"/>
          <w:color w:val="000000" w:themeColor="text1"/>
          <w:sz w:val="24"/>
          <w:szCs w:val="24"/>
        </w:rPr>
        <w:t xml:space="preserve">个工作日。</w:t>
      </w:r>
      <w:r>
        <w:rPr>
          <w:color w:val="000000" w:themeColor="text1"/>
        </w:rPr>
      </w:r>
      <w:r/>
    </w:p>
    <w:p>
      <w:pPr>
        <w:pStyle w:val="877"/>
        <w:ind w:left="229" w:hanging="229"/>
        <w:spacing w:line="360" w:lineRule="auto"/>
        <w:rPr>
          <w:rFonts w:hint="eastAsia" w:ascii="宋体" w:hAnsi="宋体"/>
          <w:b/>
          <w:color w:val="000000" w:themeColor="text1"/>
          <w:sz w:val="24"/>
          <w:szCs w:val="24"/>
        </w:rPr>
      </w:pPr>
      <w:r>
        <w:rPr>
          <w:color w:val="000000" w:themeColor="text1"/>
        </w:rPr>
      </w:r>
      <w:bookmarkStart w:id="7" w:name="_Toc35393795"/>
      <w:r>
        <w:rPr>
          <w:color w:val="000000" w:themeColor="text1"/>
        </w:rPr>
      </w:r>
      <w:bookmarkStart w:id="8" w:name="_Toc35393626"/>
      <w:r>
        <w:rPr>
          <w:rFonts w:hint="eastAsia" w:ascii="宋体" w:hAnsi="宋体"/>
          <w:b/>
          <w:color w:val="000000" w:themeColor="text1"/>
          <w:sz w:val="24"/>
          <w:szCs w:val="24"/>
        </w:rPr>
        <w:t xml:space="preserve">六</w:t>
      </w:r>
      <w:r>
        <w:rPr>
          <w:rFonts w:ascii="宋体" w:hAnsi="宋体"/>
          <w:b/>
          <w:color w:val="000000" w:themeColor="text1"/>
          <w:sz w:val="24"/>
          <w:szCs w:val="24"/>
        </w:rPr>
        <w:t xml:space="preserve">、其他补充事宜</w:t>
      </w:r>
      <w:bookmarkEnd w:id="7"/>
      <w:r>
        <w:rPr>
          <w:color w:val="000000" w:themeColor="text1"/>
        </w:rPr>
      </w:r>
      <w:bookmarkEnd w:id="8"/>
      <w:r>
        <w:rPr>
          <w:color w:val="000000" w:themeColor="text1"/>
        </w:rPr>
      </w:r>
      <w:r/>
    </w:p>
    <w:p>
      <w:pPr>
        <w:pStyle w:val="877"/>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1．本项目需要落实的政府采购政策：促进中小企业及监狱企业发展、促进残疾人就业</w:t>
      </w:r>
      <w:r>
        <w:rPr>
          <w:rFonts w:hint="eastAsia" w:ascii="宋体" w:hAnsi="宋体"/>
          <w:color w:val="000000" w:themeColor="text1"/>
          <w:sz w:val="24"/>
          <w:szCs w:val="24"/>
        </w:rPr>
        <w:t xml:space="preserve">、政府采购节能产品、环境标志产品、支持乡村产业振兴管理、正版软件、政府采购创新产品政策、绿色采购政策具体落实情况详见招标文件。</w:t>
      </w:r>
      <w:r>
        <w:rPr>
          <w:color w:val="000000" w:themeColor="text1"/>
        </w:rPr>
      </w:r>
      <w:r/>
    </w:p>
    <w:p>
      <w:pPr>
        <w:pStyle w:val="877"/>
        <w:ind w:firstLine="480"/>
        <w:jc w:val="left"/>
        <w:spacing w:line="360" w:lineRule="auto"/>
        <w:rPr>
          <w:rFonts w:hint="eastAsia" w:ascii="宋体" w:hAnsi="宋体"/>
          <w:color w:val="000000" w:themeColor="text1"/>
          <w:sz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w:t>
      </w:r>
      <w:r>
        <w:rPr>
          <w:rFonts w:hint="eastAsia" w:ascii="宋体" w:hAnsi="宋体"/>
          <w:color w:val="000000" w:themeColor="text1"/>
          <w:sz w:val="24"/>
          <w:szCs w:val="24"/>
        </w:rPr>
        <w:t xml:space="preserve">南和操作手册见链接：http://www.ccgp-jiangsu.gov.cn/jiangsu/zlxz/ee/ee3a4bc5a3454aa2b0d9312230633ce9.html。领取CA和办理电子签章（请至常州市锦绣路2号常州市政务服务中心1-1号楼</w:t>
      </w:r>
      <w:r>
        <w:rPr>
          <w:rFonts w:hint="eastAsia" w:ascii="宋体" w:hAnsi="宋体"/>
          <w:color w:val="000000" w:themeColor="text1"/>
          <w:sz w:val="24"/>
        </w:rPr>
        <w:t xml:space="preserve">四楼大厅CA办理窗口办理，窗口联系电话0519-85588120，其他联系方式见《苏采云系统供应商操作手册》（以下简称《操作手册》））、进行注册并按《操作手册》要求制作、上传电子投标文件。</w:t>
      </w:r>
      <w:r>
        <w:rPr>
          <w:color w:val="000000" w:themeColor="text1"/>
        </w:rPr>
      </w:r>
      <w:r/>
    </w:p>
    <w:p>
      <w:pPr>
        <w:pStyle w:val="877"/>
        <w:ind w:firstLine="480"/>
        <w:spacing w:line="360" w:lineRule="auto"/>
        <w:rPr>
          <w:rFonts w:hint="eastAsia" w:ascii="宋体" w:hAnsi="宋体"/>
          <w:bCs/>
          <w:color w:val="000000" w:themeColor="text1"/>
          <w:sz w:val="24"/>
          <w:szCs w:val="24"/>
        </w:rPr>
      </w:pPr>
      <w:r>
        <w:rPr>
          <w:rFonts w:ascii="宋体" w:hAnsi="宋体"/>
          <w:color w:val="000000" w:themeColor="text1"/>
          <w:sz w:val="24"/>
        </w:rPr>
        <w:t xml:space="preserve">3</w:t>
      </w:r>
      <w:r>
        <w:rPr>
          <w:rFonts w:hint="eastAsia" w:ascii="宋体" w:hAnsi="宋体"/>
          <w:color w:val="000000" w:themeColor="text1"/>
          <w:sz w:val="24"/>
        </w:rPr>
        <w:t xml:space="preserve">. 有关本次招标的事项若存在变动或修改，敬请及时关注 “江苏政府采购网” 、“常州市政府采购网”发布的</w:t>
      </w:r>
      <w:r>
        <w:rPr>
          <w:rFonts w:hint="eastAsia" w:ascii="宋体" w:hAnsi="宋体"/>
          <w:bCs/>
          <w:color w:val="000000" w:themeColor="text1"/>
          <w:sz w:val="24"/>
        </w:rPr>
        <w:t xml:space="preserve">公告。</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关于常州市中小企业政府采购信用融资：</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代理机构银行账户</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单位名称：常州金诚招投标有限公司</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单位账号：10615101040236369</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开户行：中国农业银行常州新北支行</w:t>
      </w:r>
      <w:r>
        <w:rPr>
          <w:color w:val="000000" w:themeColor="text1"/>
        </w:rPr>
      </w:r>
      <w:r/>
    </w:p>
    <w:p>
      <w:pPr>
        <w:pStyle w:val="877"/>
        <w:ind w:left="229" w:hanging="229"/>
        <w:spacing w:line="360" w:lineRule="auto"/>
        <w:rPr>
          <w:rFonts w:hint="eastAsia" w:ascii="宋体" w:hAnsi="宋体"/>
          <w:b/>
          <w:color w:val="000000" w:themeColor="text1"/>
          <w:sz w:val="24"/>
          <w:szCs w:val="24"/>
        </w:rPr>
      </w:pPr>
      <w:r>
        <w:rPr>
          <w:color w:val="000000" w:themeColor="text1"/>
        </w:rPr>
      </w:r>
      <w:bookmarkStart w:id="9" w:name="_Toc28359008"/>
      <w:r>
        <w:rPr>
          <w:color w:val="000000" w:themeColor="text1"/>
        </w:rPr>
      </w:r>
      <w:bookmarkStart w:id="10" w:name="_Toc35393796"/>
      <w:r>
        <w:rPr>
          <w:color w:val="000000" w:themeColor="text1"/>
        </w:rPr>
      </w:r>
      <w:bookmarkStart w:id="11" w:name="_Toc35393627"/>
      <w:r>
        <w:rPr>
          <w:color w:val="000000" w:themeColor="text1"/>
        </w:rPr>
      </w:r>
      <w:bookmarkStart w:id="12" w:name="_Toc28359085"/>
      <w:r>
        <w:rPr>
          <w:rFonts w:hint="eastAsia" w:ascii="宋体" w:hAnsi="宋体"/>
          <w:b/>
          <w:color w:val="000000" w:themeColor="text1"/>
          <w:sz w:val="24"/>
          <w:szCs w:val="24"/>
        </w:rPr>
        <w:t xml:space="preserve">七</w:t>
      </w:r>
      <w:r>
        <w:rPr>
          <w:rFonts w:ascii="宋体" w:hAnsi="宋体"/>
          <w:b/>
          <w:color w:val="000000" w:themeColor="text1"/>
          <w:sz w:val="24"/>
          <w:szCs w:val="24"/>
        </w:rPr>
        <w:t xml:space="preserve">、对本项目提出询问，请按以下方式联系。</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1.采购人信息</w:t>
      </w:r>
      <w:r>
        <w:rPr>
          <w:color w:val="000000" w:themeColor="text1"/>
        </w:rPr>
      </w:r>
      <w:r/>
    </w:p>
    <w:p>
      <w:pPr>
        <w:pStyle w:val="877"/>
        <w:ind w:firstLine="480"/>
        <w:spacing w:line="360" w:lineRule="auto"/>
        <w:rPr>
          <w:rFonts w:hint="eastAsia" w:ascii="宋体" w:hAnsi="宋体"/>
          <w:color w:val="000000" w:themeColor="text1"/>
          <w:sz w:val="24"/>
          <w:szCs w:val="24"/>
        </w:rPr>
      </w:pPr>
      <w:r>
        <w:rPr>
          <w:color w:val="000000" w:themeColor="text1"/>
        </w:rPr>
      </w:r>
      <w:bookmarkStart w:id="13" w:name="_Toc28359009"/>
      <w:r>
        <w:rPr>
          <w:color w:val="000000" w:themeColor="text1"/>
        </w:rPr>
      </w:r>
      <w:bookmarkStart w:id="14" w:name="_Toc28359086"/>
      <w:r>
        <w:rPr>
          <w:rFonts w:ascii="宋体" w:hAnsi="宋体"/>
          <w:color w:val="000000" w:themeColor="text1"/>
          <w:sz w:val="24"/>
          <w:szCs w:val="24"/>
        </w:rPr>
        <w:t xml:space="preserve">名    称：</w:t>
      </w:r>
      <w:bookmarkStart w:id="15" w:name="_Hlk177572535"/>
      <w:r>
        <w:rPr>
          <w:rFonts w:ascii="宋体" w:hAnsi="宋体"/>
          <w:color w:val="000000" w:themeColor="text1"/>
          <w:sz w:val="24"/>
          <w:szCs w:val="24"/>
        </w:rPr>
        <w:t xml:space="preserve">常州市新北区龙虎塘街道办事处</w:t>
      </w:r>
      <w:bookmarkEnd w:id="15"/>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址：常州市新北区龙虎塘街道龙栖路1号</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联系人：虞先生</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联系方式：0519-</w:t>
      </w:r>
      <w:r>
        <w:rPr>
          <w:rFonts w:ascii="宋体" w:hAnsi="宋体"/>
          <w:color w:val="000000" w:themeColor="text1"/>
          <w:sz w:val="24"/>
          <w:szCs w:val="24"/>
        </w:rPr>
        <w:t xml:space="preserve">85481002</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2.采购代理机构信息</w:t>
      </w:r>
      <w:bookmarkEnd w:id="13"/>
      <w:r>
        <w:rPr>
          <w:color w:val="000000" w:themeColor="text1"/>
        </w:rPr>
      </w:r>
      <w:bookmarkEnd w:id="14"/>
      <w:r>
        <w:rPr>
          <w:color w:val="000000" w:themeColor="text1"/>
        </w:rPr>
      </w:r>
      <w:r/>
    </w:p>
    <w:p>
      <w:pPr>
        <w:pStyle w:val="877"/>
        <w:ind w:firstLine="480"/>
        <w:spacing w:line="360" w:lineRule="auto"/>
        <w:rPr>
          <w:rFonts w:hint="eastAsia" w:ascii="宋体" w:hAnsi="宋体"/>
          <w:color w:val="000000" w:themeColor="text1"/>
          <w:sz w:val="24"/>
          <w:szCs w:val="24"/>
        </w:rPr>
      </w:pPr>
      <w:r>
        <w:rPr>
          <w:color w:val="000000" w:themeColor="text1"/>
        </w:rPr>
      </w:r>
      <w:bookmarkStart w:id="16" w:name="_Toc28359010"/>
      <w:r>
        <w:rPr>
          <w:color w:val="000000" w:themeColor="text1"/>
        </w:rPr>
      </w:r>
      <w:bookmarkStart w:id="17" w:name="_Toc28359087"/>
      <w:r>
        <w:rPr>
          <w:rFonts w:ascii="宋体" w:hAnsi="宋体"/>
          <w:color w:val="000000" w:themeColor="text1"/>
          <w:sz w:val="24"/>
          <w:szCs w:val="24"/>
        </w:rPr>
        <w:t xml:space="preserve">名    称：常州金诚招投标有限公司</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址：常州市新北区汉江路368号金城大厦</w:t>
      </w:r>
      <w:r>
        <w:rPr>
          <w:rFonts w:hint="eastAsia" w:ascii="宋体" w:hAnsi="宋体"/>
          <w:color w:val="000000" w:themeColor="text1"/>
          <w:sz w:val="24"/>
          <w:szCs w:val="24"/>
        </w:rPr>
        <w:t xml:space="preserve">1910室</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联系方式：0519-85185550</w:t>
      </w:r>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3.项目联系方式</w:t>
      </w:r>
      <w:bookmarkEnd w:id="16"/>
      <w:r>
        <w:rPr>
          <w:color w:val="000000" w:themeColor="text1"/>
        </w:rPr>
      </w:r>
      <w:bookmarkEnd w:id="17"/>
      <w:r>
        <w:rPr>
          <w:color w:val="000000" w:themeColor="text1"/>
        </w:rPr>
      </w:r>
      <w:r/>
    </w:p>
    <w:p>
      <w:pPr>
        <w:pStyle w:val="877"/>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项目联系人：</w:t>
      </w:r>
      <w:r>
        <w:rPr>
          <w:rFonts w:hint="eastAsia" w:ascii="宋体" w:hAnsi="宋体"/>
          <w:color w:val="000000" w:themeColor="text1"/>
          <w:sz w:val="24"/>
          <w:szCs w:val="24"/>
        </w:rPr>
        <w:t xml:space="preserve">陆莹</w:t>
      </w:r>
      <w:r>
        <w:rPr>
          <w:color w:val="000000" w:themeColor="text1"/>
        </w:rPr>
      </w:r>
      <w:r/>
    </w:p>
    <w:p>
      <w:pPr>
        <w:pStyle w:val="877"/>
        <w:ind w:firstLine="480"/>
        <w:spacing w:line="360" w:lineRule="auto"/>
        <w:rPr>
          <w:rFonts w:hint="eastAsia" w:ascii="宋体" w:hAnsi="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olor w:val="000000" w:themeColor="text1"/>
          <w:sz w:val="24"/>
          <w:szCs w:val="24"/>
        </w:rPr>
        <w:t xml:space="preserve">电      话：0519-85185550</w:t>
      </w:r>
      <w:r>
        <w:rPr>
          <w:color w:val="000000" w:themeColor="text1"/>
        </w:rPr>
      </w:r>
      <w:r/>
    </w:p>
    <w:p>
      <w:pPr>
        <w:pStyle w:val="878"/>
        <w:ind w:left="343" w:hanging="343"/>
        <w:rPr>
          <w:rFonts w:hint="eastAsia" w:ascii="宋体" w:hAnsi="宋体"/>
          <w:color w:val="000000" w:themeColor="text1"/>
        </w:rPr>
      </w:pPr>
      <w:r>
        <w:rPr>
          <w:color w:val="000000" w:themeColor="text1"/>
        </w:rPr>
      </w:r>
      <w:bookmarkStart w:id="18" w:name="_Toc202697972"/>
      <w:r>
        <w:rPr>
          <w:rFonts w:hint="eastAsia" w:ascii="宋体" w:hAnsi="宋体"/>
          <w:color w:val="000000" w:themeColor="text1"/>
        </w:rPr>
        <w:t xml:space="preserve">第二章 投标人须知</w:t>
      </w:r>
      <w:bookmarkEnd w:id="18"/>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投标人须知</w:t>
      </w:r>
      <w:r>
        <w:rPr>
          <w:rFonts w:ascii="宋体" w:hAnsi="宋体"/>
          <w:b/>
          <w:color w:val="000000" w:themeColor="text1"/>
          <w:sz w:val="28"/>
          <w:szCs w:val="28"/>
        </w:rPr>
        <w:t xml:space="preserve">资料表</w:t>
      </w:r>
      <w:r>
        <w:rPr>
          <w:color w:val="000000" w:themeColor="text1"/>
        </w:rPr>
      </w:r>
      <w:r/>
    </w:p>
    <w:p>
      <w:pPr>
        <w:pStyle w:val="877"/>
        <w:ind w:left="228" w:hanging="228"/>
        <w:spacing w:line="360" w:lineRule="auto"/>
        <w:rPr>
          <w:rFonts w:hint="eastAsia" w:ascii="宋体" w:hAnsi="宋体"/>
          <w:color w:val="000000" w:themeColor="text1"/>
          <w:sz w:val="24"/>
        </w:rPr>
      </w:pPr>
      <w:r>
        <w:rPr>
          <w:rFonts w:ascii="宋体" w:hAnsi="宋体"/>
          <w:color w:val="000000" w:themeColor="text1"/>
          <w:sz w:val="24"/>
        </w:rPr>
        <w:t xml:space="preserve">本表是对投标人须知的具体补充和修改，如有矛盾，均以本资料表为准。</w:t>
      </w:r>
      <w:r>
        <w:rPr>
          <w:color w:val="000000" w:themeColor="text1"/>
        </w:rPr>
      </w:r>
      <w:r/>
    </w:p>
    <w:p>
      <w:pPr>
        <w:pStyle w:val="877"/>
        <w:ind w:left="228" w:hanging="228"/>
        <w:spacing w:line="360" w:lineRule="auto"/>
        <w:rPr>
          <w:rFonts w:hint="eastAsia" w:ascii="宋体" w:hAnsi="宋体"/>
          <w:color w:val="000000" w:themeColor="text1"/>
          <w:sz w:val="24"/>
          <w:szCs w:val="24"/>
        </w:rPr>
      </w:pPr>
      <w:r>
        <w:rPr>
          <w:rFonts w:ascii="宋体" w:hAnsi="宋体"/>
          <w:color w:val="000000" w:themeColor="text1"/>
          <w:sz w:val="24"/>
        </w:rPr>
        <w:t xml:space="preserve">标记</w:t>
      </w:r>
      <w:r>
        <w:rPr>
          <w:rFonts w:hint="eastAsia" w:ascii="宋体" w:hAnsi="宋体"/>
          <w:color w:val="000000" w:themeColor="text1"/>
          <w:sz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sz w:val="24"/>
        </w:rPr>
        <w:t xml:space="preserve">“</w:t>
      </w:r>
      <w:r>
        <w:rPr>
          <w:rFonts w:ascii="宋体" w:hAnsi="宋体"/>
          <w:color w:val="000000" w:themeColor="text1"/>
          <w:sz w:val="24"/>
          <w:szCs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的选项意为不适用于本项目</w:t>
      </w:r>
      <w:r>
        <w:rPr>
          <w:rFonts w:ascii="宋体" w:hAnsi="宋体"/>
          <w:color w:val="000000" w:themeColor="text1"/>
          <w:sz w:val="24"/>
          <w:szCs w:val="24"/>
        </w:rPr>
        <w:t xml:space="preserve">。</w:t>
      </w:r>
      <w:r>
        <w:rPr>
          <w:color w:val="000000" w:themeColor="text1"/>
        </w:rPr>
      </w:r>
      <w:r/>
    </w:p>
    <w:tbl>
      <w:tblPr>
        <w:tblW w:w="93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trHeight w:val="594"/>
          <w:tblHeader/>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条款号</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条目</w:t>
            </w:r>
            <w:r>
              <w:rPr>
                <w:color w:val="000000" w:themeColor="text1"/>
              </w:rPr>
            </w:r>
            <w:r/>
          </w:p>
        </w:tc>
        <w:tc>
          <w:tcPr>
            <w:tcW w:w="6483"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内容</w:t>
            </w:r>
            <w:r>
              <w:rPr>
                <w:color w:val="000000" w:themeColor="text1"/>
              </w:rPr>
            </w:r>
            <w:r/>
          </w:p>
        </w:tc>
      </w:tr>
      <w:tr>
        <w:trPr>
          <w:trHeight w:val="20"/>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2.2</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项目属性</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项目属性：</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□服务</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货物</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工程</w:t>
            </w:r>
            <w:r>
              <w:rPr>
                <w:color w:val="000000" w:themeColor="text1"/>
              </w:rPr>
            </w:r>
            <w:r/>
          </w:p>
        </w:tc>
      </w:tr>
      <w:tr>
        <w:trPr>
          <w:trHeight w:val="20"/>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2.3</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科研仪器设备</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是否属于科研仪器设备采购项目：</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□是</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tc>
      </w:tr>
      <w:tr>
        <w:trPr>
          <w:trHeight w:val="20"/>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2.4</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核心产品</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□关于核心产品本项目不适用。</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□本项目为单一产品采购项目。</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本项目为非单一产品采购项目</w:t>
            </w:r>
            <w:r>
              <w:rPr>
                <w:rFonts w:hint="eastAsia" w:ascii="宋体" w:hAnsi="宋体"/>
                <w:color w:val="000000" w:themeColor="text1"/>
                <w:sz w:val="24"/>
                <w:szCs w:val="24"/>
              </w:rPr>
              <w:t xml:space="preserve">。</w:t>
            </w:r>
            <w:r>
              <w:rPr>
                <w:rFonts w:ascii="宋体" w:hAnsi="宋体"/>
                <w:color w:val="000000" w:themeColor="text1"/>
                <w:sz w:val="24"/>
                <w:szCs w:val="24"/>
              </w:rPr>
              <w:t xml:space="preserve">核心产品为：</w:t>
            </w:r>
            <w:r>
              <w:rPr>
                <w:rFonts w:hint="eastAsia" w:ascii="宋体" w:hAnsi="宋体"/>
                <w:color w:val="000000" w:themeColor="text1"/>
                <w:sz w:val="24"/>
                <w:szCs w:val="24"/>
              </w:rPr>
              <w:t xml:space="preserve">变压器</w:t>
            </w:r>
            <w:r>
              <w:rPr>
                <w:color w:val="000000" w:themeColor="text1"/>
              </w:rPr>
            </w:r>
            <w:r/>
          </w:p>
        </w:tc>
      </w:tr>
      <w:tr>
        <w:trPr>
          <w:cantSplit/>
          <w:trHeight w:val="65"/>
        </w:trPr>
        <w:tc>
          <w:tcPr>
            <w:tcW w:w="1122" w:type="dxa"/>
            <w:vAlign w:val="center"/>
            <w:vMerge w:val="restart"/>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3.1</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现场</w:t>
            </w:r>
            <w:r>
              <w:rPr>
                <w:rFonts w:ascii="宋体" w:hAnsi="宋体"/>
                <w:color w:val="000000" w:themeColor="text1"/>
                <w:sz w:val="24"/>
                <w:szCs w:val="24"/>
              </w:rPr>
              <w:t xml:space="preserve">考察</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不组织</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□组织，考察时间：__年_月_日_点_分</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考察地点：____________。</w:t>
            </w:r>
            <w:r>
              <w:rPr>
                <w:color w:val="000000" w:themeColor="text1"/>
              </w:rPr>
            </w:r>
            <w:r/>
          </w:p>
        </w:tc>
      </w:tr>
      <w:tr>
        <w:trPr>
          <w:cantSplit/>
          <w:trHeight w:val="20"/>
        </w:trPr>
        <w:tc>
          <w:tcPr>
            <w:tcW w:w="1122" w:type="dxa"/>
            <w:vAlign w:val="center"/>
            <w:vMerge w:val="continue"/>
            <w:textDirection w:val="lrTb"/>
            <w:noWrap w:val="false"/>
          </w:tcPr>
          <w:p>
            <w:pPr>
              <w:pStyle w:val="877"/>
              <w:ind w:left="228" w:hanging="228"/>
              <w:jc w:val="center"/>
              <w:spacing w:line="360" w:lineRule="auto"/>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开标前答疑会</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不召开</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□召开，召开时间：__年_月_日_点_分</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召开地点：____________</w:t>
            </w:r>
            <w:r>
              <w:rPr>
                <w:rFonts w:hint="eastAsia" w:ascii="宋体" w:hAnsi="宋体"/>
                <w:color w:val="000000" w:themeColor="text1"/>
                <w:sz w:val="24"/>
                <w:szCs w:val="24"/>
              </w:rPr>
              <w:t xml:space="preserve">。</w:t>
            </w:r>
            <w:r>
              <w:rPr>
                <w:color w:val="000000" w:themeColor="text1"/>
              </w:rPr>
            </w:r>
            <w:r/>
          </w:p>
        </w:tc>
      </w:tr>
      <w:tr>
        <w:trPr>
          <w:trHeight w:val="20"/>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4.1</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样品</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投标样品递交：</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不需要</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□需要，具体要求如下：</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（1）样品制作的标准和要求：</w:t>
            </w:r>
            <w:r>
              <w:rPr>
                <w:rFonts w:hint="eastAsia" w:ascii="宋体" w:hAnsi="宋体"/>
                <w:color w:val="000000" w:themeColor="text1"/>
                <w:sz w:val="24"/>
                <w:szCs w:val="24"/>
              </w:rPr>
              <w:t xml:space="preserve">详见采购需求</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（2）是否需要随样品提交相关检测报告：</w:t>
            </w:r>
            <w:r>
              <w:rPr>
                <w:rFonts w:hint="eastAsia" w:ascii="宋体" w:hAnsi="宋体"/>
                <w:color w:val="000000" w:themeColor="text1"/>
                <w:sz w:val="24"/>
                <w:szCs w:val="24"/>
              </w:rPr>
              <w:t xml:space="preserve">详见采购需求</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（3）样品递交要求：</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采购需求</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（4）未中标人样品退还：</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采购需求</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（5）中标人样品保管、封存及退还：</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采购需求</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（6）其他要求（如有）：</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采购需求</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5.2.5</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标的所属行业</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本项目采购标的对应的中小企业划分标准所属行业：</w:t>
            </w:r>
            <w:r>
              <w:rPr>
                <w:rFonts w:hint="eastAsia" w:ascii="宋体" w:hAnsi="宋体"/>
                <w:color w:val="000000" w:themeColor="text1"/>
                <w:sz w:val="24"/>
                <w:szCs w:val="24"/>
              </w:rPr>
              <w:t xml:space="preserve">工业</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11.2</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投标报价的特殊规定：</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□有，具体情形：</w:t>
            </w:r>
            <w:r>
              <w:rPr>
                <w:rFonts w:hint="eastAsia" w:ascii="宋体" w:hAnsi="宋体"/>
                <w:color w:val="000000" w:themeColor="text1"/>
                <w:sz w:val="24"/>
              </w:rPr>
              <w:t xml:space="preserve">/</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12</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投标保证金</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免收</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13.1</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投标有效期</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自提交投标文件的截止之日起算</w:t>
            </w:r>
            <w:r>
              <w:rPr>
                <w:rFonts w:hint="eastAsia" w:ascii="宋体" w:hAnsi="宋体"/>
                <w:color w:val="000000" w:themeColor="text1"/>
                <w:sz w:val="24"/>
                <w:szCs w:val="24"/>
              </w:rPr>
              <w:t xml:space="preserve">60</w:t>
            </w:r>
            <w:r>
              <w:rPr>
                <w:rFonts w:ascii="宋体" w:hAnsi="宋体"/>
                <w:color w:val="000000" w:themeColor="text1"/>
                <w:sz w:val="24"/>
                <w:szCs w:val="24"/>
              </w:rPr>
              <w:t xml:space="preserve">日历天。</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25.5</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分包</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本项目的非主体、非关键性工作是否允许分包：</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不允许</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□允许，具体要求：</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（1）可以分包履行的具体内容：_____；</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（2）允许分包的金额或者比例：_____；</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（3）其他要求：_____。</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26.1</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询问</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询问送达形式：</w:t>
            </w:r>
            <w:r>
              <w:rPr>
                <w:rFonts w:hint="eastAsia" w:ascii="宋体" w:hAnsi="宋体"/>
                <w:color w:val="000000" w:themeColor="text1"/>
                <w:sz w:val="24"/>
                <w:szCs w:val="24"/>
              </w:rPr>
              <w:t xml:space="preserve">纸质书面送达。</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26.2</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质疑</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质疑</w:t>
            </w:r>
            <w:r>
              <w:rPr>
                <w:rFonts w:ascii="宋体" w:hAnsi="宋体"/>
                <w:color w:val="000000" w:themeColor="text1"/>
                <w:sz w:val="24"/>
                <w:szCs w:val="24"/>
              </w:rPr>
              <w:t xml:space="preserve">送达形式：</w:t>
            </w:r>
            <w:r>
              <w:rPr>
                <w:rFonts w:hint="eastAsia" w:ascii="宋体" w:hAnsi="宋体"/>
                <w:color w:val="000000" w:themeColor="text1"/>
                <w:sz w:val="24"/>
                <w:szCs w:val="24"/>
              </w:rPr>
              <w:t xml:space="preserve">纸质书面送达。</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26.</w:t>
            </w:r>
            <w:r>
              <w:rPr>
                <w:rFonts w:hint="eastAsia" w:ascii="宋体" w:hAnsi="宋体"/>
                <w:color w:val="000000" w:themeColor="text1"/>
                <w:sz w:val="24"/>
                <w:szCs w:val="24"/>
              </w:rPr>
              <w:t xml:space="preserve">3</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接收询问和质疑的联系方式</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联系部门：</w:t>
            </w:r>
            <w:r>
              <w:rPr>
                <w:rFonts w:hint="eastAsia" w:ascii="宋体" w:hAnsi="宋体"/>
                <w:color w:val="000000" w:themeColor="text1"/>
                <w:sz w:val="24"/>
                <w:szCs w:val="24"/>
              </w:rPr>
              <w:t xml:space="preserve">常州金诚招投标有限公司</w:t>
            </w:r>
            <w:r>
              <w:rPr>
                <w:rFonts w:ascii="宋体" w:hAnsi="宋体"/>
                <w:color w:val="000000" w:themeColor="text1"/>
                <w:sz w:val="24"/>
                <w:szCs w:val="24"/>
              </w:rPr>
              <w:t xml:space="preserve">；</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联系电话：0519</w:t>
            </w:r>
            <w:r>
              <w:rPr>
                <w:rFonts w:hint="eastAsia" w:ascii="宋体" w:hAnsi="宋体"/>
                <w:color w:val="000000" w:themeColor="text1"/>
                <w:sz w:val="24"/>
                <w:szCs w:val="24"/>
              </w:rPr>
              <w:t xml:space="preserve">-</w:t>
            </w:r>
            <w:r>
              <w:rPr>
                <w:rFonts w:ascii="宋体" w:hAnsi="宋体"/>
                <w:color w:val="000000" w:themeColor="text1"/>
                <w:sz w:val="24"/>
                <w:szCs w:val="24"/>
              </w:rPr>
              <w:t xml:space="preserve">85183350；</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通讯地址：</w:t>
            </w:r>
            <w:r>
              <w:rPr>
                <w:rFonts w:hint="eastAsia" w:ascii="宋体" w:hAnsi="宋体"/>
                <w:color w:val="000000" w:themeColor="text1"/>
                <w:sz w:val="24"/>
                <w:szCs w:val="24"/>
              </w:rPr>
              <w:t xml:space="preserve">常州市新北区汉江路368号金城大厦</w:t>
            </w:r>
            <w:r>
              <w:rPr>
                <w:rFonts w:ascii="宋体" w:hAnsi="宋体"/>
                <w:color w:val="000000" w:themeColor="text1"/>
                <w:sz w:val="24"/>
                <w:szCs w:val="24"/>
              </w:rPr>
              <w:t xml:space="preserve">19</w:t>
            </w:r>
            <w:r>
              <w:rPr>
                <w:rFonts w:hint="eastAsia" w:ascii="宋体" w:hAnsi="宋体"/>
                <w:color w:val="000000" w:themeColor="text1"/>
                <w:sz w:val="24"/>
                <w:szCs w:val="24"/>
              </w:rPr>
              <w:t xml:space="preserve">10室常州金诚招投标有限公司（综合办公室）</w:t>
            </w:r>
            <w:r>
              <w:rPr>
                <w:rFonts w:ascii="宋体" w:hAnsi="宋体"/>
                <w:color w:val="000000" w:themeColor="text1"/>
                <w:sz w:val="24"/>
                <w:szCs w:val="24"/>
              </w:rPr>
              <w:t xml:space="preserve">。</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27</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代理费</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收费对象：</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□采购人</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中标人</w:t>
            </w:r>
            <w:r>
              <w:rPr>
                <w:color w:val="000000" w:themeColor="text1"/>
              </w:rPr>
            </w:r>
            <w:r/>
          </w:p>
          <w:p>
            <w:pPr>
              <w:pStyle w:val="877"/>
              <w:spacing w:line="360" w:lineRule="auto"/>
              <w:rPr>
                <w:rFonts w:hint="eastAsia" w:ascii="宋体" w:hAnsi="宋体"/>
                <w:color w:val="000000" w:themeColor="text1"/>
                <w:sz w:val="24"/>
                <w:szCs w:val="24"/>
              </w:rPr>
            </w:pPr>
            <w:r>
              <w:rPr>
                <w:rFonts w:ascii="宋体" w:hAnsi="宋体"/>
                <w:color w:val="000000" w:themeColor="text1"/>
                <w:sz w:val="24"/>
                <w:lang w:val="zh-TW"/>
              </w:rPr>
              <w:t xml:space="preserve">收</w:t>
            </w:r>
            <w:r>
              <w:rPr>
                <w:rFonts w:ascii="宋体" w:hAnsi="宋体"/>
                <w:color w:val="000000" w:themeColor="text1"/>
                <w:sz w:val="24"/>
                <w:szCs w:val="24"/>
              </w:rPr>
              <w:t xml:space="preserve">费标准：</w:t>
            </w:r>
            <w:r>
              <w:rPr>
                <w:rFonts w:hint="eastAsia" w:ascii="宋体" w:hAnsi="宋体"/>
                <w:color w:val="000000" w:themeColor="text1"/>
                <w:sz w:val="24"/>
                <w:szCs w:val="24"/>
              </w:rPr>
              <w:t xml:space="preserve">收费比例按差额定率累进法计算：1</w:t>
            </w:r>
            <w:r>
              <w:rPr>
                <w:rFonts w:ascii="宋体" w:hAnsi="宋体"/>
                <w:color w:val="000000" w:themeColor="text1"/>
                <w:sz w:val="24"/>
                <w:szCs w:val="24"/>
              </w:rPr>
              <w:t xml:space="preserve">00</w:t>
            </w:r>
            <w:r>
              <w:rPr>
                <w:rFonts w:hint="eastAsia" w:ascii="宋体" w:hAnsi="宋体"/>
                <w:color w:val="000000" w:themeColor="text1"/>
                <w:sz w:val="24"/>
                <w:szCs w:val="24"/>
              </w:rPr>
              <w:t xml:space="preserve">万以内按中标金额的1.5%收取，1</w:t>
            </w:r>
            <w:r>
              <w:rPr>
                <w:rFonts w:ascii="宋体" w:hAnsi="宋体"/>
                <w:color w:val="000000" w:themeColor="text1"/>
                <w:sz w:val="24"/>
                <w:szCs w:val="24"/>
              </w:rPr>
              <w:t xml:space="preserve">00</w:t>
            </w:r>
            <w:r>
              <w:rPr>
                <w:rFonts w:hint="eastAsia" w:ascii="宋体" w:hAnsi="宋体"/>
                <w:color w:val="000000" w:themeColor="text1"/>
                <w:sz w:val="24"/>
                <w:szCs w:val="24"/>
              </w:rPr>
              <w:t xml:space="preserve">万-</w:t>
            </w:r>
            <w:r>
              <w:rPr>
                <w:rFonts w:ascii="宋体" w:hAnsi="宋体"/>
                <w:color w:val="000000" w:themeColor="text1"/>
                <w:sz w:val="24"/>
                <w:szCs w:val="24"/>
              </w:rPr>
              <w:t xml:space="preserve">500</w:t>
            </w:r>
            <w:r>
              <w:rPr>
                <w:rFonts w:hint="eastAsia" w:ascii="宋体" w:hAnsi="宋体"/>
                <w:color w:val="000000" w:themeColor="text1"/>
                <w:sz w:val="24"/>
                <w:szCs w:val="24"/>
              </w:rPr>
              <w:t xml:space="preserve">万按中标金额的1.1%收取。服务类项目代理服务费按年中标金额*服务费率*服务年限计算，代理服务费按上述标准计算并一次性缴纳。</w:t>
            </w:r>
            <w:r>
              <w:rPr>
                <w:color w:val="000000" w:themeColor="text1"/>
              </w:rPr>
            </w:r>
            <w:r/>
          </w:p>
          <w:p>
            <w:pPr>
              <w:pStyle w:val="877"/>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缴纳时间：</w:t>
            </w:r>
            <w:r>
              <w:rPr>
                <w:rFonts w:hint="eastAsia" w:ascii="宋体" w:hAnsi="宋体"/>
                <w:color w:val="000000" w:themeColor="text1"/>
                <w:sz w:val="24"/>
                <w:szCs w:val="24"/>
              </w:rPr>
              <w:t xml:space="preserve">中标后，领取中标通知书前</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28</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履约保证金</w:t>
            </w:r>
            <w:r>
              <w:rPr>
                <w:color w:val="000000" w:themeColor="text1"/>
              </w:rPr>
            </w:r>
            <w:r/>
          </w:p>
        </w:tc>
        <w:tc>
          <w:tcPr>
            <w:tcW w:w="6483" w:type="dxa"/>
            <w:vAlign w:val="center"/>
            <w:textDirection w:val="lrTb"/>
            <w:noWrap w:val="false"/>
          </w:tcPr>
          <w:p>
            <w:pPr>
              <w:pStyle w:val="877"/>
              <w:ind w:left="228" w:hanging="228"/>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■免收</w:t>
            </w:r>
            <w:r>
              <w:rPr>
                <w:color w:val="000000" w:themeColor="text1"/>
              </w:rPr>
            </w:r>
            <w:r/>
          </w:p>
          <w:p>
            <w:pPr>
              <w:pStyle w:val="877"/>
              <w:ind w:left="228" w:hanging="228"/>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/，由采购人自行收取</w:t>
            </w:r>
            <w:r>
              <w:rPr>
                <w:color w:val="000000" w:themeColor="text1"/>
              </w:rPr>
            </w:r>
            <w:r/>
          </w:p>
        </w:tc>
      </w:tr>
      <w:tr>
        <w:trPr>
          <w:trHeight w:val="565"/>
        </w:trPr>
        <w:tc>
          <w:tcPr>
            <w:tcW w:w="1122"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color w:val="000000" w:themeColor="text1"/>
              </w:rPr>
            </w:r>
            <w:r/>
          </w:p>
        </w:tc>
        <w:tc>
          <w:tcPr>
            <w:tcW w:w="1701" w:type="dxa"/>
            <w:vAlign w:val="center"/>
            <w:textDirection w:val="lrTb"/>
            <w:noWrap w:val="false"/>
          </w:tcPr>
          <w:p>
            <w:pPr>
              <w:pStyle w:val="877"/>
              <w:ind w:left="228" w:hanging="228"/>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纸质投标文件</w:t>
            </w:r>
            <w:r>
              <w:rPr>
                <w:color w:val="000000" w:themeColor="text1"/>
              </w:rPr>
            </w:r>
            <w:r/>
          </w:p>
        </w:tc>
        <w:tc>
          <w:tcPr>
            <w:tcW w:w="6483" w:type="dxa"/>
            <w:vAlign w:val="center"/>
            <w:textDirection w:val="lrTb"/>
            <w:noWrap w:val="false"/>
          </w:tcPr>
          <w:p>
            <w:pPr>
              <w:pStyle w:val="877"/>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中标人在签订合同前向代理机构</w:t>
            </w:r>
            <w:r>
              <w:rPr>
                <w:rFonts w:ascii="宋体" w:hAnsi="宋体"/>
                <w:color w:val="000000" w:themeColor="text1"/>
                <w:sz w:val="24"/>
                <w:szCs w:val="24"/>
              </w:rPr>
              <w:t xml:space="preserve">提供正本1套</w:t>
            </w:r>
            <w:r>
              <w:rPr>
                <w:rFonts w:hint="eastAsia" w:ascii="宋体" w:hAnsi="宋体"/>
                <w:color w:val="000000" w:themeColor="text1"/>
                <w:sz w:val="24"/>
                <w:szCs w:val="24"/>
              </w:rPr>
              <w:t xml:space="preserve">纸质</w:t>
            </w:r>
            <w:r>
              <w:rPr>
                <w:rFonts w:ascii="宋体" w:hAnsi="宋体"/>
                <w:color w:val="000000" w:themeColor="text1"/>
                <w:sz w:val="24"/>
                <w:szCs w:val="24"/>
              </w:rPr>
              <w:t xml:space="preserve">投标文件，在每一份</w:t>
            </w:r>
            <w:r>
              <w:rPr>
                <w:rFonts w:hint="eastAsia" w:ascii="宋体" w:hAnsi="宋体"/>
                <w:color w:val="000000" w:themeColor="text1"/>
                <w:sz w:val="24"/>
                <w:szCs w:val="24"/>
              </w:rPr>
              <w:t xml:space="preserve">纸质</w:t>
            </w:r>
            <w:r>
              <w:rPr>
                <w:rFonts w:ascii="宋体" w:hAnsi="宋体"/>
                <w:color w:val="000000" w:themeColor="text1"/>
                <w:sz w:val="24"/>
                <w:szCs w:val="24"/>
              </w:rPr>
              <w:t xml:space="preserve">投标文件上要明确注明“正本”。</w:t>
            </w:r>
            <w:r>
              <w:rPr>
                <w:color w:val="000000" w:themeColor="text1"/>
              </w:rPr>
            </w:r>
            <w:r/>
          </w:p>
        </w:tc>
      </w:tr>
    </w:tbl>
    <w:p>
      <w:pPr>
        <w:pStyle w:val="877"/>
        <w:ind w:left="228" w:hanging="228"/>
        <w:jc w:val="center"/>
        <w:spacing w:line="360" w:lineRule="auto"/>
        <w:rPr>
          <w:rFonts w:hint="eastAsia" w:ascii="宋体" w:hAnsi="宋体"/>
          <w:b/>
          <w:color w:val="000000" w:themeColor="text1"/>
          <w:sz w:val="28"/>
          <w:szCs w:val="28"/>
        </w:rPr>
      </w:pPr>
      <w:r>
        <w:rPr>
          <w:rFonts w:ascii="宋体" w:hAnsi="宋体"/>
          <w:color w:val="000000" w:themeColor="text1"/>
          <w:sz w:val="24"/>
          <w:szCs w:val="24"/>
        </w:rPr>
        <w:br w:type="page" w:clear="all"/>
      </w:r>
      <w:r>
        <w:rPr>
          <w:rFonts w:hint="eastAsia" w:ascii="宋体" w:hAnsi="宋体"/>
          <w:b/>
          <w:color w:val="000000" w:themeColor="text1"/>
          <w:sz w:val="28"/>
          <w:szCs w:val="28"/>
        </w:rPr>
        <w:t xml:space="preserve">投标人</w:t>
      </w:r>
      <w:r>
        <w:rPr>
          <w:rFonts w:ascii="宋体" w:hAnsi="宋体"/>
          <w:b/>
          <w:color w:val="000000" w:themeColor="text1"/>
          <w:sz w:val="28"/>
          <w:szCs w:val="28"/>
        </w:rPr>
        <w:t xml:space="preserve">须知</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color w:val="000000" w:themeColor="text1"/>
        </w:rPr>
      </w:r>
      <w:bookmarkStart w:id="19" w:name="_Toc150774618"/>
      <w:r>
        <w:rPr>
          <w:color w:val="000000" w:themeColor="text1"/>
        </w:rPr>
      </w:r>
      <w:bookmarkStart w:id="20" w:name="_Toc226965708"/>
      <w:r>
        <w:rPr>
          <w:color w:val="000000" w:themeColor="text1"/>
        </w:rPr>
      </w:r>
      <w:bookmarkStart w:id="21" w:name="_Toc151190145"/>
      <w:r>
        <w:rPr>
          <w:color w:val="000000" w:themeColor="text1"/>
        </w:rPr>
      </w:r>
      <w:bookmarkStart w:id="22" w:name="_Toc151193760"/>
      <w:r>
        <w:rPr>
          <w:color w:val="000000" w:themeColor="text1"/>
        </w:rPr>
      </w:r>
      <w:bookmarkStart w:id="23" w:name="_Toc150480756"/>
      <w:r>
        <w:rPr>
          <w:color w:val="000000" w:themeColor="text1"/>
        </w:rPr>
      </w:r>
      <w:bookmarkStart w:id="24" w:name="_Toc226337214"/>
      <w:r>
        <w:rPr>
          <w:color w:val="000000" w:themeColor="text1"/>
        </w:rPr>
      </w:r>
      <w:bookmarkStart w:id="25" w:name="_Toc226965791"/>
      <w:r>
        <w:rPr>
          <w:color w:val="000000" w:themeColor="text1"/>
        </w:rPr>
      </w:r>
      <w:bookmarkStart w:id="26" w:name="_Toc151193688"/>
      <w:r>
        <w:rPr>
          <w:color w:val="000000" w:themeColor="text1"/>
        </w:rPr>
      </w:r>
      <w:bookmarkStart w:id="27" w:name="_Toc265228356"/>
      <w:r>
        <w:rPr>
          <w:color w:val="000000" w:themeColor="text1"/>
        </w:rPr>
      </w:r>
      <w:bookmarkStart w:id="28" w:name="_Toc142311020"/>
      <w:r>
        <w:rPr>
          <w:color w:val="000000" w:themeColor="text1"/>
        </w:rPr>
      </w:r>
      <w:bookmarkStart w:id="29" w:name="_Toc150774723"/>
      <w:r>
        <w:rPr>
          <w:color w:val="000000" w:themeColor="text1"/>
        </w:rPr>
      </w:r>
      <w:bookmarkStart w:id="30" w:name="_Toc226309762"/>
      <w:r>
        <w:rPr>
          <w:color w:val="000000" w:themeColor="text1"/>
        </w:rPr>
      </w:r>
      <w:bookmarkStart w:id="31" w:name="_Toc151193616"/>
      <w:r>
        <w:rPr>
          <w:color w:val="000000" w:themeColor="text1"/>
        </w:rPr>
      </w:r>
      <w:bookmarkStart w:id="32" w:name="_Toc305158860"/>
      <w:r>
        <w:rPr>
          <w:color w:val="000000" w:themeColor="text1"/>
        </w:rPr>
      </w:r>
      <w:bookmarkStart w:id="33" w:name="_Toc264969208"/>
      <w:r>
        <w:rPr>
          <w:color w:val="000000" w:themeColor="text1"/>
        </w:rPr>
      </w:r>
      <w:bookmarkStart w:id="34" w:name="_Toc151193832"/>
      <w:r>
        <w:rPr>
          <w:color w:val="000000" w:themeColor="text1"/>
        </w:rPr>
      </w:r>
      <w:bookmarkStart w:id="35" w:name="_Toc150509269"/>
      <w:r>
        <w:rPr>
          <w:color w:val="000000" w:themeColor="text1"/>
        </w:rPr>
      </w:r>
      <w:bookmarkStart w:id="36" w:name="_Toc305158786"/>
      <w:r>
        <w:rPr>
          <w:color w:val="000000" w:themeColor="text1"/>
        </w:rPr>
      </w:r>
      <w:bookmarkStart w:id="37" w:name="_Toc195842883"/>
      <w:r>
        <w:rPr>
          <w:color w:val="000000" w:themeColor="text1"/>
        </w:rPr>
      </w:r>
      <w:bookmarkStart w:id="38" w:name="_Toc151193906"/>
      <w:r>
        <w:rPr>
          <w:rFonts w:hint="eastAsia" w:ascii="宋体" w:hAnsi="宋体"/>
          <w:b/>
          <w:color w:val="000000" w:themeColor="text1"/>
          <w:sz w:val="28"/>
          <w:szCs w:val="28"/>
        </w:rPr>
        <w:t xml:space="preserve">一、</w:t>
      </w:r>
      <w:r>
        <w:rPr>
          <w:rFonts w:ascii="宋体" w:hAnsi="宋体"/>
          <w:b/>
          <w:color w:val="000000" w:themeColor="text1"/>
          <w:sz w:val="28"/>
          <w:szCs w:val="28"/>
        </w:rPr>
        <w:t xml:space="preserve">说  明</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pStyle w:val="917"/>
        <w:numPr>
          <w:ilvl w:val="0"/>
          <w:numId w:val="1"/>
        </w:numPr>
        <w:jc w:val="left"/>
        <w:spacing w:line="360" w:lineRule="auto"/>
        <w:rPr>
          <w:rFonts w:hint="eastAsia" w:ascii="宋体" w:hAnsi="宋体"/>
          <w:color w:val="000000" w:themeColor="text1"/>
          <w:sz w:val="24"/>
          <w:szCs w:val="24"/>
        </w:rPr>
      </w:pPr>
      <w:r>
        <w:rPr>
          <w:color w:val="000000" w:themeColor="text1"/>
        </w:rPr>
      </w:r>
      <w:bookmarkStart w:id="39" w:name="_Toc305158861"/>
      <w:r>
        <w:rPr>
          <w:color w:val="000000" w:themeColor="text1"/>
        </w:rPr>
      </w:r>
      <w:bookmarkStart w:id="40" w:name="_Toc305158787"/>
      <w:r>
        <w:rPr>
          <w:color w:val="000000" w:themeColor="text1"/>
        </w:rPr>
      </w:r>
      <w:bookmarkStart w:id="41" w:name="_Toc265228357"/>
      <w:r>
        <w:rPr>
          <w:color w:val="000000" w:themeColor="text1"/>
        </w:rPr>
      </w:r>
      <w:bookmarkStart w:id="42" w:name="_Toc264969209"/>
      <w:r>
        <w:rPr>
          <w:color w:val="000000" w:themeColor="text1"/>
        </w:rPr>
      </w:r>
      <w:bookmarkStart w:id="43" w:name="_Toc520356146"/>
      <w:r>
        <w:rPr>
          <w:color w:val="000000" w:themeColor="text1"/>
        </w:rPr>
      </w:r>
      <w:bookmarkStart w:id="44" w:name="_Toc226337218"/>
      <w:r>
        <w:rPr>
          <w:color w:val="000000" w:themeColor="text1"/>
        </w:rPr>
      </w:r>
      <w:bookmarkStart w:id="45" w:name="_Toc150774727"/>
      <w:r>
        <w:rPr>
          <w:color w:val="000000" w:themeColor="text1"/>
        </w:rPr>
      </w:r>
      <w:bookmarkStart w:id="46" w:name="_Toc127151522"/>
      <w:r>
        <w:rPr>
          <w:color w:val="000000" w:themeColor="text1"/>
        </w:rPr>
      </w:r>
      <w:bookmarkStart w:id="47" w:name="_Toc151193764"/>
      <w:r>
        <w:rPr>
          <w:color w:val="000000" w:themeColor="text1"/>
        </w:rPr>
      </w:r>
      <w:bookmarkStart w:id="48" w:name="_Toc142311024"/>
      <w:r>
        <w:rPr>
          <w:color w:val="000000" w:themeColor="text1"/>
        </w:rPr>
      </w:r>
      <w:bookmarkStart w:id="49" w:name="_Toc226965712"/>
      <w:r>
        <w:rPr>
          <w:color w:val="000000" w:themeColor="text1"/>
        </w:rPr>
      </w:r>
      <w:bookmarkStart w:id="50" w:name="_Toc264969212"/>
      <w:r>
        <w:rPr>
          <w:color w:val="000000" w:themeColor="text1"/>
        </w:rPr>
      </w:r>
      <w:bookmarkStart w:id="51" w:name="_Toc226309766"/>
      <w:r>
        <w:rPr>
          <w:color w:val="000000" w:themeColor="text1"/>
        </w:rPr>
      </w:r>
      <w:bookmarkStart w:id="52" w:name="_Toc305158864"/>
      <w:r>
        <w:rPr>
          <w:color w:val="000000" w:themeColor="text1"/>
        </w:rPr>
      </w:r>
      <w:bookmarkStart w:id="53" w:name="_Toc226965795"/>
      <w:r>
        <w:rPr>
          <w:color w:val="000000" w:themeColor="text1"/>
        </w:rPr>
      </w:r>
      <w:bookmarkStart w:id="54" w:name="_Toc195842887"/>
      <w:r>
        <w:rPr>
          <w:color w:val="000000" w:themeColor="text1"/>
        </w:rPr>
      </w:r>
      <w:bookmarkStart w:id="55" w:name="_Toc305158790"/>
      <w:r>
        <w:rPr>
          <w:color w:val="000000" w:themeColor="text1"/>
        </w:rPr>
      </w:r>
      <w:bookmarkStart w:id="56" w:name="_Toc150480760"/>
      <w:r>
        <w:rPr>
          <w:color w:val="000000" w:themeColor="text1"/>
        </w:rPr>
      </w:r>
      <w:bookmarkStart w:id="57" w:name="_Toc151193620"/>
      <w:r>
        <w:rPr>
          <w:color w:val="000000" w:themeColor="text1"/>
        </w:rPr>
      </w:r>
      <w:bookmarkStart w:id="58" w:name="_Toc151193692"/>
      <w:r>
        <w:rPr>
          <w:color w:val="000000" w:themeColor="text1"/>
        </w:rPr>
      </w:r>
      <w:bookmarkStart w:id="59" w:name="_Toc151190149"/>
      <w:r>
        <w:rPr>
          <w:color w:val="000000" w:themeColor="text1"/>
        </w:rPr>
      </w:r>
      <w:bookmarkStart w:id="60" w:name="_Toc151193910"/>
      <w:r>
        <w:rPr>
          <w:color w:val="000000" w:themeColor="text1"/>
        </w:rPr>
      </w:r>
      <w:bookmarkStart w:id="61" w:name="_Toc150509273"/>
      <w:r>
        <w:rPr>
          <w:color w:val="000000" w:themeColor="text1"/>
        </w:rPr>
      </w:r>
      <w:bookmarkStart w:id="62" w:name="_Toc151193836"/>
      <w:r>
        <w:rPr>
          <w:color w:val="000000" w:themeColor="text1"/>
        </w:rPr>
      </w:r>
      <w:bookmarkStart w:id="63" w:name="_Toc265228360"/>
      <w:r>
        <w:rPr>
          <w:color w:val="000000" w:themeColor="text1"/>
        </w:rPr>
      </w:r>
      <w:bookmarkStart w:id="64" w:name="_Toc150774622"/>
      <w:r>
        <w:rPr>
          <w:rFonts w:ascii="宋体" w:hAnsi="宋体"/>
          <w:color w:val="000000" w:themeColor="text1"/>
          <w:sz w:val="24"/>
        </w:rPr>
        <w:t xml:space="preserve">采购人、采购代理机构、投标人</w:t>
      </w:r>
      <w:bookmarkEnd w:id="39"/>
      <w:r>
        <w:rPr>
          <w:color w:val="000000" w:themeColor="text1"/>
        </w:rPr>
      </w:r>
      <w:bookmarkEnd w:id="40"/>
      <w:r>
        <w:rPr>
          <w:color w:val="000000" w:themeColor="text1"/>
        </w:rPr>
      </w:r>
      <w:bookmarkEnd w:id="41"/>
      <w:r>
        <w:rPr>
          <w:color w:val="000000" w:themeColor="text1"/>
        </w:rPr>
      </w:r>
      <w:bookmarkEnd w:id="42"/>
      <w:r>
        <w:rPr>
          <w:rFonts w:hint="eastAsia" w:ascii="宋体" w:hAnsi="宋体"/>
          <w:color w:val="000000" w:themeColor="text1"/>
          <w:sz w:val="24"/>
        </w:rPr>
        <w:t xml:space="preserve">、联合体</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投标人（也称</w:t>
      </w:r>
      <w:r>
        <w:rPr>
          <w:rFonts w:hint="eastAsia" w:ascii="宋体" w:hAnsi="宋体"/>
          <w:color w:val="000000" w:themeColor="text1"/>
          <w:sz w:val="24"/>
        </w:rPr>
        <w:t xml:space="preserve">“供应商”、“</w:t>
      </w:r>
      <w:r>
        <w:rPr>
          <w:rFonts w:ascii="宋体" w:hAnsi="宋体"/>
          <w:color w:val="000000" w:themeColor="text1"/>
          <w:sz w:val="24"/>
        </w:rPr>
        <w:t xml:space="preserve">申请人</w:t>
      </w:r>
      <w:r>
        <w:rPr>
          <w:rFonts w:hint="eastAsia" w:ascii="宋体" w:hAnsi="宋体"/>
          <w:color w:val="000000" w:themeColor="text1"/>
          <w:sz w:val="24"/>
        </w:rPr>
        <w:t xml:space="preserve">”</w:t>
      </w:r>
      <w:r>
        <w:rPr>
          <w:rFonts w:ascii="宋体" w:hAnsi="宋体"/>
          <w:color w:val="000000" w:themeColor="text1"/>
          <w:sz w:val="24"/>
        </w:rPr>
        <w:t xml:space="preserve">）：指向采购人提供货物、工程或者服务</w:t>
      </w:r>
      <w:r>
        <w:rPr>
          <w:rFonts w:ascii="宋体" w:hAnsi="宋体"/>
          <w:color w:val="000000" w:themeColor="text1"/>
          <w:sz w:val="24"/>
        </w:rPr>
        <w:t xml:space="preserve">的法人、其他组织或者自然人</w:t>
      </w:r>
      <w:r>
        <w:rPr>
          <w:rFonts w:hint="eastAsia"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联合体：指两个以上的自然人、法人或者其他组织组成一个联合体，以一个供应商的身份共同参加政府采购</w:t>
      </w:r>
      <w:r>
        <w:rPr>
          <w:rFonts w:hint="eastAsia" w:ascii="宋体" w:hAnsi="宋体"/>
          <w:color w:val="000000" w:themeColor="text1"/>
          <w:sz w:val="24"/>
          <w:szCs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szCs w:val="24"/>
        </w:rPr>
      </w:pPr>
      <w:r>
        <w:rPr>
          <w:color w:val="000000" w:themeColor="text1"/>
        </w:rPr>
      </w:r>
      <w:bookmarkStart w:id="65" w:name="_Toc127151721"/>
      <w:r>
        <w:rPr>
          <w:color w:val="000000" w:themeColor="text1"/>
        </w:rPr>
      </w:r>
      <w:bookmarkStart w:id="66" w:name="_Toc142311022"/>
      <w:r>
        <w:rPr>
          <w:color w:val="000000" w:themeColor="text1"/>
        </w:rPr>
      </w:r>
      <w:bookmarkStart w:id="67" w:name="_Toc164608789"/>
      <w:r>
        <w:rPr>
          <w:color w:val="000000" w:themeColor="text1"/>
        </w:rPr>
      </w:r>
      <w:bookmarkStart w:id="68" w:name="_Toc151193908"/>
      <w:r>
        <w:rPr>
          <w:color w:val="000000" w:themeColor="text1"/>
        </w:rPr>
      </w:r>
      <w:bookmarkStart w:id="69" w:name="_Toc151193834"/>
      <w:r>
        <w:rPr>
          <w:color w:val="000000" w:themeColor="text1"/>
        </w:rPr>
      </w:r>
      <w:bookmarkStart w:id="70" w:name="_Toc149720813"/>
      <w:r>
        <w:rPr>
          <w:color w:val="000000" w:themeColor="text1"/>
        </w:rPr>
      </w:r>
      <w:bookmarkStart w:id="71" w:name="_Toc264969210"/>
      <w:r>
        <w:rPr>
          <w:color w:val="000000" w:themeColor="text1"/>
        </w:rPr>
      </w:r>
      <w:bookmarkStart w:id="72" w:name="_Toc151190147"/>
      <w:r>
        <w:rPr>
          <w:color w:val="000000" w:themeColor="text1"/>
        </w:rPr>
      </w:r>
      <w:bookmarkStart w:id="73" w:name="_Toc151193690"/>
      <w:r>
        <w:rPr>
          <w:color w:val="000000" w:themeColor="text1"/>
        </w:rPr>
      </w:r>
      <w:bookmarkStart w:id="74" w:name="_Toc127151520"/>
      <w:r>
        <w:rPr>
          <w:color w:val="000000" w:themeColor="text1"/>
        </w:rPr>
      </w:r>
      <w:bookmarkStart w:id="75" w:name="_Toc150774620"/>
      <w:r>
        <w:rPr>
          <w:color w:val="000000" w:themeColor="text1"/>
        </w:rPr>
      </w:r>
      <w:bookmarkStart w:id="76" w:name="_Toc226965793"/>
      <w:r>
        <w:rPr>
          <w:color w:val="000000" w:themeColor="text1"/>
        </w:rPr>
      </w:r>
      <w:bookmarkStart w:id="77" w:name="_Toc164229215"/>
      <w:r>
        <w:rPr>
          <w:color w:val="000000" w:themeColor="text1"/>
        </w:rPr>
      </w:r>
      <w:bookmarkStart w:id="78" w:name="_Toc164351614"/>
      <w:r>
        <w:rPr>
          <w:color w:val="000000" w:themeColor="text1"/>
        </w:rPr>
      </w:r>
      <w:bookmarkStart w:id="79" w:name="_Toc151193618"/>
      <w:r>
        <w:rPr>
          <w:color w:val="000000" w:themeColor="text1"/>
        </w:rPr>
      </w:r>
      <w:bookmarkStart w:id="80" w:name="_Toc265228358"/>
      <w:r>
        <w:rPr>
          <w:color w:val="000000" w:themeColor="text1"/>
        </w:rPr>
      </w:r>
      <w:bookmarkStart w:id="81" w:name="_Toc164608634"/>
      <w:r>
        <w:rPr>
          <w:color w:val="000000" w:themeColor="text1"/>
        </w:rPr>
      </w:r>
      <w:bookmarkStart w:id="82" w:name="_Toc164229361"/>
      <w:r>
        <w:rPr>
          <w:color w:val="000000" w:themeColor="text1"/>
        </w:rPr>
      </w:r>
      <w:bookmarkStart w:id="83" w:name="_Toc195842885"/>
      <w:r>
        <w:rPr>
          <w:color w:val="000000" w:themeColor="text1"/>
        </w:rPr>
      </w:r>
      <w:bookmarkStart w:id="84" w:name="_Toc226309764"/>
      <w:r>
        <w:rPr>
          <w:color w:val="000000" w:themeColor="text1"/>
        </w:rPr>
      </w:r>
      <w:bookmarkStart w:id="85" w:name="_Toc150774725"/>
      <w:r>
        <w:rPr>
          <w:color w:val="000000" w:themeColor="text1"/>
        </w:rPr>
      </w:r>
      <w:bookmarkStart w:id="86" w:name="_Toc151193762"/>
      <w:r>
        <w:rPr>
          <w:color w:val="000000" w:themeColor="text1"/>
        </w:rPr>
      </w:r>
      <w:bookmarkStart w:id="87" w:name="_Toc127161434"/>
      <w:r>
        <w:rPr>
          <w:color w:val="000000" w:themeColor="text1"/>
        </w:rPr>
      </w:r>
      <w:bookmarkStart w:id="88" w:name="_Toc305158862"/>
      <w:r>
        <w:rPr>
          <w:color w:val="000000" w:themeColor="text1"/>
        </w:rPr>
      </w:r>
      <w:bookmarkStart w:id="89" w:name="_Toc226337216"/>
      <w:r>
        <w:rPr>
          <w:color w:val="000000" w:themeColor="text1"/>
        </w:rPr>
      </w:r>
      <w:bookmarkStart w:id="90" w:name="_Toc305158788"/>
      <w:r>
        <w:rPr>
          <w:color w:val="000000" w:themeColor="text1"/>
        </w:rPr>
      </w:r>
      <w:bookmarkStart w:id="91" w:name="_Toc150480758"/>
      <w:r>
        <w:rPr>
          <w:color w:val="000000" w:themeColor="text1"/>
        </w:rPr>
      </w:r>
      <w:bookmarkStart w:id="92" w:name="_Toc226965710"/>
      <w:r>
        <w:rPr>
          <w:color w:val="000000" w:themeColor="text1"/>
        </w:rPr>
      </w:r>
      <w:bookmarkStart w:id="93" w:name="_Toc150509271"/>
      <w:r>
        <w:rPr>
          <w:rFonts w:ascii="宋体" w:hAnsi="宋体"/>
          <w:color w:val="000000" w:themeColor="text1"/>
          <w:sz w:val="24"/>
        </w:rPr>
        <w:t xml:space="preserve">资金来源</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rFonts w:ascii="宋体" w:hAnsi="宋体"/>
          <w:color w:val="000000" w:themeColor="text1"/>
          <w:sz w:val="24"/>
        </w:rPr>
        <w:t xml:space="preserve">、项目属性、科研仪器设备采购、核心产品</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资金来源为财政性资金和/或本项目采购中无法与财政性资金分割的非财政性资金</w:t>
      </w:r>
      <w:r>
        <w:rPr>
          <w:rFonts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项目属性见《投标人须知资料表》</w:t>
      </w:r>
      <w:r>
        <w:rPr>
          <w:rFonts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是否属于科研仪器设备采购见《投标人须知资料表》</w:t>
      </w:r>
      <w:r>
        <w:rPr>
          <w:rFonts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核心产品见《投标人须知资料表》</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现场考察、</w:t>
      </w:r>
      <w:r>
        <w:rPr>
          <w:rFonts w:hint="eastAsia" w:ascii="宋体" w:hAnsi="宋体"/>
          <w:color w:val="000000" w:themeColor="text1"/>
          <w:sz w:val="24"/>
        </w:rPr>
        <w:t xml:space="preserve">开标</w:t>
      </w:r>
      <w:r>
        <w:rPr>
          <w:rFonts w:ascii="宋体" w:hAnsi="宋体"/>
          <w:color w:val="000000" w:themeColor="text1"/>
          <w:sz w:val="24"/>
        </w:rPr>
        <w:t xml:space="preserve">前答疑会</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若《投标人须知资料表》中规定了组织现场考察、召开开标前答疑会，则投标人应按要求在规定的时间和地点参加</w:t>
      </w:r>
      <w:r>
        <w:rPr>
          <w:rFonts w:ascii="宋体" w:hAnsi="宋体"/>
          <w:color w:val="000000" w:themeColor="text1"/>
          <w:sz w:val="24"/>
          <w:szCs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由于未参加现场考察或开标前答</w:t>
      </w:r>
      <w:r>
        <w:rPr>
          <w:rFonts w:ascii="宋体" w:hAnsi="宋体"/>
          <w:color w:val="000000" w:themeColor="text1"/>
          <w:sz w:val="24"/>
        </w:rPr>
        <w:t xml:space="preserve">疑会而导致对项目实际情况不了解，影响投标文件编制、投标报价准确性、综合因素响应不全面等问题的，由投标人自行承担不利评审后果</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样品</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样品的评审方法以及评审标准等内容见第四章《评标方法和评标标准》</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政府采购政策（包括但不限于下列具体政策要求）</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进口产品</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指通过中国海关报关验放进入中国境内且产自关境外的产品，包括已经进入中国境内的进口产品。关于进口产品的相关规定</w:t>
      </w:r>
      <w:r>
        <w:rPr>
          <w:rFonts w:ascii="宋体" w:hAnsi="宋体"/>
          <w:color w:val="000000" w:themeColor="text1"/>
          <w:sz w:val="24"/>
        </w:rPr>
        <w:t xml:space="preserve">依据《政府采购进口产品管理办法》（财库〔2007〕119号文）、《关于政府采购进口产品管理有关问题的通知》（财办库〔2008〕248号文）</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中小企业、监狱企业及残疾人福利性单位</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中小企业定义</w:t>
      </w:r>
      <w:r>
        <w:rPr>
          <w:color w:val="000000" w:themeColor="text1"/>
        </w:rPr>
      </w:r>
      <w:r/>
    </w:p>
    <w:p>
      <w:pPr>
        <w:pStyle w:val="917"/>
        <w:numPr>
          <w:ilvl w:val="3"/>
          <w:numId w:val="2"/>
        </w:numPr>
        <w:ind w:left="1701"/>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中小企业</w:t>
      </w:r>
      <w:r>
        <w:rPr>
          <w:rFonts w:ascii="宋体" w:hAnsi="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供应商提供的货物、工程或者服务符合下列情形的，享受中小企业扶持政策</w:t>
      </w:r>
      <w:r>
        <w:rPr>
          <w:rFonts w:hint="eastAsia" w:ascii="宋体" w:hAnsi="宋体"/>
          <w:color w:val="000000" w:themeColor="text1"/>
          <w:sz w:val="24"/>
        </w:rPr>
        <w:t xml:space="preserve">：</w:t>
      </w:r>
      <w:r>
        <w:rPr>
          <w:rFonts w:ascii="宋体" w:hAnsi="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w:t>
      </w:r>
      <w:r>
        <w:rPr>
          <w:rFonts w:ascii="宋体" w:hAnsi="宋体"/>
          <w:color w:val="000000" w:themeColor="text1"/>
          <w:sz w:val="24"/>
        </w:rPr>
        <w:t xml:space="preserve">依照《中华人民共和国劳动合同法》订立劳动合同的从业人员。</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残疾人福利单位定义：享受政府采购支持政策的残疾人福利性单位应当同时满足以下条件：</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安置的残疾人占本单位在职职工人数的比例不低于25%（含25%），并且安置的残疾人人数不少于10 人（含10 人）</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依法与安置的每位残疾人签订了一年以上（含一年）的劳动合同或服务协议</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通过银行等金融机构向安置的每位残疾人，按月支付了不低于单位所在区县适用的经省级人</w:t>
      </w:r>
      <w:r>
        <w:rPr>
          <w:rFonts w:ascii="宋体" w:hAnsi="宋体"/>
          <w:color w:val="000000" w:themeColor="text1"/>
          <w:sz w:val="24"/>
        </w:rPr>
        <w:t xml:space="preserve">民政府批准的月最低工资标准的工资</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olor w:val="000000" w:themeColor="text1"/>
          <w:sz w:val="24"/>
        </w:rPr>
        <w:t xml:space="preserve">；</w:t>
      </w:r>
      <w:r>
        <w:rPr>
          <w:color w:val="000000" w:themeColor="text1"/>
        </w:rPr>
      </w:r>
      <w:r/>
    </w:p>
    <w:p>
      <w:pPr>
        <w:pStyle w:val="917"/>
        <w:numPr>
          <w:ilvl w:val="3"/>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本项目是否专门面向中小企业预留采购份额见第一章《</w:t>
      </w:r>
      <w:r>
        <w:rPr>
          <w:rFonts w:hint="eastAsia" w:ascii="宋体" w:hAnsi="宋体"/>
          <w:color w:val="000000" w:themeColor="text1"/>
          <w:sz w:val="24"/>
        </w:rPr>
        <w:t xml:space="preserve">投标</w:t>
      </w:r>
      <w:r>
        <w:rPr>
          <w:rFonts w:ascii="宋体" w:hAnsi="宋体"/>
          <w:color w:val="000000" w:themeColor="text1"/>
          <w:sz w:val="24"/>
        </w:rPr>
        <w:t xml:space="preserve">邀请》</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采购标的对应的中小企业划分标准所属行</w:t>
      </w:r>
      <w:r>
        <w:rPr>
          <w:rFonts w:ascii="宋体" w:hAnsi="宋体"/>
          <w:color w:val="000000" w:themeColor="text1"/>
          <w:sz w:val="24"/>
        </w:rPr>
        <w:t xml:space="preserve">业见《</w:t>
      </w:r>
      <w:r>
        <w:rPr>
          <w:rFonts w:hint="eastAsia" w:ascii="宋体" w:hAnsi="宋体"/>
          <w:color w:val="000000" w:themeColor="text1"/>
          <w:sz w:val="24"/>
        </w:rPr>
        <w:t xml:space="preserve">投标人</w:t>
      </w:r>
      <w:r>
        <w:rPr>
          <w:rFonts w:ascii="宋体" w:hAnsi="宋体"/>
          <w:color w:val="000000" w:themeColor="text1"/>
          <w:sz w:val="24"/>
        </w:rPr>
        <w:t xml:space="preserve">须知资料表》</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小微企业价格评审优惠的政策调整：见第三章《评</w:t>
      </w:r>
      <w:r>
        <w:rPr>
          <w:rFonts w:hint="eastAsia" w:ascii="宋体" w:hAnsi="宋体"/>
          <w:color w:val="000000" w:themeColor="text1"/>
          <w:sz w:val="24"/>
        </w:rPr>
        <w:t xml:space="preserve">标</w:t>
      </w:r>
      <w:r>
        <w:rPr>
          <w:rFonts w:ascii="宋体" w:hAnsi="宋体"/>
          <w:color w:val="000000" w:themeColor="text1"/>
          <w:sz w:val="24"/>
        </w:rPr>
        <w:t xml:space="preserve">方法和评</w:t>
      </w:r>
      <w:r>
        <w:rPr>
          <w:rFonts w:hint="eastAsia" w:ascii="宋体" w:hAnsi="宋体"/>
          <w:color w:val="000000" w:themeColor="text1"/>
          <w:sz w:val="24"/>
        </w:rPr>
        <w:t xml:space="preserve">标</w:t>
      </w:r>
      <w:r>
        <w:rPr>
          <w:rFonts w:ascii="宋体" w:hAnsi="宋体"/>
          <w:color w:val="000000" w:themeColor="text1"/>
          <w:sz w:val="24"/>
        </w:rPr>
        <w:t xml:space="preserve">标准》</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政府采购节能产品、环境标志产品</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采购人拟采购的产品属于品目清单范围的，采购人及其委托的采购代理机构依据国家确定的认证</w:t>
      </w:r>
      <w:r>
        <w:rPr>
          <w:rFonts w:ascii="宋体" w:hAnsi="宋体"/>
          <w:color w:val="000000" w:themeColor="text1"/>
          <w:sz w:val="24"/>
        </w:rPr>
        <w:t xml:space="preserve">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color w:val="000000" w:themeColor="text1"/>
          <w:sz w:val="24"/>
        </w:rPr>
        <w:t xml:space="preserve">否则</w:t>
      </w:r>
      <w:r>
        <w:rPr>
          <w:rFonts w:hint="eastAsia" w:ascii="宋体" w:hAnsi="宋体"/>
          <w:b/>
          <w:color w:val="000000" w:themeColor="text1"/>
          <w:sz w:val="24"/>
        </w:rPr>
        <w:t xml:space="preserve">投标</w:t>
      </w:r>
      <w:r>
        <w:rPr>
          <w:rFonts w:ascii="宋体" w:hAnsi="宋体"/>
          <w:b/>
          <w:color w:val="000000" w:themeColor="text1"/>
          <w:sz w:val="24"/>
        </w:rPr>
        <w:t xml:space="preserve">无效</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color w:val="000000" w:themeColor="text1"/>
          <w:sz w:val="24"/>
        </w:rPr>
        <w:t xml:space="preserve">标</w:t>
      </w:r>
      <w:r>
        <w:rPr>
          <w:rFonts w:ascii="宋体" w:hAnsi="宋体"/>
          <w:color w:val="000000" w:themeColor="text1"/>
          <w:sz w:val="24"/>
        </w:rPr>
        <w:t xml:space="preserve">方法和评</w:t>
      </w:r>
      <w:r>
        <w:rPr>
          <w:rFonts w:hint="eastAsia" w:ascii="宋体" w:hAnsi="宋体"/>
          <w:color w:val="000000" w:themeColor="text1"/>
          <w:sz w:val="24"/>
        </w:rPr>
        <w:t xml:space="preserve">标</w:t>
      </w:r>
      <w:r>
        <w:rPr>
          <w:rFonts w:ascii="宋体" w:hAnsi="宋体"/>
          <w:color w:val="000000" w:themeColor="text1"/>
          <w:sz w:val="24"/>
        </w:rPr>
        <w:t xml:space="preserve">标准》（如涉及）</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依据</w:t>
      </w:r>
      <w:r>
        <w:rPr>
          <w:rFonts w:ascii="宋体" w:hAnsi="宋体"/>
          <w:color w:val="000000" w:themeColor="text1"/>
          <w:sz w:val="24"/>
        </w:rPr>
        <w:t xml:space="preserve">《关于印发〈商品包装政府采购需求标准（试行）〉、〈快递包装政府采购需求标准（试行）〉的通知》（财办库〔2020〕123号）</w:t>
      </w:r>
      <w:r>
        <w:rPr>
          <w:rFonts w:hint="eastAsia" w:ascii="宋体" w:hAnsi="宋体"/>
          <w:color w:val="000000" w:themeColor="text1"/>
          <w:sz w:val="24"/>
        </w:rPr>
        <w:t xml:space="preserve">文件</w:t>
      </w:r>
      <w:r>
        <w:rPr>
          <w:rFonts w:ascii="宋体" w:hAnsi="宋体"/>
          <w:color w:val="000000" w:themeColor="text1"/>
          <w:sz w:val="24"/>
        </w:rPr>
        <w:t xml:space="preserve">精神</w:t>
      </w:r>
      <w:r>
        <w:rPr>
          <w:rFonts w:hint="eastAsia" w:ascii="宋体" w:hAnsi="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支持乡村产业振兴管理</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为落实《关于运用政府采购政策支持乡村产业振兴的通知》（财库〔2021〕19号）有</w:t>
      </w:r>
      <w:r>
        <w:rPr>
          <w:rFonts w:ascii="宋体" w:hAnsi="宋体"/>
          <w:color w:val="000000" w:themeColor="text1"/>
          <w:sz w:val="24"/>
        </w:rPr>
        <w:t xml:space="preserve">关要求，做好支持脱贫攻坚工作，本项目采购活动中对于支持乡村振兴管理的相关要求见第</w:t>
      </w:r>
      <w:r>
        <w:rPr>
          <w:rFonts w:hint="eastAsia" w:ascii="宋体" w:hAnsi="宋体"/>
          <w:color w:val="000000" w:themeColor="text1"/>
          <w:sz w:val="24"/>
        </w:rPr>
        <w:t xml:space="preserve">五</w:t>
      </w:r>
      <w:r>
        <w:rPr>
          <w:rFonts w:ascii="宋体" w:hAnsi="宋体"/>
          <w:color w:val="000000" w:themeColor="text1"/>
          <w:sz w:val="24"/>
        </w:rPr>
        <w:t xml:space="preserve">章《采购需求》（如涉及）</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正版软件</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000000" w:themeColor="text1"/>
          <w:sz w:val="24"/>
        </w:rPr>
        <w:t xml:space="preserve">否则</w:t>
      </w:r>
      <w:r>
        <w:rPr>
          <w:rFonts w:hint="eastAsia" w:ascii="宋体" w:hAnsi="宋体"/>
          <w:b/>
          <w:color w:val="000000" w:themeColor="text1"/>
          <w:sz w:val="24"/>
        </w:rPr>
        <w:t xml:space="preserve">投标</w:t>
      </w:r>
      <w:r>
        <w:rPr>
          <w:rFonts w:ascii="宋体" w:hAnsi="宋体"/>
          <w:b/>
          <w:color w:val="000000" w:themeColor="text1"/>
          <w:sz w:val="24"/>
        </w:rPr>
        <w:t xml:space="preserve">无效</w:t>
      </w:r>
      <w:r>
        <w:rPr>
          <w:rFonts w:ascii="宋体" w:hAnsi="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w:t>
      </w:r>
      <w:r>
        <w:rPr>
          <w:rFonts w:ascii="宋体" w:hAnsi="宋体"/>
          <w:color w:val="000000" w:themeColor="text1"/>
          <w:sz w:val="24"/>
        </w:rPr>
        <w:t xml:space="preserve">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w:t>
      </w:r>
      <w:r>
        <w:rPr>
          <w:rFonts w:ascii="宋体" w:hAnsi="宋体"/>
          <w:color w:val="000000" w:themeColor="text1"/>
          <w:sz w:val="24"/>
        </w:rPr>
        <w:t xml:space="preserve">于进一步做好政府机关使用正版软件工作的通知》（国办发〔2010〕47 号）、《财政部关于进一步做好政府机关使用正版软件工作的通知》（财预〔2010〕536 号）</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政府采购创新产品政策</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917"/>
        <w:numPr>
          <w:ilvl w:val="1"/>
          <w:numId w:val="2"/>
        </w:numPr>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绿色采购政策</w:t>
      </w:r>
      <w:r>
        <w:rPr>
          <w:color w:val="000000" w:themeColor="text1"/>
        </w:rPr>
      </w:r>
      <w:r/>
    </w:p>
    <w:p>
      <w:pPr>
        <w:pStyle w:val="917"/>
        <w:numPr>
          <w:ilvl w:val="2"/>
          <w:numId w:val="2"/>
        </w:numPr>
        <w:jc w:val="left"/>
        <w:spacing w:line="360" w:lineRule="auto"/>
        <w:rPr>
          <w:rFonts w:hint="eastAsia" w:ascii="宋体" w:hAnsi="宋体"/>
          <w:color w:val="000000" w:themeColor="text1"/>
        </w:rPr>
      </w:pPr>
      <w:r>
        <w:rPr>
          <w:rFonts w:ascii="宋体" w:hAnsi="宋体"/>
          <w:color w:val="000000" w:themeColor="text1"/>
          <w:sz w:val="24"/>
          <w:szCs w:val="24"/>
        </w:rPr>
        <w:t xml:space="preserve">绿色</w:t>
      </w:r>
      <w:r>
        <w:rPr>
          <w:rFonts w:ascii="宋体" w:hAnsi="宋体"/>
          <w:color w:val="000000" w:themeColor="text1"/>
          <w:sz w:val="24"/>
        </w:rPr>
        <w:t xml:space="preserve">包装</w:t>
      </w:r>
      <w:r>
        <w:rPr>
          <w:rFonts w:hint="eastAsia" w:ascii="宋体" w:hAnsi="宋体"/>
          <w:color w:val="000000" w:themeColor="text1"/>
          <w:sz w:val="24"/>
        </w:rPr>
        <w:t xml:space="preserve">：</w:t>
      </w:r>
      <w:r>
        <w:rPr>
          <w:rFonts w:ascii="宋体" w:hAnsi="宋体"/>
          <w:color w:val="000000" w:themeColor="text1"/>
          <w:sz w:val="24"/>
        </w:rPr>
        <w:t xml:space="preserve">依据《关于印发〈商品包装政府采购需求标准（试行）〉、〈快递包装政府采购需求标</w:t>
      </w:r>
      <w:r>
        <w:rPr>
          <w:rFonts w:ascii="宋体" w:hAnsi="宋体"/>
          <w:color w:val="000000" w:themeColor="text1"/>
          <w:sz w:val="24"/>
        </w:rPr>
        <w:t xml:space="preserve">准（试行）〉的通知》</w:t>
      </w:r>
      <w:r>
        <w:rPr>
          <w:rFonts w:ascii="宋体" w:hAnsi="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17"/>
        <w:numPr>
          <w:ilvl w:val="2"/>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绿色数据中心政策</w:t>
      </w:r>
      <w:r>
        <w:rPr>
          <w:rFonts w:hint="eastAsia" w:ascii="宋体" w:hAnsi="宋体"/>
          <w:color w:val="000000" w:themeColor="text1"/>
          <w:sz w:val="24"/>
        </w:rPr>
        <w:t xml:space="preserve">：</w:t>
      </w:r>
      <w:r>
        <w:rPr>
          <w:rFonts w:ascii="宋体" w:hAnsi="宋体" w:cs="宋体"/>
          <w:color w:val="000000" w:themeColor="text1"/>
          <w:sz w:val="24"/>
        </w:rPr>
        <w:t xml:space="preserve">依据</w:t>
      </w:r>
      <w:r>
        <w:rPr>
          <w:rFonts w:ascii="宋体" w:hAnsi="宋体"/>
          <w:color w:val="000000" w:themeColor="text1"/>
          <w:sz w:val="24"/>
        </w:rPr>
        <w:t xml:space="preserve">《绿色数据中心政府采购需求标准（试行）》</w:t>
      </w:r>
      <w:r>
        <w:rPr>
          <w:rFonts w:ascii="宋体" w:hAnsi="宋体" w:cs="宋体"/>
          <w:color w:val="000000" w:themeColor="text1"/>
          <w:sz w:val="24"/>
        </w:rPr>
        <w:t xml:space="preserve">（财办库〔2023〕7号）文件精神，采购人在采购数据中心相关设备、运维服务，应当有利于节约能源、环境保护和资</w:t>
      </w:r>
      <w:r>
        <w:rPr>
          <w:rFonts w:ascii="宋体" w:hAnsi="宋体" w:cs="宋体"/>
          <w:color w:val="000000" w:themeColor="text1"/>
          <w:sz w:val="24"/>
        </w:rPr>
        <w:t xml:space="preserve">源循环利用，按照《需求标准》实施相关采购活动。采购人应当加强采购需求管理，根据《需求标准》提出的指标编制</w:t>
      </w:r>
      <w:r>
        <w:rPr>
          <w:rFonts w:ascii="宋体" w:hAnsi="宋体"/>
          <w:color w:val="000000" w:themeColor="text1"/>
          <w:sz w:val="24"/>
        </w:rPr>
        <w:t xml:space="preserve">数据</w:t>
      </w:r>
      <w:r>
        <w:rPr>
          <w:rFonts w:ascii="宋体" w:hAnsi="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17"/>
        <w:numPr>
          <w:ilvl w:val="2"/>
          <w:numId w:val="2"/>
        </w:numPr>
        <w:jc w:val="left"/>
        <w:spacing w:line="360" w:lineRule="auto"/>
        <w:rPr>
          <w:rFonts w:hint="eastAsia" w:ascii="宋体" w:hAnsi="宋体" w:cs="宋体"/>
          <w:color w:val="000000" w:themeColor="text1"/>
          <w:sz w:val="24"/>
        </w:rPr>
      </w:pPr>
      <w:r>
        <w:rPr>
          <w:rFonts w:hint="eastAsia" w:ascii="宋体" w:hAnsi="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s="宋体"/>
          <w:color w:val="000000" w:themeColor="text1"/>
          <w:sz w:val="24"/>
        </w:rPr>
        <w:t xml:space="preserve">22</w:t>
      </w:r>
      <w:r>
        <w:rPr>
          <w:rFonts w:ascii="宋体" w:hAnsi="宋体" w:cs="宋体"/>
          <w:color w:val="000000" w:themeColor="text1"/>
          <w:sz w:val="24"/>
        </w:rPr>
        <w:t xml:space="preserve">〕</w:t>
      </w:r>
      <w:r>
        <w:rPr>
          <w:rFonts w:hint="eastAsia" w:ascii="宋体" w:hAnsi="宋体" w:cs="宋体"/>
          <w:color w:val="000000" w:themeColor="text1"/>
          <w:sz w:val="24"/>
        </w:rPr>
        <w:t xml:space="preserve">35</w:t>
      </w:r>
      <w:r>
        <w:rPr>
          <w:rFonts w:ascii="宋体" w:hAnsi="宋体" w:cs="宋体"/>
          <w:color w:val="000000" w:themeColor="text1"/>
          <w:sz w:val="24"/>
        </w:rPr>
        <w:t xml:space="preserve"> 号</w:t>
      </w:r>
      <w:r>
        <w:rPr>
          <w:rFonts w:hint="eastAsia" w:ascii="宋体" w:hAnsi="宋体" w:cs="宋体"/>
          <w:color w:val="000000" w:themeColor="text1"/>
          <w:sz w:val="24"/>
        </w:rPr>
        <w:t xml:space="preserve">）和《政府采购支持绿色建材促进建筑品质提升政策项目实施指南》（财办库</w:t>
      </w:r>
      <w:r>
        <w:rPr>
          <w:rFonts w:ascii="宋体" w:hAnsi="宋体" w:cs="宋体"/>
          <w:color w:val="000000" w:themeColor="text1"/>
          <w:sz w:val="24"/>
        </w:rPr>
        <w:t xml:space="preserve">〔20</w:t>
      </w:r>
      <w:r>
        <w:rPr>
          <w:rFonts w:hint="eastAsia" w:ascii="宋体" w:hAnsi="宋体" w:cs="宋体"/>
          <w:color w:val="000000" w:themeColor="text1"/>
          <w:sz w:val="24"/>
        </w:rPr>
        <w:t xml:space="preserve">23</w:t>
      </w:r>
      <w:r>
        <w:rPr>
          <w:rFonts w:ascii="宋体" w:hAnsi="宋体" w:cs="宋体"/>
          <w:color w:val="000000" w:themeColor="text1"/>
          <w:sz w:val="24"/>
        </w:rPr>
        <w:t xml:space="preserve">〕</w:t>
      </w:r>
      <w:r>
        <w:rPr>
          <w:rFonts w:hint="eastAsia" w:ascii="宋体" w:hAnsi="宋体" w:cs="宋体"/>
          <w:color w:val="000000" w:themeColor="text1"/>
          <w:sz w:val="24"/>
        </w:rPr>
        <w:t xml:space="preserve">52</w:t>
      </w:r>
      <w:r>
        <w:rPr>
          <w:rFonts w:ascii="宋体" w:hAnsi="宋体" w:cs="宋体"/>
          <w:color w:val="000000" w:themeColor="text1"/>
          <w:sz w:val="24"/>
        </w:rPr>
        <w:t xml:space="preserve"> 号</w:t>
      </w:r>
      <w:r>
        <w:rPr>
          <w:rFonts w:hint="eastAsia" w:ascii="宋体" w:hAnsi="宋体" w:cs="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cs="宋体"/>
          <w:color w:val="000000" w:themeColor="text1"/>
          <w:sz w:val="24"/>
        </w:rPr>
        <w:t xml:space="preserve">优先使用低挥发性有机化合物产品：采购人要落实挥发性有机化合物（VOCs）治</w:t>
      </w:r>
      <w:r>
        <w:rPr>
          <w:rFonts w:hint="eastAsia" w:ascii="宋体" w:hAnsi="宋体"/>
          <w:color w:val="000000" w:themeColor="text1"/>
          <w:sz w:val="24"/>
        </w:rPr>
        <w:t xml:space="preserve">理要求，若本项目中涉及涂料、胶黏剂、油墨、清洗剂等挥发性有机物产品的，属于强制性标准的，投标人应当提供</w:t>
      </w:r>
      <w:r>
        <w:rPr>
          <w:rFonts w:hint="eastAsia" w:ascii="宋体" w:hAnsi="宋体"/>
          <w:color w:val="000000" w:themeColor="text1"/>
          <w:sz w:val="24"/>
        </w:rPr>
        <w:t xml:space="preserve">符合国家和江苏省相关VOCs 含量限制标准的产品；属于推荐性标准的，应当在采购文件中载明低VOCs的优惠幅度、评审标准等，以体现优先采购。</w:t>
      </w:r>
      <w:r>
        <w:rPr>
          <w:color w:val="000000" w:themeColor="text1"/>
        </w:rPr>
      </w:r>
      <w:r/>
    </w:p>
    <w:p>
      <w:pPr>
        <w:pStyle w:val="917"/>
        <w:numPr>
          <w:ilvl w:val="0"/>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投标</w:t>
      </w:r>
      <w:r>
        <w:rPr>
          <w:rFonts w:ascii="宋体" w:hAnsi="宋体"/>
          <w:color w:val="000000" w:themeColor="text1"/>
          <w:sz w:val="24"/>
        </w:rPr>
        <w:t xml:space="preserve">费用</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ascii="宋体" w:hAnsi="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olor w:val="000000" w:themeColor="text1"/>
          <w:sz w:val="24"/>
        </w:rPr>
        <w:t xml:space="preserve">。</w:t>
      </w:r>
      <w:r>
        <w:rPr>
          <w:color w:val="000000" w:themeColor="text1"/>
        </w:rPr>
      </w:r>
      <w:r/>
    </w:p>
    <w:p>
      <w:pPr>
        <w:pStyle w:val="877"/>
        <w:ind w:left="267" w:hanging="267"/>
        <w:jc w:val="center"/>
        <w:spacing w:line="360" w:lineRule="auto"/>
        <w:rPr>
          <w:rFonts w:hint="eastAsia" w:ascii="宋体" w:hAnsi="宋体"/>
          <w:color w:val="000000" w:themeColor="text1"/>
          <w:sz w:val="24"/>
          <w:szCs w:val="24"/>
        </w:rPr>
      </w:pPr>
      <w:r>
        <w:rPr>
          <w:rFonts w:ascii="宋体" w:hAnsi="宋体"/>
          <w:b/>
          <w:color w:val="000000" w:themeColor="text1"/>
          <w:sz w:val="28"/>
          <w:szCs w:val="28"/>
        </w:rPr>
        <w:t xml:space="preserve">二</w:t>
      </w:r>
      <w:r>
        <w:rPr>
          <w:rFonts w:hint="eastAsia" w:ascii="宋体" w:hAnsi="宋体"/>
          <w:b/>
          <w:color w:val="000000" w:themeColor="text1"/>
          <w:sz w:val="28"/>
          <w:szCs w:val="28"/>
        </w:rPr>
        <w:t xml:space="preserve">、招标</w:t>
      </w:r>
      <w:r>
        <w:rPr>
          <w:rFonts w:ascii="宋体" w:hAnsi="宋体"/>
          <w:b/>
          <w:color w:val="000000" w:themeColor="text1"/>
          <w:sz w:val="28"/>
          <w:szCs w:val="28"/>
        </w:rPr>
        <w:t xml:space="preserve">文件</w:t>
      </w:r>
      <w:r>
        <w:rPr>
          <w:color w:val="000000" w:themeColor="text1"/>
        </w:rPr>
      </w:r>
      <w:r/>
    </w:p>
    <w:p>
      <w:pPr>
        <w:pStyle w:val="917"/>
        <w:numPr>
          <w:ilvl w:val="0"/>
          <w:numId w:val="2"/>
        </w:numPr>
        <w:jc w:val="left"/>
        <w:spacing w:line="360" w:lineRule="auto"/>
        <w:rPr>
          <w:rFonts w:hint="eastAsia" w:ascii="宋体" w:hAnsi="宋体"/>
          <w:color w:val="000000" w:themeColor="text1"/>
          <w:sz w:val="24"/>
          <w:szCs w:val="24"/>
        </w:rPr>
      </w:pPr>
      <w:r>
        <w:rPr>
          <w:color w:val="000000" w:themeColor="text1"/>
        </w:rPr>
      </w:r>
      <w:bookmarkStart w:id="94" w:name="_Toc151193693"/>
      <w:r>
        <w:rPr>
          <w:color w:val="000000" w:themeColor="text1"/>
        </w:rPr>
      </w:r>
      <w:bookmarkStart w:id="95" w:name="_Toc305158865"/>
      <w:r>
        <w:rPr>
          <w:color w:val="000000" w:themeColor="text1"/>
        </w:rPr>
      </w:r>
      <w:bookmarkStart w:id="96" w:name="_Toc151193765"/>
      <w:r>
        <w:rPr>
          <w:color w:val="000000" w:themeColor="text1"/>
        </w:rPr>
      </w:r>
      <w:bookmarkStart w:id="97" w:name="_Toc164608792"/>
      <w:r>
        <w:rPr>
          <w:color w:val="000000" w:themeColor="text1"/>
        </w:rPr>
      </w:r>
      <w:bookmarkStart w:id="98" w:name="_Toc127161437"/>
      <w:r>
        <w:rPr>
          <w:color w:val="000000" w:themeColor="text1"/>
        </w:rPr>
      </w:r>
      <w:bookmarkStart w:id="99" w:name="_Toc226337219"/>
      <w:r>
        <w:rPr>
          <w:color w:val="000000" w:themeColor="text1"/>
        </w:rPr>
      </w:r>
      <w:bookmarkStart w:id="100" w:name="_Toc151193911"/>
      <w:r>
        <w:rPr>
          <w:color w:val="000000" w:themeColor="text1"/>
        </w:rPr>
      </w:r>
      <w:bookmarkStart w:id="101" w:name="_Toc150480761"/>
      <w:r>
        <w:rPr>
          <w:color w:val="000000" w:themeColor="text1"/>
        </w:rPr>
      </w:r>
      <w:bookmarkStart w:id="102" w:name="_Toc150774728"/>
      <w:r>
        <w:rPr>
          <w:color w:val="000000" w:themeColor="text1"/>
        </w:rPr>
      </w:r>
      <w:bookmarkStart w:id="103" w:name="_Toc305158791"/>
      <w:r>
        <w:rPr>
          <w:color w:val="000000" w:themeColor="text1"/>
        </w:rPr>
      </w:r>
      <w:bookmarkStart w:id="104" w:name="_Toc520356147"/>
      <w:r>
        <w:rPr>
          <w:color w:val="000000" w:themeColor="text1"/>
        </w:rPr>
      </w:r>
      <w:bookmarkStart w:id="105" w:name="_Toc151193837"/>
      <w:r>
        <w:rPr>
          <w:color w:val="000000" w:themeColor="text1"/>
        </w:rPr>
      </w:r>
      <w:bookmarkStart w:id="106" w:name="_Toc226965713"/>
      <w:r>
        <w:rPr>
          <w:color w:val="000000" w:themeColor="text1"/>
        </w:rPr>
      </w:r>
      <w:bookmarkStart w:id="107" w:name="_Toc127151724"/>
      <w:r>
        <w:rPr>
          <w:color w:val="000000" w:themeColor="text1"/>
        </w:rPr>
      </w:r>
      <w:bookmarkStart w:id="108" w:name="_Toc149720816"/>
      <w:r>
        <w:rPr>
          <w:color w:val="000000" w:themeColor="text1"/>
        </w:rPr>
      </w:r>
      <w:bookmarkStart w:id="109" w:name="_Toc127151523"/>
      <w:r>
        <w:rPr>
          <w:color w:val="000000" w:themeColor="text1"/>
        </w:rPr>
      </w:r>
      <w:bookmarkStart w:id="110" w:name="_Toc150509274"/>
      <w:r>
        <w:rPr>
          <w:color w:val="000000" w:themeColor="text1"/>
        </w:rPr>
      </w:r>
      <w:bookmarkStart w:id="111" w:name="_Toc150774623"/>
      <w:r>
        <w:rPr>
          <w:color w:val="000000" w:themeColor="text1"/>
        </w:rPr>
      </w:r>
      <w:bookmarkStart w:id="112" w:name="_Toc151190150"/>
      <w:r>
        <w:rPr>
          <w:color w:val="000000" w:themeColor="text1"/>
        </w:rPr>
      </w:r>
      <w:bookmarkStart w:id="113" w:name="_Toc195842888"/>
      <w:r>
        <w:rPr>
          <w:color w:val="000000" w:themeColor="text1"/>
        </w:rPr>
      </w:r>
      <w:bookmarkStart w:id="114" w:name="_Toc151193621"/>
      <w:r>
        <w:rPr>
          <w:color w:val="000000" w:themeColor="text1"/>
        </w:rPr>
      </w:r>
      <w:bookmarkStart w:id="115" w:name="_Toc226965796"/>
      <w:r>
        <w:rPr>
          <w:color w:val="000000" w:themeColor="text1"/>
        </w:rPr>
      </w:r>
      <w:bookmarkStart w:id="116" w:name="_Toc164608637"/>
      <w:r>
        <w:rPr>
          <w:color w:val="000000" w:themeColor="text1"/>
        </w:rPr>
      </w:r>
      <w:bookmarkStart w:id="117" w:name="_Toc164229218"/>
      <w:r>
        <w:rPr>
          <w:color w:val="000000" w:themeColor="text1"/>
        </w:rPr>
      </w:r>
      <w:bookmarkStart w:id="118" w:name="_Toc226309767"/>
      <w:r>
        <w:rPr>
          <w:color w:val="000000" w:themeColor="text1"/>
        </w:rPr>
      </w:r>
      <w:bookmarkStart w:id="119" w:name="_Toc164351617"/>
      <w:r>
        <w:rPr>
          <w:color w:val="000000" w:themeColor="text1"/>
        </w:rPr>
      </w:r>
      <w:bookmarkStart w:id="120" w:name="_Toc142311025"/>
      <w:r>
        <w:rPr>
          <w:color w:val="000000" w:themeColor="text1"/>
        </w:rPr>
      </w:r>
      <w:bookmarkStart w:id="121" w:name="_Toc265228361"/>
      <w:r>
        <w:rPr>
          <w:color w:val="000000" w:themeColor="text1"/>
        </w:rPr>
      </w:r>
      <w:bookmarkStart w:id="122" w:name="_Toc164229364"/>
      <w:r>
        <w:rPr>
          <w:color w:val="000000" w:themeColor="text1"/>
        </w:rPr>
      </w:r>
      <w:bookmarkStart w:id="123" w:name="_Toc264969213"/>
      <w:r>
        <w:rPr>
          <w:rFonts w:hint="eastAsia" w:ascii="宋体" w:hAnsi="宋体"/>
          <w:color w:val="000000" w:themeColor="text1"/>
          <w:sz w:val="24"/>
        </w:rPr>
        <w:t xml:space="preserve">招标</w:t>
      </w:r>
      <w:r>
        <w:rPr>
          <w:rFonts w:ascii="宋体" w:hAnsi="宋体"/>
          <w:color w:val="000000" w:themeColor="text1"/>
          <w:sz w:val="24"/>
        </w:rPr>
        <w:t xml:space="preserve">文件构</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rFonts w:ascii="宋体" w:hAnsi="宋体"/>
          <w:color w:val="000000" w:themeColor="text1"/>
          <w:sz w:val="24"/>
        </w:rPr>
        <w:t xml:space="preserve">成</w:t>
      </w:r>
      <w:r>
        <w:rPr>
          <w:color w:val="000000" w:themeColor="text1"/>
        </w:rPr>
      </w:r>
      <w:r/>
    </w:p>
    <w:p>
      <w:pPr>
        <w:pStyle w:val="917"/>
        <w:numPr>
          <w:ilvl w:val="1"/>
          <w:numId w:val="2"/>
        </w:numPr>
        <w:jc w:val="left"/>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招标</w:t>
      </w:r>
      <w:r>
        <w:rPr>
          <w:rFonts w:ascii="宋体" w:hAnsi="宋体"/>
          <w:color w:val="000000" w:themeColor="text1"/>
          <w:sz w:val="24"/>
        </w:rPr>
        <w:t xml:space="preserve">文件包括以下部分：</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第一章</w:t>
      </w:r>
      <w:r>
        <w:rPr>
          <w:rFonts w:hint="eastAsia" w:ascii="宋体" w:hAnsi="宋体"/>
          <w:color w:val="000000" w:themeColor="text1"/>
          <w:sz w:val="24"/>
          <w:szCs w:val="24"/>
        </w:rPr>
        <w:t xml:space="preserve">  投标</w:t>
      </w:r>
      <w:r>
        <w:rPr>
          <w:rFonts w:ascii="宋体" w:hAnsi="宋体"/>
          <w:color w:val="000000" w:themeColor="text1"/>
          <w:sz w:val="24"/>
          <w:szCs w:val="24"/>
        </w:rPr>
        <w:t xml:space="preserve">邀请</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第二章</w:t>
      </w:r>
      <w:r>
        <w:rPr>
          <w:rFonts w:hint="eastAsia" w:ascii="宋体" w:hAnsi="宋体"/>
          <w:color w:val="000000" w:themeColor="text1"/>
          <w:sz w:val="24"/>
          <w:szCs w:val="24"/>
        </w:rPr>
        <w:t xml:space="preserve">  投标人</w:t>
      </w:r>
      <w:r>
        <w:rPr>
          <w:rFonts w:ascii="宋体" w:hAnsi="宋体"/>
          <w:color w:val="000000" w:themeColor="text1"/>
          <w:sz w:val="24"/>
          <w:szCs w:val="24"/>
        </w:rPr>
        <w:t xml:space="preserve">须知</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第三章  资格审查</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w:t>
      </w:r>
      <w:r>
        <w:rPr>
          <w:rFonts w:hint="eastAsia" w:ascii="宋体" w:hAnsi="宋体"/>
          <w:color w:val="000000" w:themeColor="text1"/>
          <w:sz w:val="24"/>
          <w:szCs w:val="24"/>
        </w:rPr>
        <w:t xml:space="preserve">四</w:t>
      </w:r>
      <w:r>
        <w:rPr>
          <w:rFonts w:ascii="宋体" w:hAnsi="宋体"/>
          <w:color w:val="000000" w:themeColor="text1"/>
          <w:sz w:val="24"/>
          <w:szCs w:val="24"/>
        </w:rPr>
        <w:t xml:space="preserve">章评</w:t>
      </w:r>
      <w:r>
        <w:rPr>
          <w:rFonts w:hint="eastAsia" w:ascii="宋体" w:hAnsi="宋体"/>
          <w:color w:val="000000" w:themeColor="text1"/>
          <w:sz w:val="24"/>
          <w:szCs w:val="24"/>
        </w:rPr>
        <w:t xml:space="preserve">标程序、评标</w:t>
      </w:r>
      <w:r>
        <w:rPr>
          <w:rFonts w:ascii="宋体" w:hAnsi="宋体"/>
          <w:color w:val="000000" w:themeColor="text1"/>
          <w:sz w:val="24"/>
          <w:szCs w:val="24"/>
        </w:rPr>
        <w:t xml:space="preserve">方法和评标标准</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w:t>
      </w:r>
      <w:r>
        <w:rPr>
          <w:rFonts w:hint="eastAsia" w:ascii="宋体" w:hAnsi="宋体"/>
          <w:color w:val="000000" w:themeColor="text1"/>
          <w:sz w:val="24"/>
          <w:szCs w:val="24"/>
        </w:rPr>
        <w:t xml:space="preserve">五</w:t>
      </w:r>
      <w:r>
        <w:rPr>
          <w:rFonts w:ascii="宋体" w:hAnsi="宋体"/>
          <w:color w:val="000000" w:themeColor="text1"/>
          <w:sz w:val="24"/>
          <w:szCs w:val="24"/>
        </w:rPr>
        <w:t xml:space="preserve">章采购需求</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w:t>
      </w:r>
      <w:r>
        <w:rPr>
          <w:rFonts w:hint="eastAsia" w:ascii="宋体" w:hAnsi="宋体"/>
          <w:color w:val="000000" w:themeColor="text1"/>
          <w:sz w:val="24"/>
          <w:szCs w:val="24"/>
        </w:rPr>
        <w:t xml:space="preserve">六</w:t>
      </w:r>
      <w:r>
        <w:rPr>
          <w:rFonts w:ascii="宋体" w:hAnsi="宋体"/>
          <w:color w:val="000000" w:themeColor="text1"/>
          <w:sz w:val="24"/>
          <w:szCs w:val="24"/>
        </w:rPr>
        <w:t xml:space="preserve">章</w:t>
      </w:r>
      <w:r>
        <w:rPr>
          <w:rFonts w:hint="eastAsia" w:ascii="宋体" w:hAnsi="宋体"/>
          <w:color w:val="000000" w:themeColor="text1"/>
          <w:sz w:val="24"/>
          <w:szCs w:val="24"/>
        </w:rPr>
        <w:t xml:space="preserve">  拟签订的</w:t>
      </w:r>
      <w:r>
        <w:rPr>
          <w:rFonts w:ascii="宋体" w:hAnsi="宋体"/>
          <w:color w:val="000000" w:themeColor="text1"/>
          <w:sz w:val="24"/>
          <w:szCs w:val="24"/>
        </w:rPr>
        <w:t xml:space="preserve">合同文本</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第</w:t>
      </w:r>
      <w:r>
        <w:rPr>
          <w:rFonts w:hint="eastAsia" w:ascii="宋体" w:hAnsi="宋体"/>
          <w:color w:val="000000" w:themeColor="text1"/>
          <w:sz w:val="24"/>
          <w:szCs w:val="24"/>
        </w:rPr>
        <w:t xml:space="preserve">七</w:t>
      </w:r>
      <w:r>
        <w:rPr>
          <w:rFonts w:ascii="宋体" w:hAnsi="宋体"/>
          <w:color w:val="000000" w:themeColor="text1"/>
          <w:sz w:val="24"/>
          <w:szCs w:val="24"/>
        </w:rPr>
        <w:t xml:space="preserve">章</w:t>
      </w:r>
      <w:r>
        <w:rPr>
          <w:rFonts w:hint="eastAsia" w:ascii="宋体" w:hAnsi="宋体"/>
          <w:color w:val="000000" w:themeColor="text1"/>
          <w:sz w:val="24"/>
          <w:szCs w:val="24"/>
        </w:rPr>
        <w:t xml:space="preserve">  投标</w:t>
      </w:r>
      <w:r>
        <w:rPr>
          <w:rFonts w:ascii="宋体" w:hAnsi="宋体"/>
          <w:color w:val="000000" w:themeColor="text1"/>
          <w:sz w:val="24"/>
          <w:szCs w:val="24"/>
        </w:rPr>
        <w:t xml:space="preserve">文件格式</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投标人应认真阅读招标文件</w:t>
      </w:r>
      <w:r>
        <w:rPr>
          <w:rFonts w:ascii="宋体" w:hAnsi="宋体"/>
          <w:color w:val="000000" w:themeColor="text1"/>
          <w:sz w:val="24"/>
        </w:rPr>
        <w:t xml:space="preserve">的全部内容。投标人应按照招标文件要求提交投标文件并保证所提供的全部资料的真实性，并对招标文件做出实质性响应，否则</w:t>
      </w:r>
      <w:r>
        <w:rPr>
          <w:rFonts w:ascii="宋体" w:hAnsi="宋体"/>
          <w:b/>
          <w:color w:val="000000" w:themeColor="text1"/>
          <w:sz w:val="24"/>
        </w:rPr>
        <w:t xml:space="preserve">投标无效</w:t>
      </w:r>
      <w:r>
        <w:rPr>
          <w:rFonts w:hint="eastAsia" w:ascii="宋体" w:hAnsi="宋体"/>
          <w:b/>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对招标文件的澄清或修改</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采购人或采购代理机构对已发出的招标文件进行必要澄清或者修改的，将在原公告发布媒体上以</w:t>
      </w:r>
      <w:r>
        <w:rPr>
          <w:rFonts w:hint="eastAsia" w:ascii="宋体" w:hAnsi="宋体"/>
          <w:color w:val="000000" w:themeColor="text1"/>
          <w:sz w:val="24"/>
        </w:rPr>
        <w:t xml:space="preserve">发布</w:t>
      </w:r>
      <w:r>
        <w:rPr>
          <w:rFonts w:ascii="宋体" w:hAnsi="宋体"/>
          <w:color w:val="000000" w:themeColor="text1"/>
          <w:sz w:val="24"/>
        </w:rPr>
        <w:t xml:space="preserve">更正公告</w:t>
      </w:r>
      <w:r>
        <w:rPr>
          <w:rFonts w:hint="eastAsia" w:ascii="宋体" w:hAnsi="宋体"/>
          <w:color w:val="000000" w:themeColor="text1"/>
          <w:sz w:val="24"/>
        </w:rPr>
        <w:t xml:space="preserve">的</w:t>
      </w:r>
      <w:r>
        <w:rPr>
          <w:rFonts w:ascii="宋体" w:hAnsi="宋体"/>
          <w:color w:val="000000" w:themeColor="text1"/>
          <w:sz w:val="24"/>
        </w:rPr>
        <w:t xml:space="preserve">形式通知所有获取招标文件的潜在投标人</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w:t>
      </w:r>
      <w:r>
        <w:rPr>
          <w:rFonts w:ascii="宋体" w:hAnsi="宋体"/>
          <w:color w:val="000000" w:themeColor="text1"/>
          <w:sz w:val="24"/>
        </w:rPr>
        <w:t xml:space="preserve">的，将顺延提交投标文件的截止时间和开标时间</w:t>
      </w:r>
      <w:r>
        <w:rPr>
          <w:rFonts w:hint="eastAsia" w:ascii="宋体" w:hAnsi="宋体"/>
          <w:color w:val="000000" w:themeColor="text1"/>
          <w:sz w:val="24"/>
        </w:rPr>
        <w:t xml:space="preserve">。</w:t>
      </w:r>
      <w:r>
        <w:rPr>
          <w:color w:val="000000" w:themeColor="text1"/>
        </w:rPr>
      </w:r>
      <w:r/>
    </w:p>
    <w:p>
      <w:pPr>
        <w:pStyle w:val="877"/>
        <w:ind w:left="267" w:hanging="267"/>
        <w:jc w:val="center"/>
        <w:spacing w:line="360" w:lineRule="auto"/>
        <w:rPr>
          <w:rFonts w:hint="eastAsia" w:ascii="宋体" w:hAnsi="宋体"/>
          <w:color w:val="000000" w:themeColor="text1"/>
          <w:sz w:val="24"/>
        </w:rPr>
      </w:pPr>
      <w:r>
        <w:rPr>
          <w:rFonts w:ascii="宋体" w:hAnsi="宋体"/>
          <w:b/>
          <w:color w:val="000000" w:themeColor="text1"/>
          <w:sz w:val="28"/>
          <w:szCs w:val="28"/>
        </w:rPr>
        <w:t xml:space="preserve">三</w:t>
      </w:r>
      <w:r>
        <w:rPr>
          <w:rFonts w:hint="eastAsia" w:ascii="宋体" w:hAnsi="宋体"/>
          <w:b/>
          <w:color w:val="000000" w:themeColor="text1"/>
          <w:sz w:val="28"/>
          <w:szCs w:val="28"/>
        </w:rPr>
        <w:t xml:space="preserve">、投标</w:t>
      </w:r>
      <w:r>
        <w:rPr>
          <w:rFonts w:ascii="宋体" w:hAnsi="宋体"/>
          <w:b/>
          <w:color w:val="000000" w:themeColor="text1"/>
          <w:sz w:val="28"/>
          <w:szCs w:val="28"/>
        </w:rPr>
        <w:t xml:space="preserve">文件的编制</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124" w:name="_Toc164608796"/>
      <w:r>
        <w:rPr>
          <w:color w:val="000000" w:themeColor="text1"/>
        </w:rPr>
      </w:r>
      <w:bookmarkStart w:id="125" w:name="_Toc150774732"/>
      <w:r>
        <w:rPr>
          <w:color w:val="000000" w:themeColor="text1"/>
        </w:rPr>
      </w:r>
      <w:bookmarkStart w:id="126" w:name="_Toc150774627"/>
      <w:r>
        <w:rPr>
          <w:color w:val="000000" w:themeColor="text1"/>
        </w:rPr>
      </w:r>
      <w:bookmarkStart w:id="127" w:name="_Toc127151728"/>
      <w:r>
        <w:rPr>
          <w:color w:val="000000" w:themeColor="text1"/>
        </w:rPr>
      </w:r>
      <w:bookmarkStart w:id="128" w:name="_Toc151193841"/>
      <w:r>
        <w:rPr>
          <w:color w:val="000000" w:themeColor="text1"/>
        </w:rPr>
      </w:r>
      <w:bookmarkStart w:id="129" w:name="_Toc226965800"/>
      <w:r>
        <w:rPr>
          <w:color w:val="000000" w:themeColor="text1"/>
        </w:rPr>
      </w:r>
      <w:bookmarkStart w:id="130" w:name="_Toc305158869"/>
      <w:r>
        <w:rPr>
          <w:color w:val="000000" w:themeColor="text1"/>
        </w:rPr>
      </w:r>
      <w:bookmarkStart w:id="131" w:name="_Toc520356151"/>
      <w:r>
        <w:rPr>
          <w:color w:val="000000" w:themeColor="text1"/>
        </w:rPr>
      </w:r>
      <w:bookmarkStart w:id="132" w:name="_Toc127161441"/>
      <w:r>
        <w:rPr>
          <w:color w:val="000000" w:themeColor="text1"/>
        </w:rPr>
      </w:r>
      <w:bookmarkStart w:id="133" w:name="_Toc195842892"/>
      <w:r>
        <w:rPr>
          <w:color w:val="000000" w:themeColor="text1"/>
        </w:rPr>
      </w:r>
      <w:bookmarkStart w:id="134" w:name="_Toc265228365"/>
      <w:r>
        <w:rPr>
          <w:color w:val="000000" w:themeColor="text1"/>
        </w:rPr>
      </w:r>
      <w:bookmarkStart w:id="135" w:name="_Toc226965717"/>
      <w:r>
        <w:rPr>
          <w:color w:val="000000" w:themeColor="text1"/>
        </w:rPr>
      </w:r>
      <w:bookmarkStart w:id="136" w:name="_Toc516367021"/>
      <w:r>
        <w:rPr>
          <w:color w:val="000000" w:themeColor="text1"/>
        </w:rPr>
      </w:r>
      <w:bookmarkStart w:id="137" w:name="_Toc264969217"/>
      <w:r>
        <w:rPr>
          <w:color w:val="000000" w:themeColor="text1"/>
        </w:rPr>
      </w:r>
      <w:bookmarkStart w:id="138" w:name="_Toc150509278"/>
      <w:r>
        <w:rPr>
          <w:color w:val="000000" w:themeColor="text1"/>
        </w:rPr>
      </w:r>
      <w:bookmarkStart w:id="139" w:name="_Toc151190154"/>
      <w:r>
        <w:rPr>
          <w:color w:val="000000" w:themeColor="text1"/>
        </w:rPr>
      </w:r>
      <w:bookmarkStart w:id="140" w:name="_Toc164351621"/>
      <w:r>
        <w:rPr>
          <w:color w:val="000000" w:themeColor="text1"/>
        </w:rPr>
      </w:r>
      <w:bookmarkStart w:id="141" w:name="_Toc150480765"/>
      <w:r>
        <w:rPr>
          <w:color w:val="000000" w:themeColor="text1"/>
        </w:rPr>
      </w:r>
      <w:bookmarkStart w:id="142" w:name="_Toc226309771"/>
      <w:r>
        <w:rPr>
          <w:color w:val="000000" w:themeColor="text1"/>
        </w:rPr>
      </w:r>
      <w:bookmarkStart w:id="143" w:name="_Toc151193625"/>
      <w:r>
        <w:rPr>
          <w:color w:val="000000" w:themeColor="text1"/>
        </w:rPr>
      </w:r>
      <w:bookmarkStart w:id="144" w:name="_Toc142311029"/>
      <w:r>
        <w:rPr>
          <w:color w:val="000000" w:themeColor="text1"/>
        </w:rPr>
      </w:r>
      <w:bookmarkStart w:id="145" w:name="_Toc305158795"/>
      <w:r>
        <w:rPr>
          <w:color w:val="000000" w:themeColor="text1"/>
        </w:rPr>
      </w:r>
      <w:bookmarkStart w:id="146" w:name="_Toc164229222"/>
      <w:r>
        <w:rPr>
          <w:color w:val="000000" w:themeColor="text1"/>
        </w:rPr>
      </w:r>
      <w:bookmarkStart w:id="147" w:name="_Toc151193769"/>
      <w:r>
        <w:rPr>
          <w:color w:val="000000" w:themeColor="text1"/>
        </w:rPr>
      </w:r>
      <w:bookmarkStart w:id="148" w:name="_Toc151193697"/>
      <w:r>
        <w:rPr>
          <w:color w:val="000000" w:themeColor="text1"/>
        </w:rPr>
      </w:r>
      <w:bookmarkStart w:id="149" w:name="_Toc127151527"/>
      <w:r>
        <w:rPr>
          <w:color w:val="000000" w:themeColor="text1"/>
        </w:rPr>
      </w:r>
      <w:bookmarkStart w:id="150" w:name="_Toc149720820"/>
      <w:r>
        <w:rPr>
          <w:color w:val="000000" w:themeColor="text1"/>
        </w:rPr>
      </w:r>
      <w:bookmarkStart w:id="151" w:name="_Toc226337223"/>
      <w:r>
        <w:rPr>
          <w:color w:val="000000" w:themeColor="text1"/>
        </w:rPr>
      </w:r>
      <w:bookmarkStart w:id="152" w:name="_Toc164608641"/>
      <w:r>
        <w:rPr>
          <w:color w:val="000000" w:themeColor="text1"/>
        </w:rPr>
      </w:r>
      <w:bookmarkStart w:id="153" w:name="_Toc164229368"/>
      <w:r>
        <w:rPr>
          <w:color w:val="000000" w:themeColor="text1"/>
        </w:rPr>
      </w:r>
      <w:bookmarkStart w:id="154" w:name="_Toc151193915"/>
      <w:r>
        <w:rPr>
          <w:rFonts w:ascii="宋体" w:hAnsi="宋体"/>
          <w:color w:val="000000" w:themeColor="text1"/>
          <w:sz w:val="24"/>
        </w:rPr>
        <w:t xml:space="preserve">投标范围、投标文件中计量单位的使用</w:t>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rFonts w:ascii="宋体" w:hAnsi="宋体"/>
          <w:color w:val="000000" w:themeColor="text1"/>
          <w:sz w:val="24"/>
        </w:rPr>
        <w:t xml:space="preserve">及投标语言</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themeColor="text1"/>
          <w:sz w:val="24"/>
        </w:rPr>
        <w:t xml:space="preserve">无效投标</w:t>
      </w:r>
      <w:r>
        <w:rPr>
          <w:rFonts w:hint="eastAsia" w:ascii="宋体" w:hAnsi="宋体"/>
          <w:b/>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除招标文件有特殊要求外，本项目投标所使用的计量单位，应采用中华人民共和国法定计量单位</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w:t>
      </w:r>
      <w:r>
        <w:rPr>
          <w:rFonts w:ascii="宋体" w:hAnsi="宋体"/>
          <w:color w:val="000000" w:themeColor="text1"/>
          <w:sz w:val="24"/>
        </w:rPr>
        <w:t xml:space="preserve">文翻译本，在解释投标文件时以中文翻译本为准。未附中文翻译本或翻译本中文内容明显与外文内容不一致的，其不利后果由投标人自行承担</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155" w:name="_Toc150480766"/>
      <w:r>
        <w:rPr>
          <w:color w:val="000000" w:themeColor="text1"/>
        </w:rPr>
      </w:r>
      <w:bookmarkStart w:id="156" w:name="_Toc150509279"/>
      <w:r>
        <w:rPr>
          <w:color w:val="000000" w:themeColor="text1"/>
        </w:rPr>
      </w:r>
      <w:bookmarkStart w:id="157" w:name="_Toc151193698"/>
      <w:r>
        <w:rPr>
          <w:color w:val="000000" w:themeColor="text1"/>
        </w:rPr>
      </w:r>
      <w:bookmarkStart w:id="158" w:name="_Toc305158796"/>
      <w:r>
        <w:rPr>
          <w:color w:val="000000" w:themeColor="text1"/>
        </w:rPr>
      </w:r>
      <w:bookmarkStart w:id="159" w:name="_Toc151193770"/>
      <w:r>
        <w:rPr>
          <w:color w:val="000000" w:themeColor="text1"/>
        </w:rPr>
      </w:r>
      <w:bookmarkStart w:id="160" w:name="_Toc142311030"/>
      <w:r>
        <w:rPr>
          <w:color w:val="000000" w:themeColor="text1"/>
        </w:rPr>
      </w:r>
      <w:bookmarkStart w:id="161" w:name="_Toc127161442"/>
      <w:r>
        <w:rPr>
          <w:color w:val="000000" w:themeColor="text1"/>
        </w:rPr>
      </w:r>
      <w:bookmarkStart w:id="162" w:name="_Toc520356152"/>
      <w:r>
        <w:rPr>
          <w:color w:val="000000" w:themeColor="text1"/>
        </w:rPr>
      </w:r>
      <w:bookmarkStart w:id="163" w:name="_Ref467306676"/>
      <w:r>
        <w:rPr>
          <w:color w:val="000000" w:themeColor="text1"/>
        </w:rPr>
      </w:r>
      <w:bookmarkStart w:id="164" w:name="_Toc305158870"/>
      <w:r>
        <w:rPr>
          <w:color w:val="000000" w:themeColor="text1"/>
        </w:rPr>
      </w:r>
      <w:bookmarkStart w:id="165" w:name="_Toc151193916"/>
      <w:r>
        <w:rPr>
          <w:color w:val="000000" w:themeColor="text1"/>
        </w:rPr>
      </w:r>
      <w:bookmarkStart w:id="166" w:name="_Toc516367022"/>
      <w:r>
        <w:rPr>
          <w:color w:val="000000" w:themeColor="text1"/>
        </w:rPr>
      </w:r>
      <w:bookmarkStart w:id="167" w:name="_Ref467306195"/>
      <w:r>
        <w:rPr>
          <w:color w:val="000000" w:themeColor="text1"/>
        </w:rPr>
      </w:r>
      <w:bookmarkStart w:id="168" w:name="_Toc226965718"/>
      <w:r>
        <w:rPr>
          <w:color w:val="000000" w:themeColor="text1"/>
        </w:rPr>
      </w:r>
      <w:bookmarkStart w:id="169" w:name="_Toc226337224"/>
      <w:r>
        <w:rPr>
          <w:color w:val="000000" w:themeColor="text1"/>
        </w:rPr>
      </w:r>
      <w:bookmarkStart w:id="170" w:name="_Toc195842893"/>
      <w:r>
        <w:rPr>
          <w:color w:val="000000" w:themeColor="text1"/>
        </w:rPr>
      </w:r>
      <w:bookmarkStart w:id="171" w:name="_Toc164351622"/>
      <w:r>
        <w:rPr>
          <w:color w:val="000000" w:themeColor="text1"/>
        </w:rPr>
      </w:r>
      <w:bookmarkStart w:id="172" w:name="_Toc264969218"/>
      <w:r>
        <w:rPr>
          <w:color w:val="000000" w:themeColor="text1"/>
        </w:rPr>
      </w:r>
      <w:bookmarkStart w:id="173" w:name="_Toc150774628"/>
      <w:r>
        <w:rPr>
          <w:color w:val="000000" w:themeColor="text1"/>
        </w:rPr>
      </w:r>
      <w:bookmarkStart w:id="174" w:name="_Toc150774733"/>
      <w:r>
        <w:rPr>
          <w:color w:val="000000" w:themeColor="text1"/>
        </w:rPr>
      </w:r>
      <w:bookmarkStart w:id="175" w:name="_Toc151193626"/>
      <w:r>
        <w:rPr>
          <w:color w:val="000000" w:themeColor="text1"/>
        </w:rPr>
      </w:r>
      <w:bookmarkStart w:id="176" w:name="_Toc164229223"/>
      <w:r>
        <w:rPr>
          <w:color w:val="000000" w:themeColor="text1"/>
        </w:rPr>
      </w:r>
      <w:bookmarkStart w:id="177" w:name="_Toc265228366"/>
      <w:r>
        <w:rPr>
          <w:color w:val="000000" w:themeColor="text1"/>
        </w:rPr>
      </w:r>
      <w:bookmarkStart w:id="178" w:name="_Toc164229369"/>
      <w:r>
        <w:rPr>
          <w:color w:val="000000" w:themeColor="text1"/>
        </w:rPr>
      </w:r>
      <w:bookmarkStart w:id="179" w:name="_Toc226965801"/>
      <w:r>
        <w:rPr>
          <w:color w:val="000000" w:themeColor="text1"/>
        </w:rPr>
      </w:r>
      <w:bookmarkStart w:id="180" w:name="_Toc164608797"/>
      <w:r>
        <w:rPr>
          <w:color w:val="000000" w:themeColor="text1"/>
        </w:rPr>
      </w:r>
      <w:bookmarkStart w:id="181" w:name="_Toc149720821"/>
      <w:r>
        <w:rPr>
          <w:color w:val="000000" w:themeColor="text1"/>
        </w:rPr>
      </w:r>
      <w:bookmarkStart w:id="182" w:name="_Toc127151528"/>
      <w:r>
        <w:rPr>
          <w:color w:val="000000" w:themeColor="text1"/>
        </w:rPr>
      </w:r>
      <w:bookmarkStart w:id="183" w:name="_Toc226309772"/>
      <w:r>
        <w:rPr>
          <w:color w:val="000000" w:themeColor="text1"/>
        </w:rPr>
      </w:r>
      <w:bookmarkStart w:id="184" w:name="_Toc127151729"/>
      <w:r>
        <w:rPr>
          <w:color w:val="000000" w:themeColor="text1"/>
        </w:rPr>
      </w:r>
      <w:bookmarkStart w:id="185" w:name="_Toc164608642"/>
      <w:r>
        <w:rPr>
          <w:color w:val="000000" w:themeColor="text1"/>
        </w:rPr>
      </w:r>
      <w:bookmarkStart w:id="186" w:name="_Toc151193842"/>
      <w:r>
        <w:rPr>
          <w:color w:val="000000" w:themeColor="text1"/>
        </w:rPr>
      </w:r>
      <w:bookmarkStart w:id="187" w:name="_Toc151190155"/>
      <w:r>
        <w:rPr>
          <w:rFonts w:ascii="宋体" w:hAnsi="宋体"/>
          <w:color w:val="000000" w:themeColor="text1"/>
          <w:sz w:val="24"/>
        </w:rPr>
        <w:t xml:space="preserve">投标文件</w:t>
      </w:r>
      <w:bookmarkEnd w:id="163"/>
      <w:r>
        <w:rPr>
          <w:color w:val="000000" w:themeColor="text1"/>
        </w:rPr>
      </w:r>
      <w:bookmarkEnd w:id="166"/>
      <w:r>
        <w:rPr>
          <w:color w:val="000000" w:themeColor="text1"/>
        </w:rPr>
      </w:r>
      <w:bookmarkEnd w:id="167"/>
      <w:r>
        <w:rPr>
          <w:rFonts w:ascii="宋体" w:hAnsi="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4"/>
      <w:r>
        <w:rPr>
          <w:color w:val="000000" w:themeColor="text1"/>
        </w:rPr>
      </w:r>
      <w:bookmarkEnd w:id="165"/>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投标人应当按照招标文件的要求编制投标文件。</w:t>
      </w:r>
      <w:r>
        <w:rPr>
          <w:rFonts w:hint="eastAsia" w:ascii="宋体" w:hAnsi="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color w:val="000000" w:themeColor="text1"/>
          <w:sz w:val="24"/>
        </w:rPr>
        <w:t xml:space="preserve">。投标文件的部分格式要求，见第七章《投标文件格式》</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对于招标文件中标记了“实质性格式”文件的，</w:t>
      </w:r>
      <w:r>
        <w:rPr>
          <w:rFonts w:ascii="宋体" w:hAnsi="宋体"/>
          <w:color w:val="000000" w:themeColor="text1"/>
          <w:sz w:val="24"/>
        </w:rPr>
        <w:t xml:space="preserve">投标人不得改变格式中给定的文字所表达的含义</w:t>
      </w:r>
      <w:r>
        <w:rPr>
          <w:rFonts w:ascii="宋体" w:hAnsi="宋体"/>
          <w:color w:val="000000" w:themeColor="text1"/>
          <w:sz w:val="24"/>
        </w:rPr>
        <w:t xml:space="preserve">，不得删减格式中的实质性内容，不得自行添加与格式中给定的文字内容相矛盾的内容，不得对应当填写的空格不填写或不实质性响应，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。未标记“实质性格式”的文件和招标文件未提供格式的内容，可由投标人自行编写。</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第四章《评标程序、评标方法和评标标准》中涉及的证明文件</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投标人</w:t>
      </w:r>
      <w:r>
        <w:rPr>
          <w:rFonts w:ascii="宋体" w:hAnsi="宋体"/>
          <w:color w:val="000000" w:themeColor="text1"/>
          <w:sz w:val="24"/>
        </w:rPr>
        <w:t xml:space="preserve">认为应附的其他材料</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如标书制作工具中格式和内容与“江苏政府采</w:t>
      </w:r>
      <w:r>
        <w:rPr>
          <w:rFonts w:hint="eastAsia" w:ascii="宋体" w:hAnsi="宋体"/>
          <w:color w:val="000000" w:themeColor="text1"/>
          <w:sz w:val="24"/>
        </w:rPr>
        <w:t xml:space="preserve">购网”</w:t>
      </w: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“常州市政府采购网”</w:t>
      </w:r>
      <w:r>
        <w:rPr>
          <w:rFonts w:hint="eastAsia" w:ascii="宋体" w:hAnsi="宋体"/>
          <w:color w:val="000000" w:themeColor="text1"/>
          <w:sz w:val="24"/>
        </w:rPr>
        <w:t xml:space="preserve">发布的招标文件不一致，请以“江苏政府采购网”</w:t>
      </w: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“常州市政府采购网”</w:t>
      </w:r>
      <w:r>
        <w:rPr>
          <w:rFonts w:hint="eastAsia" w:ascii="宋体" w:hAnsi="宋体"/>
          <w:color w:val="000000" w:themeColor="text1"/>
          <w:sz w:val="24"/>
        </w:rPr>
        <w:t xml:space="preserve">发布的招标文件为准。</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投标报价</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所有</w:t>
      </w:r>
      <w:r>
        <w:rPr>
          <w:rFonts w:hint="eastAsia" w:ascii="宋体" w:hAnsi="宋体"/>
          <w:color w:val="000000" w:themeColor="text1"/>
          <w:sz w:val="24"/>
        </w:rPr>
        <w:t xml:space="preserve">投标</w:t>
      </w:r>
      <w:r>
        <w:rPr>
          <w:rFonts w:ascii="宋体" w:hAnsi="宋体"/>
          <w:color w:val="000000" w:themeColor="text1"/>
          <w:sz w:val="24"/>
        </w:rPr>
        <w:t xml:space="preserve">均以人民币报价</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投标人的报价应包括为完成本项目所发生的一切费用和税费，招标人将不再支付报价以外的任何费用。</w:t>
      </w:r>
      <w:r>
        <w:rPr>
          <w:rFonts w:hint="eastAsia" w:ascii="宋体" w:hAnsi="宋体"/>
          <w:color w:val="000000" w:themeColor="text1"/>
          <w:sz w:val="24"/>
        </w:rPr>
        <w:t xml:space="preserve">投标人的报价应包括但不限于下列内容，《投标人须知资料表》中</w:t>
      </w:r>
      <w:r>
        <w:rPr>
          <w:rFonts w:hint="eastAsia" w:ascii="宋体" w:hAnsi="宋体"/>
          <w:color w:val="000000" w:themeColor="text1"/>
          <w:sz w:val="24"/>
        </w:rPr>
        <w:t xml:space="preserve">有特殊规定的，从其规定。</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按照招标文件要求完成本项目的全部相关服务费用</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采购人不得向供应商索要或者接受其给予的赠品、回扣或者与采购无关的其他商品、服务</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投标人不能提供任何有选择性或可调整的报价，否则其</w:t>
      </w:r>
      <w:r>
        <w:rPr>
          <w:rFonts w:ascii="宋体" w:hAnsi="宋体"/>
          <w:b/>
          <w:color w:val="000000" w:themeColor="text1"/>
          <w:sz w:val="24"/>
        </w:rPr>
        <w:t xml:space="preserve">投标无效</w:t>
      </w:r>
      <w:r>
        <w:rPr>
          <w:rFonts w:hint="eastAsia" w:ascii="宋体" w:hAnsi="宋体"/>
          <w:b/>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投标</w:t>
      </w:r>
      <w:r>
        <w:rPr>
          <w:rFonts w:ascii="宋体" w:hAnsi="宋体"/>
          <w:color w:val="000000" w:themeColor="text1"/>
          <w:sz w:val="24"/>
        </w:rPr>
        <w:t xml:space="preserve">保证金</w:t>
      </w:r>
      <w:r>
        <w:rPr>
          <w:rFonts w:hint="eastAsia" w:ascii="宋体" w:hAnsi="宋体"/>
          <w:color w:val="000000" w:themeColor="text1"/>
          <w:sz w:val="24"/>
        </w:rPr>
        <w:t xml:space="preserve">：根据江苏省和常州市的相关文件规定，免收保证金</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投标</w:t>
      </w:r>
      <w:r>
        <w:rPr>
          <w:rFonts w:ascii="宋体" w:hAnsi="宋体"/>
          <w:color w:val="000000" w:themeColor="text1"/>
          <w:sz w:val="24"/>
        </w:rPr>
        <w:t xml:space="preserve">有效期</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w:t>
      </w:r>
      <w:r>
        <w:rPr>
          <w:rFonts w:hint="eastAsia" w:ascii="宋体" w:hAnsi="宋体"/>
          <w:color w:val="000000" w:themeColor="text1"/>
          <w:sz w:val="24"/>
        </w:rPr>
        <w:t xml:space="preserve">文件</w:t>
      </w:r>
      <w:r>
        <w:rPr>
          <w:rFonts w:ascii="宋体" w:hAnsi="宋体"/>
          <w:color w:val="000000" w:themeColor="text1"/>
          <w:sz w:val="24"/>
        </w:rPr>
        <w:t xml:space="preserve">应在本招标文件《投标人须知资料表》中规定的投标有效期内保持有效，投标有效期少于招标文件规定期限的，其</w:t>
      </w:r>
      <w:r>
        <w:rPr>
          <w:rFonts w:ascii="宋体" w:hAnsi="宋体"/>
          <w:b/>
          <w:color w:val="000000" w:themeColor="text1"/>
          <w:sz w:val="24"/>
        </w:rPr>
        <w:t xml:space="preserve">投标无效</w:t>
      </w:r>
      <w:r>
        <w:rPr>
          <w:rFonts w:hint="eastAsia" w:ascii="宋体" w:hAnsi="宋体"/>
          <w:b/>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188" w:name="_Toc151190160"/>
      <w:r>
        <w:rPr>
          <w:color w:val="000000" w:themeColor="text1"/>
        </w:rPr>
      </w:r>
      <w:bookmarkStart w:id="189" w:name="_Toc151193703"/>
      <w:r>
        <w:rPr>
          <w:color w:val="000000" w:themeColor="text1"/>
        </w:rPr>
      </w:r>
      <w:bookmarkStart w:id="190" w:name="_Toc142311035"/>
      <w:r>
        <w:rPr>
          <w:color w:val="000000" w:themeColor="text1"/>
        </w:rPr>
      </w:r>
      <w:bookmarkStart w:id="191" w:name="_Toc226965723"/>
      <w:r>
        <w:rPr>
          <w:color w:val="000000" w:themeColor="text1"/>
        </w:rPr>
      </w:r>
      <w:bookmarkStart w:id="192" w:name="_Toc164608647"/>
      <w:r>
        <w:rPr>
          <w:color w:val="000000" w:themeColor="text1"/>
        </w:rPr>
      </w:r>
      <w:bookmarkStart w:id="193" w:name="_Toc127161447"/>
      <w:r>
        <w:rPr>
          <w:color w:val="000000" w:themeColor="text1"/>
        </w:rPr>
      </w:r>
      <w:bookmarkStart w:id="194" w:name="_Toc226965806"/>
      <w:r>
        <w:rPr>
          <w:color w:val="000000" w:themeColor="text1"/>
        </w:rPr>
      </w:r>
      <w:bookmarkStart w:id="195" w:name="_Toc226309777"/>
      <w:r>
        <w:rPr>
          <w:color w:val="000000" w:themeColor="text1"/>
        </w:rPr>
      </w:r>
      <w:bookmarkStart w:id="196" w:name="_Toc164351627"/>
      <w:r>
        <w:rPr>
          <w:color w:val="000000" w:themeColor="text1"/>
        </w:rPr>
      </w:r>
      <w:bookmarkStart w:id="197" w:name="_Toc305158801"/>
      <w:r>
        <w:rPr>
          <w:color w:val="000000" w:themeColor="text1"/>
        </w:rPr>
      </w:r>
      <w:bookmarkStart w:id="198" w:name="_Toc151193921"/>
      <w:r>
        <w:rPr>
          <w:color w:val="000000" w:themeColor="text1"/>
        </w:rPr>
      </w:r>
      <w:bookmarkStart w:id="199" w:name="_Toc520356158"/>
      <w:r>
        <w:rPr>
          <w:color w:val="000000" w:themeColor="text1"/>
        </w:rPr>
      </w:r>
      <w:bookmarkStart w:id="200" w:name="_Toc150509284"/>
      <w:r>
        <w:rPr>
          <w:color w:val="000000" w:themeColor="text1"/>
        </w:rPr>
      </w:r>
      <w:bookmarkStart w:id="201" w:name="_Toc195842898"/>
      <w:r>
        <w:rPr>
          <w:color w:val="000000" w:themeColor="text1"/>
        </w:rPr>
      </w:r>
      <w:bookmarkStart w:id="202" w:name="_Toc265228371"/>
      <w:r>
        <w:rPr>
          <w:color w:val="000000" w:themeColor="text1"/>
        </w:rPr>
      </w:r>
      <w:bookmarkStart w:id="203" w:name="_Toc164229374"/>
      <w:r>
        <w:rPr>
          <w:color w:val="000000" w:themeColor="text1"/>
        </w:rPr>
      </w:r>
      <w:bookmarkStart w:id="204" w:name="_Toc150774633"/>
      <w:r>
        <w:rPr>
          <w:color w:val="000000" w:themeColor="text1"/>
        </w:rPr>
      </w:r>
      <w:bookmarkStart w:id="205" w:name="_Toc151193631"/>
      <w:r>
        <w:rPr>
          <w:color w:val="000000" w:themeColor="text1"/>
        </w:rPr>
      </w:r>
      <w:bookmarkStart w:id="206" w:name="_Toc150480771"/>
      <w:r>
        <w:rPr>
          <w:color w:val="000000" w:themeColor="text1"/>
        </w:rPr>
      </w:r>
      <w:bookmarkStart w:id="207" w:name="_Toc149720826"/>
      <w:r>
        <w:rPr>
          <w:color w:val="000000" w:themeColor="text1"/>
        </w:rPr>
      </w:r>
      <w:bookmarkStart w:id="208" w:name="_Toc305158875"/>
      <w:r>
        <w:rPr>
          <w:color w:val="000000" w:themeColor="text1"/>
        </w:rPr>
      </w:r>
      <w:bookmarkStart w:id="209" w:name="_Toc164229228"/>
      <w:r>
        <w:rPr>
          <w:color w:val="000000" w:themeColor="text1"/>
        </w:rPr>
      </w:r>
      <w:bookmarkStart w:id="210" w:name="_Toc151193775"/>
      <w:r>
        <w:rPr>
          <w:color w:val="000000" w:themeColor="text1"/>
        </w:rPr>
      </w:r>
      <w:bookmarkStart w:id="211" w:name="_Toc127151533"/>
      <w:r>
        <w:rPr>
          <w:color w:val="000000" w:themeColor="text1"/>
        </w:rPr>
      </w:r>
      <w:bookmarkStart w:id="212" w:name="_Toc127151734"/>
      <w:r>
        <w:rPr>
          <w:color w:val="000000" w:themeColor="text1"/>
        </w:rPr>
      </w:r>
      <w:bookmarkStart w:id="213" w:name="_Toc264969223"/>
      <w:r>
        <w:rPr>
          <w:color w:val="000000" w:themeColor="text1"/>
        </w:rPr>
      </w:r>
      <w:bookmarkStart w:id="214" w:name="_Toc226337229"/>
      <w:r>
        <w:rPr>
          <w:color w:val="000000" w:themeColor="text1"/>
        </w:rPr>
      </w:r>
      <w:bookmarkStart w:id="215" w:name="_Toc151193847"/>
      <w:r>
        <w:rPr>
          <w:color w:val="000000" w:themeColor="text1"/>
        </w:rPr>
      </w:r>
      <w:bookmarkStart w:id="216" w:name="_Toc150774738"/>
      <w:r>
        <w:rPr>
          <w:color w:val="000000" w:themeColor="text1"/>
        </w:rPr>
      </w:r>
      <w:bookmarkStart w:id="217" w:name="_Toc164608802"/>
      <w:r>
        <w:rPr>
          <w:rFonts w:hint="eastAsia" w:ascii="宋体" w:hAnsi="宋体"/>
          <w:color w:val="000000" w:themeColor="text1"/>
          <w:sz w:val="24"/>
        </w:rPr>
        <w:t xml:space="preserve">投标</w:t>
      </w:r>
      <w:r>
        <w:rPr>
          <w:rFonts w:ascii="宋体" w:hAnsi="宋体"/>
          <w:color w:val="000000" w:themeColor="text1"/>
          <w:sz w:val="24"/>
        </w:rPr>
        <w:t xml:space="preserve">文件的</w:t>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rFonts w:hint="eastAsia" w:ascii="宋体" w:hAnsi="宋体"/>
          <w:color w:val="000000" w:themeColor="text1"/>
          <w:sz w:val="24"/>
        </w:rPr>
        <w:t xml:space="preserve">制作、密封与盖章</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招标文件要求签字的内容，</w:t>
      </w:r>
      <w:r>
        <w:rPr>
          <w:rFonts w:hint="eastAsia" w:ascii="宋体" w:hAnsi="宋体"/>
          <w:color w:val="000000" w:themeColor="text1"/>
          <w:sz w:val="24"/>
        </w:rPr>
        <w:t xml:space="preserve">可以使用电子签章或使用原件的电子件（电子件指扫描件、照片等形式电子文件）；要求</w:t>
      </w:r>
      <w:r>
        <w:rPr>
          <w:rFonts w:ascii="宋体" w:hAnsi="宋体"/>
          <w:color w:val="000000" w:themeColor="text1"/>
          <w:sz w:val="24"/>
        </w:rPr>
        <w:t xml:space="preserve">第三方出具的加盖公章原件（如联合协议、分包意向协议、制造商授权书等），投标文件中应使用原件的电子件</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招标文件要求加盖公章的内容，</w:t>
      </w:r>
      <w:r>
        <w:rPr>
          <w:rFonts w:hint="eastAsia" w:ascii="宋体" w:hAnsi="宋体"/>
          <w:color w:val="000000" w:themeColor="text1"/>
          <w:sz w:val="24"/>
        </w:rPr>
        <w:t xml:space="preserve">一般</w:t>
      </w:r>
      <w:r>
        <w:rPr>
          <w:rFonts w:ascii="宋体" w:hAnsi="宋体"/>
          <w:color w:val="000000" w:themeColor="text1"/>
          <w:sz w:val="24"/>
        </w:rPr>
        <w:t xml:space="preserve">通过投标文件编制工具加盖电子签章</w:t>
      </w:r>
      <w:r>
        <w:rPr>
          <w:rFonts w:hint="eastAsia" w:ascii="宋体" w:hAnsi="宋体"/>
          <w:color w:val="000000" w:themeColor="text1"/>
          <w:sz w:val="24"/>
        </w:rPr>
        <w:t xml:space="preserve">。</w:t>
      </w:r>
      <w:r>
        <w:rPr>
          <w:color w:val="000000" w:themeColor="text1"/>
        </w:rPr>
      </w:r>
      <w:r/>
    </w:p>
    <w:p>
      <w:pPr>
        <w:pStyle w:val="877"/>
        <w:ind w:left="267" w:hanging="267"/>
        <w:jc w:val="center"/>
        <w:spacing w:line="360" w:lineRule="auto"/>
        <w:rPr>
          <w:rFonts w:hint="eastAsia" w:ascii="宋体" w:hAnsi="宋体"/>
          <w:color w:val="000000" w:themeColor="text1"/>
          <w:sz w:val="24"/>
        </w:rPr>
      </w:pPr>
      <w:r>
        <w:rPr>
          <w:color w:val="000000" w:themeColor="text1"/>
        </w:rPr>
      </w:r>
      <w:bookmarkStart w:id="218" w:name="_Toc151193848"/>
      <w:r>
        <w:rPr>
          <w:color w:val="000000" w:themeColor="text1"/>
        </w:rPr>
      </w:r>
      <w:bookmarkStart w:id="219" w:name="_Toc151193704"/>
      <w:r>
        <w:rPr>
          <w:color w:val="000000" w:themeColor="text1"/>
        </w:rPr>
      </w:r>
      <w:bookmarkStart w:id="220" w:name="_Toc520356159"/>
      <w:r>
        <w:rPr>
          <w:color w:val="000000" w:themeColor="text1"/>
        </w:rPr>
      </w:r>
      <w:bookmarkStart w:id="221" w:name="_Toc305158876"/>
      <w:r>
        <w:rPr>
          <w:color w:val="000000" w:themeColor="text1"/>
        </w:rPr>
      </w:r>
      <w:bookmarkStart w:id="222" w:name="_Toc195842899"/>
      <w:r>
        <w:rPr>
          <w:color w:val="000000" w:themeColor="text1"/>
        </w:rPr>
      </w:r>
      <w:bookmarkStart w:id="223" w:name="_Toc226337230"/>
      <w:r>
        <w:rPr>
          <w:color w:val="000000" w:themeColor="text1"/>
        </w:rPr>
      </w:r>
      <w:bookmarkStart w:id="224" w:name="_Toc142311036"/>
      <w:r>
        <w:rPr>
          <w:color w:val="000000" w:themeColor="text1"/>
        </w:rPr>
      </w:r>
      <w:bookmarkStart w:id="225" w:name="_Toc150480772"/>
      <w:r>
        <w:rPr>
          <w:color w:val="000000" w:themeColor="text1"/>
        </w:rPr>
      </w:r>
      <w:bookmarkStart w:id="226" w:name="_Toc151190161"/>
      <w:r>
        <w:rPr>
          <w:color w:val="000000" w:themeColor="text1"/>
        </w:rPr>
      </w:r>
      <w:bookmarkStart w:id="227" w:name="_Toc151193922"/>
      <w:r>
        <w:rPr>
          <w:color w:val="000000" w:themeColor="text1"/>
        </w:rPr>
      </w:r>
      <w:bookmarkStart w:id="228" w:name="_Toc151193632"/>
      <w:r>
        <w:rPr>
          <w:color w:val="000000" w:themeColor="text1"/>
        </w:rPr>
      </w:r>
      <w:bookmarkStart w:id="229" w:name="_Toc264969224"/>
      <w:r>
        <w:rPr>
          <w:color w:val="000000" w:themeColor="text1"/>
        </w:rPr>
      </w:r>
      <w:bookmarkStart w:id="230" w:name="_Toc305158802"/>
      <w:r>
        <w:rPr>
          <w:color w:val="000000" w:themeColor="text1"/>
        </w:rPr>
      </w:r>
      <w:bookmarkStart w:id="231" w:name="_Toc226965807"/>
      <w:r>
        <w:rPr>
          <w:color w:val="000000" w:themeColor="text1"/>
        </w:rPr>
      </w:r>
      <w:bookmarkStart w:id="232" w:name="_Toc265228372"/>
      <w:r>
        <w:rPr>
          <w:color w:val="000000" w:themeColor="text1"/>
        </w:rPr>
      </w:r>
      <w:bookmarkStart w:id="233" w:name="_Toc150509285"/>
      <w:r>
        <w:rPr>
          <w:color w:val="000000" w:themeColor="text1"/>
        </w:rPr>
      </w:r>
      <w:bookmarkStart w:id="234" w:name="_Toc226309778"/>
      <w:r>
        <w:rPr>
          <w:color w:val="000000" w:themeColor="text1"/>
        </w:rPr>
      </w:r>
      <w:bookmarkStart w:id="235" w:name="_Toc150774634"/>
      <w:r>
        <w:rPr>
          <w:color w:val="000000" w:themeColor="text1"/>
        </w:rPr>
      </w:r>
      <w:bookmarkStart w:id="236" w:name="_Toc151193776"/>
      <w:r>
        <w:rPr>
          <w:color w:val="000000" w:themeColor="text1"/>
        </w:rPr>
      </w:r>
      <w:bookmarkStart w:id="237" w:name="_Toc127151534"/>
      <w:r>
        <w:rPr>
          <w:color w:val="000000" w:themeColor="text1"/>
        </w:rPr>
      </w:r>
      <w:bookmarkStart w:id="238" w:name="_Toc226965724"/>
      <w:r>
        <w:rPr>
          <w:color w:val="000000" w:themeColor="text1"/>
        </w:rPr>
      </w:r>
      <w:bookmarkStart w:id="239" w:name="_Toc150774739"/>
      <w:r>
        <w:rPr>
          <w:rFonts w:ascii="宋体" w:hAnsi="宋体"/>
          <w:b/>
          <w:color w:val="000000" w:themeColor="text1"/>
          <w:sz w:val="28"/>
          <w:szCs w:val="28"/>
        </w:rPr>
        <w:t xml:space="preserve">四</w:t>
      </w:r>
      <w:r>
        <w:rPr>
          <w:rFonts w:hint="eastAsia" w:ascii="宋体" w:hAnsi="宋体"/>
          <w:b/>
          <w:color w:val="000000" w:themeColor="text1"/>
          <w:sz w:val="28"/>
          <w:szCs w:val="28"/>
        </w:rPr>
        <w:t xml:space="preserve">、投标</w:t>
      </w:r>
      <w:r>
        <w:rPr>
          <w:rFonts w:ascii="宋体" w:hAnsi="宋体"/>
          <w:b/>
          <w:color w:val="000000" w:themeColor="text1"/>
          <w:sz w:val="28"/>
          <w:szCs w:val="28"/>
        </w:rPr>
        <w:t xml:space="preserve">文件的提交</w:t>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240" w:name="_Toc164608649"/>
      <w:r>
        <w:rPr>
          <w:color w:val="000000" w:themeColor="text1"/>
        </w:rPr>
      </w:r>
      <w:bookmarkStart w:id="241" w:name="_Toc150509286"/>
      <w:r>
        <w:rPr>
          <w:color w:val="000000" w:themeColor="text1"/>
        </w:rPr>
      </w:r>
      <w:bookmarkStart w:id="242" w:name="_Toc127151535"/>
      <w:r>
        <w:rPr>
          <w:color w:val="000000" w:themeColor="text1"/>
        </w:rPr>
      </w:r>
      <w:bookmarkStart w:id="243" w:name="_Toc127151736"/>
      <w:r>
        <w:rPr>
          <w:color w:val="000000" w:themeColor="text1"/>
        </w:rPr>
      </w:r>
      <w:bookmarkStart w:id="244" w:name="_Toc151193705"/>
      <w:r>
        <w:rPr>
          <w:color w:val="000000" w:themeColor="text1"/>
        </w:rPr>
      </w:r>
      <w:bookmarkStart w:id="245" w:name="_Toc164229376"/>
      <w:r>
        <w:rPr>
          <w:color w:val="000000" w:themeColor="text1"/>
        </w:rPr>
      </w:r>
      <w:bookmarkStart w:id="246" w:name="_Toc151193777"/>
      <w:r>
        <w:rPr>
          <w:color w:val="000000" w:themeColor="text1"/>
        </w:rPr>
      </w:r>
      <w:bookmarkStart w:id="247" w:name="_Toc226337231"/>
      <w:r>
        <w:rPr>
          <w:color w:val="000000" w:themeColor="text1"/>
        </w:rPr>
      </w:r>
      <w:bookmarkStart w:id="248" w:name="_Toc226965725"/>
      <w:r>
        <w:rPr>
          <w:color w:val="000000" w:themeColor="text1"/>
        </w:rPr>
      </w:r>
      <w:bookmarkStart w:id="249" w:name="_Toc164351629"/>
      <w:r>
        <w:rPr>
          <w:color w:val="000000" w:themeColor="text1"/>
        </w:rPr>
      </w:r>
      <w:bookmarkStart w:id="250" w:name="_Toc142311037"/>
      <w:r>
        <w:rPr>
          <w:color w:val="000000" w:themeColor="text1"/>
        </w:rPr>
      </w:r>
      <w:bookmarkStart w:id="251" w:name="_Toc226965808"/>
      <w:r>
        <w:rPr>
          <w:color w:val="000000" w:themeColor="text1"/>
        </w:rPr>
      </w:r>
      <w:bookmarkStart w:id="252" w:name="_Toc151193923"/>
      <w:r>
        <w:rPr>
          <w:color w:val="000000" w:themeColor="text1"/>
        </w:rPr>
      </w:r>
      <w:bookmarkStart w:id="253" w:name="_Toc150480773"/>
      <w:r>
        <w:rPr>
          <w:color w:val="000000" w:themeColor="text1"/>
        </w:rPr>
      </w:r>
      <w:bookmarkStart w:id="254" w:name="_Toc150774740"/>
      <w:r>
        <w:rPr>
          <w:color w:val="000000" w:themeColor="text1"/>
        </w:rPr>
      </w:r>
      <w:bookmarkStart w:id="255" w:name="_Toc305158877"/>
      <w:r>
        <w:rPr>
          <w:color w:val="000000" w:themeColor="text1"/>
        </w:rPr>
      </w:r>
      <w:bookmarkStart w:id="256" w:name="_Toc305158803"/>
      <w:r>
        <w:rPr>
          <w:color w:val="000000" w:themeColor="text1"/>
        </w:rPr>
      </w:r>
      <w:bookmarkStart w:id="257" w:name="_Toc226309779"/>
      <w:r>
        <w:rPr>
          <w:color w:val="000000" w:themeColor="text1"/>
        </w:rPr>
      </w:r>
      <w:bookmarkStart w:id="258" w:name="_Toc195842900"/>
      <w:r>
        <w:rPr>
          <w:color w:val="000000" w:themeColor="text1"/>
        </w:rPr>
      </w:r>
      <w:bookmarkStart w:id="259" w:name="_Toc127161449"/>
      <w:r>
        <w:rPr>
          <w:color w:val="000000" w:themeColor="text1"/>
        </w:rPr>
      </w:r>
      <w:bookmarkStart w:id="260" w:name="_Toc264969225"/>
      <w:r>
        <w:rPr>
          <w:color w:val="000000" w:themeColor="text1"/>
        </w:rPr>
      </w:r>
      <w:bookmarkStart w:id="261" w:name="_Toc151190162"/>
      <w:r>
        <w:rPr>
          <w:color w:val="000000" w:themeColor="text1"/>
        </w:rPr>
      </w:r>
      <w:bookmarkStart w:id="262" w:name="_Toc164229230"/>
      <w:r>
        <w:rPr>
          <w:color w:val="000000" w:themeColor="text1"/>
        </w:rPr>
      </w:r>
      <w:bookmarkStart w:id="263" w:name="_Toc151193633"/>
      <w:r>
        <w:rPr>
          <w:color w:val="000000" w:themeColor="text1"/>
        </w:rPr>
      </w:r>
      <w:bookmarkStart w:id="264" w:name="_Toc151193849"/>
      <w:r>
        <w:rPr>
          <w:color w:val="000000" w:themeColor="text1"/>
        </w:rPr>
      </w:r>
      <w:bookmarkStart w:id="265" w:name="_Toc149720828"/>
      <w:r>
        <w:rPr>
          <w:color w:val="000000" w:themeColor="text1"/>
        </w:rPr>
      </w:r>
      <w:bookmarkStart w:id="266" w:name="_Toc520356160"/>
      <w:r>
        <w:rPr>
          <w:color w:val="000000" w:themeColor="text1"/>
        </w:rPr>
      </w:r>
      <w:bookmarkStart w:id="267" w:name="_Toc164608804"/>
      <w:r>
        <w:rPr>
          <w:color w:val="000000" w:themeColor="text1"/>
        </w:rPr>
      </w:r>
      <w:bookmarkStart w:id="268" w:name="_Toc265228373"/>
      <w:r>
        <w:rPr>
          <w:color w:val="000000" w:themeColor="text1"/>
        </w:rPr>
      </w:r>
      <w:bookmarkStart w:id="269" w:name="_Toc150774635"/>
      <w:r>
        <w:rPr>
          <w:rFonts w:hint="eastAsia" w:ascii="宋体" w:hAnsi="宋体"/>
          <w:color w:val="000000" w:themeColor="text1"/>
          <w:sz w:val="24"/>
        </w:rPr>
        <w:t xml:space="preserve">投标</w:t>
      </w:r>
      <w:r>
        <w:rPr>
          <w:rFonts w:ascii="宋体" w:hAnsi="宋体"/>
          <w:color w:val="000000" w:themeColor="text1"/>
          <w:sz w:val="24"/>
        </w:rPr>
        <w:t xml:space="preserve">文件的</w:t>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rFonts w:ascii="宋体" w:hAnsi="宋体"/>
          <w:color w:val="000000" w:themeColor="text1"/>
          <w:sz w:val="24"/>
        </w:rPr>
        <w:t xml:space="preserve">提交</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本项目使用</w:t>
      </w:r>
      <w:r>
        <w:rPr>
          <w:rFonts w:hint="eastAsia" w:ascii="宋体" w:hAnsi="宋体"/>
          <w:color w:val="000000" w:themeColor="text1"/>
          <w:sz w:val="24"/>
        </w:rPr>
        <w:t xml:space="preserve">“苏采云”系</w:t>
      </w:r>
      <w:r>
        <w:rPr>
          <w:rFonts w:hint="eastAsia" w:ascii="宋体" w:hAnsi="宋体"/>
          <w:color w:val="000000" w:themeColor="text1"/>
          <w:sz w:val="24"/>
        </w:rPr>
        <w:t xml:space="preserve">统</w:t>
      </w:r>
      <w:r>
        <w:rPr>
          <w:rFonts w:ascii="宋体" w:hAnsi="宋体"/>
          <w:color w:val="000000" w:themeColor="text1"/>
          <w:sz w:val="24"/>
        </w:rPr>
        <w:t xml:space="preserve">。投标人根据招标文件及</w:t>
      </w:r>
      <w:r>
        <w:rPr>
          <w:rFonts w:hint="eastAsia" w:ascii="宋体" w:hAnsi="宋体"/>
          <w:color w:val="000000" w:themeColor="text1"/>
          <w:sz w:val="24"/>
        </w:rPr>
        <w:t xml:space="preserve">“苏采云”系统</w:t>
      </w:r>
      <w:r>
        <w:rPr>
          <w:rFonts w:ascii="宋体" w:hAnsi="宋体"/>
          <w:color w:val="000000" w:themeColor="text1"/>
          <w:sz w:val="24"/>
        </w:rPr>
        <w:t xml:space="preserve">供应商操作手册要求编制、生成并提交电子投标文件</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采购人及采购代理机构拒绝接受通过</w:t>
      </w:r>
      <w:r>
        <w:rPr>
          <w:rFonts w:hint="eastAsia" w:ascii="宋体" w:hAnsi="宋体"/>
          <w:color w:val="000000" w:themeColor="text1"/>
          <w:sz w:val="24"/>
        </w:rPr>
        <w:t xml:space="preserve">“苏采云”系统</w:t>
      </w:r>
      <w:r>
        <w:rPr>
          <w:rFonts w:ascii="宋体" w:hAnsi="宋体"/>
          <w:color w:val="000000" w:themeColor="text1"/>
          <w:sz w:val="24"/>
        </w:rPr>
        <w:t xml:space="preserve">以外任何形式提交的投标文件</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270" w:name="_Toc164351630"/>
      <w:r>
        <w:rPr>
          <w:color w:val="000000" w:themeColor="text1"/>
        </w:rPr>
      </w:r>
      <w:bookmarkStart w:id="271" w:name="_Toc150774636"/>
      <w:r>
        <w:rPr>
          <w:color w:val="000000" w:themeColor="text1"/>
        </w:rPr>
      </w:r>
      <w:bookmarkStart w:id="272" w:name="_Toc164229231"/>
      <w:r>
        <w:rPr>
          <w:color w:val="000000" w:themeColor="text1"/>
        </w:rPr>
      </w:r>
      <w:bookmarkStart w:id="273" w:name="_Toc226965809"/>
      <w:r>
        <w:rPr>
          <w:color w:val="000000" w:themeColor="text1"/>
        </w:rPr>
      </w:r>
      <w:bookmarkStart w:id="274" w:name="_Toc151190163"/>
      <w:r>
        <w:rPr>
          <w:color w:val="000000" w:themeColor="text1"/>
        </w:rPr>
      </w:r>
      <w:bookmarkStart w:id="275" w:name="_Toc226309780"/>
      <w:r>
        <w:rPr>
          <w:color w:val="000000" w:themeColor="text1"/>
        </w:rPr>
      </w:r>
      <w:bookmarkStart w:id="276" w:name="_Toc264969226"/>
      <w:r>
        <w:rPr>
          <w:color w:val="000000" w:themeColor="text1"/>
        </w:rPr>
      </w:r>
      <w:bookmarkStart w:id="277" w:name="_Toc151193706"/>
      <w:r>
        <w:rPr>
          <w:color w:val="000000" w:themeColor="text1"/>
        </w:rPr>
      </w:r>
      <w:bookmarkStart w:id="278" w:name="_Toc127151536"/>
      <w:r>
        <w:rPr>
          <w:color w:val="000000" w:themeColor="text1"/>
        </w:rPr>
      </w:r>
      <w:bookmarkStart w:id="279" w:name="_Toc150480774"/>
      <w:r>
        <w:rPr>
          <w:color w:val="000000" w:themeColor="text1"/>
        </w:rPr>
      </w:r>
      <w:bookmarkStart w:id="280" w:name="_Toc151193924"/>
      <w:r>
        <w:rPr>
          <w:color w:val="000000" w:themeColor="text1"/>
        </w:rPr>
      </w:r>
      <w:bookmarkStart w:id="281" w:name="_Toc150509287"/>
      <w:r>
        <w:rPr>
          <w:color w:val="000000" w:themeColor="text1"/>
        </w:rPr>
      </w:r>
      <w:bookmarkStart w:id="282" w:name="_Toc164229377"/>
      <w:r>
        <w:rPr>
          <w:color w:val="000000" w:themeColor="text1"/>
        </w:rPr>
      </w:r>
      <w:bookmarkStart w:id="283" w:name="_Toc265228374"/>
      <w:r>
        <w:rPr>
          <w:color w:val="000000" w:themeColor="text1"/>
        </w:rPr>
      </w:r>
      <w:bookmarkStart w:id="284" w:name="_Toc149720829"/>
      <w:r>
        <w:rPr>
          <w:color w:val="000000" w:themeColor="text1"/>
        </w:rPr>
      </w:r>
      <w:bookmarkStart w:id="285" w:name="_Toc127151737"/>
      <w:r>
        <w:rPr>
          <w:color w:val="000000" w:themeColor="text1"/>
        </w:rPr>
      </w:r>
      <w:bookmarkStart w:id="286" w:name="_Toc150774741"/>
      <w:r>
        <w:rPr>
          <w:color w:val="000000" w:themeColor="text1"/>
        </w:rPr>
      </w:r>
      <w:bookmarkStart w:id="287" w:name="_Toc151193778"/>
      <w:r>
        <w:rPr>
          <w:color w:val="000000" w:themeColor="text1"/>
        </w:rPr>
      </w:r>
      <w:bookmarkStart w:id="288" w:name="_Toc305158804"/>
      <w:r>
        <w:rPr>
          <w:color w:val="000000" w:themeColor="text1"/>
        </w:rPr>
      </w:r>
      <w:bookmarkStart w:id="289" w:name="_Toc195842901"/>
      <w:r>
        <w:rPr>
          <w:color w:val="000000" w:themeColor="text1"/>
        </w:rPr>
      </w:r>
      <w:bookmarkStart w:id="290" w:name="_Toc142311038"/>
      <w:r>
        <w:rPr>
          <w:color w:val="000000" w:themeColor="text1"/>
        </w:rPr>
      </w:r>
      <w:bookmarkStart w:id="291" w:name="_Toc164608650"/>
      <w:r>
        <w:rPr>
          <w:color w:val="000000" w:themeColor="text1"/>
        </w:rPr>
      </w:r>
      <w:bookmarkStart w:id="292" w:name="_Toc305158878"/>
      <w:r>
        <w:rPr>
          <w:color w:val="000000" w:themeColor="text1"/>
        </w:rPr>
      </w:r>
      <w:bookmarkStart w:id="293" w:name="_Toc520356161"/>
      <w:r>
        <w:rPr>
          <w:color w:val="000000" w:themeColor="text1"/>
        </w:rPr>
      </w:r>
      <w:bookmarkStart w:id="294" w:name="_Toc151193634"/>
      <w:r>
        <w:rPr>
          <w:color w:val="000000" w:themeColor="text1"/>
        </w:rPr>
      </w:r>
      <w:bookmarkStart w:id="295" w:name="_Toc127161450"/>
      <w:r>
        <w:rPr>
          <w:color w:val="000000" w:themeColor="text1"/>
        </w:rPr>
      </w:r>
      <w:bookmarkStart w:id="296" w:name="_Toc164608805"/>
      <w:r>
        <w:rPr>
          <w:color w:val="000000" w:themeColor="text1"/>
        </w:rPr>
      </w:r>
      <w:bookmarkStart w:id="297" w:name="_Toc226337232"/>
      <w:r>
        <w:rPr>
          <w:color w:val="000000" w:themeColor="text1"/>
        </w:rPr>
      </w:r>
      <w:bookmarkStart w:id="298" w:name="_Toc151193850"/>
      <w:r>
        <w:rPr>
          <w:color w:val="000000" w:themeColor="text1"/>
        </w:rPr>
      </w:r>
      <w:bookmarkStart w:id="299" w:name="_Toc226965726"/>
      <w:r>
        <w:rPr>
          <w:rFonts w:hint="eastAsia" w:ascii="宋体" w:hAnsi="宋体"/>
          <w:color w:val="000000" w:themeColor="text1"/>
          <w:sz w:val="24"/>
        </w:rPr>
        <w:t xml:space="preserve">投标</w:t>
      </w:r>
      <w:r>
        <w:rPr>
          <w:rFonts w:ascii="宋体" w:hAnsi="宋体"/>
          <w:color w:val="000000" w:themeColor="text1"/>
          <w:sz w:val="24"/>
        </w:rPr>
        <w:t xml:space="preserve">截止</w:t>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rFonts w:ascii="宋体" w:hAnsi="宋体"/>
          <w:color w:val="000000" w:themeColor="text1"/>
          <w:sz w:val="24"/>
        </w:rPr>
        <w:t xml:space="preserve">时间</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投标人应在招标文件要求提交投标文件截止时间前，将电子投标文件提交至</w:t>
      </w:r>
      <w:r>
        <w:rPr>
          <w:rFonts w:hint="eastAsia" w:ascii="宋体" w:hAnsi="宋体"/>
          <w:color w:val="000000" w:themeColor="text1"/>
          <w:sz w:val="24"/>
        </w:rPr>
        <w:t xml:space="preserve">“苏采云”系统。</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300" w:name="_Toc164351631"/>
      <w:r>
        <w:rPr>
          <w:color w:val="000000" w:themeColor="text1"/>
        </w:rPr>
      </w:r>
      <w:bookmarkStart w:id="301" w:name="_Toc150480775"/>
      <w:r>
        <w:rPr>
          <w:color w:val="000000" w:themeColor="text1"/>
        </w:rPr>
      </w:r>
      <w:bookmarkStart w:id="302" w:name="_Toc151193635"/>
      <w:r>
        <w:rPr>
          <w:color w:val="000000" w:themeColor="text1"/>
        </w:rPr>
      </w:r>
      <w:bookmarkStart w:id="303" w:name="_Toc150774742"/>
      <w:r>
        <w:rPr>
          <w:color w:val="000000" w:themeColor="text1"/>
        </w:rPr>
      </w:r>
      <w:bookmarkStart w:id="304" w:name="_Toc520356162"/>
      <w:r>
        <w:rPr>
          <w:color w:val="000000" w:themeColor="text1"/>
        </w:rPr>
      </w:r>
      <w:bookmarkStart w:id="305" w:name="_Toc151193779"/>
      <w:r>
        <w:rPr>
          <w:color w:val="000000" w:themeColor="text1"/>
        </w:rPr>
      </w:r>
      <w:bookmarkStart w:id="306" w:name="_Toc142311039"/>
      <w:r>
        <w:rPr>
          <w:color w:val="000000" w:themeColor="text1"/>
        </w:rPr>
      </w:r>
      <w:bookmarkStart w:id="307" w:name="_Toc149720830"/>
      <w:r>
        <w:rPr>
          <w:color w:val="000000" w:themeColor="text1"/>
        </w:rPr>
      </w:r>
      <w:bookmarkStart w:id="308" w:name="_Toc127151738"/>
      <w:r>
        <w:rPr>
          <w:color w:val="000000" w:themeColor="text1"/>
        </w:rPr>
      </w:r>
      <w:bookmarkStart w:id="309" w:name="_Toc164229232"/>
      <w:r>
        <w:rPr>
          <w:color w:val="000000" w:themeColor="text1"/>
        </w:rPr>
      </w:r>
      <w:bookmarkStart w:id="310" w:name="_Toc226309781"/>
      <w:r>
        <w:rPr>
          <w:color w:val="000000" w:themeColor="text1"/>
        </w:rPr>
      </w:r>
      <w:bookmarkStart w:id="311" w:name="_Toc226337233"/>
      <w:r>
        <w:rPr>
          <w:color w:val="000000" w:themeColor="text1"/>
        </w:rPr>
      </w:r>
      <w:bookmarkStart w:id="312" w:name="_Toc164608651"/>
      <w:r>
        <w:rPr>
          <w:color w:val="000000" w:themeColor="text1"/>
        </w:rPr>
      </w:r>
      <w:bookmarkStart w:id="313" w:name="_Toc151193925"/>
      <w:r>
        <w:rPr>
          <w:color w:val="000000" w:themeColor="text1"/>
        </w:rPr>
      </w:r>
      <w:bookmarkStart w:id="314" w:name="_Toc264969227"/>
      <w:r>
        <w:rPr>
          <w:color w:val="000000" w:themeColor="text1"/>
        </w:rPr>
      </w:r>
      <w:bookmarkStart w:id="315" w:name="_Toc164608806"/>
      <w:r>
        <w:rPr>
          <w:color w:val="000000" w:themeColor="text1"/>
        </w:rPr>
      </w:r>
      <w:bookmarkStart w:id="316" w:name="_Toc151190164"/>
      <w:r>
        <w:rPr>
          <w:color w:val="000000" w:themeColor="text1"/>
        </w:rPr>
      </w:r>
      <w:bookmarkStart w:id="317" w:name="_Toc150774637"/>
      <w:r>
        <w:rPr>
          <w:color w:val="000000" w:themeColor="text1"/>
        </w:rPr>
      </w:r>
      <w:bookmarkStart w:id="318" w:name="_Toc151193707"/>
      <w:r>
        <w:rPr>
          <w:color w:val="000000" w:themeColor="text1"/>
        </w:rPr>
      </w:r>
      <w:bookmarkStart w:id="319" w:name="_Toc151193851"/>
      <w:r>
        <w:rPr>
          <w:color w:val="000000" w:themeColor="text1"/>
        </w:rPr>
      </w:r>
      <w:bookmarkStart w:id="320" w:name="_Toc305158805"/>
      <w:r>
        <w:rPr>
          <w:color w:val="000000" w:themeColor="text1"/>
        </w:rPr>
      </w:r>
      <w:bookmarkStart w:id="321" w:name="_Toc305158879"/>
      <w:r>
        <w:rPr>
          <w:color w:val="000000" w:themeColor="text1"/>
        </w:rPr>
      </w:r>
      <w:bookmarkStart w:id="322" w:name="_Toc195842902"/>
      <w:r>
        <w:rPr>
          <w:color w:val="000000" w:themeColor="text1"/>
        </w:rPr>
      </w:r>
      <w:bookmarkStart w:id="323" w:name="_Toc127151537"/>
      <w:r>
        <w:rPr>
          <w:color w:val="000000" w:themeColor="text1"/>
        </w:rPr>
      </w:r>
      <w:bookmarkStart w:id="324" w:name="_Toc226965727"/>
      <w:r>
        <w:rPr>
          <w:color w:val="000000" w:themeColor="text1"/>
        </w:rPr>
      </w:r>
      <w:bookmarkStart w:id="325" w:name="_Toc226965810"/>
      <w:r>
        <w:rPr>
          <w:color w:val="000000" w:themeColor="text1"/>
        </w:rPr>
      </w:r>
      <w:bookmarkStart w:id="326" w:name="_Toc164229378"/>
      <w:r>
        <w:rPr>
          <w:color w:val="000000" w:themeColor="text1"/>
        </w:rPr>
      </w:r>
      <w:bookmarkStart w:id="327" w:name="_Toc150509288"/>
      <w:r>
        <w:rPr>
          <w:color w:val="000000" w:themeColor="text1"/>
        </w:rPr>
      </w:r>
      <w:bookmarkStart w:id="328" w:name="_Toc127161451"/>
      <w:r>
        <w:rPr>
          <w:color w:val="000000" w:themeColor="text1"/>
        </w:rPr>
      </w:r>
      <w:bookmarkStart w:id="329" w:name="_Toc265228375"/>
      <w:r>
        <w:rPr>
          <w:rFonts w:hint="eastAsia" w:ascii="宋体" w:hAnsi="宋体"/>
          <w:color w:val="000000" w:themeColor="text1"/>
          <w:sz w:val="24"/>
        </w:rPr>
        <w:t xml:space="preserve">投标</w:t>
      </w:r>
      <w:r>
        <w:rPr>
          <w:rFonts w:ascii="宋体" w:hAnsi="宋体"/>
          <w:color w:val="000000" w:themeColor="text1"/>
          <w:sz w:val="24"/>
        </w:rPr>
        <w:t xml:space="preserve">文件的修改与撤回</w:t>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投标截止时间前，投标人可以通过</w:t>
      </w:r>
      <w:r>
        <w:rPr>
          <w:rFonts w:hint="eastAsia" w:ascii="宋体" w:hAnsi="宋体"/>
          <w:color w:val="000000" w:themeColor="text1"/>
          <w:sz w:val="24"/>
        </w:rPr>
        <w:t xml:space="preserve">“苏采云”系统</w:t>
      </w:r>
      <w:r>
        <w:rPr>
          <w:rFonts w:ascii="宋体" w:hAnsi="宋体"/>
          <w:color w:val="000000" w:themeColor="text1"/>
          <w:sz w:val="24"/>
        </w:rPr>
        <w:t xml:space="preserve">对所提交的投标文件进行补充、修改或者撤回</w:t>
      </w:r>
      <w:r>
        <w:rPr>
          <w:rFonts w:hint="eastAsia" w:ascii="宋体" w:hAnsi="宋体"/>
          <w:color w:val="000000" w:themeColor="text1"/>
          <w:sz w:val="24"/>
        </w:rPr>
        <w:t xml:space="preserve">。具体操作方法见《操作手册》。</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投标人对投标文件的补充、修改的内容应当按照招标文件要求签署、加盖公章，作为投标文件的组成部分</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bCs/>
          <w:color w:val="000000" w:themeColor="text1"/>
          <w:sz w:val="24"/>
        </w:rPr>
        <w:t xml:space="preserve">在投标截止时间至招标文件中规定的</w:t>
      </w:r>
      <w:r>
        <w:rPr>
          <w:rFonts w:hint="eastAsia" w:ascii="宋体" w:hAnsi="宋体"/>
          <w:bCs/>
          <w:color w:val="000000" w:themeColor="text1"/>
          <w:sz w:val="24"/>
        </w:rPr>
        <w:t xml:space="preserve">投标有效期满之间的这段时间内，投标人不得撤回其投标。</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Start w:id="330" w:name="_Toc150774638"/>
      <w:r>
        <w:rPr>
          <w:color w:val="000000" w:themeColor="text1"/>
        </w:rPr>
      </w:r>
      <w:bookmarkStart w:id="331" w:name="_Toc305158880"/>
      <w:r>
        <w:rPr>
          <w:color w:val="000000" w:themeColor="text1"/>
        </w:rPr>
      </w:r>
      <w:bookmarkStart w:id="332" w:name="_Toc151193708"/>
      <w:r>
        <w:rPr>
          <w:color w:val="000000" w:themeColor="text1"/>
        </w:rPr>
      </w:r>
      <w:bookmarkStart w:id="333" w:name="_Toc226965728"/>
      <w:r>
        <w:rPr>
          <w:color w:val="000000" w:themeColor="text1"/>
        </w:rPr>
      </w:r>
      <w:bookmarkStart w:id="334" w:name="_Toc265228376"/>
      <w:r>
        <w:rPr>
          <w:color w:val="000000" w:themeColor="text1"/>
        </w:rPr>
      </w:r>
      <w:bookmarkStart w:id="335" w:name="_Toc151193780"/>
      <w:r>
        <w:rPr>
          <w:color w:val="000000" w:themeColor="text1"/>
        </w:rPr>
      </w:r>
      <w:bookmarkStart w:id="336" w:name="_Toc150509289"/>
      <w:r>
        <w:rPr>
          <w:color w:val="000000" w:themeColor="text1"/>
        </w:rPr>
      </w:r>
      <w:bookmarkStart w:id="337" w:name="_Toc195842903"/>
      <w:r>
        <w:rPr>
          <w:color w:val="000000" w:themeColor="text1"/>
        </w:rPr>
      </w:r>
      <w:bookmarkStart w:id="338" w:name="_Toc226309782"/>
      <w:r>
        <w:rPr>
          <w:color w:val="000000" w:themeColor="text1"/>
        </w:rPr>
      </w:r>
      <w:bookmarkStart w:id="339" w:name="_Toc151190165"/>
      <w:r>
        <w:rPr>
          <w:color w:val="000000" w:themeColor="text1"/>
        </w:rPr>
      </w:r>
      <w:bookmarkStart w:id="340" w:name="_Toc264969228"/>
      <w:r>
        <w:rPr>
          <w:color w:val="000000" w:themeColor="text1"/>
        </w:rPr>
      </w:r>
      <w:bookmarkStart w:id="341" w:name="_Toc305158806"/>
      <w:r>
        <w:rPr>
          <w:color w:val="000000" w:themeColor="text1"/>
        </w:rPr>
      </w:r>
      <w:bookmarkStart w:id="342" w:name="_Toc142311040"/>
      <w:r>
        <w:rPr>
          <w:color w:val="000000" w:themeColor="text1"/>
        </w:rPr>
      </w:r>
      <w:bookmarkStart w:id="343" w:name="_Toc150774743"/>
      <w:r>
        <w:rPr>
          <w:color w:val="000000" w:themeColor="text1"/>
        </w:rPr>
      </w:r>
      <w:bookmarkStart w:id="344" w:name="_Toc151193852"/>
      <w:r>
        <w:rPr>
          <w:color w:val="000000" w:themeColor="text1"/>
        </w:rPr>
      </w:r>
      <w:bookmarkStart w:id="345" w:name="_Toc151193636"/>
      <w:r>
        <w:rPr>
          <w:color w:val="000000" w:themeColor="text1"/>
        </w:rPr>
      </w:r>
      <w:bookmarkStart w:id="346" w:name="_Toc226965811"/>
      <w:r>
        <w:rPr>
          <w:color w:val="000000" w:themeColor="text1"/>
        </w:rPr>
      </w:r>
      <w:bookmarkStart w:id="347" w:name="_Toc127151538"/>
      <w:r>
        <w:rPr>
          <w:color w:val="000000" w:themeColor="text1"/>
        </w:rPr>
      </w:r>
      <w:bookmarkStart w:id="348" w:name="_Toc151193926"/>
      <w:r>
        <w:rPr>
          <w:color w:val="000000" w:themeColor="text1"/>
        </w:rPr>
      </w:r>
      <w:bookmarkStart w:id="349" w:name="_Toc226337234"/>
      <w:r>
        <w:rPr>
          <w:color w:val="000000" w:themeColor="text1"/>
        </w:rPr>
      </w:r>
      <w:bookmarkStart w:id="350" w:name="_Toc520356163"/>
      <w:r>
        <w:rPr>
          <w:color w:val="000000" w:themeColor="text1"/>
        </w:rPr>
      </w:r>
      <w:bookmarkStart w:id="351" w:name="_Toc150480776"/>
      <w:r>
        <w:rPr>
          <w:rFonts w:ascii="宋体" w:hAnsi="宋体"/>
          <w:b/>
          <w:color w:val="000000" w:themeColor="text1"/>
          <w:sz w:val="28"/>
          <w:szCs w:val="28"/>
        </w:rPr>
        <w:t xml:space="preserve">五</w:t>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rFonts w:hint="eastAsia" w:ascii="宋体" w:hAnsi="宋体"/>
          <w:b/>
          <w:color w:val="000000" w:themeColor="text1"/>
          <w:sz w:val="28"/>
          <w:szCs w:val="28"/>
        </w:rPr>
        <w:t xml:space="preserve">、</w:t>
      </w:r>
      <w:r>
        <w:rPr>
          <w:rFonts w:ascii="宋体" w:hAnsi="宋体"/>
          <w:b/>
          <w:color w:val="000000" w:themeColor="text1"/>
          <w:sz w:val="28"/>
          <w:szCs w:val="28"/>
        </w:rPr>
        <w:t xml:space="preserve">开标、资格审查及评标</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开标</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本项目开标采用不见面招投标模式</w:t>
      </w:r>
      <w:r>
        <w:rPr>
          <w:rFonts w:hint="eastAsia" w:ascii="宋体" w:hAnsi="宋体"/>
          <w:color w:val="000000" w:themeColor="text1"/>
          <w:sz w:val="24"/>
        </w:rPr>
        <w:t xml:space="preserve">，</w:t>
      </w:r>
      <w:r>
        <w:rPr>
          <w:rFonts w:ascii="宋体" w:hAnsi="宋体"/>
          <w:color w:val="000000" w:themeColor="text1"/>
          <w:sz w:val="24"/>
        </w:rPr>
        <w:t xml:space="preserve">使用</w:t>
      </w:r>
      <w:r>
        <w:rPr>
          <w:rFonts w:hint="eastAsia" w:ascii="宋体" w:hAnsi="宋体"/>
          <w:color w:val="000000" w:themeColor="text1"/>
          <w:sz w:val="24"/>
        </w:rPr>
        <w:t xml:space="preserve">“苏采云”系统在线进行开标</w:t>
      </w:r>
      <w:r>
        <w:rPr>
          <w:rFonts w:ascii="宋体" w:hAnsi="宋体"/>
          <w:color w:val="000000" w:themeColor="text1"/>
          <w:sz w:val="24"/>
        </w:rPr>
        <w:t xml:space="preserve">。投标人应在规定的时间内对投标文件进行解密，因非系统原因导致的解密失败，视为</w:t>
      </w:r>
      <w:r>
        <w:rPr>
          <w:rFonts w:ascii="宋体" w:hAnsi="宋体"/>
          <w:b/>
          <w:color w:val="000000" w:themeColor="text1"/>
          <w:sz w:val="24"/>
        </w:rPr>
        <w:t xml:space="preserve">投标无效</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开标过程将使用</w:t>
      </w:r>
      <w:r>
        <w:rPr>
          <w:rFonts w:hint="eastAsia" w:ascii="宋体" w:hAnsi="宋体"/>
          <w:color w:val="000000" w:themeColor="text1"/>
          <w:sz w:val="24"/>
        </w:rPr>
        <w:t xml:space="preserve">“苏采云”系统公</w:t>
      </w:r>
      <w:r>
        <w:rPr>
          <w:rFonts w:ascii="宋体" w:hAnsi="宋体"/>
          <w:color w:val="000000" w:themeColor="text1"/>
          <w:sz w:val="24"/>
        </w:rPr>
        <w:t xml:space="preserve">布投标人名称、投标价格和招标文件规定的需要宣布的其他内容并进行记录，并由参加开标的各投标人代表</w:t>
      </w:r>
      <w:r>
        <w:rPr>
          <w:rFonts w:hint="eastAsia" w:ascii="宋体" w:hAnsi="宋体"/>
          <w:color w:val="000000" w:themeColor="text1"/>
          <w:sz w:val="24"/>
        </w:rPr>
        <w:t xml:space="preserve">在规定时间内</w:t>
      </w:r>
      <w:r>
        <w:rPr>
          <w:rFonts w:ascii="宋体" w:hAnsi="宋体"/>
          <w:color w:val="000000" w:themeColor="text1"/>
          <w:sz w:val="24"/>
        </w:rPr>
        <w:t xml:space="preserve">确认</w:t>
      </w:r>
      <w:r>
        <w:rPr>
          <w:rFonts w:hint="eastAsia" w:ascii="宋体" w:hAnsi="宋体"/>
          <w:color w:val="000000" w:themeColor="text1"/>
          <w:sz w:val="24"/>
        </w:rPr>
        <w:t xml:space="preserve">。投标人超过规定时间</w:t>
      </w:r>
      <w:r>
        <w:rPr>
          <w:rFonts w:hint="eastAsia" w:ascii="宋体" w:hAnsi="宋体"/>
          <w:color w:val="000000" w:themeColor="text1"/>
          <w:sz w:val="24"/>
        </w:rPr>
        <w:t xml:space="preserve">未确认但是未提出疑义的，系统将视同已确认。</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本项目（每标段）</w:t>
      </w:r>
      <w:r>
        <w:rPr>
          <w:rFonts w:ascii="宋体" w:hAnsi="宋体"/>
          <w:color w:val="000000" w:themeColor="text1"/>
          <w:sz w:val="24"/>
        </w:rPr>
        <w:t xml:space="preserve">投标人不足3家的，不予开标</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投标人须在开标前使用“验证CA”功能验证本地计算机的控件环境是否正常，并且在开标</w:t>
      </w:r>
      <w:r>
        <w:rPr>
          <w:rFonts w:hint="eastAsia" w:ascii="宋体" w:hAnsi="宋体"/>
          <w:color w:val="000000" w:themeColor="text1"/>
          <w:sz w:val="24"/>
        </w:rPr>
        <w:t xml:space="preserve">评审</w:t>
      </w:r>
      <w:r>
        <w:rPr>
          <w:rFonts w:ascii="宋体" w:hAnsi="宋体"/>
          <w:color w:val="000000" w:themeColor="text1"/>
          <w:sz w:val="24"/>
        </w:rPr>
        <w:t xml:space="preserve">过程中不可随意更换</w:t>
      </w:r>
      <w:r>
        <w:rPr>
          <w:rFonts w:hint="eastAsia" w:ascii="宋体" w:hAnsi="宋体"/>
          <w:color w:val="000000" w:themeColor="text1"/>
          <w:sz w:val="24"/>
        </w:rPr>
        <w:t xml:space="preserve">计算机</w:t>
      </w:r>
      <w:r>
        <w:rPr>
          <w:rFonts w:ascii="宋体" w:hAnsi="宋体"/>
          <w:color w:val="000000" w:themeColor="text1"/>
          <w:sz w:val="24"/>
        </w:rPr>
        <w:t xml:space="preserve">，必须使用验证成功的计算机进行操作，否则造成相应后果由投标</w:t>
      </w:r>
      <w:r>
        <w:rPr>
          <w:rFonts w:hint="eastAsia" w:ascii="宋体" w:hAnsi="宋体"/>
          <w:color w:val="000000" w:themeColor="text1"/>
          <w:sz w:val="24"/>
        </w:rPr>
        <w:t xml:space="preserve">人</w:t>
      </w:r>
      <w:r>
        <w:rPr>
          <w:rFonts w:ascii="宋体" w:hAnsi="宋体"/>
          <w:color w:val="000000" w:themeColor="text1"/>
          <w:sz w:val="24"/>
        </w:rPr>
        <w:t xml:space="preserve">自行承担。本地计算机</w:t>
      </w:r>
      <w:r>
        <w:rPr>
          <w:rFonts w:hint="eastAsia" w:ascii="宋体" w:hAnsi="宋体"/>
          <w:color w:val="000000" w:themeColor="text1"/>
          <w:sz w:val="24"/>
        </w:rPr>
        <w:t xml:space="preserve">要求安装摄像头、麦克风和音箱，保持网络通畅。</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因本项目</w:t>
      </w:r>
      <w:r>
        <w:rPr>
          <w:rFonts w:ascii="宋体" w:hAnsi="宋体"/>
          <w:color w:val="000000" w:themeColor="text1"/>
          <w:sz w:val="24"/>
        </w:rPr>
        <w:t xml:space="preserve">采用不见面交易的</w:t>
      </w:r>
      <w:r>
        <w:rPr>
          <w:rFonts w:hint="eastAsia" w:ascii="宋体" w:hAnsi="宋体"/>
          <w:color w:val="000000" w:themeColor="text1"/>
          <w:sz w:val="24"/>
        </w:rPr>
        <w:t xml:space="preserve">方式</w:t>
      </w:r>
      <w:r>
        <w:rPr>
          <w:rFonts w:ascii="宋体" w:hAnsi="宋体"/>
          <w:color w:val="000000" w:themeColor="text1"/>
          <w:sz w:val="24"/>
        </w:rPr>
        <w:t xml:space="preserve">，在</w:t>
      </w:r>
      <w:r>
        <w:rPr>
          <w:rFonts w:hint="eastAsia" w:ascii="宋体" w:hAnsi="宋体"/>
          <w:color w:val="000000" w:themeColor="text1"/>
          <w:sz w:val="24"/>
        </w:rPr>
        <w:t xml:space="preserve">开标、评审</w:t>
      </w:r>
      <w:r>
        <w:rPr>
          <w:rFonts w:ascii="宋体" w:hAnsi="宋体"/>
          <w:color w:val="000000" w:themeColor="text1"/>
          <w:sz w:val="24"/>
        </w:rPr>
        <w:t xml:space="preserve">过程中，</w:t>
      </w:r>
      <w:r>
        <w:rPr>
          <w:rFonts w:hint="eastAsia" w:ascii="宋体" w:hAnsi="宋体"/>
          <w:color w:val="000000" w:themeColor="text1"/>
          <w:sz w:val="24"/>
        </w:rPr>
        <w:t xml:space="preserve">供应商</w:t>
      </w:r>
      <w:r>
        <w:rPr>
          <w:rFonts w:ascii="宋体" w:hAnsi="宋体"/>
          <w:color w:val="000000" w:themeColor="text1"/>
          <w:sz w:val="24"/>
        </w:rPr>
        <w:t xml:space="preserve">需</w:t>
      </w:r>
      <w:r>
        <w:rPr>
          <w:rFonts w:hint="eastAsia" w:ascii="宋体" w:hAnsi="宋体"/>
          <w:color w:val="000000" w:themeColor="text1"/>
          <w:sz w:val="24"/>
        </w:rPr>
        <w:t xml:space="preserve">要</w:t>
      </w:r>
      <w:r>
        <w:rPr>
          <w:rFonts w:ascii="宋体" w:hAnsi="宋体"/>
          <w:color w:val="000000" w:themeColor="text1"/>
          <w:sz w:val="24"/>
        </w:rPr>
        <w:t xml:space="preserve">保持操作计算机前有相关责任人</w:t>
      </w:r>
      <w:r>
        <w:rPr>
          <w:rFonts w:hint="eastAsia" w:ascii="宋体" w:hAnsi="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如果在</w:t>
      </w:r>
      <w:r>
        <w:rPr>
          <w:rFonts w:ascii="宋体" w:hAnsi="宋体"/>
          <w:color w:val="000000" w:themeColor="text1"/>
          <w:sz w:val="24"/>
        </w:rPr>
        <w:t xml:space="preserve">采购</w:t>
      </w:r>
      <w:r>
        <w:rPr>
          <w:rFonts w:hint="eastAsia" w:ascii="宋体" w:hAnsi="宋体"/>
          <w:color w:val="000000" w:themeColor="text1"/>
          <w:sz w:val="24"/>
        </w:rPr>
        <w:t xml:space="preserve">活动</w:t>
      </w:r>
      <w:r>
        <w:rPr>
          <w:rFonts w:ascii="宋体" w:hAnsi="宋体"/>
          <w:color w:val="000000" w:themeColor="text1"/>
          <w:sz w:val="24"/>
        </w:rPr>
        <w:t xml:space="preserve">过程中出现以下情形，导致</w:t>
      </w:r>
      <w:r>
        <w:rPr>
          <w:rFonts w:hint="eastAsia" w:ascii="宋体" w:hAnsi="宋体"/>
          <w:color w:val="000000" w:themeColor="text1"/>
          <w:sz w:val="24"/>
        </w:rPr>
        <w:t xml:space="preserve">““苏采云”系统”系统</w:t>
      </w:r>
      <w:r>
        <w:rPr>
          <w:rFonts w:ascii="宋体" w:hAnsi="宋体"/>
          <w:color w:val="000000" w:themeColor="text1"/>
          <w:sz w:val="24"/>
        </w:rPr>
        <w:t xml:space="preserve">无法正常运行，或者无法保证</w:t>
      </w:r>
      <w:r>
        <w:rPr>
          <w:rFonts w:hint="eastAsia" w:ascii="宋体" w:hAnsi="宋体"/>
          <w:color w:val="000000" w:themeColor="text1"/>
          <w:sz w:val="24"/>
        </w:rPr>
        <w:t xml:space="preserve">本项目采购活动</w:t>
      </w:r>
      <w:r>
        <w:rPr>
          <w:rFonts w:ascii="宋体" w:hAnsi="宋体"/>
          <w:color w:val="000000" w:themeColor="text1"/>
          <w:sz w:val="24"/>
        </w:rPr>
        <w:t xml:space="preserve">的公平、公正和安全时，</w:t>
      </w:r>
      <w:r>
        <w:rPr>
          <w:rFonts w:hint="eastAsia" w:ascii="宋体" w:hAnsi="宋体"/>
          <w:color w:val="000000" w:themeColor="text1"/>
          <w:sz w:val="24"/>
        </w:rPr>
        <w:t xml:space="preserve">代理机构</w:t>
      </w:r>
      <w:r>
        <w:rPr>
          <w:rFonts w:ascii="宋体" w:hAnsi="宋体"/>
          <w:color w:val="000000" w:themeColor="text1"/>
          <w:sz w:val="24"/>
        </w:rPr>
        <w:t xml:space="preserve">可</w:t>
      </w:r>
      <w:r>
        <w:rPr>
          <w:rFonts w:hint="eastAsia" w:ascii="宋体" w:hAnsi="宋体"/>
          <w:color w:val="000000" w:themeColor="text1"/>
          <w:sz w:val="24"/>
        </w:rPr>
        <w:t xml:space="preserve">以延缓或者暂停采购活动，情况严重的可以终止采购</w:t>
      </w:r>
      <w:r>
        <w:rPr>
          <w:rFonts w:ascii="宋体" w:hAnsi="宋体"/>
          <w:color w:val="000000" w:themeColor="text1"/>
          <w:sz w:val="24"/>
        </w:rPr>
        <w:t xml:space="preserve">活动</w:t>
      </w:r>
      <w:r>
        <w:rPr>
          <w:rFonts w:hint="eastAsia" w:ascii="宋体" w:hAnsi="宋体"/>
          <w:color w:val="000000" w:themeColor="text1"/>
          <w:sz w:val="24"/>
        </w:rPr>
        <w:t xml:space="preserve">：1)</w:t>
      </w:r>
      <w:r>
        <w:rPr>
          <w:rFonts w:ascii="宋体" w:hAnsi="宋体"/>
          <w:color w:val="000000" w:themeColor="text1"/>
          <w:sz w:val="24"/>
        </w:rPr>
        <w:t xml:space="preserve">平台</w:t>
      </w:r>
      <w:r>
        <w:rPr>
          <w:rFonts w:hint="eastAsia" w:ascii="宋体" w:hAnsi="宋体"/>
          <w:color w:val="000000" w:themeColor="text1"/>
          <w:sz w:val="24"/>
        </w:rPr>
        <w:t xml:space="preserve">系统</w:t>
      </w:r>
      <w:r>
        <w:rPr>
          <w:rFonts w:ascii="宋体" w:hAnsi="宋体"/>
          <w:color w:val="000000" w:themeColor="text1"/>
          <w:sz w:val="24"/>
        </w:rPr>
        <w:t xml:space="preserve">发生故障而无法登录访问的</w:t>
      </w:r>
      <w:r>
        <w:rPr>
          <w:rFonts w:hint="eastAsia" w:ascii="宋体" w:hAnsi="宋体"/>
          <w:color w:val="000000" w:themeColor="text1"/>
          <w:sz w:val="24"/>
        </w:rPr>
        <w:t xml:space="preserve">；2)</w:t>
      </w:r>
      <w:r>
        <w:rPr>
          <w:rFonts w:ascii="宋体" w:hAnsi="宋体"/>
          <w:color w:val="000000" w:themeColor="text1"/>
          <w:sz w:val="24"/>
        </w:rPr>
        <w:t xml:space="preserve">平台</w:t>
      </w:r>
      <w:r>
        <w:rPr>
          <w:rFonts w:hint="eastAsia" w:ascii="宋体" w:hAnsi="宋体"/>
          <w:color w:val="000000" w:themeColor="text1"/>
          <w:sz w:val="24"/>
        </w:rPr>
        <w:t xml:space="preserve">系统</w:t>
      </w:r>
      <w:r>
        <w:rPr>
          <w:rFonts w:ascii="宋体" w:hAnsi="宋体"/>
          <w:color w:val="000000" w:themeColor="text1"/>
          <w:sz w:val="24"/>
        </w:rPr>
        <w:t xml:space="preserve">应用或数据库出现错误，不能进行正常操作的；</w:t>
      </w:r>
      <w:r>
        <w:rPr>
          <w:rFonts w:hint="eastAsia" w:ascii="宋体" w:hAnsi="宋体"/>
          <w:color w:val="000000" w:themeColor="text1"/>
          <w:sz w:val="24"/>
        </w:rPr>
        <w:t xml:space="preserve">3)</w:t>
      </w:r>
      <w:r>
        <w:rPr>
          <w:rFonts w:ascii="宋体" w:hAnsi="宋体"/>
          <w:color w:val="000000" w:themeColor="text1"/>
          <w:sz w:val="24"/>
        </w:rPr>
        <w:t xml:space="preserve">平台</w:t>
      </w:r>
      <w:r>
        <w:rPr>
          <w:rFonts w:hint="eastAsia" w:ascii="宋体" w:hAnsi="宋体"/>
          <w:color w:val="000000" w:themeColor="text1"/>
          <w:sz w:val="24"/>
        </w:rPr>
        <w:t xml:space="preserve">系统</w:t>
      </w:r>
      <w:r>
        <w:rPr>
          <w:rFonts w:ascii="宋体" w:hAnsi="宋体"/>
          <w:color w:val="000000" w:themeColor="text1"/>
          <w:sz w:val="24"/>
        </w:rPr>
        <w:t xml:space="preserve">发现严重安全漏洞，</w:t>
      </w:r>
      <w:r>
        <w:rPr>
          <w:rFonts w:ascii="宋体" w:hAnsi="宋体"/>
          <w:color w:val="000000" w:themeColor="text1"/>
          <w:sz w:val="24"/>
        </w:rPr>
        <w:t xml:space="preserve">有潜在泄密危险的；</w:t>
      </w:r>
      <w:r>
        <w:rPr>
          <w:rFonts w:hint="eastAsia" w:ascii="宋体" w:hAnsi="宋体"/>
          <w:color w:val="000000" w:themeColor="text1"/>
          <w:sz w:val="24"/>
        </w:rPr>
        <w:t xml:space="preserve">4)</w:t>
      </w:r>
      <w:r>
        <w:rPr>
          <w:rFonts w:ascii="宋体" w:hAnsi="宋体"/>
          <w:color w:val="000000" w:themeColor="text1"/>
          <w:sz w:val="24"/>
        </w:rPr>
        <w:t xml:space="preserve">病毒发作导致平台</w:t>
      </w:r>
      <w:r>
        <w:rPr>
          <w:rFonts w:hint="eastAsia" w:ascii="宋体" w:hAnsi="宋体"/>
          <w:color w:val="000000" w:themeColor="text1"/>
          <w:sz w:val="24"/>
        </w:rPr>
        <w:t xml:space="preserve">系统</w:t>
      </w:r>
      <w:r>
        <w:rPr>
          <w:rFonts w:ascii="宋体" w:hAnsi="宋体"/>
          <w:color w:val="000000" w:themeColor="text1"/>
          <w:sz w:val="24"/>
        </w:rPr>
        <w:t xml:space="preserve">不能进行正常操作的；</w:t>
      </w:r>
      <w:r>
        <w:rPr>
          <w:rFonts w:hint="eastAsia" w:ascii="宋体" w:hAnsi="宋体"/>
          <w:color w:val="000000" w:themeColor="text1"/>
          <w:sz w:val="24"/>
        </w:rPr>
        <w:t xml:space="preserve">5)</w:t>
      </w:r>
      <w:r>
        <w:rPr>
          <w:rFonts w:ascii="宋体" w:hAnsi="宋体"/>
          <w:color w:val="000000" w:themeColor="text1"/>
          <w:sz w:val="24"/>
        </w:rPr>
        <w:t xml:space="preserve">其他无法保证</w:t>
      </w:r>
      <w:r>
        <w:rPr>
          <w:rFonts w:hint="eastAsia" w:ascii="宋体" w:hAnsi="宋体"/>
          <w:color w:val="000000" w:themeColor="text1"/>
          <w:sz w:val="24"/>
        </w:rPr>
        <w:t xml:space="preserve">本次采购活动</w:t>
      </w:r>
      <w:r>
        <w:rPr>
          <w:rFonts w:ascii="宋体" w:hAnsi="宋体"/>
          <w:color w:val="000000" w:themeColor="text1"/>
          <w:sz w:val="24"/>
        </w:rPr>
        <w:t xml:space="preserve">的公平、公正和安全的情况。出现</w:t>
      </w:r>
      <w:r>
        <w:rPr>
          <w:rFonts w:hint="eastAsia" w:ascii="宋体" w:hAnsi="宋体"/>
          <w:color w:val="000000" w:themeColor="text1"/>
          <w:sz w:val="24"/>
        </w:rPr>
        <w:t xml:space="preserve">上述</w:t>
      </w:r>
      <w:r>
        <w:rPr>
          <w:rFonts w:ascii="宋体" w:hAnsi="宋体"/>
          <w:color w:val="000000" w:themeColor="text1"/>
          <w:sz w:val="24"/>
        </w:rPr>
        <w:t xml:space="preserve">情形，不影响采购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代理机构</w:t>
      </w:r>
      <w:r>
        <w:rPr>
          <w:rFonts w:ascii="宋体" w:hAnsi="宋体"/>
          <w:color w:val="000000" w:themeColor="text1"/>
          <w:sz w:val="24"/>
        </w:rPr>
        <w:t xml:space="preserve">可以待上述情形消除后继续组织</w:t>
      </w:r>
      <w:r>
        <w:rPr>
          <w:rFonts w:hint="eastAsia" w:ascii="宋体" w:hAnsi="宋体"/>
          <w:color w:val="000000" w:themeColor="text1"/>
          <w:sz w:val="24"/>
        </w:rPr>
        <w:t xml:space="preserve">不见面</w:t>
      </w:r>
      <w:r>
        <w:rPr>
          <w:rFonts w:ascii="宋体" w:hAnsi="宋体"/>
          <w:color w:val="000000" w:themeColor="text1"/>
          <w:sz w:val="24"/>
        </w:rPr>
        <w:t xml:space="preserve">交易</w:t>
      </w:r>
      <w:r>
        <w:rPr>
          <w:rFonts w:hint="eastAsia" w:ascii="宋体" w:hAnsi="宋体"/>
          <w:color w:val="000000" w:themeColor="text1"/>
          <w:sz w:val="24"/>
        </w:rPr>
        <w:t xml:space="preserve">采购</w:t>
      </w:r>
      <w:r>
        <w:rPr>
          <w:rFonts w:ascii="宋体" w:hAnsi="宋体"/>
          <w:color w:val="000000" w:themeColor="text1"/>
          <w:sz w:val="24"/>
        </w:rPr>
        <w:t xml:space="preserve">活动，也可以决定某些环节以纸质形式进行；影响或可能影响采购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公平、公正性的，应当</w:t>
      </w:r>
      <w:r>
        <w:rPr>
          <w:rFonts w:hint="eastAsia" w:ascii="宋体" w:hAnsi="宋体"/>
          <w:color w:val="000000" w:themeColor="text1"/>
          <w:sz w:val="24"/>
        </w:rPr>
        <w:t xml:space="preserve">终止本次项目，</w:t>
      </w:r>
      <w:r>
        <w:rPr>
          <w:rFonts w:ascii="宋体" w:hAnsi="宋体"/>
          <w:color w:val="000000" w:themeColor="text1"/>
          <w:sz w:val="24"/>
        </w:rPr>
        <w:t xml:space="preserve">重新</w:t>
      </w:r>
      <w:r>
        <w:rPr>
          <w:rFonts w:hint="eastAsia" w:ascii="宋体" w:hAnsi="宋体"/>
          <w:color w:val="000000" w:themeColor="text1"/>
          <w:sz w:val="24"/>
        </w:rPr>
        <w:t xml:space="preserve">组织</w:t>
      </w:r>
      <w:r>
        <w:rPr>
          <w:rFonts w:ascii="宋体" w:hAnsi="宋体"/>
          <w:color w:val="000000" w:themeColor="text1"/>
          <w:sz w:val="24"/>
        </w:rPr>
        <w:t xml:space="preserve">采购。</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资格审查</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见第三章《资格审查》</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352" w:name="_Toc226965730"/>
      <w:r>
        <w:rPr>
          <w:color w:val="000000" w:themeColor="text1"/>
        </w:rPr>
      </w:r>
      <w:bookmarkStart w:id="353" w:name="_Toc164351634"/>
      <w:r>
        <w:rPr>
          <w:color w:val="000000" w:themeColor="text1"/>
        </w:rPr>
      </w:r>
      <w:bookmarkStart w:id="354" w:name="_Toc164229235"/>
      <w:r>
        <w:rPr>
          <w:color w:val="000000" w:themeColor="text1"/>
        </w:rPr>
      </w:r>
      <w:bookmarkStart w:id="355" w:name="_Toc151190167"/>
      <w:r>
        <w:rPr>
          <w:color w:val="000000" w:themeColor="text1"/>
        </w:rPr>
      </w:r>
      <w:bookmarkStart w:id="356" w:name="_Toc151193854"/>
      <w:r>
        <w:rPr>
          <w:color w:val="000000" w:themeColor="text1"/>
        </w:rPr>
      </w:r>
      <w:bookmarkStart w:id="357" w:name="_Toc127151741"/>
      <w:r>
        <w:rPr>
          <w:color w:val="000000" w:themeColor="text1"/>
        </w:rPr>
      </w:r>
      <w:bookmarkStart w:id="358" w:name="_Toc164229381"/>
      <w:r>
        <w:rPr>
          <w:color w:val="000000" w:themeColor="text1"/>
        </w:rPr>
      </w:r>
      <w:bookmarkStart w:id="359" w:name="_Toc264969230"/>
      <w:r>
        <w:rPr>
          <w:color w:val="000000" w:themeColor="text1"/>
        </w:rPr>
      </w:r>
      <w:bookmarkStart w:id="360" w:name="_Toc127161454"/>
      <w:r>
        <w:rPr>
          <w:color w:val="000000" w:themeColor="text1"/>
        </w:rPr>
      </w:r>
      <w:bookmarkStart w:id="361" w:name="_Toc151193638"/>
      <w:r>
        <w:rPr>
          <w:color w:val="000000" w:themeColor="text1"/>
        </w:rPr>
      </w:r>
      <w:bookmarkStart w:id="362" w:name="_Toc151193782"/>
      <w:r>
        <w:rPr>
          <w:color w:val="000000" w:themeColor="text1"/>
        </w:rPr>
      </w:r>
      <w:bookmarkStart w:id="363" w:name="_Toc265228378"/>
      <w:r>
        <w:rPr>
          <w:color w:val="000000" w:themeColor="text1"/>
        </w:rPr>
      </w:r>
      <w:bookmarkStart w:id="364" w:name="_Toc150774745"/>
      <w:r>
        <w:rPr>
          <w:color w:val="000000" w:themeColor="text1"/>
        </w:rPr>
      </w:r>
      <w:bookmarkStart w:id="365" w:name="_Toc151193928"/>
      <w:r>
        <w:rPr>
          <w:color w:val="000000" w:themeColor="text1"/>
        </w:rPr>
      </w:r>
      <w:bookmarkStart w:id="366" w:name="_Toc150509291"/>
      <w:r>
        <w:rPr>
          <w:color w:val="000000" w:themeColor="text1"/>
        </w:rPr>
      </w:r>
      <w:bookmarkStart w:id="367" w:name="_Toc195842905"/>
      <w:r>
        <w:rPr>
          <w:color w:val="000000" w:themeColor="text1"/>
        </w:rPr>
      </w:r>
      <w:bookmarkStart w:id="368" w:name="_Toc127151540"/>
      <w:r>
        <w:rPr>
          <w:color w:val="000000" w:themeColor="text1"/>
        </w:rPr>
      </w:r>
      <w:bookmarkStart w:id="369" w:name="_Toc226309784"/>
      <w:r>
        <w:rPr>
          <w:color w:val="000000" w:themeColor="text1"/>
        </w:rPr>
      </w:r>
      <w:bookmarkStart w:id="370" w:name="_Toc142311042"/>
      <w:r>
        <w:rPr>
          <w:color w:val="000000" w:themeColor="text1"/>
        </w:rPr>
      </w:r>
      <w:bookmarkStart w:id="371" w:name="_Toc226337236"/>
      <w:r>
        <w:rPr>
          <w:color w:val="000000" w:themeColor="text1"/>
        </w:rPr>
      </w:r>
      <w:bookmarkStart w:id="372" w:name="_Toc150480778"/>
      <w:r>
        <w:rPr>
          <w:color w:val="000000" w:themeColor="text1"/>
        </w:rPr>
      </w:r>
      <w:bookmarkStart w:id="373" w:name="_Toc226965813"/>
      <w:r>
        <w:rPr>
          <w:color w:val="000000" w:themeColor="text1"/>
        </w:rPr>
      </w:r>
      <w:bookmarkStart w:id="374" w:name="_Toc305158808"/>
      <w:r>
        <w:rPr>
          <w:color w:val="000000" w:themeColor="text1"/>
        </w:rPr>
      </w:r>
      <w:bookmarkStart w:id="375" w:name="_Toc150774640"/>
      <w:r>
        <w:rPr>
          <w:color w:val="000000" w:themeColor="text1"/>
        </w:rPr>
      </w:r>
      <w:bookmarkStart w:id="376" w:name="_Toc149720833"/>
      <w:r>
        <w:rPr>
          <w:color w:val="000000" w:themeColor="text1"/>
        </w:rPr>
      </w:r>
      <w:bookmarkStart w:id="377" w:name="_Toc164608654"/>
      <w:r>
        <w:rPr>
          <w:color w:val="000000" w:themeColor="text1"/>
        </w:rPr>
      </w:r>
      <w:bookmarkStart w:id="378" w:name="_Toc151193710"/>
      <w:r>
        <w:rPr>
          <w:color w:val="000000" w:themeColor="text1"/>
        </w:rPr>
      </w:r>
      <w:bookmarkStart w:id="379" w:name="_Toc305158882"/>
      <w:r>
        <w:rPr>
          <w:color w:val="000000" w:themeColor="text1"/>
        </w:rPr>
      </w:r>
      <w:bookmarkStart w:id="380" w:name="_Toc164608809"/>
      <w:r>
        <w:rPr>
          <w:rFonts w:ascii="宋体" w:hAnsi="宋体"/>
          <w:color w:val="000000" w:themeColor="text1"/>
          <w:sz w:val="24"/>
        </w:rPr>
        <w:t xml:space="preserve">评标委员会</w:t>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评标委员会根据政府采购有关规定和本次招标采购项目的特点进行组建，并负责具体评标事务，独立履行职责</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评审专家须符合</w:t>
      </w:r>
      <w:r>
        <w:rPr>
          <w:rFonts w:hint="eastAsia" w:ascii="宋体" w:hAnsi="宋体"/>
          <w:color w:val="000000" w:themeColor="text1"/>
          <w:sz w:val="24"/>
        </w:rPr>
        <w:t xml:space="preserve">相关</w:t>
      </w:r>
      <w:r>
        <w:rPr>
          <w:rFonts w:ascii="宋体" w:hAnsi="宋体"/>
          <w:color w:val="000000" w:themeColor="text1"/>
          <w:sz w:val="24"/>
        </w:rPr>
        <w:t xml:space="preserve">规定。依法自行选定评审专家的，采购人和采购代理机构将查询</w:t>
      </w:r>
      <w:r>
        <w:rPr>
          <w:rFonts w:ascii="宋体" w:hAnsi="宋体"/>
          <w:color w:val="000000" w:themeColor="text1"/>
          <w:sz w:val="24"/>
        </w:rPr>
        <w:t xml:space="preserve">有关信用记录，对具有行贿、受贿、欺诈等不良信用记录的人员，拒绝其参与政府采购活动</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评标程序、评标方法和评标标准</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见第四章《评标程序、评标方法和评标标准》</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评审内容的保密</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在评审过程中，投标人不得以任何行为影响评审过程，否则其投标文件将被作为无效投标文件。</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评标委员会不向未中标的投标人解释未中标原因，也不公布评审过程中的相关细节。</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color w:val="000000" w:themeColor="text1"/>
        </w:rPr>
      </w:r>
      <w:bookmarkStart w:id="381" w:name="_Toc520356169"/>
      <w:r>
        <w:rPr>
          <w:color w:val="000000" w:themeColor="text1"/>
        </w:rPr>
      </w:r>
      <w:bookmarkStart w:id="382" w:name="_Toc195842910"/>
      <w:r>
        <w:rPr>
          <w:color w:val="000000" w:themeColor="text1"/>
        </w:rPr>
      </w:r>
      <w:bookmarkStart w:id="383" w:name="_Toc264969235"/>
      <w:r>
        <w:rPr>
          <w:color w:val="000000" w:themeColor="text1"/>
        </w:rPr>
      </w:r>
      <w:bookmarkStart w:id="384" w:name="_Toc226965818"/>
      <w:r>
        <w:rPr>
          <w:color w:val="000000" w:themeColor="text1"/>
        </w:rPr>
      </w:r>
      <w:bookmarkStart w:id="385" w:name="_Toc150774645"/>
      <w:r>
        <w:rPr>
          <w:color w:val="000000" w:themeColor="text1"/>
        </w:rPr>
      </w:r>
      <w:bookmarkStart w:id="386" w:name="_Toc150774750"/>
      <w:r>
        <w:rPr>
          <w:color w:val="000000" w:themeColor="text1"/>
        </w:rPr>
      </w:r>
      <w:bookmarkStart w:id="387" w:name="_Toc150480783"/>
      <w:r>
        <w:rPr>
          <w:color w:val="000000" w:themeColor="text1"/>
        </w:rPr>
      </w:r>
      <w:bookmarkStart w:id="388" w:name="_Toc265228383"/>
      <w:r>
        <w:rPr>
          <w:color w:val="000000" w:themeColor="text1"/>
        </w:rPr>
      </w:r>
      <w:bookmarkStart w:id="389" w:name="_Toc226309789"/>
      <w:r>
        <w:rPr>
          <w:color w:val="000000" w:themeColor="text1"/>
        </w:rPr>
      </w:r>
      <w:bookmarkStart w:id="390" w:name="_Toc305158813"/>
      <w:r>
        <w:rPr>
          <w:color w:val="000000" w:themeColor="text1"/>
        </w:rPr>
      </w:r>
      <w:bookmarkStart w:id="391" w:name="_Toc150509296"/>
      <w:r>
        <w:rPr>
          <w:color w:val="000000" w:themeColor="text1"/>
        </w:rPr>
      </w:r>
      <w:bookmarkStart w:id="392" w:name="_Toc226337241"/>
      <w:r>
        <w:rPr>
          <w:color w:val="000000" w:themeColor="text1"/>
        </w:rPr>
      </w:r>
      <w:bookmarkStart w:id="393" w:name="_Toc151193643"/>
      <w:r>
        <w:rPr>
          <w:color w:val="000000" w:themeColor="text1"/>
        </w:rPr>
      </w:r>
      <w:bookmarkStart w:id="394" w:name="_Toc127151545"/>
      <w:r>
        <w:rPr>
          <w:color w:val="000000" w:themeColor="text1"/>
        </w:rPr>
      </w:r>
      <w:bookmarkStart w:id="395" w:name="_Toc226965735"/>
      <w:r>
        <w:rPr>
          <w:color w:val="000000" w:themeColor="text1"/>
        </w:rPr>
      </w:r>
      <w:bookmarkStart w:id="396" w:name="_Toc142311047"/>
      <w:r>
        <w:rPr>
          <w:color w:val="000000" w:themeColor="text1"/>
        </w:rPr>
      </w:r>
      <w:bookmarkStart w:id="397" w:name="_Toc151190172"/>
      <w:r>
        <w:rPr>
          <w:color w:val="000000" w:themeColor="text1"/>
        </w:rPr>
      </w:r>
      <w:bookmarkStart w:id="398" w:name="_Toc305158887"/>
      <w:r>
        <w:rPr>
          <w:color w:val="000000" w:themeColor="text1"/>
        </w:rPr>
      </w:r>
      <w:bookmarkStart w:id="399" w:name="_Toc151193933"/>
      <w:r>
        <w:rPr>
          <w:color w:val="000000" w:themeColor="text1"/>
        </w:rPr>
      </w:r>
      <w:bookmarkStart w:id="400" w:name="_Toc151193787"/>
      <w:r>
        <w:rPr>
          <w:color w:val="000000" w:themeColor="text1"/>
        </w:rPr>
      </w:r>
      <w:bookmarkStart w:id="401" w:name="_Toc151193715"/>
      <w:r>
        <w:rPr>
          <w:color w:val="000000" w:themeColor="text1"/>
        </w:rPr>
      </w:r>
      <w:bookmarkStart w:id="402" w:name="_Toc151193859"/>
      <w:r>
        <w:rPr>
          <w:rFonts w:ascii="宋体" w:hAnsi="宋体"/>
          <w:b/>
          <w:color w:val="000000" w:themeColor="text1"/>
          <w:sz w:val="28"/>
          <w:szCs w:val="28"/>
        </w:rPr>
        <w:t xml:space="preserve">六</w:t>
      </w:r>
      <w:bookmarkEnd w:id="381"/>
      <w:r>
        <w:rPr>
          <w:rFonts w:hint="eastAsia" w:ascii="宋体" w:hAnsi="宋体"/>
          <w:b/>
          <w:color w:val="000000" w:themeColor="text1"/>
          <w:sz w:val="28"/>
          <w:szCs w:val="28"/>
        </w:rPr>
        <w:t xml:space="preserve">、</w:t>
      </w:r>
      <w:r>
        <w:rPr>
          <w:rFonts w:ascii="宋体" w:hAnsi="宋体"/>
          <w:b/>
          <w:color w:val="000000" w:themeColor="text1"/>
          <w:sz w:val="28"/>
          <w:szCs w:val="28"/>
        </w:rPr>
        <w:t xml:space="preserve">确定</w:t>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rFonts w:hint="eastAsia" w:ascii="宋体" w:hAnsi="宋体"/>
          <w:b/>
          <w:color w:val="000000" w:themeColor="text1"/>
          <w:sz w:val="28"/>
          <w:szCs w:val="28"/>
        </w:rPr>
        <w:t xml:space="preserve">中标</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403" w:name="_Toc150774647"/>
      <w:r>
        <w:rPr>
          <w:color w:val="000000" w:themeColor="text1"/>
        </w:rPr>
      </w:r>
      <w:bookmarkStart w:id="404" w:name="_Toc164608661"/>
      <w:r>
        <w:rPr>
          <w:color w:val="000000" w:themeColor="text1"/>
        </w:rPr>
      </w:r>
      <w:bookmarkStart w:id="405" w:name="_Toc151193789"/>
      <w:r>
        <w:rPr>
          <w:color w:val="000000" w:themeColor="text1"/>
        </w:rPr>
      </w:r>
      <w:bookmarkStart w:id="406" w:name="_Toc195842912"/>
      <w:r>
        <w:rPr>
          <w:color w:val="000000" w:themeColor="text1"/>
        </w:rPr>
      </w:r>
      <w:bookmarkStart w:id="407" w:name="_Toc305158815"/>
      <w:r>
        <w:rPr>
          <w:color w:val="000000" w:themeColor="text1"/>
        </w:rPr>
      </w:r>
      <w:bookmarkStart w:id="408" w:name="_Toc149720840"/>
      <w:r>
        <w:rPr>
          <w:color w:val="000000" w:themeColor="text1"/>
        </w:rPr>
      </w:r>
      <w:bookmarkStart w:id="409" w:name="_Toc226337243"/>
      <w:r>
        <w:rPr>
          <w:color w:val="000000" w:themeColor="text1"/>
        </w:rPr>
      </w:r>
      <w:bookmarkStart w:id="410" w:name="_Toc264969237"/>
      <w:r>
        <w:rPr>
          <w:color w:val="000000" w:themeColor="text1"/>
        </w:rPr>
      </w:r>
      <w:bookmarkStart w:id="411" w:name="_Toc226309791"/>
      <w:r>
        <w:rPr>
          <w:color w:val="000000" w:themeColor="text1"/>
        </w:rPr>
      </w:r>
      <w:bookmarkStart w:id="412" w:name="_Toc151193935"/>
      <w:r>
        <w:rPr>
          <w:color w:val="000000" w:themeColor="text1"/>
        </w:rPr>
      </w:r>
      <w:bookmarkStart w:id="413" w:name="_Toc150774752"/>
      <w:r>
        <w:rPr>
          <w:color w:val="000000" w:themeColor="text1"/>
        </w:rPr>
      </w:r>
      <w:bookmarkStart w:id="414" w:name="_Toc164229242"/>
      <w:r>
        <w:rPr>
          <w:color w:val="000000" w:themeColor="text1"/>
        </w:rPr>
      </w:r>
      <w:bookmarkStart w:id="415" w:name="_Toc127161461"/>
      <w:r>
        <w:rPr>
          <w:color w:val="000000" w:themeColor="text1"/>
        </w:rPr>
      </w:r>
      <w:bookmarkStart w:id="416" w:name="_Toc151193861"/>
      <w:r>
        <w:rPr>
          <w:color w:val="000000" w:themeColor="text1"/>
        </w:rPr>
      </w:r>
      <w:bookmarkStart w:id="417" w:name="_Toc305158889"/>
      <w:r>
        <w:rPr>
          <w:color w:val="000000" w:themeColor="text1"/>
        </w:rPr>
      </w:r>
      <w:bookmarkStart w:id="418" w:name="_Toc142311049"/>
      <w:r>
        <w:rPr>
          <w:color w:val="000000" w:themeColor="text1"/>
        </w:rPr>
      </w:r>
      <w:bookmarkStart w:id="419" w:name="_Toc164351641"/>
      <w:r>
        <w:rPr>
          <w:color w:val="000000" w:themeColor="text1"/>
        </w:rPr>
      </w:r>
      <w:bookmarkStart w:id="420" w:name="_Toc164608816"/>
      <w:r>
        <w:rPr>
          <w:color w:val="000000" w:themeColor="text1"/>
        </w:rPr>
      </w:r>
      <w:bookmarkStart w:id="421" w:name="_Toc127151748"/>
      <w:r>
        <w:rPr>
          <w:color w:val="000000" w:themeColor="text1"/>
        </w:rPr>
      </w:r>
      <w:bookmarkStart w:id="422" w:name="_Toc164229388"/>
      <w:r>
        <w:rPr>
          <w:color w:val="000000" w:themeColor="text1"/>
        </w:rPr>
      </w:r>
      <w:bookmarkStart w:id="423" w:name="_Toc226965737"/>
      <w:r>
        <w:rPr>
          <w:color w:val="000000" w:themeColor="text1"/>
        </w:rPr>
      </w:r>
      <w:bookmarkStart w:id="424" w:name="_Toc151193645"/>
      <w:r>
        <w:rPr>
          <w:color w:val="000000" w:themeColor="text1"/>
        </w:rPr>
      </w:r>
      <w:bookmarkStart w:id="425" w:name="_Toc150509298"/>
      <w:r>
        <w:rPr>
          <w:color w:val="000000" w:themeColor="text1"/>
        </w:rPr>
      </w:r>
      <w:bookmarkStart w:id="426" w:name="_Toc226965820"/>
      <w:r>
        <w:rPr>
          <w:color w:val="000000" w:themeColor="text1"/>
        </w:rPr>
      </w:r>
      <w:bookmarkStart w:id="427" w:name="_Toc150480785"/>
      <w:r>
        <w:rPr>
          <w:color w:val="000000" w:themeColor="text1"/>
        </w:rPr>
      </w:r>
      <w:bookmarkStart w:id="428" w:name="_Toc127151547"/>
      <w:r>
        <w:rPr>
          <w:color w:val="000000" w:themeColor="text1"/>
        </w:rPr>
      </w:r>
      <w:bookmarkStart w:id="429" w:name="_Toc151190174"/>
      <w:r>
        <w:rPr>
          <w:color w:val="000000" w:themeColor="text1"/>
        </w:rPr>
      </w:r>
      <w:bookmarkStart w:id="430" w:name="_Toc151193717"/>
      <w:r>
        <w:rPr>
          <w:color w:val="000000" w:themeColor="text1"/>
        </w:rPr>
      </w:r>
      <w:bookmarkStart w:id="431" w:name="_Toc265228385"/>
      <w:r>
        <w:rPr>
          <w:rFonts w:ascii="宋体" w:hAnsi="宋体"/>
          <w:color w:val="000000" w:themeColor="text1"/>
          <w:sz w:val="24"/>
        </w:rPr>
        <w:t xml:space="preserve">确定</w:t>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rFonts w:hint="eastAsia" w:ascii="宋体" w:hAnsi="宋体"/>
          <w:color w:val="000000" w:themeColor="text1"/>
          <w:sz w:val="24"/>
        </w:rPr>
        <w:t xml:space="preserve">中标人</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采购人将在评标报告确定的中标候选人名单中按顺序确定中标人，中标候选人并列的，由采购人</w:t>
      </w:r>
      <w:r>
        <w:rPr>
          <w:rFonts w:hint="eastAsia" w:ascii="宋体" w:hAnsi="宋体"/>
          <w:color w:val="000000" w:themeColor="text1"/>
          <w:sz w:val="24"/>
        </w:rPr>
        <w:t xml:space="preserve">依法</w:t>
      </w:r>
      <w:r>
        <w:rPr>
          <w:rFonts w:ascii="宋体" w:hAnsi="宋体"/>
          <w:color w:val="000000" w:themeColor="text1"/>
          <w:sz w:val="24"/>
        </w:rPr>
        <w:t xml:space="preserve">确定</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432" w:name="_Toc305158891"/>
      <w:r>
        <w:rPr>
          <w:color w:val="000000" w:themeColor="text1"/>
        </w:rPr>
      </w:r>
      <w:bookmarkStart w:id="433" w:name="_Toc305158817"/>
      <w:r>
        <w:rPr>
          <w:rFonts w:ascii="宋体" w:hAnsi="宋体"/>
          <w:color w:val="000000" w:themeColor="text1"/>
          <w:sz w:val="24"/>
        </w:rPr>
        <w:t xml:space="preserve">中标公告与中标通知书</w:t>
      </w:r>
      <w:bookmarkEnd w:id="432"/>
      <w:r>
        <w:rPr>
          <w:color w:val="000000" w:themeColor="text1"/>
        </w:rPr>
      </w:r>
      <w:bookmarkEnd w:id="433"/>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采购人或采购代理机构自中标人确定之日起2个工作日内，</w:t>
      </w:r>
      <w:r>
        <w:rPr>
          <w:rFonts w:ascii="宋体" w:hAnsi="宋体"/>
          <w:color w:val="000000" w:themeColor="text1"/>
          <w:sz w:val="24"/>
        </w:rPr>
        <w:t xml:space="preserve">在</w:t>
      </w:r>
      <w:r>
        <w:rPr>
          <w:rFonts w:hint="eastAsia" w:ascii="宋体" w:hAnsi="宋体"/>
          <w:color w:val="000000" w:themeColor="text1"/>
          <w:sz w:val="24"/>
        </w:rPr>
        <w:t xml:space="preserve">常州市政府采购网、</w:t>
      </w:r>
      <w:r>
        <w:rPr>
          <w:rFonts w:hint="eastAsia" w:ascii="宋体" w:hAnsi="宋体"/>
          <w:color w:val="000000" w:themeColor="text1"/>
          <w:sz w:val="24"/>
          <w:szCs w:val="24"/>
        </w:rPr>
        <w:t xml:space="preserve">常州金诚招投标有限公司网</w:t>
      </w:r>
      <w:r>
        <w:rPr>
          <w:rFonts w:ascii="宋体" w:hAnsi="宋体"/>
          <w:color w:val="000000" w:themeColor="text1"/>
          <w:sz w:val="24"/>
        </w:rPr>
        <w:t xml:space="preserve">公告中标结果</w:t>
      </w:r>
      <w:r>
        <w:rPr>
          <w:rFonts w:ascii="宋体" w:hAnsi="宋体"/>
          <w:color w:val="000000" w:themeColor="text1"/>
          <w:sz w:val="24"/>
        </w:rPr>
        <w:t xml:space="preserve">，</w:t>
      </w:r>
      <w:r>
        <w:rPr>
          <w:rFonts w:hint="eastAsia" w:ascii="宋体" w:hAnsi="宋体"/>
          <w:color w:val="000000" w:themeColor="text1"/>
          <w:sz w:val="24"/>
        </w:rPr>
        <w:t xml:space="preserve">同时向中标人发出中标通知书，</w:t>
      </w:r>
      <w:r>
        <w:rPr>
          <w:rFonts w:ascii="宋体" w:hAnsi="宋体"/>
          <w:color w:val="000000" w:themeColor="text1"/>
          <w:sz w:val="24"/>
        </w:rPr>
        <w:t xml:space="preserve">中标公告期限为1个工作日</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废标</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在招标采购中，出现下列情形之一的，应予废标</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符合专业条件的</w:t>
      </w:r>
      <w:r>
        <w:rPr>
          <w:rFonts w:hint="eastAsia" w:ascii="宋体" w:hAnsi="宋体"/>
          <w:color w:val="000000" w:themeColor="text1"/>
          <w:sz w:val="24"/>
        </w:rPr>
        <w:t xml:space="preserve">投标人</w:t>
      </w:r>
      <w:r>
        <w:rPr>
          <w:rFonts w:ascii="宋体" w:hAnsi="宋体"/>
          <w:color w:val="000000" w:themeColor="text1"/>
          <w:sz w:val="24"/>
        </w:rPr>
        <w:t xml:space="preserve">或者对招标文件作实质响应的</w:t>
      </w:r>
      <w:r>
        <w:rPr>
          <w:rFonts w:hint="eastAsia" w:ascii="宋体" w:hAnsi="宋体"/>
          <w:color w:val="000000" w:themeColor="text1"/>
          <w:sz w:val="24"/>
        </w:rPr>
        <w:t xml:space="preserve">投标人</w:t>
      </w:r>
      <w:r>
        <w:rPr>
          <w:rFonts w:ascii="宋体" w:hAnsi="宋体"/>
          <w:color w:val="000000" w:themeColor="text1"/>
          <w:sz w:val="24"/>
        </w:rPr>
        <w:t xml:space="preserve">不足三家的</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出现影响采购公正的违法、违规行为的</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投标人的报价均超过了采购预算，采购人不能支付的</w:t>
      </w:r>
      <w:r>
        <w:rPr>
          <w:rFonts w:hint="eastAsia" w:ascii="宋体" w:hAnsi="宋体"/>
          <w:color w:val="000000" w:themeColor="text1"/>
          <w:sz w:val="24"/>
          <w:szCs w:val="20"/>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因重大变故，采购任务取消的</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平台系统</w:t>
      </w:r>
      <w:r>
        <w:rPr>
          <w:rFonts w:ascii="宋体" w:hAnsi="宋体"/>
          <w:color w:val="000000" w:themeColor="text1"/>
          <w:sz w:val="24"/>
        </w:rPr>
        <w:t xml:space="preserve">出现</w:t>
      </w:r>
      <w:r>
        <w:rPr>
          <w:rFonts w:hint="eastAsia" w:ascii="宋体" w:hAnsi="宋体"/>
          <w:color w:val="000000" w:themeColor="text1"/>
          <w:sz w:val="24"/>
        </w:rPr>
        <w:t xml:space="preserve">序号18.8的所述</w:t>
      </w:r>
      <w:r>
        <w:rPr>
          <w:rFonts w:ascii="宋体" w:hAnsi="宋体"/>
          <w:color w:val="000000" w:themeColor="text1"/>
          <w:sz w:val="24"/>
        </w:rPr>
        <w:t xml:space="preserve">情形，</w:t>
      </w:r>
      <w:r>
        <w:rPr>
          <w:rFonts w:hint="eastAsia" w:ascii="宋体" w:hAnsi="宋体"/>
          <w:color w:val="000000" w:themeColor="text1"/>
          <w:sz w:val="24"/>
        </w:rPr>
        <w:t xml:space="preserve">情况严重且</w:t>
      </w:r>
      <w:r>
        <w:rPr>
          <w:rFonts w:ascii="宋体" w:hAnsi="宋体"/>
          <w:color w:val="000000" w:themeColor="text1"/>
          <w:sz w:val="24"/>
        </w:rPr>
        <w:t xml:space="preserve">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color w:val="000000" w:themeColor="text1"/>
        </w:rPr>
      </w:r>
      <w:bookmarkStart w:id="434" w:name="_Toc151190177"/>
      <w:r>
        <w:rPr>
          <w:color w:val="000000" w:themeColor="text1"/>
        </w:rPr>
      </w:r>
      <w:bookmarkStart w:id="435" w:name="_Toc164229245"/>
      <w:r>
        <w:rPr>
          <w:color w:val="000000" w:themeColor="text1"/>
        </w:rPr>
      </w:r>
      <w:bookmarkStart w:id="436" w:name="_Toc149720843"/>
      <w:r>
        <w:rPr>
          <w:color w:val="000000" w:themeColor="text1"/>
        </w:rPr>
      </w:r>
      <w:bookmarkStart w:id="437" w:name="_Toc150480788"/>
      <w:r>
        <w:rPr>
          <w:color w:val="000000" w:themeColor="text1"/>
        </w:rPr>
      </w:r>
      <w:bookmarkStart w:id="438" w:name="_Toc226965823"/>
      <w:r>
        <w:rPr>
          <w:color w:val="000000" w:themeColor="text1"/>
        </w:rPr>
      </w:r>
      <w:bookmarkStart w:id="439" w:name="_Toc195842915"/>
      <w:r>
        <w:rPr>
          <w:color w:val="000000" w:themeColor="text1"/>
        </w:rPr>
      </w:r>
      <w:bookmarkStart w:id="440" w:name="_Toc127151751"/>
      <w:r>
        <w:rPr>
          <w:color w:val="000000" w:themeColor="text1"/>
        </w:rPr>
      </w:r>
      <w:bookmarkStart w:id="441" w:name="_Ref467306377"/>
      <w:r>
        <w:rPr>
          <w:color w:val="000000" w:themeColor="text1"/>
        </w:rPr>
      </w:r>
      <w:bookmarkStart w:id="442" w:name="_Toc264969240"/>
      <w:r>
        <w:rPr>
          <w:color w:val="000000" w:themeColor="text1"/>
        </w:rPr>
      </w:r>
      <w:bookmarkStart w:id="443" w:name="_Toc150509301"/>
      <w:r>
        <w:rPr>
          <w:color w:val="000000" w:themeColor="text1"/>
        </w:rPr>
      </w:r>
      <w:bookmarkStart w:id="444" w:name="_Toc164608819"/>
      <w:r>
        <w:rPr>
          <w:color w:val="000000" w:themeColor="text1"/>
        </w:rPr>
      </w:r>
      <w:bookmarkStart w:id="445" w:name="_Toc151193938"/>
      <w:r>
        <w:rPr>
          <w:color w:val="000000" w:themeColor="text1"/>
        </w:rPr>
      </w:r>
      <w:bookmarkStart w:id="446" w:name="_Toc305158818"/>
      <w:r>
        <w:rPr>
          <w:color w:val="000000" w:themeColor="text1"/>
        </w:rPr>
      </w:r>
      <w:bookmarkStart w:id="447" w:name="_Toc151193648"/>
      <w:r>
        <w:rPr>
          <w:color w:val="000000" w:themeColor="text1"/>
        </w:rPr>
      </w:r>
      <w:bookmarkStart w:id="448" w:name="_Toc226337246"/>
      <w:r>
        <w:rPr>
          <w:color w:val="000000" w:themeColor="text1"/>
        </w:rPr>
      </w:r>
      <w:bookmarkStart w:id="449" w:name="_Ref467306978"/>
      <w:r>
        <w:rPr>
          <w:color w:val="000000" w:themeColor="text1"/>
        </w:rPr>
      </w:r>
      <w:bookmarkStart w:id="450" w:name="_Toc150774755"/>
      <w:r>
        <w:rPr>
          <w:color w:val="000000" w:themeColor="text1"/>
        </w:rPr>
      </w:r>
      <w:bookmarkStart w:id="451" w:name="_Ref467307204"/>
      <w:r>
        <w:rPr>
          <w:color w:val="000000" w:themeColor="text1"/>
        </w:rPr>
      </w:r>
      <w:bookmarkStart w:id="452" w:name="_Toc151193864"/>
      <w:r>
        <w:rPr>
          <w:color w:val="000000" w:themeColor="text1"/>
        </w:rPr>
      </w:r>
      <w:bookmarkStart w:id="453" w:name="_Toc305158892"/>
      <w:r>
        <w:rPr>
          <w:color w:val="000000" w:themeColor="text1"/>
        </w:rPr>
      </w:r>
      <w:bookmarkStart w:id="454" w:name="_Toc520356175"/>
      <w:r>
        <w:rPr>
          <w:color w:val="000000" w:themeColor="text1"/>
        </w:rPr>
      </w:r>
      <w:bookmarkStart w:id="455" w:name="_Toc127161464"/>
      <w:r>
        <w:rPr>
          <w:color w:val="000000" w:themeColor="text1"/>
        </w:rPr>
      </w:r>
      <w:bookmarkStart w:id="456" w:name="_Toc150774650"/>
      <w:r>
        <w:rPr>
          <w:color w:val="000000" w:themeColor="text1"/>
        </w:rPr>
      </w:r>
      <w:bookmarkStart w:id="457" w:name="_Toc127151550"/>
      <w:r>
        <w:rPr>
          <w:color w:val="000000" w:themeColor="text1"/>
        </w:rPr>
      </w:r>
      <w:bookmarkStart w:id="458" w:name="_Toc164608664"/>
      <w:r>
        <w:rPr>
          <w:color w:val="000000" w:themeColor="text1"/>
        </w:rPr>
      </w:r>
      <w:bookmarkStart w:id="459" w:name="_Toc265228388"/>
      <w:r>
        <w:rPr>
          <w:color w:val="000000" w:themeColor="text1"/>
        </w:rPr>
      </w:r>
      <w:bookmarkStart w:id="460" w:name="_Ref467307062"/>
      <w:r>
        <w:rPr>
          <w:color w:val="000000" w:themeColor="text1"/>
        </w:rPr>
      </w:r>
      <w:bookmarkStart w:id="461" w:name="_Toc226965740"/>
      <w:r>
        <w:rPr>
          <w:color w:val="000000" w:themeColor="text1"/>
        </w:rPr>
      </w:r>
      <w:bookmarkStart w:id="462" w:name="_Toc164229391"/>
      <w:r>
        <w:rPr>
          <w:color w:val="000000" w:themeColor="text1"/>
        </w:rPr>
      </w:r>
      <w:bookmarkStart w:id="463" w:name="_Toc151193720"/>
      <w:r>
        <w:rPr>
          <w:color w:val="000000" w:themeColor="text1"/>
        </w:rPr>
      </w:r>
      <w:bookmarkStart w:id="464" w:name="_Toc151193792"/>
      <w:r>
        <w:rPr>
          <w:color w:val="000000" w:themeColor="text1"/>
        </w:rPr>
      </w:r>
      <w:bookmarkStart w:id="465" w:name="_Toc164351644"/>
      <w:r>
        <w:rPr>
          <w:color w:val="000000" w:themeColor="text1"/>
        </w:rPr>
      </w:r>
      <w:bookmarkStart w:id="466" w:name="_Toc226309794"/>
      <w:r>
        <w:rPr>
          <w:color w:val="000000" w:themeColor="text1"/>
        </w:rPr>
      </w:r>
      <w:bookmarkStart w:id="467" w:name="_Toc142311052"/>
      <w:r>
        <w:rPr>
          <w:rFonts w:ascii="宋体" w:hAnsi="宋体"/>
          <w:color w:val="000000" w:themeColor="text1"/>
          <w:sz w:val="24"/>
        </w:rPr>
        <w:t xml:space="preserve">签订合同</w:t>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中标人</w:t>
      </w:r>
      <w:r>
        <w:rPr>
          <w:rFonts w:hint="eastAsia" w:ascii="宋体" w:hAnsi="宋体"/>
          <w:color w:val="000000" w:themeColor="text1"/>
          <w:sz w:val="24"/>
        </w:rPr>
        <w:t xml:space="preserve">拒绝</w:t>
      </w:r>
      <w:r>
        <w:rPr>
          <w:rFonts w:ascii="宋体" w:hAnsi="宋体"/>
          <w:color w:val="000000" w:themeColor="text1"/>
          <w:sz w:val="24"/>
        </w:rPr>
        <w:t xml:space="preserve">与采购人签订合同的，采购人</w:t>
      </w:r>
      <w:r>
        <w:rPr>
          <w:rFonts w:hint="eastAsia" w:ascii="宋体" w:hAnsi="宋体"/>
          <w:color w:val="000000" w:themeColor="text1"/>
          <w:sz w:val="24"/>
        </w:rPr>
        <w:t xml:space="preserve">可以</w:t>
      </w:r>
      <w:r>
        <w:rPr>
          <w:rFonts w:ascii="宋体" w:hAnsi="宋体"/>
          <w:color w:val="000000" w:themeColor="text1"/>
          <w:sz w:val="24"/>
        </w:rPr>
        <w:t xml:space="preserve">按照评</w:t>
      </w:r>
      <w:r>
        <w:rPr>
          <w:rFonts w:hint="eastAsia" w:ascii="宋体" w:hAnsi="宋体"/>
          <w:color w:val="000000" w:themeColor="text1"/>
          <w:sz w:val="24"/>
        </w:rPr>
        <w:t xml:space="preserve">标</w:t>
      </w:r>
      <w:r>
        <w:rPr>
          <w:rFonts w:ascii="宋体" w:hAnsi="宋体"/>
          <w:color w:val="000000" w:themeColor="text1"/>
          <w:sz w:val="24"/>
        </w:rPr>
        <w:t xml:space="preserve">报告推荐的中标候选人名单排序，确定下一</w:t>
      </w:r>
      <w:r>
        <w:rPr>
          <w:rFonts w:ascii="宋体" w:hAnsi="宋体"/>
          <w:color w:val="000000" w:themeColor="text1"/>
          <w:sz w:val="24"/>
        </w:rPr>
        <w:t xml:space="preserve">候选人为中标人，</w:t>
      </w:r>
      <w:r>
        <w:rPr>
          <w:rFonts w:hint="eastAsia" w:ascii="宋体" w:hAnsi="宋体"/>
          <w:color w:val="000000" w:themeColor="text1"/>
          <w:sz w:val="24"/>
        </w:rPr>
        <w:t xml:space="preserve">也可以</w:t>
      </w:r>
      <w:r>
        <w:rPr>
          <w:rFonts w:ascii="宋体" w:hAnsi="宋体"/>
          <w:color w:val="000000" w:themeColor="text1"/>
          <w:sz w:val="24"/>
        </w:rPr>
        <w:t xml:space="preserve">重新开展政府采购活动</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联合体中标的，联合体各方应当共同与采购人签订合同，就中标项目向采购人承担连带责任</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政府采购合同不能转包</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themeColor="text1"/>
          <w:sz w:val="24"/>
        </w:rPr>
        <w:t xml:space="preserve">，</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。中标人就采购项目和分包项目向采购人负责，分包供应商就分包项目承担责任</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询问与质疑</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询问</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采购人或采购代理机构对供应商依法提出的询问，在3个工作日内作出答复，但答复的内容不得涉及商业秘密</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质疑</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hint="eastAsia" w:ascii="宋体" w:hAnsi="宋体"/>
          <w:b/>
          <w:color w:val="000000" w:themeColor="text1"/>
          <w:sz w:val="24"/>
        </w:rPr>
        <w:t xml:space="preserve">招标文件中采购需求以及相关部分（第</w:t>
      </w:r>
      <w:r>
        <w:rPr>
          <w:rFonts w:hint="eastAsia" w:ascii="宋体" w:hAnsi="宋体"/>
          <w:b/>
          <w:color w:val="000000" w:themeColor="text1"/>
          <w:sz w:val="24"/>
        </w:rPr>
        <w:t xml:space="preserve">四章、第五章以及投标人资格要求）由采购人负责制定和管理，对该部分内容有询问或者质疑的，投标人应当向采购人书面提出，由采购人负责接收和回复；</w:t>
      </w:r>
      <w:r>
        <w:rPr>
          <w:rFonts w:ascii="宋体" w:hAnsi="宋体"/>
          <w:b/>
          <w:color w:val="000000" w:themeColor="text1"/>
          <w:sz w:val="24"/>
        </w:rPr>
        <w:t xml:space="preserve">采购人委托采购代理机构采购的，采购代理机构在委托授权范围内作出答复</w:t>
      </w:r>
      <w:r>
        <w:rPr>
          <w:rFonts w:hint="eastAsia" w:ascii="宋体" w:hAnsi="宋体"/>
          <w:b/>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质疑函须使用财政部制定的范本文件。</w:t>
      </w:r>
      <w:r>
        <w:rPr>
          <w:rFonts w:hint="eastAsia" w:ascii="宋体" w:hAnsi="宋体"/>
          <w:color w:val="000000" w:themeColor="text1"/>
          <w:sz w:val="24"/>
        </w:rPr>
        <w:t xml:space="preserve">（下载网址：</w:t>
      </w:r>
      <w:r>
        <w:rPr>
          <w:color w:val="000000" w:themeColor="text1"/>
        </w:rPr>
        <w:fldChar w:fldCharType="begin"/>
      </w:r>
      <w:r>
        <w:rPr>
          <w:color w:val="000000" w:themeColor="text1"/>
        </w:rPr>
        <w:instrText xml:space="preserve"> HYPERLINK "http://gks.mof.gov.cn/ztztz/zhengfucaigouguanli/201802/t20180201_2804589.htm" </w:instrText>
      </w:r>
      <w:r>
        <w:rPr>
          <w:color w:val="000000" w:themeColor="text1"/>
        </w:rPr>
        <w:fldChar w:fldCharType="separate"/>
      </w:r>
      <w:r>
        <w:rPr>
          <w:rFonts w:ascii="宋体" w:hAnsi="宋体"/>
          <w:color w:val="000000" w:themeColor="text1"/>
          <w:sz w:val="24"/>
        </w:rPr>
        <w:t xml:space="preserve">http://gk</w:t>
      </w:r>
      <w:bookmarkStart w:id="468" w:name="_Hlt100654014"/>
      <w:r>
        <w:rPr>
          <w:rFonts w:ascii="宋体" w:hAnsi="宋体"/>
          <w:color w:val="000000" w:themeColor="text1"/>
          <w:sz w:val="24"/>
        </w:rPr>
        <w:t xml:space="preserve">s</w:t>
      </w:r>
      <w:bookmarkEnd w:id="468"/>
      <w:r>
        <w:rPr>
          <w:rFonts w:ascii="宋体" w:hAnsi="宋体"/>
          <w:color w:val="000000" w:themeColor="text1"/>
          <w:sz w:val="24"/>
        </w:rPr>
        <w:t xml:space="preserve">.m</w:t>
      </w:r>
      <w:bookmarkStart w:id="469" w:name="_Hlt100653994"/>
      <w:r>
        <w:rPr>
          <w:color w:val="000000" w:themeColor="text1"/>
        </w:rPr>
      </w:r>
      <w:bookmarkStart w:id="470" w:name="_Hlt100653993"/>
      <w:r>
        <w:rPr>
          <w:rFonts w:ascii="宋体" w:hAnsi="宋体"/>
          <w:color w:val="000000" w:themeColor="text1"/>
          <w:sz w:val="24"/>
        </w:rPr>
        <w:t xml:space="preserve">o</w:t>
      </w:r>
      <w:bookmarkEnd w:id="469"/>
      <w:r>
        <w:rPr>
          <w:color w:val="000000" w:themeColor="text1"/>
        </w:rPr>
      </w:r>
      <w:bookmarkEnd w:id="470"/>
      <w:r>
        <w:rPr>
          <w:color w:val="000000" w:themeColor="text1"/>
        </w:rPr>
      </w:r>
      <w:bookmarkStart w:id="471" w:name="_Hlt101169156"/>
      <w:r>
        <w:rPr>
          <w:rFonts w:ascii="宋体" w:hAnsi="宋体"/>
          <w:color w:val="000000" w:themeColor="text1"/>
          <w:sz w:val="24"/>
        </w:rPr>
        <w:t xml:space="preserve">f</w:t>
      </w:r>
      <w:bookmarkEnd w:id="471"/>
      <w:r>
        <w:rPr>
          <w:rFonts w:ascii="宋体" w:hAnsi="宋体"/>
          <w:color w:val="000000" w:themeColor="text1"/>
          <w:sz w:val="24"/>
        </w:rPr>
        <w:t xml:space="preserve">.gov.cn/ztztz/zhengfuca</w:t>
      </w:r>
      <w:r>
        <w:rPr>
          <w:rFonts w:ascii="宋体" w:hAnsi="宋体"/>
          <w:color w:val="000000" w:themeColor="text1"/>
          <w:sz w:val="24"/>
        </w:rPr>
        <w:t xml:space="preserve">igouguanli/201802/t20180201_2804589.htm</w:t>
      </w:r>
      <w:r>
        <w:rPr>
          <w:rFonts w:ascii="宋体" w:hAnsi="宋体"/>
          <w:color w:val="000000" w:themeColor="text1"/>
          <w:sz w:val="24"/>
        </w:rPr>
        <w:fldChar w:fldCharType="end"/>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olor w:val="000000" w:themeColor="text1"/>
          <w:sz w:val="24"/>
        </w:rPr>
        <w:t xml:space="preserve">。</w:t>
      </w:r>
      <w:r>
        <w:rPr>
          <w:color w:val="000000" w:themeColor="text1"/>
        </w:rPr>
      </w:r>
      <w:r/>
    </w:p>
    <w:p>
      <w:pPr>
        <w:pStyle w:val="917"/>
        <w:numPr>
          <w:ilvl w:val="2"/>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接收询问和质疑的联系部门、联系电话和通讯地址见《投标人须知资料表》</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代理费</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color w:val="000000" w:themeColor="text1"/>
          <w:sz w:val="24"/>
        </w:rPr>
        <w:t xml:space="preserve">。</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履约保证金</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本项目免收履约保证金。</w:t>
      </w:r>
      <w:r>
        <w:rPr>
          <w:color w:val="000000" w:themeColor="text1"/>
        </w:rPr>
      </w:r>
      <w:r/>
    </w:p>
    <w:p>
      <w:pPr>
        <w:pStyle w:val="917"/>
        <w:numPr>
          <w:ilvl w:val="0"/>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纸质投标文件</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中标人在签订合同前向代理机构</w:t>
      </w:r>
      <w:r>
        <w:rPr>
          <w:rFonts w:ascii="宋体" w:hAnsi="宋体"/>
          <w:color w:val="000000" w:themeColor="text1"/>
          <w:sz w:val="24"/>
        </w:rPr>
        <w:t xml:space="preserve">提供</w:t>
      </w:r>
      <w:r>
        <w:rPr>
          <w:rFonts w:ascii="宋体" w:hAnsi="宋体"/>
          <w:b/>
          <w:bCs/>
          <w:color w:val="000000" w:themeColor="text1"/>
          <w:sz w:val="24"/>
        </w:rPr>
        <w:t xml:space="preserve">正本1套</w:t>
      </w:r>
      <w:r>
        <w:rPr>
          <w:rFonts w:hint="eastAsia" w:ascii="宋体" w:hAnsi="宋体"/>
          <w:b/>
          <w:bCs/>
          <w:color w:val="000000" w:themeColor="text1"/>
          <w:sz w:val="24"/>
        </w:rPr>
        <w:t xml:space="preserve">纸质</w:t>
      </w:r>
      <w:r>
        <w:rPr>
          <w:rFonts w:ascii="宋体" w:hAnsi="宋体"/>
          <w:b/>
          <w:bCs/>
          <w:color w:val="000000" w:themeColor="text1"/>
          <w:sz w:val="24"/>
        </w:rPr>
        <w:t xml:space="preserve">投标文件</w:t>
      </w:r>
      <w:r>
        <w:rPr>
          <w:rFonts w:ascii="宋体" w:hAnsi="宋体"/>
          <w:color w:val="000000" w:themeColor="text1"/>
          <w:sz w:val="24"/>
        </w:rPr>
        <w:t xml:space="preserve">，在每一份</w:t>
      </w:r>
      <w:r>
        <w:rPr>
          <w:rFonts w:hint="eastAsia" w:ascii="宋体" w:hAnsi="宋体"/>
          <w:color w:val="000000" w:themeColor="text1"/>
          <w:sz w:val="24"/>
        </w:rPr>
        <w:t xml:space="preserve">纸质</w:t>
      </w:r>
      <w:r>
        <w:rPr>
          <w:rFonts w:ascii="宋体" w:hAnsi="宋体"/>
          <w:color w:val="000000" w:themeColor="text1"/>
          <w:sz w:val="24"/>
        </w:rPr>
        <w:t xml:space="preserve">投标文件上要明确注明“正本”字样</w:t>
      </w:r>
      <w:r>
        <w:rPr>
          <w:rFonts w:hint="eastAsia" w:ascii="宋体" w:hAnsi="宋体"/>
          <w:color w:val="000000" w:themeColor="text1"/>
          <w:sz w:val="24"/>
        </w:rPr>
        <w:t xml:space="preserve">。</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纸质投标文件需与政府采购系统的投标文件一致，中标人应按照要求签字、盖章，副本可通过正本复印。</w:t>
      </w:r>
      <w:r>
        <w:rPr>
          <w:color w:val="000000" w:themeColor="text1"/>
        </w:rPr>
      </w:r>
      <w:r/>
    </w:p>
    <w:p>
      <w:pPr>
        <w:pStyle w:val="91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招标文件所表述（指定）的公章是指法定名称章，不包括合同专用章、业务专用章等印章；盖章是指加盖鲜章。</w:t>
      </w:r>
      <w:r>
        <w:rPr>
          <w:color w:val="000000" w:themeColor="text1"/>
        </w:rPr>
      </w:r>
      <w:r/>
    </w:p>
    <w:p>
      <w:pPr>
        <w:pStyle w:val="877"/>
        <w:ind w:left="228" w:hanging="228"/>
        <w:jc w:val="left"/>
        <w:spacing w:line="360" w:lineRule="auto"/>
        <w:rPr>
          <w:rFonts w:hint="eastAsia" w:ascii="宋体" w:hAnsi="宋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sz w:val="24"/>
        </w:rPr>
      </w:r>
      <w:r>
        <w:rPr>
          <w:color w:val="000000" w:themeColor="text1"/>
        </w:rPr>
      </w:r>
      <w:r/>
    </w:p>
    <w:p>
      <w:pPr>
        <w:pStyle w:val="878"/>
        <w:ind w:left="343" w:hanging="343"/>
        <w:rPr>
          <w:rFonts w:hint="eastAsia" w:ascii="宋体" w:hAnsi="宋体"/>
          <w:color w:val="000000" w:themeColor="text1"/>
        </w:rPr>
      </w:pPr>
      <w:r>
        <w:rPr>
          <w:color w:val="000000" w:themeColor="text1"/>
        </w:rPr>
      </w:r>
      <w:bookmarkStart w:id="472" w:name="_Toc104818927"/>
      <w:r>
        <w:rPr>
          <w:color w:val="000000" w:themeColor="text1"/>
        </w:rPr>
      </w:r>
      <w:bookmarkStart w:id="473" w:name="_Toc202697973"/>
      <w:r>
        <w:rPr>
          <w:rFonts w:ascii="宋体" w:hAnsi="宋体"/>
          <w:color w:val="000000" w:themeColor="text1"/>
        </w:rPr>
        <w:t xml:space="preserve">第三章</w:t>
      </w:r>
      <w:r>
        <w:rPr>
          <w:rFonts w:hint="eastAsia" w:ascii="宋体" w:hAnsi="宋体"/>
          <w:color w:val="000000" w:themeColor="text1"/>
        </w:rPr>
        <w:t xml:space="preserve"> 资格审查</w:t>
      </w:r>
      <w:bookmarkEnd w:id="473"/>
      <w:r>
        <w:rPr>
          <w:color w:val="000000" w:themeColor="text1"/>
        </w:rPr>
      </w:r>
      <w:r/>
    </w:p>
    <w:p>
      <w:pPr>
        <w:pStyle w:val="877"/>
        <w:ind w:left="229" w:hanging="229"/>
        <w:jc w:val="center"/>
        <w:spacing w:line="360" w:lineRule="auto"/>
        <w:rPr>
          <w:rFonts w:hint="eastAsia" w:ascii="宋体" w:hAnsi="宋体"/>
          <w:b/>
          <w:color w:val="000000" w:themeColor="text1"/>
          <w:sz w:val="24"/>
          <w:szCs w:val="24"/>
        </w:rPr>
      </w:pPr>
      <w:r>
        <w:rPr>
          <w:color w:val="000000" w:themeColor="text1"/>
        </w:rPr>
      </w:r>
      <w:bookmarkStart w:id="474" w:name="_Toc99301422"/>
      <w:r>
        <w:rPr>
          <w:rFonts w:ascii="宋体" w:hAnsi="宋体"/>
          <w:b/>
          <w:color w:val="000000" w:themeColor="text1"/>
          <w:sz w:val="24"/>
          <w:szCs w:val="24"/>
        </w:rPr>
        <w:t xml:space="preserve">一、资格审查程序</w:t>
      </w:r>
      <w:bookmarkEnd w:id="474"/>
      <w:r>
        <w:rPr>
          <w:color w:val="000000" w:themeColor="text1"/>
        </w:rPr>
      </w:r>
      <w:r/>
    </w:p>
    <w:p>
      <w:pPr>
        <w:pStyle w:val="917"/>
        <w:numPr>
          <w:ilvl w:val="0"/>
          <w:numId w:val="3"/>
        </w:numPr>
        <w:spacing w:line="360" w:lineRule="auto"/>
        <w:rPr>
          <w:rFonts w:hint="eastAsia" w:ascii="宋体" w:hAnsi="宋体"/>
          <w:color w:val="000000" w:themeColor="text1"/>
          <w:sz w:val="24"/>
          <w:szCs w:val="24"/>
        </w:rPr>
      </w:pPr>
      <w:r>
        <w:rPr>
          <w:rFonts w:ascii="宋体" w:hAnsi="宋体"/>
          <w:color w:val="000000" w:themeColor="text1"/>
          <w:sz w:val="24"/>
        </w:rPr>
        <w:t xml:space="preserve">开标结束后，采购人将根据《资格审查要求》中的规定，对投标人进</w:t>
      </w:r>
      <w:r>
        <w:rPr>
          <w:rFonts w:ascii="宋体" w:hAnsi="宋体"/>
          <w:color w:val="000000" w:themeColor="text1"/>
          <w:sz w:val="24"/>
        </w:rPr>
        <w:t xml:space="preserve">行资格审查，并形成资格审查结果</w:t>
      </w:r>
      <w:r>
        <w:rPr>
          <w:rFonts w:ascii="宋体" w:hAnsi="宋体"/>
          <w:color w:val="000000" w:themeColor="text1"/>
          <w:sz w:val="24"/>
          <w:szCs w:val="24"/>
        </w:rPr>
        <w:t xml:space="preserve">。</w:t>
      </w:r>
      <w:r>
        <w:rPr>
          <w:color w:val="000000" w:themeColor="text1"/>
        </w:rPr>
      </w:r>
      <w:r/>
    </w:p>
    <w:p>
      <w:pPr>
        <w:pStyle w:val="917"/>
        <w:numPr>
          <w:ilvl w:val="0"/>
          <w:numId w:val="3"/>
        </w:numPr>
        <w:spacing w:line="360" w:lineRule="auto"/>
        <w:rPr>
          <w:rFonts w:hint="eastAsia" w:ascii="宋体" w:hAnsi="宋体"/>
          <w:color w:val="000000" w:themeColor="text1"/>
          <w:sz w:val="24"/>
          <w:szCs w:val="24"/>
        </w:rPr>
      </w:pPr>
      <w:r>
        <w:rPr>
          <w:rFonts w:ascii="宋体" w:hAnsi="宋体"/>
          <w:color w:val="000000" w:themeColor="text1"/>
          <w:sz w:val="24"/>
        </w:rPr>
        <w:t xml:space="preserve">《资格审查要求》中对格式有要求的，除招标文件另有规定外，均为“实质性格式”文件</w:t>
      </w:r>
      <w:r>
        <w:rPr>
          <w:rFonts w:ascii="宋体" w:hAnsi="宋体"/>
          <w:color w:val="000000" w:themeColor="text1"/>
          <w:sz w:val="24"/>
          <w:szCs w:val="24"/>
        </w:rPr>
        <w:t xml:space="preserve">。</w:t>
      </w:r>
      <w:r>
        <w:rPr>
          <w:color w:val="000000" w:themeColor="text1"/>
        </w:rPr>
      </w:r>
      <w:r/>
    </w:p>
    <w:p>
      <w:pPr>
        <w:pStyle w:val="917"/>
        <w:numPr>
          <w:ilvl w:val="0"/>
          <w:numId w:val="3"/>
        </w:numP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17"/>
        <w:numPr>
          <w:ilvl w:val="0"/>
          <w:numId w:val="3"/>
        </w:numP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资格审查合格的投标人不足3家的，不进行评标。</w:t>
      </w:r>
      <w:r>
        <w:rPr>
          <w:color w:val="000000" w:themeColor="text1"/>
        </w:rPr>
      </w:r>
      <w:r/>
    </w:p>
    <w:p>
      <w:pPr>
        <w:pStyle w:val="877"/>
        <w:ind w:left="229" w:hanging="229"/>
        <w:jc w:val="center"/>
        <w:spacing w:line="360" w:lineRule="auto"/>
        <w:rPr>
          <w:rFonts w:hint="eastAsia" w:ascii="宋体" w:hAnsi="宋体"/>
          <w:b/>
          <w:color w:val="000000" w:themeColor="text1"/>
          <w:sz w:val="24"/>
          <w:szCs w:val="24"/>
        </w:rPr>
      </w:pPr>
      <w:r>
        <w:rPr>
          <w:rFonts w:ascii="宋体" w:hAnsi="宋体"/>
          <w:b/>
          <w:color w:val="000000" w:themeColor="text1"/>
          <w:sz w:val="24"/>
          <w:szCs w:val="24"/>
        </w:rPr>
        <w:t xml:space="preserve">二、资格审查要求</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134"/>
        <w:gridCol w:w="4224"/>
        <w:gridCol w:w="1391"/>
      </w:tblGrid>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序号</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审查因素</w:t>
            </w:r>
            <w:r>
              <w:rPr>
                <w:color w:val="000000" w:themeColor="text1"/>
              </w:rPr>
            </w:r>
            <w:r/>
          </w:p>
        </w:tc>
        <w:tc>
          <w:tcPr>
            <w:tcW w:w="2478"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审查内容</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格式要求</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满足《中华人民共和国政府采购法》第二十二条规定及法律法规的其他规定</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ascii="宋体" w:hAnsi="宋体"/>
                <w:color w:val="000000" w:themeColor="text1"/>
                <w:szCs w:val="21"/>
              </w:rPr>
              <w:t xml:space="preserve">具体规定见第一章《投标邀请》</w:t>
            </w:r>
            <w:r>
              <w:rPr>
                <w:color w:val="000000" w:themeColor="text1"/>
              </w:rPr>
            </w:r>
            <w:r/>
          </w:p>
        </w:tc>
        <w:tc>
          <w:tcPr>
            <w:tcW w:w="816" w:type="pct"/>
            <w:vAlign w:val="center"/>
            <w:textDirection w:val="lrTb"/>
            <w:noWrap w:val="false"/>
          </w:tcPr>
          <w:p>
            <w:pPr>
              <w:pStyle w:val="877"/>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-1</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投标人资格声明函</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ascii="宋体" w:hAnsi="宋体"/>
                <w:color w:val="000000" w:themeColor="text1"/>
                <w:szCs w:val="21"/>
              </w:rPr>
              <w:t xml:space="preserve">提供了符合招标文件要求的《</w:t>
            </w:r>
            <w:r>
              <w:rPr>
                <w:rFonts w:hint="eastAsia" w:ascii="宋体" w:hAnsi="宋体"/>
                <w:color w:val="000000" w:themeColor="text1"/>
                <w:szCs w:val="21"/>
              </w:rPr>
              <w:t xml:space="preserve">投标人资格声明函</w:t>
            </w:r>
            <w:r>
              <w:rPr>
                <w:rFonts w:ascii="宋体" w:hAnsi="宋体"/>
                <w:color w:val="000000" w:themeColor="text1"/>
                <w:szCs w:val="21"/>
              </w:rPr>
              <w:t xml:space="preserve">》</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格式见《投标文件格式》</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投标人营业执照</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法人或者其他组织提供营业执照等证明文件，自然人提供营业执照（如有）及身份证明（双面）</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提供扫描件加盖公章</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1-3</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投标人信用记录</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ascii="宋体" w:hAnsi="宋体"/>
                <w:color w:val="000000" w:themeColor="text1"/>
                <w:szCs w:val="21"/>
              </w:rPr>
              <w:t xml:space="preserve">查询渠道：信用中国网站和中国政府采购网（www.creditchina.gov.cn、www.ccgp.gov.cn）；</w:t>
            </w:r>
            <w:r>
              <w:rPr>
                <w:color w:val="000000" w:themeColor="text1"/>
              </w:rPr>
            </w:r>
            <w:r/>
          </w:p>
          <w:p>
            <w:pPr>
              <w:pStyle w:val="877"/>
              <w:jc w:val="left"/>
              <w:spacing w:line="360" w:lineRule="auto"/>
              <w:tabs>
                <w:tab w:val="left" w:pos="900" w:leader="none"/>
                <w:tab w:val="left" w:pos="1980" w:leader="none"/>
              </w:tabs>
              <w:rPr>
                <w:rFonts w:hint="eastAsia" w:ascii="宋体" w:hAnsi="宋体"/>
                <w:color w:val="000000" w:themeColor="text1"/>
                <w:szCs w:val="21"/>
              </w:rPr>
            </w:pPr>
            <w:r>
              <w:rPr>
                <w:rFonts w:ascii="宋体" w:hAnsi="宋体"/>
                <w:color w:val="000000" w:themeColor="text1"/>
                <w:szCs w:val="21"/>
              </w:rPr>
              <w:t xml:space="preserve">截止时点：投标截止时间以后、</w:t>
            </w:r>
            <w:r>
              <w:rPr>
                <w:rFonts w:hint="eastAsia" w:ascii="宋体" w:hAnsi="宋体"/>
                <w:color w:val="000000" w:themeColor="text1"/>
                <w:szCs w:val="21"/>
              </w:rPr>
              <w:t xml:space="preserve">资格审查阶段采购人或</w:t>
            </w:r>
            <w:r>
              <w:rPr>
                <w:rFonts w:ascii="宋体" w:hAnsi="宋体"/>
                <w:color w:val="000000" w:themeColor="text1"/>
                <w:szCs w:val="21"/>
              </w:rPr>
              <w:t xml:space="preserve">采购代理机构的实际查询时间；</w:t>
            </w:r>
            <w:r>
              <w:rPr>
                <w:color w:val="000000" w:themeColor="text1"/>
              </w:rPr>
            </w:r>
            <w:r/>
          </w:p>
          <w:p>
            <w:pPr>
              <w:pStyle w:val="877"/>
              <w:jc w:val="left"/>
              <w:spacing w:line="360" w:lineRule="auto"/>
              <w:tabs>
                <w:tab w:val="left" w:pos="900" w:leader="none"/>
                <w:tab w:val="left" w:pos="1980" w:leader="none"/>
              </w:tabs>
              <w:rPr>
                <w:rFonts w:hint="eastAsia" w:ascii="宋体" w:hAnsi="宋体"/>
                <w:color w:val="000000" w:themeColor="text1"/>
                <w:szCs w:val="21"/>
              </w:rPr>
            </w:pPr>
            <w:r>
              <w:rPr>
                <w:rFonts w:ascii="宋体" w:hAnsi="宋体"/>
                <w:color w:val="000000" w:themeColor="text1"/>
                <w:szCs w:val="21"/>
              </w:rPr>
              <w:t xml:space="preserve">信用信息查询记录和证据留存具体方式：查询结果网页打印页作为查询记录和证据，与其他采购文件一并保存；</w:t>
            </w:r>
            <w:r>
              <w:rPr>
                <w:color w:val="000000" w:themeColor="text1"/>
              </w:rPr>
            </w:r>
            <w:r/>
          </w:p>
          <w:p>
            <w:pPr>
              <w:pStyle w:val="877"/>
              <w:jc w:val="left"/>
              <w:spacing w:line="360" w:lineRule="auto"/>
              <w:rPr>
                <w:rFonts w:hint="eastAsia" w:ascii="宋体" w:hAnsi="宋体"/>
                <w:color w:val="000000" w:themeColor="text1"/>
                <w:szCs w:val="21"/>
              </w:rPr>
            </w:pPr>
            <w:r>
              <w:rPr>
                <w:rFonts w:ascii="宋体" w:hAnsi="宋体"/>
                <w:color w:val="000000" w:themeColor="text1"/>
                <w:szCs w:val="21"/>
              </w:rPr>
              <w:t xml:space="preserve">信用信息的使用原则：经认定的被列入失信被执行人、重大税收违法案件当事人名单、政府采购严重违法失信行为记录名单的投标人</w:t>
            </w:r>
            <w:r>
              <w:rPr>
                <w:rFonts w:ascii="宋体" w:hAnsi="宋体"/>
                <w:color w:val="000000" w:themeColor="text1"/>
                <w:szCs w:val="21"/>
              </w:rPr>
              <w:t xml:space="preserve">，其投标无效。联合体形式投标的，联合体成员存在不良信用记录，视同联合体存在不良信用记录。</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ascii="宋体" w:hAnsi="宋体"/>
                <w:color w:val="000000" w:themeColor="text1"/>
                <w:szCs w:val="21"/>
              </w:rPr>
              <w:t xml:space="preserve">无须投标人提供，由采购代理机构查询。</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落实政府采购政策需满足的资格要求</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具体要求见第一章《采购邀请》</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2-1</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中小企业声明函</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投标人单独参与投标的，应提供中小企业声明函；如为监狱企业或残疾人福利性单位，不必提供中小企业声明函，但须按注1或注2要求提供证明材料。</w:t>
            </w:r>
            <w:r>
              <w:rPr>
                <w:color w:val="000000" w:themeColor="text1"/>
              </w:rPr>
            </w:r>
            <w:r/>
          </w:p>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注1：监狱企业须提供由省级以上监狱管理局（常州市含教育矫治局）、戒毒管理局（含新疆生产建设兵</w:t>
            </w:r>
            <w:r>
              <w:rPr>
                <w:rFonts w:hint="eastAsia" w:ascii="宋体" w:hAnsi="宋体"/>
                <w:color w:val="000000" w:themeColor="text1"/>
                <w:szCs w:val="21"/>
              </w:rPr>
              <w:t xml:space="preserve">团）出具的属于监狱企业的证明文件。</w:t>
            </w:r>
            <w:r>
              <w:rPr>
                <w:color w:val="000000" w:themeColor="text1"/>
              </w:rPr>
            </w:r>
            <w:r/>
          </w:p>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注2：残疾人福利性单位须按招标文件要求提供《残疾人福利性单位声明函》。</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格式见《响应文件格式》</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本项目的特定</w:t>
            </w:r>
            <w:r>
              <w:rPr>
                <w:rFonts w:hint="eastAsia" w:ascii="宋体" w:hAnsi="宋体"/>
                <w:color w:val="000000" w:themeColor="text1"/>
                <w:szCs w:val="21"/>
              </w:rPr>
              <w:t xml:space="preserve">资格要求</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3-1</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其他特定资格要求1</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具备电力工程施工总承包三级及以上资质或输变电专业承包三级及以上资质，同时具备有效的安全生产许可证；</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提供证明材料扫描件加盖公章</w:t>
            </w:r>
            <w:r>
              <w:rPr>
                <w:color w:val="000000" w:themeColor="text1"/>
              </w:rPr>
            </w:r>
            <w:r/>
          </w:p>
        </w:tc>
      </w:tr>
      <w:tr>
        <w:trPr>
          <w:trHeight w:val="468"/>
        </w:trPr>
        <w:tc>
          <w:tcPr>
            <w:tcW w:w="454"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3-2</w:t>
            </w:r>
            <w:r>
              <w:rPr>
                <w:color w:val="000000" w:themeColor="text1"/>
              </w:rPr>
            </w:r>
            <w:r/>
          </w:p>
        </w:tc>
        <w:tc>
          <w:tcPr>
            <w:tcW w:w="1252"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其他特定资格要求2</w:t>
            </w:r>
            <w:r>
              <w:rPr>
                <w:color w:val="000000" w:themeColor="text1"/>
              </w:rPr>
            </w:r>
            <w:r/>
          </w:p>
        </w:tc>
        <w:tc>
          <w:tcPr>
            <w:tcW w:w="2478" w:type="pct"/>
            <w:vAlign w:val="center"/>
            <w:textDirection w:val="lrTb"/>
            <w:noWrap w:val="false"/>
          </w:tcPr>
          <w:p>
            <w:pPr>
              <w:pStyle w:val="877"/>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具备国家电力监管部门颁发的承装（修、试）电力设施许可证，许可类别和等级：承装类五级、承修类五级、承试类五级及以上电力设施许可证；</w:t>
            </w:r>
            <w:r>
              <w:rPr>
                <w:color w:val="000000" w:themeColor="text1"/>
              </w:rPr>
            </w:r>
            <w:r/>
          </w:p>
        </w:tc>
        <w:tc>
          <w:tcPr>
            <w:tcW w:w="816" w:type="pct"/>
            <w:vAlign w:val="center"/>
            <w:textDirection w:val="lrTb"/>
            <w:noWrap w:val="false"/>
          </w:tcPr>
          <w:p>
            <w:pPr>
              <w:pStyle w:val="877"/>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提供证明材料扫描件加盖公章</w:t>
            </w:r>
            <w:r>
              <w:rPr>
                <w:color w:val="000000" w:themeColor="text1"/>
              </w:rPr>
            </w:r>
            <w:r/>
          </w:p>
        </w:tc>
      </w:tr>
    </w:tbl>
    <w:p>
      <w:pPr>
        <w:pStyle w:val="877"/>
        <w:ind w:left="228" w:hanging="228"/>
        <w:jc w:val="center"/>
        <w:spacing w:line="360" w:lineRule="auto"/>
        <w:rPr>
          <w:rFonts w:hint="eastAsia" w:ascii="宋体"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rPr>
      </w:r>
      <w:r>
        <w:rPr>
          <w:color w:val="000000" w:themeColor="text1"/>
        </w:rPr>
      </w:r>
      <w:r/>
    </w:p>
    <w:p>
      <w:pPr>
        <w:pStyle w:val="878"/>
        <w:rPr>
          <w:rFonts w:hint="eastAsia" w:ascii="宋体" w:hAnsi="宋体"/>
          <w:color w:val="000000" w:themeColor="text1"/>
        </w:rPr>
      </w:pPr>
      <w:r>
        <w:rPr>
          <w:color w:val="000000" w:themeColor="text1"/>
        </w:rPr>
      </w:r>
      <w:bookmarkStart w:id="475" w:name="_Toc202697974"/>
      <w:r>
        <w:rPr>
          <w:rFonts w:ascii="宋体" w:hAnsi="宋体"/>
          <w:color w:val="000000" w:themeColor="text1"/>
        </w:rPr>
        <w:t xml:space="preserve">第</w:t>
      </w:r>
      <w:r>
        <w:rPr>
          <w:rFonts w:hint="eastAsia" w:ascii="宋体" w:hAnsi="宋体"/>
          <w:color w:val="000000" w:themeColor="text1"/>
        </w:rPr>
        <w:t xml:space="preserve">四</w:t>
      </w:r>
      <w:r>
        <w:rPr>
          <w:rFonts w:ascii="宋体" w:hAnsi="宋体"/>
          <w:color w:val="000000" w:themeColor="text1"/>
        </w:rPr>
        <w:t xml:space="preserve">章</w:t>
      </w:r>
      <w:r>
        <w:rPr>
          <w:rFonts w:hint="eastAsia" w:ascii="宋体" w:hAnsi="宋体"/>
          <w:color w:val="000000" w:themeColor="text1"/>
        </w:rPr>
        <w:t xml:space="preserve"> </w:t>
      </w:r>
      <w:r>
        <w:rPr>
          <w:rFonts w:ascii="宋体" w:hAnsi="宋体"/>
          <w:color w:val="000000" w:themeColor="text1"/>
        </w:rPr>
        <w:t xml:space="preserve">评</w:t>
      </w:r>
      <w:r>
        <w:rPr>
          <w:rFonts w:hint="eastAsia" w:ascii="宋体" w:hAnsi="宋体"/>
          <w:color w:val="000000" w:themeColor="text1"/>
        </w:rPr>
        <w:t xml:space="preserve">标程序、评标</w:t>
      </w:r>
      <w:r>
        <w:rPr>
          <w:rFonts w:ascii="宋体" w:hAnsi="宋体"/>
          <w:color w:val="000000" w:themeColor="text1"/>
        </w:rPr>
        <w:t xml:space="preserve">方法和评</w:t>
      </w:r>
      <w:r>
        <w:rPr>
          <w:rFonts w:hint="eastAsia" w:ascii="宋体" w:hAnsi="宋体"/>
          <w:color w:val="000000" w:themeColor="text1"/>
        </w:rPr>
        <w:t xml:space="preserve">标</w:t>
      </w:r>
      <w:r>
        <w:rPr>
          <w:rFonts w:ascii="宋体" w:hAnsi="宋体"/>
          <w:color w:val="000000" w:themeColor="text1"/>
        </w:rPr>
        <w:t xml:space="preserve">标准</w:t>
      </w:r>
      <w:bookmarkEnd w:id="472"/>
      <w:r>
        <w:rPr>
          <w:color w:val="000000" w:themeColor="text1"/>
        </w:rPr>
      </w:r>
      <w:bookmarkEnd w:id="475"/>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ascii="宋体" w:hAnsi="宋体"/>
          <w:b/>
          <w:color w:val="000000" w:themeColor="text1"/>
          <w:sz w:val="28"/>
          <w:szCs w:val="28"/>
        </w:rPr>
        <w:t xml:space="preserve">一</w:t>
      </w:r>
      <w:r>
        <w:rPr>
          <w:rFonts w:hint="eastAsia" w:ascii="宋体" w:hAnsi="宋体"/>
          <w:b/>
          <w:color w:val="000000" w:themeColor="text1"/>
          <w:sz w:val="28"/>
          <w:szCs w:val="28"/>
        </w:rPr>
        <w:t xml:space="preserve">、</w:t>
      </w:r>
      <w:r>
        <w:rPr>
          <w:rFonts w:ascii="宋体" w:hAnsi="宋体"/>
          <w:b/>
          <w:color w:val="000000" w:themeColor="text1"/>
          <w:sz w:val="28"/>
          <w:szCs w:val="28"/>
        </w:rPr>
        <w:t xml:space="preserve">评</w:t>
      </w:r>
      <w:r>
        <w:rPr>
          <w:rFonts w:hint="eastAsia" w:ascii="宋体" w:hAnsi="宋体"/>
          <w:b/>
          <w:color w:val="000000" w:themeColor="text1"/>
          <w:sz w:val="28"/>
          <w:szCs w:val="28"/>
        </w:rPr>
        <w:t xml:space="preserve">标</w:t>
      </w:r>
      <w:r>
        <w:rPr>
          <w:rFonts w:ascii="宋体" w:hAnsi="宋体"/>
          <w:b/>
          <w:color w:val="000000" w:themeColor="text1"/>
          <w:sz w:val="28"/>
          <w:szCs w:val="28"/>
        </w:rPr>
        <w:t xml:space="preserve">程序</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color w:val="000000" w:themeColor="text1"/>
        </w:rPr>
      </w:r>
      <w:bookmarkStart w:id="476" w:name="_Toc226965731"/>
      <w:r>
        <w:rPr>
          <w:color w:val="000000" w:themeColor="text1"/>
        </w:rPr>
      </w:r>
      <w:bookmarkStart w:id="477" w:name="_Toc164608810"/>
      <w:r>
        <w:rPr>
          <w:color w:val="000000" w:themeColor="text1"/>
        </w:rPr>
      </w:r>
      <w:bookmarkStart w:id="478" w:name="_Toc151193639"/>
      <w:r>
        <w:rPr>
          <w:color w:val="000000" w:themeColor="text1"/>
        </w:rPr>
      </w:r>
      <w:bookmarkStart w:id="479" w:name="_Toc265228379"/>
      <w:r>
        <w:rPr>
          <w:color w:val="000000" w:themeColor="text1"/>
        </w:rPr>
      </w:r>
      <w:bookmarkStart w:id="480" w:name="_Toc149720834"/>
      <w:r>
        <w:rPr>
          <w:color w:val="000000" w:themeColor="text1"/>
        </w:rPr>
      </w:r>
      <w:bookmarkStart w:id="481" w:name="_Toc151193855"/>
      <w:r>
        <w:rPr>
          <w:color w:val="000000" w:themeColor="text1"/>
        </w:rPr>
      </w:r>
      <w:bookmarkStart w:id="482" w:name="_Toc164351635"/>
      <w:r>
        <w:rPr>
          <w:color w:val="000000" w:themeColor="text1"/>
        </w:rPr>
      </w:r>
      <w:bookmarkStart w:id="483" w:name="_Toc150509292"/>
      <w:r>
        <w:rPr>
          <w:color w:val="000000" w:themeColor="text1"/>
        </w:rPr>
      </w:r>
      <w:bookmarkStart w:id="484" w:name="_Toc151193783"/>
      <w:r>
        <w:rPr>
          <w:color w:val="000000" w:themeColor="text1"/>
        </w:rPr>
      </w:r>
      <w:bookmarkStart w:id="485" w:name="_Toc164608655"/>
      <w:r>
        <w:rPr>
          <w:color w:val="000000" w:themeColor="text1"/>
        </w:rPr>
      </w:r>
      <w:bookmarkStart w:id="486" w:name="_Toc226309785"/>
      <w:r>
        <w:rPr>
          <w:color w:val="000000" w:themeColor="text1"/>
        </w:rPr>
      </w:r>
      <w:bookmarkStart w:id="487" w:name="_Toc264969231"/>
      <w:r>
        <w:rPr>
          <w:color w:val="000000" w:themeColor="text1"/>
        </w:rPr>
      </w:r>
      <w:bookmarkStart w:id="488" w:name="_Toc150774746"/>
      <w:r>
        <w:rPr>
          <w:color w:val="000000" w:themeColor="text1"/>
        </w:rPr>
      </w:r>
      <w:bookmarkStart w:id="489" w:name="_Toc151193929"/>
      <w:r>
        <w:rPr>
          <w:color w:val="000000" w:themeColor="text1"/>
        </w:rPr>
      </w:r>
      <w:bookmarkStart w:id="490" w:name="_Toc142311043"/>
      <w:r>
        <w:rPr>
          <w:color w:val="000000" w:themeColor="text1"/>
        </w:rPr>
      </w:r>
      <w:bookmarkStart w:id="491" w:name="_Toc151193711"/>
      <w:r>
        <w:rPr>
          <w:color w:val="000000" w:themeColor="text1"/>
        </w:rPr>
      </w:r>
      <w:bookmarkStart w:id="492" w:name="_Toc164229236"/>
      <w:r>
        <w:rPr>
          <w:color w:val="000000" w:themeColor="text1"/>
        </w:rPr>
      </w:r>
      <w:bookmarkStart w:id="493" w:name="_Toc151190168"/>
      <w:r>
        <w:rPr>
          <w:color w:val="000000" w:themeColor="text1"/>
        </w:rPr>
      </w:r>
      <w:bookmarkStart w:id="494" w:name="_Toc127151742"/>
      <w:r>
        <w:rPr>
          <w:color w:val="000000" w:themeColor="text1"/>
        </w:rPr>
      </w:r>
      <w:bookmarkStart w:id="495" w:name="_Toc164229382"/>
      <w:r>
        <w:rPr>
          <w:color w:val="000000" w:themeColor="text1"/>
        </w:rPr>
      </w:r>
      <w:bookmarkStart w:id="496" w:name="_Toc150774641"/>
      <w:r>
        <w:rPr>
          <w:color w:val="000000" w:themeColor="text1"/>
        </w:rPr>
      </w:r>
      <w:bookmarkStart w:id="497" w:name="_Toc226965814"/>
      <w:r>
        <w:rPr>
          <w:color w:val="000000" w:themeColor="text1"/>
        </w:rPr>
      </w:r>
      <w:bookmarkStart w:id="498" w:name="_Toc305158883"/>
      <w:r>
        <w:rPr>
          <w:color w:val="000000" w:themeColor="text1"/>
        </w:rPr>
      </w:r>
      <w:bookmarkStart w:id="499" w:name="_Toc195842906"/>
      <w:r>
        <w:rPr>
          <w:color w:val="000000" w:themeColor="text1"/>
        </w:rPr>
      </w:r>
      <w:bookmarkStart w:id="500" w:name="_Toc305158809"/>
      <w:r>
        <w:rPr>
          <w:color w:val="000000" w:themeColor="text1"/>
        </w:rPr>
      </w:r>
      <w:bookmarkStart w:id="501" w:name="_Toc150480779"/>
      <w:r>
        <w:rPr>
          <w:color w:val="000000" w:themeColor="text1"/>
        </w:rPr>
      </w:r>
      <w:bookmarkStart w:id="502" w:name="_Toc226337237"/>
      <w:r>
        <w:rPr>
          <w:color w:val="000000" w:themeColor="text1"/>
        </w:rPr>
      </w:r>
      <w:bookmarkStart w:id="503" w:name="_Toc127151541"/>
      <w:r>
        <w:rPr>
          <w:color w:val="000000" w:themeColor="text1"/>
        </w:rPr>
      </w:r>
      <w:bookmarkStart w:id="504" w:name="_Toc127161455"/>
      <w:r>
        <w:rPr>
          <w:rFonts w:ascii="宋体" w:hAnsi="宋体"/>
          <w:color w:val="000000" w:themeColor="text1"/>
          <w:sz w:val="24"/>
        </w:rPr>
        <w:t xml:space="preserve">投标文件的符合性审查</w:t>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评标委员会对资格审查合格的投标人的投标文件进行符合性审查，以确定其是否满足招标文件的实质性要求</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评标委员会根据《符合性审查</w:t>
      </w:r>
      <w:r>
        <w:rPr>
          <w:rFonts w:hint="eastAsia" w:ascii="宋体" w:hAnsi="宋体"/>
          <w:color w:val="000000" w:themeColor="text1"/>
          <w:sz w:val="24"/>
        </w:rPr>
        <w:t xml:space="preserve">要求</w:t>
      </w:r>
      <w:r>
        <w:rPr>
          <w:rFonts w:ascii="宋体" w:hAnsi="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color w:val="000000" w:themeColor="text1"/>
          <w:sz w:val="24"/>
        </w:rPr>
        <w:t xml:space="preserve">投标人《商务技术文件》有任何一项不符合</w:t>
      </w:r>
      <w:r>
        <w:rPr>
          <w:rFonts w:ascii="宋体" w:hAnsi="宋体"/>
          <w:color w:val="000000" w:themeColor="text1"/>
          <w:sz w:val="24"/>
        </w:rPr>
        <w:t xml:space="preserve">《符合性审查</w:t>
      </w:r>
      <w:r>
        <w:rPr>
          <w:rFonts w:hint="eastAsia" w:ascii="宋体" w:hAnsi="宋体"/>
          <w:color w:val="000000" w:themeColor="text1"/>
          <w:sz w:val="24"/>
        </w:rPr>
        <w:t xml:space="preserve">要求</w:t>
      </w:r>
      <w:r>
        <w:rPr>
          <w:rFonts w:ascii="宋体" w:hAnsi="宋体"/>
          <w:color w:val="000000" w:themeColor="text1"/>
          <w:sz w:val="24"/>
        </w:rPr>
        <w:t xml:space="preserve">》</w:t>
      </w:r>
      <w:r>
        <w:rPr>
          <w:rFonts w:hint="eastAsia" w:ascii="宋体" w:hAnsi="宋体"/>
          <w:color w:val="000000" w:themeColor="text1"/>
          <w:sz w:val="24"/>
        </w:rPr>
        <w:t xml:space="preserve">要求的，</w:t>
      </w:r>
      <w:r>
        <w:rPr>
          <w:rFonts w:hint="eastAsia" w:ascii="宋体" w:hAnsi="宋体"/>
          <w:b/>
          <w:color w:val="000000" w:themeColor="text1"/>
          <w:sz w:val="24"/>
        </w:rPr>
        <w:t xml:space="preserve">投标无效</w:t>
      </w:r>
      <w:r>
        <w:rPr>
          <w:rFonts w:hint="eastAsia" w:ascii="宋体" w:hAnsi="宋体"/>
          <w:color w:val="000000" w:themeColor="text1"/>
          <w:sz w:val="24"/>
        </w:rPr>
        <w:t xml:space="preserve">。</w:t>
      </w:r>
      <w:r>
        <w:rPr>
          <w:color w:val="000000" w:themeColor="text1"/>
        </w:rPr>
      </w:r>
      <w:r/>
    </w:p>
    <w:p>
      <w:pPr>
        <w:pStyle w:val="877"/>
        <w:ind w:left="200" w:hanging="200"/>
        <w:jc w:val="center"/>
        <w:spacing w:line="360" w:lineRule="auto"/>
        <w:rPr>
          <w:rFonts w:hint="eastAsia" w:ascii="宋体" w:hAnsi="宋体"/>
          <w:b/>
          <w:color w:val="000000" w:themeColor="text1"/>
          <w:szCs w:val="21"/>
        </w:rPr>
      </w:pPr>
      <w:r>
        <w:rPr>
          <w:rFonts w:ascii="宋体" w:hAnsi="宋体"/>
          <w:b/>
          <w:color w:val="000000" w:themeColor="text1"/>
          <w:szCs w:val="21"/>
        </w:rPr>
        <w:t xml:space="preserve">符合性审查要求</w:t>
      </w:r>
      <w:r>
        <w:rPr>
          <w:color w:val="000000" w:themeColor="text1"/>
        </w:rPr>
      </w:r>
      <w:r/>
    </w:p>
    <w:tbl>
      <w:tblPr>
        <w:tblW w:w="86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trHeight w:val="300"/>
        </w:trPr>
        <w:tc>
          <w:tcPr>
            <w:tcW w:w="750" w:type="dxa"/>
            <w:vAlign w:val="center"/>
            <w:textDirection w:val="lrTb"/>
            <w:noWrap w:val="false"/>
          </w:tcPr>
          <w:p>
            <w:pPr>
              <w:pStyle w:val="877"/>
              <w:jc w:val="center"/>
              <w:spacing w:line="360" w:lineRule="auto"/>
              <w:widowControl/>
              <w:rPr>
                <w:rFonts w:hint="eastAsia" w:ascii="宋体" w:hAnsi="宋体"/>
                <w:b/>
                <w:bCs/>
                <w:color w:val="000000" w:themeColor="text1"/>
                <w:szCs w:val="21"/>
              </w:rPr>
            </w:pPr>
            <w:r>
              <w:rPr>
                <w:rFonts w:ascii="宋体" w:hAnsi="宋体"/>
                <w:b/>
                <w:bCs/>
                <w:color w:val="000000" w:themeColor="text1"/>
                <w:szCs w:val="21"/>
              </w:rPr>
              <w:t xml:space="preserve">序号</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b/>
                <w:bCs/>
                <w:color w:val="000000" w:themeColor="text1"/>
                <w:szCs w:val="21"/>
              </w:rPr>
            </w:pPr>
            <w:r>
              <w:rPr>
                <w:rFonts w:ascii="宋体" w:hAnsi="宋体"/>
                <w:b/>
                <w:bCs/>
                <w:color w:val="000000" w:themeColor="text1"/>
                <w:szCs w:val="21"/>
              </w:rPr>
              <w:t xml:space="preserve">审查因素</w:t>
            </w:r>
            <w:r>
              <w:rPr>
                <w:color w:val="000000" w:themeColor="text1"/>
              </w:rPr>
            </w:r>
            <w:r/>
          </w:p>
        </w:tc>
        <w:tc>
          <w:tcPr>
            <w:tcW w:w="6108" w:type="dxa"/>
            <w:vAlign w:val="center"/>
            <w:textDirection w:val="lrTb"/>
            <w:noWrap w:val="false"/>
          </w:tcPr>
          <w:p>
            <w:pPr>
              <w:pStyle w:val="877"/>
              <w:jc w:val="center"/>
              <w:spacing w:line="360" w:lineRule="auto"/>
              <w:widowControl/>
              <w:rPr>
                <w:rFonts w:hint="eastAsia" w:ascii="宋体" w:hAnsi="宋体"/>
                <w:b/>
                <w:bCs/>
                <w:color w:val="000000" w:themeColor="text1"/>
                <w:szCs w:val="21"/>
              </w:rPr>
            </w:pPr>
            <w:r>
              <w:rPr>
                <w:rFonts w:ascii="宋体" w:hAnsi="宋体"/>
                <w:b/>
                <w:bCs/>
                <w:color w:val="000000" w:themeColor="text1"/>
                <w:szCs w:val="21"/>
              </w:rPr>
              <w:t xml:space="preserve">审查内容</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投标函、法定代表人资格证明书和政府采购供应商信用承诺书</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按招</w:t>
            </w:r>
            <w:r>
              <w:rPr>
                <w:rFonts w:ascii="宋体" w:hAnsi="宋体"/>
                <w:color w:val="000000" w:themeColor="text1"/>
                <w:szCs w:val="21"/>
              </w:rPr>
              <w:t xml:space="preserve">标文件要求提供</w:t>
            </w:r>
            <w:r>
              <w:rPr>
                <w:rFonts w:hint="eastAsia" w:ascii="宋体" w:hAnsi="宋体"/>
                <w:color w:val="000000" w:themeColor="text1"/>
                <w:szCs w:val="21"/>
              </w:rPr>
              <w:t xml:space="preserve">投标函、法定代表人资格证明书</w:t>
            </w:r>
            <w:r>
              <w:rPr>
                <w:rFonts w:hint="eastAsia" w:ascii="宋体" w:hAnsi="宋体"/>
                <w:b/>
                <w:bCs/>
                <w:color w:val="000000" w:themeColor="text1"/>
                <w:szCs w:val="21"/>
              </w:rPr>
              <w:t xml:space="preserve">、</w:t>
            </w:r>
            <w:r>
              <w:rPr>
                <w:rFonts w:hint="eastAsia" w:ascii="宋体" w:hAnsi="宋体"/>
                <w:color w:val="000000" w:themeColor="text1"/>
                <w:szCs w:val="21"/>
              </w:rPr>
              <w:t xml:space="preserve">政府采购供应商信用承</w:t>
            </w:r>
            <w:r>
              <w:rPr>
                <w:rFonts w:hint="eastAsia" w:ascii="宋体" w:hAnsi="宋体"/>
                <w:color w:val="000000" w:themeColor="text1"/>
                <w:szCs w:val="21"/>
              </w:rPr>
              <w:t xml:space="preserve">诺书</w:t>
            </w:r>
            <w:r>
              <w:rPr>
                <w:rFonts w:ascii="宋体" w:hAnsi="宋体"/>
                <w:color w:val="000000" w:themeColor="text1"/>
                <w:szCs w:val="21"/>
              </w:rPr>
              <w:t xml:space="preserve">；</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2</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投标完整性</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未</w:t>
            </w:r>
            <w:r>
              <w:rPr>
                <w:rFonts w:ascii="宋体" w:hAnsi="宋体"/>
                <w:color w:val="000000" w:themeColor="text1"/>
                <w:szCs w:val="21"/>
              </w:rPr>
              <w:t xml:space="preserve">将一个采购包中的内容拆开投标；</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3</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投标报价</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投标报价</w:t>
            </w:r>
            <w:r>
              <w:rPr>
                <w:rFonts w:hint="eastAsia" w:ascii="宋体" w:hAnsi="宋体"/>
                <w:color w:val="000000" w:themeColor="text1"/>
                <w:szCs w:val="21"/>
              </w:rPr>
              <w:t xml:space="preserve">未</w:t>
            </w:r>
            <w:r>
              <w:rPr>
                <w:rFonts w:ascii="宋体" w:hAnsi="宋体"/>
                <w:color w:val="000000" w:themeColor="text1"/>
                <w:szCs w:val="21"/>
              </w:rPr>
              <w:t xml:space="preserve">超过招标文件中规定的项目/采购包预算金额或者项目/采购包最高限价</w:t>
            </w:r>
            <w:r>
              <w:rPr>
                <w:rFonts w:ascii="宋体" w:hAnsi="宋体"/>
                <w:color w:val="000000" w:themeColor="text1"/>
                <w:szCs w:val="21"/>
              </w:rPr>
              <w:t xml:space="preserve">；</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4</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报价唯一性</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投标文件</w:t>
            </w:r>
            <w:r>
              <w:rPr>
                <w:rFonts w:hint="eastAsia" w:ascii="宋体" w:hAnsi="宋体"/>
                <w:color w:val="000000" w:themeColor="text1"/>
                <w:szCs w:val="21"/>
              </w:rPr>
              <w:t xml:space="preserve">未</w:t>
            </w:r>
            <w:r>
              <w:rPr>
                <w:rFonts w:hint="eastAsia" w:ascii="宋体" w:hAnsi="宋体"/>
                <w:color w:val="000000" w:themeColor="text1"/>
                <w:szCs w:val="21"/>
              </w:rPr>
              <w:t xml:space="preserve">出现可选择性或可调整的报价（招标文件另有规定的除外）</w:t>
            </w:r>
            <w:r>
              <w:rPr>
                <w:rFonts w:ascii="宋体" w:hAnsi="宋体"/>
                <w:color w:val="000000" w:themeColor="text1"/>
                <w:szCs w:val="21"/>
              </w:rPr>
              <w:t xml:space="preserve">；</w:t>
            </w:r>
            <w:r>
              <w:rPr>
                <w:rFonts w:hint="eastAsia" w:ascii="宋体" w:hAnsi="宋体"/>
                <w:b/>
                <w:color w:val="000000" w:themeColor="text1"/>
                <w:szCs w:val="21"/>
              </w:rPr>
              <w:t xml:space="preserve">提供《开标一览表》</w:t>
            </w:r>
            <w:r>
              <w:rPr>
                <w:rFonts w:hint="eastAsia" w:ascii="宋体" w:hAnsi="宋体"/>
                <w:color w:val="000000" w:themeColor="text1"/>
                <w:szCs w:val="21"/>
              </w:rPr>
              <w:t xml:space="preserve">，详见附件格式</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5</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投标有效期</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投标文件中承诺的投标有效期</w:t>
            </w:r>
            <w:r>
              <w:rPr>
                <w:rFonts w:hint="eastAsia" w:ascii="宋体" w:hAnsi="宋体"/>
                <w:color w:val="000000" w:themeColor="text1"/>
                <w:szCs w:val="21"/>
              </w:rPr>
              <w:t xml:space="preserve">满足</w:t>
            </w:r>
            <w:r>
              <w:rPr>
                <w:rFonts w:ascii="宋体" w:hAnsi="宋体"/>
                <w:color w:val="000000" w:themeColor="text1"/>
                <w:szCs w:val="21"/>
              </w:rPr>
              <w:t xml:space="preserve">招标文件中载明的投标有效期的；</w:t>
            </w:r>
            <w:r>
              <w:rPr>
                <w:rFonts w:hint="eastAsia" w:ascii="宋体" w:hAnsi="宋体"/>
                <w:color w:val="000000" w:themeColor="text1"/>
                <w:szCs w:val="21"/>
              </w:rPr>
              <w:t xml:space="preserve">（详见附件投标函）</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6</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签署、加盖公</w:t>
            </w:r>
            <w:r>
              <w:rPr>
                <w:rFonts w:ascii="宋体" w:hAnsi="宋体"/>
                <w:color w:val="000000" w:themeColor="text1"/>
                <w:szCs w:val="21"/>
              </w:rPr>
              <w:t xml:space="preserve">章</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按照招标文件要求签署、加盖公章的；</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7</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实质性格式</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标记为</w:t>
            </w:r>
            <w:r>
              <w:rPr>
                <w:rFonts w:ascii="宋体" w:hAnsi="宋体"/>
                <w:color w:val="000000" w:themeColor="text1"/>
                <w:szCs w:val="21"/>
              </w:rPr>
              <w:t xml:space="preserve">“实质性格式”的</w:t>
            </w:r>
            <w:r>
              <w:rPr>
                <w:rFonts w:hint="eastAsia" w:ascii="宋体" w:hAnsi="宋体"/>
                <w:color w:val="000000" w:themeColor="text1"/>
                <w:szCs w:val="21"/>
              </w:rPr>
              <w:t xml:space="preserve">文件均按</w:t>
            </w:r>
            <w:r>
              <w:rPr>
                <w:rFonts w:ascii="宋体" w:hAnsi="宋体"/>
                <w:color w:val="000000" w:themeColor="text1"/>
                <w:szCs w:val="21"/>
              </w:rPr>
              <w:t xml:space="preserve">招标文件</w:t>
            </w:r>
            <w:r>
              <w:rPr>
                <w:rFonts w:hint="eastAsia" w:ascii="宋体" w:hAnsi="宋体"/>
                <w:color w:val="000000" w:themeColor="text1"/>
                <w:szCs w:val="21"/>
              </w:rPr>
              <w:t xml:space="preserve">要求提供；除前面已提供的实质性格式文件以外，</w:t>
            </w:r>
            <w:r>
              <w:rPr>
                <w:rFonts w:hint="eastAsia" w:ascii="宋体" w:hAnsi="宋体"/>
                <w:b/>
                <w:color w:val="000000" w:themeColor="text1"/>
                <w:szCs w:val="21"/>
              </w:rPr>
              <w:t xml:space="preserve">还需提供：合同条款偏离表，采购需求偏离表</w:t>
            </w:r>
            <w:r>
              <w:rPr>
                <w:rFonts w:hint="eastAsia" w:ascii="宋体" w:hAnsi="宋体"/>
                <w:color w:val="000000" w:themeColor="text1"/>
                <w:szCs w:val="21"/>
              </w:rPr>
              <w:t xml:space="preserve">，详见附件格式。</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8</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★号条款响应</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投标文件满足招标文件</w:t>
            </w:r>
            <w:r>
              <w:rPr>
                <w:rFonts w:ascii="宋体" w:hAnsi="宋体"/>
                <w:color w:val="000000" w:themeColor="text1"/>
                <w:szCs w:val="21"/>
              </w:rPr>
              <w:t xml:space="preserve">第五章《采购需求》</w:t>
            </w:r>
            <w:r>
              <w:rPr>
                <w:rFonts w:ascii="宋体" w:hAnsi="宋体"/>
                <w:color w:val="000000" w:themeColor="text1"/>
                <w:szCs w:val="21"/>
              </w:rPr>
              <w:t xml:space="preserve">中</w:t>
            </w:r>
            <w:r>
              <w:rPr>
                <w:rFonts w:ascii="宋体" w:hAnsi="宋体" w:cs="Segoe UI Symbol"/>
                <w:color w:val="000000" w:themeColor="text1"/>
                <w:szCs w:val="21"/>
              </w:rPr>
              <w:t xml:space="preserve">★</w:t>
            </w:r>
            <w:r>
              <w:rPr>
                <w:rFonts w:ascii="宋体" w:hAnsi="宋体"/>
                <w:color w:val="000000" w:themeColor="text1"/>
                <w:szCs w:val="21"/>
              </w:rPr>
              <w:t xml:space="preserve">号条款要求的</w:t>
            </w:r>
            <w:r>
              <w:rPr>
                <w:rFonts w:hint="eastAsia" w:ascii="宋体" w:hAnsi="宋体"/>
                <w:color w:val="000000" w:themeColor="text1"/>
                <w:szCs w:val="21"/>
              </w:rPr>
              <w:t xml:space="preserve">。</w:t>
            </w:r>
            <w:r>
              <w:rPr>
                <w:rFonts w:hint="eastAsia" w:ascii="宋体" w:hAnsi="宋体"/>
                <w:b/>
                <w:bCs/>
                <w:color w:val="000000" w:themeColor="text1"/>
                <w:szCs w:val="21"/>
              </w:rPr>
              <w:t xml:space="preserve">（如</w:t>
            </w:r>
            <w:r>
              <w:rPr>
                <w:rFonts w:ascii="宋体" w:hAnsi="宋体"/>
                <w:b/>
                <w:bCs/>
                <w:color w:val="000000" w:themeColor="text1"/>
                <w:szCs w:val="21"/>
              </w:rPr>
              <w:t xml:space="preserve">第五章《采购需求》中</w:t>
            </w:r>
            <w:r>
              <w:rPr>
                <w:rFonts w:hint="eastAsia" w:ascii="宋体" w:hAnsi="宋体"/>
                <w:b/>
                <w:bCs/>
                <w:color w:val="000000" w:themeColor="text1"/>
                <w:szCs w:val="21"/>
              </w:rPr>
              <w:t xml:space="preserve">有</w:t>
            </w:r>
            <w:r>
              <w:rPr>
                <w:rFonts w:ascii="宋体" w:hAnsi="宋体" w:cs="Segoe UI Symbol"/>
                <w:b/>
                <w:bCs/>
                <w:color w:val="000000" w:themeColor="text1"/>
                <w:szCs w:val="21"/>
              </w:rPr>
              <w:t xml:space="preserve">★</w:t>
            </w:r>
            <w:r>
              <w:rPr>
                <w:rFonts w:ascii="宋体" w:hAnsi="宋体"/>
                <w:b/>
                <w:bCs/>
                <w:color w:val="000000" w:themeColor="text1"/>
                <w:szCs w:val="21"/>
              </w:rPr>
              <w:t xml:space="preserve">号条款要求</w:t>
            </w:r>
            <w:r>
              <w:rPr>
                <w:rFonts w:hint="eastAsia" w:ascii="宋体" w:hAnsi="宋体"/>
                <w:b/>
                <w:bCs/>
                <w:color w:val="000000" w:themeColor="text1"/>
                <w:szCs w:val="21"/>
              </w:rPr>
              <w:t xml:space="preserve">的，按照序号逐项提供相关证明材料；如</w:t>
            </w:r>
            <w:r>
              <w:rPr>
                <w:rFonts w:ascii="宋体" w:hAnsi="宋体"/>
                <w:b/>
                <w:bCs/>
                <w:color w:val="000000" w:themeColor="text1"/>
                <w:szCs w:val="21"/>
              </w:rPr>
              <w:t xml:space="preserve">第五章《采购需求》中</w:t>
            </w:r>
            <w:r>
              <w:rPr>
                <w:rFonts w:hint="eastAsia" w:ascii="宋体" w:hAnsi="宋体"/>
                <w:b/>
                <w:bCs/>
                <w:color w:val="000000" w:themeColor="text1"/>
                <w:szCs w:val="21"/>
              </w:rPr>
              <w:t xml:space="preserve">没有</w:t>
            </w:r>
            <w:r>
              <w:rPr>
                <w:rFonts w:ascii="宋体" w:hAnsi="宋体" w:cs="Segoe UI Symbol"/>
                <w:b/>
                <w:bCs/>
                <w:color w:val="000000" w:themeColor="text1"/>
                <w:szCs w:val="21"/>
              </w:rPr>
              <w:t xml:space="preserve">★</w:t>
            </w:r>
            <w:r>
              <w:rPr>
                <w:rFonts w:ascii="宋体" w:hAnsi="宋体"/>
                <w:b/>
                <w:bCs/>
                <w:color w:val="000000" w:themeColor="text1"/>
                <w:szCs w:val="21"/>
              </w:rPr>
              <w:t xml:space="preserve">号条款要求</w:t>
            </w:r>
            <w:r>
              <w:rPr>
                <w:rFonts w:hint="eastAsia" w:ascii="宋体" w:hAnsi="宋体"/>
                <w:b/>
                <w:bCs/>
                <w:color w:val="000000" w:themeColor="text1"/>
                <w:szCs w:val="21"/>
              </w:rPr>
              <w:t xml:space="preserve">的，则无需供应商提供材料。）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9</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分包承担主体资质（如有）</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分包承担主体具备《投标人须</w:t>
            </w:r>
            <w:r>
              <w:rPr>
                <w:rFonts w:ascii="宋体" w:hAnsi="宋体"/>
                <w:color w:val="000000" w:themeColor="text1"/>
                <w:szCs w:val="21"/>
              </w:rPr>
              <w:t xml:space="preserve">知资料表》载明的资质条件</w:t>
            </w:r>
            <w:r>
              <w:rPr>
                <w:rFonts w:hint="eastAsia" w:ascii="宋体" w:hAnsi="宋体"/>
                <w:color w:val="000000" w:themeColor="text1"/>
                <w:szCs w:val="21"/>
              </w:rPr>
              <w:t xml:space="preserve">且</w:t>
            </w:r>
            <w:r>
              <w:rPr>
                <w:rFonts w:ascii="宋体" w:hAnsi="宋体"/>
                <w:color w:val="000000" w:themeColor="text1"/>
                <w:szCs w:val="21"/>
              </w:rPr>
              <w:t xml:space="preserve">提供</w:t>
            </w:r>
            <w:r>
              <w:rPr>
                <w:rFonts w:hint="eastAsia" w:ascii="宋体" w:hAnsi="宋体"/>
                <w:color w:val="000000" w:themeColor="text1"/>
                <w:szCs w:val="21"/>
              </w:rPr>
              <w:t xml:space="preserve">了</w:t>
            </w:r>
            <w:r>
              <w:rPr>
                <w:rFonts w:ascii="宋体" w:hAnsi="宋体"/>
                <w:color w:val="000000" w:themeColor="text1"/>
                <w:szCs w:val="21"/>
              </w:rPr>
              <w:t xml:space="preserve">资质证书</w:t>
            </w:r>
            <w:r>
              <w:rPr>
                <w:rFonts w:hint="eastAsia" w:ascii="宋体" w:hAnsi="宋体"/>
                <w:color w:val="000000" w:themeColor="text1"/>
                <w:szCs w:val="21"/>
              </w:rPr>
              <w:t xml:space="preserve">（如有）</w:t>
            </w:r>
            <w:r>
              <w:rPr>
                <w:rFonts w:ascii="宋体" w:hAnsi="宋体"/>
                <w:color w:val="000000" w:themeColor="text1"/>
                <w:szCs w:val="21"/>
              </w:rPr>
              <w:t xml:space="preserve">；</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10</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分包意向协议</w:t>
            </w:r>
            <w:r>
              <w:rPr>
                <w:color w:val="000000" w:themeColor="text1"/>
              </w:rPr>
            </w:r>
            <w:r/>
          </w:p>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（如有）</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按招标文件规定签订并提供分包意向协议原件；</w:t>
            </w:r>
            <w:r>
              <w:rPr>
                <w:rFonts w:hint="eastAsia" w:ascii="宋体" w:hAnsi="宋体"/>
                <w:color w:val="000000" w:themeColor="text1"/>
                <w:szCs w:val="21"/>
              </w:rPr>
              <w:t xml:space="preserve">（如有）</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11</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报价的修正（如有）</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不涉及报价修正</w:t>
            </w:r>
            <w:r>
              <w:rPr>
                <w:rFonts w:ascii="宋体" w:hAnsi="宋体"/>
                <w:color w:val="000000" w:themeColor="text1"/>
                <w:szCs w:val="21"/>
              </w:rPr>
              <w:t xml:space="preserve">，或投标文件报价出现前后不一致</w:t>
            </w:r>
            <w:r>
              <w:rPr>
                <w:rFonts w:hint="eastAsia" w:ascii="宋体" w:hAnsi="宋体"/>
                <w:color w:val="000000" w:themeColor="text1"/>
                <w:szCs w:val="21"/>
              </w:rPr>
              <w:t xml:space="preserve">时</w:t>
            </w:r>
            <w:r>
              <w:rPr>
                <w:rFonts w:ascii="宋体" w:hAnsi="宋体"/>
                <w:color w:val="000000" w:themeColor="text1"/>
                <w:szCs w:val="21"/>
              </w:rPr>
              <w:t xml:space="preserve">，投标人对修正后的报价予</w:t>
            </w:r>
            <w:r>
              <w:rPr>
                <w:rFonts w:hint="eastAsia" w:ascii="宋体" w:hAnsi="宋体"/>
                <w:color w:val="000000" w:themeColor="text1"/>
                <w:szCs w:val="21"/>
              </w:rPr>
              <w:t xml:space="preserve">以</w:t>
            </w:r>
            <w:r>
              <w:rPr>
                <w:rFonts w:ascii="宋体" w:hAnsi="宋体"/>
                <w:color w:val="000000" w:themeColor="text1"/>
                <w:szCs w:val="21"/>
              </w:rPr>
              <w:t xml:space="preserve">确认；（如有</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12</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报价合理性</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报价合理，或</w:t>
            </w:r>
            <w:r>
              <w:rPr>
                <w:rFonts w:hint="eastAsia" w:ascii="宋体" w:hAnsi="宋体"/>
                <w:color w:val="000000" w:themeColor="text1"/>
                <w:szCs w:val="21"/>
              </w:rPr>
              <w:t xml:space="preserve">投标人的报价明显低于其他通过符合性审查投标人的报价，</w:t>
            </w:r>
            <w:r>
              <w:rPr>
                <w:rFonts w:ascii="宋体" w:hAnsi="宋体"/>
                <w:color w:val="000000" w:themeColor="text1"/>
                <w:szCs w:val="21"/>
              </w:rPr>
              <w:t xml:space="preserve">有可能影响产品质量或者不能诚信履约的</w:t>
            </w:r>
            <w:r>
              <w:rPr>
                <w:rFonts w:hint="eastAsia" w:ascii="宋体" w:hAnsi="宋体"/>
                <w:color w:val="000000" w:themeColor="text1"/>
                <w:szCs w:val="21"/>
              </w:rPr>
              <w:t xml:space="preserve">，能够应评标委员会要求在规定时间内证明其报价合理性的</w:t>
            </w:r>
            <w:r>
              <w:rPr>
                <w:rFonts w:ascii="宋体" w:hAnsi="宋体"/>
                <w:color w:val="000000" w:themeColor="text1"/>
                <w:szCs w:val="21"/>
              </w:rPr>
              <w:t xml:space="preserve">；</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13</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进口产品</w:t>
            </w:r>
            <w:r>
              <w:rPr>
                <w:color w:val="000000" w:themeColor="text1"/>
              </w:rPr>
            </w:r>
            <w:r/>
          </w:p>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（如有）</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招标文件</w:t>
            </w:r>
            <w:r>
              <w:rPr>
                <w:rFonts w:ascii="宋体" w:hAnsi="宋体"/>
                <w:color w:val="000000" w:themeColor="text1"/>
                <w:szCs w:val="21"/>
              </w:rPr>
              <w:t xml:space="preserve">不接受进口产品投标</w:t>
            </w:r>
            <w:r>
              <w:rPr>
                <w:rFonts w:hint="eastAsia" w:ascii="宋体" w:hAnsi="宋体"/>
                <w:color w:val="000000" w:themeColor="text1"/>
                <w:szCs w:val="21"/>
              </w:rPr>
              <w:t xml:space="preserve">的内容时</w:t>
            </w:r>
            <w:r>
              <w:rPr>
                <w:rFonts w:ascii="宋体" w:hAnsi="宋体"/>
                <w:color w:val="000000" w:themeColor="text1"/>
                <w:szCs w:val="21"/>
              </w:rPr>
              <w:t xml:space="preserve">，</w:t>
            </w:r>
            <w:r>
              <w:rPr>
                <w:rFonts w:hint="eastAsia" w:ascii="宋体" w:hAnsi="宋体"/>
                <w:color w:val="000000" w:themeColor="text1"/>
                <w:szCs w:val="21"/>
              </w:rPr>
              <w:t xml:space="preserve">投标人所投产品非进口产品的；</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14</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国家有关部门对投标人的投标产品有强制性规定或要求的</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color w:val="000000" w:themeColor="text1"/>
                <w:szCs w:val="21"/>
              </w:rPr>
              <w:t xml:space="preserve">应</w:t>
            </w:r>
            <w:r>
              <w:rPr>
                <w:rFonts w:ascii="宋体" w:hAnsi="宋体"/>
                <w:color w:val="000000" w:themeColor="text1"/>
                <w:szCs w:val="21"/>
              </w:rPr>
              <w:t xml:space="preserve">符合相应规定或要求</w:t>
            </w:r>
            <w:r>
              <w:rPr>
                <w:rFonts w:hint="eastAsia" w:ascii="宋体" w:hAnsi="宋体"/>
                <w:color w:val="000000" w:themeColor="text1"/>
                <w:szCs w:val="21"/>
              </w:rPr>
              <w:t xml:space="preserve">，并提供证明文件：</w:t>
            </w:r>
            <w:r>
              <w:rPr>
                <w:color w:val="000000" w:themeColor="text1"/>
              </w:rPr>
            </w:r>
            <w:r/>
          </w:p>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投标产品如涉及计算机信息系统安全专用产</w:t>
            </w:r>
            <w:r>
              <w:rPr>
                <w:rFonts w:ascii="宋体" w:hAnsi="宋体"/>
                <w:color w:val="000000" w:themeColor="text1"/>
                <w:szCs w:val="21"/>
              </w:rPr>
              <w:t xml:space="preserve">品的，须</w:t>
            </w:r>
            <w:r>
              <w:rPr>
                <w:rFonts w:hint="eastAsia" w:ascii="宋体" w:hAnsi="宋体"/>
                <w:color w:val="000000" w:themeColor="text1"/>
                <w:szCs w:val="21"/>
              </w:rPr>
              <w:t xml:space="preserve">提供</w:t>
            </w:r>
            <w:r>
              <w:rPr>
                <w:rFonts w:ascii="宋体" w:hAnsi="宋体"/>
                <w:color w:val="000000" w:themeColor="text1"/>
                <w:szCs w:val="21"/>
              </w:rPr>
              <w:t xml:space="preserve">公安部颁发的计算机信息系统安全专用产品销售许可证；</w:t>
            </w:r>
            <w:r>
              <w:rPr>
                <w:color w:val="000000" w:themeColor="text1"/>
              </w:rPr>
            </w:r>
            <w:r/>
          </w:p>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投标产品如有属于开展国家信息安全产品认证产品范围的，须</w:t>
            </w:r>
            <w:r>
              <w:rPr>
                <w:rFonts w:hint="eastAsia" w:ascii="宋体" w:hAnsi="宋体"/>
                <w:color w:val="000000" w:themeColor="text1"/>
                <w:szCs w:val="21"/>
              </w:rPr>
              <w:t xml:space="preserve">提供</w:t>
            </w:r>
            <w:r>
              <w:rPr>
                <w:rFonts w:ascii="宋体" w:hAnsi="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15</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公平竞争</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投标人遵循公平竞争的原则，不存在恶意串通，妨碍其他投标人的竞争行为，不存在损</w:t>
            </w:r>
            <w:r>
              <w:rPr>
                <w:rFonts w:ascii="宋体" w:hAnsi="宋体"/>
                <w:color w:val="000000" w:themeColor="text1"/>
                <w:szCs w:val="21"/>
              </w:rPr>
              <w:t xml:space="preserve">害采购人或者其他投标人的合法权益情形的；</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16</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串通投标</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w:t>
            </w:r>
            <w:r>
              <w:rPr>
                <w:rFonts w:hint="eastAsia" w:ascii="宋体" w:hAnsi="宋体"/>
                <w:color w:val="000000" w:themeColor="text1"/>
                <w:szCs w:val="21"/>
              </w:rPr>
              <w:t xml:space="preserve">件异常一致或者投标报价呈规律性差异；（五）不同投标人的投标文件相互混装；（六）不同投标人的投标保证金从同一单位或者个人的账户转出；</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17</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附加条件</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投标文件</w:t>
            </w:r>
            <w:r>
              <w:rPr>
                <w:rFonts w:hint="eastAsia" w:ascii="宋体" w:hAnsi="宋体"/>
                <w:color w:val="000000" w:themeColor="text1"/>
                <w:szCs w:val="21"/>
              </w:rPr>
              <w:t xml:space="preserve">未</w:t>
            </w:r>
            <w:r>
              <w:rPr>
                <w:rFonts w:ascii="宋体" w:hAnsi="宋体"/>
                <w:color w:val="000000" w:themeColor="text1"/>
                <w:szCs w:val="21"/>
              </w:rPr>
              <w:t xml:space="preserve">含有采购人不能接受的附加条件的；</w:t>
            </w:r>
            <w:r>
              <w:rPr>
                <w:rFonts w:hint="eastAsia" w:ascii="宋体" w:hAnsi="宋体"/>
                <w:color w:val="000000" w:themeColor="text1"/>
                <w:szCs w:val="21"/>
              </w:rPr>
              <w:t xml:space="preserve">（由评委审查，无需供应商提供材料）</w:t>
            </w:r>
            <w:r>
              <w:rPr>
                <w:color w:val="000000" w:themeColor="text1"/>
              </w:rPr>
            </w:r>
            <w:r/>
          </w:p>
        </w:tc>
      </w:tr>
      <w:tr>
        <w:trPr>
          <w:trHeight w:val="685"/>
        </w:trPr>
        <w:tc>
          <w:tcPr>
            <w:tcW w:w="750"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8</w:t>
            </w:r>
            <w:r>
              <w:rPr>
                <w:color w:val="000000" w:themeColor="text1"/>
              </w:rPr>
            </w:r>
            <w:r/>
          </w:p>
        </w:tc>
        <w:tc>
          <w:tcPr>
            <w:tcW w:w="1813" w:type="dxa"/>
            <w:vAlign w:val="center"/>
            <w:textDirection w:val="lrTb"/>
            <w:noWrap w:val="false"/>
          </w:tcPr>
          <w:p>
            <w:pPr>
              <w:pStyle w:val="877"/>
              <w:jc w:val="center"/>
              <w:spacing w:line="360" w:lineRule="auto"/>
              <w:widowControl/>
              <w:rPr>
                <w:rFonts w:hint="eastAsia" w:ascii="宋体" w:hAnsi="宋体"/>
                <w:color w:val="000000" w:themeColor="text1"/>
                <w:szCs w:val="21"/>
              </w:rPr>
            </w:pPr>
            <w:r>
              <w:rPr>
                <w:rFonts w:ascii="宋体" w:hAnsi="宋体"/>
                <w:color w:val="000000" w:themeColor="text1"/>
                <w:szCs w:val="21"/>
              </w:rPr>
              <w:t xml:space="preserve">其他无效情形</w:t>
            </w:r>
            <w:r>
              <w:rPr>
                <w:color w:val="000000" w:themeColor="text1"/>
              </w:rPr>
            </w:r>
            <w:r/>
          </w:p>
        </w:tc>
        <w:tc>
          <w:tcPr>
            <w:tcW w:w="6108" w:type="dxa"/>
            <w:vAlign w:val="center"/>
            <w:textDirection w:val="lrTb"/>
            <w:noWrap w:val="false"/>
          </w:tcPr>
          <w:p>
            <w:pPr>
              <w:pStyle w:val="877"/>
              <w:jc w:val="left"/>
              <w:spacing w:line="360" w:lineRule="auto"/>
              <w:widowControl/>
              <w:rPr>
                <w:rFonts w:hint="eastAsia" w:ascii="宋体" w:hAnsi="宋体"/>
                <w:color w:val="000000" w:themeColor="text1"/>
                <w:szCs w:val="21"/>
              </w:rPr>
            </w:pPr>
            <w:r>
              <w:rPr>
                <w:rFonts w:ascii="宋体" w:hAnsi="宋体"/>
                <w:color w:val="000000" w:themeColor="text1"/>
                <w:szCs w:val="21"/>
              </w:rPr>
              <w:t xml:space="preserve">投标人、投标文件</w:t>
            </w:r>
            <w:r>
              <w:rPr>
                <w:rFonts w:hint="eastAsia" w:ascii="宋体" w:hAnsi="宋体"/>
                <w:color w:val="000000" w:themeColor="text1"/>
                <w:szCs w:val="21"/>
              </w:rPr>
              <w:t xml:space="preserve">不存在</w:t>
            </w:r>
            <w:r>
              <w:rPr>
                <w:rFonts w:ascii="宋体" w:hAnsi="宋体"/>
                <w:color w:val="000000" w:themeColor="text1"/>
                <w:szCs w:val="21"/>
              </w:rPr>
              <w:t xml:space="preserve">不符合法律、法规和招标文件规定的其他无效情形。</w:t>
            </w:r>
            <w:r>
              <w:rPr>
                <w:rFonts w:hint="eastAsia" w:ascii="宋体" w:hAnsi="宋体"/>
                <w:color w:val="000000" w:themeColor="text1"/>
                <w:szCs w:val="21"/>
              </w:rPr>
              <w:t xml:space="preserve">（由评委审查，无需供应商提供材料）</w:t>
            </w:r>
            <w:r>
              <w:rPr>
                <w:color w:val="000000" w:themeColor="text1"/>
              </w:rPr>
            </w:r>
            <w:r/>
          </w:p>
        </w:tc>
      </w:tr>
    </w:tbl>
    <w:p>
      <w:pPr>
        <w:pStyle w:val="917"/>
        <w:numPr>
          <w:ilvl w:val="0"/>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投标文件有关事项的澄清或者说明</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评标过程中，评标委员会将</w:t>
      </w:r>
      <w:r>
        <w:rPr>
          <w:rFonts w:hint="eastAsia" w:ascii="宋体" w:hAnsi="宋体"/>
          <w:color w:val="000000" w:themeColor="text1"/>
          <w:sz w:val="24"/>
        </w:rPr>
        <w:t xml:space="preserve">通过“苏采云”系统</w:t>
      </w:r>
      <w:r>
        <w:rPr>
          <w:rFonts w:ascii="宋体" w:hAnsi="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w:t>
      </w:r>
      <w:r>
        <w:rPr>
          <w:rFonts w:ascii="宋体" w:hAnsi="宋体"/>
          <w:color w:val="000000" w:themeColor="text1"/>
          <w:sz w:val="24"/>
        </w:rPr>
        <w:t xml:space="preserve">形式，并加盖</w:t>
      </w:r>
      <w:r>
        <w:rPr>
          <w:rFonts w:hint="eastAsia" w:ascii="宋体" w:hAnsi="宋体"/>
          <w:color w:val="000000" w:themeColor="text1"/>
          <w:sz w:val="24"/>
        </w:rPr>
        <w:t xml:space="preserve">电子</w:t>
      </w:r>
      <w:r>
        <w:rPr>
          <w:rFonts w:ascii="宋体" w:hAnsi="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color w:val="000000" w:themeColor="text1"/>
          <w:sz w:val="24"/>
        </w:rPr>
        <w:t xml:space="preserve">。</w:t>
      </w:r>
      <w:r>
        <w:rPr>
          <w:rFonts w:hint="eastAsia" w:ascii="宋体" w:hAnsi="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themeColor="text1"/>
          <w:sz w:val="24"/>
        </w:rPr>
        <w:t xml:space="preserve">规定</w:t>
      </w:r>
      <w:r>
        <w:rPr>
          <w:rFonts w:ascii="宋体" w:hAnsi="宋体"/>
          <w:color w:val="000000" w:themeColor="text1"/>
          <w:sz w:val="24"/>
        </w:rPr>
        <w:t xml:space="preserve">的时间内提供书面说明，必要时提交相关证明材料；若投标人不能证明其报价</w:t>
      </w:r>
      <w:r>
        <w:rPr>
          <w:rFonts w:ascii="宋体" w:hAnsi="宋体"/>
          <w:color w:val="000000" w:themeColor="text1"/>
          <w:sz w:val="24"/>
        </w:rPr>
        <w:t xml:space="preserve">合理性，评标委员会将其作为</w:t>
      </w:r>
      <w:r>
        <w:rPr>
          <w:rFonts w:ascii="宋体" w:hAnsi="宋体"/>
          <w:b/>
          <w:color w:val="000000" w:themeColor="text1"/>
          <w:sz w:val="24"/>
        </w:rPr>
        <w:t xml:space="preserve">无效投标处理</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themeColor="text1"/>
          <w:sz w:val="24"/>
        </w:rPr>
        <w:t xml:space="preserve">规定</w:t>
      </w:r>
      <w:r>
        <w:rPr>
          <w:rFonts w:ascii="宋体" w:hAnsi="宋体"/>
          <w:color w:val="000000" w:themeColor="text1"/>
          <w:sz w:val="24"/>
        </w:rPr>
        <w:t xml:space="preserve">的时间内对此进行书面确认，投标人不确认的，视为将一个采购包中的内容拆开投标，其</w:t>
      </w:r>
      <w:r>
        <w:rPr>
          <w:rFonts w:ascii="宋体" w:hAnsi="宋体"/>
          <w:b/>
          <w:color w:val="000000" w:themeColor="text1"/>
          <w:sz w:val="24"/>
        </w:rPr>
        <w:t xml:space="preserve">投标无效</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投标文件报价出现前后不一致的，按照下列规定修正</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招标文件对于报价修正是否另有规定：</w:t>
      </w:r>
      <w:r>
        <w:rPr>
          <w:color w:val="000000" w:themeColor="text1"/>
        </w:rPr>
      </w:r>
      <w:r/>
    </w:p>
    <w:p>
      <w:pPr>
        <w:pStyle w:val="877"/>
        <w:ind w:firstLine="96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有，具体规定为：</w:t>
      </w:r>
      <w:r>
        <w:rPr>
          <w:color w:val="000000" w:themeColor="text1"/>
        </w:rPr>
      </w:r>
      <w:r/>
    </w:p>
    <w:p>
      <w:pPr>
        <w:pStyle w:val="877"/>
        <w:ind w:firstLine="960"/>
        <w:jc w:val="left"/>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■无，</w:t>
      </w:r>
      <w:r>
        <w:rPr>
          <w:rFonts w:ascii="宋体" w:hAnsi="宋体"/>
          <w:color w:val="000000" w:themeColor="text1"/>
          <w:sz w:val="24"/>
          <w:szCs w:val="24"/>
        </w:rPr>
        <w:t xml:space="preserve">按下述</w:t>
      </w:r>
      <w:r>
        <w:rPr>
          <w:rFonts w:hint="eastAsia" w:ascii="宋体" w:hAnsi="宋体"/>
          <w:color w:val="000000" w:themeColor="text1"/>
          <w:sz w:val="24"/>
          <w:szCs w:val="24"/>
        </w:rPr>
        <w:t xml:space="preserve">2.4.2.2—2.4.7项规定修正</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投标文件中开标一览表（报价表）内容与投标文件中相应内容不一致的，以开标一览表（报价表）为准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大写金额和小写金额不一致的，以大写金额为准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单价金额小数点或者百分比有明显错位的，以开标一览表的总价为准，并修改单价</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总价金额与按单价汇总金额不一致的，以单价金额计算结果为准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同时出现两种以上不一致的，按照前款规定的顺序修正。</w:t>
      </w:r>
      <w:r>
        <w:rPr>
          <w:rFonts w:hint="eastAsia" w:ascii="宋体" w:hAnsi="宋体"/>
          <w:color w:val="000000" w:themeColor="text1"/>
          <w:sz w:val="24"/>
        </w:rPr>
        <w:t xml:space="preserve">评标委员会</w:t>
      </w:r>
      <w:r>
        <w:rPr>
          <w:rFonts w:hint="eastAsia" w:ascii="宋体" w:hAnsi="宋体"/>
          <w:bCs/>
          <w:color w:val="000000" w:themeColor="text1"/>
          <w:sz w:val="24"/>
        </w:rPr>
        <w:t xml:space="preserve">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w:t>
      </w:r>
      <w:r>
        <w:rPr>
          <w:rFonts w:ascii="宋体" w:hAnsi="宋体"/>
          <w:color w:val="000000" w:themeColor="text1"/>
          <w:sz w:val="24"/>
        </w:rPr>
        <w:t xml:space="preserve">修正后的报价经投标人书面确认后产生约束力，投标人不确认的，其</w:t>
      </w:r>
      <w:r>
        <w:rPr>
          <w:rFonts w:ascii="宋体" w:hAnsi="宋体"/>
          <w:b/>
          <w:color w:val="000000" w:themeColor="text1"/>
          <w:sz w:val="24"/>
        </w:rPr>
        <w:t xml:space="preserve">投标无效</w:t>
      </w:r>
      <w:r>
        <w:rPr>
          <w:rFonts w:hint="eastAsia" w:ascii="宋体" w:hAnsi="宋体"/>
          <w:b/>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落实政</w:t>
      </w:r>
      <w:r>
        <w:rPr>
          <w:rFonts w:ascii="宋体" w:hAnsi="宋体"/>
          <w:color w:val="000000" w:themeColor="text1"/>
          <w:sz w:val="24"/>
        </w:rPr>
        <w:t xml:space="preserve">府采购政策的价格调整：只有符合第二章《投标人须知》5.2条规定情形的，可以享受中小企业扶持政策，用扣除后的价格参加评审；否则，评标时价格不予扣除。</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对于未预留份额专门面向中小企业采购的采购项目，以及预留份额项目中的非预留部分采购包，对小微企业报价给予20%（工程项目为5%）的扣除，用扣除后的价格参加评审。</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对于未预留份额专门面向中小企业采购的采购项目，以及预留份额项目中的非预留部分采购包，且接受大中型企业与</w:t>
      </w:r>
      <w:r>
        <w:rPr>
          <w:rFonts w:ascii="宋体" w:hAnsi="宋体"/>
          <w:b/>
          <w:color w:val="000000" w:themeColor="text1"/>
          <w:sz w:val="24"/>
        </w:rPr>
        <w:t xml:space="preserve">小微企业</w:t>
      </w:r>
      <w:r>
        <w:rPr>
          <w:rFonts w:ascii="宋体" w:hAnsi="宋体"/>
          <w:color w:val="000000" w:themeColor="text1"/>
          <w:sz w:val="24"/>
        </w:rPr>
        <w:t xml:space="preserve">组成联合体或者允许大中型企业向一家或者多家</w:t>
      </w:r>
      <w:r>
        <w:rPr>
          <w:rFonts w:ascii="宋体" w:hAnsi="宋体"/>
          <w:b/>
          <w:color w:val="000000" w:themeColor="text1"/>
          <w:sz w:val="24"/>
        </w:rPr>
        <w:t xml:space="preserve">小微企业</w:t>
      </w:r>
      <w:r>
        <w:rPr>
          <w:rFonts w:ascii="宋体" w:hAnsi="宋体"/>
          <w:color w:val="000000" w:themeColor="text1"/>
          <w:sz w:val="24"/>
        </w:rPr>
        <w:t xml:space="preserve">分包的采购项目，对于联合协议或者分包意向协议约定</w:t>
      </w:r>
      <w:r>
        <w:rPr>
          <w:rFonts w:ascii="宋体" w:hAnsi="宋体"/>
          <w:b/>
          <w:color w:val="000000" w:themeColor="text1"/>
          <w:sz w:val="24"/>
        </w:rPr>
        <w:t xml:space="preserve">小微企业</w:t>
      </w:r>
      <w:r>
        <w:rPr>
          <w:rFonts w:ascii="宋体" w:hAnsi="宋体"/>
          <w:color w:val="000000" w:themeColor="text1"/>
          <w:sz w:val="24"/>
        </w:rPr>
        <w:t xml:space="preserve">的合同份额占到合同总金额 30%以上的联合体或者大中型企业的报价给予</w:t>
      </w:r>
      <w:r>
        <w:rPr>
          <w:rFonts w:hint="eastAsia" w:ascii="宋体" w:hAnsi="宋体"/>
          <w:color w:val="000000" w:themeColor="text1"/>
          <w:sz w:val="24"/>
          <w:u w:val="single"/>
        </w:rPr>
        <w:t xml:space="preserve">3</w:t>
      </w:r>
      <w:r>
        <w:rPr>
          <w:rFonts w:ascii="宋体" w:hAnsi="宋体"/>
          <w:color w:val="000000" w:themeColor="text1"/>
          <w:sz w:val="24"/>
        </w:rPr>
        <w:t xml:space="preserve">%的扣除，用扣除后的价格参加评审。</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价格扣除比例对小型企业和微型企业同等对待，不作区分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监狱企业提供了由省级以上监狱管理局（常州市含教育矫治局）、戒毒管理局（含新疆生产建设兵团）出具的属于监狱企业的证</w:t>
      </w:r>
      <w:r>
        <w:rPr>
          <w:rFonts w:ascii="宋体" w:hAnsi="宋体"/>
          <w:color w:val="000000" w:themeColor="text1"/>
          <w:sz w:val="24"/>
        </w:rPr>
        <w:t xml:space="preserve">明文件的，视同小微企业</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残疾人福利性单位按招标文件要求提供了《残疾人福利性单位声明函》（见附件）的，视同小微企业</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color w:val="000000" w:themeColor="text1"/>
          <w:sz w:val="24"/>
        </w:rPr>
        <w:t xml:space="preserve">。</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投标文件的比较和评价</w:t>
      </w:r>
      <w:r>
        <w:rPr>
          <w:rFonts w:hint="eastAsia" w:ascii="宋体" w:hAnsi="宋体"/>
          <w:b/>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评标方法和评标标准</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本项目采用的评标方法为</w:t>
      </w:r>
      <w:r>
        <w:rPr>
          <w:rFonts w:hint="eastAsia" w:ascii="宋体" w:hAnsi="宋体"/>
          <w:color w:val="000000" w:themeColor="text1"/>
          <w:sz w:val="24"/>
        </w:rPr>
        <w:t xml:space="preserve">：</w:t>
      </w:r>
      <w:r>
        <w:rPr>
          <w:color w:val="000000" w:themeColor="text1"/>
        </w:rPr>
      </w:r>
      <w:r/>
    </w:p>
    <w:p>
      <w:pPr>
        <w:pStyle w:val="877"/>
        <w:ind w:left="1470"/>
        <w:jc w:val="left"/>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w:t>
      </w:r>
      <w:r>
        <w:rPr>
          <w:rFonts w:ascii="宋体" w:hAnsi="宋体"/>
          <w:color w:val="000000" w:themeColor="text1"/>
          <w:sz w:val="24"/>
        </w:rPr>
        <w:t xml:space="preserve">综合评分法，指投标文件满足招标文件全部实质性要求，且按照评审因素的量化指标评审得分最高的投标</w:t>
      </w:r>
      <w:r>
        <w:rPr>
          <w:rFonts w:ascii="宋体" w:hAnsi="宋体"/>
          <w:color w:val="000000" w:themeColor="text1"/>
          <w:sz w:val="24"/>
        </w:rPr>
        <w:t xml:space="preserve">人为中标候选人的评标方法，见《评标标准》</w:t>
      </w:r>
      <w:r>
        <w:rPr>
          <w:rFonts w:hint="eastAsia" w:ascii="宋体" w:hAnsi="宋体"/>
          <w:color w:val="000000" w:themeColor="text1"/>
          <w:sz w:val="24"/>
        </w:rPr>
        <w:t xml:space="preserve">，招标文件中没有规定的评标标准不得作为评审的依据。</w:t>
      </w:r>
      <w:r>
        <w:rPr>
          <w:color w:val="000000" w:themeColor="text1"/>
        </w:rPr>
      </w:r>
      <w:r/>
    </w:p>
    <w:p>
      <w:pPr>
        <w:pStyle w:val="877"/>
        <w:ind w:left="1470"/>
        <w:jc w:val="left"/>
        <w:spacing w:line="360" w:lineRule="auto"/>
        <w:rPr>
          <w:rFonts w:hint="eastAsia" w:ascii="宋体" w:hAnsi="宋体"/>
          <w:color w:val="000000" w:themeColor="text1"/>
          <w:sz w:val="24"/>
        </w:rPr>
      </w:pPr>
      <w:r>
        <w:rPr>
          <w:rFonts w:ascii="宋体" w:hAnsi="宋体"/>
          <w:color w:val="000000" w:themeColor="text1"/>
          <w:sz w:val="24"/>
          <w:szCs w:val="24"/>
        </w:rPr>
        <w:t xml:space="preserve">□</w:t>
      </w:r>
      <w:r>
        <w:rPr>
          <w:rFonts w:ascii="宋体" w:hAnsi="宋体"/>
          <w:color w:val="000000" w:themeColor="text1"/>
          <w:sz w:val="24"/>
        </w:rPr>
        <w:t xml:space="preserve">最低评标价法，指投标文件满足招标文件全部实质性要求，且投标报价最低的投标人为中标候选人的评标方法</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themeColor="text1"/>
          <w:sz w:val="24"/>
        </w:rPr>
        <w:t xml:space="preserve">投标无效</w:t>
      </w:r>
      <w:r>
        <w:rPr>
          <w:rFonts w:hint="eastAsia" w:ascii="宋体" w:hAnsi="宋体"/>
          <w:b/>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非政府强制采购的节能</w:t>
      </w:r>
      <w:r>
        <w:rPr>
          <w:rFonts w:ascii="宋体" w:hAnsi="宋体"/>
          <w:color w:val="000000" w:themeColor="text1"/>
          <w:sz w:val="24"/>
        </w:rPr>
        <w:t xml:space="preserve">产品或环境标志产品，依据品目清单和认证证书实施政府优先采购。优先采购的具体规定（如涉及）</w:t>
      </w:r>
      <w:r>
        <w:rPr>
          <w:rFonts w:hint="eastAsia"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pStyle w:val="917"/>
        <w:numPr>
          <w:ilvl w:val="2"/>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关于无线局域网认证产品政府采购清单中的产品，优先采购的具体规定（如涉及）</w:t>
      </w:r>
      <w:r>
        <w:rPr>
          <w:rFonts w:hint="eastAsia" w:ascii="宋体" w:hAnsi="宋体"/>
          <w:color w:val="000000" w:themeColor="text1"/>
          <w:sz w:val="24"/>
          <w:u w:val="single"/>
        </w:rPr>
        <w:t xml:space="preserve">  /  </w:t>
      </w:r>
      <w:r>
        <w:rPr>
          <w:rFonts w:ascii="宋体" w:hAnsi="宋体"/>
          <w:color w:val="000000" w:themeColor="text1"/>
          <w:sz w:val="24"/>
        </w:rPr>
        <w:t xml:space="preserve">。</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确定中标候选人名单</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olor w:val="000000" w:themeColor="text1"/>
          <w:sz w:val="24"/>
        </w:rPr>
        <w:t xml:space="preserve">。</w:t>
      </w:r>
      <w:r>
        <w:rPr>
          <w:color w:val="000000" w:themeColor="text1"/>
        </w:rPr>
      </w:r>
      <w:r/>
    </w:p>
    <w:p>
      <w:pPr>
        <w:pStyle w:val="877"/>
        <w:ind w:left="1134" w:firstLine="240"/>
        <w:jc w:val="left"/>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w:t>
      </w:r>
      <w:r>
        <w:rPr>
          <w:rFonts w:ascii="宋体" w:hAnsi="宋体"/>
          <w:color w:val="000000" w:themeColor="text1"/>
          <w:sz w:val="24"/>
        </w:rPr>
        <w:t xml:space="preserve">随机</w:t>
      </w:r>
      <w:r>
        <w:rPr>
          <w:rFonts w:ascii="宋体" w:hAnsi="宋体"/>
          <w:color w:val="000000" w:themeColor="text1"/>
          <w:sz w:val="24"/>
        </w:rPr>
        <w:t xml:space="preserve">抽取</w:t>
      </w:r>
      <w:r>
        <w:rPr>
          <w:color w:val="000000" w:themeColor="text1"/>
        </w:rPr>
      </w:r>
      <w:r/>
    </w:p>
    <w:p>
      <w:pPr>
        <w:pStyle w:val="877"/>
        <w:ind w:left="1134" w:firstLine="240"/>
        <w:jc w:val="left"/>
        <w:spacing w:line="360" w:lineRule="auto"/>
        <w:rPr>
          <w:rFonts w:hint="eastAsia" w:ascii="宋体" w:hAnsi="宋体"/>
          <w:color w:val="000000" w:themeColor="text1"/>
          <w:sz w:val="24"/>
        </w:rPr>
      </w:pPr>
      <w:r>
        <w:rPr>
          <w:rFonts w:ascii="宋体" w:hAnsi="宋体"/>
          <w:color w:val="000000" w:themeColor="text1"/>
          <w:sz w:val="24"/>
          <w:szCs w:val="24"/>
        </w:rPr>
        <w:t xml:space="preserve">□</w:t>
      </w:r>
      <w:r>
        <w:rPr>
          <w:rFonts w:ascii="宋体" w:hAnsi="宋体"/>
          <w:color w:val="000000" w:themeColor="text1"/>
          <w:sz w:val="24"/>
        </w:rPr>
        <w:t xml:space="preserve">其他方式，具体要求：_____</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评标委员会要</w:t>
      </w:r>
      <w:r>
        <w:rPr>
          <w:rFonts w:ascii="宋体" w:hAnsi="宋体"/>
          <w:color w:val="000000" w:themeColor="text1"/>
          <w:sz w:val="24"/>
        </w:rPr>
        <w:t xml:space="preserve">对评分汇总情况进行复核，特别是对排名第一的、报价最低的、投标或</w:t>
      </w:r>
      <w:r>
        <w:rPr>
          <w:rFonts w:hint="eastAsia" w:ascii="宋体" w:hAnsi="宋体"/>
          <w:color w:val="000000" w:themeColor="text1"/>
          <w:sz w:val="24"/>
        </w:rPr>
        <w:t xml:space="preserve">响应</w:t>
      </w:r>
      <w:r>
        <w:rPr>
          <w:rFonts w:ascii="宋体" w:hAnsi="宋体"/>
          <w:color w:val="000000" w:themeColor="text1"/>
          <w:sz w:val="24"/>
        </w:rPr>
        <w:t xml:space="preserve">文件被认定为无效的情形进行重点复核</w:t>
      </w:r>
      <w:r>
        <w:rPr>
          <w:rFonts w:hint="eastAsia" w:ascii="宋体" w:hAnsi="宋体"/>
          <w:color w:val="000000" w:themeColor="text1"/>
          <w:sz w:val="24"/>
        </w:rPr>
        <w:t xml:space="preserve">。</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评标委员会将根据各投标人的评标排序，依次推荐本项目（</w:t>
      </w:r>
      <w:r>
        <w:rPr>
          <w:rFonts w:hint="eastAsia" w:ascii="宋体" w:hAnsi="宋体"/>
          <w:color w:val="000000" w:themeColor="text1"/>
          <w:sz w:val="24"/>
        </w:rPr>
        <w:t xml:space="preserve">各</w:t>
      </w:r>
      <w:r>
        <w:rPr>
          <w:rFonts w:ascii="宋体" w:hAnsi="宋体"/>
          <w:color w:val="000000" w:themeColor="text1"/>
          <w:sz w:val="24"/>
        </w:rPr>
        <w:t xml:space="preserve">采购包）的中标候选人，起草并签署评标报告</w:t>
      </w:r>
      <w:r>
        <w:rPr>
          <w:rFonts w:hint="eastAsia" w:ascii="宋体" w:hAnsi="宋体"/>
          <w:color w:val="000000" w:themeColor="text1"/>
          <w:sz w:val="24"/>
        </w:rPr>
        <w:t xml:space="preserve">。</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报告违法行为</w:t>
      </w:r>
      <w:r>
        <w:rPr>
          <w:color w:val="000000" w:themeColor="text1"/>
        </w:rPr>
      </w:r>
      <w:r/>
    </w:p>
    <w:p>
      <w:pPr>
        <w:pStyle w:val="917"/>
        <w:numPr>
          <w:ilvl w:val="1"/>
          <w:numId w:val="4"/>
        </w:numPr>
        <w:jc w:val="left"/>
        <w:spacing w:line="360" w:lineRule="auto"/>
        <w:rPr>
          <w:rFonts w:hint="eastAsia" w:ascii="宋体" w:hAnsi="宋体"/>
          <w:color w:val="000000" w:themeColor="text1"/>
          <w:sz w:val="24"/>
        </w:rPr>
      </w:pPr>
      <w:r>
        <w:rPr>
          <w:rFonts w:ascii="宋体" w:hAnsi="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color w:val="000000" w:themeColor="text1"/>
          <w:sz w:val="24"/>
        </w:rPr>
        <w:t xml:space="preserve">。</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rFonts w:hint="eastAsia" w:ascii="宋体" w:hAnsi="宋体"/>
          <w:bCs/>
          <w:color w:val="000000" w:themeColor="text1"/>
          <w:sz w:val="24"/>
        </w:rPr>
        <w:t xml:space="preserve">未通过资格审查或符合性审查的投标人，代理机构将在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代理机构</w:t>
      </w:r>
      <w:r>
        <w:rPr>
          <w:rFonts w:ascii="宋体" w:hAnsi="宋体"/>
          <w:bCs/>
          <w:color w:val="000000" w:themeColor="text1"/>
          <w:sz w:val="24"/>
        </w:rPr>
        <w:t xml:space="preserve">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rPr>
          <w:color w:val="000000" w:themeColor="text1"/>
        </w:rPr>
      </w:r>
      <w:r/>
    </w:p>
    <w:p>
      <w:pPr>
        <w:pStyle w:val="917"/>
        <w:numPr>
          <w:ilvl w:val="0"/>
          <w:numId w:val="4"/>
        </w:numPr>
        <w:jc w:val="left"/>
        <w:spacing w:line="360" w:lineRule="auto"/>
        <w:rPr>
          <w:rFonts w:hint="eastAsia" w:ascii="宋体" w:hAnsi="宋体"/>
          <w:color w:val="000000" w:themeColor="text1"/>
          <w:sz w:val="24"/>
        </w:rPr>
      </w:pPr>
      <w:r>
        <w:rPr>
          <w:color w:val="000000" w:themeColor="text1"/>
        </w:rPr>
      </w:r>
      <w:bookmarkStart w:id="505" w:name="_Hlk159067375"/>
      <w:r>
        <w:rPr>
          <w:rFonts w:hint="eastAsia" w:ascii="宋体" w:hAnsi="宋体"/>
          <w:color w:val="000000" w:themeColor="text1"/>
          <w:sz w:val="24"/>
          <w:szCs w:val="24"/>
        </w:rPr>
        <w:t xml:space="preserve">采用综合评分法的</w:t>
      </w:r>
      <w:r>
        <w:rPr>
          <w:rFonts w:hint="eastAsia" w:ascii="宋体" w:hAnsi="宋体"/>
          <w:color w:val="000000" w:themeColor="text1"/>
          <w:sz w:val="24"/>
          <w:szCs w:val="24"/>
        </w:rPr>
        <w:t xml:space="preserve">项目，未中标的投标人可于中标结果公告期限届满之日起通过苏采云系统查看自己的评审得分及排序情况。</w:t>
      </w:r>
      <w:bookmarkEnd w:id="505"/>
      <w:r>
        <w:rPr>
          <w:color w:val="000000" w:themeColor="text1"/>
        </w:rPr>
      </w:r>
      <w:r/>
    </w:p>
    <w:p>
      <w:pPr>
        <w:pStyle w:val="917"/>
        <w:numPr>
          <w:ilvl w:val="0"/>
          <w:numId w:val="4"/>
        </w:numPr>
        <w:jc w:val="left"/>
        <w:spacing w:line="360" w:lineRule="auto"/>
        <w:rPr>
          <w:rFonts w:hint="eastAsia" w:ascii="宋体" w:hAnsi="宋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sz w:val="24"/>
        </w:rPr>
      </w:r>
      <w:r>
        <w:rPr>
          <w:color w:val="000000" w:themeColor="text1"/>
        </w:rPr>
      </w:r>
      <w:r/>
    </w:p>
    <w:p>
      <w:pPr>
        <w:pStyle w:val="877"/>
        <w:jc w:val="center"/>
        <w:spacing w:line="360" w:lineRule="auto"/>
        <w:rPr>
          <w:rFonts w:hint="eastAsia" w:ascii="宋体" w:hAnsi="宋体"/>
          <w:b/>
          <w:color w:val="000000" w:themeColor="text1"/>
          <w:sz w:val="28"/>
          <w:szCs w:val="28"/>
        </w:rPr>
      </w:pPr>
      <w:r>
        <w:rPr>
          <w:color w:val="000000" w:themeColor="text1"/>
        </w:rPr>
      </w:r>
      <w:bookmarkStart w:id="506" w:name="_Toc104818929"/>
      <w:r>
        <w:rPr>
          <w:rFonts w:hint="eastAsia" w:ascii="宋体" w:hAnsi="宋体"/>
          <w:b/>
          <w:color w:val="000000" w:themeColor="text1"/>
          <w:sz w:val="28"/>
          <w:szCs w:val="28"/>
        </w:rPr>
        <w:t xml:space="preserve">二、</w:t>
      </w:r>
      <w:r>
        <w:rPr>
          <w:rFonts w:ascii="宋体" w:hAnsi="宋体"/>
          <w:b/>
          <w:color w:val="000000" w:themeColor="text1"/>
          <w:sz w:val="28"/>
          <w:szCs w:val="28"/>
        </w:rPr>
        <w:t xml:space="preserve">评</w:t>
      </w:r>
      <w:r>
        <w:rPr>
          <w:rFonts w:hint="eastAsia" w:ascii="宋体" w:hAnsi="宋体"/>
          <w:b/>
          <w:color w:val="000000" w:themeColor="text1"/>
          <w:sz w:val="28"/>
          <w:szCs w:val="28"/>
        </w:rPr>
        <w:t xml:space="preserve">标</w:t>
      </w:r>
      <w:r>
        <w:rPr>
          <w:rFonts w:ascii="宋体" w:hAnsi="宋体"/>
          <w:b/>
          <w:color w:val="000000" w:themeColor="text1"/>
          <w:sz w:val="28"/>
          <w:szCs w:val="28"/>
        </w:rPr>
        <w:t xml:space="preserve">标准</w:t>
      </w:r>
      <w:r>
        <w:rPr>
          <w:color w:val="000000" w:themeColor="text1"/>
        </w:rPr>
      </w:r>
      <w:r/>
    </w:p>
    <w:tbl>
      <w:tblPr>
        <w:tblW w:w="51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46"/>
        <w:gridCol w:w="925"/>
        <w:gridCol w:w="5908"/>
      </w:tblGrid>
      <w:tr>
        <w:trPr>
          <w:trHeight w:val="418"/>
        </w:trPr>
        <w:tc>
          <w:tcPr>
            <w:tcW w:w="416" w:type="pct"/>
            <w:vAlign w:val="center"/>
            <w:textDirection w:val="lrTb"/>
            <w:noWrap/>
          </w:tcPr>
          <w:p>
            <w:pPr>
              <w:pStyle w:val="877"/>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序号</w:t>
            </w:r>
            <w:r>
              <w:rPr>
                <w:color w:val="000000" w:themeColor="text1"/>
              </w:rPr>
            </w:r>
            <w:r/>
          </w:p>
        </w:tc>
        <w:tc>
          <w:tcPr>
            <w:tcW w:w="707" w:type="pct"/>
            <w:vAlign w:val="center"/>
            <w:textDirection w:val="lrTb"/>
            <w:noWrap/>
          </w:tcPr>
          <w:p>
            <w:pPr>
              <w:pStyle w:val="877"/>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评分因素</w:t>
            </w:r>
            <w:r>
              <w:rPr>
                <w:color w:val="000000" w:themeColor="text1"/>
              </w:rPr>
            </w:r>
            <w:r/>
          </w:p>
        </w:tc>
        <w:tc>
          <w:tcPr>
            <w:tcW w:w="525" w:type="pct"/>
            <w:vAlign w:val="center"/>
            <w:textDirection w:val="lrTb"/>
            <w:noWrap/>
          </w:tcPr>
          <w:p>
            <w:pPr>
              <w:pStyle w:val="877"/>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分值</w:t>
            </w:r>
            <w:r>
              <w:rPr>
                <w:color w:val="000000" w:themeColor="text1"/>
              </w:rPr>
            </w:r>
            <w:r/>
          </w:p>
        </w:tc>
        <w:tc>
          <w:tcPr>
            <w:tcW w:w="3352" w:type="pct"/>
            <w:vAlign w:val="center"/>
            <w:textDirection w:val="lrTb"/>
            <w:noWrap/>
          </w:tcPr>
          <w:p>
            <w:pPr>
              <w:pStyle w:val="877"/>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评分标准</w:t>
            </w:r>
            <w:r>
              <w:rPr>
                <w:color w:val="000000" w:themeColor="text1"/>
              </w:rPr>
            </w:r>
            <w:r/>
          </w:p>
        </w:tc>
      </w:tr>
      <w:tr>
        <w:trPr>
          <w:trHeight w:val="418"/>
        </w:trPr>
        <w:tc>
          <w:tcPr>
            <w:gridSpan w:val="4"/>
            <w:tcW w:w="5000" w:type="pct"/>
            <w:vAlign w:val="center"/>
            <w:textDirection w:val="lrTb"/>
            <w:noWrap/>
          </w:tcPr>
          <w:p>
            <w:pPr>
              <w:pStyle w:val="877"/>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一、价格分（30分）</w:t>
            </w:r>
            <w:r>
              <w:rPr>
                <w:color w:val="000000" w:themeColor="text1"/>
              </w:rPr>
            </w:r>
            <w:r/>
          </w:p>
        </w:tc>
      </w:tr>
      <w:tr>
        <w:trPr>
          <w:trHeight w:val="557"/>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报价分</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30</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价格分采用低价优先法计算，即</w:t>
            </w:r>
            <w:r>
              <w:rPr>
                <w:rFonts w:ascii="宋体" w:hAnsi="宋体"/>
                <w:color w:val="000000" w:themeColor="text1"/>
                <w:sz w:val="24"/>
                <w:szCs w:val="24"/>
              </w:rPr>
              <w:t xml:space="preserve">满足招标文件要求且投标价格最低的投标报价为评标基准价，其价格分为满分。其他投标人的价格分统一按照下列公式计算：投标报价得分＝（评标基准价/投标报价）×分值。</w:t>
            </w:r>
            <w:r>
              <w:rPr>
                <w:color w:val="000000" w:themeColor="text1"/>
              </w:rPr>
            </w:r>
            <w:r/>
          </w:p>
          <w:p>
            <w:pPr>
              <w:pStyle w:val="877"/>
              <w:ind w:firstLine="482"/>
              <w:jc w:val="left"/>
              <w:spacing w:line="360" w:lineRule="auto"/>
              <w:rPr>
                <w:rFonts w:hint="eastAsia" w:ascii="宋体" w:hAnsi="宋体"/>
                <w:b/>
                <w:color w:val="000000" w:themeColor="text1"/>
                <w:sz w:val="24"/>
                <w:szCs w:val="24"/>
              </w:rPr>
            </w:pPr>
            <w:r>
              <w:rPr>
                <w:rFonts w:hint="eastAsia" w:ascii="宋体" w:hAnsi="宋体"/>
                <w:b/>
                <w:bCs/>
                <w:color w:val="000000" w:themeColor="text1"/>
                <w:sz w:val="24"/>
                <w:szCs w:val="24"/>
              </w:rPr>
              <w:t xml:space="preserve">注意：评审委员会认为投标人的报价明显低于其他通过符合性审查供应商的报价，有可能影响产品质量或者不能诚信履约的，应当要求其在评审现场</w:t>
            </w:r>
            <w:r>
              <w:rPr>
                <w:rFonts w:hint="eastAsia" w:ascii="宋体" w:hAnsi="宋体"/>
                <w:b/>
                <w:bCs/>
                <w:color w:val="000000" w:themeColor="text1"/>
                <w:sz w:val="24"/>
                <w:szCs w:val="24"/>
              </w:rPr>
              <w:t xml:space="preserve">合理的时间内提供书面说明，必要时提交相关证明材料；投标人不能证明其报价合理性的，评审委员会应当将其作为无效投标处理。</w:t>
            </w:r>
            <w:r>
              <w:rPr>
                <w:color w:val="000000" w:themeColor="text1"/>
              </w:rPr>
            </w:r>
            <w:r/>
          </w:p>
        </w:tc>
      </w:tr>
      <w:tr>
        <w:trPr>
          <w:trHeight w:val="557"/>
        </w:trPr>
        <w:tc>
          <w:tcPr>
            <w:gridSpan w:val="4"/>
            <w:tcW w:w="5000" w:type="pct"/>
            <w:vAlign w:val="center"/>
            <w:textDirection w:val="lrTb"/>
            <w:noWrap/>
          </w:tcPr>
          <w:p>
            <w:pPr>
              <w:pStyle w:val="877"/>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二、技术分（50分）</w:t>
            </w:r>
            <w:r>
              <w:rPr>
                <w:color w:val="000000" w:themeColor="text1"/>
              </w:rPr>
            </w:r>
            <w:r/>
          </w:p>
        </w:tc>
      </w:tr>
      <w:tr>
        <w:trPr>
          <w:trHeight w:val="60"/>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总体概述</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评审小组根据投标人提供的总体概述（</w:t>
            </w:r>
            <w:r>
              <w:rPr>
                <w:rFonts w:ascii="宋体" w:hAnsi="宋体"/>
                <w:color w:val="000000" w:themeColor="text1"/>
                <w:sz w:val="24"/>
                <w:szCs w:val="24"/>
              </w:rPr>
              <w:t xml:space="preserve">包括但不限于项目概况、成品保护等方案</w:t>
            </w:r>
            <w:r>
              <w:rPr>
                <w:rFonts w:hint="eastAsia" w:ascii="宋体" w:hAnsi="宋体"/>
                <w:color w:val="000000" w:themeColor="text1"/>
                <w:sz w:val="24"/>
                <w:szCs w:val="24"/>
              </w:rPr>
              <w:t xml:space="preserve">）进行综合评审：方案先进、完整、可行，安装方法明确、详尽、合理，能完全满足项目实施要求得</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分；方案较先进、完整、可行，安装方法明确、详尽、合理，能基本满足项目实施要求得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分；方案内容较简单，对项目实施要求响应一般，得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分；方案内容较差、无针对性或可行性较差且不完全满足采购需求得1分；其余不得分。</w:t>
            </w:r>
            <w:r>
              <w:rPr>
                <w:color w:val="000000" w:themeColor="text1"/>
              </w:rPr>
            </w:r>
            <w:r/>
          </w:p>
        </w:tc>
      </w:tr>
      <w:tr>
        <w:trPr>
          <w:trHeight w:val="60"/>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安装</w:t>
            </w:r>
            <w:r>
              <w:rPr>
                <w:rFonts w:hint="eastAsia" w:ascii="宋体" w:hAnsi="宋体"/>
                <w:color w:val="000000" w:themeColor="text1"/>
                <w:sz w:val="24"/>
                <w:szCs w:val="24"/>
              </w:rPr>
              <w:t xml:space="preserve">方案</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小组根据投标人提供的安装方案进行综合评审。方案完整、可行，能完全满足项目实施要求，得10分；方案较具体、可行，能基本满足项目实施要求，得7分；方案内容较简单，对项目实施要求响应一般，得4分；方案内容较差、无针对性或可行性较差且不完全满足采购需求得1分；其余不得分。</w:t>
            </w:r>
            <w:r>
              <w:rPr>
                <w:color w:val="000000" w:themeColor="text1"/>
              </w:rPr>
            </w:r>
            <w:r/>
          </w:p>
        </w:tc>
      </w:tr>
      <w:tr>
        <w:trPr>
          <w:trHeight w:val="60"/>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安装进度计划和各阶段进度的保证措施</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评审小组根据投标人提供的安装进度计划和各阶段进度的保证措施进行综合评审。措施方案完整、可行，能完全满足项目实施要求，得</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分；措施方案较具体、可行，能基本满足项目实施要求，得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分；措施方案内容较简单，对项目实施要求响应一般，得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分；措施方案内容较差、无针对性或可行性较差且不完全满足采购需求得1分；其余不得分。</w:t>
            </w:r>
            <w:r>
              <w:rPr>
                <w:color w:val="000000" w:themeColor="text1"/>
              </w:rPr>
            </w:r>
            <w:r/>
          </w:p>
        </w:tc>
      </w:tr>
      <w:tr>
        <w:trPr>
          <w:trHeight w:val="63"/>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质量保证措施</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评审小组根据投标人提供的质量保证措施进行综合评审</w:t>
            </w:r>
            <w:r>
              <w:rPr>
                <w:rFonts w:hint="eastAsia" w:ascii="宋体" w:hAnsi="宋体"/>
                <w:color w:val="000000" w:themeColor="text1"/>
                <w:sz w:val="24"/>
                <w:szCs w:val="24"/>
              </w:rPr>
              <w:t xml:space="preserve">（包括但不限于设备产品质量、安装质量）</w:t>
            </w:r>
            <w:r>
              <w:rPr>
                <w:rFonts w:hint="eastAsia" w:ascii="宋体" w:hAnsi="宋体"/>
                <w:color w:val="000000" w:themeColor="text1"/>
                <w:sz w:val="24"/>
                <w:szCs w:val="24"/>
              </w:rPr>
              <w:t xml:space="preserve">措施方案完整、可行，能完全满足项目实施要求，得10分；措施方案较具体、可行，能基本满足项目实施要求，得7分；措施方案内容较简单，对项目实施要求响应一般，得4分；措施方案内容较差、无针对</w:t>
            </w:r>
            <w:r>
              <w:rPr>
                <w:rFonts w:hint="eastAsia" w:ascii="宋体" w:hAnsi="宋体"/>
                <w:color w:val="000000" w:themeColor="text1"/>
                <w:sz w:val="24"/>
                <w:szCs w:val="24"/>
              </w:rPr>
              <w:t xml:space="preserve">性或可行性较差且不完全满足采购需求得1分；其余不得分。</w:t>
            </w:r>
            <w:r>
              <w:rPr>
                <w:color w:val="000000" w:themeColor="text1"/>
              </w:rPr>
            </w:r>
            <w:r/>
          </w:p>
        </w:tc>
      </w:tr>
      <w:tr>
        <w:trPr>
          <w:trHeight w:val="63"/>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安全文明施工及环境保护措施</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w:t>
            </w:r>
            <w:r>
              <w:rPr>
                <w:rFonts w:hint="eastAsia" w:ascii="宋体" w:hAnsi="宋体"/>
                <w:color w:val="000000" w:themeColor="text1"/>
                <w:sz w:val="24"/>
                <w:szCs w:val="24"/>
              </w:rPr>
              <w:t xml:space="preserve">小组根据供应商提供的安全文明施工及环境保护措施进行综合评审。措施方案完整、可行，能完全满足项目实施要求，得5分；措施方案较具体、可行，能基本满足项目实施要求，得3分；措施方案内容较简单，对项目实施要求响应一般，得2分；措施方案内容较差、无针对性或可行性较差，得1分；全不符合</w:t>
            </w:r>
            <w:r>
              <w:rPr>
                <w:rFonts w:hint="eastAsia" w:ascii="宋体" w:hAnsi="宋体"/>
                <w:color w:val="000000" w:themeColor="text1"/>
                <w:sz w:val="24"/>
                <w:szCs w:val="24"/>
              </w:rPr>
              <w:t xml:space="preserve">采购需求</w:t>
            </w:r>
            <w:r>
              <w:rPr>
                <w:rFonts w:hint="eastAsia" w:ascii="宋体" w:hAnsi="宋体"/>
                <w:color w:val="000000" w:themeColor="text1"/>
                <w:sz w:val="24"/>
                <w:szCs w:val="24"/>
              </w:rPr>
              <w:t xml:space="preserve">或未提供本项内容不得分。</w:t>
            </w:r>
            <w:r>
              <w:rPr>
                <w:color w:val="000000" w:themeColor="text1"/>
              </w:rPr>
            </w:r>
            <w:r/>
          </w:p>
        </w:tc>
      </w:tr>
      <w:tr>
        <w:trPr>
          <w:trHeight w:val="63"/>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劳动力、机械设备和材料投入计划方案</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w:t>
            </w:r>
            <w:r>
              <w:rPr>
                <w:rFonts w:hint="eastAsia" w:ascii="宋体" w:hAnsi="宋体"/>
                <w:color w:val="000000" w:themeColor="text1"/>
                <w:sz w:val="24"/>
                <w:szCs w:val="24"/>
              </w:rPr>
              <w:t xml:space="preserve">小组根据供应商提供的劳动力、机械设备和材料投入计划方案进行综合评审。方案完整、可行，能完全满足项目实施要求，得5分；方案较具体、可行，能基本满足项目实施要求，得3分；方案内容较简单，对项目实施要求响应一般，得2分；方案内容较差、无针对性或可行性较差，得1分；</w:t>
            </w:r>
            <w:r>
              <w:rPr>
                <w:rFonts w:hint="eastAsia" w:ascii="宋体" w:hAnsi="宋体"/>
                <w:color w:val="000000" w:themeColor="text1"/>
                <w:sz w:val="24"/>
                <w:szCs w:val="24"/>
              </w:rPr>
              <w:t xml:space="preserve">全不符合</w:t>
            </w:r>
            <w:r>
              <w:rPr>
                <w:rFonts w:hint="eastAsia" w:ascii="宋体" w:hAnsi="宋体"/>
                <w:color w:val="000000" w:themeColor="text1"/>
                <w:sz w:val="24"/>
                <w:szCs w:val="24"/>
              </w:rPr>
              <w:t xml:space="preserve">采购需求</w:t>
            </w:r>
            <w:r>
              <w:rPr>
                <w:rFonts w:hint="eastAsia" w:ascii="宋体" w:hAnsi="宋体"/>
                <w:color w:val="000000" w:themeColor="text1"/>
                <w:sz w:val="24"/>
                <w:szCs w:val="24"/>
              </w:rPr>
              <w:t xml:space="preserve">或未提供本项内容不得分。</w:t>
            </w:r>
            <w:r>
              <w:rPr>
                <w:color w:val="000000" w:themeColor="text1"/>
              </w:rPr>
            </w:r>
            <w:r/>
          </w:p>
        </w:tc>
      </w:tr>
      <w:tr>
        <w:trPr>
          <w:trHeight w:val="63"/>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关键施工技术、工艺及项目实施的重点、难点和解决方案</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w:t>
            </w:r>
            <w:r>
              <w:rPr>
                <w:rFonts w:hint="eastAsia" w:ascii="宋体" w:hAnsi="宋体"/>
                <w:color w:val="000000" w:themeColor="text1"/>
                <w:sz w:val="24"/>
                <w:szCs w:val="24"/>
              </w:rPr>
              <w:t xml:space="preserve">小组根据供应商提供的关键施工技术、工艺及项目实施的重点、难点和解决方案进行综合评审。方案完整、可行，能完全满足项目实施要求，得</w:t>
            </w:r>
            <w:r>
              <w:rPr>
                <w:rFonts w:hint="eastAsia" w:ascii="宋体" w:hAnsi="宋体"/>
                <w:color w:val="000000" w:themeColor="text1"/>
                <w:sz w:val="24"/>
                <w:szCs w:val="24"/>
              </w:rPr>
              <w:t xml:space="preserve">5分</w:t>
            </w:r>
            <w:r>
              <w:rPr>
                <w:rFonts w:hint="eastAsia" w:ascii="宋体" w:hAnsi="宋体"/>
                <w:color w:val="000000" w:themeColor="text1"/>
                <w:sz w:val="24"/>
                <w:szCs w:val="24"/>
              </w:rPr>
              <w:t xml:space="preserve">；方案较具体、可行，能基本满足项目实施要求，得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分；方案内容较简单，对项</w:t>
            </w:r>
            <w:r>
              <w:rPr>
                <w:rFonts w:hint="eastAsia" w:ascii="宋体" w:hAnsi="宋体"/>
                <w:color w:val="000000" w:themeColor="text1"/>
                <w:sz w:val="24"/>
                <w:szCs w:val="24"/>
              </w:rPr>
              <w:t xml:space="preserve">目实施要求响应一般，得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分；方案内容较差、无针对性或可行性较差，得1分；</w:t>
            </w:r>
            <w:r>
              <w:rPr>
                <w:rFonts w:hint="eastAsia" w:ascii="宋体" w:hAnsi="宋体"/>
                <w:color w:val="000000" w:themeColor="text1"/>
                <w:sz w:val="24"/>
                <w:szCs w:val="24"/>
              </w:rPr>
              <w:t xml:space="preserve">全不符合</w:t>
            </w:r>
            <w:r>
              <w:rPr>
                <w:rFonts w:hint="eastAsia" w:ascii="宋体" w:hAnsi="宋体"/>
                <w:color w:val="000000" w:themeColor="text1"/>
                <w:sz w:val="24"/>
                <w:szCs w:val="24"/>
              </w:rPr>
              <w:t xml:space="preserve">采购需求</w:t>
            </w:r>
            <w:r>
              <w:rPr>
                <w:rFonts w:hint="eastAsia" w:ascii="宋体" w:hAnsi="宋体"/>
                <w:color w:val="000000" w:themeColor="text1"/>
                <w:sz w:val="24"/>
                <w:szCs w:val="24"/>
              </w:rPr>
              <w:t xml:space="preserve">或未提供本项内容不得分。</w:t>
            </w:r>
            <w:r>
              <w:rPr>
                <w:color w:val="000000" w:themeColor="text1"/>
              </w:rPr>
            </w:r>
            <w:r/>
          </w:p>
        </w:tc>
      </w:tr>
      <w:tr>
        <w:trPr>
          <w:trHeight w:val="63"/>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售后服务</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售后服务时间、售后服务方式、服务体系、排除故障时间、应急服务、定期巡检、重大任务保证等方面，包括售后服务人员、服务机制、响应时间、故障解决等内容的合理性和可行性：售后服务方案完整合理，可行性高的得5分；售后服务方案较为完整合理，可行性较高的得3分；售后服务方案不够完整合理，可行性较低的得2分；不提供不得分。</w:t>
            </w:r>
            <w:r>
              <w:rPr>
                <w:color w:val="000000" w:themeColor="text1"/>
              </w:rPr>
            </w:r>
            <w:r/>
          </w:p>
        </w:tc>
      </w:tr>
      <w:tr>
        <w:trPr>
          <w:trHeight w:val="472"/>
        </w:trPr>
        <w:tc>
          <w:tcPr>
            <w:gridSpan w:val="4"/>
            <w:tcW w:w="5000" w:type="pct"/>
            <w:vAlign w:val="center"/>
            <w:textDirection w:val="lrTb"/>
            <w:noWrap/>
          </w:tcPr>
          <w:p>
            <w:pPr>
              <w:pStyle w:val="877"/>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三、商务分（20分）</w:t>
            </w:r>
            <w:r>
              <w:rPr>
                <w:color w:val="000000" w:themeColor="text1"/>
              </w:rPr>
            </w:r>
            <w:r/>
          </w:p>
        </w:tc>
      </w:tr>
      <w:tr>
        <w:trPr>
          <w:trHeight w:val="67"/>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业绩</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供应商自2022年1月1日以来（以合同签订日期为准）具有类似项目业绩的，每提供一份得2分，最高得6分。</w:t>
            </w:r>
            <w:r>
              <w:rPr>
                <w:rFonts w:hint="eastAsia" w:ascii="宋体" w:hAnsi="宋体"/>
                <w:b/>
                <w:bCs/>
                <w:color w:val="000000" w:themeColor="text1"/>
                <w:sz w:val="24"/>
                <w:szCs w:val="24"/>
              </w:rPr>
              <w:t xml:space="preserve">提供合同扫描件加盖公章。</w:t>
            </w:r>
            <w:r>
              <w:rPr>
                <w:color w:val="000000" w:themeColor="text1"/>
              </w:rPr>
            </w:r>
            <w:r/>
          </w:p>
        </w:tc>
      </w:tr>
      <w:tr>
        <w:trPr>
          <w:trHeight w:val="51"/>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人员配置</w:t>
            </w:r>
            <w:r>
              <w:rPr>
                <w:color w:val="000000" w:themeColor="text1"/>
              </w:rPr>
            </w:r>
            <w:r/>
          </w:p>
        </w:tc>
        <w:tc>
          <w:tcPr>
            <w:tcW w:w="525" w:type="pct"/>
            <w:vAlign w:val="center"/>
            <w:textDirection w:val="lrTb"/>
            <w:noWrap/>
          </w:tcPr>
          <w:p>
            <w:pPr>
              <w:pStyle w:val="877"/>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3352" w:type="pct"/>
            <w:vAlign w:val="center"/>
            <w:textDirection w:val="lrTb"/>
            <w:noWrap/>
          </w:tcPr>
          <w:p>
            <w:pPr>
              <w:pStyle w:val="877"/>
              <w:ind w:firstLine="48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项目负责人： </w:t>
            </w:r>
            <w:r>
              <w:rPr>
                <w:color w:val="000000" w:themeColor="text1"/>
              </w:rPr>
            </w:r>
            <w:r/>
          </w:p>
          <w:p>
            <w:pPr>
              <w:pStyle w:val="877"/>
              <w:ind w:firstLine="480"/>
              <w:spacing w:line="360" w:lineRule="auto"/>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具有机电工程专业二级及以上注册建造师证书的得2分。</w:t>
            </w:r>
            <w:r>
              <w:rPr>
                <w:color w:val="000000" w:themeColor="text1"/>
              </w:rPr>
            </w:r>
            <w:r/>
          </w:p>
          <w:p>
            <w:pPr>
              <w:pStyle w:val="877"/>
              <w:ind w:firstLine="480"/>
              <w:spacing w:line="360" w:lineRule="auto"/>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具有有效的建设行政主管部门核发的安全生产考核合格证（B证）的得1分。</w:t>
            </w:r>
            <w:r>
              <w:rPr>
                <w:color w:val="000000" w:themeColor="text1"/>
              </w:rPr>
            </w:r>
            <w:r/>
          </w:p>
          <w:p>
            <w:pPr>
              <w:pStyle w:val="877"/>
              <w:ind w:firstLine="480"/>
              <w:spacing w:line="360" w:lineRule="auto"/>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2、项目组成员（项目负责人除外）</w:t>
            </w:r>
            <w:r>
              <w:rPr>
                <w:color w:val="000000" w:themeColor="text1"/>
              </w:rPr>
            </w:r>
            <w:r/>
          </w:p>
          <w:p>
            <w:pPr>
              <w:pStyle w:val="877"/>
              <w:ind w:firstLine="480"/>
              <w:spacing w:line="360" w:lineRule="auto"/>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w:t>
            </w:r>
            <w:r>
              <w:rPr>
                <w:rFonts w:hint="eastAsia" w:ascii="宋体" w:hAnsi="宋体" w:cs="宋体"/>
                <w:color w:val="000000" w:themeColor="text1"/>
                <w:sz w:val="24"/>
                <w:szCs w:val="24"/>
              </w:rPr>
              <w:t xml:space="preserve">具有特种作业操作证（高压电工作业）的</w:t>
            </w:r>
            <w:r>
              <w:rPr>
                <w:rFonts w:hint="eastAsia" w:ascii="宋体" w:hAnsi="宋体"/>
                <w:color w:val="000000" w:themeColor="text1"/>
                <w:sz w:val="24"/>
                <w:szCs w:val="24"/>
              </w:rPr>
              <w:t xml:space="preserve">，每有一个得2分，最高得4分。</w:t>
            </w:r>
            <w:r>
              <w:rPr>
                <w:color w:val="000000" w:themeColor="text1"/>
              </w:rPr>
            </w:r>
            <w:r/>
          </w:p>
          <w:p>
            <w:pPr>
              <w:pStyle w:val="877"/>
              <w:ind w:firstLine="480"/>
              <w:spacing w:line="360" w:lineRule="auto"/>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具有特种作业操作证（登高作业）的</w:t>
            </w:r>
            <w:r>
              <w:rPr>
                <w:rFonts w:hint="eastAsia" w:ascii="宋体" w:hAnsi="宋体"/>
                <w:color w:val="000000" w:themeColor="text1"/>
                <w:sz w:val="24"/>
                <w:szCs w:val="24"/>
              </w:rPr>
              <w:t xml:space="preserve">，每有一个得2分，本项最高4分。</w:t>
            </w:r>
            <w:r>
              <w:rPr>
                <w:color w:val="000000" w:themeColor="text1"/>
              </w:rPr>
            </w:r>
            <w:r/>
          </w:p>
          <w:p>
            <w:pPr>
              <w:pStyle w:val="87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以上人员可重复得分。</w:t>
            </w:r>
            <w:r>
              <w:rPr>
                <w:rFonts w:ascii="宋体" w:hAnsi="宋体"/>
                <w:b/>
                <w:bCs/>
                <w:color w:val="000000" w:themeColor="text1"/>
                <w:sz w:val="24"/>
                <w:szCs w:val="24"/>
              </w:rPr>
              <w:t xml:space="preserve">提供以上</w:t>
            </w:r>
            <w:r>
              <w:rPr>
                <w:rFonts w:hint="eastAsia" w:ascii="宋体" w:hAnsi="宋体"/>
                <w:b/>
                <w:bCs/>
                <w:color w:val="000000" w:themeColor="text1"/>
                <w:sz w:val="24"/>
                <w:szCs w:val="24"/>
              </w:rPr>
              <w:t xml:space="preserve">人员</w:t>
            </w:r>
            <w:r>
              <w:rPr>
                <w:rFonts w:ascii="宋体" w:hAnsi="宋体"/>
                <w:b/>
                <w:bCs/>
                <w:color w:val="000000" w:themeColor="text1"/>
                <w:sz w:val="24"/>
                <w:szCs w:val="24"/>
              </w:rPr>
              <w:t xml:space="preserve">相关证书</w:t>
            </w:r>
            <w:r>
              <w:rPr>
                <w:rFonts w:hint="eastAsia" w:ascii="宋体" w:hAnsi="宋体"/>
                <w:b/>
                <w:bCs/>
                <w:color w:val="000000" w:themeColor="text1"/>
                <w:sz w:val="24"/>
                <w:szCs w:val="24"/>
              </w:rPr>
              <w:t xml:space="preserve">扫描件</w:t>
            </w:r>
            <w:r>
              <w:rPr>
                <w:rFonts w:ascii="宋体" w:hAnsi="宋体"/>
                <w:b/>
                <w:bCs/>
                <w:color w:val="000000" w:themeColor="text1"/>
                <w:sz w:val="24"/>
                <w:szCs w:val="24"/>
              </w:rPr>
              <w:t xml:space="preserve">加盖公章及</w:t>
            </w:r>
            <w:r>
              <w:rPr>
                <w:rFonts w:hint="eastAsia" w:ascii="宋体" w:hAnsi="宋体"/>
                <w:b/>
                <w:bCs/>
                <w:color w:val="000000" w:themeColor="text1"/>
                <w:sz w:val="24"/>
                <w:szCs w:val="24"/>
              </w:rPr>
              <w:t xml:space="preserve">投标</w:t>
            </w:r>
            <w:r>
              <w:rPr>
                <w:rFonts w:hint="eastAsia" w:ascii="宋体" w:hAnsi="宋体"/>
                <w:b/>
                <w:bCs/>
                <w:color w:val="000000" w:themeColor="text1"/>
                <w:sz w:val="24"/>
                <w:szCs w:val="24"/>
              </w:rPr>
              <w:t xml:space="preserve">人</w:t>
            </w:r>
            <w:r>
              <w:rPr>
                <w:rFonts w:ascii="宋体" w:hAnsi="宋体"/>
                <w:b/>
                <w:bCs/>
                <w:color w:val="000000" w:themeColor="text1"/>
                <w:sz w:val="24"/>
                <w:szCs w:val="24"/>
              </w:rPr>
              <w:t xml:space="preserve">为以上人员缴纳的</w:t>
            </w:r>
            <w:r>
              <w:rPr>
                <w:rFonts w:hint="eastAsia" w:ascii="宋体" w:hAnsi="宋体"/>
                <w:b/>
                <w:bCs/>
                <w:color w:val="000000" w:themeColor="text1"/>
                <w:sz w:val="24"/>
                <w:szCs w:val="24"/>
              </w:rPr>
              <w:t xml:space="preserve">2025年</w:t>
            </w:r>
            <w:r>
              <w:rPr>
                <w:rFonts w:hint="eastAsia" w:ascii="宋体" w:hAnsi="宋体"/>
                <w:b/>
                <w:bCs/>
                <w:color w:val="000000" w:themeColor="text1"/>
                <w:sz w:val="24"/>
                <w:szCs w:val="24"/>
              </w:rPr>
              <w:t xml:space="preserve">4</w:t>
            </w:r>
            <w:r>
              <w:rPr>
                <w:rFonts w:hint="eastAsia" w:ascii="宋体" w:hAnsi="宋体"/>
                <w:b/>
                <w:bCs/>
                <w:color w:val="000000" w:themeColor="text1"/>
                <w:sz w:val="24"/>
                <w:szCs w:val="24"/>
              </w:rPr>
              <w:t xml:space="preserve">月至</w:t>
            </w:r>
            <w:r>
              <w:rPr>
                <w:rFonts w:hint="eastAsia" w:ascii="宋体" w:hAnsi="宋体"/>
                <w:b/>
                <w:bCs/>
                <w:color w:val="000000" w:themeColor="text1"/>
                <w:sz w:val="24"/>
                <w:szCs w:val="24"/>
              </w:rPr>
              <w:t xml:space="preserve">6</w:t>
            </w:r>
            <w:r>
              <w:rPr>
                <w:rFonts w:hint="eastAsia" w:ascii="宋体" w:hAnsi="宋体"/>
                <w:b/>
                <w:bCs/>
                <w:color w:val="000000" w:themeColor="text1"/>
                <w:sz w:val="24"/>
                <w:szCs w:val="24"/>
              </w:rPr>
              <w:t xml:space="preserve">月</w:t>
            </w:r>
            <w:r>
              <w:rPr>
                <w:rFonts w:ascii="宋体" w:hAnsi="宋体"/>
                <w:b/>
                <w:bCs/>
                <w:color w:val="000000" w:themeColor="text1"/>
                <w:sz w:val="24"/>
                <w:szCs w:val="24"/>
              </w:rPr>
              <w:t xml:space="preserve">社保证明</w:t>
            </w:r>
            <w:r>
              <w:rPr>
                <w:rFonts w:hint="eastAsia" w:ascii="宋体" w:hAnsi="宋体"/>
                <w:b/>
                <w:bCs/>
                <w:color w:val="000000" w:themeColor="text1"/>
                <w:sz w:val="24"/>
                <w:szCs w:val="24"/>
              </w:rPr>
              <w:t xml:space="preserve">加盖公章</w:t>
            </w:r>
            <w:r>
              <w:rPr>
                <w:rFonts w:ascii="宋体" w:hAnsi="宋体"/>
                <w:b/>
                <w:bCs/>
                <w:color w:val="000000" w:themeColor="text1"/>
                <w:sz w:val="24"/>
                <w:szCs w:val="24"/>
              </w:rPr>
              <w:t xml:space="preserve">，不提供不得分。</w:t>
            </w:r>
            <w:r>
              <w:rPr>
                <w:color w:val="000000" w:themeColor="text1"/>
              </w:rPr>
            </w:r>
            <w:r/>
          </w:p>
        </w:tc>
      </w:tr>
      <w:tr>
        <w:trPr>
          <w:trHeight w:val="416"/>
        </w:trPr>
        <w:tc>
          <w:tcPr>
            <w:tcW w:w="416"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707"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企业认证</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3352" w:type="pct"/>
            <w:vAlign w:val="center"/>
            <w:textDirection w:val="lrTb"/>
            <w:noWrap/>
          </w:tcPr>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供应商具有有效期内的质量管理体系认证证书、环境管理体系认证证书、职业健康安全管理体系认证证书，每有1个得1分，本项最高得3分。</w:t>
            </w:r>
            <w:r>
              <w:rPr>
                <w:rFonts w:hint="eastAsia" w:ascii="宋体" w:hAnsi="宋体"/>
                <w:b/>
                <w:bCs/>
                <w:color w:val="000000" w:themeColor="text1"/>
                <w:sz w:val="24"/>
                <w:szCs w:val="24"/>
              </w:rPr>
              <w:t xml:space="preserve">提供认证证书</w:t>
            </w:r>
            <w:r>
              <w:rPr>
                <w:rFonts w:hint="eastAsia" w:ascii="宋体" w:hAnsi="宋体"/>
                <w:b/>
                <w:bCs/>
                <w:color w:val="000000" w:themeColor="text1"/>
                <w:sz w:val="24"/>
                <w:szCs w:val="24"/>
              </w:rPr>
              <w:t xml:space="preserve">扫描件加盖公章。</w:t>
            </w:r>
            <w:r>
              <w:rPr>
                <w:color w:val="000000" w:themeColor="text1"/>
              </w:rPr>
            </w:r>
            <w:r/>
          </w:p>
        </w:tc>
      </w:tr>
      <w:tr>
        <w:trPr>
          <w:trHeight w:val="416"/>
        </w:trPr>
        <w:tc>
          <w:tcPr>
            <w:gridSpan w:val="2"/>
            <w:tcW w:w="1123"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合计</w:t>
            </w:r>
            <w:r>
              <w:rPr>
                <w:color w:val="000000" w:themeColor="text1"/>
              </w:rPr>
            </w:r>
            <w:r/>
          </w:p>
        </w:tc>
        <w:tc>
          <w:tcPr>
            <w:tcW w:w="525" w:type="pct"/>
            <w:vAlign w:val="center"/>
            <w:textDirection w:val="lrTb"/>
            <w:noWrap/>
          </w:tcPr>
          <w:p>
            <w:pPr>
              <w:pStyle w:val="877"/>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100</w:t>
            </w:r>
            <w:r>
              <w:rPr>
                <w:color w:val="000000" w:themeColor="text1"/>
              </w:rPr>
            </w:r>
            <w:r/>
          </w:p>
        </w:tc>
        <w:tc>
          <w:tcPr>
            <w:tcW w:w="3352" w:type="pct"/>
            <w:vAlign w:val="center"/>
            <w:textDirection w:val="lrTb"/>
            <w:noWrap/>
          </w:tcPr>
          <w:p>
            <w:pPr>
              <w:pStyle w:val="877"/>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878"/>
        <w:ind w:left="343" w:hanging="343"/>
        <w:rPr>
          <w:rFonts w:hint="eastAsia" w:ascii="宋体" w:hAnsi="宋体"/>
          <w:color w:val="000000" w:themeColor="text1"/>
        </w:rPr>
      </w:pPr>
      <w:r>
        <w:rPr>
          <w:rFonts w:hint="eastAsia" w:ascii="宋体" w:hAnsi="宋体"/>
          <w:color w:val="000000" w:themeColor="text1"/>
        </w:rPr>
        <w:br w:type="page" w:clear="all"/>
      </w:r>
      <w:bookmarkStart w:id="507" w:name="_Toc202697975"/>
      <w:r>
        <w:rPr>
          <w:rFonts w:hint="eastAsia" w:ascii="宋体" w:hAnsi="宋体"/>
          <w:color w:val="000000" w:themeColor="text1"/>
        </w:rPr>
        <w:t xml:space="preserve">第五章 采购需求</w:t>
      </w:r>
      <w:bookmarkEnd w:id="507"/>
      <w:r>
        <w:rPr>
          <w:color w:val="000000" w:themeColor="text1"/>
        </w:rPr>
      </w:r>
      <w:r/>
    </w:p>
    <w:p>
      <w:pPr>
        <w:pStyle w:val="877"/>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一、项目概况</w:t>
      </w:r>
      <w:r>
        <w:rPr>
          <w:color w:val="000000" w:themeColor="text1"/>
        </w:rPr>
      </w:r>
      <w:r/>
    </w:p>
    <w:p>
      <w:pPr>
        <w:pStyle w:val="943"/>
        <w:spacing w:before="0" w:after="0"/>
        <w:rPr>
          <w:rFonts w:ascii="宋体" w:hAnsi="宋体"/>
          <w:color w:val="000000" w:themeColor="text1"/>
          <w:szCs w:val="24"/>
        </w:rPr>
      </w:pPr>
      <w:r>
        <w:rPr>
          <w:rFonts w:hint="eastAsia" w:ascii="宋体" w:hAnsi="宋体"/>
          <w:color w:val="000000" w:themeColor="text1"/>
          <w:szCs w:val="24"/>
        </w:rPr>
        <w:t xml:space="preserve">本项目为</w:t>
      </w:r>
      <w:r>
        <w:rPr>
          <w:rStyle w:val="916"/>
          <w:rFonts w:hint="eastAsia" w:ascii="宋体" w:hAnsi="宋体"/>
          <w:bCs/>
          <w:color w:val="000000" w:themeColor="text1"/>
        </w:rPr>
        <w:t xml:space="preserve">龙虎塘街道办公大楼配电柜采购及增容改造项目</w:t>
      </w:r>
      <w:r>
        <w:rPr>
          <w:rFonts w:hint="eastAsia" w:ascii="宋体" w:hAnsi="宋体"/>
          <w:color w:val="000000" w:themeColor="text1"/>
          <w:szCs w:val="24"/>
        </w:rPr>
        <w:t xml:space="preserve">，包括但不限于招标文件及其基本技术要求范围内相应货物的制造前的准备（包括现场踏勘、技术核对等）、采购、制作、检验、包装、发货、运输、装卸至现场指定地点、安装、调试、技术服务、主管单位验收、质保期及维保服务和招标文件所要求的相关服务等全部内容</w:t>
      </w:r>
      <w:r>
        <w:rPr>
          <w:rFonts w:hint="eastAsia" w:ascii="宋体" w:hAnsi="宋体"/>
          <w:color w:val="000000" w:themeColor="text1"/>
          <w:szCs w:val="24"/>
        </w:rPr>
        <w:t xml:space="preserve">。</w:t>
      </w:r>
      <w:r>
        <w:rPr>
          <w:color w:val="000000" w:themeColor="text1"/>
        </w:rPr>
      </w:r>
      <w:r/>
    </w:p>
    <w:p>
      <w:pPr>
        <w:pStyle w:val="877"/>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二、</w:t>
      </w:r>
      <w:r>
        <w:rPr>
          <w:rFonts w:hint="eastAsia" w:ascii="宋体" w:hAnsi="宋体"/>
          <w:b/>
          <w:bCs/>
          <w:color w:val="000000" w:themeColor="text1"/>
          <w:sz w:val="24"/>
          <w:szCs w:val="24"/>
        </w:rPr>
        <w:t xml:space="preserve">清单及技术参数</w:t>
      </w:r>
      <w:r>
        <w:rPr>
          <w:color w:val="000000" w:themeColor="text1"/>
        </w:rPr>
      </w:r>
      <w:r/>
    </w:p>
    <w:tbl>
      <w:tblPr>
        <w:tblW w:w="627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440"/>
        <w:gridCol w:w="1436"/>
        <w:gridCol w:w="3874"/>
        <w:gridCol w:w="870"/>
        <w:gridCol w:w="960"/>
        <w:gridCol w:w="1241"/>
      </w:tblGrid>
      <w:tr>
        <w:trPr>
          <w:trHeight w:val="738"/>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序号</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分项名称</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型号</w:t>
            </w:r>
            <w:r>
              <w:rPr>
                <w:color w:val="000000" w:themeColor="text1"/>
              </w:rPr>
            </w:r>
            <w:r/>
          </w:p>
        </w:tc>
        <w:tc>
          <w:tcPr>
            <w:tcW w:w="3874"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参数</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单位</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数量</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备注</w:t>
            </w:r>
            <w:r>
              <w:rPr>
                <w:color w:val="000000" w:themeColor="text1"/>
              </w:rPr>
            </w:r>
            <w:r/>
          </w:p>
        </w:tc>
      </w:tr>
      <w:tr>
        <w:trPr>
          <w:trHeight w:val="1965"/>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变压器</w:t>
            </w:r>
            <w:r>
              <w:rPr>
                <w:rFonts w:hint="eastAsia" w:ascii="宋体" w:hAnsi="宋体" w:cs="宋体"/>
                <w:b/>
                <w:bCs/>
                <w:color w:val="000000" w:themeColor="text1"/>
                <w:sz w:val="24"/>
                <w:szCs w:val="24"/>
                <w:lang w:bidi="ar"/>
              </w:rPr>
              <w:t xml:space="preserve">（核心产品）</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10KV变压器，SCB14-1000/10-NX2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1、10kV干式变压器,1000kVA。10±2x2.5%/0.4D,yn11，Uk=6%，当年生产全新、符合环保(不允许负工差)的设备采购。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w:t>
            </w:r>
            <w:r>
              <w:rPr>
                <w:rFonts w:hint="eastAsia" w:ascii="宋体" w:hAnsi="宋体" w:cs="宋体"/>
                <w:color w:val="000000" w:themeColor="text1"/>
                <w:sz w:val="24"/>
                <w:szCs w:val="24"/>
                <w:lang w:bidi="ar"/>
              </w:rPr>
              <w:t xml:space="preserve">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79"/>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变压器</w:t>
            </w:r>
            <w:r>
              <w:rPr>
                <w:rFonts w:hint="eastAsia" w:ascii="宋体" w:hAnsi="宋体" w:cs="宋体"/>
                <w:b/>
                <w:bCs/>
                <w:color w:val="000000" w:themeColor="text1"/>
                <w:sz w:val="24"/>
                <w:szCs w:val="24"/>
                <w:lang w:bidi="ar"/>
              </w:rPr>
              <w:t xml:space="preserve">（核心产品）</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10KV变压器，SCB14-800/10-NX2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1、10kV干式变压器,800kVA。10±2x2.5%/0.4D,yn11，Uk=6%，当年生产全新、符合环保(不允许负工差)的设备采购。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877"/>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变压器-低压次总柜母线</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铜-铜-3*</w:t>
            </w:r>
            <w:r>
              <w:rPr>
                <w:rFonts w:ascii="宋体" w:hAnsi="宋体" w:cs="宋体"/>
                <w:color w:val="000000" w:themeColor="text1"/>
                <w:sz w:val="24"/>
                <w:szCs w:val="24"/>
                <w:lang w:bidi="ar"/>
              </w:rPr>
              <w:t xml:space="preserve">10*80+6*80</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1、变压器-低压次总柜母线，当年生产全新、符合环保(不允许负工差)的设备采购。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877"/>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变压器-低压次总柜母线</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铜-铜-3*</w:t>
            </w:r>
            <w:r>
              <w:rPr>
                <w:rFonts w:ascii="宋体" w:hAnsi="宋体" w:cs="宋体"/>
                <w:color w:val="000000" w:themeColor="text1"/>
                <w:sz w:val="24"/>
                <w:szCs w:val="24"/>
                <w:lang w:bidi="ar"/>
              </w:rPr>
              <w:t xml:space="preserve">10*100+8*80</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1、变压器-低压次总柜母线，当年生产全新、符合环保(不允许负工差)的设备采购。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2、工作内容：包括箱体外壳、开箱、检查、安装、补漆、查校线、接线、接地、含安装螺栓、接线端子、防火封堵 、系统调试等一切满足设计、供</w:t>
            </w:r>
            <w:r>
              <w:rPr>
                <w:rFonts w:hint="eastAsia" w:ascii="宋体" w:hAnsi="宋体" w:cs="宋体"/>
                <w:color w:val="000000" w:themeColor="text1"/>
                <w:sz w:val="24"/>
                <w:szCs w:val="24"/>
                <w:lang w:bidi="ar"/>
              </w:rPr>
              <w:t xml:space="preserve">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79"/>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pacing w:val="-3"/>
                <w:sz w:val="24"/>
                <w:szCs w:val="24"/>
              </w:rPr>
            </w:pPr>
            <w:r>
              <w:rPr>
                <w:rFonts w:hint="eastAsia" w:ascii="宋体" w:hAnsi="宋体" w:cs="宋体"/>
                <w:color w:val="000000" w:themeColor="text1"/>
                <w:spacing w:val="-3"/>
                <w:sz w:val="24"/>
                <w:szCs w:val="24"/>
              </w:rPr>
              <w:t xml:space="preserve">5</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10kV高压配电柜-进线柜</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pacing w:val="-3"/>
                <w:sz w:val="24"/>
                <w:szCs w:val="24"/>
              </w:rPr>
              <w:t xml:space="preserve">进线柜：固封式真空断路器手车式1250A，额定短路开断电流31.5kA，额定电压12kV。</w:t>
            </w:r>
            <w:r>
              <w:rPr>
                <w:rFonts w:hint="eastAsia" w:ascii="宋体" w:hAnsi="宋体" w:cs="宋体"/>
                <w:color w:val="000000" w:themeColor="text1"/>
                <w:sz w:val="24"/>
                <w:szCs w:val="24"/>
                <w:lang w:bidi="ar"/>
              </w:rPr>
              <w:t xml:space="preserve">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2、工作内容：包括箱体外壳、开箱、检查、安装、补漆、查校线、接线、接地、含安装螺栓、接线端子、槽钢安装、防火封堵 、保护调试、系统调试等一切满足设计、供电局要求及验收规范的所有工作内容。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pacing w:val="-3"/>
                <w:sz w:val="24"/>
                <w:szCs w:val="24"/>
              </w:rPr>
            </w:pPr>
            <w:r>
              <w:rPr>
                <w:rFonts w:hint="eastAsia" w:ascii="宋体" w:hAnsi="宋体" w:cs="宋体"/>
                <w:color w:val="000000" w:themeColor="text1"/>
                <w:spacing w:val="-3"/>
                <w:sz w:val="24"/>
                <w:szCs w:val="24"/>
              </w:rPr>
              <w:t xml:space="preserve">6</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10kV高压配电柜-计量柜</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1、10kV干</w:t>
            </w:r>
            <w:r>
              <w:rPr>
                <w:rFonts w:hint="eastAsia" w:ascii="宋体" w:hAnsi="宋体" w:cs="宋体"/>
                <w:color w:val="000000" w:themeColor="text1"/>
                <w:spacing w:val="-3"/>
                <w:sz w:val="24"/>
                <w:szCs w:val="24"/>
              </w:rPr>
              <w:t xml:space="preserve">计量柜，</w:t>
            </w:r>
            <w:r>
              <w:rPr>
                <w:rFonts w:hint="eastAsia" w:ascii="宋体" w:hAnsi="宋体" w:cs="宋体"/>
                <w:color w:val="000000" w:themeColor="text1"/>
                <w:sz w:val="24"/>
                <w:szCs w:val="24"/>
                <w:lang w:bidi="ar"/>
              </w:rPr>
              <w:t xml:space="preserve">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2、工作内容：包括箱体外壳、开箱、检查、安装、补漆、查校线、接线、接地、含安装螺栓、接线端子、槽钢安装、防火封堵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946"/>
              <w:jc w:val="center"/>
              <w:spacing w:before="35" w:line="220" w:lineRule="auto"/>
              <w:rPr>
                <w:rFonts w:hint="eastAsia"/>
                <w:color w:val="000000" w:themeColor="text1"/>
                <w:spacing w:val="-3"/>
                <w:sz w:val="24"/>
                <w:szCs w:val="24"/>
              </w:rPr>
            </w:pPr>
            <w:r>
              <w:rPr>
                <w:rFonts w:hint="eastAsia"/>
                <w:color w:val="000000" w:themeColor="text1"/>
                <w:spacing w:val="-3"/>
                <w:sz w:val="24"/>
                <w:szCs w:val="24"/>
                <w:lang w:eastAsia="zh-CN"/>
              </w:rPr>
              <w:t xml:space="preserve">7</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10kV高压配电柜-出线柜</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w:t>
            </w:r>
            <w:r>
              <w:rPr>
                <w:rFonts w:hint="eastAsia" w:ascii="宋体" w:hAnsi="宋体" w:cs="宋体"/>
                <w:color w:val="000000" w:themeColor="text1"/>
                <w:spacing w:val="-3"/>
                <w:sz w:val="24"/>
                <w:szCs w:val="24"/>
              </w:rPr>
              <w:t xml:space="preserve">线柜：固封式真空断路器手车式1250A，额定短路开断电流31.5kA，额定电压12kV。</w:t>
            </w:r>
            <w:r>
              <w:rPr>
                <w:rFonts w:hint="eastAsia" w:ascii="宋体" w:hAnsi="宋体" w:cs="宋体"/>
                <w:color w:val="000000" w:themeColor="text1"/>
                <w:sz w:val="24"/>
                <w:szCs w:val="24"/>
                <w:lang w:bidi="ar"/>
              </w:rPr>
              <w:t xml:space="preserve">当年生产全新、符合环保(不允许负工差)的设备采购。　　　　　　　　　　　　　　　　　　　　　　　　　　　　　　　　　　　　</w:t>
            </w:r>
            <w:r>
              <w:rPr>
                <w:rFonts w:hint="eastAsia" w:ascii="宋体" w:hAnsi="宋体" w:cs="宋体"/>
                <w:color w:val="000000" w:themeColor="text1"/>
                <w:sz w:val="24"/>
                <w:szCs w:val="24"/>
                <w:lang w:bidi="ar"/>
              </w:rPr>
              <w:t xml:space="preserve">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2、工作内容：包括箱体外壳、开箱、检查、安装、补漆、查校线、接线、接地、含安装螺栓、接线端子、槽钢安装、防火封堵 、保护调试、系统调试等一切满足设计、供电局要求及验收规范的所有工作内容。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32"/>
        </w:trPr>
        <w:tc>
          <w:tcPr>
            <w:tcW w:w="870" w:type="dxa"/>
            <w:vAlign w:val="center"/>
            <w:textDirection w:val="lrTb"/>
            <w:noWrap w:val="false"/>
          </w:tcPr>
          <w:p>
            <w:pPr>
              <w:pStyle w:val="946"/>
              <w:jc w:val="center"/>
              <w:spacing w:before="33" w:line="216" w:lineRule="auto"/>
              <w:rPr>
                <w:rFonts w:hint="eastAsia"/>
                <w:color w:val="000000" w:themeColor="text1"/>
                <w:spacing w:val="-3"/>
                <w:sz w:val="24"/>
                <w:szCs w:val="24"/>
              </w:rPr>
            </w:pPr>
            <w:r>
              <w:rPr>
                <w:rFonts w:hint="eastAsia"/>
                <w:color w:val="000000" w:themeColor="text1"/>
                <w:spacing w:val="-3"/>
                <w:sz w:val="24"/>
                <w:szCs w:val="24"/>
                <w:lang w:eastAsia="zh-CN"/>
              </w:rPr>
              <w:t xml:space="preserve">8</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10kV高压配电柜- PT兼避雷器柜</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pacing w:val="-3"/>
                <w:sz w:val="24"/>
                <w:szCs w:val="24"/>
              </w:rPr>
              <w:t xml:space="preserve">10kV PT兼避雷器柜，</w:t>
            </w:r>
            <w:r>
              <w:rPr>
                <w:rFonts w:hint="eastAsia" w:ascii="宋体" w:hAnsi="宋体" w:cs="宋体"/>
                <w:color w:val="000000" w:themeColor="text1"/>
                <w:sz w:val="24"/>
                <w:szCs w:val="24"/>
                <w:lang w:bidi="ar"/>
              </w:rPr>
              <w:t xml:space="preserve">当年生产全新、符合环保(不允许负工差)的设备采购。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2、工作内容：包括箱体外壳、开箱、检查、安装、补漆、查校线、接线、接地、含安装螺栓、接线端子、槽钢安装、防火封堵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946"/>
              <w:jc w:val="center"/>
              <w:spacing w:before="36" w:line="221" w:lineRule="auto"/>
              <w:rPr>
                <w:rFonts w:hint="eastAsia"/>
                <w:color w:val="000000" w:themeColor="text1"/>
                <w:spacing w:val="-4"/>
                <w:sz w:val="24"/>
                <w:szCs w:val="24"/>
              </w:rPr>
            </w:pPr>
            <w:r>
              <w:rPr>
                <w:rFonts w:hint="eastAsia"/>
                <w:color w:val="000000" w:themeColor="text1"/>
                <w:spacing w:val="-4"/>
                <w:sz w:val="24"/>
                <w:szCs w:val="24"/>
                <w:lang w:eastAsia="zh-CN"/>
              </w:rPr>
              <w:t xml:space="preserve">9</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直流成套装置</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40Ah DC:110V</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1、直流成套装置：明装挂墙安装，直流屏进线及出线至各操作点电缆电线和保护管制作安装。</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2、工作内容：包括开箱、检查、安装、补漆、查校线、接线、接地、含安装螺栓、接线端子、防火封堵 、系统调试等一切满足设计。等一切满足设计、供电局要求及验收规范的所有工作</w:t>
            </w:r>
            <w:r>
              <w:rPr>
                <w:rFonts w:hint="eastAsia" w:ascii="宋体" w:hAnsi="宋体" w:cs="宋体"/>
                <w:color w:val="000000" w:themeColor="text1"/>
                <w:sz w:val="24"/>
                <w:szCs w:val="24"/>
                <w:lang w:bidi="ar"/>
              </w:rPr>
              <w:t xml:space="preserve">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946"/>
              <w:jc w:val="center"/>
              <w:spacing w:before="35" w:line="219" w:lineRule="auto"/>
              <w:rPr>
                <w:rFonts w:hint="eastAsia"/>
                <w:color w:val="000000" w:themeColor="text1"/>
                <w:spacing w:val="-3"/>
                <w:sz w:val="24"/>
                <w:szCs w:val="24"/>
              </w:rPr>
            </w:pPr>
            <w:r>
              <w:rPr>
                <w:rFonts w:hint="eastAsia"/>
                <w:color w:val="000000" w:themeColor="text1"/>
                <w:spacing w:val="-3"/>
                <w:sz w:val="24"/>
                <w:szCs w:val="24"/>
                <w:lang w:eastAsia="zh-CN"/>
              </w:rPr>
              <w:t xml:space="preserve">10</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信号箱</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1、信号箱：基础型形式槽钢安装。当年生产全新、符合环保(不允许负工差)的设备采购。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2、工作内容：包括开箱、检查、安装、补漆、查校线、接线、接地、含安装螺栓、接线端子、防火封堵 、系统调试等一切满足设计。</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946"/>
              <w:jc w:val="center"/>
              <w:spacing w:before="46" w:line="219" w:lineRule="auto"/>
              <w:rPr>
                <w:rFonts w:hint="eastAsia"/>
                <w:color w:val="000000" w:themeColor="text1"/>
                <w:spacing w:val="-1"/>
                <w:sz w:val="24"/>
                <w:szCs w:val="24"/>
              </w:rPr>
            </w:pPr>
            <w:r>
              <w:rPr>
                <w:rFonts w:hint="eastAsia"/>
                <w:color w:val="000000" w:themeColor="text1"/>
                <w:spacing w:val="-1"/>
                <w:sz w:val="24"/>
                <w:szCs w:val="24"/>
                <w:lang w:eastAsia="zh-CN"/>
              </w:rPr>
              <w:t xml:space="preserve">11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动力照明箱</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pacing w:val="-1"/>
                <w:sz w:val="24"/>
                <w:szCs w:val="24"/>
              </w:rPr>
              <w:t xml:space="preserve">动力照明箱</w:t>
            </w:r>
            <w:r>
              <w:rPr>
                <w:rFonts w:hint="eastAsia" w:ascii="宋体" w:hAnsi="宋体" w:cs="宋体"/>
                <w:color w:val="000000" w:themeColor="text1"/>
                <w:sz w:val="24"/>
                <w:szCs w:val="24"/>
                <w:lang w:bidi="ar"/>
              </w:rPr>
              <w:t xml:space="preserve">：明装挂墙安装。</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2、工作内容：包括开箱、检查、安装、补漆、查校线、接线、接地、含安装螺栓、接线端子、防火封堵 、系统调试等一切满足设计。</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500"/>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0.4kV低压配电柜-次总柜 1L1</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1、次总柜：抽屉式框架断路器2000A 4P，发电机接口抽屉式框架断路器630A 4P,额定极限分断能力Icu86kA，额定运行分断能力Ics86kA，额定短时耐受能力Icw86kA，额定绝缘电压1250V。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459"/>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w:t>
            </w:r>
            <w:r>
              <w:rPr>
                <w:rFonts w:hint="eastAsia" w:ascii="宋体" w:hAnsi="宋体" w:cs="宋体"/>
                <w:color w:val="000000" w:themeColor="text1"/>
                <w:sz w:val="24"/>
                <w:szCs w:val="24"/>
                <w:lang w:bidi="ar"/>
              </w:rPr>
              <w:t xml:space="preserve">kV低压配电柜-无功补偿柜 1L2</w:t>
            </w:r>
            <w:r>
              <w:rPr>
                <w:color w:val="000000" w:themeColor="text1"/>
              </w:rPr>
            </w:r>
            <w:r/>
          </w:p>
        </w:tc>
        <w:tc>
          <w:tcPr>
            <w:tcW w:w="1436" w:type="dxa"/>
            <w:vAlign w:val="center"/>
            <w:textDirection w:val="lrTb"/>
            <w:noWrap w:val="false"/>
          </w:tcPr>
          <w:p>
            <w:pPr>
              <w:pStyle w:val="877"/>
              <w:jc w:val="center"/>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SVC</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1、SVC：400</w:t>
            </w:r>
            <w:r>
              <w:rPr>
                <w:rFonts w:hint="eastAsia" w:ascii="宋体" w:hAnsi="宋体" w:cs="宋体"/>
                <w:color w:val="000000" w:themeColor="text1"/>
                <w:spacing w:val="-1"/>
                <w:sz w:val="24"/>
                <w:szCs w:val="24"/>
              </w:rPr>
              <w:t xml:space="preserve">kvar含电容电抗</w:t>
            </w:r>
            <w:r>
              <w:rPr>
                <w:rFonts w:hint="eastAsia" w:ascii="宋体" w:hAnsi="宋体" w:cs="宋体"/>
                <w:color w:val="000000" w:themeColor="text1"/>
                <w:sz w:val="24"/>
                <w:szCs w:val="24"/>
                <w:lang w:bidi="ar"/>
              </w:rPr>
              <w:t xml:space="preserve">。当年生产全新、符合环保(不允许负工差)的设备采购。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96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14</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1L3</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15</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1L4</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w:t>
            </w:r>
            <w:r>
              <w:rPr>
                <w:rFonts w:hint="eastAsia" w:ascii="宋体" w:hAnsi="宋体" w:cs="宋体"/>
                <w:color w:val="000000" w:themeColor="text1"/>
                <w:sz w:val="24"/>
                <w:szCs w:val="24"/>
                <w:lang w:bidi="ar"/>
              </w:rPr>
              <w:t xml:space="preserve">力Icu50kA，额定运行分断能力Ics35kA，额定绝缘电压1000V。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16</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1L5</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17</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0.4kV低压配电柜-分段柜 1L6</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1、分段柜：抽屉式框架断路器1600A 3P，额定极限分断能力Icu86kA，额定运行分断能力Ics86kA，额定短时耐受能力Icw86kA，额定绝缘电压1250V。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w:t>
            </w:r>
            <w:r>
              <w:rPr>
                <w:rFonts w:hint="eastAsia" w:ascii="宋体" w:hAnsi="宋体" w:cs="宋体"/>
                <w:color w:val="000000" w:themeColor="text1"/>
                <w:sz w:val="24"/>
                <w:szCs w:val="24"/>
                <w:lang w:bidi="ar"/>
              </w:rPr>
              <w:t xml:space="preserve">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18</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1L7</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19</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0.4kV封闭母线桥架</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3*TMY-100*10+TMY-80*8</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1.名称:0.4kV封闭母线桥架，当年生产全新、符合环保(不允许负工差)的设备采购。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母线槽及其配件采购、运输、保管、安装、接地，始端、终端出线箱安装，母线槽连接配件，支吊架制作、安装（含防腐刷漆），防火堵洞、清理，接地跨接、通长扁钢接地母线安装、调试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20</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0.4kV低压配电柜-次总柜 2L1</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1、次总柜：抽屉式框架断路器1600A 4P,额定极限分断能力Icu86k</w:t>
            </w:r>
            <w:r>
              <w:rPr>
                <w:rFonts w:hint="eastAsia" w:ascii="宋体" w:hAnsi="宋体" w:cs="宋体"/>
                <w:color w:val="000000" w:themeColor="text1"/>
                <w:sz w:val="24"/>
                <w:szCs w:val="24"/>
                <w:lang w:bidi="ar"/>
              </w:rPr>
              <w:t xml:space="preserve">A，额定运行分断能力Ics86kA，额定短时耐受能力Icw86kA，额定绝缘电压1250V。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0.4kV低压配电柜-无功补偿柜 2L2</w:t>
            </w:r>
            <w:r>
              <w:rPr>
                <w:color w:val="000000" w:themeColor="text1"/>
              </w:rPr>
            </w:r>
            <w:r/>
          </w:p>
        </w:tc>
        <w:tc>
          <w:tcPr>
            <w:tcW w:w="1436" w:type="dxa"/>
            <w:vAlign w:val="center"/>
            <w:textDirection w:val="lrTb"/>
            <w:noWrap w:val="false"/>
          </w:tcPr>
          <w:p>
            <w:pPr>
              <w:pStyle w:val="877"/>
              <w:jc w:val="center"/>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SVC</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1、SVC：400</w:t>
            </w:r>
            <w:r>
              <w:rPr>
                <w:rFonts w:hint="eastAsia" w:ascii="宋体" w:hAnsi="宋体" w:cs="宋体"/>
                <w:color w:val="000000" w:themeColor="text1"/>
                <w:spacing w:val="-1"/>
                <w:sz w:val="24"/>
                <w:szCs w:val="24"/>
              </w:rPr>
              <w:t xml:space="preserve">kvar含电容电抗</w:t>
            </w:r>
            <w:r>
              <w:rPr>
                <w:rFonts w:hint="eastAsia" w:ascii="宋体" w:hAnsi="宋体" w:cs="宋体"/>
                <w:color w:val="000000" w:themeColor="text1"/>
                <w:sz w:val="24"/>
                <w:szCs w:val="24"/>
                <w:lang w:bidi="ar"/>
              </w:rPr>
              <w:t xml:space="preserve">。当年生产全新、符合环保(不允许负工差)的设备采购。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2L3</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w:t>
            </w:r>
            <w:r>
              <w:rPr>
                <w:rFonts w:hint="eastAsia" w:ascii="宋体" w:hAnsi="宋体" w:cs="宋体"/>
                <w:color w:val="000000" w:themeColor="text1"/>
                <w:sz w:val="24"/>
                <w:szCs w:val="24"/>
                <w:lang w:bidi="ar"/>
              </w:rPr>
              <w:t xml:space="preserve">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23</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2L4</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1、出线柜：塑壳断路器,额定极限分断能力Icu50kA，额定运行分断能力Ics35kA，额定绝缘电压1000V。</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24</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 2L5</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MNS</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1、出线柜：塑壳断路器,额定极限分断能力Icu50kA，额定运行分断能力Ics35kA，额定绝缘电压1000V。　　　　　</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2、工作内容：包括开箱、检查、安装、补漆、查校线、接线、接地、含安装螺栓、接线端子、槽钢安装、防火封堵 、系统调试等一切满足设计、供电局要求及验收规范的所有工作内容。</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946"/>
              <w:jc w:val="center"/>
              <w:spacing w:before="40" w:line="219" w:lineRule="auto"/>
              <w:rPr>
                <w:rFonts w:hint="eastAsia"/>
                <w:color w:val="000000" w:themeColor="text1"/>
                <w:spacing w:val="-2"/>
                <w:sz w:val="24"/>
                <w:szCs w:val="24"/>
              </w:rPr>
            </w:pPr>
            <w:r>
              <w:rPr>
                <w:rFonts w:hint="eastAsia"/>
                <w:color w:val="000000" w:themeColor="text1"/>
                <w:spacing w:val="-2"/>
                <w:sz w:val="24"/>
                <w:szCs w:val="24"/>
                <w:lang w:eastAsia="zh-CN"/>
              </w:rPr>
              <w:t xml:space="preserve">25</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一次模拟屏</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1、一次模拟屏</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2、工作内容：成套模拟屏安装、调试完成模拟屏安装的其他一切相关工作内容及材料费用.</w:t>
            </w:r>
            <w:r>
              <w:rPr>
                <w:color w:val="000000" w:themeColor="text1"/>
              </w:rPr>
            </w:r>
            <w:r/>
          </w:p>
        </w:tc>
        <w:tc>
          <w:tcPr>
            <w:tcW w:w="870" w:type="dxa"/>
            <w:vAlign w:val="center"/>
            <w:textDirection w:val="lrTb"/>
            <w:noWrap/>
          </w:tcPr>
          <w:p>
            <w:pPr>
              <w:pStyle w:val="946"/>
              <w:jc w:val="center"/>
              <w:spacing w:before="33" w:line="193" w:lineRule="auto"/>
              <w:rPr>
                <w:rFonts w:hint="eastAsia"/>
                <w:color w:val="000000" w:themeColor="text1"/>
                <w:sz w:val="24"/>
                <w:szCs w:val="24"/>
              </w:rPr>
            </w:pPr>
            <w:r>
              <w:rPr>
                <w:rFonts w:hint="eastAsia"/>
                <w:color w:val="000000" w:themeColor="text1"/>
                <w:sz w:val="24"/>
                <w:szCs w:val="24"/>
              </w:rPr>
              <w:t xml:space="preserve">面</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946"/>
              <w:jc w:val="center"/>
              <w:spacing w:before="50" w:line="219" w:lineRule="auto"/>
              <w:rPr>
                <w:rFonts w:hint="eastAsia"/>
                <w:color w:val="000000" w:themeColor="text1"/>
                <w:spacing w:val="-1"/>
                <w:sz w:val="24"/>
                <w:szCs w:val="24"/>
              </w:rPr>
            </w:pPr>
            <w:r>
              <w:rPr>
                <w:rFonts w:hint="eastAsia"/>
                <w:color w:val="000000" w:themeColor="text1"/>
                <w:spacing w:val="-1"/>
                <w:sz w:val="24"/>
                <w:szCs w:val="24"/>
                <w:lang w:eastAsia="zh-CN"/>
              </w:rPr>
              <w:t xml:space="preserve">26</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静电地板</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pacing w:val="-1"/>
                <w:sz w:val="24"/>
                <w:szCs w:val="24"/>
              </w:rPr>
              <w:t xml:space="preserve">静电地板</w:t>
            </w:r>
            <w:r>
              <w:rPr>
                <w:rFonts w:hint="eastAsia" w:ascii="宋体" w:hAnsi="宋体" w:cs="宋体"/>
                <w:color w:val="000000" w:themeColor="text1"/>
                <w:sz w:val="24"/>
                <w:szCs w:val="24"/>
                <w:lang w:bidi="ar"/>
              </w:rPr>
              <w:t xml:space="preserve">。当年生产全新、符合环保(不允许负工差)的采购。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2、工作内容：包括安装静电地板、钢制支架等一切满足设计、供电局要求及验收规范的所有工作内容。</w:t>
            </w:r>
            <w:r>
              <w:rPr>
                <w:color w:val="000000" w:themeColor="text1"/>
              </w:rPr>
            </w:r>
            <w:r/>
          </w:p>
        </w:tc>
        <w:tc>
          <w:tcPr>
            <w:tcW w:w="870" w:type="dxa"/>
            <w:vAlign w:val="center"/>
            <w:textDirection w:val="lrTb"/>
            <w:noWrap/>
          </w:tcPr>
          <w:p>
            <w:pPr>
              <w:pStyle w:val="946"/>
              <w:jc w:val="center"/>
              <w:spacing w:before="33" w:line="193" w:lineRule="auto"/>
              <w:rPr>
                <w:rFonts w:hint="eastAsia"/>
                <w:color w:val="000000" w:themeColor="text1"/>
                <w:sz w:val="24"/>
                <w:szCs w:val="24"/>
              </w:rPr>
            </w:pPr>
            <w:r>
              <w:rPr>
                <w:rFonts w:hint="eastAsia"/>
                <w:color w:val="000000" w:themeColor="text1"/>
                <w:sz w:val="24"/>
                <w:szCs w:val="24"/>
              </w:rPr>
              <w:t xml:space="preserve">平方米</w:t>
            </w:r>
            <w:r>
              <w:rPr>
                <w:color w:val="000000" w:themeColor="text1"/>
              </w:rPr>
            </w:r>
            <w:r/>
          </w:p>
        </w:tc>
        <w:tc>
          <w:tcPr>
            <w:tcW w:w="960" w:type="dxa"/>
            <w:vAlign w:val="center"/>
            <w:textDirection w:val="lrTb"/>
            <w:noWrap/>
          </w:tcPr>
          <w:p>
            <w:pPr>
              <w:pStyle w:val="946"/>
              <w:ind w:left="87"/>
              <w:jc w:val="center"/>
              <w:spacing w:before="57" w:line="187" w:lineRule="auto"/>
              <w:rPr>
                <w:rFonts w:hint="eastAsia"/>
                <w:color w:val="000000" w:themeColor="text1"/>
                <w:sz w:val="24"/>
                <w:szCs w:val="24"/>
              </w:rPr>
            </w:pPr>
            <w:r>
              <w:rPr>
                <w:rFonts w:hint="eastAsia"/>
                <w:color w:val="000000" w:themeColor="text1"/>
                <w:spacing w:val="-4"/>
                <w:sz w:val="24"/>
                <w:szCs w:val="24"/>
              </w:rPr>
              <w:t xml:space="preserve">136</w:t>
            </w:r>
            <w:r>
              <w:rPr>
                <w:color w:val="000000" w:themeColor="text1"/>
              </w:rPr>
            </w:r>
            <w:r/>
          </w:p>
        </w:tc>
        <w:tc>
          <w:tcPr>
            <w:tcW w:w="1241" w:type="dxa"/>
            <w:vAlign w:val="center"/>
            <w:textDirection w:val="lrTb"/>
            <w:noWrap w:val="false"/>
          </w:tcPr>
          <w:p>
            <w:pPr>
              <w:pStyle w:val="946"/>
              <w:ind w:left="87"/>
              <w:jc w:val="center"/>
              <w:spacing w:before="57" w:line="187" w:lineRule="auto"/>
              <w:rPr>
                <w:rFonts w:hint="eastAsia"/>
                <w:color w:val="000000" w:themeColor="text1"/>
                <w:spacing w:val="-4"/>
                <w:sz w:val="24"/>
                <w:szCs w:val="24"/>
              </w:rPr>
            </w:pPr>
            <w:r>
              <w:rPr>
                <w:rFonts w:hint="eastAsia"/>
                <w:color w:val="000000" w:themeColor="text1"/>
                <w:spacing w:val="-4"/>
                <w:sz w:val="24"/>
                <w:szCs w:val="24"/>
              </w:rPr>
            </w:r>
            <w:r>
              <w:rPr>
                <w:color w:val="000000" w:themeColor="text1"/>
              </w:rPr>
            </w:r>
            <w:r/>
          </w:p>
        </w:tc>
      </w:tr>
      <w:tr>
        <w:trPr>
          <w:trHeight w:val="1722"/>
        </w:trPr>
        <w:tc>
          <w:tcPr>
            <w:tcW w:w="870" w:type="dxa"/>
            <w:vAlign w:val="center"/>
            <w:textDirection w:val="lrTb"/>
            <w:noWrap w:val="false"/>
          </w:tcPr>
          <w:p>
            <w:pPr>
              <w:pStyle w:val="946"/>
              <w:jc w:val="center"/>
              <w:spacing w:before="42" w:line="220" w:lineRule="auto"/>
              <w:rPr>
                <w:rFonts w:hint="eastAsia"/>
                <w:color w:val="000000" w:themeColor="text1"/>
                <w:spacing w:val="-1"/>
                <w:sz w:val="24"/>
                <w:szCs w:val="24"/>
              </w:rPr>
            </w:pPr>
            <w:r>
              <w:rPr>
                <w:rFonts w:hint="eastAsia"/>
                <w:color w:val="000000" w:themeColor="text1"/>
                <w:spacing w:val="-1"/>
                <w:sz w:val="24"/>
                <w:szCs w:val="24"/>
                <w:lang w:eastAsia="zh-CN"/>
              </w:rPr>
              <w:t xml:space="preserve">27</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墙面翻新</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pacing w:val="-1"/>
                <w:sz w:val="24"/>
                <w:szCs w:val="24"/>
              </w:rPr>
              <w:t xml:space="preserve">墙面翻新：250平方</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2、工作内容：对原墙进行涂料翻新，具体工序需满足设计、供电局要求及验收规范的所有工作内容。</w:t>
            </w:r>
            <w:r>
              <w:rPr>
                <w:color w:val="000000" w:themeColor="text1"/>
              </w:rPr>
            </w:r>
            <w:r/>
          </w:p>
        </w:tc>
        <w:tc>
          <w:tcPr>
            <w:tcW w:w="870" w:type="dxa"/>
            <w:vAlign w:val="center"/>
            <w:textDirection w:val="lrTb"/>
            <w:noWrap/>
          </w:tcPr>
          <w:p>
            <w:pPr>
              <w:pStyle w:val="946"/>
              <w:ind w:left="127"/>
              <w:jc w:val="center"/>
              <w:spacing w:before="33" w:line="192" w:lineRule="auto"/>
              <w:rPr>
                <w:rFonts w:hint="eastAsia"/>
                <w:color w:val="000000" w:themeColor="text1"/>
                <w:sz w:val="24"/>
                <w:szCs w:val="24"/>
              </w:rPr>
            </w:pPr>
            <w:r>
              <w:rPr>
                <w:rFonts w:hint="eastAsia"/>
                <w:color w:val="000000" w:themeColor="text1"/>
                <w:sz w:val="24"/>
                <w:szCs w:val="24"/>
              </w:rPr>
              <w:t xml:space="preserve">项</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946"/>
              <w:jc w:val="center"/>
              <w:spacing w:before="41" w:line="219" w:lineRule="auto"/>
              <w:rPr>
                <w:rFonts w:hint="eastAsia"/>
                <w:color w:val="000000" w:themeColor="text1"/>
                <w:spacing w:val="-12"/>
                <w:sz w:val="24"/>
                <w:szCs w:val="24"/>
              </w:rPr>
            </w:pPr>
            <w:r>
              <w:rPr>
                <w:rFonts w:hint="eastAsia"/>
                <w:color w:val="000000" w:themeColor="text1"/>
                <w:spacing w:val="-12"/>
                <w:sz w:val="24"/>
                <w:szCs w:val="24"/>
                <w:lang w:eastAsia="zh-CN"/>
              </w:rPr>
              <w:t xml:space="preserve">28</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自带蓄电池组的双管应危荧光灯</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220V,56W</w:t>
            </w:r>
            <w:r>
              <w:rPr>
                <w:color w:val="000000" w:themeColor="text1"/>
              </w:rPr>
            </w:r>
            <w:r/>
          </w:p>
        </w:tc>
        <w:tc>
          <w:tcPr>
            <w:tcW w:w="3874" w:type="dxa"/>
            <w:vAlign w:val="center"/>
            <w:textDirection w:val="lrTb"/>
            <w:noWrap w:val="false"/>
          </w:tcPr>
          <w:p>
            <w:pPr>
              <w:pStyle w:val="877"/>
              <w:ind w:firstLine="406"/>
              <w:jc w:val="left"/>
              <w:spacing w:line="360" w:lineRule="auto"/>
              <w:widowControl/>
              <w:rPr>
                <w:rFonts w:hint="eastAsia" w:ascii="宋体" w:hAnsi="宋体" w:cs="宋体"/>
                <w:color w:val="000000" w:themeColor="text1"/>
                <w:spacing w:val="-6"/>
                <w:sz w:val="24"/>
                <w:szCs w:val="24"/>
              </w:rPr>
            </w:pPr>
            <w:r>
              <w:rPr>
                <w:rFonts w:hint="eastAsia" w:ascii="宋体" w:hAnsi="宋体" w:cs="宋体"/>
                <w:color w:val="000000" w:themeColor="text1"/>
                <w:spacing w:val="-12"/>
                <w:sz w:val="24"/>
                <w:szCs w:val="24"/>
              </w:rPr>
              <w:t xml:space="preserve">1、自带蓄电池</w:t>
            </w:r>
            <w:r>
              <w:rPr>
                <w:rFonts w:hint="eastAsia" w:ascii="宋体" w:hAnsi="宋体" w:cs="宋体"/>
                <w:color w:val="000000" w:themeColor="text1"/>
                <w:spacing w:val="-11"/>
                <w:sz w:val="24"/>
                <w:szCs w:val="24"/>
              </w:rPr>
              <w:t xml:space="preserve">组的双管应危荧光</w:t>
            </w:r>
            <w:r>
              <w:rPr>
                <w:rFonts w:hint="eastAsia" w:ascii="宋体" w:hAnsi="宋体" w:cs="宋体"/>
                <w:color w:val="000000" w:themeColor="text1"/>
                <w:spacing w:val="-6"/>
                <w:sz w:val="24"/>
                <w:szCs w:val="24"/>
              </w:rPr>
              <w:t xml:space="preserve">灯。</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2、工作内容:安装方式综合考虑，测定、划线、打眼、埋螺栓，灯具安装，接线、接焊包头，电气系统调试，完成灯具安装的其他一切相关工程内容及材料费用。</w:t>
            </w:r>
            <w:r>
              <w:rPr>
                <w:color w:val="000000" w:themeColor="text1"/>
              </w:rPr>
            </w:r>
            <w:r/>
          </w:p>
        </w:tc>
        <w:tc>
          <w:tcPr>
            <w:tcW w:w="870" w:type="dxa"/>
            <w:vAlign w:val="center"/>
            <w:textDirection w:val="lrTb"/>
            <w:noWrap/>
          </w:tcPr>
          <w:p>
            <w:pPr>
              <w:pStyle w:val="946"/>
              <w:ind w:left="127"/>
              <w:jc w:val="center"/>
              <w:spacing w:before="28" w:line="187" w:lineRule="auto"/>
              <w:rPr>
                <w:rFonts w:hint="eastAsia"/>
                <w:color w:val="000000" w:themeColor="text1"/>
                <w:sz w:val="24"/>
                <w:szCs w:val="24"/>
              </w:rPr>
            </w:pPr>
            <w:r>
              <w:rPr>
                <w:rFonts w:hint="eastAsia"/>
                <w:color w:val="000000" w:themeColor="text1"/>
                <w:sz w:val="24"/>
                <w:szCs w:val="24"/>
              </w:rPr>
              <w:t xml:space="preserve">盏</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22"/>
        </w:trPr>
        <w:tc>
          <w:tcPr>
            <w:tcW w:w="870" w:type="dxa"/>
            <w:vAlign w:val="center"/>
            <w:textDirection w:val="lrTb"/>
            <w:noWrap w:val="false"/>
          </w:tcPr>
          <w:p>
            <w:pPr>
              <w:pStyle w:val="946"/>
              <w:jc w:val="center"/>
              <w:spacing w:before="41" w:line="219" w:lineRule="auto"/>
              <w:rPr>
                <w:rFonts w:hint="eastAsia"/>
                <w:color w:val="000000" w:themeColor="text1"/>
                <w:spacing w:val="-12"/>
                <w:sz w:val="24"/>
                <w:szCs w:val="24"/>
              </w:rPr>
            </w:pPr>
            <w:r>
              <w:rPr>
                <w:rFonts w:hint="eastAsia"/>
                <w:color w:val="000000" w:themeColor="text1"/>
                <w:spacing w:val="-12"/>
                <w:sz w:val="24"/>
                <w:szCs w:val="24"/>
                <w:lang w:eastAsia="zh-CN"/>
              </w:rPr>
              <w:t xml:space="preserve">29</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自带蓄电池组的单管应急荧光灯</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220V,28W</w:t>
            </w:r>
            <w:r>
              <w:rPr>
                <w:color w:val="000000" w:themeColor="text1"/>
              </w:rPr>
            </w:r>
            <w:r/>
          </w:p>
        </w:tc>
        <w:tc>
          <w:tcPr>
            <w:tcW w:w="3874" w:type="dxa"/>
            <w:vAlign w:val="center"/>
            <w:textDirection w:val="lrTb"/>
            <w:noWrap w:val="false"/>
          </w:tcPr>
          <w:p>
            <w:pPr>
              <w:pStyle w:val="877"/>
              <w:ind w:firstLine="406"/>
              <w:jc w:val="left"/>
              <w:spacing w:line="360" w:lineRule="auto"/>
              <w:widowControl/>
              <w:rPr>
                <w:rFonts w:hint="eastAsia" w:ascii="宋体" w:hAnsi="宋体" w:cs="宋体"/>
                <w:color w:val="000000" w:themeColor="text1"/>
                <w:spacing w:val="-6"/>
                <w:sz w:val="24"/>
                <w:szCs w:val="24"/>
              </w:rPr>
            </w:pPr>
            <w:r>
              <w:rPr>
                <w:rFonts w:hint="eastAsia" w:ascii="宋体" w:hAnsi="宋体" w:cs="宋体"/>
                <w:color w:val="000000" w:themeColor="text1"/>
                <w:spacing w:val="-12"/>
                <w:sz w:val="24"/>
                <w:szCs w:val="24"/>
              </w:rPr>
              <w:t xml:space="preserve">1、自带蓄电池</w:t>
            </w:r>
            <w:r>
              <w:rPr>
                <w:rFonts w:hint="eastAsia" w:ascii="宋体" w:hAnsi="宋体" w:cs="宋体"/>
                <w:color w:val="000000" w:themeColor="text1"/>
                <w:spacing w:val="-11"/>
                <w:sz w:val="24"/>
                <w:szCs w:val="24"/>
              </w:rPr>
              <w:t xml:space="preserve">组的双管应危荧光</w:t>
            </w:r>
            <w:r>
              <w:rPr>
                <w:rFonts w:hint="eastAsia" w:ascii="宋体" w:hAnsi="宋体" w:cs="宋体"/>
                <w:color w:val="000000" w:themeColor="text1"/>
                <w:spacing w:val="-6"/>
                <w:sz w:val="24"/>
                <w:szCs w:val="24"/>
              </w:rPr>
              <w:t xml:space="preserve">灯。</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2、工作内容:安装方式综合考虑，测定、划线、打眼、埋螺栓，灯具安装，接线、接焊包头，电气系统调试，完成灯具安装的其他一切相关工程内容及材料费用。</w:t>
            </w:r>
            <w:r>
              <w:rPr>
                <w:color w:val="000000" w:themeColor="text1"/>
              </w:rPr>
            </w:r>
            <w:r/>
          </w:p>
        </w:tc>
        <w:tc>
          <w:tcPr>
            <w:tcW w:w="870" w:type="dxa"/>
            <w:vAlign w:val="center"/>
            <w:textDirection w:val="lrTb"/>
            <w:noWrap/>
          </w:tcPr>
          <w:p>
            <w:pPr>
              <w:pStyle w:val="946"/>
              <w:ind w:left="127"/>
              <w:jc w:val="center"/>
              <w:spacing w:before="38" w:line="187" w:lineRule="auto"/>
              <w:rPr>
                <w:rFonts w:hint="eastAsia"/>
                <w:color w:val="000000" w:themeColor="text1"/>
                <w:sz w:val="24"/>
                <w:szCs w:val="24"/>
              </w:rPr>
            </w:pPr>
            <w:r>
              <w:rPr>
                <w:rFonts w:hint="eastAsia"/>
                <w:color w:val="000000" w:themeColor="text1"/>
                <w:sz w:val="24"/>
                <w:szCs w:val="24"/>
              </w:rPr>
              <w:t xml:space="preserve">盏</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59"/>
        </w:trPr>
        <w:tc>
          <w:tcPr>
            <w:tcW w:w="870" w:type="dxa"/>
            <w:vAlign w:val="center"/>
            <w:textDirection w:val="lrTb"/>
            <w:noWrap w:val="false"/>
          </w:tcPr>
          <w:p>
            <w:pPr>
              <w:pStyle w:val="946"/>
              <w:jc w:val="center"/>
              <w:spacing w:before="3" w:line="191" w:lineRule="auto"/>
              <w:rPr>
                <w:rFonts w:hint="eastAsia"/>
                <w:color w:val="000000" w:themeColor="text1"/>
                <w:spacing w:val="1"/>
                <w:sz w:val="24"/>
                <w:szCs w:val="24"/>
              </w:rPr>
            </w:pPr>
            <w:r>
              <w:rPr>
                <w:rFonts w:hint="eastAsia"/>
                <w:color w:val="000000" w:themeColor="text1"/>
                <w:spacing w:val="1"/>
                <w:sz w:val="24"/>
                <w:szCs w:val="24"/>
                <w:lang w:eastAsia="zh-CN"/>
              </w:rPr>
              <w:t xml:space="preserve">30</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10kY电力电缆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YJV22-8.7/15k</w:t>
            </w:r>
            <w:r>
              <w:rPr>
                <w:rFonts w:hint="eastAsia" w:ascii="宋体" w:hAnsi="宋体" w:cs="宋体"/>
                <w:color w:val="000000" w:themeColor="text1"/>
                <w:sz w:val="24"/>
                <w:szCs w:val="24"/>
                <w:lang w:bidi="ar"/>
              </w:rPr>
              <w:t xml:space="preserve">V-3*50mm2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1、10kV高压电力电缆。当年生产全新、符合环保(不允许负工差)的电缆采购。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2、工作内容：包含原电缆拆除及新电缆敷设、电缆试验等工作。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759"/>
        </w:trPr>
        <w:tc>
          <w:tcPr>
            <w:tcW w:w="870" w:type="dxa"/>
            <w:vAlign w:val="center"/>
            <w:textDirection w:val="lrTb"/>
            <w:noWrap w:val="false"/>
          </w:tcPr>
          <w:p>
            <w:pPr>
              <w:pStyle w:val="946"/>
              <w:jc w:val="center"/>
              <w:spacing w:before="42" w:line="219" w:lineRule="auto"/>
              <w:rPr>
                <w:rFonts w:hint="eastAsia"/>
                <w:color w:val="000000" w:themeColor="text1"/>
                <w:sz w:val="24"/>
                <w:szCs w:val="24"/>
              </w:rPr>
            </w:pPr>
            <w:r>
              <w:rPr>
                <w:rFonts w:hint="eastAsia"/>
                <w:color w:val="000000" w:themeColor="text1"/>
                <w:sz w:val="24"/>
                <w:szCs w:val="24"/>
                <w:lang w:eastAsia="zh-CN"/>
              </w:rPr>
              <w:t xml:space="preserve">31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电缆终端</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 3*50mm2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1、10kV电缆终端头，当年生产全新、符合环保(不允许负工差)的材料采购。</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2、工作内容：原电缆终端拆除、新电缆终端制作、安装及试验等工作。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个</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860"/>
        </w:trPr>
        <w:tc>
          <w:tcPr>
            <w:tcW w:w="870" w:type="dxa"/>
            <w:vAlign w:val="center"/>
            <w:textDirection w:val="lrTb"/>
            <w:noWrap w:val="false"/>
          </w:tcPr>
          <w:p>
            <w:pPr>
              <w:pStyle w:val="946"/>
              <w:jc w:val="center"/>
              <w:spacing w:before="42" w:line="220" w:lineRule="auto"/>
              <w:rPr>
                <w:rFonts w:hint="eastAsia"/>
                <w:color w:val="000000" w:themeColor="text1"/>
                <w:spacing w:val="-2"/>
                <w:sz w:val="24"/>
                <w:szCs w:val="24"/>
              </w:rPr>
            </w:pPr>
            <w:r>
              <w:rPr>
                <w:rFonts w:hint="eastAsia"/>
                <w:color w:val="000000" w:themeColor="text1"/>
                <w:spacing w:val="-2"/>
                <w:sz w:val="24"/>
                <w:szCs w:val="24"/>
                <w:lang w:eastAsia="zh-CN"/>
              </w:rPr>
              <w:t xml:space="preserve">32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10kV高压成套配电柜-进线柜拆除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410"/>
        </w:trPr>
        <w:tc>
          <w:tcPr>
            <w:tcW w:w="870" w:type="dxa"/>
            <w:vAlign w:val="center"/>
            <w:textDirection w:val="lrTb"/>
            <w:noWrap w:val="false"/>
          </w:tcPr>
          <w:p>
            <w:pPr>
              <w:pStyle w:val="946"/>
              <w:jc w:val="center"/>
              <w:spacing w:before="42" w:line="220" w:lineRule="auto"/>
              <w:rPr>
                <w:rFonts w:hint="eastAsia"/>
                <w:color w:val="000000" w:themeColor="text1"/>
                <w:spacing w:val="-2"/>
                <w:sz w:val="24"/>
                <w:szCs w:val="24"/>
              </w:rPr>
            </w:pPr>
            <w:r>
              <w:rPr>
                <w:rFonts w:hint="eastAsia"/>
                <w:color w:val="000000" w:themeColor="text1"/>
                <w:spacing w:val="-2"/>
                <w:sz w:val="24"/>
                <w:szCs w:val="24"/>
                <w:lang w:eastAsia="zh-CN"/>
              </w:rPr>
              <w:t xml:space="preserve">33</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10kV高压成套配电柜-计量柜拆除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110"/>
        </w:trPr>
        <w:tc>
          <w:tcPr>
            <w:tcW w:w="870" w:type="dxa"/>
            <w:vAlign w:val="center"/>
            <w:textDirection w:val="lrTb"/>
            <w:noWrap w:val="false"/>
          </w:tcPr>
          <w:p>
            <w:pPr>
              <w:pStyle w:val="946"/>
              <w:jc w:val="center"/>
              <w:spacing w:before="52" w:line="220" w:lineRule="auto"/>
              <w:rPr>
                <w:rFonts w:hint="eastAsia"/>
                <w:color w:val="000000" w:themeColor="text1"/>
                <w:spacing w:val="-2"/>
                <w:sz w:val="24"/>
                <w:szCs w:val="24"/>
              </w:rPr>
            </w:pPr>
            <w:r>
              <w:rPr>
                <w:rFonts w:hint="eastAsia"/>
                <w:color w:val="000000" w:themeColor="text1"/>
                <w:spacing w:val="-2"/>
                <w:sz w:val="24"/>
                <w:szCs w:val="24"/>
                <w:lang w:eastAsia="zh-CN"/>
              </w:rPr>
              <w:t xml:space="preserve">34</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10kV高压成套配电柜-出线柜拆除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KYN2B-12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290"/>
        </w:trPr>
        <w:tc>
          <w:tcPr>
            <w:tcW w:w="870" w:type="dxa"/>
            <w:vAlign w:val="center"/>
            <w:textDirection w:val="lrTb"/>
            <w:noWrap w:val="false"/>
          </w:tcPr>
          <w:p>
            <w:pPr>
              <w:pStyle w:val="946"/>
              <w:jc w:val="center"/>
              <w:spacing w:before="41" w:line="216" w:lineRule="auto"/>
              <w:rPr>
                <w:rFonts w:hint="eastAsia"/>
                <w:color w:val="000000" w:themeColor="text1"/>
                <w:spacing w:val="-2"/>
                <w:sz w:val="24"/>
                <w:szCs w:val="24"/>
              </w:rPr>
            </w:pPr>
            <w:r>
              <w:rPr>
                <w:rFonts w:hint="eastAsia"/>
                <w:color w:val="000000" w:themeColor="text1"/>
                <w:spacing w:val="-2"/>
                <w:sz w:val="24"/>
                <w:szCs w:val="24"/>
                <w:lang w:eastAsia="zh-CN"/>
              </w:rPr>
              <w:t xml:space="preserve">35</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10kV高压成套配电柜-PT兼避雷器柜拆除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KYN28-12</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w:t>
            </w:r>
            <w:r>
              <w:rPr>
                <w:rFonts w:hint="eastAsia" w:ascii="宋体" w:hAnsi="宋体" w:cs="宋体"/>
                <w:color w:val="000000" w:themeColor="text1"/>
                <w:sz w:val="24"/>
                <w:szCs w:val="24"/>
                <w:lang w:bidi="ar"/>
              </w:rPr>
              <w:t xml:space="preserve">、现场清理等一切拆除工作。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395"/>
        </w:trPr>
        <w:tc>
          <w:tcPr>
            <w:tcW w:w="870" w:type="dxa"/>
            <w:vAlign w:val="center"/>
            <w:textDirection w:val="lrTb"/>
            <w:noWrap w:val="false"/>
          </w:tcPr>
          <w:p>
            <w:pPr>
              <w:pStyle w:val="946"/>
              <w:jc w:val="center"/>
              <w:spacing w:before="53" w:line="219" w:lineRule="auto"/>
              <w:rPr>
                <w:rFonts w:hint="eastAsia"/>
                <w:color w:val="000000" w:themeColor="text1"/>
                <w:spacing w:val="-1"/>
                <w:sz w:val="24"/>
                <w:szCs w:val="24"/>
              </w:rPr>
            </w:pPr>
            <w:r>
              <w:rPr>
                <w:rFonts w:hint="eastAsia"/>
                <w:color w:val="000000" w:themeColor="text1"/>
                <w:spacing w:val="-1"/>
                <w:sz w:val="24"/>
                <w:szCs w:val="24"/>
                <w:lang w:eastAsia="zh-CN"/>
              </w:rPr>
              <w:t xml:space="preserve">36</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0.4KV低压配电柜-次总柜拆除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GBD</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260"/>
        </w:trPr>
        <w:tc>
          <w:tcPr>
            <w:tcW w:w="870" w:type="dxa"/>
            <w:vAlign w:val="center"/>
            <w:textDirection w:val="lrTb"/>
            <w:noWrap w:val="false"/>
          </w:tcPr>
          <w:p>
            <w:pPr>
              <w:pStyle w:val="946"/>
              <w:jc w:val="center"/>
              <w:spacing w:before="43" w:line="220" w:lineRule="auto"/>
              <w:rPr>
                <w:rFonts w:hint="eastAsia"/>
                <w:color w:val="000000" w:themeColor="text1"/>
                <w:spacing w:val="-1"/>
                <w:sz w:val="24"/>
                <w:szCs w:val="24"/>
              </w:rPr>
            </w:pPr>
            <w:r>
              <w:rPr>
                <w:rFonts w:hint="eastAsia"/>
                <w:color w:val="000000" w:themeColor="text1"/>
                <w:spacing w:val="-1"/>
                <w:sz w:val="24"/>
                <w:szCs w:val="24"/>
                <w:lang w:eastAsia="zh-CN"/>
              </w:rPr>
              <w:t xml:space="preserve">37</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0.4KV低压配电柜-无功补偿柜拆除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GBD</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902"/>
        </w:trPr>
        <w:tc>
          <w:tcPr>
            <w:tcW w:w="870" w:type="dxa"/>
            <w:vAlign w:val="center"/>
            <w:textDirection w:val="lrTb"/>
            <w:noWrap w:val="false"/>
          </w:tcPr>
          <w:p>
            <w:pPr>
              <w:pStyle w:val="946"/>
              <w:jc w:val="center"/>
              <w:spacing w:before="43" w:line="220" w:lineRule="auto"/>
              <w:rPr>
                <w:rFonts w:hint="eastAsia"/>
                <w:color w:val="000000" w:themeColor="text1"/>
                <w:spacing w:val="-1"/>
                <w:sz w:val="24"/>
                <w:szCs w:val="24"/>
              </w:rPr>
            </w:pPr>
            <w:r>
              <w:rPr>
                <w:rFonts w:hint="eastAsia"/>
                <w:color w:val="000000" w:themeColor="text1"/>
                <w:spacing w:val="-1"/>
                <w:sz w:val="24"/>
                <w:szCs w:val="24"/>
                <w:lang w:eastAsia="zh-CN"/>
              </w:rPr>
              <w:t xml:space="preserve">38</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0.4KV低压配电柜-出线柜拆除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GBD</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902"/>
        </w:trPr>
        <w:tc>
          <w:tcPr>
            <w:tcW w:w="870" w:type="dxa"/>
            <w:vAlign w:val="center"/>
            <w:textDirection w:val="lrTb"/>
            <w:noWrap w:val="false"/>
          </w:tcPr>
          <w:p>
            <w:pPr>
              <w:pStyle w:val="946"/>
              <w:jc w:val="center"/>
              <w:spacing w:before="43" w:line="220" w:lineRule="auto"/>
              <w:rPr>
                <w:rFonts w:hint="eastAsia"/>
                <w:color w:val="000000" w:themeColor="text1"/>
                <w:spacing w:val="-1"/>
                <w:sz w:val="24"/>
                <w:szCs w:val="24"/>
              </w:rPr>
            </w:pPr>
            <w:r>
              <w:rPr>
                <w:rFonts w:hint="eastAsia"/>
                <w:color w:val="000000" w:themeColor="text1"/>
                <w:spacing w:val="-1"/>
                <w:sz w:val="24"/>
                <w:szCs w:val="24"/>
                <w:lang w:eastAsia="zh-CN"/>
              </w:rPr>
              <w:t xml:space="preserve">39</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0.4KV低压配电柜-分段柜拆除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GBD</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1、拆除:人工费315元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2、工作内容：包括设备、管线、现场清理等一切拆除工作。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902"/>
        </w:trPr>
        <w:tc>
          <w:tcPr>
            <w:tcW w:w="870" w:type="dxa"/>
            <w:vAlign w:val="center"/>
            <w:textDirection w:val="lrTb"/>
            <w:noWrap w:val="false"/>
          </w:tcPr>
          <w:p>
            <w:pPr>
              <w:pStyle w:val="946"/>
              <w:jc w:val="center"/>
              <w:spacing w:before="263" w:line="221" w:lineRule="auto"/>
              <w:rPr>
                <w:rFonts w:hint="eastAsia"/>
                <w:color w:val="000000" w:themeColor="text1"/>
                <w:spacing w:val="-1"/>
                <w:sz w:val="24"/>
                <w:szCs w:val="24"/>
              </w:rPr>
            </w:pPr>
            <w:r>
              <w:rPr>
                <w:rFonts w:hint="eastAsia"/>
                <w:color w:val="000000" w:themeColor="text1"/>
                <w:spacing w:val="-1"/>
                <w:sz w:val="24"/>
                <w:szCs w:val="24"/>
                <w:lang w:eastAsia="zh-CN"/>
              </w:rPr>
              <w:t xml:space="preserve">40</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配电变压器拆除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SCB-630/10</w:t>
            </w:r>
            <w:r>
              <w:rPr>
                <w:color w:val="000000" w:themeColor="text1"/>
              </w:rPr>
            </w:r>
            <w:r/>
          </w:p>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10±2x2.5%/0.4 D.yn11,Uk=6%</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bidi="ar"/>
              </w:rPr>
              <w:t xml:space="preserve">人工费1500元</w:t>
            </w:r>
            <w:r>
              <w:rPr>
                <w:rFonts w:hint="eastAsia" w:ascii="宋体" w:hAnsi="宋体" w:cs="宋体"/>
                <w:color w:val="000000" w:themeColor="text1"/>
                <w:sz w:val="24"/>
                <w:szCs w:val="24"/>
                <w:lang w:bidi="ar"/>
              </w:rPr>
              <w:t xml:space="preserve">/台</w:t>
            </w:r>
            <w:r>
              <w:rPr>
                <w:rFonts w:hint="eastAsia" w:ascii="宋体" w:hAnsi="宋体" w:cs="宋体"/>
                <w:color w:val="000000" w:themeColor="text1"/>
                <w:sz w:val="24"/>
                <w:szCs w:val="24"/>
                <w:lang w:bidi="ar"/>
              </w:rPr>
              <w:t xml:space="preserve">。</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2、工作内容：包括变压器、罩壳、管线、连接排、现场清理等一切拆除工作。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此项为不可竞争费</w:t>
            </w:r>
            <w:r>
              <w:rPr>
                <w:color w:val="000000" w:themeColor="text1"/>
              </w:rPr>
            </w:r>
            <w:r/>
          </w:p>
        </w:tc>
      </w:tr>
      <w:tr>
        <w:trPr>
          <w:trHeight w:val="1902"/>
        </w:trPr>
        <w:tc>
          <w:tcPr>
            <w:tcW w:w="870" w:type="dxa"/>
            <w:vAlign w:val="center"/>
            <w:textDirection w:val="lrTb"/>
            <w:noWrap w:val="false"/>
          </w:tcPr>
          <w:p>
            <w:pPr>
              <w:pStyle w:val="946"/>
              <w:jc w:val="center"/>
              <w:spacing w:before="54" w:line="219" w:lineRule="auto"/>
              <w:rPr>
                <w:rFonts w:hint="eastAsia"/>
                <w:color w:val="000000" w:themeColor="text1"/>
                <w:spacing w:val="-1"/>
                <w:sz w:val="24"/>
                <w:szCs w:val="24"/>
              </w:rPr>
            </w:pPr>
            <w:r>
              <w:rPr>
                <w:rFonts w:hint="eastAsia"/>
                <w:color w:val="000000" w:themeColor="text1"/>
                <w:spacing w:val="-1"/>
                <w:sz w:val="24"/>
                <w:szCs w:val="24"/>
                <w:lang w:eastAsia="zh-CN"/>
              </w:rPr>
              <w:t xml:space="preserve">41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静电地板拆除</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1、拆除:人工费。</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2、工作内容：包括静电地板、支架、</w:t>
            </w:r>
            <w:r>
              <w:rPr>
                <w:rFonts w:hint="eastAsia" w:ascii="宋体" w:hAnsi="宋体" w:cs="宋体"/>
                <w:color w:val="000000" w:themeColor="text1"/>
                <w:sz w:val="24"/>
                <w:szCs w:val="24"/>
                <w:lang w:bidi="ar"/>
              </w:rPr>
              <w:t xml:space="preserve">现场清理等一切拆除工作。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平方米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136</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KVVP2/22-4×2.5</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150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43</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KVVP2/22-7×2.5</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75</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44</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KVVP2/22-4×4</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45</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KVVP2/22-4×6</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85</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46</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KVVP2/22-2×4</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47</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控制电缆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KVVP2/22-10×2.5</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1、控制电缆。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2、工作内容：包含电缆敷设、电缆保护管、电缆试验、电缆头套制作等工作。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48</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0.4KV电力电缆</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YJV-1kV-5×16</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1、0.4KV低压电缆。</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w:t>
            </w:r>
            <w:r>
              <w:rPr>
                <w:rFonts w:hint="eastAsia" w:ascii="宋体" w:hAnsi="宋体" w:cs="宋体"/>
                <w:color w:val="000000" w:themeColor="text1"/>
                <w:sz w:val="24"/>
                <w:szCs w:val="24"/>
                <w:lang w:bidi="ar"/>
              </w:rPr>
              <w:t xml:space="preserve">设、电缆保护管、电缆试验、电缆头套等工作。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85</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49</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电线</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3×BV-4(相色硬线，分相分色</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1、电线。</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2、工作内容：包含电缆敷设、墙面固定、电缆试验、电缆头套等工作。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50</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电线</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4×BV-4(相色硬线，分相分色)</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1、电线。</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2、工作内容：包含电缆敷设、墙面固定、电缆试验、电缆头套等工作。</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米</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3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51</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验收配套工作内容</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验收配套工作内容</w:t>
            </w:r>
            <w:r>
              <w:rPr>
                <w:color w:val="000000" w:themeColor="text1"/>
              </w:rPr>
            </w:r>
            <w:r/>
          </w:p>
        </w:tc>
        <w:tc>
          <w:tcPr>
            <w:tcW w:w="3874" w:type="dxa"/>
            <w:vAlign w:val="center"/>
            <w:textDirection w:val="lrTb"/>
            <w:noWrap w:val="false"/>
          </w:tcPr>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rFonts w:hint="eastAsia" w:ascii="宋体" w:hAnsi="宋体" w:cs="宋体"/>
                <w:color w:val="000000" w:themeColor="text1"/>
                <w:sz w:val="24"/>
                <w:szCs w:val="24"/>
                <w:lang w:bidi="ar"/>
              </w:rPr>
              <w:t xml:space="preserve">验收配套工作内容：</w:t>
            </w:r>
            <w:r>
              <w:rPr>
                <w:color w:val="000000" w:themeColor="text1"/>
              </w:rPr>
            </w:r>
            <w:r/>
          </w:p>
          <w:p>
            <w:pPr>
              <w:pStyle w:val="877"/>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2.工作内容</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bidi="ar"/>
              </w:rPr>
              <w:t xml:space="preserve">10KV声光验电器，等电位箱，绝缘鞋，绝缘手套，绝缘棒，验电笔，工具箱，接地铜编织软接头，电房门牌，指令牌，警告牌，提示牌，高压开关柜功能标志牌，操作孔标签，操作手柄标签，“未接出线母线带电”标志牌，配电柜电压等级标志牌，电房门口标示牌组合，户内配变标志牌，10KV电缆终端标志牌，高压开关操作指南告示牌，一次结线图牌，安全警语告示牌，电房运行管理制度告示牌，高压开关柜工作牌，绝缘胶垫、规章制度等所有验收配套工作内容。</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r/>
          </w:p>
        </w:tc>
      </w:tr>
      <w:tr>
        <w:trPr>
          <w:trHeight w:val="1902"/>
        </w:trPr>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52</w:t>
            </w:r>
            <w:r>
              <w:rPr>
                <w:color w:val="000000" w:themeColor="text1"/>
              </w:rPr>
            </w:r>
            <w:r/>
          </w:p>
        </w:tc>
        <w:tc>
          <w:tcPr>
            <w:tcW w:w="144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发电机租赁</w:t>
            </w:r>
            <w:r>
              <w:rPr>
                <w:color w:val="000000" w:themeColor="text1"/>
              </w:rPr>
            </w:r>
            <w:r/>
          </w:p>
        </w:tc>
        <w:tc>
          <w:tcPr>
            <w:tcW w:w="1436"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250KW</w:t>
            </w:r>
            <w:r>
              <w:rPr>
                <w:color w:val="000000" w:themeColor="text1"/>
              </w:rPr>
            </w:r>
            <w:r/>
          </w:p>
        </w:tc>
        <w:tc>
          <w:tcPr>
            <w:tcW w:w="3874" w:type="dxa"/>
            <w:vAlign w:val="center"/>
            <w:textDirection w:val="lrTb"/>
            <w:noWrap w:val="false"/>
          </w:tcPr>
          <w:p>
            <w:pPr>
              <w:pStyle w:val="877"/>
              <w:numPr>
                <w:ilvl w:val="0"/>
                <w:numId w:val="8"/>
              </w:num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发电机租赁：改造送电是需租赁发电机进行正常工作96小时。</w:t>
            </w:r>
            <w:r>
              <w:rPr>
                <w:color w:val="000000" w:themeColor="text1"/>
              </w:rPr>
            </w:r>
            <w:r/>
          </w:p>
          <w:p>
            <w:pPr>
              <w:pStyle w:val="877"/>
              <w:numPr>
                <w:ilvl w:val="0"/>
                <w:numId w:val="8"/>
              </w:num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工作内容：包括安装、查校线、接线、接地、含安装螺栓、接线端子、基础安装、防火封堵 、系</w:t>
            </w:r>
            <w:r>
              <w:rPr>
                <w:rFonts w:hint="eastAsia" w:ascii="宋体" w:hAnsi="宋体" w:cs="宋体"/>
                <w:color w:val="000000" w:themeColor="text1"/>
                <w:sz w:val="24"/>
                <w:szCs w:val="24"/>
                <w:lang w:bidi="ar"/>
              </w:rPr>
              <w:t xml:space="preserve">统调试等一切满足使用规范的所有工作内容。</w:t>
            </w:r>
            <w:r>
              <w:rPr>
                <w:color w:val="000000" w:themeColor="text1"/>
              </w:rPr>
            </w:r>
            <w:r/>
          </w:p>
        </w:tc>
        <w:tc>
          <w:tcPr>
            <w:tcW w:w="87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项</w:t>
            </w:r>
            <w:r>
              <w:rPr>
                <w:color w:val="000000" w:themeColor="text1"/>
              </w:rPr>
            </w:r>
            <w:r/>
          </w:p>
        </w:tc>
        <w:tc>
          <w:tcPr>
            <w:tcW w:w="960"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W w:w="1241" w:type="dxa"/>
            <w:vAlign w:val="center"/>
            <w:textDirection w:val="lrTb"/>
            <w:noWrap w:val="false"/>
          </w:tcPr>
          <w:p>
            <w:pPr>
              <w:pStyle w:val="877"/>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如遇</w:t>
            </w:r>
            <w:r>
              <w:rPr>
                <w:rFonts w:hint="eastAsia" w:ascii="宋体" w:hAnsi="宋体" w:cs="宋体"/>
                <w:color w:val="000000" w:themeColor="text1"/>
                <w:sz w:val="24"/>
                <w:szCs w:val="24"/>
                <w:lang w:bidi="ar"/>
              </w:rPr>
              <w:t xml:space="preserve">容量</w:t>
            </w:r>
            <w:r>
              <w:rPr>
                <w:rFonts w:hint="eastAsia" w:ascii="宋体" w:hAnsi="宋体" w:cs="宋体"/>
                <w:color w:val="000000" w:themeColor="text1"/>
                <w:sz w:val="24"/>
                <w:szCs w:val="24"/>
                <w:lang w:bidi="ar"/>
              </w:rPr>
              <w:t xml:space="preserve">不够，由中标单位</w:t>
            </w:r>
            <w:r>
              <w:rPr>
                <w:rFonts w:hint="eastAsia" w:ascii="宋体" w:hAnsi="宋体" w:cs="宋体"/>
                <w:color w:val="000000" w:themeColor="text1"/>
                <w:sz w:val="24"/>
                <w:szCs w:val="24"/>
                <w:lang w:bidi="ar"/>
              </w:rPr>
              <w:t xml:space="preserve">负责</w:t>
            </w:r>
            <w:r>
              <w:rPr>
                <w:rFonts w:hint="eastAsia" w:ascii="宋体" w:hAnsi="宋体" w:cs="宋体"/>
                <w:color w:val="000000" w:themeColor="text1"/>
                <w:sz w:val="24"/>
                <w:szCs w:val="24"/>
                <w:lang w:bidi="ar"/>
              </w:rPr>
              <w:t xml:space="preserve">解决，采购方不承担任何费用</w:t>
            </w:r>
            <w:r>
              <w:rPr>
                <w:color w:val="000000" w:themeColor="text1"/>
              </w:rPr>
            </w:r>
            <w:r/>
          </w:p>
        </w:tc>
      </w:tr>
    </w:tbl>
    <w:p>
      <w:pPr>
        <w:pStyle w:val="877"/>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w:t>
      </w:r>
      <w:r>
        <w:rPr>
          <w:color w:val="000000" w:themeColor="text1"/>
        </w:rPr>
      </w:r>
      <w:r/>
    </w:p>
    <w:p>
      <w:pPr>
        <w:pStyle w:val="877"/>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1、本次设备主材报价包含供应商与外部单位协调、配合、审批手续的费用。</w:t>
      </w:r>
      <w:r>
        <w:rPr>
          <w:color w:val="000000" w:themeColor="text1"/>
        </w:rPr>
      </w:r>
      <w:r/>
    </w:p>
    <w:p>
      <w:pPr>
        <w:pStyle w:val="877"/>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2、本次设备中已包含现场电缆沟盖板的揭、盖费用，投标供应商报价时综合考虑。</w:t>
      </w:r>
      <w:r>
        <w:rPr>
          <w:color w:val="000000" w:themeColor="text1"/>
        </w:rPr>
      </w:r>
      <w:r/>
    </w:p>
    <w:p>
      <w:pPr>
        <w:pStyle w:val="877"/>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3、本项目除清单列项外针对本项目的接地母线敷设和设备槽钢基础及零星拆除工作供应商报价时综合考虑，</w:t>
      </w:r>
      <w:r>
        <w:rPr>
          <w:rFonts w:hint="eastAsia" w:ascii="宋体" w:hAnsi="宋体" w:cs="宋体"/>
          <w:bCs/>
          <w:color w:val="000000" w:themeColor="text1"/>
          <w:sz w:val="24"/>
          <w:szCs w:val="24"/>
        </w:rPr>
        <w:t xml:space="preserve">包括现场所有原有低压柜的出线电缆拆搭头，新低压柜安转后的低压电缆恢复</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结算时不增加费用</w:t>
      </w:r>
      <w:r>
        <w:rPr>
          <w:rFonts w:hint="eastAsia" w:ascii="宋体" w:hAnsi="宋体" w:cs="宋体"/>
          <w:bCs/>
          <w:color w:val="000000" w:themeColor="text1"/>
          <w:sz w:val="24"/>
          <w:szCs w:val="24"/>
        </w:rPr>
        <w:t xml:space="preserve">；</w:t>
      </w:r>
      <w:r>
        <w:rPr>
          <w:color w:val="000000" w:themeColor="text1"/>
        </w:rPr>
      </w:r>
      <w:r/>
    </w:p>
    <w:p>
      <w:pPr>
        <w:pStyle w:val="877"/>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4、除列明的调试外，其他机电各系统调试、检测、试运行、无负荷调试、带负荷调试内容及费用均含在投标总价内。</w:t>
      </w:r>
      <w:r>
        <w:rPr>
          <w:color w:val="000000" w:themeColor="text1"/>
        </w:rPr>
      </w:r>
      <w:r/>
    </w:p>
    <w:p>
      <w:pPr>
        <w:pStyle w:val="877"/>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5、除清单列明外，其它所有机电安装所涉及的洞口的预留、开孔、修补、防火封堵、防水封堵等费用（含暗装电箱、暗装消火栓箱、暗装接线箱、风管、桥架等洞口），均由投标供应商在投标报价内考虑。</w:t>
      </w:r>
      <w:r>
        <w:rPr>
          <w:color w:val="000000" w:themeColor="text1"/>
        </w:rPr>
      </w:r>
      <w:r/>
    </w:p>
    <w:p>
      <w:pPr>
        <w:pStyle w:val="877"/>
        <w:ind w:firstLine="480"/>
        <w:spacing w:line="360" w:lineRule="auto"/>
        <w:rPr>
          <w:rFonts w:hint="eastAsia" w:ascii="宋体" w:hAnsi="宋体"/>
          <w:bCs/>
          <w:color w:val="000000" w:themeColor="text1"/>
          <w:sz w:val="24"/>
          <w:szCs w:val="24"/>
        </w:rPr>
      </w:pPr>
      <w:r>
        <w:rPr>
          <w:rFonts w:hint="eastAsia" w:ascii="宋体" w:hAnsi="宋体" w:cs="宋体"/>
          <w:bCs/>
          <w:color w:val="000000" w:themeColor="text1"/>
          <w:sz w:val="24"/>
          <w:szCs w:val="24"/>
        </w:rPr>
        <w:t xml:space="preserve">6、投标报价依据招标文件中清单项目的特征描述及相关计价规定计算。</w:t>
      </w:r>
      <w:r>
        <w:rPr>
          <w:color w:val="000000" w:themeColor="text1"/>
        </w:rPr>
      </w:r>
      <w:r/>
    </w:p>
    <w:p>
      <w:pPr>
        <w:pStyle w:val="877"/>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四、安装要求</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1、除列明的调试外，其他机电各系统调试、检测、试运行、无负荷调试、带负荷调试内容及费用均含在投标总价内。</w:t>
      </w:r>
      <w:r>
        <w:rPr>
          <w:color w:val="000000" w:themeColor="text1"/>
        </w:rPr>
      </w:r>
      <w:r/>
    </w:p>
    <w:p>
      <w:pPr>
        <w:pStyle w:val="889"/>
        <w:ind w:firstLine="440"/>
        <w:spacing w:line="360" w:lineRule="auto"/>
        <w:rPr>
          <w:rFonts w:hint="eastAsia" w:hAnsi="宋体"/>
          <w:b/>
          <w:bCs/>
          <w:color w:val="000000" w:themeColor="text1"/>
        </w:rPr>
      </w:pPr>
      <w:r>
        <w:rPr>
          <w:rFonts w:hint="eastAsia" w:hAnsi="宋体"/>
          <w:color w:val="000000" w:themeColor="text1"/>
        </w:rPr>
        <w:t xml:space="preserve">2、产品必须是全新、未使用过的原装合格正品，不得使用翻新产品，完全符合招标文件规定的质量、规格和性能的</w:t>
      </w:r>
      <w:r>
        <w:rPr>
          <w:rFonts w:hint="eastAsia" w:hAnsi="宋体"/>
          <w:color w:val="000000" w:themeColor="text1"/>
        </w:rPr>
        <w:t xml:space="preserve">要求，达到国家或行业规定的标准，实行生产许可证制度的，供货前应提供生产许可证；属于国家强制认证的产品，必须通过认证。</w:t>
      </w:r>
      <w:r>
        <w:rPr>
          <w:rFonts w:hint="eastAsia" w:hAnsi="宋体"/>
          <w:b/>
          <w:bCs/>
          <w:color w:val="000000" w:themeColor="text1"/>
        </w:rPr>
        <w:t xml:space="preserve">采购人有权</w:t>
      </w:r>
      <w:r>
        <w:rPr>
          <w:rFonts w:hint="eastAsia" w:hAnsi="宋体"/>
          <w:b/>
          <w:bCs/>
          <w:color w:val="000000" w:themeColor="text1"/>
        </w:rPr>
        <w:t xml:space="preserve">对中标单位所投产品进行检测，如提供产品为翻新或不符合</w:t>
      </w:r>
      <w:r>
        <w:rPr>
          <w:rFonts w:hint="eastAsia" w:hAnsi="宋体"/>
          <w:b/>
          <w:bCs/>
          <w:color w:val="000000" w:themeColor="text1"/>
        </w:rPr>
        <w:t xml:space="preserve">要求</w:t>
      </w:r>
      <w:r>
        <w:rPr>
          <w:rFonts w:hint="eastAsia" w:hAnsi="宋体"/>
          <w:b/>
          <w:bCs/>
          <w:color w:val="000000" w:themeColor="text1"/>
        </w:rPr>
        <w:t xml:space="preserve">的，采购方有权要求取消其中标资格</w:t>
      </w:r>
      <w:r>
        <w:rPr>
          <w:rFonts w:hint="eastAsia" w:hAnsi="宋体"/>
          <w:b/>
          <w:bCs/>
          <w:color w:val="000000" w:themeColor="text1"/>
        </w:rPr>
        <w:t xml:space="preserve">，所发生的一切费用均由</w:t>
      </w:r>
      <w:r>
        <w:rPr>
          <w:rFonts w:hint="eastAsia" w:hAnsi="宋体"/>
          <w:b/>
          <w:bCs/>
          <w:color w:val="000000" w:themeColor="text1"/>
        </w:rPr>
        <w:t xml:space="preserve">中标</w:t>
      </w:r>
      <w:r>
        <w:rPr>
          <w:rFonts w:hint="eastAsia" w:hAnsi="宋体"/>
          <w:b/>
          <w:bCs/>
          <w:color w:val="000000" w:themeColor="text1"/>
        </w:rPr>
        <w:t xml:space="preserve">单位承担。</w:t>
      </w:r>
      <w:r>
        <w:rPr>
          <w:color w:val="000000" w:themeColor="text1"/>
        </w:rPr>
      </w:r>
      <w:r/>
    </w:p>
    <w:p>
      <w:pPr>
        <w:pStyle w:val="889"/>
        <w:ind w:firstLine="440"/>
        <w:spacing w:line="360" w:lineRule="auto"/>
        <w:rPr>
          <w:rFonts w:hint="eastAsia" w:hAnsi="宋体"/>
          <w:b/>
          <w:bCs/>
          <w:color w:val="000000" w:themeColor="text1"/>
        </w:rPr>
      </w:pPr>
      <w:r>
        <w:rPr>
          <w:rFonts w:hint="eastAsia" w:hAnsi="宋体"/>
          <w:color w:val="000000" w:themeColor="text1"/>
        </w:rPr>
        <w:t xml:space="preserve">3、供应商需自行勘查现场按照采购人安装要求确定施工方案</w:t>
      </w:r>
      <w:r>
        <w:rPr>
          <w:rFonts w:hint="eastAsia" w:hAnsi="宋体"/>
          <w:b/>
          <w:bCs/>
          <w:color w:val="000000" w:themeColor="text1"/>
        </w:rPr>
        <w:t xml:space="preserve">（本扩容项目在采购方现有变电所条件下进行，尽量避免、减少现有格局的改变）。</w:t>
      </w:r>
      <w:r>
        <w:rPr>
          <w:color w:val="000000" w:themeColor="text1"/>
        </w:rPr>
      </w:r>
      <w:r/>
    </w:p>
    <w:p>
      <w:pPr>
        <w:pStyle w:val="877"/>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五、技术规范及要求</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在本规定中引用的标准和规范，应是通用的或最新版本有效标准，所有提供设备的设计、制造、检验、测试、验收等标准应符合国际标准化组织及国际、国内相关行业已实施的标准。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这些标准应包括但不限于：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1、GB 1984-2014 《交流高压断路器》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2、GB 1985-2014 《交流高压隔离开关和接地开关》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3、GB 3906-2020 《3.6kV～40.5kV交流金属封闭开关设备和控制设备》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4、GB/T 7251-2013《低压成套设备及控制设备》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5、GB/T 1094.11-2022   《电力变压器　第11部分：干式变压器》</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6、GB/T 7354—2018　《高电压试验技术 局部放电测量》</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7、GB</w:t>
      </w:r>
      <w:r>
        <w:rPr>
          <w:rFonts w:hint="eastAsia" w:hAnsi="宋体"/>
          <w:color w:val="000000" w:themeColor="text1"/>
        </w:rPr>
        <w:t xml:space="preserve">/T 13499—2002　《电力变压器应用导则》</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8、GB/T 17468—2019　《电力变压器选用导则》</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9、GB/T 10228—2015　《干式电力变压器技术参数和要求》</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10、DL/T-1216/2019《低压静止无功发生装置技术规范》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11、IEC60694 《高压开关设备标准的共用条款》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12、IEC60056 《交流高压断路器》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13、IEC600060 《高压测试技术》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14、IEC-60044-1 《电流互感器》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15、IEC-60044-2 《电压互感器》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16、IEC-60099-4 《交流系统用无间隙金属氧化物避雷器》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17、IEC62271-200 《内部燃弧故障测试》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18、JB/T 8738-2008《高压交流开关设备用真空灭弧室》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19、其他相关标准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投标</w:t>
      </w:r>
      <w:r>
        <w:rPr>
          <w:rFonts w:hint="eastAsia" w:hAnsi="宋体"/>
          <w:color w:val="000000" w:themeColor="text1"/>
        </w:rPr>
        <w:t xml:space="preserve">单位使用的标准应遵照本章中有关具体标准号的要求，如果采用的标准在本章中没有规定，须对设计制造所执行的标准加以说明，当推荐的标准与实施规则等效于或优于本采购文件技术要求时，该标准才可能为采购人接受。响应单位应清楚的说明用于替代的标准或实际使用的标准和规范，并提交推荐标准或实施规范的中英文对照文本，对明显的</w:t>
      </w:r>
      <w:r>
        <w:rPr>
          <w:rFonts w:hint="eastAsia" w:hAnsi="宋体"/>
          <w:color w:val="000000" w:themeColor="text1"/>
        </w:rPr>
        <w:t xml:space="preserve">差异点要做出说明。 </w:t>
      </w:r>
      <w:r>
        <w:rPr>
          <w:color w:val="000000" w:themeColor="text1"/>
        </w:rPr>
      </w:r>
      <w:r/>
    </w:p>
    <w:p>
      <w:pPr>
        <w:pStyle w:val="877"/>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六、工期、售后服务要求</w:t>
      </w:r>
      <w:r>
        <w:rPr>
          <w:color w:val="000000" w:themeColor="text1"/>
        </w:rPr>
      </w:r>
      <w:r/>
    </w:p>
    <w:p>
      <w:pPr>
        <w:pStyle w:val="889"/>
        <w:ind w:firstLine="440"/>
        <w:spacing w:line="360" w:lineRule="auto"/>
        <w:rPr>
          <w:rFonts w:hint="eastAsia" w:hAnsi="宋体"/>
          <w:b/>
          <w:bCs/>
          <w:color w:val="000000" w:themeColor="text1"/>
        </w:rPr>
      </w:pPr>
      <w:r>
        <w:rPr>
          <w:rFonts w:hint="eastAsia" w:hAnsi="宋体"/>
          <w:color w:val="000000" w:themeColor="text1"/>
        </w:rPr>
        <w:t xml:space="preserve">1、工期：</w:t>
      </w:r>
      <w:r>
        <w:rPr>
          <w:rFonts w:hint="eastAsia" w:hAnsi="宋体"/>
          <w:color w:val="000000" w:themeColor="text1"/>
        </w:rPr>
        <w:t xml:space="preserve">经采购人通知之日起</w:t>
      </w:r>
      <w:r>
        <w:rPr>
          <w:rFonts w:hint="eastAsia" w:hAnsi="宋体"/>
          <w:color w:val="000000" w:themeColor="text1"/>
        </w:rPr>
        <w:t xml:space="preserve">60</w:t>
      </w:r>
      <w:r>
        <w:rPr>
          <w:rFonts w:hint="eastAsia" w:hAnsi="宋体"/>
          <w:color w:val="000000" w:themeColor="text1"/>
        </w:rPr>
        <w:t xml:space="preserve">天内完成并整体验收合格且通过常州供电部门验收。</w:t>
      </w:r>
      <w:r>
        <w:rPr>
          <w:color w:val="000000" w:themeColor="text1"/>
        </w:rPr>
      </w:r>
      <w:r/>
    </w:p>
    <w:p>
      <w:pPr>
        <w:pStyle w:val="889"/>
        <w:ind w:firstLine="442"/>
        <w:spacing w:line="360" w:lineRule="auto"/>
        <w:rPr>
          <w:rFonts w:hint="eastAsia" w:hAnsi="宋体"/>
          <w:color w:val="000000" w:themeColor="text1"/>
        </w:rPr>
      </w:pPr>
      <w:r>
        <w:rPr>
          <w:rFonts w:hint="eastAsia" w:hAnsi="宋体"/>
          <w:color w:val="000000" w:themeColor="text1"/>
        </w:rPr>
        <w:t xml:space="preserve">2、质量要求：需协助采购方办理相关合规手续，并确保整体验收合格标准且通过常州供电部门的验收；。</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3、质量缺陷责任期：自验收合格期</w:t>
      </w:r>
      <w:r>
        <w:rPr>
          <w:rFonts w:hint="eastAsia" w:hAnsi="宋体"/>
          <w:color w:val="000000" w:themeColor="text1"/>
        </w:rPr>
        <w:t xml:space="preserve">不少于3年</w:t>
      </w:r>
      <w:r>
        <w:rPr>
          <w:rFonts w:hint="eastAsia" w:hAnsi="宋体"/>
          <w:color w:val="000000" w:themeColor="text1"/>
        </w:rPr>
        <w:t xml:space="preserve">。</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4、响应时间：投标单位所提供的设备发生任何问题，接用户通知中标单位应及时（4小时内）提供所必须的技术与其它支援。紧急情况、重大问题维修人员在1小时内必须赶到现场。 </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5、在项目完工后，中标单位应对采购单位提供永久技术支持，中标单位应免费提供技术咨询服务和给出相应的技术方案。  </w:t>
      </w:r>
      <w:r>
        <w:rPr>
          <w:color w:val="000000" w:themeColor="text1"/>
        </w:rPr>
      </w:r>
      <w:r/>
    </w:p>
    <w:p>
      <w:pPr>
        <w:pStyle w:val="877"/>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七、付款方式</w:t>
      </w:r>
      <w:r>
        <w:rPr>
          <w:color w:val="000000" w:themeColor="text1"/>
        </w:rPr>
      </w:r>
      <w:r/>
    </w:p>
    <w:p>
      <w:pPr>
        <w:pStyle w:val="889"/>
        <w:ind w:firstLine="440"/>
        <w:spacing w:line="360" w:lineRule="auto"/>
        <w:rPr>
          <w:rFonts w:hAnsi="宋体"/>
          <w:color w:val="000000" w:themeColor="text1"/>
        </w:rPr>
      </w:pPr>
      <w:r>
        <w:rPr>
          <w:rFonts w:hint="eastAsia" w:hAnsi="宋体"/>
          <w:color w:val="000000" w:themeColor="text1"/>
        </w:rPr>
        <w:t xml:space="preserve">合同签订后15天内支付合同价的</w:t>
      </w:r>
      <w:r>
        <w:rPr>
          <w:rFonts w:hint="eastAsia" w:hAnsi="宋体"/>
          <w:color w:val="000000" w:themeColor="text1"/>
        </w:rPr>
        <w:t xml:space="preserve">1</w:t>
      </w:r>
      <w:r>
        <w:rPr>
          <w:rFonts w:hint="eastAsia" w:hAnsi="宋体"/>
          <w:color w:val="000000" w:themeColor="text1"/>
        </w:rPr>
        <w:t xml:space="preserve">0%作为预付款（签订合同时，中标供应商明确表示无需预付款或者主动要求降低预付款比例的，采购人可不适用前述规定），项目验收合格，审计结束后付至相应款项的</w:t>
      </w:r>
      <w:r>
        <w:rPr>
          <w:rFonts w:hint="eastAsia" w:hAnsi="宋体"/>
          <w:color w:val="000000" w:themeColor="text1"/>
        </w:rPr>
        <w:t xml:space="preserve">80</w:t>
      </w:r>
      <w:r>
        <w:rPr>
          <w:rFonts w:hint="eastAsia" w:hAnsi="宋体"/>
          <w:color w:val="000000" w:themeColor="text1"/>
        </w:rPr>
        <w:t xml:space="preserve">%；</w:t>
      </w:r>
      <w:r>
        <w:rPr>
          <w:rFonts w:hint="eastAsia" w:hAnsi="宋体"/>
          <w:color w:val="000000" w:themeColor="text1"/>
        </w:rPr>
        <w:t xml:space="preserve">项目完成后经采购方通知结清剩余价款。</w:t>
      </w:r>
      <w:r>
        <w:rPr>
          <w:color w:val="000000" w:themeColor="text1"/>
        </w:rPr>
      </w:r>
      <w:r/>
    </w:p>
    <w:p>
      <w:pPr>
        <w:pStyle w:val="889"/>
        <w:ind w:firstLine="0"/>
        <w:spacing w:line="360" w:lineRule="auto"/>
        <w:rPr>
          <w:rFonts w:hint="eastAsia" w:hAnsi="宋体"/>
          <w:b/>
          <w:bCs/>
          <w:color w:val="000000" w:themeColor="text1"/>
        </w:rPr>
      </w:pPr>
      <w:r>
        <w:rPr>
          <w:rFonts w:hint="eastAsia" w:hAnsi="宋体"/>
          <w:b/>
          <w:bCs/>
          <w:color w:val="000000" w:themeColor="text1"/>
        </w:rPr>
        <w:t xml:space="preserve">八、报价要求</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1、</w:t>
      </w:r>
      <w:r>
        <w:rPr>
          <w:rFonts w:hint="eastAsia" w:hAnsi="宋体"/>
          <w:color w:val="000000" w:themeColor="text1"/>
        </w:rPr>
        <w:t xml:space="preserve">投标人</w:t>
      </w:r>
      <w:r>
        <w:rPr>
          <w:rFonts w:hint="eastAsia" w:hAnsi="宋体"/>
          <w:color w:val="000000" w:themeColor="text1"/>
        </w:rPr>
        <w:t xml:space="preserve">报价应包括为完成采购要求而发生的全部费用，包含但不限于：本项目实施过程的技术费用、人员费用（人员工资福利保险费）、清单中涉及的费用（包括但不限于安全防护、文明施工、扬尘控制费用等）、材料费、咨询费、风险费、质保</w:t>
      </w:r>
      <w:r>
        <w:rPr>
          <w:rFonts w:hint="eastAsia" w:hAnsi="宋体"/>
          <w:color w:val="000000" w:themeColor="text1"/>
        </w:rPr>
        <w:t xml:space="preserve">期内的售后服务、交付检验保险、利润、规费、税金、政策性文件规定及合同包含的所有风险、责任等各项应有费用，以及为完成采购文件规定所涉及到的一切相关费用。</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2、相关配套辅材由供应商根据现场勘查情况自行考虑。</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3、在安装、调试、验收过程中，如发现有漏项、缺件，供应商应无条件、无偿补齐，所发生的一切费用，视为已包含在供应商投标响应时的投标报价之中，且并不因此而影响交付采购人使用的时间。</w:t>
      </w:r>
      <w:r>
        <w:rPr>
          <w:color w:val="000000" w:themeColor="text1"/>
        </w:rPr>
      </w:r>
      <w:r/>
    </w:p>
    <w:p>
      <w:pPr>
        <w:pStyle w:val="889"/>
        <w:ind w:firstLine="440"/>
        <w:spacing w:line="360" w:lineRule="auto"/>
        <w:rPr>
          <w:rFonts w:hint="eastAsia" w:hAnsi="宋体"/>
          <w:color w:val="000000" w:themeColor="text1"/>
        </w:rPr>
      </w:pPr>
      <w:r>
        <w:rPr>
          <w:rFonts w:hint="eastAsia" w:hAnsi="宋体"/>
          <w:color w:val="000000" w:themeColor="text1"/>
        </w:rPr>
        <w:t xml:space="preserve">4、供应商应保证，如能中标，采购人在使用成交设备时，免受第三方提出的侵犯其专利权、商标权或工业设计权的起诉。</w:t>
      </w:r>
      <w:r>
        <w:rPr>
          <w:color w:val="000000" w:themeColor="text1"/>
        </w:rPr>
      </w:r>
      <w:r/>
    </w:p>
    <w:p>
      <w:pPr>
        <w:pStyle w:val="943"/>
        <w:spacing w:before="0" w:after="0"/>
        <w:rPr>
          <w:rFonts w:ascii="宋体" w:hAnsi="宋体"/>
          <w:color w:val="000000" w:themeColor="text1"/>
          <w:szCs w:val="24"/>
        </w:rPr>
      </w:pPr>
      <w:r>
        <w:rPr>
          <w:rFonts w:hint="eastAsia" w:ascii="宋体" w:hAnsi="宋体"/>
          <w:color w:val="000000" w:themeColor="text1"/>
          <w:szCs w:val="24"/>
        </w:rPr>
        <w:t xml:space="preserve">5、其他：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color w:val="000000" w:themeColor="text1"/>
        </w:rPr>
      </w:r>
      <w:r/>
    </w:p>
    <w:p>
      <w:pPr>
        <w:pStyle w:val="943"/>
        <w:ind w:firstLine="0"/>
        <w:spacing w:before="0" w:after="0"/>
        <w:rPr>
          <w:color w:val="000000" w:themeColor="text1"/>
          <w:highlight w:val="none"/>
        </w:rPr>
      </w:pPr>
      <w:r>
        <w:rPr>
          <w:rFonts w:hint="eastAsia" w:ascii="宋体" w:hAnsi="宋体"/>
          <w:b/>
          <w:bCs/>
          <w:color w:val="000000" w:themeColor="text1"/>
          <w:szCs w:val="24"/>
        </w:rPr>
        <w:t xml:space="preserve">九、图纸</w:t>
      </w:r>
      <w:r>
        <w:rPr>
          <w:color w:val="000000" w:themeColor="text1"/>
        </w:rPr>
      </w:r>
      <w:r/>
    </w:p>
    <w:p>
      <w:pPr>
        <w:pStyle w:val="943"/>
        <w:ind w:firstLine="0"/>
        <w:spacing w:before="0" w:after="0"/>
      </w:pPr>
      <w:r>
        <w:rPr>
          <w:color w:val="000000" w:themeColor="text1"/>
          <w:highlight w:val="none"/>
        </w:rPr>
        <w:t xml:space="preserve">通过网盘分享的文件：龙虎塘街道办公大楼配电柜采购及增容改造项目</w:t>
      </w:r>
      <w:r/>
    </w:p>
    <w:p>
      <w:pPr>
        <w:pStyle w:val="943"/>
        <w:ind w:firstLine="0"/>
        <w:spacing w:before="0" w:after="0"/>
        <w:rPr>
          <w:rFonts w:ascii="宋体" w:hAnsi="宋体"/>
          <w:b/>
          <w:bCs/>
          <w:color w:val="000000" w:themeColor="text1"/>
        </w:rPr>
      </w:pPr>
      <w:r>
        <w:rPr>
          <w:color w:val="000000" w:themeColor="text1"/>
          <w:highlight w:val="none"/>
        </w:rPr>
        <w:t xml:space="preserve">链接: https://pan.baidu.com/s/1nxczbX1TEbCMdeXtQhRj8Q?pwd=7wcj 提取码: 7wcj</w:t>
      </w:r>
      <w:r>
        <w:rPr>
          <w:color w:val="000000" w:themeColor="text1"/>
          <w:highlight w:val="none"/>
        </w:rPr>
      </w:r>
      <w:r/>
    </w:p>
    <w:p>
      <w:pPr>
        <w:pStyle w:val="943"/>
        <w:ind w:firstLine="0"/>
        <w:spacing w:before="0" w:after="0"/>
        <w:rPr>
          <w:rFonts w:hint="eastAsia" w:ascii="宋体" w:hAnsi="宋体"/>
          <w:b/>
          <w:bCs/>
          <w:color w:val="000000" w:themeColor="text1"/>
          <w:szCs w:val="24"/>
        </w:rPr>
      </w:pPr>
      <w:r>
        <w:rPr>
          <w:rFonts w:hint="eastAsia" w:ascii="宋体" w:hAnsi="宋体"/>
          <w:b/>
          <w:bCs/>
          <w:color w:val="000000" w:themeColor="text1"/>
          <w:szCs w:val="24"/>
        </w:rPr>
        <w:object w:dxaOrig="1515" w:dyaOrig="10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8pt;height:53.0pt;mso-wrap-distance-left:0.0pt;mso-wrap-distance-top:0.0pt;mso-wrap-distance-right:0.0pt;mso-wrap-distance-bottom:0.0pt;" filled="f" stroked="f">
            <v:path textboxrect="0,0,0,0"/>
            <v:imagedata r:id="rId13" o:title=""/>
          </v:shape>
          <o:OLEObject DrawAspect="Content" r:id="rId14" ObjectID="_1525040" ProgID="Package" ShapeID="_x0000_i0" Type="Embed"/>
        </w:object>
      </w:r>
      <w:r>
        <w:rPr>
          <w:rFonts w:hint="eastAsia" w:ascii="宋体" w:hAnsi="宋体"/>
          <w:b/>
          <w:bCs/>
          <w:color w:val="000000" w:themeColor="text1"/>
          <w:szCs w:val="24"/>
        </w:rPr>
        <w:t xml:space="preserve"> </w:t>
      </w:r>
      <w:r>
        <w:rPr>
          <w:rFonts w:hint="eastAsia" w:ascii="宋体" w:hAnsi="宋体"/>
          <w:b/>
          <w:bCs/>
          <w:color w:val="000000" w:themeColor="text1"/>
          <w:szCs w:val="24"/>
        </w:rPr>
        <w:fldChar w:fldCharType="separate"/>
      </w:r>
      <w:r>
        <w:rPr>
          <w:color w:val="000000" w:themeColor="text1"/>
        </w:rPr>
      </w:r>
      <w:r/>
    </w:p>
    <w:p>
      <w:pPr>
        <w:pStyle w:val="878"/>
        <w:ind w:left="343" w:hanging="343"/>
        <w:rPr>
          <w:rFonts w:hint="eastAsia" w:ascii="宋体" w:hAnsi="宋体"/>
          <w:color w:val="000000" w:themeColor="text1"/>
        </w:rPr>
      </w:pPr>
      <w:r>
        <w:rPr>
          <w:rFonts w:hint="eastAsia" w:ascii="宋体" w:hAnsi="宋体"/>
          <w:color w:val="000000" w:themeColor="text1"/>
        </w:rPr>
        <w:br w:type="page" w:clear="all"/>
      </w:r>
      <w:bookmarkStart w:id="508" w:name="_Toc202697976"/>
      <w:r>
        <w:rPr>
          <w:rFonts w:ascii="宋体" w:hAnsi="宋体"/>
          <w:color w:val="000000" w:themeColor="text1"/>
        </w:rPr>
        <w:t xml:space="preserve">第</w:t>
      </w:r>
      <w:r>
        <w:rPr>
          <w:rFonts w:hint="eastAsia" w:ascii="宋体" w:hAnsi="宋体"/>
          <w:color w:val="000000" w:themeColor="text1"/>
        </w:rPr>
        <w:t xml:space="preserve">六</w:t>
      </w:r>
      <w:r>
        <w:rPr>
          <w:rFonts w:ascii="宋体" w:hAnsi="宋体"/>
          <w:color w:val="000000" w:themeColor="text1"/>
        </w:rPr>
        <w:t xml:space="preserve">章</w:t>
      </w:r>
      <w:r>
        <w:rPr>
          <w:rFonts w:hint="eastAsia" w:ascii="宋体" w:hAnsi="宋体"/>
          <w:color w:val="000000" w:themeColor="text1"/>
        </w:rPr>
        <w:t xml:space="preserve"> 拟签订的合同文本</w:t>
      </w:r>
      <w:bookmarkEnd w:id="506"/>
      <w:r>
        <w:rPr>
          <w:color w:val="000000" w:themeColor="text1"/>
        </w:rPr>
      </w:r>
      <w:bookmarkEnd w:id="508"/>
      <w:r>
        <w:rPr>
          <w:color w:val="000000" w:themeColor="text1"/>
        </w:rPr>
      </w:r>
      <w:r/>
    </w:p>
    <w:p>
      <w:pPr>
        <w:pStyle w:val="877"/>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                                合同编号：</w:t>
      </w:r>
      <w:r>
        <w:rPr>
          <w:color w:val="000000" w:themeColor="text1"/>
        </w:rPr>
      </w:r>
      <w:r/>
    </w:p>
    <w:p>
      <w:pPr>
        <w:pStyle w:val="877"/>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                                签订地点：</w:t>
      </w:r>
      <w:r>
        <w:rPr>
          <w:color w:val="000000" w:themeColor="text1"/>
        </w:rPr>
      </w:r>
      <w:r/>
    </w:p>
    <w:p>
      <w:pPr>
        <w:pStyle w:val="877"/>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代理机构：</w:t>
      </w:r>
      <w:r>
        <w:rPr>
          <w:rFonts w:ascii="宋体" w:hAnsi="宋体"/>
          <w:color w:val="000000" w:themeColor="text1"/>
          <w:sz w:val="24"/>
          <w:szCs w:val="24"/>
        </w:rPr>
        <w:t xml:space="preserve">常州金诚招投标有限公司</w:t>
      </w:r>
      <w:r>
        <w:rPr>
          <w:rFonts w:hint="eastAsia" w:ascii="宋体" w:hAnsi="宋体"/>
          <w:color w:val="000000" w:themeColor="text1"/>
          <w:sz w:val="24"/>
          <w:szCs w:val="24"/>
        </w:rPr>
        <w:t xml:space="preserve">     </w:t>
      </w:r>
      <w:r>
        <w:rPr>
          <w:rFonts w:hint="eastAsia" w:ascii="宋体" w:hAnsi="宋体" w:cs="宋体"/>
          <w:color w:val="000000" w:themeColor="text1"/>
          <w:sz w:val="24"/>
          <w:szCs w:val="24"/>
        </w:rPr>
        <w:t xml:space="preserve">合同时间: 20   年    月    日</w:t>
      </w:r>
      <w:r>
        <w:rPr>
          <w:color w:val="000000" w:themeColor="text1"/>
        </w:rPr>
      </w:r>
      <w:r/>
    </w:p>
    <w:p>
      <w:pPr>
        <w:pStyle w:val="897"/>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根据常州金诚招投标有限公司2025年 月 日进行的</w:t>
      </w:r>
      <w:r>
        <w:rPr>
          <w:rFonts w:hAnsi="宋体"/>
          <w:color w:val="000000" w:themeColor="text1"/>
          <w:sz w:val="24"/>
          <w:szCs w:val="24"/>
          <w:u w:val="single"/>
        </w:rPr>
        <w:t xml:space="preserve">JSZC-320411-CZJC-G2025-0046</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龙虎塘街道办公大楼配电柜采购及增容改造项目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877"/>
        <w:jc w:val="left"/>
        <w:spacing w:line="360" w:lineRule="auto"/>
        <w:shd w:val="clear" w:color="auto" w:fill="ffffff"/>
        <w:rPr>
          <w:rStyle w:val="916"/>
          <w:rFonts w:hint="eastAsia" w:ascii="宋体" w:hAnsi="宋体"/>
          <w:b/>
          <w:bCs/>
          <w:color w:val="000000" w:themeColor="text1"/>
          <w:sz w:val="24"/>
          <w:szCs w:val="24"/>
        </w:rPr>
      </w:pPr>
      <w:r>
        <w:rPr>
          <w:rStyle w:val="916"/>
          <w:rFonts w:ascii="宋体" w:hAnsi="宋体"/>
          <w:b/>
          <w:bCs/>
          <w:color w:val="000000" w:themeColor="text1"/>
          <w:sz w:val="24"/>
          <w:szCs w:val="24"/>
        </w:rPr>
        <w:t xml:space="preserve">二</w:t>
      </w:r>
      <w:r>
        <w:rPr>
          <w:rStyle w:val="916"/>
          <w:rFonts w:hint="eastAsia" w:ascii="宋体" w:hAnsi="宋体"/>
          <w:b/>
          <w:bCs/>
          <w:color w:val="000000" w:themeColor="text1"/>
          <w:sz w:val="24"/>
          <w:szCs w:val="24"/>
        </w:rPr>
        <w:t xml:space="preserve">、服务</w:t>
      </w:r>
      <w:r>
        <w:rPr>
          <w:rStyle w:val="916"/>
          <w:rFonts w:ascii="宋体" w:hAnsi="宋体"/>
          <w:b/>
          <w:bCs/>
          <w:color w:val="000000" w:themeColor="text1"/>
          <w:sz w:val="24"/>
          <w:szCs w:val="24"/>
        </w:rPr>
        <w:t xml:space="preserve">期限</w:t>
      </w:r>
      <w:r>
        <w:rPr>
          <w:color w:val="000000" w:themeColor="text1"/>
        </w:rPr>
      </w:r>
      <w:r/>
    </w:p>
    <w:p>
      <w:pPr>
        <w:pStyle w:val="877"/>
        <w:jc w:val="left"/>
        <w:spacing w:line="360" w:lineRule="auto"/>
        <w:shd w:val="clear" w:color="auto" w:fill="ffffff"/>
        <w:rPr>
          <w:rFonts w:hint="eastAsia" w:ascii="宋体" w:hAnsi="宋体"/>
          <w:b/>
          <w:color w:val="000000" w:themeColor="text1"/>
          <w:sz w:val="24"/>
          <w:szCs w:val="24"/>
        </w:rPr>
      </w:pPr>
      <w:r>
        <w:rPr>
          <w:rFonts w:ascii="宋体" w:hAnsi="宋体"/>
          <w:b/>
          <w:color w:val="000000" w:themeColor="text1"/>
          <w:sz w:val="24"/>
          <w:szCs w:val="24"/>
        </w:rPr>
        <w:t xml:space="preserve">三</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合同文件构成</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w:t>
      </w:r>
      <w:r>
        <w:rPr>
          <w:rFonts w:hint="eastAsia" w:eastAsia="宋体"/>
          <w:color w:val="000000" w:themeColor="text1"/>
          <w:sz w:val="24"/>
          <w:szCs w:val="24"/>
        </w:rPr>
        <w:t xml:space="preserve">的要求。</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907"/>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pStyle w:val="877"/>
        <w:spacing w:line="360" w:lineRule="auto"/>
        <w:rPr>
          <w:rStyle w:val="916"/>
          <w:rFonts w:hint="eastAsia" w:ascii="宋体" w:hAnsi="宋体"/>
          <w:color w:val="000000" w:themeColor="text1"/>
          <w:sz w:val="24"/>
          <w:szCs w:val="24"/>
        </w:rPr>
      </w:pPr>
      <w:r>
        <w:rPr>
          <w:rStyle w:val="916"/>
          <w:rFonts w:hint="eastAsia" w:ascii="宋体" w:hAnsi="宋体"/>
          <w:color w:val="000000" w:themeColor="text1"/>
          <w:sz w:val="24"/>
          <w:szCs w:val="24"/>
        </w:rPr>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w:t>
      </w:r>
      <w:r>
        <w:rPr>
          <w:rFonts w:eastAsia="宋体"/>
          <w:color w:val="000000" w:themeColor="text1"/>
          <w:sz w:val="24"/>
          <w:szCs w:val="24"/>
        </w:rPr>
        <w:t xml:space="preserve">章）：</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tab/>
        <w:t xml:space="preserve">                       开户银行：</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r/>
    </w:p>
    <w:p>
      <w:pPr>
        <w:pStyle w:val="925"/>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25"/>
        <w:ind w:firstLine="480"/>
        <w:spacing w:line="360" w:lineRule="auto"/>
        <w:rPr>
          <w:rFonts w:hint="eastAsia" w:eastAsia="宋体"/>
          <w:color w:val="000000" w:themeColor="text1"/>
          <w:sz w:val="24"/>
          <w:szCs w:val="24"/>
        </w:rPr>
      </w:pPr>
      <w:r>
        <w:rPr>
          <w:color w:val="000000" w:themeColor="text1"/>
        </w:rPr>
      </w:r>
      <w:bookmarkStart w:id="509" w:name="_Hlk163485142"/>
      <w:r>
        <w:rPr>
          <w:rFonts w:eastAsia="宋体"/>
          <w:color w:val="000000" w:themeColor="text1"/>
          <w:sz w:val="24"/>
          <w:szCs w:val="24"/>
        </w:rPr>
        <w:t xml:space="preserve">招标代理机构（见证方）（章）：常州金诚招投标有限公司</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pStyle w:val="877"/>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877"/>
        <w:ind w:firstLine="482"/>
        <w:jc w:val="left"/>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rPr>
        <w:t xml:space="preserve">注：上述格式及内容仅供参考，具体以甲方签订合同时内容为准。</w:t>
      </w:r>
      <w:bookmarkEnd w:id="509"/>
      <w:r>
        <w:rPr>
          <w:color w:val="000000" w:themeColor="text1"/>
        </w:rPr>
      </w:r>
      <w:r/>
    </w:p>
    <w:p>
      <w:pPr>
        <w:pStyle w:val="877"/>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877"/>
        <w:ind w:left="199" w:hanging="199"/>
        <w:spacing w:line="360" w:lineRule="auto"/>
        <w:rPr>
          <w:rFonts w:hint="eastAsia" w:ascii="宋体"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rPr>
      </w:r>
      <w:r>
        <w:rPr>
          <w:color w:val="000000" w:themeColor="text1"/>
        </w:rPr>
      </w:r>
      <w:r/>
    </w:p>
    <w:p>
      <w:pPr>
        <w:pStyle w:val="878"/>
        <w:ind w:left="343" w:hanging="343"/>
        <w:rPr>
          <w:rFonts w:hint="eastAsia" w:ascii="宋体" w:hAnsi="宋体"/>
          <w:color w:val="000000" w:themeColor="text1"/>
        </w:rPr>
      </w:pPr>
      <w:r>
        <w:rPr>
          <w:color w:val="000000" w:themeColor="text1"/>
        </w:rPr>
      </w:r>
      <w:bookmarkStart w:id="510" w:name="_Toc104818930"/>
      <w:r>
        <w:rPr>
          <w:color w:val="000000" w:themeColor="text1"/>
        </w:rPr>
      </w:r>
      <w:bookmarkStart w:id="511" w:name="_Toc202697977"/>
      <w:r>
        <w:rPr>
          <w:rFonts w:ascii="宋体" w:hAnsi="宋体"/>
          <w:color w:val="000000" w:themeColor="text1"/>
        </w:rPr>
        <w:t xml:space="preserve">第</w:t>
      </w:r>
      <w:r>
        <w:rPr>
          <w:rFonts w:hint="eastAsia" w:ascii="宋体" w:hAnsi="宋体"/>
          <w:color w:val="000000" w:themeColor="text1"/>
        </w:rPr>
        <w:t xml:space="preserve">七</w:t>
      </w:r>
      <w:r>
        <w:rPr>
          <w:rFonts w:ascii="宋体" w:hAnsi="宋体"/>
          <w:color w:val="000000" w:themeColor="text1"/>
        </w:rPr>
        <w:t xml:space="preserve">章</w:t>
      </w:r>
      <w:r>
        <w:rPr>
          <w:rFonts w:hint="eastAsia" w:ascii="宋体" w:hAnsi="宋体"/>
          <w:color w:val="000000" w:themeColor="text1"/>
        </w:rPr>
        <w:t xml:space="preserve"> 投标</w:t>
      </w:r>
      <w:r>
        <w:rPr>
          <w:rFonts w:ascii="宋体" w:hAnsi="宋体"/>
          <w:color w:val="000000" w:themeColor="text1"/>
        </w:rPr>
        <w:t xml:space="preserve">文件格式</w:t>
      </w:r>
      <w:bookmarkEnd w:id="510"/>
      <w:r>
        <w:rPr>
          <w:color w:val="000000" w:themeColor="text1"/>
        </w:rPr>
      </w:r>
      <w:bookmarkEnd w:id="511"/>
      <w:r>
        <w:rPr>
          <w:color w:val="000000" w:themeColor="text1"/>
        </w:rPr>
      </w:r>
      <w:r/>
    </w:p>
    <w:p>
      <w:pPr>
        <w:pStyle w:val="925"/>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w:t>
      </w:r>
      <w:r>
        <w:rPr>
          <w:rFonts w:eastAsia="宋体"/>
          <w:color w:val="000000" w:themeColor="text1"/>
          <w:sz w:val="24"/>
          <w:szCs w:val="24"/>
        </w:rPr>
        <w:t xml:space="preserve">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r/>
    </w:p>
    <w:p>
      <w:pPr>
        <w:pStyle w:val="92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25"/>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pStyle w:val="877"/>
        <w:ind w:left="267" w:hanging="267"/>
        <w:spacing w:line="360" w:lineRule="auto"/>
        <w:rPr>
          <w:rFonts w:hint="eastAsia" w:ascii="宋体" w:hAnsi="宋体"/>
          <w:b/>
          <w:color w:val="000000" w:themeColor="text1"/>
          <w:sz w:val="24"/>
        </w:rPr>
      </w:pPr>
      <w:r>
        <w:rPr>
          <w:rFonts w:hint="eastAsia" w:ascii="宋体" w:hAnsi="宋体"/>
          <w:b/>
          <w:color w:val="000000" w:themeColor="text1"/>
          <w:spacing w:val="20"/>
          <w:sz w:val="24"/>
        </w:rPr>
        <w:t xml:space="preserve">投标</w:t>
      </w:r>
      <w:r>
        <w:rPr>
          <w:rFonts w:ascii="宋体" w:hAnsi="宋体"/>
          <w:b/>
          <w:color w:val="000000" w:themeColor="text1"/>
          <w:spacing w:val="20"/>
          <w:sz w:val="24"/>
        </w:rPr>
        <w:t xml:space="preserve">文件</w:t>
      </w:r>
      <w:r>
        <w:rPr>
          <w:rFonts w:ascii="宋体" w:hAnsi="宋体"/>
          <w:b/>
          <w:color w:val="000000" w:themeColor="text1"/>
          <w:sz w:val="24"/>
        </w:rPr>
        <w:t xml:space="preserve">封面（非实质性格式）</w:t>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t xml:space="preserve">投 标 </w:t>
      </w:r>
      <w:r>
        <w:rPr>
          <w:rFonts w:ascii="宋体" w:hAnsi="宋体"/>
          <w:b/>
          <w:color w:val="000000" w:themeColor="text1"/>
          <w:spacing w:val="60"/>
          <w:sz w:val="84"/>
          <w:szCs w:val="84"/>
        </w:rPr>
        <w:t xml:space="preserve">文件</w:t>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rPr>
          <w:color w:val="000000" w:themeColor="text1"/>
        </w:rPr>
      </w:r>
      <w:r/>
    </w:p>
    <w:p>
      <w:pPr>
        <w:pStyle w:val="877"/>
        <w:ind w:left="915" w:hanging="915"/>
        <w:jc w:val="center"/>
        <w:spacing w:line="360" w:lineRule="auto"/>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rPr>
          <w:color w:val="000000" w:themeColor="text1"/>
        </w:rPr>
      </w:r>
      <w:r/>
    </w:p>
    <w:p>
      <w:pPr>
        <w:pStyle w:val="877"/>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color w:val="000000" w:themeColor="text1"/>
        </w:rPr>
      </w:r>
      <w:r/>
    </w:p>
    <w:p>
      <w:pPr>
        <w:pStyle w:val="877"/>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color w:val="000000" w:themeColor="text1"/>
        </w:rPr>
      </w:r>
      <w:r/>
    </w:p>
    <w:p>
      <w:pPr>
        <w:pStyle w:val="877"/>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投标人名称 ：</w:t>
      </w:r>
      <w:r>
        <w:rPr>
          <w:color w:val="000000" w:themeColor="text1"/>
        </w:rPr>
      </w:r>
      <w:r/>
    </w:p>
    <w:p>
      <w:pPr>
        <w:pStyle w:val="877"/>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 ：</w:t>
      </w:r>
      <w:r>
        <w:rPr>
          <w:color w:val="000000" w:themeColor="text1"/>
        </w:rPr>
      </w:r>
      <w:r/>
    </w:p>
    <w:p>
      <w:pPr>
        <w:pStyle w:val="877"/>
        <w:ind w:left="343" w:hanging="343"/>
        <w:spacing w:line="360" w:lineRule="auto"/>
        <w:rPr>
          <w:rFonts w:hint="eastAsia" w:ascii="宋体" w:hAnsi="宋体"/>
          <w:b/>
          <w:color w:val="000000" w:themeColor="text1"/>
          <w:sz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000000" w:themeColor="text1"/>
          <w:sz w:val="36"/>
        </w:rPr>
      </w:r>
      <w:r>
        <w:rPr>
          <w:color w:val="000000" w:themeColor="text1"/>
        </w:rPr>
      </w:r>
      <w:r/>
    </w:p>
    <w:p>
      <w:pPr>
        <w:pStyle w:val="877"/>
        <w:ind w:left="267" w:hanging="267"/>
        <w:spacing w:line="360" w:lineRule="auto"/>
        <w:rPr>
          <w:rFonts w:hint="eastAsia" w:ascii="宋体" w:hAnsi="宋体"/>
          <w:color w:val="000000" w:themeColor="text1"/>
          <w:sz w:val="28"/>
          <w:szCs w:val="28"/>
        </w:rPr>
        <w:outlineLvl w:val="2"/>
      </w:pPr>
      <w:r>
        <w:rPr>
          <w:rFonts w:hint="eastAsia" w:ascii="宋体" w:hAnsi="宋体"/>
          <w:b/>
          <w:color w:val="000000" w:themeColor="text1"/>
          <w:sz w:val="28"/>
          <w:szCs w:val="28"/>
        </w:rPr>
        <w:t xml:space="preserve">一、资格证明文件</w:t>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t xml:space="preserve">1 </w:t>
      </w:r>
      <w:r>
        <w:rPr>
          <w:rFonts w:ascii="宋体" w:hAnsi="宋体"/>
          <w:color w:val="000000" w:themeColor="text1"/>
          <w:sz w:val="24"/>
        </w:rPr>
        <w:t xml:space="preserve">满足《中华人民共和国政府采购法》第二十二条规定及法律法规的其他规定</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1投标人</w:t>
      </w:r>
      <w:r>
        <w:rPr>
          <w:rFonts w:ascii="宋体" w:hAnsi="宋体"/>
          <w:bCs/>
          <w:color w:val="000000" w:themeColor="text1"/>
          <w:sz w:val="24"/>
        </w:rPr>
        <w:t xml:space="preserve">资格声明</w:t>
      </w:r>
      <w:r>
        <w:rPr>
          <w:rFonts w:hint="eastAsia" w:ascii="宋体" w:hAnsi="宋体"/>
          <w:bCs/>
          <w:color w:val="000000" w:themeColor="text1"/>
          <w:sz w:val="24"/>
        </w:rPr>
        <w:t xml:space="preserve">函</w:t>
      </w:r>
      <w:r>
        <w:rPr>
          <w:rFonts w:ascii="宋体" w:hAnsi="宋体"/>
          <w:bCs/>
          <w:color w:val="000000" w:themeColor="text1"/>
          <w:sz w:val="24"/>
        </w:rPr>
        <w:t xml:space="preserve">（实质性格式）</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投标人资格声明函</w:t>
      </w:r>
      <w:r>
        <w:rPr>
          <w:color w:val="000000" w:themeColor="text1"/>
        </w:rPr>
      </w:r>
      <w:r/>
    </w:p>
    <w:p>
      <w:pPr>
        <w:pStyle w:val="877"/>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致：</w:t>
      </w:r>
      <w:r>
        <w:rPr>
          <w:rFonts w:hint="eastAsia" w:ascii="宋体" w:hAnsi="宋体"/>
          <w:bCs/>
          <w:color w:val="000000" w:themeColor="text1"/>
          <w:sz w:val="24"/>
        </w:rPr>
        <w:t xml:space="preserve">常州金诚招投标有限公司</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（采购人</w:t>
      </w:r>
      <w:r>
        <w:rPr>
          <w:rFonts w:hint="eastAsia" w:ascii="宋体" w:hAnsi="宋体"/>
          <w:bCs/>
          <w:color w:val="000000" w:themeColor="text1"/>
          <w:sz w:val="24"/>
        </w:rPr>
        <w:t xml:space="preserve">名称</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按照《中华人民共和国政府采购法》第二十二条和招标文件的规定，我单位郑重声明如下：</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一、我单位是按照中华人民共和国法律规定登记注册的，注册地点为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，全称为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，统一社会信用代码为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，法定代表人（单位负责人）为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，具有独立承担民事责任的能力</w:t>
      </w:r>
      <w:r>
        <w:rPr>
          <w:rFonts w:hint="eastAsia" w:ascii="宋体" w:hAnsi="宋体"/>
          <w:b/>
          <w:color w:val="000000" w:themeColor="text1"/>
          <w:sz w:val="24"/>
        </w:rPr>
        <w:t xml:space="preserve">（如属于分公司经总公司授权参与项目，由总公司承担</w:t>
      </w:r>
      <w:r>
        <w:rPr>
          <w:rFonts w:hint="eastAsia" w:ascii="宋体" w:hAnsi="宋体"/>
          <w:b/>
          <w:color w:val="000000" w:themeColor="text1"/>
          <w:sz w:val="24"/>
        </w:rPr>
        <w:t xml:space="preserve">民事责任的，需提供总公司项目授权书）</w:t>
      </w:r>
      <w:r>
        <w:rPr>
          <w:rFonts w:hint="eastAsia"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三、我单位依法进行纳税和社会保险申报并实际履行了义务。</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四、我单位具有履行本项目采购合同所必需的设备和专业技术能力，并具有履行合同的良好</w:t>
      </w:r>
      <w:r>
        <w:rPr>
          <w:rFonts w:ascii="宋体" w:hAnsi="宋体"/>
          <w:bCs/>
          <w:color w:val="000000" w:themeColor="text1"/>
          <w:sz w:val="24"/>
        </w:rPr>
        <w:t xml:space="preserve">记录</w:t>
      </w:r>
      <w:r>
        <w:rPr>
          <w:rFonts w:hint="eastAsia" w:ascii="宋体" w:hAnsi="宋体"/>
          <w:bCs/>
          <w:color w:val="000000" w:themeColor="text1"/>
          <w:sz w:val="24"/>
        </w:rPr>
        <w:t xml:space="preserve">。为履行本项采购合同我单位具备如下主要设备和主要专业技术能力:</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六、我单位具备法律、行政法规规定的其他条件。</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pStyle w:val="877"/>
        <w:contextualSpacing/>
        <w:ind w:firstLine="480"/>
        <w:spacing w:line="360" w:lineRule="auto"/>
        <w:rPr>
          <w:rFonts w:hint="eastAsia" w:ascii="宋体" w:hAnsi="宋体"/>
          <w:bCs/>
          <w:color w:val="000000" w:themeColor="text1"/>
          <w:sz w:val="24"/>
          <w:u w:val="single"/>
        </w:rPr>
      </w:pPr>
      <w:r>
        <w:rPr>
          <w:rFonts w:hint="eastAsia" w:ascii="宋体" w:hAnsi="宋体"/>
          <w:bCs/>
          <w:color w:val="000000" w:themeColor="text1"/>
          <w:sz w:val="24"/>
        </w:rPr>
        <w:t xml:space="preserve">1、与我单位的法定代表人（单位负责人</w:t>
      </w:r>
      <w:r>
        <w:rPr>
          <w:rFonts w:hint="eastAsia" w:ascii="宋体" w:hAnsi="宋体"/>
          <w:bCs/>
          <w:color w:val="000000" w:themeColor="text1"/>
          <w:sz w:val="24"/>
        </w:rPr>
        <w:t xml:space="preserve">）为同一人的其他单位如下：</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2、我单位直接控股的其他单位如下：</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3、与我单位存在管理关系的其他单位如下：</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八、</w:t>
      </w:r>
      <w:r>
        <w:rPr>
          <w:rFonts w:ascii="宋体" w:hAnsi="宋体"/>
          <w:bCs/>
          <w:color w:val="000000" w:themeColor="text1"/>
          <w:sz w:val="24"/>
        </w:rPr>
        <w:t xml:space="preserve">我</w:t>
      </w:r>
      <w:r>
        <w:rPr>
          <w:rFonts w:hint="eastAsia" w:ascii="宋体" w:hAnsi="宋体"/>
          <w:bCs/>
          <w:color w:val="000000" w:themeColor="text1"/>
          <w:sz w:val="24"/>
        </w:rPr>
        <w:t xml:space="preserve">单位</w:t>
      </w:r>
      <w:r>
        <w:rPr>
          <w:rFonts w:ascii="宋体" w:hAnsi="宋体"/>
          <w:bCs/>
          <w:color w:val="000000" w:themeColor="text1"/>
          <w:sz w:val="24"/>
        </w:rPr>
        <w:t xml:space="preserve">不属于为本项目提供整体设计、规范编制或者项目管理、监理、检测等服务的投标人。</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九、</w:t>
      </w:r>
      <w:r>
        <w:rPr>
          <w:rFonts w:ascii="宋体" w:hAnsi="宋体"/>
          <w:bCs/>
          <w:color w:val="000000" w:themeColor="text1"/>
          <w:sz w:val="24"/>
        </w:rPr>
        <w:t xml:space="preserve">我单位无以下不良信用记录情形：</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、在“信用中国”网站被列入失信被执行人和重大税收违法案件当事人名单；</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、在“中国政府采购网”网站被列入政府采购严重违法失信行为记录名单；</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不符合《政府采购法》第二十二条规定的条件。</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投标人：（加盖公章）</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法定代表人（或单位负责人）签字或盖章：</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日期：    年    月    日</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sz w:val="24"/>
        </w:rPr>
        <w:t xml:space="preserve">说明：</w:t>
      </w:r>
      <w:r>
        <w:rPr>
          <w:rFonts w:hint="eastAsia" w:ascii="宋体" w:hAnsi="宋体"/>
          <w:bCs/>
          <w:color w:val="000000" w:themeColor="text1"/>
          <w:sz w:val="24"/>
        </w:rPr>
        <w:t xml:space="preserve">投标人承诺不实的，依据《政府采购法》第七十七条“提供虚假材料谋取中标、成交的”有关规定予以处理</w:t>
      </w:r>
      <w:r>
        <w:rPr>
          <w:rFonts w:ascii="宋体" w:hAnsi="宋体"/>
          <w:bCs/>
          <w:color w:val="000000" w:themeColor="text1"/>
          <w:sz w:val="24"/>
        </w:rPr>
        <w:t xml:space="preserve">。</w:t>
      </w:r>
      <w:r>
        <w:rPr>
          <w:color w:val="000000" w:themeColor="text1"/>
        </w:rPr>
      </w:r>
      <w:r/>
    </w:p>
    <w:p>
      <w:pPr>
        <w:pStyle w:val="877"/>
        <w:ind w:left="228" w:hanging="228"/>
        <w:jc w:val="left"/>
        <w:spacing w:line="360" w:lineRule="auto"/>
        <w:widowControl/>
        <w:rPr>
          <w:rFonts w:hint="eastAsia" w:ascii="宋体" w:hAnsi="宋体"/>
          <w:color w:val="000000" w:themeColor="text1"/>
          <w:sz w:val="24"/>
          <w:szCs w:val="20"/>
        </w:rPr>
      </w:pPr>
      <w:r>
        <w:rPr>
          <w:rFonts w:hint="eastAsia" w:ascii="宋体" w:hAnsi="宋体"/>
          <w:color w:val="000000" w:themeColor="text1"/>
          <w:sz w:val="24"/>
          <w:szCs w:val="20"/>
        </w:rPr>
        <w:t xml:space="preserve">1-2 营业执照（实质性格式）</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投标人为法人或者其他组织的营业执照等证明文件</w:t>
      </w:r>
      <w:r>
        <w:rPr>
          <w:rFonts w:hint="eastAsia" w:ascii="宋体" w:hAnsi="宋体" w:cs="宋体"/>
          <w:color w:val="000000" w:themeColor="text1"/>
          <w:sz w:val="24"/>
        </w:rPr>
        <w:t xml:space="preserve">扫描件</w:t>
      </w:r>
      <w:r>
        <w:rPr>
          <w:rFonts w:hint="eastAsia" w:ascii="宋体" w:hAnsi="宋体"/>
          <w:bCs/>
          <w:color w:val="000000" w:themeColor="text1"/>
          <w:sz w:val="24"/>
        </w:rPr>
        <w:t xml:space="preserve">加盖公章，投标人为自然人提供营业执照（如有）及身份证明</w:t>
      </w:r>
      <w:r>
        <w:rPr>
          <w:rFonts w:hint="eastAsia" w:ascii="宋体" w:hAnsi="宋体" w:cs="宋体"/>
          <w:color w:val="000000" w:themeColor="text1"/>
          <w:sz w:val="24"/>
        </w:rPr>
        <w:t xml:space="preserve">扫描件</w:t>
      </w:r>
      <w:r>
        <w:rPr>
          <w:rFonts w:hint="eastAsia" w:ascii="宋体" w:hAnsi="宋体"/>
          <w:bCs/>
          <w:color w:val="000000" w:themeColor="text1"/>
          <w:sz w:val="24"/>
        </w:rPr>
        <w:t xml:space="preserve">加盖公章（双面）。</w:t>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ascii="宋体" w:hAnsi="宋体"/>
          <w:bCs/>
          <w:color w:val="000000" w:themeColor="text1"/>
          <w:sz w:val="24"/>
        </w:rPr>
        <w:br w:type="page" w:clear="all"/>
      </w:r>
      <w:bookmarkStart w:id="512" w:name="_Hlk163485166"/>
      <w:r>
        <w:rPr>
          <w:rFonts w:hint="eastAsia" w:ascii="宋体" w:hAnsi="宋体"/>
          <w:color w:val="000000" w:themeColor="text1"/>
          <w:sz w:val="24"/>
          <w:szCs w:val="20"/>
        </w:rPr>
        <w:t xml:space="preserve">2 落实政府采购政策需满足的资格要求</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rFonts w:ascii="宋体" w:hAnsi="宋体"/>
          <w:color w:val="000000" w:themeColor="text1"/>
          <w:sz w:val="24"/>
          <w:szCs w:val="24"/>
        </w:rPr>
        <w:t xml:space="preserve">  中小企业声明函</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说明：</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1）投标人如是属</w:t>
      </w:r>
      <w:r>
        <w:rPr>
          <w:rFonts w:hint="eastAsia" w:ascii="宋体" w:hAnsi="宋体"/>
          <w:color w:val="000000" w:themeColor="text1"/>
          <w:sz w:val="24"/>
          <w:szCs w:val="24"/>
        </w:rPr>
        <w:t xml:space="preserve">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3）对于多标的的采购项目，投标人应充分、准确地了解所投产品制造企业信息。对相关情况了解不清楚的，不建议填报本声明函。</w:t>
      </w:r>
      <w:r>
        <w:rPr>
          <w:color w:val="000000" w:themeColor="text1"/>
        </w:rPr>
      </w:r>
      <w:r/>
    </w:p>
    <w:p>
      <w:pPr>
        <w:pStyle w:val="87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4）中小企业认定标准以《关于印发中小企业划型标准规定的通知》（工信部联企业〔2011〕300号）文件规定为准。</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r/>
    </w:p>
    <w:p>
      <w:pPr>
        <w:pStyle w:val="877"/>
        <w:jc w:val="center"/>
        <w:spacing w:line="360" w:lineRule="auto"/>
        <w:widowControl/>
        <w:rPr>
          <w:rFonts w:hint="eastAsia" w:ascii="宋体" w:hAnsi="宋体"/>
          <w:b/>
          <w:color w:val="000000" w:themeColor="text1"/>
          <w:sz w:val="28"/>
          <w:szCs w:val="28"/>
        </w:rPr>
      </w:pPr>
      <w:r>
        <w:rPr>
          <w:rFonts w:ascii="宋体" w:hAnsi="宋体"/>
          <w:b/>
          <w:color w:val="000000" w:themeColor="text1"/>
          <w:sz w:val="28"/>
          <w:szCs w:val="28"/>
        </w:rPr>
        <w:br w:type="page" w:clear="all"/>
      </w:r>
      <w:r>
        <w:rPr>
          <w:rFonts w:hint="eastAsia" w:ascii="宋体" w:hAnsi="宋体"/>
          <w:b/>
          <w:color w:val="000000" w:themeColor="text1"/>
          <w:sz w:val="28"/>
          <w:szCs w:val="28"/>
        </w:rPr>
        <w:t xml:space="preserve">中小企业声明函（货物）格式</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本公司（联合体）郑</w:t>
      </w:r>
      <w:r>
        <w:rPr>
          <w:rFonts w:ascii="宋体" w:hAnsi="宋体"/>
          <w:bCs/>
          <w:color w:val="000000" w:themeColor="text1"/>
          <w:sz w:val="24"/>
        </w:rPr>
        <w:t xml:space="preserve">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1.（标的名称），属于（</w:t>
      </w:r>
      <w:r>
        <w:rPr>
          <w:rFonts w:hint="eastAsia" w:ascii="宋体" w:hAnsi="宋体"/>
          <w:bCs/>
          <w:color w:val="000000" w:themeColor="text1"/>
          <w:sz w:val="24"/>
        </w:rPr>
        <w:t xml:space="preserve">招标</w:t>
      </w:r>
      <w:r>
        <w:rPr>
          <w:rFonts w:ascii="宋体" w:hAnsi="宋体"/>
          <w:bCs/>
          <w:color w:val="000000" w:themeColor="text1"/>
          <w:sz w:val="24"/>
        </w:rPr>
        <w:t xml:space="preserve">文件中明确的所属行业）行业；制造商为（企业名称），从业人员______人，营业收入为______万元，资产总额为______万元1，属于（中型企业、小型企业、微型企业）；</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2.（标的名称），属于（</w:t>
      </w:r>
      <w:r>
        <w:rPr>
          <w:rFonts w:hint="eastAsia" w:ascii="宋体" w:hAnsi="宋体"/>
          <w:bCs/>
          <w:color w:val="000000" w:themeColor="text1"/>
          <w:sz w:val="24"/>
        </w:rPr>
        <w:t xml:space="preserve">招标</w:t>
      </w:r>
      <w:r>
        <w:rPr>
          <w:rFonts w:ascii="宋体" w:hAnsi="宋体"/>
          <w:bCs/>
          <w:color w:val="000000" w:themeColor="text1"/>
          <w:sz w:val="24"/>
        </w:rPr>
        <w:t xml:space="preserve">文件中明确的所属行业）行业；制造商为（企业名称），从业人员______人，营业收入为______万元，资产总额为______万元，属于（中型企业、小型企业、微型企业）；</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本企业对上述声明内容的真实性负责。如有虚假，将依法承担相应责任。</w:t>
      </w:r>
      <w:r>
        <w:rPr>
          <w:color w:val="000000" w:themeColor="text1"/>
        </w:rPr>
      </w:r>
      <w:r/>
    </w:p>
    <w:p>
      <w:pPr>
        <w:pStyle w:val="877"/>
        <w:ind w:firstLine="504"/>
        <w:spacing w:line="360" w:lineRule="auto"/>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企业名称（盖章）：________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 期：________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1从业人员、营业收入、资产总额填报上一年度数据，无上一年度数据的新成立企业可不填报。</w:t>
            </w:r>
            <w:r>
              <w:rPr>
                <w:color w:val="000000" w:themeColor="text1"/>
              </w:rPr>
            </w:r>
            <w:r/>
          </w:p>
        </w:tc>
      </w:tr>
    </w:tbl>
    <w:p>
      <w:pPr>
        <w:pStyle w:val="877"/>
        <w:jc w:val="center"/>
        <w:spacing w:line="360" w:lineRule="auto"/>
        <w:rPr>
          <w:rFonts w:hint="eastAsia" w:ascii="宋体" w:hAnsi="宋体"/>
          <w:b/>
          <w:color w:val="000000" w:themeColor="text1"/>
          <w:sz w:val="36"/>
          <w:szCs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000000" w:themeColor="text1"/>
          <w:sz w:val="36"/>
          <w:szCs w:val="36"/>
        </w:rPr>
      </w:r>
      <w:r>
        <w:rPr>
          <w:color w:val="000000" w:themeColor="text1"/>
        </w:rPr>
      </w:r>
      <w:r/>
    </w:p>
    <w:p>
      <w:pPr>
        <w:pStyle w:val="87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残疾人福利性单位声明函格式</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rPr>
        <w:t xml:space="preserve">（请进行勾选）</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□不属于符合条件的残疾人福利性单位。</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本单位对上述声明的真实性负责。如有虚假，将依法承担相应责任。</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单位名称（盖章）：</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  期：</w:t>
      </w:r>
      <w:r>
        <w:rPr>
          <w:color w:val="000000" w:themeColor="text1"/>
        </w:rPr>
      </w:r>
      <w:r/>
    </w:p>
    <w:p>
      <w:pPr>
        <w:pStyle w:val="877"/>
        <w:ind w:left="228" w:hanging="228"/>
        <w:spacing w:line="360" w:lineRule="auto"/>
        <w:rPr>
          <w:rFonts w:ascii="宋体" w:hAnsi="宋体"/>
          <w:color w:val="000000" w:themeColor="text1"/>
          <w:sz w:val="24"/>
          <w:szCs w:val="20"/>
        </w:rPr>
        <w:outlineLvl w:val="2"/>
      </w:pPr>
      <w:r>
        <w:rPr>
          <w:rFonts w:ascii="宋体" w:hAnsi="宋体"/>
          <w:color w:val="000000" w:themeColor="text1"/>
          <w:sz w:val="24"/>
          <w:szCs w:val="20"/>
        </w:rPr>
        <w:br w:type="page" w:clear="all"/>
      </w:r>
      <w:bookmarkEnd w:id="512"/>
      <w:r>
        <w:rPr>
          <w:rFonts w:hint="eastAsia" w:ascii="宋体" w:hAnsi="宋体"/>
          <w:color w:val="000000" w:themeColor="text1"/>
          <w:sz w:val="24"/>
          <w:szCs w:val="20"/>
        </w:rPr>
        <w:t xml:space="preserve">3其他特定资格要求</w:t>
      </w:r>
      <w:r>
        <w:rPr>
          <w:color w:val="000000" w:themeColor="text1"/>
        </w:rPr>
      </w:r>
      <w:r/>
    </w:p>
    <w:p>
      <w:pPr>
        <w:pStyle w:val="877"/>
        <w:ind w:firstLine="480"/>
        <w:spacing w:line="360" w:lineRule="auto"/>
        <w:rPr>
          <w:rFonts w:ascii="宋体" w:hAnsi="宋体"/>
          <w:color w:val="000000" w:themeColor="text1"/>
          <w:sz w:val="24"/>
          <w:szCs w:val="24"/>
        </w:rPr>
      </w:pPr>
      <w:r>
        <w:rPr>
          <w:rFonts w:hint="eastAsia" w:ascii="宋体" w:hAnsi="宋体"/>
          <w:bCs/>
          <w:color w:val="000000" w:themeColor="text1"/>
          <w:sz w:val="24"/>
        </w:rPr>
        <w:t xml:space="preserve">3-1</w:t>
      </w:r>
      <w:r>
        <w:rPr>
          <w:rFonts w:hint="eastAsia" w:ascii="宋体" w:hAnsi="宋体"/>
          <w:bCs/>
          <w:color w:val="000000" w:themeColor="text1"/>
          <w:sz w:val="24"/>
        </w:rPr>
        <w:t xml:space="preserve">投标人</w:t>
      </w:r>
      <w:r>
        <w:rPr>
          <w:rFonts w:ascii="宋体" w:hAnsi="宋体"/>
          <w:color w:val="000000" w:themeColor="text1"/>
          <w:sz w:val="24"/>
          <w:szCs w:val="24"/>
        </w:rPr>
        <w:t xml:space="preserve">具备电力工程施工总承包三级及以上资质或输变电专业承包三级及以上资质，同时具备有效的安全生产许可证；</w:t>
      </w:r>
      <w:r>
        <w:rPr>
          <w:color w:val="000000" w:themeColor="text1"/>
        </w:rPr>
      </w:r>
      <w:r/>
    </w:p>
    <w:p>
      <w:pPr>
        <w:pStyle w:val="877"/>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3-2</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具备国家电力监管部门颁发的承装（修、试）电力设施许可证，许可类别和等级：承装类五级、承修类五级、承试类五级及以上电力设施许可证；</w:t>
      </w:r>
      <w:r>
        <w:rPr>
          <w:color w:val="000000" w:themeColor="text1"/>
        </w:rPr>
      </w:r>
      <w:r/>
    </w:p>
    <w:p>
      <w:pPr>
        <w:pStyle w:val="877"/>
        <w:ind w:left="267" w:hanging="267"/>
        <w:spacing w:line="360" w:lineRule="auto"/>
        <w:rPr>
          <w:rFonts w:hint="eastAsia" w:ascii="宋体" w:hAnsi="宋体"/>
          <w:b/>
          <w:color w:val="000000" w:themeColor="text1"/>
          <w:sz w:val="28"/>
          <w:szCs w:val="28"/>
        </w:rPr>
        <w:outlineLvl w:val="2"/>
      </w:pPr>
      <w:r>
        <w:rPr>
          <w:rFonts w:hint="eastAsia" w:ascii="宋体" w:hAnsi="宋体"/>
          <w:bCs/>
          <w:color w:val="000000" w:themeColor="text1"/>
          <w:sz w:val="24"/>
        </w:rPr>
        <w:br w:type="page" w:clear="all"/>
      </w:r>
      <w:r>
        <w:rPr>
          <w:rFonts w:hint="eastAsia" w:ascii="宋体" w:hAnsi="宋体"/>
          <w:b/>
          <w:color w:val="000000" w:themeColor="text1"/>
          <w:sz w:val="28"/>
          <w:szCs w:val="28"/>
        </w:rPr>
        <w:t xml:space="preserve">二、商务技术文件格式</w:t>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hint="eastAsia" w:ascii="宋体" w:hAnsi="宋体"/>
          <w:color w:val="000000" w:themeColor="text1"/>
          <w:sz w:val="24"/>
        </w:rPr>
        <w:t xml:space="preserve">1</w:t>
      </w:r>
      <w:r>
        <w:rPr>
          <w:rFonts w:hint="eastAsia" w:ascii="宋体" w:hAnsi="宋体"/>
          <w:color w:val="000000" w:themeColor="text1"/>
          <w:sz w:val="24"/>
        </w:rPr>
        <w:t xml:space="preserve">投标函</w:t>
      </w:r>
      <w:r>
        <w:rPr>
          <w:rFonts w:ascii="宋体" w:hAnsi="宋体"/>
          <w:color w:val="000000" w:themeColor="text1"/>
          <w:sz w:val="24"/>
          <w:szCs w:val="20"/>
        </w:rPr>
        <w:t xml:space="preserve">（实质性格式）</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投标函</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致：</w:t>
      </w:r>
      <w:r>
        <w:rPr>
          <w:rFonts w:hint="eastAsia" w:ascii="宋体" w:hAnsi="宋体"/>
          <w:bCs/>
          <w:color w:val="000000" w:themeColor="text1"/>
          <w:sz w:val="24"/>
        </w:rPr>
        <w:t xml:space="preserve">常州金诚招投标有限公司</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（采购人</w:t>
      </w:r>
      <w:r>
        <w:rPr>
          <w:rFonts w:hint="eastAsia" w:ascii="宋体" w:hAnsi="宋体"/>
          <w:bCs/>
          <w:color w:val="000000" w:themeColor="text1"/>
          <w:sz w:val="24"/>
        </w:rPr>
        <w:t xml:space="preserve">名称</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ind w:left="228" w:hanging="228"/>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我方参加你方就___________（项目名称，项目编号）组织的招标活动，并对此项目进行投标。</w:t>
      </w:r>
      <w:r>
        <w:rPr>
          <w:color w:val="000000" w:themeColor="text1"/>
        </w:rPr>
      </w:r>
      <w:r/>
    </w:p>
    <w:p>
      <w:pPr>
        <w:pStyle w:val="877"/>
        <w:ind w:left="228" w:hanging="228"/>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1. 我方</w:t>
      </w:r>
      <w:r>
        <w:rPr>
          <w:rFonts w:ascii="宋体" w:hAnsi="宋体"/>
          <w:color w:val="000000" w:themeColor="text1"/>
          <w:sz w:val="24"/>
        </w:rPr>
        <w:t xml:space="preserve">已详细审查全部招标文</w:t>
      </w:r>
      <w:r>
        <w:rPr>
          <w:rFonts w:ascii="宋体" w:hAnsi="宋体"/>
          <w:color w:val="000000" w:themeColor="text1"/>
          <w:sz w:val="24"/>
        </w:rPr>
        <w:t xml:space="preserve">件</w:t>
      </w:r>
      <w:r>
        <w:rPr>
          <w:rFonts w:ascii="宋体" w:hAnsi="宋体"/>
          <w:color w:val="000000" w:themeColor="text1"/>
          <w:sz w:val="24"/>
          <w:szCs w:val="20"/>
        </w:rPr>
        <w:t xml:space="preserve">，自愿参与投标并承诺如下：</w:t>
      </w:r>
      <w:r>
        <w:rPr>
          <w:color w:val="000000" w:themeColor="text1"/>
        </w:rPr>
      </w:r>
      <w:r/>
    </w:p>
    <w:p>
      <w:pPr>
        <w:pStyle w:val="877"/>
        <w:ind w:left="360" w:firstLine="72"/>
        <w:spacing w:line="360" w:lineRule="auto"/>
        <w:tabs>
          <w:tab w:val="left" w:pos="720" w:leader="none"/>
          <w:tab w:val="left" w:pos="900" w:leader="none"/>
        </w:tabs>
        <w:rPr>
          <w:rFonts w:hint="eastAsia" w:ascii="宋体" w:hAnsi="宋体"/>
          <w:color w:val="000000" w:themeColor="text1"/>
          <w:sz w:val="24"/>
          <w:szCs w:val="20"/>
        </w:rPr>
      </w:pPr>
      <w:r>
        <w:rPr>
          <w:rFonts w:ascii="宋体" w:hAnsi="宋体"/>
          <w:color w:val="000000" w:themeColor="text1"/>
          <w:sz w:val="24"/>
          <w:szCs w:val="20"/>
        </w:rPr>
        <w:t xml:space="preserve">（1）本投标有效期为自提交投标文件的截止之日起</w:t>
      </w:r>
      <w:r>
        <w:rPr>
          <w:rFonts w:hint="eastAsia" w:ascii="宋体" w:hAnsi="宋体"/>
          <w:color w:val="000000" w:themeColor="text1"/>
          <w:sz w:val="24"/>
        </w:rPr>
        <w:t xml:space="preserve">60</w:t>
      </w:r>
      <w:r>
        <w:rPr>
          <w:rFonts w:ascii="宋体" w:hAnsi="宋体"/>
          <w:color w:val="000000" w:themeColor="text1"/>
          <w:sz w:val="24"/>
          <w:szCs w:val="20"/>
        </w:rPr>
        <w:t xml:space="preserve">个日历日。</w:t>
      </w:r>
      <w:r>
        <w:rPr>
          <w:color w:val="000000" w:themeColor="text1"/>
        </w:rPr>
      </w:r>
      <w:r/>
    </w:p>
    <w:p>
      <w:pPr>
        <w:pStyle w:val="877"/>
        <w:ind w:left="360" w:firstLine="72"/>
        <w:spacing w:line="360" w:lineRule="auto"/>
        <w:tabs>
          <w:tab w:val="left" w:pos="720" w:leader="none"/>
          <w:tab w:val="left" w:pos="900" w:leader="none"/>
        </w:tabs>
        <w:rPr>
          <w:rFonts w:hint="eastAsia" w:ascii="宋体" w:hAnsi="宋体"/>
          <w:color w:val="000000" w:themeColor="text1"/>
          <w:sz w:val="24"/>
          <w:szCs w:val="20"/>
        </w:rPr>
      </w:pPr>
      <w:r>
        <w:rPr>
          <w:rFonts w:ascii="宋体" w:hAnsi="宋体"/>
          <w:color w:val="000000" w:themeColor="text1"/>
          <w:sz w:val="24"/>
          <w:szCs w:val="20"/>
        </w:rPr>
        <w:t xml:space="preserve">（2）除合同条款及采购需求偏离表列出的偏离外，我方响应招标文件的全部要求。</w:t>
      </w:r>
      <w:r>
        <w:rPr>
          <w:color w:val="000000" w:themeColor="text1"/>
        </w:rPr>
      </w:r>
      <w:r/>
    </w:p>
    <w:p>
      <w:pPr>
        <w:pStyle w:val="877"/>
        <w:ind w:firstLine="420"/>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（3）我方已提供的全部文件资料是真实、准确的，并对此承担一切法律后果。</w:t>
      </w:r>
      <w:r>
        <w:rPr>
          <w:color w:val="000000" w:themeColor="text1"/>
        </w:rPr>
      </w:r>
      <w:r/>
    </w:p>
    <w:p>
      <w:pPr>
        <w:pStyle w:val="877"/>
        <w:ind w:firstLine="420"/>
        <w:spacing w:line="360" w:lineRule="auto"/>
        <w:tabs>
          <w:tab w:val="left" w:pos="5580" w:leader="none"/>
        </w:tabs>
        <w:rPr>
          <w:rFonts w:hint="eastAsia" w:ascii="宋体" w:hAnsi="宋体"/>
          <w:color w:val="000000" w:themeColor="text1"/>
          <w:sz w:val="24"/>
        </w:rPr>
      </w:pPr>
      <w:r>
        <w:rPr>
          <w:rFonts w:ascii="宋体" w:hAnsi="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pStyle w:val="877"/>
        <w:ind w:left="228" w:hanging="228"/>
        <w:spacing w:line="360" w:lineRule="auto"/>
        <w:rPr>
          <w:rFonts w:hint="eastAsia" w:ascii="宋体" w:hAnsi="宋体"/>
          <w:color w:val="000000" w:themeColor="text1"/>
          <w:sz w:val="24"/>
        </w:rPr>
      </w:pPr>
      <w:r>
        <w:rPr>
          <w:rFonts w:ascii="宋体" w:hAnsi="宋体"/>
          <w:color w:val="000000" w:themeColor="text1"/>
          <w:sz w:val="24"/>
        </w:rPr>
        <w:t xml:space="preserve">2. 其他补充条款（如有）：</w:t>
      </w:r>
      <w:r>
        <w:rPr>
          <w:rFonts w:ascii="宋体" w:hAnsi="宋体"/>
          <w:color w:val="000000" w:themeColor="text1"/>
          <w:sz w:val="24"/>
          <w:szCs w:val="20"/>
        </w:rPr>
        <w:t xml:space="preserve">___________</w:t>
      </w:r>
      <w:r>
        <w:rPr>
          <w:rFonts w:ascii="宋体" w:hAnsi="宋体"/>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color w:val="000000" w:themeColor="text1"/>
          <w:sz w:val="24"/>
        </w:rPr>
        <w:t xml:space="preserve">与本投标有关的一切正式往来信函请寄：</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地址_________________________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传真_________________________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电话_________________________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电子函件_____________________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w:t>
      </w:r>
      <w:r>
        <w:rPr>
          <w:rFonts w:ascii="宋体" w:hAnsi="宋体"/>
          <w:bCs/>
          <w:color w:val="000000" w:themeColor="text1"/>
          <w:sz w:val="24"/>
        </w:rPr>
        <w:t xml:space="preserve">名称（加盖公章） ___________</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r>
        <w:rPr>
          <w:color w:val="000000" w:themeColor="text1"/>
        </w:rPr>
      </w:r>
      <w:r/>
    </w:p>
    <w:p>
      <w:pPr>
        <w:pStyle w:val="877"/>
        <w:contextualSpacing/>
        <w:ind w:left="228" w:hanging="228"/>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24"/>
        </w:rPr>
      </w:r>
      <w:r>
        <w:rPr>
          <w:color w:val="000000" w:themeColor="text1"/>
        </w:rPr>
      </w:r>
      <w:r/>
    </w:p>
    <w:p>
      <w:pPr>
        <w:pStyle w:val="877"/>
        <w:ind w:left="228" w:hanging="228"/>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2 法定代表人资格证明书</w:t>
      </w:r>
      <w:r>
        <w:rPr>
          <w:rFonts w:ascii="宋体" w:hAnsi="宋体"/>
          <w:color w:val="000000" w:themeColor="text1"/>
          <w:sz w:val="24"/>
        </w:rPr>
        <w:t xml:space="preserve">（实质性格式）</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法定代表人资格证明书</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单位名称:</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地址:</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姓名:     性别:       年龄:      职务:</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系</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（投标单位名称）的法定代表人。为参与</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（项目名称）的政府采购</w:t>
      </w:r>
      <w:r>
        <w:rPr>
          <w:rFonts w:hint="eastAsia" w:ascii="宋体" w:hAnsi="宋体"/>
          <w:bCs/>
          <w:color w:val="000000" w:themeColor="text1"/>
          <w:sz w:val="24"/>
        </w:rPr>
        <w:t xml:space="preserve">活动，</w:t>
      </w:r>
      <w:r>
        <w:rPr>
          <w:rFonts w:ascii="宋体" w:hAnsi="宋体"/>
          <w:bCs/>
          <w:color w:val="000000" w:themeColor="text1"/>
          <w:sz w:val="24"/>
        </w:rPr>
        <w:t xml:space="preserve">签署、澄清确认、递交、撤回、修改</w:t>
      </w:r>
      <w:r>
        <w:rPr>
          <w:rFonts w:hint="eastAsia" w:ascii="宋体" w:hAnsi="宋体"/>
          <w:bCs/>
          <w:color w:val="000000" w:themeColor="text1"/>
          <w:sz w:val="24"/>
        </w:rPr>
        <w:t xml:space="preserve">上述项目的投标文件、进行合同谈判、签署合同和处理与之有关的一切事务。</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特此证明。</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附：法定代表人（单位负责人）有效期内的身</w:t>
      </w:r>
      <w:r>
        <w:rPr>
          <w:rFonts w:hint="eastAsia" w:ascii="宋体" w:hAnsi="宋体"/>
          <w:bCs/>
          <w:color w:val="000000" w:themeColor="text1"/>
          <w:sz w:val="24"/>
        </w:rPr>
        <w:t xml:space="preserve">份</w:t>
      </w:r>
      <w:r>
        <w:rPr>
          <w:rFonts w:ascii="宋体" w:hAnsi="宋体"/>
          <w:bCs/>
          <w:color w:val="000000" w:themeColor="text1"/>
          <w:sz w:val="24"/>
        </w:rPr>
        <w:t xml:space="preserve">证正反</w:t>
      </w:r>
      <w:r>
        <w:rPr>
          <w:rFonts w:hint="eastAsia" w:ascii="宋体" w:hAnsi="宋体"/>
          <w:bCs/>
          <w:color w:val="000000" w:themeColor="text1"/>
          <w:sz w:val="24"/>
        </w:rPr>
        <w:t xml:space="preserve">面</w:t>
      </w:r>
      <w:r>
        <w:rPr>
          <w:rFonts w:hint="eastAsia" w:ascii="宋体" w:hAnsi="宋体" w:cs="宋体"/>
          <w:color w:val="000000" w:themeColor="text1"/>
          <w:sz w:val="24"/>
        </w:rPr>
        <w:t xml:space="preserve">扫描件</w:t>
      </w:r>
      <w:r>
        <w:rPr>
          <w:rFonts w:hint="eastAsia" w:ascii="宋体" w:hAnsi="宋体"/>
          <w:bCs/>
          <w:color w:val="000000" w:themeColor="text1"/>
          <w:sz w:val="24"/>
        </w:rPr>
        <w:t xml:space="preserve">。</w:t>
      </w:r>
      <w:r>
        <w:rPr>
          <w:color w:val="000000" w:themeColor="text1"/>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4536" w:type="dxa"/>
            <w:vAlign w:val="top"/>
            <w:textDirection w:val="lrTb"/>
            <w:noWrap w:val="false"/>
          </w:tcPr>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投标人：（加盖公章）</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法定代表人</w:t>
      </w:r>
      <w:r>
        <w:rPr>
          <w:rFonts w:ascii="宋体" w:hAnsi="宋体"/>
          <w:bCs/>
          <w:color w:val="000000" w:themeColor="text1"/>
          <w:sz w:val="24"/>
        </w:rPr>
        <w:t xml:space="preserve">签字</w:t>
      </w:r>
      <w:r>
        <w:rPr>
          <w:rFonts w:hint="eastAsia" w:ascii="宋体" w:hAnsi="宋体"/>
          <w:bCs/>
          <w:color w:val="000000" w:themeColor="text1"/>
          <w:sz w:val="24"/>
        </w:rPr>
        <w:t xml:space="preserve">或盖章：</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日期：    年    月    日</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说明</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1.若</w:t>
      </w:r>
      <w:r>
        <w:rPr>
          <w:rFonts w:hint="eastAsia" w:ascii="宋体" w:hAnsi="宋体"/>
          <w:bCs/>
          <w:color w:val="000000" w:themeColor="text1"/>
          <w:sz w:val="24"/>
        </w:rPr>
        <w:t xml:space="preserve">投标人</w:t>
      </w:r>
      <w:r>
        <w:rPr>
          <w:rFonts w:ascii="宋体" w:hAnsi="宋体"/>
          <w:bCs/>
          <w:color w:val="000000" w:themeColor="text1"/>
          <w:sz w:val="24"/>
        </w:rPr>
        <w:t xml:space="preserve">为事业单位或其他组织或分支机构（仅当</w:t>
      </w:r>
      <w:r>
        <w:rPr>
          <w:rFonts w:hint="eastAsia" w:ascii="宋体" w:hAnsi="宋体"/>
          <w:bCs/>
          <w:color w:val="000000" w:themeColor="text1"/>
          <w:sz w:val="24"/>
        </w:rPr>
        <w:t xml:space="preserve">招标</w:t>
      </w:r>
      <w:r>
        <w:rPr>
          <w:rFonts w:ascii="宋体" w:hAnsi="宋体"/>
          <w:bCs/>
          <w:color w:val="000000" w:themeColor="text1"/>
          <w:sz w:val="24"/>
        </w:rPr>
        <w:t xml:space="preserve">文件注明允许分支机构</w:t>
      </w:r>
      <w:r>
        <w:rPr>
          <w:rFonts w:hint="eastAsia" w:ascii="宋体" w:hAnsi="宋体"/>
          <w:bCs/>
          <w:color w:val="000000" w:themeColor="text1"/>
          <w:sz w:val="24"/>
        </w:rPr>
        <w:t xml:space="preserve">投标</w:t>
      </w:r>
      <w:r>
        <w:rPr>
          <w:rFonts w:ascii="宋体" w:hAnsi="宋体"/>
          <w:bCs/>
          <w:color w:val="000000" w:themeColor="text1"/>
          <w:sz w:val="24"/>
        </w:rPr>
        <w:t xml:space="preserve">的），则法定代表人（单位负责人）</w:t>
      </w:r>
      <w:r>
        <w:rPr>
          <w:rFonts w:hint="eastAsia" w:ascii="宋体" w:hAnsi="宋体"/>
          <w:bCs/>
          <w:color w:val="000000" w:themeColor="text1"/>
          <w:sz w:val="24"/>
        </w:rPr>
        <w:t xml:space="preserve">处</w:t>
      </w:r>
      <w:r>
        <w:rPr>
          <w:rFonts w:ascii="宋体" w:hAnsi="宋体"/>
          <w:bCs/>
          <w:color w:val="000000" w:themeColor="text1"/>
          <w:sz w:val="24"/>
        </w:rPr>
        <w:t xml:space="preserve">的签署人可为单位负责人</w:t>
      </w:r>
      <w:r>
        <w:rPr>
          <w:rFonts w:hint="eastAsia"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hint="eastAsia" w:ascii="宋体" w:hAnsi="宋体"/>
          <w:bCs/>
          <w:color w:val="000000" w:themeColor="text1"/>
          <w:sz w:val="24"/>
        </w:rPr>
        <w:t xml:space="preserve">投标人为自然人的情形，可不提供本</w:t>
      </w:r>
      <w:r>
        <w:rPr>
          <w:rFonts w:ascii="宋体" w:hAnsi="宋体"/>
          <w:bCs/>
          <w:color w:val="000000" w:themeColor="text1"/>
          <w:sz w:val="24"/>
        </w:rPr>
        <w:t xml:space="preserve">《</w:t>
      </w:r>
      <w:r>
        <w:rPr>
          <w:rFonts w:hint="eastAsia" w:ascii="宋体" w:hAnsi="宋体"/>
          <w:bCs/>
          <w:color w:val="000000" w:themeColor="text1"/>
          <w:sz w:val="24"/>
        </w:rPr>
        <w:t xml:space="preserve">法定代表人资格证明书</w:t>
      </w:r>
      <w:r>
        <w:rPr>
          <w:rFonts w:ascii="宋体" w:hAnsi="宋体"/>
          <w:bCs/>
          <w:color w:val="000000" w:themeColor="text1"/>
          <w:sz w:val="24"/>
        </w:rPr>
        <w:t xml:space="preserve">》</w:t>
      </w:r>
      <w:r>
        <w:rPr>
          <w:rFonts w:hint="eastAsia"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24"/>
        </w:rPr>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3 政府采购供应商信用承诺书</w:t>
      </w:r>
      <w:r>
        <w:rPr>
          <w:rFonts w:ascii="宋体" w:hAnsi="宋体"/>
          <w:color w:val="000000" w:themeColor="text1"/>
          <w:sz w:val="24"/>
          <w:szCs w:val="20"/>
        </w:rPr>
        <w:t xml:space="preserve">（实质性格式）</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政府采购供应商信用承诺书</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三、本单位提供给注册登记部门、</w:t>
      </w:r>
      <w:r>
        <w:rPr>
          <w:rFonts w:hint="eastAsia" w:ascii="宋体" w:hAnsi="宋体"/>
          <w:bCs/>
          <w:color w:val="000000" w:themeColor="text1"/>
          <w:sz w:val="24"/>
        </w:rPr>
        <w:t xml:space="preserve">行业管理部门、司法部门、行业组织以及在政府采购活动中提交的所有资料均合法、真实、有效，无任何伪造、修改、虚假成份，并对所提供资料的真实性负责。</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五、承诺本单位自觉接受行政管理部门、行业组织、社会公众、新闻舆论的监督。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七、承诺本单位在信用中国（江苏）网站中无违法违规、较重或严重失信记录。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八、承诺本单位提出政府采购质疑和投诉坚持依法依规、诚实信用原则。</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九、根据政府采购相关法律法规的规定需要作出的其他承诺。 </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w:t>
      </w:r>
      <w:r>
        <w:rPr>
          <w:rFonts w:ascii="宋体" w:hAnsi="宋体"/>
          <w:bCs/>
          <w:color w:val="000000" w:themeColor="text1"/>
          <w:sz w:val="24"/>
        </w:rPr>
        <w:t xml:space="preserve">名称（加盖公章）：____________</w:t>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sz w:val="24"/>
        </w:rPr>
        <w:t xml:space="preserve">日期：_____年______月______日</w:t>
      </w:r>
      <w:r>
        <w:rPr>
          <w:rFonts w:hint="eastAsia" w:ascii="宋体" w:hAnsi="宋体"/>
          <w:bCs/>
          <w:color w:val="000000" w:themeColor="text1"/>
          <w:sz w:val="24"/>
        </w:rPr>
      </w:r>
      <w:r/>
    </w:p>
    <w:p>
      <w:pPr>
        <w:pStyle w:val="877"/>
        <w:ind w:left="228" w:hanging="228"/>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4 </w:t>
      </w:r>
      <w:r>
        <w:rPr>
          <w:rFonts w:hint="eastAsia" w:ascii="宋体" w:hAnsi="宋体"/>
          <w:color w:val="000000" w:themeColor="text1"/>
          <w:sz w:val="24"/>
          <w:szCs w:val="20"/>
        </w:rPr>
        <w:t xml:space="preserve">开标</w:t>
      </w:r>
      <w:r>
        <w:rPr>
          <w:rFonts w:ascii="宋体" w:hAnsi="宋体"/>
          <w:color w:val="000000" w:themeColor="text1"/>
          <w:sz w:val="24"/>
          <w:szCs w:val="20"/>
        </w:rPr>
        <w:t xml:space="preserve">一览表（实质性格式）</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color w:val="000000" w:themeColor="text1"/>
        </w:rPr>
      </w:r>
      <w:bookmarkStart w:id="513" w:name="_Toc226337254"/>
      <w:r>
        <w:rPr>
          <w:color w:val="000000" w:themeColor="text1"/>
        </w:rPr>
      </w:r>
      <w:bookmarkStart w:id="514" w:name="_Toc305158826"/>
      <w:r>
        <w:rPr>
          <w:color w:val="000000" w:themeColor="text1"/>
        </w:rPr>
      </w:r>
      <w:bookmarkStart w:id="515" w:name="_Toc164608827"/>
      <w:r>
        <w:rPr>
          <w:color w:val="000000" w:themeColor="text1"/>
        </w:rPr>
      </w:r>
      <w:bookmarkStart w:id="516" w:name="_Toc226965831"/>
      <w:r>
        <w:rPr>
          <w:color w:val="000000" w:themeColor="text1"/>
        </w:rPr>
      </w:r>
      <w:bookmarkStart w:id="517" w:name="_Toc264969248"/>
      <w:r>
        <w:rPr>
          <w:color w:val="000000" w:themeColor="text1"/>
        </w:rPr>
      </w:r>
      <w:bookmarkStart w:id="518" w:name="_Toc226309802"/>
      <w:r>
        <w:rPr>
          <w:color w:val="000000" w:themeColor="text1"/>
        </w:rPr>
      </w:r>
      <w:bookmarkStart w:id="519" w:name="_Toc195842923"/>
      <w:r>
        <w:rPr>
          <w:color w:val="000000" w:themeColor="text1"/>
        </w:rPr>
      </w:r>
      <w:bookmarkStart w:id="520" w:name="_Toc226965748"/>
      <w:r>
        <w:rPr>
          <w:color w:val="000000" w:themeColor="text1"/>
        </w:rPr>
      </w:r>
      <w:bookmarkStart w:id="521" w:name="_Toc305158900"/>
      <w:r>
        <w:rPr>
          <w:color w:val="000000" w:themeColor="text1"/>
        </w:rPr>
      </w:r>
      <w:bookmarkStart w:id="522" w:name="_Toc265228396"/>
      <w:r>
        <w:rPr>
          <w:color w:val="000000" w:themeColor="text1"/>
        </w:rPr>
      </w:r>
      <w:bookmarkStart w:id="523" w:name="_Toc164608672"/>
      <w:r>
        <w:rPr>
          <w:rFonts w:hint="eastAsia" w:ascii="宋体" w:hAnsi="宋体"/>
          <w:b/>
          <w:color w:val="000000" w:themeColor="text1"/>
          <w:sz w:val="28"/>
          <w:szCs w:val="28"/>
        </w:rPr>
        <w:t xml:space="preserve">开标一览表</w:t>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r/>
    </w:p>
    <w:p>
      <w:pPr>
        <w:pStyle w:val="877"/>
        <w:ind w:firstLine="240"/>
        <w:jc w:val="left"/>
        <w:spacing w:line="360" w:lineRule="auto"/>
        <w:tabs>
          <w:tab w:val="left" w:pos="1800" w:leader="none"/>
          <w:tab w:val="left" w:pos="5580" w:leader="none"/>
        </w:tabs>
        <w:rPr>
          <w:rFonts w:hint="eastAsia" w:ascii="宋体" w:hAnsi="宋体"/>
          <w:color w:val="000000" w:themeColor="text1"/>
          <w:sz w:val="24"/>
          <w:u w:val="single"/>
        </w:rPr>
      </w:pPr>
      <w:r>
        <w:rPr>
          <w:rFonts w:ascii="宋体" w:hAnsi="宋体"/>
          <w:color w:val="000000" w:themeColor="text1"/>
          <w:sz w:val="24"/>
        </w:rPr>
        <w:t xml:space="preserve">项目编号/包号：_____________________     项目名称：____________</w:t>
      </w:r>
      <w:r>
        <w:rPr>
          <w:color w:val="000000" w:themeColor="text1"/>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3396"/>
        <w:gridCol w:w="1821"/>
        <w:gridCol w:w="1817"/>
      </w:tblGrid>
      <w:tr>
        <w:trPr>
          <w:cantSplit/>
          <w:trHeight w:val="531"/>
        </w:trPr>
        <w:tc>
          <w:tcPr>
            <w:tcW w:w="412" w:type="pct"/>
            <w:vAlign w:val="center"/>
            <w:vMerge w:val="restart"/>
            <w:textDirection w:val="lrTb"/>
            <w:noWrap w:val="false"/>
          </w:tcPr>
          <w:p>
            <w:pPr>
              <w:pStyle w:val="877"/>
              <w:ind w:left="229" w:hanging="229"/>
              <w:jc w:val="cente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2215" w:type="pct"/>
            <w:vAlign w:val="center"/>
            <w:vMerge w:val="restart"/>
            <w:textDirection w:val="lrTb"/>
            <w:noWrap w:val="false"/>
          </w:tcPr>
          <w:p>
            <w:pPr>
              <w:pStyle w:val="877"/>
              <w:ind w:left="229" w:hanging="229"/>
              <w:jc w:val="cente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投标人名称</w:t>
            </w:r>
            <w:r>
              <w:rPr>
                <w:color w:val="000000" w:themeColor="text1"/>
              </w:rPr>
            </w:r>
            <w:r/>
          </w:p>
        </w:tc>
        <w:tc>
          <w:tcPr>
            <w:gridSpan w:val="2"/>
            <w:tcW w:w="2373" w:type="pct"/>
            <w:vAlign w:val="center"/>
            <w:textDirection w:val="lrTb"/>
            <w:noWrap w:val="false"/>
          </w:tcPr>
          <w:p>
            <w:pPr>
              <w:pStyle w:val="877"/>
              <w:ind w:left="229" w:hanging="229"/>
              <w:jc w:val="cente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投标报价</w:t>
            </w:r>
            <w:r>
              <w:rPr>
                <w:rFonts w:hint="eastAsia" w:ascii="宋体" w:hAnsi="宋体"/>
                <w:color w:val="000000" w:themeColor="text1"/>
                <w:sz w:val="24"/>
              </w:rPr>
              <w:t xml:space="preserve">（元）</w:t>
            </w:r>
            <w:r>
              <w:rPr>
                <w:color w:val="000000" w:themeColor="text1"/>
              </w:rPr>
            </w:r>
            <w:r/>
          </w:p>
        </w:tc>
      </w:tr>
      <w:tr>
        <w:trPr>
          <w:cantSplit/>
          <w:trHeight w:val="674"/>
        </w:trPr>
        <w:tc>
          <w:tcPr>
            <w:tcW w:w="412" w:type="pct"/>
            <w:vAlign w:val="center"/>
            <w:vMerge w:val="continue"/>
            <w:textDirection w:val="lrTb"/>
            <w:noWrap w:val="false"/>
          </w:tcPr>
          <w:p>
            <w:pPr>
              <w:pStyle w:val="877"/>
              <w:ind w:left="228" w:hanging="228"/>
              <w:jc w:val="center"/>
              <w:spacing w:line="360" w:lineRule="auto"/>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pStyle w:val="877"/>
              <w:ind w:left="228" w:hanging="228"/>
              <w:jc w:val="center"/>
              <w:spacing w:line="360" w:lineRule="auto"/>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pStyle w:val="877"/>
              <w:ind w:left="229" w:hanging="229"/>
              <w:jc w:val="cente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大写</w:t>
            </w:r>
            <w:r>
              <w:rPr>
                <w:color w:val="000000" w:themeColor="text1"/>
              </w:rPr>
            </w:r>
            <w:r/>
          </w:p>
        </w:tc>
        <w:tc>
          <w:tcPr>
            <w:tcW w:w="1182" w:type="pct"/>
            <w:vAlign w:val="center"/>
            <w:textDirection w:val="lrTb"/>
            <w:noWrap w:val="false"/>
          </w:tcPr>
          <w:p>
            <w:pPr>
              <w:pStyle w:val="877"/>
              <w:ind w:left="229" w:hanging="229"/>
              <w:jc w:val="cente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小写</w:t>
            </w:r>
            <w:r>
              <w:rPr>
                <w:color w:val="000000" w:themeColor="text1"/>
              </w:rPr>
            </w:r>
            <w:r/>
          </w:p>
        </w:tc>
      </w:tr>
      <w:tr>
        <w:trPr>
          <w:trHeight w:val="976"/>
        </w:trPr>
        <w:tc>
          <w:tcPr>
            <w:tcW w:w="412" w:type="pct"/>
            <w:vAlign w:val="center"/>
            <w:textDirection w:val="lrTb"/>
            <w:noWrap w:val="false"/>
          </w:tcPr>
          <w:p>
            <w:pPr>
              <w:pStyle w:val="877"/>
              <w:ind w:left="228" w:hanging="228"/>
              <w:jc w:val="center"/>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2215" w:type="pct"/>
            <w:vAlign w:val="center"/>
            <w:textDirection w:val="lrTb"/>
            <w:noWrap w:val="false"/>
          </w:tcPr>
          <w:p>
            <w:pPr>
              <w:pStyle w:val="877"/>
              <w:ind w:left="228" w:hanging="228"/>
              <w:jc w:val="center"/>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1188" w:type="pct"/>
            <w:vAlign w:val="center"/>
            <w:textDirection w:val="lrTb"/>
            <w:noWrap w:val="false"/>
          </w:tcPr>
          <w:p>
            <w:pPr>
              <w:pStyle w:val="877"/>
              <w:ind w:left="228" w:hanging="228"/>
              <w:jc w:val="center"/>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1182" w:type="pct"/>
            <w:vAlign w:val="center"/>
            <w:textDirection w:val="lrTb"/>
            <w:noWrap w:val="false"/>
          </w:tcPr>
          <w:p>
            <w:pPr>
              <w:pStyle w:val="877"/>
              <w:ind w:left="228" w:hanging="228"/>
              <w:jc w:val="center"/>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bl>
    <w:p>
      <w:pPr>
        <w:pStyle w:val="877"/>
        <w:ind w:left="228" w:hanging="228"/>
        <w:jc w:val="left"/>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注：</w:t>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1.此表中，每包的投标报价应和《分项报价表》中总价相一致。</w:t>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2.本表必须按包分别填写。</w:t>
      </w:r>
      <w:r>
        <w:rPr>
          <w:color w:val="000000" w:themeColor="text1"/>
        </w:rPr>
      </w:r>
      <w:r/>
    </w:p>
    <w:p>
      <w:pPr>
        <w:pStyle w:val="877"/>
        <w:contextualSpacing/>
        <w:ind w:firstLine="482"/>
        <w:spacing w:line="360" w:lineRule="auto"/>
        <w:rPr>
          <w:rFonts w:hint="eastAsia" w:ascii="宋体" w:hAnsi="宋体"/>
          <w:b/>
          <w:bCs/>
          <w:color w:val="000000" w:themeColor="text1"/>
          <w:sz w:val="24"/>
          <w:szCs w:val="20"/>
        </w:rPr>
      </w:pPr>
      <w:r>
        <w:rPr>
          <w:rFonts w:hint="eastAsia" w:ascii="宋体" w:hAnsi="宋体"/>
          <w:b/>
          <w:bCs/>
          <w:color w:val="000000" w:themeColor="text1"/>
          <w:sz w:val="24"/>
          <w:szCs w:val="20"/>
        </w:rPr>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投标人名称（加盖公章）：____________</w:t>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日期：_____年______月______日  </w:t>
      </w:r>
      <w:r>
        <w:rPr>
          <w:color w:val="000000" w:themeColor="text1"/>
        </w:rPr>
      </w:r>
      <w:r/>
    </w:p>
    <w:p>
      <w:pPr>
        <w:pStyle w:val="877"/>
        <w:contextualSpacing/>
        <w:ind w:firstLine="480"/>
        <w:spacing w:line="360" w:lineRule="auto"/>
        <w:rPr>
          <w:rFonts w:hint="eastAsia" w:ascii="宋体" w:hAnsi="宋体"/>
          <w:color w:val="000000" w:themeColor="text1"/>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sz w:val="24"/>
          <w:szCs w:val="20"/>
        </w:rPr>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5 分项报价表</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分项报价表</w:t>
      </w:r>
      <w:r>
        <w:rPr>
          <w:color w:val="000000" w:themeColor="text1"/>
        </w:rPr>
      </w:r>
      <w:r/>
    </w:p>
    <w:p>
      <w:pPr>
        <w:pStyle w:val="877"/>
        <w:contextualSpacing/>
        <w:spacing w:line="360" w:lineRule="auto"/>
        <w:rPr>
          <w:rFonts w:hint="eastAsia" w:ascii="宋体" w:hAnsi="宋体"/>
          <w:bCs/>
          <w:color w:val="000000" w:themeColor="text1"/>
          <w:sz w:val="24"/>
        </w:rPr>
      </w:pPr>
      <w:r>
        <w:rPr>
          <w:color w:val="000000" w:themeColor="text1"/>
        </w:rPr>
      </w:r>
      <w:bookmarkStart w:id="524" w:name="_Hlk163485209"/>
      <w:r>
        <w:rPr>
          <w:rFonts w:ascii="宋体" w:hAnsi="宋体"/>
          <w:bCs/>
          <w:color w:val="000000" w:themeColor="text1"/>
          <w:sz w:val="24"/>
        </w:rPr>
        <w:t xml:space="preserve">项目编号/包号：___________ 项目名称：__________报价单位：人民币元</w:t>
      </w:r>
      <w:r>
        <w:rPr>
          <w:color w:val="000000" w:themeColor="text1"/>
        </w:rPr>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分项</w:t>
            </w:r>
            <w:r>
              <w:rPr>
                <w:color w:val="000000" w:themeColor="text1"/>
              </w:rPr>
            </w:r>
            <w:r/>
          </w:p>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品牌商标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规格型号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单位</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响应价格</w:t>
            </w:r>
            <w:r>
              <w:rPr>
                <w:color w:val="000000" w:themeColor="text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77"/>
              <w:contextualSpacing/>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合价</w:t>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合     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注：1.本表应按包分别填写。</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2.如果不提供分项报价将视为没有实质性响应</w:t>
      </w:r>
      <w:r>
        <w:rPr>
          <w:rFonts w:hint="eastAsia" w:ascii="宋体" w:hAnsi="宋体"/>
          <w:bCs/>
          <w:color w:val="000000" w:themeColor="text1"/>
          <w:sz w:val="24"/>
        </w:rPr>
        <w:t xml:space="preserve">招标</w:t>
      </w:r>
      <w:r>
        <w:rPr>
          <w:rFonts w:ascii="宋体" w:hAnsi="宋体"/>
          <w:bCs/>
          <w:color w:val="000000" w:themeColor="text1"/>
          <w:sz w:val="24"/>
        </w:rPr>
        <w:t xml:space="preserve">文件。</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本表行数可以按照项目分项情况增加。</w:t>
      </w:r>
      <w:r>
        <w:rPr>
          <w:color w:val="000000" w:themeColor="text1"/>
        </w:rPr>
      </w:r>
      <w:r/>
    </w:p>
    <w:p>
      <w:pPr>
        <w:pStyle w:val="877"/>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上述各项的详细规格</w:t>
      </w:r>
      <w:r>
        <w:rPr>
          <w:rFonts w:hint="eastAsia" w:ascii="宋体" w:hAnsi="宋体"/>
          <w:bCs/>
          <w:color w:val="000000" w:themeColor="text1"/>
          <w:sz w:val="24"/>
        </w:rPr>
        <w:t xml:space="preserve">、技术参数如表格中填写不下的</w:t>
      </w:r>
      <w:r>
        <w:rPr>
          <w:rFonts w:ascii="宋体" w:hAnsi="宋体"/>
          <w:bCs/>
          <w:color w:val="000000" w:themeColor="text1"/>
          <w:sz w:val="24"/>
        </w:rPr>
        <w:t xml:space="preserve">，可</w:t>
      </w:r>
      <w:r>
        <w:rPr>
          <w:rFonts w:hint="eastAsia" w:ascii="宋体" w:hAnsi="宋体"/>
          <w:bCs/>
          <w:color w:val="000000" w:themeColor="text1"/>
          <w:sz w:val="24"/>
        </w:rPr>
        <w:t xml:space="preserve">以逐项</w:t>
      </w:r>
      <w:r>
        <w:rPr>
          <w:rFonts w:ascii="宋体" w:hAnsi="宋体"/>
          <w:bCs/>
          <w:color w:val="000000" w:themeColor="text1"/>
          <w:sz w:val="24"/>
        </w:rPr>
        <w:t xml:space="preserve">另页描述。</w:t>
      </w:r>
      <w:bookmarkEnd w:id="524"/>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bCs/>
          <w:color w:val="000000" w:themeColor="text1"/>
          <w:sz w:val="24"/>
        </w:rPr>
        <w:t xml:space="preserve">本项目含不可竞争费，详见采购需求</w:t>
      </w:r>
      <w:r>
        <w:rPr>
          <w:rFonts w:hint="eastAsia" w:ascii="宋体" w:hAnsi="宋体"/>
          <w:bCs/>
          <w:color w:val="000000" w:themeColor="text1"/>
          <w:sz w:val="24"/>
        </w:rPr>
        <w:t xml:space="preserve">；不可竞争费不得调整，否则视为</w:t>
      </w:r>
      <w:r>
        <w:rPr>
          <w:rFonts w:hint="eastAsia" w:ascii="宋体" w:hAnsi="宋体"/>
          <w:bCs/>
          <w:color w:val="000000" w:themeColor="text1"/>
          <w:sz w:val="24"/>
        </w:rPr>
        <w:t xml:space="preserve">无效响应。</w:t>
      </w:r>
      <w:r>
        <w:rPr>
          <w:color w:val="000000" w:themeColor="text1"/>
        </w:rPr>
      </w:r>
      <w:r/>
    </w:p>
    <w:p>
      <w:pPr>
        <w:pStyle w:val="877"/>
        <w:contextualSpacing/>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r/>
    </w:p>
    <w:p>
      <w:pPr>
        <w:pStyle w:val="877"/>
        <w:contextualSpacing/>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投标人名称（加盖公章）：____________</w:t>
      </w:r>
      <w:r>
        <w:rPr>
          <w:color w:val="000000" w:themeColor="text1"/>
        </w:rPr>
      </w:r>
      <w:r/>
    </w:p>
    <w:p>
      <w:pPr>
        <w:pStyle w:val="877"/>
        <w:contextualSpacing/>
        <w:ind w:firstLine="48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日期：_____年______月______日  </w:t>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br w:type="page" w:clear="all"/>
      </w:r>
      <w:r>
        <w:rPr>
          <w:rFonts w:hint="eastAsia" w:ascii="宋体" w:hAnsi="宋体"/>
          <w:color w:val="000000" w:themeColor="text1"/>
          <w:sz w:val="24"/>
          <w:szCs w:val="20"/>
        </w:rPr>
        <w:t xml:space="preserve">6 </w:t>
      </w:r>
      <w:r>
        <w:rPr>
          <w:rFonts w:ascii="宋体" w:hAnsi="宋体"/>
          <w:color w:val="000000" w:themeColor="text1"/>
          <w:sz w:val="24"/>
          <w:szCs w:val="20"/>
        </w:rPr>
        <w:t xml:space="preserve">合同条款偏离表</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合同条款偏离表</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ascii="宋体" w:hAnsi="宋体"/>
          <w:bCs/>
          <w:color w:val="000000" w:themeColor="text1"/>
          <w:sz w:val="24"/>
        </w:rPr>
        <w:t xml:space="preserve">项目编号/包号：</w:t>
      </w:r>
      <w:r>
        <w:rPr>
          <w:rFonts w:ascii="宋体" w:hAnsi="宋体"/>
          <w:bCs/>
          <w:color w:val="000000" w:themeColor="text1"/>
          <w:sz w:val="24"/>
          <w:u w:val="single"/>
        </w:rPr>
        <w:t xml:space="preserve">_______________  </w:t>
      </w:r>
      <w:r>
        <w:rPr>
          <w:rFonts w:ascii="宋体" w:hAnsi="宋体"/>
          <w:bCs/>
          <w:color w:val="000000" w:themeColor="text1"/>
          <w:sz w:val="24"/>
        </w:rPr>
        <w:t xml:space="preserve">   项目名称：</w:t>
      </w:r>
      <w:r>
        <w:rPr>
          <w:rFonts w:ascii="宋体" w:hAnsi="宋体"/>
          <w:bCs/>
          <w:color w:val="000000" w:themeColor="text1"/>
          <w:sz w:val="24"/>
          <w:u w:val="single"/>
        </w:rPr>
        <w:t xml:space="preserve">_____________________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15"/>
        <w:gridCol w:w="1650"/>
        <w:gridCol w:w="1633"/>
        <w:gridCol w:w="1633"/>
        <w:gridCol w:w="877"/>
      </w:tblGrid>
      <w:tr>
        <w:trPr>
          <w:trHeight w:val="930"/>
        </w:trPr>
        <w:tc>
          <w:tcPr>
            <w:gridSpan w:val="6"/>
            <w:tcW w:w="8840" w:type="dxa"/>
            <w:vAlign w:val="center"/>
            <w:textDirection w:val="lrTb"/>
            <w:noWrap w:val="false"/>
          </w:tcPr>
          <w:p>
            <w:pPr>
              <w:pStyle w:val="877"/>
              <w:contextualSpacing/>
              <w:ind w:left="228" w:hanging="228"/>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对本项目合同条款的偏离情况（请进行勾选）：</w:t>
            </w:r>
            <w:r>
              <w:rPr>
                <w:color w:val="000000" w:themeColor="text1"/>
              </w:rPr>
            </w:r>
            <w:r/>
          </w:p>
          <w:p>
            <w:pPr>
              <w:pStyle w:val="877"/>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□无偏离（如无偏离，仅勾选无偏离即可）</w:t>
            </w:r>
            <w:r>
              <w:rPr>
                <w:color w:val="000000" w:themeColor="text1"/>
              </w:rPr>
            </w:r>
            <w:r/>
          </w:p>
          <w:p>
            <w:pPr>
              <w:pStyle w:val="877"/>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□有偏离（如有偏离，则须在本表中对偏离项逐一列明）</w:t>
            </w:r>
            <w:r>
              <w:rPr>
                <w:color w:val="000000" w:themeColor="text1"/>
              </w:rPr>
            </w:r>
            <w:r/>
          </w:p>
        </w:tc>
      </w:tr>
      <w:tr>
        <w:trPr>
          <w:trHeight w:val="930"/>
        </w:trPr>
        <w:tc>
          <w:tcPr>
            <w:tcW w:w="83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序号</w:t>
            </w:r>
            <w:r>
              <w:rPr>
                <w:color w:val="000000" w:themeColor="text1"/>
              </w:rPr>
            </w:r>
            <w:r/>
          </w:p>
        </w:tc>
        <w:tc>
          <w:tcPr>
            <w:tcW w:w="198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招标文件条目号（页码）</w:t>
            </w:r>
            <w:r>
              <w:rPr>
                <w:color w:val="000000" w:themeColor="text1"/>
              </w:rPr>
            </w:r>
            <w:r/>
          </w:p>
        </w:tc>
        <w:tc>
          <w:tcPr>
            <w:tcW w:w="171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招标文件要求</w:t>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投标文件内容</w:t>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偏离情况</w:t>
            </w:r>
            <w:r>
              <w:rPr>
                <w:color w:val="000000" w:themeColor="text1"/>
              </w:rPr>
            </w:r>
            <w:r/>
          </w:p>
        </w:tc>
        <w:tc>
          <w:tcPr>
            <w:tcW w:w="9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ascii="宋体" w:hAnsi="宋体"/>
                <w:bCs/>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注：</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 对</w:t>
      </w:r>
      <w:r>
        <w:rPr>
          <w:rFonts w:hint="eastAsia" w:ascii="宋体" w:hAnsi="宋体"/>
          <w:bCs/>
          <w:color w:val="000000" w:themeColor="text1"/>
          <w:sz w:val="24"/>
        </w:rPr>
        <w:t xml:space="preserve">招标文件</w:t>
      </w:r>
      <w:r>
        <w:rPr>
          <w:rFonts w:ascii="宋体" w:hAnsi="宋体"/>
          <w:bCs/>
          <w:color w:val="000000" w:themeColor="text1"/>
          <w:sz w:val="24"/>
        </w:rPr>
        <w:t xml:space="preserve">中的所有商务、技术要求，除本表所列明的所有偏离外，均视作</w:t>
      </w:r>
      <w:r>
        <w:rPr>
          <w:rFonts w:hint="eastAsia" w:ascii="宋体" w:hAnsi="宋体"/>
          <w:bCs/>
          <w:color w:val="000000" w:themeColor="text1"/>
          <w:sz w:val="24"/>
        </w:rPr>
        <w:t xml:space="preserve">投标人</w:t>
      </w:r>
      <w:r>
        <w:rPr>
          <w:rFonts w:ascii="宋体" w:hAnsi="宋体"/>
          <w:bCs/>
          <w:color w:val="000000" w:themeColor="text1"/>
          <w:sz w:val="24"/>
        </w:rPr>
        <w:t xml:space="preserve">已对之理解和</w:t>
      </w:r>
      <w:r>
        <w:rPr>
          <w:rFonts w:hint="eastAsia" w:ascii="宋体" w:hAnsi="宋体"/>
          <w:bCs/>
          <w:color w:val="000000" w:themeColor="text1"/>
          <w:sz w:val="24"/>
        </w:rPr>
        <w:t xml:space="preserve">响应</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“偏离情况”列应据实填写“正偏离”或“负偏离”。</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w:t>
      </w:r>
      <w:r>
        <w:rPr>
          <w:rFonts w:ascii="宋体" w:hAnsi="宋体"/>
          <w:bCs/>
          <w:color w:val="000000" w:themeColor="text1"/>
          <w:sz w:val="24"/>
        </w:rPr>
        <w:t xml:space="preserve">名称（加盖公章）：    ____________</w:t>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sz w:val="24"/>
        </w:rPr>
        <w:t xml:space="preserve">日期：_____年______月______日</w:t>
      </w:r>
      <w:r>
        <w:rPr>
          <w:color w:val="000000" w:themeColor="text1"/>
        </w:rPr>
      </w:r>
      <w:r/>
    </w:p>
    <w:p>
      <w:pPr>
        <w:pStyle w:val="877"/>
        <w:ind w:left="228" w:hanging="228"/>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7 </w:t>
      </w:r>
      <w:r>
        <w:rPr>
          <w:rFonts w:ascii="宋体" w:hAnsi="宋体"/>
          <w:color w:val="000000" w:themeColor="text1"/>
          <w:sz w:val="24"/>
          <w:szCs w:val="20"/>
        </w:rPr>
        <w:t xml:space="preserve">采购需求偏离表</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采购需求偏离表</w:t>
      </w:r>
      <w:r>
        <w:rPr>
          <w:color w:val="000000" w:themeColor="text1"/>
        </w:rPr>
      </w:r>
      <w:r/>
    </w:p>
    <w:p>
      <w:pPr>
        <w:pStyle w:val="877"/>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项目编号/包号：_____________________项目名称_______________________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pStyle w:val="877"/>
              <w:contextualSpacing/>
              <w:ind w:left="228" w:hanging="228"/>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对本项目采购需求偏离情况（请进行勾选）：</w:t>
            </w:r>
            <w:r>
              <w:rPr>
                <w:color w:val="000000" w:themeColor="text1"/>
              </w:rPr>
            </w:r>
            <w:r/>
          </w:p>
          <w:p>
            <w:pPr>
              <w:pStyle w:val="877"/>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□无偏离（如无偏离，仅勾选无偏离即可）</w:t>
            </w:r>
            <w:r>
              <w:rPr>
                <w:color w:val="000000" w:themeColor="text1"/>
              </w:rPr>
            </w:r>
            <w:r/>
          </w:p>
          <w:p>
            <w:pPr>
              <w:pStyle w:val="877"/>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□有偏离（如有偏离，则须在本表中对偏离项逐一列明）</w:t>
            </w:r>
            <w:r>
              <w:rPr>
                <w:color w:val="000000" w:themeColor="text1"/>
              </w:rPr>
            </w:r>
            <w:r/>
          </w:p>
        </w:tc>
      </w:tr>
      <w:tr>
        <w:trPr>
          <w:trHeight w:val="930"/>
        </w:trPr>
        <w:tc>
          <w:tcPr>
            <w:tcW w:w="815"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序号</w:t>
            </w:r>
            <w:r>
              <w:rPr>
                <w:color w:val="000000" w:themeColor="text1"/>
              </w:rPr>
            </w:r>
            <w:r/>
          </w:p>
        </w:tc>
        <w:tc>
          <w:tcPr>
            <w:tcW w:w="184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招标</w:t>
            </w:r>
            <w:r>
              <w:rPr>
                <w:rFonts w:ascii="宋体" w:hAnsi="宋体"/>
                <w:bCs/>
                <w:color w:val="000000" w:themeColor="text1"/>
                <w:sz w:val="24"/>
              </w:rPr>
              <w:t xml:space="preserve">文件条目号（页码）</w:t>
            </w:r>
            <w:r>
              <w:rPr>
                <w:color w:val="000000" w:themeColor="text1"/>
              </w:rPr>
            </w:r>
            <w:r/>
          </w:p>
        </w:tc>
        <w:tc>
          <w:tcPr>
            <w:tcW w:w="1586"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招标</w:t>
            </w:r>
            <w:r>
              <w:rPr>
                <w:rFonts w:ascii="宋体" w:hAnsi="宋体"/>
                <w:bCs/>
                <w:color w:val="000000" w:themeColor="text1"/>
                <w:sz w:val="24"/>
              </w:rPr>
              <w:t xml:space="preserve">文件要求</w:t>
            </w:r>
            <w:r>
              <w:rPr>
                <w:color w:val="000000" w:themeColor="text1"/>
              </w:rPr>
            </w:r>
            <w:r/>
          </w:p>
        </w:tc>
        <w:tc>
          <w:tcPr>
            <w:tcW w:w="157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w:t>
            </w:r>
            <w:r>
              <w:rPr>
                <w:rFonts w:ascii="宋体" w:hAnsi="宋体"/>
                <w:bCs/>
                <w:color w:val="000000" w:themeColor="text1"/>
                <w:sz w:val="24"/>
              </w:rPr>
              <w:t xml:space="preserve">文件内容</w:t>
            </w:r>
            <w:r>
              <w:rPr>
                <w:color w:val="000000" w:themeColor="text1"/>
              </w:rPr>
            </w:r>
            <w:r/>
          </w:p>
        </w:tc>
        <w:tc>
          <w:tcPr>
            <w:tcW w:w="160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偏离情况</w:t>
            </w:r>
            <w:r>
              <w:rPr>
                <w:color w:val="000000" w:themeColor="text1"/>
              </w:rPr>
            </w:r>
            <w:r/>
          </w:p>
          <w:p>
            <w:pPr>
              <w:pStyle w:val="877"/>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（据实填写）</w:t>
            </w:r>
            <w:r>
              <w:rPr>
                <w:color w:val="000000" w:themeColor="text1"/>
              </w:rPr>
            </w:r>
            <w:r/>
          </w:p>
        </w:tc>
        <w:tc>
          <w:tcPr>
            <w:tcW w:w="87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说明</w:t>
            </w:r>
            <w:r>
              <w:rPr>
                <w:color w:val="000000" w:themeColor="text1"/>
              </w:rPr>
            </w:r>
            <w:r/>
          </w:p>
        </w:tc>
      </w:tr>
      <w:tr>
        <w:trPr>
          <w:trHeight w:val="930"/>
        </w:trPr>
        <w:tc>
          <w:tcPr>
            <w:tcW w:w="815"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7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0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7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0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7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0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71"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02"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77"/>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注：</w:t>
      </w:r>
      <w:r>
        <w:rPr>
          <w:color w:val="000000" w:themeColor="text1"/>
        </w:rPr>
      </w:r>
      <w:r/>
    </w:p>
    <w:p>
      <w:pPr>
        <w:pStyle w:val="877"/>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 对</w:t>
      </w:r>
      <w:r>
        <w:rPr>
          <w:rFonts w:hint="eastAsia" w:ascii="宋体" w:hAnsi="宋体"/>
          <w:bCs/>
          <w:color w:val="000000" w:themeColor="text1"/>
          <w:sz w:val="24"/>
        </w:rPr>
        <w:t xml:space="preserve">招标</w:t>
      </w:r>
      <w:r>
        <w:rPr>
          <w:rFonts w:ascii="宋体" w:hAnsi="宋体"/>
          <w:bCs/>
          <w:color w:val="000000" w:themeColor="text1"/>
          <w:sz w:val="24"/>
        </w:rPr>
        <w:t xml:space="preserve">文件中的所有商务、技术要求，除本表所列明的所有偏离外，均视作供应商已对之理解和</w:t>
      </w:r>
      <w:r>
        <w:rPr>
          <w:rFonts w:hint="eastAsia" w:ascii="宋体" w:hAnsi="宋体"/>
          <w:bCs/>
          <w:color w:val="000000" w:themeColor="text1"/>
          <w:sz w:val="24"/>
        </w:rPr>
        <w:t xml:space="preserve">响应</w:t>
      </w:r>
      <w:r>
        <w:rPr>
          <w:rFonts w:ascii="宋体" w:hAnsi="宋体"/>
          <w:bCs/>
          <w:color w:val="000000" w:themeColor="text1"/>
          <w:sz w:val="24"/>
        </w:rPr>
        <w:t xml:space="preserve">。</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“偏离情况”列应据实填写“正偏离”或“负偏离”。</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w:t>
      </w:r>
      <w:r>
        <w:rPr>
          <w:rFonts w:ascii="宋体" w:hAnsi="宋体"/>
          <w:bCs/>
          <w:color w:val="000000" w:themeColor="text1"/>
          <w:sz w:val="24"/>
        </w:rPr>
        <w:t xml:space="preserve">名称（加盖公章）：    ____________</w:t>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sz w:val="24"/>
        </w:rPr>
        <w:t xml:space="preserve">日期：_____年______月______日</w:t>
      </w:r>
      <w:r>
        <w:rPr>
          <w:color w:val="000000" w:themeColor="text1"/>
        </w:rPr>
      </w:r>
      <w:r/>
    </w:p>
    <w:p>
      <w:pPr>
        <w:pStyle w:val="877"/>
        <w:ind w:left="228" w:hanging="228"/>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8项目实施方案等，包括但不限于如下主题：</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1）项目组织实施方案；</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2）项目管理方案；</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3）拟达到的标准，配备的人员、设备配置等；</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4）培训方案、技术支持等方案；</w:t>
      </w:r>
      <w:r>
        <w:rPr>
          <w:color w:val="000000" w:themeColor="text1"/>
        </w:rPr>
      </w:r>
      <w:r/>
    </w:p>
    <w:p>
      <w:pPr>
        <w:pStyle w:val="877"/>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5）优惠条款或承诺；</w:t>
      </w:r>
      <w:r>
        <w:rPr>
          <w:color w:val="000000" w:themeColor="text1"/>
        </w:rPr>
      </w:r>
      <w:r/>
    </w:p>
    <w:p>
      <w:pPr>
        <w:pStyle w:val="877"/>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24"/>
        </w:rPr>
        <w:t xml:space="preserve">6）其他。</w:t>
      </w:r>
      <w:r>
        <w:rPr>
          <w:color w:val="000000" w:themeColor="text1"/>
        </w:rPr>
      </w:r>
      <w:r/>
    </w:p>
    <w:p>
      <w:pPr>
        <w:pStyle w:val="877"/>
        <w:ind w:left="228" w:hanging="228"/>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9参加本项目人员一览表</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参加本项目人员一览表</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项目编号： </w:t>
      </w:r>
      <w:r>
        <w:rPr>
          <w:color w:val="000000" w:themeColor="text1"/>
        </w:rPr>
      </w:r>
      <w:r/>
    </w:p>
    <w:tbl>
      <w:tblPr>
        <w:tblW w:w="9269"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责任</w:t>
            </w:r>
            <w:r>
              <w:rPr>
                <w:color w:val="000000" w:themeColor="text1"/>
              </w:rPr>
            </w:r>
            <w:r/>
          </w:p>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项目经历或主要工作</w:t>
            </w:r>
            <w:r>
              <w:rPr>
                <w:color w:val="000000" w:themeColor="text1"/>
              </w:rPr>
            </w:r>
            <w:r/>
          </w:p>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注：参加本项目人员须是投标人正式职工。</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w:t>
      </w:r>
      <w:r>
        <w:rPr>
          <w:rFonts w:ascii="宋体" w:hAnsi="宋体"/>
          <w:bCs/>
          <w:color w:val="000000" w:themeColor="text1"/>
          <w:sz w:val="24"/>
        </w:rPr>
        <w:t xml:space="preserve">名称（加盖</w:t>
      </w:r>
      <w:r>
        <w:rPr>
          <w:rFonts w:ascii="宋体" w:hAnsi="宋体"/>
          <w:bCs/>
          <w:color w:val="000000" w:themeColor="text1"/>
          <w:sz w:val="24"/>
        </w:rPr>
        <w:t xml:space="preserve">公章）：    ____________</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bookmarkStart w:id="525" w:name="_Toc288738839"/>
      <w:r>
        <w:rPr>
          <w:color w:val="000000" w:themeColor="text1"/>
        </w:rPr>
      </w:r>
      <w:bookmarkStart w:id="526" w:name="_Toc288738397"/>
      <w:r>
        <w:rPr>
          <w:color w:val="000000" w:themeColor="text1"/>
        </w:rPr>
      </w:r>
      <w:r/>
    </w:p>
    <w:p>
      <w:pPr>
        <w:pStyle w:val="877"/>
        <w:ind w:left="228" w:hanging="228"/>
        <w:spacing w:line="360" w:lineRule="auto"/>
        <w:rPr>
          <w:rFonts w:hint="eastAsia" w:ascii="宋体" w:hAnsi="宋体"/>
          <w:color w:val="000000" w:themeColor="text1"/>
          <w:sz w:val="24"/>
        </w:rPr>
        <w:outlineLvl w:val="2"/>
      </w:pPr>
      <w:r>
        <w:rPr>
          <w:rFonts w:ascii="宋体" w:hAnsi="宋体"/>
          <w:color w:val="000000" w:themeColor="text1"/>
          <w:sz w:val="24"/>
        </w:rPr>
        <w:br w:type="page" w:clear="all"/>
      </w:r>
      <w:r>
        <w:rPr>
          <w:rFonts w:hint="eastAsia" w:ascii="宋体" w:hAnsi="宋体"/>
          <w:color w:val="000000" w:themeColor="text1"/>
          <w:sz w:val="24"/>
        </w:rPr>
        <w:t xml:space="preserve">10相关业绩案例一览表</w:t>
      </w:r>
      <w:r>
        <w:rPr>
          <w:color w:val="000000" w:themeColor="text1"/>
        </w:rPr>
      </w:r>
      <w:r/>
    </w:p>
    <w:p>
      <w:pPr>
        <w:pStyle w:val="877"/>
        <w:ind w:left="267" w:hanging="267"/>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相关业绩案例一览表</w:t>
      </w:r>
      <w:bookmarkEnd w:id="525"/>
      <w:r>
        <w:rPr>
          <w:color w:val="000000" w:themeColor="text1"/>
        </w:rPr>
      </w:r>
      <w:bookmarkEnd w:id="526"/>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项目编号：                   </w:t>
      </w:r>
      <w:r>
        <w:rPr>
          <w:color w:val="000000" w:themeColor="text1"/>
        </w:rPr>
      </w:r>
      <w:r/>
    </w:p>
    <w:tbl>
      <w:tblPr>
        <w:tblW w:w="90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项目时间</w:t>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项目甲方单位</w:t>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项目名称</w:t>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合同金额</w:t>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单位地址</w:t>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联系电话</w:t>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1284"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68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21"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198"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30"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97" w:type="dxa"/>
            <w:vAlign w:val="center"/>
            <w:textDirection w:val="lrTb"/>
            <w:noWrap w:val="false"/>
          </w:tcPr>
          <w:p>
            <w:pPr>
              <w:pStyle w:val="877"/>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投标人</w:t>
      </w:r>
      <w:r>
        <w:rPr>
          <w:rFonts w:ascii="宋体" w:hAnsi="宋体"/>
          <w:bCs/>
          <w:color w:val="000000" w:themeColor="text1"/>
          <w:sz w:val="24"/>
        </w:rPr>
        <w:t xml:space="preserve">名称（加盖公章）：    ____________</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r>
        <w:rPr>
          <w:color w:val="000000" w:themeColor="text1"/>
        </w:rPr>
      </w:r>
      <w:r/>
    </w:p>
    <w:p>
      <w:pPr>
        <w:pStyle w:val="877"/>
        <w:contextualSpacing/>
        <w:ind w:left="228" w:hanging="228"/>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24"/>
        </w:rPr>
      </w:r>
      <w:r>
        <w:rPr>
          <w:color w:val="000000" w:themeColor="text1"/>
        </w:rPr>
      </w:r>
      <w:r/>
    </w:p>
    <w:p>
      <w:pPr>
        <w:pStyle w:val="877"/>
        <w:ind w:left="228" w:hanging="228"/>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11招标</w:t>
      </w:r>
      <w:r>
        <w:rPr>
          <w:rFonts w:ascii="宋体" w:hAnsi="宋体"/>
          <w:color w:val="000000" w:themeColor="text1"/>
          <w:sz w:val="24"/>
        </w:rPr>
        <w:t xml:space="preserve">文件要求提供或</w:t>
      </w:r>
      <w:r>
        <w:rPr>
          <w:rFonts w:hint="eastAsia" w:ascii="宋体" w:hAnsi="宋体"/>
          <w:color w:val="000000" w:themeColor="text1"/>
          <w:sz w:val="24"/>
        </w:rPr>
        <w:t xml:space="preserve">投标人</w:t>
      </w:r>
      <w:r>
        <w:rPr>
          <w:rFonts w:ascii="宋体" w:hAnsi="宋体"/>
          <w:color w:val="000000" w:themeColor="text1"/>
          <w:sz w:val="24"/>
        </w:rPr>
        <w:t xml:space="preserve">认为应附的其他材料</w:t>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contextualSpacing/>
        <w:ind w:left="228" w:hanging="228"/>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77"/>
        <w:ind w:left="228" w:hanging="228"/>
        <w:jc w:val="center"/>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幼圆">
    <w:panose1 w:val="02010509060101010101"/>
  </w:font>
  <w:font w:name="仿宋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1</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center"/>
      <w:pPr>
        <w:pStyle w:val="877"/>
        <w:ind w:left="425" w:hanging="137"/>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7"/>
        <w:ind w:left="284" w:hanging="284"/>
      </w:pPr>
      <w:rPr>
        <w:rFonts w:hint="eastAsia"/>
      </w:rPr>
    </w:lvl>
    <w:lvl w:ilvl="1">
      <w:start w:val="1"/>
      <w:numFmt w:val="decimal"/>
      <w:isLgl w:val="false"/>
      <w:suff w:val="tab"/>
      <w:lvlText w:val="%1.%2"/>
      <w:lvlJc w:val="left"/>
      <w:pPr>
        <w:pStyle w:val="877"/>
        <w:ind w:left="850" w:hanging="566"/>
      </w:pPr>
      <w:rPr>
        <w:rFonts w:hint="eastAsia"/>
      </w:rPr>
    </w:lvl>
    <w:lvl w:ilvl="2">
      <w:start w:val="1"/>
      <w:numFmt w:val="decimal"/>
      <w:isLgl w:val="false"/>
      <w:suff w:val="tab"/>
      <w:lvlText w:val="%1.%2.%3"/>
      <w:lvlJc w:val="left"/>
      <w:pPr>
        <w:pStyle w:val="877"/>
        <w:ind w:left="1418" w:hanging="851"/>
      </w:pPr>
      <w:rPr>
        <w:rFonts w:hint="eastAsia"/>
      </w:rPr>
    </w:lvl>
    <w:lvl w:ilvl="3">
      <w:start w:val="1"/>
      <w:numFmt w:val="decimal"/>
      <w:isLgl w:val="false"/>
      <w:suff w:val="tab"/>
      <w:lvlText w:val="%1.%2.%3.%4"/>
      <w:lvlJc w:val="left"/>
      <w:pPr>
        <w:pStyle w:val="877"/>
        <w:ind w:left="1985" w:hanging="1134"/>
      </w:pPr>
      <w:rPr>
        <w:rFonts w:hint="eastAsia"/>
      </w:rPr>
    </w:lvl>
    <w:lvl w:ilvl="4">
      <w:start w:val="1"/>
      <w:numFmt w:val="decimal"/>
      <w:isLgl w:val="false"/>
      <w:suff w:val="tab"/>
      <w:lvlText w:val="%1.%2.%3.%4.%5"/>
      <w:lvlJc w:val="left"/>
      <w:pPr>
        <w:pStyle w:val="877"/>
        <w:ind w:left="2125" w:hanging="425"/>
      </w:pPr>
      <w:rPr>
        <w:rFonts w:hint="eastAsia"/>
      </w:rPr>
    </w:lvl>
    <w:lvl w:ilvl="5">
      <w:start w:val="1"/>
      <w:numFmt w:val="decimal"/>
      <w:isLgl w:val="false"/>
      <w:suff w:val="tab"/>
      <w:lvlText w:val="%1.%2.%3.%4.%5.%6"/>
      <w:lvlJc w:val="left"/>
      <w:pPr>
        <w:pStyle w:val="877"/>
        <w:ind w:left="2550" w:hanging="425"/>
      </w:pPr>
      <w:rPr>
        <w:rFonts w:hint="eastAsia"/>
      </w:rPr>
    </w:lvl>
    <w:lvl w:ilvl="6">
      <w:start w:val="1"/>
      <w:numFmt w:val="decimal"/>
      <w:isLgl w:val="false"/>
      <w:suff w:val="tab"/>
      <w:lvlText w:val="%1.%2.%3.%4.%5.%6.%7"/>
      <w:lvlJc w:val="left"/>
      <w:pPr>
        <w:pStyle w:val="877"/>
        <w:ind w:left="2975" w:hanging="425"/>
      </w:pPr>
      <w:rPr>
        <w:rFonts w:hint="eastAsia"/>
      </w:rPr>
    </w:lvl>
    <w:lvl w:ilvl="7">
      <w:start w:val="1"/>
      <w:numFmt w:val="decimal"/>
      <w:isLgl w:val="false"/>
      <w:suff w:val="tab"/>
      <w:lvlText w:val="%1.%2.%3.%4.%5.%6.%7.%8"/>
      <w:lvlJc w:val="left"/>
      <w:pPr>
        <w:pStyle w:val="877"/>
        <w:ind w:left="3400" w:hanging="425"/>
      </w:pPr>
      <w:rPr>
        <w:rFonts w:hint="eastAsia"/>
      </w:rPr>
    </w:lvl>
    <w:lvl w:ilvl="8">
      <w:start w:val="1"/>
      <w:numFmt w:val="decimal"/>
      <w:isLgl w:val="false"/>
      <w:suff w:val="tab"/>
      <w:lvlText w:val="%1.%2.%3.%4.%5.%6.%7.%8.%9"/>
      <w:lvlJc w:val="left"/>
      <w:pPr>
        <w:pStyle w:val="877"/>
        <w:ind w:left="3825" w:hanging="425"/>
      </w:pPr>
      <w:rPr>
        <w:rFonts w:hint="eastAsia"/>
      </w:rPr>
    </w:lvl>
  </w:abstractNum>
  <w:abstractNum w:abstractNumId="4">
    <w:multiLevelType w:val="hybridMultilevel"/>
    <w:lvl w:ilvl="0">
      <w:start w:val="1"/>
      <w:numFmt w:val="decimal"/>
      <w:isLgl w:val="false"/>
      <w:suff w:val="tab"/>
      <w:lvlText w:val="%1."/>
      <w:lvlJc w:val="left"/>
      <w:pPr>
        <w:pStyle w:val="877"/>
        <w:ind w:left="440" w:hanging="44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5">
    <w:multiLevelType w:val="hybridMultilevel"/>
    <w:lvl w:ilvl="0">
      <w:start w:val="1"/>
      <w:numFmt w:val="decimal"/>
      <w:isLgl w:val="false"/>
      <w:suff w:val="tab"/>
      <w:lvlText w:val="%1"/>
      <w:lvlJc w:val="left"/>
      <w:pPr>
        <w:pStyle w:val="877"/>
        <w:ind w:left="425" w:hanging="425"/>
      </w:pPr>
    </w:lvl>
    <w:lvl w:ilvl="1">
      <w:start w:val="1"/>
      <w:numFmt w:val="decimal"/>
      <w:isLgl w:val="false"/>
      <w:suff w:val="tab"/>
      <w:lvlText w:val="%1.%2"/>
      <w:lvlJc w:val="left"/>
      <w:pPr>
        <w:pStyle w:val="877"/>
        <w:ind w:left="992" w:hanging="567"/>
      </w:pPr>
    </w:lvl>
    <w:lvl w:ilvl="2">
      <w:start w:val="1"/>
      <w:numFmt w:val="decimal"/>
      <w:isLgl w:val="false"/>
      <w:suff w:val="tab"/>
      <w:lvlText w:val="%1.%2.%3"/>
      <w:lvlJc w:val="left"/>
      <w:pPr>
        <w:pStyle w:val="877"/>
        <w:ind w:left="1418" w:hanging="567"/>
      </w:pPr>
    </w:lvl>
    <w:lvl w:ilvl="3">
      <w:start w:val="1"/>
      <w:numFmt w:val="decimal"/>
      <w:isLgl w:val="false"/>
      <w:suff w:val="tab"/>
      <w:lvlText w:val="%1.%2.%3.%4"/>
      <w:lvlJc w:val="left"/>
      <w:pPr>
        <w:pStyle w:val="877"/>
        <w:ind w:left="1984" w:hanging="708"/>
      </w:pPr>
    </w:lvl>
    <w:lvl w:ilvl="4">
      <w:start w:val="1"/>
      <w:numFmt w:val="decimal"/>
      <w:isLgl w:val="false"/>
      <w:suff w:val="tab"/>
      <w:lvlText w:val="%1.%2.%3.%4.%5"/>
      <w:lvlJc w:val="left"/>
      <w:pPr>
        <w:pStyle w:val="877"/>
        <w:ind w:left="2551" w:hanging="850"/>
      </w:pPr>
    </w:lvl>
    <w:lvl w:ilvl="5">
      <w:start w:val="1"/>
      <w:numFmt w:val="decimal"/>
      <w:isLgl w:val="false"/>
      <w:suff w:val="tab"/>
      <w:lvlText w:val="%1.%2.%3.%4.%5.%6"/>
      <w:lvlJc w:val="left"/>
      <w:pPr>
        <w:pStyle w:val="877"/>
        <w:ind w:left="3260" w:hanging="1134"/>
      </w:pPr>
    </w:lvl>
    <w:lvl w:ilvl="6">
      <w:start w:val="1"/>
      <w:numFmt w:val="decimal"/>
      <w:isLgl w:val="false"/>
      <w:suff w:val="tab"/>
      <w:lvlText w:val="%1.%2.%3.%4.%5.%6.%7"/>
      <w:lvlJc w:val="left"/>
      <w:pPr>
        <w:pStyle w:val="877"/>
        <w:ind w:left="3827" w:hanging="1276"/>
      </w:pPr>
    </w:lvl>
    <w:lvl w:ilvl="7">
      <w:start w:val="1"/>
      <w:numFmt w:val="decimal"/>
      <w:isLgl w:val="false"/>
      <w:suff w:val="tab"/>
      <w:lvlText w:val="%1.%2.%3.%4.%5.%6.%7.%8"/>
      <w:lvlJc w:val="left"/>
      <w:pPr>
        <w:pStyle w:val="877"/>
        <w:ind w:left="4394" w:hanging="1418"/>
      </w:pPr>
    </w:lvl>
    <w:lvl w:ilvl="8">
      <w:start w:val="1"/>
      <w:numFmt w:val="decimal"/>
      <w:isLgl w:val="false"/>
      <w:suff w:val="tab"/>
      <w:lvlText w:val="%1.%2.%3.%4.%5.%6.%7.%8.%9"/>
      <w:lvlJc w:val="left"/>
      <w:pPr>
        <w:pStyle w:val="877"/>
        <w:ind w:left="5102" w:hanging="1700"/>
      </w:pPr>
    </w:lvl>
  </w:abstractNum>
  <w:abstractNum w:abstractNumId="6">
    <w:multiLevelType w:val="hybridMultilevel"/>
    <w:lvl w:ilvl="0">
      <w:start w:val="1"/>
      <w:numFmt w:val="decimal"/>
      <w:isLgl w:val="false"/>
      <w:suff w:val="tab"/>
      <w:lvlText w:val="%1"/>
      <w:lvlJc w:val="left"/>
      <w:pPr>
        <w:pStyle w:val="877"/>
        <w:ind w:left="284" w:hanging="284"/>
      </w:pPr>
      <w:rPr>
        <w:rFonts w:hint="eastAsia"/>
      </w:rPr>
    </w:lvl>
    <w:lvl w:ilvl="1">
      <w:start w:val="1"/>
      <w:numFmt w:val="decimal"/>
      <w:isLgl w:val="false"/>
      <w:suff w:val="tab"/>
      <w:lvlText w:val="%1.%2"/>
      <w:lvlJc w:val="left"/>
      <w:pPr>
        <w:pStyle w:val="877"/>
        <w:ind w:left="1134" w:hanging="1134"/>
      </w:pPr>
      <w:rPr>
        <w:rFonts w:hint="eastAsia"/>
      </w:rPr>
    </w:lvl>
    <w:lvl w:ilvl="2">
      <w:start w:val="1"/>
      <w:numFmt w:val="decimal"/>
      <w:isLgl w:val="false"/>
      <w:suff w:val="tab"/>
      <w:lvlText w:val="%1.%2.%3"/>
      <w:lvlJc w:val="left"/>
      <w:pPr>
        <w:pStyle w:val="877"/>
        <w:ind w:left="1275" w:hanging="425"/>
      </w:pPr>
      <w:rPr>
        <w:rFonts w:hint="eastAsia"/>
      </w:rPr>
    </w:lvl>
    <w:lvl w:ilvl="3">
      <w:start w:val="1"/>
      <w:numFmt w:val="decimal"/>
      <w:isLgl w:val="false"/>
      <w:suff w:val="tab"/>
      <w:lvlText w:val="%1.%2.%3.%4"/>
      <w:lvlJc w:val="left"/>
      <w:pPr>
        <w:pStyle w:val="877"/>
        <w:ind w:left="1700" w:hanging="425"/>
      </w:pPr>
      <w:rPr>
        <w:rFonts w:hint="eastAsia"/>
      </w:rPr>
    </w:lvl>
    <w:lvl w:ilvl="4">
      <w:start w:val="1"/>
      <w:numFmt w:val="decimal"/>
      <w:isLgl w:val="false"/>
      <w:suff w:val="tab"/>
      <w:lvlText w:val="%1.%2.%3.%4.%5"/>
      <w:lvlJc w:val="left"/>
      <w:pPr>
        <w:pStyle w:val="877"/>
        <w:ind w:left="2125" w:hanging="425"/>
      </w:pPr>
      <w:rPr>
        <w:rFonts w:hint="eastAsia"/>
      </w:rPr>
    </w:lvl>
    <w:lvl w:ilvl="5">
      <w:start w:val="1"/>
      <w:numFmt w:val="decimal"/>
      <w:isLgl w:val="false"/>
      <w:suff w:val="tab"/>
      <w:lvlText w:val="%1.%2.%3.%4.%5.%6"/>
      <w:lvlJc w:val="left"/>
      <w:pPr>
        <w:pStyle w:val="877"/>
        <w:ind w:left="2550" w:hanging="425"/>
      </w:pPr>
      <w:rPr>
        <w:rFonts w:hint="eastAsia"/>
      </w:rPr>
    </w:lvl>
    <w:lvl w:ilvl="6">
      <w:start w:val="1"/>
      <w:numFmt w:val="decimal"/>
      <w:isLgl w:val="false"/>
      <w:suff w:val="tab"/>
      <w:lvlText w:val="%1.%2.%3.%4.%5.%6.%7"/>
      <w:lvlJc w:val="left"/>
      <w:pPr>
        <w:pStyle w:val="877"/>
        <w:ind w:left="2975" w:hanging="425"/>
      </w:pPr>
      <w:rPr>
        <w:rFonts w:hint="eastAsia"/>
      </w:rPr>
    </w:lvl>
    <w:lvl w:ilvl="7">
      <w:start w:val="1"/>
      <w:numFmt w:val="decimal"/>
      <w:isLgl w:val="false"/>
      <w:suff w:val="tab"/>
      <w:lvlText w:val="%1.%2.%3.%4.%5.%6.%7.%8"/>
      <w:lvlJc w:val="left"/>
      <w:pPr>
        <w:pStyle w:val="877"/>
        <w:ind w:left="3400" w:hanging="425"/>
      </w:pPr>
      <w:rPr>
        <w:rFonts w:hint="eastAsia"/>
      </w:rPr>
    </w:lvl>
    <w:lvl w:ilvl="8">
      <w:start w:val="1"/>
      <w:numFmt w:val="decimal"/>
      <w:isLgl w:val="false"/>
      <w:suff w:val="tab"/>
      <w:lvlText w:val="%1.%2.%3.%4.%5.%6.%7.%8.%9"/>
      <w:lvlJc w:val="left"/>
      <w:pPr>
        <w:pStyle w:val="877"/>
        <w:ind w:left="3825" w:hanging="425"/>
      </w:pPr>
      <w:rPr>
        <w:rFonts w:hint="eastAsia"/>
      </w:rPr>
    </w:lvl>
  </w:abstractNum>
  <w:abstractNum w:abstractNumId="7">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7"/>
        <w:ind w:left="440" w:hanging="44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9">
    <w:multiLevelType w:val="hybridMultilevel"/>
    <w:lvl w:ilvl="0">
      <w:start w:val="1"/>
      <w:numFmt w:val="decimal"/>
      <w:isLgl w:val="false"/>
      <w:suff w:val="tab"/>
      <w:lvlText w:val="%1."/>
      <w:lvlJc w:val="left"/>
      <w:pPr>
        <w:pStyle w:val="877"/>
        <w:ind w:left="440" w:hanging="44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10">
    <w:multiLevelType w:val="hybridMultilevel"/>
    <w:lvl w:ilvl="0">
      <w:start w:val="1"/>
      <w:numFmt w:val="decimal"/>
      <w:isLgl w:val="false"/>
      <w:suff w:val="tab"/>
      <w:lvlText w:val="%1"/>
      <w:lvlJc w:val="left"/>
      <w:pPr>
        <w:pStyle w:val="877"/>
        <w:ind w:left="284" w:hanging="284"/>
      </w:pPr>
      <w:rPr>
        <w:rFonts w:hint="eastAsia"/>
      </w:rPr>
    </w:lvl>
    <w:lvl w:ilvl="1">
      <w:start w:val="1"/>
      <w:numFmt w:val="decimal"/>
      <w:isLgl w:val="false"/>
      <w:suff w:val="tab"/>
      <w:lvlText w:val="%1.%2"/>
      <w:lvlJc w:val="left"/>
      <w:pPr>
        <w:pStyle w:val="877"/>
        <w:ind w:left="851" w:hanging="567"/>
      </w:pPr>
      <w:rPr>
        <w:rFonts w:hint="eastAsia"/>
      </w:rPr>
    </w:lvl>
    <w:lvl w:ilvl="2">
      <w:start w:val="1"/>
      <w:numFmt w:val="decimal"/>
      <w:isLgl w:val="false"/>
      <w:suff w:val="tab"/>
      <w:lvlText w:val="%1.%2.%3"/>
      <w:lvlJc w:val="left"/>
      <w:pPr>
        <w:pStyle w:val="877"/>
        <w:ind w:left="1418" w:hanging="851"/>
      </w:pPr>
      <w:rPr>
        <w:rFonts w:hint="eastAsia"/>
      </w:rPr>
    </w:lvl>
    <w:lvl w:ilvl="3">
      <w:start w:val="1"/>
      <w:numFmt w:val="decimal"/>
      <w:isLgl w:val="false"/>
      <w:suff w:val="tab"/>
      <w:lvlText w:val="%1.%2.%3.%4"/>
      <w:lvlJc w:val="left"/>
      <w:pPr>
        <w:pStyle w:val="877"/>
        <w:ind w:left="1985" w:hanging="1134"/>
      </w:pPr>
      <w:rPr>
        <w:rFonts w:hint="eastAsia"/>
      </w:rPr>
    </w:lvl>
    <w:lvl w:ilvl="4">
      <w:start w:val="1"/>
      <w:numFmt w:val="decimal"/>
      <w:isLgl w:val="false"/>
      <w:suff w:val="tab"/>
      <w:lvlText w:val="%1.%2.%3.%4.%5"/>
      <w:lvlJc w:val="left"/>
      <w:pPr>
        <w:pStyle w:val="877"/>
        <w:ind w:left="2125" w:hanging="425"/>
      </w:pPr>
      <w:rPr>
        <w:rFonts w:hint="eastAsia"/>
      </w:rPr>
    </w:lvl>
    <w:lvl w:ilvl="5">
      <w:start w:val="1"/>
      <w:numFmt w:val="decimal"/>
      <w:isLgl w:val="false"/>
      <w:suff w:val="tab"/>
      <w:lvlText w:val="%1.%2.%3.%4.%5.%6"/>
      <w:lvlJc w:val="left"/>
      <w:pPr>
        <w:pStyle w:val="877"/>
        <w:ind w:left="2550" w:hanging="425"/>
      </w:pPr>
      <w:rPr>
        <w:rFonts w:hint="eastAsia"/>
      </w:rPr>
    </w:lvl>
    <w:lvl w:ilvl="6">
      <w:start w:val="1"/>
      <w:numFmt w:val="decimal"/>
      <w:isLgl w:val="false"/>
      <w:suff w:val="tab"/>
      <w:lvlText w:val="%1.%2.%3.%4.%5.%6.%7"/>
      <w:lvlJc w:val="left"/>
      <w:pPr>
        <w:pStyle w:val="877"/>
        <w:ind w:left="2975" w:hanging="425"/>
      </w:pPr>
      <w:rPr>
        <w:rFonts w:hint="eastAsia"/>
      </w:rPr>
    </w:lvl>
    <w:lvl w:ilvl="7">
      <w:start w:val="1"/>
      <w:numFmt w:val="decimal"/>
      <w:isLgl w:val="false"/>
      <w:suff w:val="tab"/>
      <w:lvlText w:val="%1.%2.%3.%4.%5.%6.%7.%8"/>
      <w:lvlJc w:val="left"/>
      <w:pPr>
        <w:pStyle w:val="877"/>
        <w:ind w:left="3400" w:hanging="425"/>
      </w:pPr>
      <w:rPr>
        <w:rFonts w:hint="eastAsia"/>
      </w:rPr>
    </w:lvl>
    <w:lvl w:ilvl="8">
      <w:start w:val="1"/>
      <w:numFmt w:val="decimal"/>
      <w:isLgl w:val="false"/>
      <w:suff w:val="tab"/>
      <w:lvlText w:val="%1.%2.%3.%4.%5.%6.%7.%8.%9"/>
      <w:lvlJc w:val="left"/>
      <w:pPr>
        <w:pStyle w:val="877"/>
        <w:ind w:left="3825" w:hanging="425"/>
      </w:pPr>
      <w:rPr>
        <w:rFonts w:hint="eastAsia"/>
      </w:rPr>
    </w:lvl>
  </w:abstractNum>
  <w:num w:numId="1">
    <w:abstractNumId w:val="6"/>
  </w:num>
  <w:num w:numId="2">
    <w:abstractNumId w:val="10"/>
  </w:num>
  <w:num w:numId="3">
    <w:abstractNumId w:val="5"/>
  </w:num>
  <w:num w:numId="4">
    <w:abstractNumId w:val="3"/>
  </w:num>
  <w:num w:numId="5">
    <w:abstractNumId w:val="1"/>
  </w:num>
  <w:num w:numId="6">
    <w:abstractNumId w:val="0"/>
  </w:num>
  <w:num w:numId="7">
    <w:abstractNumId w:val="2"/>
  </w:num>
  <w:num w:numId="8">
    <w:abstractNumId w:val="7"/>
  </w:num>
  <w:num w:numId="9">
    <w:abstractNumId w:val="9"/>
  </w:num>
  <w:num w:numId="10">
    <w:abstractNumId w:val="2"/>
    <w:lvlOverride w:ilvl="0">
      <w:startOverride w:val="1"/>
    </w:lvlOverride>
  </w:num>
  <w:num w:numId="11">
    <w:abstractNumId w:val="7"/>
    <w:lvlOverride w:ilvl="0">
      <w:startOverride w:val="1"/>
    </w:lvlOverride>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7"/>
    <w:next w:val="877"/>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77"/>
    <w:next w:val="877"/>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77"/>
    <w:next w:val="877"/>
    <w:link w:val="93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877"/>
    <w:next w:val="877"/>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7"/>
    <w:next w:val="877"/>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7"/>
    <w:next w:val="877"/>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7"/>
    <w:next w:val="877"/>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7"/>
    <w:next w:val="877"/>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7"/>
    <w:next w:val="877"/>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7"/>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7"/>
    <w:next w:val="877"/>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7"/>
    <w:next w:val="877"/>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7"/>
    <w:next w:val="877"/>
    <w:link w:val="726"/>
    <w:uiPriority w:val="29"/>
    <w:qFormat/>
    <w:pPr>
      <w:ind w:left="720" w:right="720"/>
    </w:pPr>
    <w:rPr>
      <w:i/>
    </w:rPr>
  </w:style>
  <w:style w:type="character" w:styleId="726">
    <w:name w:val="Quote Char"/>
    <w:link w:val="725"/>
    <w:uiPriority w:val="29"/>
    <w:rPr>
      <w:i/>
    </w:rPr>
  </w:style>
  <w:style w:type="paragraph" w:styleId="727">
    <w:name w:val="Intense Quote"/>
    <w:basedOn w:val="877"/>
    <w:next w:val="877"/>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7"/>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7"/>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7"/>
    <w:next w:val="877"/>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7"/>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7"/>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2"/>
    <w:basedOn w:val="877"/>
    <w:next w:val="877"/>
    <w:uiPriority w:val="39"/>
    <w:unhideWhenUsed/>
    <w:pPr>
      <w:ind w:left="283" w:right="0" w:firstLine="0"/>
      <w:spacing w:after="57"/>
    </w:pPr>
  </w:style>
  <w:style w:type="paragraph" w:styleId="869">
    <w:name w:val="toc 3"/>
    <w:basedOn w:val="877"/>
    <w:next w:val="877"/>
    <w:uiPriority w:val="39"/>
    <w:unhideWhenUsed/>
    <w:pPr>
      <w:ind w:left="567"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Calibri" w:hAnsi="Calibri"/>
      <w:sz w:val="21"/>
      <w:szCs w:val="22"/>
      <w:lang w:val="en-US" w:eastAsia="zh-CN" w:bidi="ar-SA"/>
    </w:rPr>
  </w:style>
  <w:style w:type="paragraph" w:styleId="878">
    <w:name w:val="标题 1"/>
    <w:basedOn w:val="877"/>
    <w:next w:val="877"/>
    <w:link w:val="886"/>
    <w:uiPriority w:val="9"/>
    <w:qFormat/>
    <w:pPr>
      <w:jc w:val="center"/>
      <w:spacing w:line="360" w:lineRule="auto"/>
      <w:outlineLvl w:val="0"/>
    </w:pPr>
    <w:rPr>
      <w:b/>
      <w:sz w:val="36"/>
      <w:szCs w:val="36"/>
    </w:rPr>
  </w:style>
  <w:style w:type="paragraph" w:styleId="879">
    <w:name w:val="标题 2"/>
    <w:basedOn w:val="877"/>
    <w:next w:val="877"/>
    <w:link w:val="88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80">
    <w:name w:val="标题 3"/>
    <w:basedOn w:val="877"/>
    <w:next w:val="877"/>
    <w:link w:val="888"/>
    <w:uiPriority w:val="9"/>
    <w:qFormat/>
    <w:pPr>
      <w:keepLines/>
      <w:keepNext/>
      <w:spacing w:before="260" w:after="260" w:line="416" w:lineRule="auto"/>
      <w:outlineLvl w:val="2"/>
    </w:pPr>
    <w:rPr>
      <w:b/>
      <w:bCs/>
      <w:sz w:val="32"/>
      <w:szCs w:val="32"/>
    </w:rPr>
  </w:style>
  <w:style w:type="character" w:styleId="881">
    <w:name w:val="默认段落字体"/>
    <w:next w:val="881"/>
    <w:link w:val="877"/>
    <w:uiPriority w:val="1"/>
    <w:unhideWhenUsed/>
    <w:qFormat/>
  </w:style>
  <w:style w:type="table" w:styleId="882">
    <w:name w:val="普通表格"/>
    <w:next w:val="882"/>
    <w:link w:val="877"/>
    <w:uiPriority w:val="99"/>
    <w:unhideWhenUsed/>
    <w:qFormat/>
    <w:tblPr/>
  </w:style>
  <w:style w:type="numbering" w:styleId="883">
    <w:name w:val="无列表"/>
    <w:next w:val="883"/>
    <w:link w:val="877"/>
    <w:uiPriority w:val="99"/>
    <w:semiHidden/>
    <w:unhideWhenUsed/>
  </w:style>
  <w:style w:type="paragraph" w:styleId="884">
    <w:name w:val="标题 41"/>
    <w:basedOn w:val="877"/>
    <w:next w:val="885"/>
    <w:link w:val="877"/>
    <w:qFormat/>
    <w:pPr>
      <w:keepLines/>
      <w:keepNext/>
      <w:spacing w:before="280" w:after="290" w:line="376" w:lineRule="atLeast"/>
      <w:outlineLvl w:val="3"/>
    </w:pPr>
    <w:rPr>
      <w:rFonts w:ascii="Arial" w:hAnsi="Arial" w:eastAsia="黑体"/>
      <w:b/>
      <w:sz w:val="28"/>
      <w:szCs w:val="20"/>
    </w:rPr>
  </w:style>
  <w:style w:type="paragraph" w:styleId="885">
    <w:name w:val="正文缩进11"/>
    <w:basedOn w:val="877"/>
    <w:next w:val="877"/>
    <w:link w:val="877"/>
    <w:qFormat/>
    <w:pPr>
      <w:ind w:firstLine="420"/>
      <w:jc w:val="left"/>
    </w:pPr>
    <w:rPr>
      <w:rFonts w:ascii="宋体"/>
      <w:sz w:val="24"/>
    </w:rPr>
  </w:style>
  <w:style w:type="character" w:styleId="886">
    <w:name w:val="标题 1 字符1"/>
    <w:next w:val="886"/>
    <w:link w:val="878"/>
    <w:uiPriority w:val="9"/>
    <w:qFormat/>
    <w:rPr>
      <w:b/>
      <w:sz w:val="36"/>
      <w:szCs w:val="36"/>
    </w:rPr>
  </w:style>
  <w:style w:type="character" w:styleId="887">
    <w:name w:val="标题 2 字符1"/>
    <w:next w:val="887"/>
    <w:link w:val="879"/>
    <w:uiPriority w:val="9"/>
    <w:semiHidden/>
    <w:qFormat/>
    <w:rPr>
      <w:rFonts w:ascii="Cambria" w:hAnsi="Cambria" w:eastAsia="宋体" w:cs="Times New Roman"/>
      <w:b/>
      <w:bCs/>
      <w:sz w:val="32"/>
      <w:szCs w:val="32"/>
    </w:rPr>
  </w:style>
  <w:style w:type="character" w:styleId="888">
    <w:name w:val="标题 3 字符"/>
    <w:next w:val="888"/>
    <w:link w:val="880"/>
    <w:uiPriority w:val="9"/>
    <w:semiHidden/>
    <w:qFormat/>
    <w:rPr>
      <w:b/>
      <w:bCs/>
      <w:sz w:val="32"/>
      <w:szCs w:val="32"/>
    </w:rPr>
  </w:style>
  <w:style w:type="paragraph" w:styleId="889">
    <w:name w:val="正文缩进"/>
    <w:basedOn w:val="877"/>
    <w:next w:val="889"/>
    <w:link w:val="890"/>
    <w:qFormat/>
    <w:pPr>
      <w:ind w:firstLine="420"/>
      <w:jc w:val="left"/>
    </w:pPr>
    <w:rPr>
      <w:rFonts w:ascii="宋体" w:hAnsi="Times New Roman" w:eastAsia="宋体" w:cs="Times New Roman"/>
      <w:sz w:val="24"/>
      <w:szCs w:val="24"/>
    </w:rPr>
  </w:style>
  <w:style w:type="character" w:styleId="890">
    <w:name w:val="正文缩进 字符"/>
    <w:next w:val="890"/>
    <w:link w:val="889"/>
    <w:qFormat/>
    <w:rPr>
      <w:rFonts w:ascii="宋体" w:hAnsi="Times New Roman" w:eastAsia="宋体" w:cs="Times New Roman"/>
      <w:sz w:val="24"/>
      <w:szCs w:val="24"/>
    </w:rPr>
  </w:style>
  <w:style w:type="paragraph" w:styleId="891">
    <w:name w:val="文档结构图"/>
    <w:basedOn w:val="877"/>
    <w:next w:val="891"/>
    <w:link w:val="892"/>
    <w:uiPriority w:val="99"/>
    <w:unhideWhenUsed/>
    <w:qFormat/>
    <w:rPr>
      <w:rFonts w:ascii="宋体" w:eastAsia="宋体"/>
      <w:sz w:val="18"/>
      <w:szCs w:val="18"/>
    </w:rPr>
  </w:style>
  <w:style w:type="character" w:styleId="892">
    <w:name w:val="文档结构图 字符"/>
    <w:next w:val="892"/>
    <w:link w:val="891"/>
    <w:uiPriority w:val="99"/>
    <w:semiHidden/>
    <w:qFormat/>
    <w:rPr>
      <w:rFonts w:ascii="宋体" w:eastAsia="宋体"/>
      <w:sz w:val="18"/>
      <w:szCs w:val="18"/>
    </w:rPr>
  </w:style>
  <w:style w:type="paragraph" w:styleId="893">
    <w:name w:val="批注文字"/>
    <w:basedOn w:val="877"/>
    <w:next w:val="893"/>
    <w:link w:val="894"/>
    <w:uiPriority w:val="99"/>
    <w:qFormat/>
    <w:pPr>
      <w:jc w:val="left"/>
    </w:pPr>
    <w:rPr>
      <w:rFonts w:ascii="Times New Roman" w:hAnsi="Times New Roman" w:eastAsia="宋体" w:cs="Times New Roman"/>
      <w:szCs w:val="24"/>
    </w:rPr>
  </w:style>
  <w:style w:type="character" w:styleId="894">
    <w:name w:val="批注文字 字符"/>
    <w:next w:val="894"/>
    <w:link w:val="893"/>
    <w:uiPriority w:val="99"/>
    <w:qFormat/>
    <w:rPr>
      <w:rFonts w:ascii="Times New Roman" w:hAnsi="Times New Roman" w:eastAsia="宋体" w:cs="Times New Roman"/>
      <w:szCs w:val="24"/>
    </w:rPr>
  </w:style>
  <w:style w:type="paragraph" w:styleId="895">
    <w:name w:val="正文文本"/>
    <w:basedOn w:val="877"/>
    <w:next w:val="877"/>
    <w:link w:val="896"/>
    <w:qFormat/>
    <w:pPr>
      <w:spacing w:before="120" w:line="22" w:lineRule="atLeast"/>
      <w:tabs>
        <w:tab w:val="left" w:pos="567" w:leader="none"/>
      </w:tabs>
    </w:pPr>
    <w:rPr>
      <w:rFonts w:ascii="宋体" w:hAnsi="宋体" w:eastAsia="宋体" w:cs="Times New Roman"/>
      <w:sz w:val="24"/>
      <w:szCs w:val="24"/>
    </w:rPr>
  </w:style>
  <w:style w:type="character" w:styleId="896">
    <w:name w:val="正文文本 字符"/>
    <w:next w:val="896"/>
    <w:link w:val="895"/>
    <w:qFormat/>
    <w:rPr>
      <w:rFonts w:ascii="宋体" w:hAnsi="宋体" w:eastAsia="宋体" w:cs="Times New Roman"/>
      <w:sz w:val="24"/>
      <w:szCs w:val="24"/>
    </w:rPr>
  </w:style>
  <w:style w:type="paragraph" w:styleId="897">
    <w:name w:val="纯文本"/>
    <w:basedOn w:val="877"/>
    <w:next w:val="897"/>
    <w:link w:val="898"/>
    <w:uiPriority w:val="99"/>
    <w:qFormat/>
    <w:rPr>
      <w:rFonts w:hint="eastAsia" w:ascii="宋体" w:hAnsi="Courier New" w:eastAsia="宋体" w:cs="Times New Roman"/>
      <w:szCs w:val="20"/>
    </w:rPr>
  </w:style>
  <w:style w:type="character" w:styleId="898">
    <w:name w:val="纯文本 字符"/>
    <w:next w:val="898"/>
    <w:link w:val="897"/>
    <w:uiPriority w:val="99"/>
    <w:qFormat/>
    <w:rPr>
      <w:rFonts w:ascii="宋体" w:hAnsi="Courier New" w:eastAsia="宋体" w:cs="Times New Roman"/>
      <w:szCs w:val="20"/>
    </w:rPr>
  </w:style>
  <w:style w:type="paragraph" w:styleId="899">
    <w:name w:val="批注框文本"/>
    <w:basedOn w:val="877"/>
    <w:next w:val="899"/>
    <w:link w:val="900"/>
    <w:uiPriority w:val="99"/>
    <w:unhideWhenUsed/>
    <w:qFormat/>
    <w:rPr>
      <w:sz w:val="18"/>
      <w:szCs w:val="18"/>
    </w:rPr>
  </w:style>
  <w:style w:type="character" w:styleId="900">
    <w:name w:val="批注框文本 字符"/>
    <w:next w:val="900"/>
    <w:link w:val="899"/>
    <w:uiPriority w:val="99"/>
    <w:semiHidden/>
    <w:qFormat/>
    <w:rPr>
      <w:sz w:val="18"/>
      <w:szCs w:val="18"/>
    </w:rPr>
  </w:style>
  <w:style w:type="paragraph" w:styleId="901">
    <w:name w:val="页脚"/>
    <w:basedOn w:val="877"/>
    <w:next w:val="901"/>
    <w:link w:val="902"/>
    <w:uiPriority w:val="99"/>
    <w:unhideWhenUsed/>
    <w:qFormat/>
    <w:pPr>
      <w:jc w:val="left"/>
      <w:tabs>
        <w:tab w:val="center" w:pos="4153" w:leader="none"/>
        <w:tab w:val="right" w:pos="8306" w:leader="none"/>
      </w:tabs>
    </w:pPr>
    <w:rPr>
      <w:sz w:val="18"/>
      <w:szCs w:val="18"/>
    </w:rPr>
  </w:style>
  <w:style w:type="character" w:styleId="902">
    <w:name w:val="页脚 字符"/>
    <w:next w:val="902"/>
    <w:link w:val="901"/>
    <w:uiPriority w:val="99"/>
    <w:qFormat/>
    <w:rPr>
      <w:sz w:val="18"/>
      <w:szCs w:val="18"/>
    </w:rPr>
  </w:style>
  <w:style w:type="paragraph" w:styleId="903">
    <w:name w:val="页眉"/>
    <w:basedOn w:val="877"/>
    <w:next w:val="903"/>
    <w:link w:val="90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4">
    <w:name w:val="页眉 字符"/>
    <w:next w:val="904"/>
    <w:link w:val="903"/>
    <w:uiPriority w:val="99"/>
    <w:qFormat/>
    <w:rPr>
      <w:sz w:val="18"/>
      <w:szCs w:val="18"/>
    </w:rPr>
  </w:style>
  <w:style w:type="paragraph" w:styleId="905">
    <w:name w:val="toc 1"/>
    <w:basedOn w:val="877"/>
    <w:next w:val="877"/>
    <w:link w:val="877"/>
    <w:uiPriority w:val="39"/>
    <w:unhideWhenUsed/>
    <w:qFormat/>
    <w:rPr>
      <w:rFonts w:ascii="宋体" w:hAnsi="宋体" w:eastAsia="宋体" w:cs="宋体"/>
      <w:b/>
      <w:sz w:val="32"/>
    </w:rPr>
  </w:style>
  <w:style w:type="paragraph" w:styleId="906">
    <w:name w:val="toc 4"/>
    <w:basedOn w:val="877"/>
    <w:next w:val="877"/>
    <w:link w:val="877"/>
    <w:uiPriority w:val="39"/>
    <w:unhideWhenUsed/>
    <w:qFormat/>
    <w:pPr>
      <w:ind w:left="1260"/>
    </w:pPr>
  </w:style>
  <w:style w:type="paragraph" w:styleId="907">
    <w:name w:val="普通(网站)"/>
    <w:basedOn w:val="877"/>
    <w:next w:val="907"/>
    <w:link w:val="90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character" w:styleId="908">
    <w:name w:val="普通(网站) 字符1"/>
    <w:next w:val="908"/>
    <w:link w:val="907"/>
    <w:qFormat/>
    <w:rPr>
      <w:rFonts w:ascii="Arial Unicode MS" w:hAnsi="Arial Unicode MS" w:eastAsia="Arial Unicode MS" w:cs="Arial Unicode MS"/>
      <w:sz w:val="24"/>
      <w:szCs w:val="24"/>
    </w:rPr>
  </w:style>
  <w:style w:type="paragraph" w:styleId="909">
    <w:name w:val="批注主题"/>
    <w:basedOn w:val="893"/>
    <w:next w:val="893"/>
    <w:link w:val="910"/>
    <w:uiPriority w:val="99"/>
    <w:unhideWhenUsed/>
    <w:qFormat/>
    <w:rPr>
      <w:rFonts w:ascii="Calibri" w:hAnsi="Calibri" w:eastAsia="宋体" w:cs="Times New Roman"/>
      <w:b/>
      <w:bCs/>
      <w:szCs w:val="22"/>
    </w:rPr>
  </w:style>
  <w:style w:type="character" w:styleId="910">
    <w:name w:val="批注主题 字符"/>
    <w:next w:val="910"/>
    <w:link w:val="909"/>
    <w:uiPriority w:val="99"/>
    <w:semiHidden/>
    <w:qFormat/>
    <w:rPr>
      <w:rFonts w:ascii="Times New Roman" w:hAnsi="Times New Roman" w:eastAsia="宋体" w:cs="Times New Roman"/>
      <w:b/>
      <w:bCs/>
      <w:szCs w:val="24"/>
    </w:rPr>
  </w:style>
  <w:style w:type="table" w:styleId="911">
    <w:name w:val="网格型"/>
    <w:basedOn w:val="882"/>
    <w:next w:val="911"/>
    <w:link w:val="877"/>
    <w:qFormat/>
    <w:tblPr/>
  </w:style>
  <w:style w:type="character" w:styleId="912">
    <w:name w:val="强调"/>
    <w:next w:val="912"/>
    <w:link w:val="877"/>
    <w:uiPriority w:val="20"/>
    <w:qFormat/>
    <w:rPr>
      <w:i/>
      <w:iCs/>
    </w:rPr>
  </w:style>
  <w:style w:type="character" w:styleId="913">
    <w:name w:val="超链接"/>
    <w:next w:val="913"/>
    <w:link w:val="877"/>
    <w:uiPriority w:val="99"/>
    <w:qFormat/>
    <w:rPr>
      <w:color w:val="0000ff"/>
      <w:u w:val="single"/>
    </w:rPr>
  </w:style>
  <w:style w:type="character" w:styleId="914">
    <w:name w:val="批注引用"/>
    <w:next w:val="914"/>
    <w:link w:val="877"/>
    <w:uiPriority w:val="99"/>
    <w:qFormat/>
    <w:rPr>
      <w:sz w:val="21"/>
      <w:szCs w:val="21"/>
    </w:rPr>
  </w:style>
  <w:style w:type="paragraph" w:styleId="915">
    <w:name w:val="Default"/>
    <w:next w:val="915"/>
    <w:link w:val="877"/>
    <w:qFormat/>
    <w:pPr>
      <w:widowControl w:val="off"/>
    </w:pPr>
    <w:rPr>
      <w:rFonts w:ascii="宋体" w:hAnsi="Calibri" w:cs="宋体"/>
      <w:color w:val="000000"/>
      <w:sz w:val="24"/>
      <w:szCs w:val="24"/>
      <w:lang w:val="en-US" w:eastAsia="zh-CN" w:bidi="ar-SA"/>
    </w:rPr>
  </w:style>
  <w:style w:type="character" w:styleId="916">
    <w:name w:val="NormalCharacter1"/>
    <w:next w:val="916"/>
    <w:link w:val="877"/>
    <w:qFormat/>
  </w:style>
  <w:style w:type="paragraph" w:styleId="917">
    <w:name w:val="列表段落"/>
    <w:basedOn w:val="877"/>
    <w:next w:val="917"/>
    <w:link w:val="918"/>
    <w:qFormat/>
    <w:pPr>
      <w:ind w:firstLine="420"/>
    </w:pPr>
  </w:style>
  <w:style w:type="character" w:styleId="918">
    <w:name w:val="列表段落 字符1"/>
    <w:next w:val="918"/>
    <w:link w:val="917"/>
    <w:uiPriority w:val="34"/>
    <w:qFormat/>
  </w:style>
  <w:style w:type="character" w:styleId="919">
    <w:name w:val="批注文字 Char"/>
    <w:next w:val="919"/>
    <w:link w:val="877"/>
    <w:uiPriority w:val="99"/>
    <w:qFormat/>
  </w:style>
  <w:style w:type="paragraph" w:styleId="920">
    <w:name w:val="图例"/>
    <w:basedOn w:val="877"/>
    <w:next w:val="920"/>
    <w:link w:val="877"/>
    <w:qFormat/>
    <w:pPr>
      <w:jc w:val="center"/>
      <w:spacing w:before="120" w:after="120" w:line="360" w:lineRule="auto"/>
    </w:pPr>
    <w:rPr>
      <w:rFonts w:ascii="Times New Roman" w:hAnsi="Times New Roman" w:eastAsia="仿宋_GB2312" w:cs="Times New Roman"/>
      <w:b/>
      <w:sz w:val="24"/>
      <w:szCs w:val="20"/>
    </w:rPr>
  </w:style>
  <w:style w:type="paragraph" w:styleId="921">
    <w:name w:val="Table Paragraph"/>
    <w:basedOn w:val="877"/>
    <w:next w:val="921"/>
    <w:link w:val="877"/>
    <w:uiPriority w:val="1"/>
    <w:qFormat/>
    <w:pPr>
      <w:jc w:val="left"/>
    </w:pPr>
    <w:rPr>
      <w:rFonts w:ascii="宋体" w:hAnsi="宋体" w:eastAsia="宋体" w:cs="宋体"/>
      <w:sz w:val="22"/>
      <w:lang w:eastAsia="en-US"/>
    </w:rPr>
  </w:style>
  <w:style w:type="paragraph" w:styleId="922">
    <w:name w:val="179"/>
    <w:basedOn w:val="877"/>
    <w:next w:val="922"/>
    <w:link w:val="877"/>
    <w:qFormat/>
    <w:pPr>
      <w:ind w:firstLine="420"/>
    </w:pPr>
    <w:rPr>
      <w:rFonts w:ascii="Calibri" w:hAnsi="Calibri" w:eastAsia="宋体" w:cs="Times New Roman"/>
    </w:rPr>
  </w:style>
  <w:style w:type="paragraph" w:styleId="923">
    <w:name w:val="成文日期"/>
    <w:basedOn w:val="877"/>
    <w:next w:val="923"/>
    <w:link w:val="924"/>
    <w:qFormat/>
    <w:pPr>
      <w:ind w:right="400" w:firstLine="200"/>
      <w:jc w:val="right"/>
      <w:spacing w:line="570" w:lineRule="exact"/>
    </w:pPr>
    <w:rPr>
      <w:rFonts w:ascii="仿宋_GB2312" w:hAnsi="Times New Roman" w:eastAsia="仿宋_GB2312" w:cs="Times New Roman"/>
      <w:sz w:val="32"/>
      <w:szCs w:val="20"/>
    </w:rPr>
  </w:style>
  <w:style w:type="character" w:styleId="924">
    <w:name w:val="成文日期 Char"/>
    <w:next w:val="924"/>
    <w:link w:val="923"/>
    <w:qFormat/>
    <w:rPr>
      <w:rFonts w:ascii="仿宋_GB2312" w:hAnsi="Times New Roman" w:eastAsia="仿宋_GB2312" w:cs="Times New Roman"/>
      <w:sz w:val="32"/>
      <w:szCs w:val="20"/>
    </w:rPr>
  </w:style>
  <w:style w:type="paragraph" w:styleId="925">
    <w:name w:val="Plain Text1"/>
    <w:next w:val="906"/>
    <w:link w:val="877"/>
    <w:qFormat/>
    <w:pPr>
      <w:jc w:val="both"/>
      <w:widowControl w:val="off"/>
    </w:pPr>
    <w:rPr>
      <w:rFonts w:ascii="宋体" w:hAnsi="宋体" w:eastAsia="楷体_GB2312"/>
      <w:sz w:val="26"/>
      <w:szCs w:val="22"/>
      <w:lang w:val="en-US" w:eastAsia="zh-CN" w:bidi="ar-SA"/>
    </w:rPr>
  </w:style>
  <w:style w:type="character" w:styleId="926">
    <w:name w:val="正文缩进 Char1"/>
    <w:next w:val="926"/>
    <w:link w:val="877"/>
    <w:uiPriority w:val="99"/>
    <w:qFormat/>
    <w:rPr>
      <w:rFonts w:ascii="宋体" w:eastAsia="宋体"/>
      <w:sz w:val="24"/>
      <w:szCs w:val="24"/>
      <w:lang w:val="en-US" w:eastAsia="zh-CN" w:bidi="ar-SA"/>
    </w:rPr>
  </w:style>
  <w:style w:type="paragraph" w:styleId="927">
    <w:name w:val="列表段落1"/>
    <w:basedOn w:val="877"/>
    <w:next w:val="927"/>
    <w:link w:val="877"/>
    <w:qFormat/>
    <w:pPr>
      <w:ind w:firstLine="420"/>
      <w:jc w:val="left"/>
    </w:pPr>
    <w:rPr>
      <w:rFonts w:ascii="Calibri" w:hAnsi="Calibri" w:eastAsia="宋体" w:cs="Times New Roman"/>
      <w:sz w:val="20"/>
      <w:szCs w:val="20"/>
    </w:rPr>
  </w:style>
  <w:style w:type="paragraph" w:styleId="928">
    <w:name w:val="p0"/>
    <w:basedOn w:val="877"/>
    <w:next w:val="928"/>
    <w:link w:val="877"/>
    <w:qFormat/>
    <w:pPr>
      <w:widowControl/>
    </w:pPr>
    <w:rPr>
      <w:rFonts w:ascii="Calibri" w:hAnsi="Calibri" w:eastAsia="宋体" w:cs="Times New Roman"/>
      <w:szCs w:val="24"/>
    </w:rPr>
  </w:style>
  <w:style w:type="character" w:styleId="929">
    <w:name w:val="标题 2 字符"/>
    <w:next w:val="929"/>
    <w:link w:val="877"/>
    <w:qFormat/>
    <w:rPr>
      <w:rFonts w:ascii="Arial" w:hAnsi="Arial" w:eastAsia="黑体"/>
      <w:b/>
      <w:sz w:val="30"/>
      <w:lang w:val="en-US" w:eastAsia="zh-CN" w:bidi="ar-SA"/>
    </w:rPr>
  </w:style>
  <w:style w:type="character" w:styleId="930">
    <w:name w:val="列表段落 字符"/>
    <w:next w:val="930"/>
    <w:link w:val="931"/>
    <w:qFormat/>
    <w:rPr>
      <w:rFonts w:ascii="Calibri" w:hAnsi="Calibri" w:eastAsia="宋体"/>
      <w:sz w:val="21"/>
      <w:szCs w:val="22"/>
      <w:lang w:val="en-US" w:eastAsia="zh-CN" w:bidi="ar-SA"/>
    </w:rPr>
  </w:style>
  <w:style w:type="paragraph" w:styleId="931">
    <w:name w:val="_Style 50"/>
    <w:basedOn w:val="877"/>
    <w:next w:val="917"/>
    <w:link w:val="930"/>
    <w:uiPriority w:val="34"/>
    <w:qFormat/>
    <w:pPr>
      <w:ind w:firstLine="420"/>
    </w:pPr>
    <w:rPr>
      <w:rFonts w:ascii="Calibri" w:hAnsi="Calibri" w:eastAsia="宋体"/>
    </w:rPr>
  </w:style>
  <w:style w:type="character" w:styleId="932">
    <w:name w:val="批注主题 Char1"/>
    <w:next w:val="932"/>
    <w:link w:val="877"/>
    <w:uiPriority w:val="99"/>
    <w:semiHidden/>
    <w:qFormat/>
    <w:rPr>
      <w:b/>
      <w:bCs/>
      <w:sz w:val="21"/>
      <w:szCs w:val="24"/>
    </w:rPr>
  </w:style>
  <w:style w:type="character" w:styleId="933">
    <w:name w:val="纯文本 字符2"/>
    <w:next w:val="933"/>
    <w:link w:val="877"/>
    <w:qFormat/>
    <w:rPr>
      <w:rFonts w:hint="eastAsia" w:ascii="宋体" w:hAnsi="Courier New" w:eastAsia="宋体" w:cs="宋体"/>
      <w:sz w:val="21"/>
    </w:rPr>
  </w:style>
  <w:style w:type="character" w:styleId="934">
    <w:name w:val="普通(网站) 字符"/>
    <w:next w:val="934"/>
    <w:link w:val="877"/>
    <w:qFormat/>
    <w:rPr>
      <w:rFonts w:ascii="宋体" w:hAnsi="宋体" w:cs="宋体"/>
      <w:sz w:val="24"/>
      <w:szCs w:val="24"/>
    </w:rPr>
  </w:style>
  <w:style w:type="character" w:styleId="935">
    <w:name w:val="标题 1 字符"/>
    <w:next w:val="935"/>
    <w:link w:val="877"/>
    <w:qFormat/>
    <w:rPr>
      <w:rFonts w:ascii="宋体"/>
      <w:b/>
      <w:sz w:val="32"/>
    </w:rPr>
  </w:style>
  <w:style w:type="paragraph" w:styleId="936">
    <w:name w:val="修订1"/>
    <w:next w:val="936"/>
    <w:link w:val="877"/>
    <w:uiPriority w:val="99"/>
    <w:unhideWhenUsed/>
    <w:qFormat/>
    <w:rPr>
      <w:rFonts w:ascii="Calibri" w:hAnsi="Calibri"/>
      <w:sz w:val="21"/>
      <w:szCs w:val="22"/>
      <w:lang w:val="en-US" w:eastAsia="zh-CN" w:bidi="ar-SA"/>
    </w:rPr>
  </w:style>
  <w:style w:type="paragraph" w:styleId="937">
    <w:name w:val="标题 21"/>
    <w:basedOn w:val="877"/>
    <w:next w:val="877"/>
    <w:link w:val="877"/>
    <w:qFormat/>
    <w:pPr>
      <w:jc w:val="center"/>
      <w:keepLines/>
      <w:keepNext/>
      <w:spacing w:before="260" w:after="260" w:line="416" w:lineRule="auto"/>
      <w:outlineLvl w:val="1"/>
    </w:pPr>
    <w:rPr>
      <w:rFonts w:ascii="幼圆" w:hAnsi="Arial" w:eastAsia="楷体_GB2312"/>
      <w:b/>
      <w:sz w:val="44"/>
      <w:szCs w:val="20"/>
    </w:rPr>
  </w:style>
  <w:style w:type="paragraph" w:styleId="938">
    <w:name w:val="UserStyle_80"/>
    <w:basedOn w:val="877"/>
    <w:next w:val="877"/>
    <w:link w:val="877"/>
    <w:qFormat/>
    <w:pPr>
      <w:ind w:firstLine="420"/>
      <w:widowControl/>
    </w:pPr>
    <w:rPr>
      <w:rFonts w:ascii="Times New Roman" w:hAnsi="Times New Roman" w:eastAsia="宋体" w:cs="Times New Roman"/>
      <w:sz w:val="24"/>
      <w:szCs w:val="20"/>
    </w:rPr>
  </w:style>
  <w:style w:type="character" w:styleId="939">
    <w:name w:val="Heading 3 Char"/>
    <w:next w:val="939"/>
    <w:link w:val="877"/>
    <w:uiPriority w:val="9"/>
    <w:qFormat/>
    <w:rPr>
      <w:rFonts w:ascii="Arial" w:hAnsi="Arial" w:eastAsia="Arial" w:cs="Arial"/>
      <w:sz w:val="30"/>
      <w:szCs w:val="30"/>
    </w:rPr>
  </w:style>
  <w:style w:type="paragraph" w:styleId="940">
    <w:name w:val="修订2"/>
    <w:next w:val="940"/>
    <w:link w:val="877"/>
    <w:uiPriority w:val="99"/>
    <w:unhideWhenUsed/>
    <w:qFormat/>
    <w:rPr>
      <w:rFonts w:ascii="Calibri" w:hAnsi="Calibri"/>
      <w:sz w:val="21"/>
      <w:szCs w:val="22"/>
      <w:lang w:val="en-US" w:eastAsia="zh-CN" w:bidi="ar-SA"/>
    </w:rPr>
  </w:style>
  <w:style w:type="character" w:styleId="941">
    <w:name w:val="fontstyle01"/>
    <w:next w:val="941"/>
    <w:link w:val="877"/>
    <w:qFormat/>
    <w:rPr>
      <w:rFonts w:ascii="宋体" w:hAnsi="宋体" w:eastAsia="宋体" w:cs="宋体"/>
      <w:color w:val="000000"/>
      <w:sz w:val="22"/>
      <w:szCs w:val="22"/>
    </w:rPr>
  </w:style>
  <w:style w:type="paragraph" w:styleId="942">
    <w:name w:val="_Style 62"/>
    <w:basedOn w:val="877"/>
    <w:next w:val="917"/>
    <w:link w:val="877"/>
    <w:uiPriority w:val="34"/>
    <w:qFormat/>
    <w:pPr>
      <w:ind w:firstLine="420"/>
    </w:pPr>
    <w:rPr>
      <w:rFonts w:ascii="Calibri" w:hAnsi="Calibri" w:eastAsia="宋体" w:cs="Times New Roman"/>
    </w:rPr>
  </w:style>
  <w:style w:type="paragraph" w:styleId="943">
    <w:name w:val="A1.宋体小四→首行缩进"/>
    <w:basedOn w:val="877"/>
    <w:next w:val="943"/>
    <w:link w:val="877"/>
    <w:qFormat/>
    <w:pPr>
      <w:ind w:firstLine="480"/>
      <w:spacing w:before="60" w:after="60" w:line="360" w:lineRule="auto"/>
    </w:pPr>
    <w:rPr>
      <w:rFonts w:cs="宋体"/>
      <w:sz w:val="24"/>
      <w:szCs w:val="20"/>
    </w:rPr>
  </w:style>
  <w:style w:type="paragraph" w:styleId="944">
    <w:name w:val="正文1"/>
    <w:next w:val="944"/>
    <w:link w:val="877"/>
    <w:qFormat/>
    <w:pPr>
      <w:jc w:val="both"/>
      <w:widowControl w:val="off"/>
    </w:pPr>
    <w:rPr>
      <w:rFonts w:ascii="Calibri" w:hAnsi="Calibri" w:eastAsia="Times New Roman"/>
      <w:sz w:val="21"/>
      <w:szCs w:val="22"/>
      <w:lang w:val="en-US" w:eastAsia="zh-CN" w:bidi="ar-SA"/>
    </w:rPr>
  </w:style>
  <w:style w:type="character" w:styleId="945">
    <w:name w:val="font11"/>
    <w:next w:val="945"/>
    <w:link w:val="877"/>
    <w:qFormat/>
    <w:rPr>
      <w:rFonts w:hint="eastAsia" w:ascii="宋体" w:hAnsi="宋体" w:eastAsia="宋体" w:cs="宋体"/>
      <w:color w:val="000000"/>
      <w:sz w:val="20"/>
      <w:szCs w:val="20"/>
      <w:u w:val="none"/>
    </w:rPr>
  </w:style>
  <w:style w:type="paragraph" w:styleId="946">
    <w:name w:val="Table Text"/>
    <w:basedOn w:val="877"/>
    <w:next w:val="946"/>
    <w:link w:val="877"/>
    <w:semiHidden/>
    <w:qFormat/>
    <w:rPr>
      <w:rFonts w:ascii="宋体" w:hAnsi="宋体" w:eastAsia="宋体" w:cs="宋体"/>
      <w:sz w:val="15"/>
      <w:szCs w:val="15"/>
      <w:lang w:val="en-US" w:eastAsia="en-US" w:bidi="ar-SA"/>
    </w:rPr>
  </w:style>
  <w:style w:type="character" w:styleId="947">
    <w:name w:val="font21"/>
    <w:next w:val="947"/>
    <w:link w:val="877"/>
    <w:rPr>
      <w:rFonts w:ascii="宋体" w:hAnsi="宋体" w:eastAsia="宋体" w:cs="宋体"/>
      <w:color w:val="000000"/>
      <w:sz w:val="18"/>
      <w:szCs w:val="18"/>
      <w:u w:val="none"/>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119</cp:revision>
  <dcterms:created xsi:type="dcterms:W3CDTF">2024-01-01T02:41:00Z</dcterms:created>
  <dcterms:modified xsi:type="dcterms:W3CDTF">2025-07-07T02:20:59Z</dcterms:modified>
  <cp:version>1048576</cp:version>
</cp:coreProperties>
</file>