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firstLine="0"/>
        <w:rPr>
          <w:rFonts w:hint="eastAsia" w:eastAsia="黑体"/>
          <w:b/>
          <w:bCs/>
          <w:sz w:val="84"/>
        </w:rPr>
      </w:pPr>
      <w:r>
        <w:rPr>
          <w:rFonts w:hint="eastAsia" w:eastAsia="黑体"/>
          <w:b/>
          <w:bCs/>
          <w:sz w:val="84"/>
        </w:rPr>
      </w:r>
      <w:r/>
    </w:p>
    <w:p>
      <w:pPr>
        <w:pStyle w:val="97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7"/>
        <w:ind w:firstLine="0"/>
        <w:rPr>
          <w:rFonts w:hint="eastAsia"/>
          <w:b/>
          <w:bCs/>
          <w:sz w:val="32"/>
        </w:rPr>
      </w:pPr>
      <w:r>
        <w:rPr>
          <w:rFonts w:hint="eastAsia"/>
          <w:b/>
          <w:bCs/>
          <w:sz w:val="32"/>
        </w:rPr>
        <w:t xml:space="preserve">项目名称：预算管理一体化平台预算调整调剂模块升级改造</w:t>
      </w:r>
      <w:r>
        <w:rPr>
          <w:rFonts w:hint="eastAsia"/>
          <w:b/>
          <w:bCs/>
          <w:sz w:val="32"/>
        </w:rPr>
      </w:r>
      <w:r/>
    </w:p>
    <w:p>
      <w:pPr>
        <w:pStyle w:val="891"/>
        <w:rPr>
          <w:b/>
          <w:sz w:val="30"/>
          <w:szCs w:val="30"/>
        </w:rPr>
      </w:pPr>
      <w:r>
        <w:rPr>
          <w:rFonts w:hint="eastAsia"/>
          <w:b/>
          <w:bCs/>
          <w:sz w:val="32"/>
        </w:rPr>
        <w:t xml:space="preserve">项目编号：JSZC-320000-SCZX-G2025-0349</w:t>
      </w:r>
      <w:r>
        <w:rPr>
          <w:rFonts w:hint="eastAsia"/>
          <w:b/>
          <w:bCs/>
          <w:sz w:val="32"/>
        </w:rPr>
        <w:tab/>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jc w:val="center"/>
        <w:rPr>
          <w:rFonts w:hint="eastAsia"/>
          <w:b/>
          <w:bCs/>
          <w:sz w:val="32"/>
        </w:rPr>
      </w:pPr>
      <w:r>
        <w:rPr>
          <w:rFonts w:hint="eastAsia"/>
          <w:b/>
          <w:bCs/>
          <w:sz w:val="32"/>
        </w:rPr>
        <w:t xml:space="preserve">江苏省政府采购中心</w:t>
      </w:r>
      <w:r>
        <w:rPr>
          <w:rFonts w:hint="eastAsia"/>
          <w:b/>
          <w:bCs/>
          <w:sz w:val="32"/>
        </w:rPr>
      </w:r>
      <w:r/>
    </w:p>
    <w:p>
      <w:pPr>
        <w:pStyle w:val="977"/>
        <w:ind w:firstLine="0"/>
        <w:jc w:val="center"/>
        <w:rPr>
          <w:rFonts w:hint="eastAsia"/>
          <w:b/>
          <w:bCs/>
          <w:sz w:val="32"/>
        </w:rPr>
      </w:pPr>
      <w:r>
        <w:rPr>
          <w:rFonts w:hint="eastAsia"/>
          <w:b/>
          <w:bCs/>
          <w:sz w:val="32"/>
        </w:rPr>
        <w:t xml:space="preserve">2025年8月</w:t>
      </w:r>
      <w:r>
        <w:rPr>
          <w:rFonts w:hint="eastAsia"/>
          <w:b/>
          <w:bCs/>
          <w:sz w:val="32"/>
        </w:rPr>
      </w:r>
      <w:r/>
    </w:p>
    <w:p>
      <w:pPr>
        <w:pStyle w:val="977"/>
        <w:ind w:firstLine="0"/>
        <w:rPr>
          <w:rFonts w:hint="eastAsia"/>
          <w:u w:val="single"/>
        </w:rPr>
      </w:pPr>
      <w:r>
        <w:rPr>
          <w:rFonts w:hint="eastAsia"/>
        </w:rPr>
        <w:t xml:space="preserve">                        </w:t>
      </w:r>
      <w:r>
        <w:rPr>
          <w:rFonts w:hint="eastAsia"/>
          <w:u w:val="single"/>
        </w:rPr>
      </w:r>
      <w:r/>
    </w:p>
    <w:p>
      <w:pPr>
        <w:pStyle w:val="977"/>
        <w:ind w:firstLine="0"/>
        <w:jc w:val="center"/>
        <w:rPr>
          <w:rFonts w:hint="eastAsia"/>
        </w:rPr>
      </w:pPr>
      <w:r>
        <w:rPr>
          <w:rFonts w:hint="eastAsia"/>
        </w:rPr>
      </w:r>
      <w:r/>
    </w:p>
    <w:p>
      <w:pPr>
        <w:pStyle w:val="891"/>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1"/>
        <w:spacing w:line="480" w:lineRule="auto"/>
        <w:rPr>
          <w:rFonts w:hint="eastAsia" w:ascii="仿宋_GB2312" w:hAnsi="Arial" w:eastAsia="仿宋_GB2312"/>
          <w:b/>
          <w:sz w:val="28"/>
        </w:rPr>
      </w:pPr>
      <w:r>
        <w:rPr>
          <w:rFonts w:hint="eastAsia" w:ascii="仿宋_GB2312" w:hAnsi="Arial" w:eastAsia="仿宋_GB2312"/>
          <w:b/>
          <w:sz w:val="28"/>
        </w:rPr>
      </w:r>
      <w:r/>
    </w:p>
    <w:p>
      <w:pPr>
        <w:pStyle w:val="89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32</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37</w:t>
      </w:r>
      <w:r>
        <w:rPr>
          <w:rFonts w:hint="eastAsia" w:ascii="黑体" w:hAnsi="Showcard Gothic" w:eastAsia="黑体"/>
          <w:sz w:val="36"/>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1"/>
        <w:ind w:firstLine="480"/>
        <w:spacing w:line="400" w:lineRule="exact"/>
        <w:rPr>
          <w:rFonts w:ascii="宋体" w:hAnsi="宋体"/>
          <w:sz w:val="24"/>
          <w:szCs w:val="24"/>
        </w:rPr>
      </w:pPr>
      <w:r>
        <w:rPr>
          <w:rFonts w:hint="eastAsia" w:ascii="宋体" w:hAnsi="宋体"/>
          <w:sz w:val="24"/>
          <w:szCs w:val="24"/>
        </w:rPr>
        <w:t xml:space="preserve">受江苏省财政厅财政信息管理中心的委托，江苏省政府采购中心就预算管理一体化平台预算调整调剂模块升级改造(JSZC-320000-SCZX-G2025-0349)项目进行公开招标采购，欢迎符合条件的供应商投标。</w:t>
      </w:r>
      <w:r>
        <w:rPr>
          <w:rFonts w:ascii="宋体" w:hAnsi="宋体"/>
          <w:sz w:val="24"/>
          <w:szCs w:val="24"/>
        </w:rPr>
      </w:r>
      <w:r/>
    </w:p>
    <w:p>
      <w:pPr>
        <w:pStyle w:val="89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预算管理一体化平台预算调整调剂模块升级改造</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2025</w:t>
      </w:r>
      <w:r>
        <w:rPr>
          <w:rFonts w:hint="eastAsia" w:ascii="宋体" w:hAnsi="宋体"/>
          <w:bCs/>
          <w:sz w:val="24"/>
          <w:szCs w:val="24"/>
          <w:u w:val="single"/>
        </w:rPr>
        <w:t xml:space="preserve">年8月25日14点00分（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4"/>
        <w:ind w:firstLine="498"/>
        <w:spacing w:before="145" w:after="145" w:line="400" w:lineRule="exact"/>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891"/>
        <w:ind w:firstLine="480"/>
        <w:spacing w:line="400" w:lineRule="exact"/>
        <w:rPr>
          <w:rFonts w:ascii="宋体" w:hAnsi="宋体"/>
          <w:sz w:val="24"/>
          <w:szCs w:val="24"/>
        </w:rPr>
      </w:pPr>
      <w:r>
        <w:rPr>
          <w:rFonts w:hint="eastAsia" w:ascii="宋体" w:hAnsi="宋体"/>
          <w:sz w:val="24"/>
          <w:szCs w:val="24"/>
        </w:rPr>
        <w:t xml:space="preserve">1.项目编号：JSZC-320000-SCZX-G2025-0349</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2.项目名称：预算管理一体化平台预算调整调剂模块升级改造</w:t>
      </w:r>
      <w:r>
        <w:rPr>
          <w:rFonts w:ascii="宋体" w:hAnsi="宋体"/>
          <w:sz w:val="24"/>
          <w:szCs w:val="24"/>
        </w:rPr>
      </w:r>
      <w:r/>
    </w:p>
    <w:p>
      <w:pPr>
        <w:pStyle w:val="891"/>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91"/>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91"/>
              <w:jc w:val="center"/>
              <w:spacing w:line="400" w:lineRule="exact"/>
              <w:rPr>
                <w:rFonts w:ascii="宋体" w:hAnsi="宋体"/>
              </w:rPr>
            </w:pPr>
            <w:r>
              <w:rPr>
                <w:rFonts w:hint="eastAsia"/>
              </w:rPr>
              <w:t xml:space="preserve">85</w:t>
            </w:r>
            <w:r>
              <w:rPr>
                <w:rFonts w:ascii="宋体" w:hAnsi="宋体"/>
              </w:rPr>
            </w:r>
            <w:r/>
          </w:p>
        </w:tc>
      </w:tr>
    </w:tbl>
    <w:p>
      <w:pPr>
        <w:pStyle w:val="891"/>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91"/>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91"/>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891"/>
              <w:jc w:val="center"/>
              <w:spacing w:line="400" w:lineRule="exact"/>
              <w:rPr>
                <w:rFonts w:ascii="宋体" w:hAnsi="宋体"/>
              </w:rPr>
            </w:pPr>
            <w:r>
              <w:rPr>
                <w:rFonts w:hint="eastAsia" w:ascii="宋体" w:hAnsi="宋体"/>
              </w:rPr>
              <w:t xml:space="preserve">85</w:t>
            </w:r>
            <w:r>
              <w:rPr>
                <w:rFonts w:ascii="宋体" w:hAnsi="宋体"/>
              </w:rPr>
            </w:r>
            <w:r/>
          </w:p>
        </w:tc>
      </w:tr>
    </w:tbl>
    <w:p>
      <w:pPr>
        <w:pStyle w:val="891"/>
        <w:ind w:firstLine="480"/>
        <w:spacing w:line="400" w:lineRule="exact"/>
        <w:rPr>
          <w:rFonts w:ascii="宋体" w:hAnsi="宋体"/>
          <w:sz w:val="24"/>
          <w:szCs w:val="24"/>
        </w:rPr>
      </w:pPr>
      <w:r>
        <w:rPr>
          <w:rFonts w:hint="eastAsia" w:ascii="宋体" w:hAnsi="宋体"/>
          <w:sz w:val="24"/>
          <w:szCs w:val="24"/>
        </w:rPr>
        <w:t xml:space="preserve">5.采购需求（简介）：预算管理一体化平台预算调整调剂模块升级改造通过升级改造提升财政预算管理水平，满足财政最新业务需求，规范转移支付管理业务。</w:t>
      </w:r>
      <w:r>
        <w:rPr>
          <w:rFonts w:hint="eastAsia" w:ascii="宋体" w:hAnsi="宋体" w:cs="宋体"/>
          <w:sz w:val="24"/>
          <w:szCs w:val="24"/>
        </w:rPr>
        <w:t xml:space="preserve">（详细内容见本招标文件第四章） </w:t>
      </w:r>
      <w:r>
        <w:rPr>
          <w:rFonts w:ascii="宋体" w:hAnsi="宋体"/>
          <w:sz w:val="24"/>
          <w:szCs w:val="24"/>
        </w:rPr>
      </w:r>
      <w:r/>
    </w:p>
    <w:p>
      <w:pPr>
        <w:pStyle w:val="891"/>
        <w:ind w:firstLine="480"/>
        <w:spacing w:line="400" w:lineRule="exact"/>
        <w:rPr>
          <w:rFonts w:ascii="宋体" w:hAnsi="宋体"/>
          <w:sz w:val="24"/>
          <w:szCs w:val="24"/>
          <w:u w:val="single"/>
        </w:rPr>
      </w:pPr>
      <w:r>
        <w:rPr>
          <w:rFonts w:hint="eastAsia" w:ascii="宋体" w:hAnsi="宋体"/>
          <w:sz w:val="24"/>
          <w:szCs w:val="24"/>
        </w:rPr>
        <w:t xml:space="preserve">6.合同履行期限：合同正式签订后1个月内完成预算调整调剂升级开发、实施测试、全省上线和培训等。</w:t>
      </w:r>
      <w:r>
        <w:rPr>
          <w:rFonts w:ascii="宋体" w:hAnsi="宋体"/>
          <w:sz w:val="24"/>
          <w:szCs w:val="24"/>
          <w:u w:val="single"/>
        </w:rPr>
      </w:r>
      <w:r/>
    </w:p>
    <w:p>
      <w:pPr>
        <w:pStyle w:val="894"/>
        <w:ind w:firstLine="498"/>
        <w:spacing w:before="145" w:after="145" w:line="400" w:lineRule="exact"/>
      </w:pPr>
      <w:r/>
      <w:bookmarkStart w:id="12" w:name="_Toc28359003"/>
      <w:r/>
      <w:bookmarkStart w:id="13" w:name="_Toc28359080"/>
      <w:r/>
      <w:bookmarkStart w:id="14" w:name="_Toc35393791"/>
      <w:r/>
      <w:bookmarkStart w:id="15" w:name="_Toc38985264"/>
      <w:r/>
      <w:bookmarkStart w:id="16" w:name="_Toc35393622"/>
      <w:r>
        <w:rPr>
          <w:rFonts w:hint="eastAsia"/>
        </w:rPr>
        <w:t xml:space="preserve">二、申请人的资格要求：</w:t>
      </w:r>
      <w:bookmarkEnd w:id="12"/>
      <w:r/>
      <w:bookmarkEnd w:id="13"/>
      <w:r/>
      <w:bookmarkEnd w:id="14"/>
      <w:r/>
      <w:bookmarkEnd w:id="15"/>
      <w:r/>
      <w:bookmarkEnd w:id="16"/>
      <w:r/>
      <w:r/>
    </w:p>
    <w:p>
      <w:pPr>
        <w:pStyle w:val="891"/>
        <w:ind w:firstLine="480"/>
        <w:spacing w:line="400" w:lineRule="exact"/>
        <w:rPr>
          <w:rFonts w:hint="eastAsia" w:ascii="宋体" w:hAnsi="宋体"/>
          <w:sz w:val="24"/>
          <w:szCs w:val="24"/>
        </w:rPr>
      </w:pPr>
      <w:r/>
      <w:bookmarkStart w:id="17" w:name="_Toc28359081"/>
      <w:r/>
      <w:bookmarkStart w:id="18" w:name="_Toc35393623"/>
      <w:r/>
      <w:bookmarkStart w:id="19" w:name="_Toc28359004"/>
      <w:r/>
      <w:bookmarkStart w:id="20" w:name="_Toc35393792"/>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1"/>
        <w:ind w:firstLine="480"/>
        <w:spacing w:line="400" w:lineRule="exact"/>
        <w:rPr>
          <w:rFonts w:hint="eastAsia" w:ascii="宋体" w:hAnsi="宋体" w:cs="宋体"/>
          <w:sz w:val="24"/>
          <w:szCs w:val="24"/>
          <w:highlight w:val="yellow"/>
        </w:rPr>
      </w:pPr>
      <w:r>
        <w:rPr>
          <w:rFonts w:hint="eastAsia" w:ascii="宋体" w:hAnsi="宋体"/>
          <w:sz w:val="24"/>
          <w:szCs w:val="24"/>
        </w:rPr>
        <w:t xml:space="preserve">3.落实政府采购政策需满足的资格要求：无。</w:t>
      </w:r>
      <w:r>
        <w:rPr>
          <w:rFonts w:hint="eastAsia" w:ascii="宋体" w:hAnsi="宋体" w:cs="宋体"/>
          <w:sz w:val="24"/>
          <w:szCs w:val="24"/>
          <w:highlight w:val="yellow"/>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rPr>
          <w:rFonts w:hint="eastAsia" w:ascii="宋体" w:hAnsi="宋体"/>
          <w:sz w:val="24"/>
          <w:szCs w:val="24"/>
        </w:rPr>
        <w:t xml:space="preserve">。</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r>
      <w:r/>
    </w:p>
    <w:p>
      <w:pPr>
        <w:pStyle w:val="89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4"/>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1"/>
        <w:ind w:firstLine="480"/>
        <w:spacing w:line="400" w:lineRule="exact"/>
        <w:rPr>
          <w:rFonts w:ascii="宋体" w:hAnsi="宋体"/>
          <w:bCs/>
          <w:sz w:val="24"/>
          <w:szCs w:val="24"/>
          <w:u w:val="single"/>
        </w:rPr>
      </w:pPr>
      <w:r>
        <w:rPr>
          <w:rFonts w:hint="eastAsia" w:ascii="宋体" w:hAnsi="宋体"/>
          <w:bCs/>
          <w:sz w:val="24"/>
          <w:szCs w:val="24"/>
          <w:u w:val="single"/>
        </w:rPr>
        <w:t xml:space="preserve">1.</w:t>
      </w:r>
      <w:r>
        <w:rPr>
          <w:rFonts w:ascii="宋体" w:hAnsi="宋体"/>
          <w:sz w:val="24"/>
          <w:szCs w:val="24"/>
          <w:u w:val="single"/>
        </w:rPr>
        <w:t xml:space="preserve">2025</w:t>
      </w:r>
      <w:r>
        <w:rPr>
          <w:rFonts w:hint="eastAsia" w:ascii="宋体" w:hAnsi="宋体"/>
          <w:bCs/>
          <w:sz w:val="24"/>
          <w:szCs w:val="24"/>
          <w:u w:val="single"/>
        </w:rPr>
        <w:t xml:space="preserve">年8月25日14点00分</w:t>
      </w:r>
      <w:r>
        <w:rPr>
          <w:rFonts w:hint="eastAsia" w:ascii="宋体" w:hAnsi="宋体"/>
          <w:bCs/>
          <w:sz w:val="24"/>
          <w:szCs w:val="24"/>
        </w:rPr>
        <w:t xml:space="preserve">（北京时间）</w:t>
      </w:r>
      <w:r>
        <w:rPr>
          <w:rFonts w:ascii="宋体" w:hAnsi="宋体"/>
          <w:bCs/>
          <w:sz w:val="24"/>
          <w:szCs w:val="24"/>
          <w:u w:val="single"/>
        </w:rPr>
      </w:r>
      <w:r/>
    </w:p>
    <w:p>
      <w:pPr>
        <w:pStyle w:val="89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1"/>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4"/>
        <w:ind w:firstLine="498"/>
        <w:spacing w:before="145" w:after="145" w:line="400" w:lineRule="exact"/>
      </w:pPr>
      <w:r/>
      <w:bookmarkStart w:id="32" w:name="_Toc38985268"/>
      <w:r/>
      <w:bookmarkStart w:id="33" w:name="_Toc35393795"/>
      <w:r/>
      <w:bookmarkStart w:id="34" w:name="_Toc35393626"/>
      <w:r>
        <w:rPr>
          <w:rFonts w:hint="eastAsia"/>
        </w:rPr>
        <w:t xml:space="preserve">六、其他补充事宜</w:t>
      </w:r>
      <w:bookmarkEnd w:id="32"/>
      <w:r/>
      <w:bookmarkEnd w:id="33"/>
      <w:r/>
      <w:bookmarkEnd w:id="34"/>
      <w:r/>
      <w:r/>
    </w:p>
    <w:p>
      <w:pPr>
        <w:pStyle w:val="891"/>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4"/>
        <w:ind w:firstLine="498"/>
        <w:spacing w:before="145" w:after="145" w:line="400" w:lineRule="exact"/>
      </w:pPr>
      <w:r/>
      <w:bookmarkStart w:id="35" w:name="_Toc35393627"/>
      <w:r/>
      <w:bookmarkStart w:id="36" w:name="_Toc28359008"/>
      <w:r/>
      <w:bookmarkStart w:id="37" w:name="_Toc38985269"/>
      <w:r/>
      <w:bookmarkStart w:id="38" w:name="_Toc35393796"/>
      <w:r/>
      <w:bookmarkStart w:id="39" w:name="_Toc28359085"/>
      <w:r>
        <w:rPr>
          <w:rFonts w:hint="eastAsia"/>
        </w:rPr>
        <w:t xml:space="preserve">七、本次招标联系方式</w:t>
      </w:r>
      <w:bookmarkEnd w:id="35"/>
      <w:r/>
      <w:bookmarkEnd w:id="36"/>
      <w:r/>
      <w:bookmarkEnd w:id="37"/>
      <w:r/>
      <w:bookmarkEnd w:id="38"/>
      <w:r/>
      <w:bookmarkEnd w:id="39"/>
      <w:r/>
      <w:r/>
    </w:p>
    <w:p>
      <w:pPr>
        <w:pStyle w:val="891"/>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1"/>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江苏省财政厅财政信息管理中心</w:t>
      </w:r>
      <w:r>
        <w:rPr>
          <w:rFonts w:ascii="宋体" w:hAnsi="宋体"/>
          <w:sz w:val="24"/>
          <w:szCs w:val="24"/>
        </w:rPr>
      </w:r>
      <w:r/>
    </w:p>
    <w:p>
      <w:pPr>
        <w:pStyle w:val="891"/>
        <w:ind w:left="1079" w:hanging="300"/>
        <w:jc w:val="left"/>
        <w:spacing w:line="400" w:lineRule="exact"/>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南京市北京西路63号</w:t>
      </w:r>
      <w:r>
        <w:rPr>
          <w:rFonts w:hint="eastAsia" w:ascii="宋体" w:hAnsi="宋体"/>
          <w:sz w:val="24"/>
          <w:szCs w:val="24"/>
          <w:u w:val="single"/>
        </w:rPr>
      </w:r>
      <w:r/>
    </w:p>
    <w:p>
      <w:pPr>
        <w:pStyle w:val="891"/>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陈杰 </w:t>
      </w:r>
      <w:r>
        <w:rPr>
          <w:rFonts w:ascii="宋体" w:hAnsi="宋体"/>
          <w:sz w:val="24"/>
          <w:szCs w:val="24"/>
        </w:rPr>
      </w:r>
      <w:r/>
    </w:p>
    <w:p>
      <w:pPr>
        <w:pStyle w:val="891"/>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w:t>
      </w:r>
      <w:r>
        <w:rPr>
          <w:rFonts w:hint="eastAsia" w:ascii="宋体" w:hAnsi="宋体"/>
          <w:sz w:val="24"/>
          <w:szCs w:val="24"/>
          <w:u w:val="single"/>
          <w:lang w:val="en-US" w:eastAsia="zh-CN"/>
        </w:rPr>
        <w:t xml:space="preserve">-</w:t>
      </w:r>
      <w:r>
        <w:rPr>
          <w:rFonts w:hint="eastAsia" w:ascii="宋体" w:hAnsi="宋体"/>
          <w:sz w:val="24"/>
          <w:szCs w:val="24"/>
          <w:u w:val="single"/>
        </w:rPr>
        <w:t xml:space="preserve">83633281 </w:t>
      </w:r>
      <w:bookmarkStart w:id="40" w:name="_Toc28359086"/>
      <w:r/>
      <w:bookmarkStart w:id="41" w:name="_Toc28359009"/>
      <w:r>
        <w:rPr>
          <w:rFonts w:ascii="宋体" w:hAnsi="宋体"/>
          <w:sz w:val="24"/>
          <w:szCs w:val="24"/>
          <w:u w:val="single"/>
        </w:rPr>
      </w:r>
      <w:r/>
    </w:p>
    <w:p>
      <w:pPr>
        <w:pStyle w:val="891"/>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91"/>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rPr>
          <w:rFonts w:ascii="宋体" w:hAnsi="宋体"/>
          <w:sz w:val="24"/>
          <w:szCs w:val="24"/>
        </w:rPr>
      </w:r>
      <w:r/>
    </w:p>
    <w:p>
      <w:pPr>
        <w:pStyle w:val="891"/>
        <w:ind w:firstLine="720"/>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王烨、唐文</w:t>
      </w:r>
      <w:r>
        <w:rPr>
          <w:rFonts w:hint="eastAsia" w:ascii="宋体" w:hAnsi="宋体"/>
          <w:sz w:val="24"/>
          <w:szCs w:val="24"/>
          <w:u w:val="single"/>
        </w:rPr>
      </w:r>
      <w:r/>
    </w:p>
    <w:p>
      <w:pPr>
        <w:pStyle w:val="891"/>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025-83668550、83668519</w:t>
      </w:r>
      <w:r>
        <w:rPr>
          <w:rFonts w:ascii="宋体" w:hAnsi="宋体"/>
          <w:sz w:val="24"/>
          <w:szCs w:val="24"/>
        </w:rPr>
      </w:r>
      <w:r/>
    </w:p>
    <w:p>
      <w:pPr>
        <w:pStyle w:val="894"/>
        <w:ind w:firstLine="498"/>
        <w:spacing w:before="145" w:after="145" w:line="400" w:lineRule="exact"/>
      </w:pPr>
      <w:r/>
      <w:bookmarkEnd w:id="42"/>
      <w:r/>
      <w:bookmarkEnd w:id="43"/>
      <w:r>
        <w:rPr>
          <w:rFonts w:hint="eastAsia"/>
        </w:rPr>
        <w:t xml:space="preserve">八、其他</w:t>
      </w:r>
      <w:r/>
    </w:p>
    <w:p>
      <w:pPr>
        <w:pStyle w:val="891"/>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65"/>
          <w:bCs/>
          <w:color w:val="000000"/>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891"/>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9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9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89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89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4"/>
        <w:ind w:firstLine="498"/>
        <w:spacing w:before="145" w:after="145" w:line="400" w:lineRule="exact"/>
        <w:rPr>
          <w:rFonts w:hint="eastAsia"/>
        </w:rPr>
      </w:pPr>
      <w:r/>
      <w:bookmarkStart w:id="49" w:name="_Toc513029203"/>
      <w:r/>
      <w:bookmarkStart w:id="50" w:name="_Toc16938519"/>
      <w:r/>
      <w:bookmarkStart w:id="51" w:name="_Toc20823275"/>
      <w:r/>
      <w:bookmarkStart w:id="52" w:name="_Toc120614214"/>
      <w:r>
        <w:rPr>
          <w:rFonts w:hint="eastAsia"/>
        </w:rPr>
        <w:t xml:space="preserve">一、总则</w:t>
      </w:r>
      <w:bookmarkEnd w:id="49"/>
      <w:r/>
      <w:bookmarkEnd w:id="50"/>
      <w:r/>
      <w:bookmarkEnd w:id="51"/>
      <w:r/>
      <w:bookmarkEnd w:id="52"/>
      <w:r>
        <w:rPr>
          <w:rFonts w:hint="eastAsia"/>
        </w:rPr>
      </w:r>
      <w:r/>
    </w:p>
    <w:p>
      <w:pPr>
        <w:pStyle w:val="895"/>
        <w:ind w:firstLine="420"/>
        <w:spacing w:before="0" w:after="0" w:line="400" w:lineRule="exact"/>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5"/>
        <w:ind w:firstLine="420"/>
        <w:spacing w:before="0" w:after="0" w:line="400" w:lineRule="exact"/>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5"/>
        <w:ind w:firstLine="420"/>
        <w:spacing w:before="0" w:after="0" w:line="400" w:lineRule="exact"/>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89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95"/>
        <w:ind w:firstLine="420"/>
        <w:spacing w:before="0" w:after="0" w:line="400" w:lineRule="exact"/>
        <w:rPr>
          <w:rFonts w:hint="eastAsia"/>
          <w:b w:val="0"/>
          <w:bCs w:val="0"/>
        </w:rPr>
      </w:pPr>
      <w:r/>
      <w:bookmarkStart w:id="64" w:name="_Toc462564067"/>
      <w:r/>
      <w:bookmarkStart w:id="65" w:name="_Toc20823279"/>
      <w:r/>
      <w:bookmarkStart w:id="66" w:name="_Toc513029207"/>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4"/>
        <w:ind w:firstLine="321"/>
        <w:spacing w:before="145" w:after="145" w:line="400" w:lineRule="exact"/>
        <w:rPr>
          <w:rFonts w:hint="eastAsia"/>
        </w:rPr>
      </w:pPr>
      <w:r/>
      <w:bookmarkStart w:id="68" w:name="_Toc20823281"/>
      <w:r/>
      <w:bookmarkStart w:id="69" w:name="_Toc16938525"/>
      <w:r/>
      <w:bookmarkStart w:id="70" w:name="_Toc513029209"/>
      <w:r/>
      <w:bookmarkStart w:id="71" w:name="_Toc120614215"/>
      <w:r>
        <w:rPr>
          <w:rFonts w:hint="eastAsia"/>
        </w:rPr>
        <w:t xml:space="preserve">二、招标文件</w:t>
      </w:r>
      <w:bookmarkEnd w:id="68"/>
      <w:r/>
      <w:bookmarkEnd w:id="69"/>
      <w:r/>
      <w:bookmarkEnd w:id="70"/>
      <w:r/>
      <w:bookmarkEnd w:id="71"/>
      <w:r>
        <w:rPr>
          <w:rFonts w:hint="eastAsia"/>
        </w:rPr>
      </w:r>
      <w:r/>
    </w:p>
    <w:p>
      <w:pPr>
        <w:pStyle w:val="895"/>
        <w:ind w:firstLine="420"/>
        <w:spacing w:before="0" w:after="0" w:line="400" w:lineRule="exact"/>
        <w:rPr>
          <w:rFonts w:hint="eastAsia"/>
          <w:b w:val="0"/>
          <w:bCs w:val="0"/>
        </w:rPr>
      </w:pPr>
      <w:r/>
      <w:bookmarkStart w:id="72" w:name="_Toc16938526"/>
      <w:r/>
      <w:bookmarkStart w:id="73" w:name="_Toc513029210"/>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9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5"/>
        <w:ind w:firstLine="560"/>
        <w:spacing w:before="0" w:after="0" w:line="400" w:lineRule="exact"/>
        <w:rPr>
          <w:rFonts w:hint="eastAsia"/>
          <w:b w:val="0"/>
          <w:bCs w:val="0"/>
        </w:rPr>
      </w:pPr>
      <w:r/>
      <w:bookmarkStart w:id="75" w:name="_Toc20823284"/>
      <w:r/>
      <w:bookmarkStart w:id="76" w:name="_Toc16938528"/>
      <w:r/>
      <w:bookmarkStart w:id="77" w:name="_Toc462564071"/>
      <w:r/>
      <w:bookmarkStart w:id="78" w:name="_Toc513029212"/>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9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4"/>
        <w:ind w:firstLine="482"/>
        <w:spacing w:before="145" w:after="145" w:line="400" w:lineRule="exact"/>
        <w:rPr>
          <w:rFonts w:hint="eastAsia"/>
        </w:rPr>
      </w:pPr>
      <w:r/>
      <w:bookmarkStart w:id="79" w:name="_Toc20823285"/>
      <w:r/>
      <w:bookmarkStart w:id="80" w:name="_Toc16938529"/>
      <w:r/>
      <w:bookmarkStart w:id="81" w:name="_Toc462564072"/>
      <w:r/>
      <w:bookmarkStart w:id="82" w:name="_Toc120614216"/>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895"/>
        <w:ind w:firstLine="560"/>
        <w:spacing w:before="0" w:after="0" w:line="400" w:lineRule="exact"/>
        <w:rPr>
          <w:rFonts w:hint="eastAsia"/>
          <w:bCs w:val="0"/>
        </w:rPr>
      </w:pPr>
      <w:r/>
      <w:bookmarkStart w:id="84" w:name="_Toc513029214"/>
      <w:r/>
      <w:bookmarkStart w:id="85" w:name="_Toc20823286"/>
      <w:r/>
      <w:bookmarkStart w:id="86" w:name="_Toc16938530"/>
      <w:r/>
      <w:bookmarkStart w:id="87" w:name="_Toc462564073"/>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9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5"/>
        <w:ind w:firstLine="420"/>
        <w:spacing w:before="0" w:after="0" w:line="400" w:lineRule="exact"/>
        <w:rPr>
          <w:rFonts w:hint="eastAsia"/>
          <w:b w:val="0"/>
          <w:bCs w:val="0"/>
        </w:rPr>
      </w:pPr>
      <w:r/>
      <w:bookmarkStart w:id="88" w:name="_Toc513029215"/>
      <w:r/>
      <w:bookmarkStart w:id="89" w:name="_Toc20823287"/>
      <w:r/>
      <w:bookmarkStart w:id="90" w:name="_Toc462564074"/>
      <w:r/>
      <w:bookmarkStart w:id="91" w:name="_Toc16938531"/>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9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5"/>
        <w:ind w:firstLine="420"/>
        <w:spacing w:before="0" w:after="0" w:line="400" w:lineRule="exact"/>
        <w:rPr>
          <w:rFonts w:hint="eastAsia"/>
          <w:b w:val="0"/>
          <w:bCs w:val="0"/>
        </w:rPr>
      </w:pPr>
      <w:r/>
      <w:bookmarkStart w:id="92" w:name="_Hlt26670360"/>
      <w:r/>
      <w:bookmarkEnd w:id="92"/>
      <w:r/>
      <w:bookmarkStart w:id="93" w:name="_Hlt26668975"/>
      <w:r/>
      <w:bookmarkEnd w:id="93"/>
      <w:r/>
      <w:bookmarkStart w:id="94" w:name="_Hlt26954838"/>
      <w:r/>
      <w:bookmarkEnd w:id="94"/>
      <w:r/>
      <w:bookmarkStart w:id="95" w:name="_Toc513029219"/>
      <w:r/>
      <w:bookmarkStart w:id="96" w:name="_Toc14577357"/>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1"/>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9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5"/>
        <w:ind w:firstLine="420"/>
        <w:spacing w:before="0" w:after="0" w:line="400" w:lineRule="exact"/>
        <w:rPr>
          <w:rFonts w:hint="eastAsia"/>
          <w:b w:val="0"/>
          <w:bCs w:val="0"/>
        </w:rPr>
      </w:pPr>
      <w:r/>
      <w:bookmarkStart w:id="106" w:name="_Hlt26668983"/>
      <w:r/>
      <w:bookmarkEnd w:id="106"/>
      <w:r/>
      <w:bookmarkStart w:id="107" w:name="_Hlt26670486"/>
      <w:r/>
      <w:bookmarkEnd w:id="107"/>
      <w:r/>
      <w:bookmarkStart w:id="108" w:name="_Hlt26954844"/>
      <w:r/>
      <w:bookmarkEnd w:id="108"/>
      <w:r/>
      <w:bookmarkStart w:id="109" w:name="_Hlt26954846"/>
      <w:r/>
      <w:bookmarkEnd w:id="109"/>
      <w:r/>
      <w:bookmarkStart w:id="110" w:name="_Hlt26954731"/>
      <w:r/>
      <w:bookmarkEnd w:id="110"/>
      <w:r/>
      <w:bookmarkStart w:id="111" w:name="_Hlt26954842"/>
      <w:r/>
      <w:bookmarkEnd w:id="111"/>
      <w:r/>
      <w:bookmarkStart w:id="112" w:name="_Hlt26670482"/>
      <w:r/>
      <w:bookmarkEnd w:id="112"/>
      <w:r/>
      <w:bookmarkStart w:id="113" w:name="_Hlt26670403"/>
      <w:r/>
      <w:bookmarkEnd w:id="113"/>
      <w:r/>
      <w:bookmarkStart w:id="114" w:name="_Hlt26670425"/>
      <w:r/>
      <w:bookmarkEnd w:id="114"/>
      <w:r/>
      <w:bookmarkStart w:id="115" w:name="_Hlt26954848"/>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91"/>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91"/>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5"/>
        <w:ind w:firstLine="420"/>
        <w:spacing w:before="0" w:after="0" w:line="400" w:lineRule="exact"/>
        <w:rPr>
          <w:rFonts w:hint="eastAsia"/>
          <w:b w:val="0"/>
          <w:bCs w:val="0"/>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4"/>
        <w:ind w:firstLine="482"/>
        <w:spacing w:before="145" w:after="145" w:line="400" w:lineRule="exact"/>
        <w:rPr>
          <w:rFonts w:hint="eastAsia"/>
        </w:rPr>
      </w:pPr>
      <w:r/>
      <w:bookmarkStart w:id="123" w:name="_Hlt26954739"/>
      <w:r/>
      <w:bookmarkEnd w:id="123"/>
      <w:r/>
      <w:bookmarkStart w:id="124" w:name="_Hlt26954852"/>
      <w:r/>
      <w:bookmarkEnd w:id="124"/>
      <w:r/>
      <w:bookmarkStart w:id="125" w:name="_Toc16938540"/>
      <w:r/>
      <w:bookmarkStart w:id="126" w:name="_Toc513029224"/>
      <w:r/>
      <w:bookmarkStart w:id="127" w:name="_Toc120614217"/>
      <w:r/>
      <w:bookmarkStart w:id="128" w:name="_Toc20823296"/>
      <w:r>
        <w:rPr>
          <w:rFonts w:hint="eastAsia"/>
        </w:rPr>
        <w:t xml:space="preserve">四、投标文件的递交</w:t>
      </w:r>
      <w:bookmarkEnd w:id="125"/>
      <w:r/>
      <w:bookmarkEnd w:id="126"/>
      <w:r/>
      <w:bookmarkEnd w:id="127"/>
      <w:r/>
      <w:bookmarkEnd w:id="128"/>
      <w:r>
        <w:rPr>
          <w:rFonts w:hint="eastAsia"/>
        </w:rPr>
      </w:r>
      <w:r/>
    </w:p>
    <w:p>
      <w:pPr>
        <w:pStyle w:val="895"/>
        <w:ind w:firstLine="560"/>
        <w:spacing w:before="0" w:after="0" w:line="400" w:lineRule="exact"/>
        <w:rPr>
          <w:rFonts w:hint="eastAsia" w:ascii="黑体"/>
          <w:b w:val="0"/>
          <w:bCs w:val="0"/>
        </w:rPr>
      </w:pPr>
      <w:r/>
      <w:bookmarkStart w:id="129" w:name="_Toc16938541"/>
      <w:r/>
      <w:bookmarkStart w:id="130" w:name="_Toc462564084"/>
      <w:r/>
      <w:bookmarkStart w:id="131" w:name="_Toc513029225"/>
      <w:r/>
      <w:bookmarkStart w:id="132"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02"/>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89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9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5"/>
        <w:ind w:firstLine="420"/>
        <w:spacing w:before="0" w:after="0" w:line="400" w:lineRule="exact"/>
        <w:rPr>
          <w:rFonts w:hint="eastAsia"/>
          <w:b w:val="0"/>
          <w:bCs w:val="0"/>
        </w:rPr>
      </w:pPr>
      <w:r/>
      <w:bookmarkStart w:id="136" w:name="_Toc20823299"/>
      <w:r/>
      <w:bookmarkStart w:id="137" w:name="_Toc513029227"/>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5"/>
        <w:ind w:firstLine="420"/>
        <w:spacing w:before="0" w:after="0" w:line="400" w:lineRule="exact"/>
        <w:rPr>
          <w:rFonts w:hint="eastAsia"/>
          <w:b w:val="0"/>
          <w:bCs w:val="0"/>
        </w:rPr>
      </w:pPr>
      <w:r/>
      <w:bookmarkStart w:id="139" w:name="_Toc513029228"/>
      <w:r/>
      <w:bookmarkStart w:id="140" w:name="_Toc16938544"/>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9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9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9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4"/>
        <w:ind w:firstLine="482"/>
        <w:spacing w:before="145" w:after="145" w:line="400" w:lineRule="exact"/>
        <w:rPr>
          <w:rFonts w:hint="eastAsia"/>
        </w:rPr>
      </w:pPr>
      <w:r/>
      <w:bookmarkStart w:id="142" w:name="_Toc120614218"/>
      <w:r/>
      <w:bookmarkStart w:id="143" w:name="_Toc16938545"/>
      <w:r/>
      <w:bookmarkStart w:id="144" w:name="_Toc20823301"/>
      <w:r/>
      <w:bookmarkStart w:id="145" w:name="_Toc513029229"/>
      <w:r>
        <w:rPr>
          <w:rFonts w:hint="eastAsia"/>
        </w:rPr>
        <w:t xml:space="preserve">五、开标与评标</w:t>
      </w:r>
      <w:bookmarkEnd w:id="142"/>
      <w:r/>
      <w:bookmarkEnd w:id="143"/>
      <w:r/>
      <w:bookmarkEnd w:id="144"/>
      <w:r/>
      <w:bookmarkEnd w:id="145"/>
      <w:r>
        <w:rPr>
          <w:rFonts w:hint="eastAsia"/>
        </w:rPr>
      </w:r>
      <w:r/>
    </w:p>
    <w:p>
      <w:pPr>
        <w:pStyle w:val="895"/>
        <w:ind w:firstLine="420"/>
        <w:spacing w:before="0" w:after="0" w:line="400" w:lineRule="exact"/>
        <w:rPr>
          <w:rFonts w:hint="eastAsia"/>
          <w:b w:val="0"/>
          <w:bCs w:val="0"/>
        </w:rPr>
      </w:pPr>
      <w:r/>
      <w:bookmarkStart w:id="146" w:name="_Toc513029230"/>
      <w:r/>
      <w:bookmarkStart w:id="147" w:name="_Toc16938546"/>
      <w:r/>
      <w:bookmarkStart w:id="148" w:name="_Toc20823302"/>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895"/>
        <w:ind w:firstLine="420"/>
        <w:spacing w:before="0" w:after="0" w:line="400" w:lineRule="exact"/>
        <w:rPr>
          <w:rFonts w:hint="eastAsia"/>
          <w:b w:val="0"/>
          <w:bCs w:val="0"/>
        </w:rPr>
      </w:pPr>
      <w:r/>
      <w:bookmarkStart w:id="149" w:name="_Toc513029231"/>
      <w:r/>
      <w:bookmarkStart w:id="150" w:name="_Toc20823303"/>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9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89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9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9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5"/>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1"/>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rPr>
          <w:rFonts w:hint="eastAsia" w:ascii="宋体" w:hAnsi="宋体"/>
          <w:sz w:val="24"/>
          <w:szCs w:val="24"/>
        </w:rPr>
      </w:r>
      <w:r/>
    </w:p>
    <w:p>
      <w:pPr>
        <w:pStyle w:val="895"/>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1"/>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91"/>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9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9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1"/>
        <w:ind w:firstLine="420"/>
        <w:spacing w:line="4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89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91"/>
        <w:ind w:left="479"/>
        <w:spacing w:line="4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25.1无效投标条款</w:t>
      </w:r>
      <w:r>
        <w:rPr>
          <w:rFonts w:hint="eastAsia" w:ascii="宋体" w:hAnsi="宋体"/>
          <w:bCs/>
          <w:sz w:val="24"/>
        </w:rPr>
      </w:r>
      <w:r/>
    </w:p>
    <w:p>
      <w:pPr>
        <w:pStyle w:val="89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9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9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91"/>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4"/>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5"/>
        <w:ind w:firstLine="600"/>
        <w:spacing w:before="0" w:after="0" w:line="400" w:lineRule="exact"/>
        <w:rPr>
          <w:rFonts w:hint="eastAsia" w:ascii="黑体" w:hAnsi="宋体" w:cs="Times New Roman"/>
          <w:b w:val="0"/>
          <w:sz w:val="30"/>
          <w:szCs w:val="30"/>
        </w:rPr>
      </w:pPr>
      <w:r/>
      <w:bookmarkStart w:id="165" w:name="_Toc513029238"/>
      <w:r/>
      <w:bookmarkStart w:id="166" w:name="_Toc20823310"/>
      <w:r/>
      <w:bookmarkStart w:id="167"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9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rPr>
          <w:rFonts w:hint="eastAsia" w:ascii="宋体" w:hAnsi="宋体"/>
          <w:bCs/>
          <w:sz w:val="24"/>
        </w:rPr>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91"/>
        <w:ind w:firstLine="480"/>
        <w:spacing w:line="400" w:lineRule="exact"/>
        <w:rPr>
          <w:rFonts w:ascii="宋体" w:hAnsi="宋体"/>
          <w:sz w:val="24"/>
          <w:szCs w:val="24"/>
        </w:rPr>
      </w:pPr>
      <w:r/>
      <w:bookmarkStart w:id="168" w:name="_Toc200451960"/>
      <w:r>
        <w:rPr>
          <w:rFonts w:hint="eastAsia" w:ascii="宋体" w:hAnsi="宋体"/>
          <w:sz w:val="24"/>
          <w:szCs w:val="24"/>
        </w:rPr>
        <w:t xml:space="preserve">26.5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26.5.1不同投标人的投标文件由同一单位或者个人编制。</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26.5.2不同投标人委托同一单位或者个人办理投标事宜。</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26.5.3 不同投标人的投标文件载明的项目管理成员或者联系人员为同一人。</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26.5.4不同投标人的投标文件异常一致或者投标报价呈规律性差异。</w:t>
      </w:r>
      <w:r>
        <w:rPr>
          <w:rFonts w:ascii="宋体" w:hAnsi="宋体"/>
          <w:sz w:val="24"/>
          <w:szCs w:val="24"/>
        </w:rPr>
      </w:r>
      <w:r/>
    </w:p>
    <w:p>
      <w:pPr>
        <w:pStyle w:val="89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89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9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9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91"/>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91"/>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91"/>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89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9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4"/>
        <w:spacing w:before="145" w:after="145" w:line="400" w:lineRule="exact"/>
        <w:rPr>
          <w:rFonts w:hint="eastAsia"/>
        </w:rPr>
      </w:pPr>
      <w:r/>
      <w:bookmarkStart w:id="169" w:name="_Toc120614220"/>
      <w:r/>
      <w:bookmarkStart w:id="170" w:name="_Toc513029236"/>
      <w:r/>
      <w:bookmarkStart w:id="171" w:name="_Toc20823308"/>
      <w:r/>
      <w:bookmarkStart w:id="172" w:name="_Toc16938552"/>
      <w:r>
        <w:rPr>
          <w:rFonts w:hint="eastAsia"/>
        </w:rPr>
        <w:t xml:space="preserve">七、授予合同</w:t>
      </w:r>
      <w:bookmarkEnd w:id="169"/>
      <w:r>
        <w:rPr>
          <w:rFonts w:hint="eastAsia"/>
        </w:rPr>
      </w:r>
      <w:r/>
    </w:p>
    <w:p>
      <w:pPr>
        <w:pStyle w:val="895"/>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89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9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9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5"/>
        <w:ind w:firstLine="600"/>
        <w:spacing w:before="0" w:after="0" w:line="400" w:lineRule="exact"/>
        <w:rPr>
          <w:rFonts w:ascii="黑体" w:hAnsi="宋体" w:cs="Times New Roman"/>
          <w:b w:val="0"/>
          <w:sz w:val="30"/>
          <w:szCs w:val="30"/>
        </w:rPr>
      </w:pPr>
      <w:r/>
      <w:bookmarkEnd w:id="173"/>
      <w:r/>
      <w:bookmarkEnd w:id="174"/>
      <w:r/>
      <w:bookmarkEnd w:id="175"/>
      <w:r/>
      <w:bookmarkStart w:id="176" w:name="_Toc20823314"/>
      <w:r/>
      <w:bookmarkStart w:id="177" w:name="_Toc513029242"/>
      <w:r/>
      <w:bookmarkStart w:id="178" w:name="_Toc479757207"/>
      <w:r/>
      <w:bookmarkStart w:id="179" w:name="_Toc16938558"/>
      <w:r/>
      <w:bookmarkStart w:id="180" w:name="_Toc120614221"/>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05"/>
        <w:spacing w:line="400" w:lineRule="exact"/>
        <w:rPr>
          <w:rFonts w:hint="eastAsia"/>
        </w:rPr>
      </w:pPr>
      <w:r>
        <w:rPr>
          <w:rFonts w:hint="eastAsia" w:ascii="宋体" w:hAnsi="宋体"/>
          <w:bCs/>
          <w:sz w:val="24"/>
        </w:rPr>
        <w:t xml:space="preserve">中标供应商可凭政府采购合同办理融资贷款，详情请见江苏政府采购网“政采贷”专栏。</w:t>
      </w:r>
      <w:r>
        <w:rPr>
          <w:rFonts w:hint="eastAsia"/>
        </w:rPr>
      </w:r>
      <w:r/>
    </w:p>
    <w:p>
      <w:pPr>
        <w:pStyle w:val="905"/>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pPr>
      <w:r/>
      <w:r/>
    </w:p>
    <w:p>
      <w:pPr>
        <w:pStyle w:val="891"/>
      </w:pPr>
      <w:r/>
      <w:r/>
    </w:p>
    <w:p>
      <w:pPr>
        <w:pStyle w:val="891"/>
      </w:pPr>
      <w:r/>
      <w:r/>
    </w:p>
    <w:p>
      <w:pPr>
        <w:pStyle w:val="891"/>
      </w:pPr>
      <w:r/>
      <w:r/>
    </w:p>
    <w:p>
      <w:pPr>
        <w:pStyle w:val="891"/>
      </w:p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rPr>
          <w:rFonts w:ascii="黑体" w:eastAsia="黑体"/>
          <w:bCs/>
          <w:sz w:val="44"/>
        </w:rPr>
      </w:pPr>
      <w:r>
        <w:rPr>
          <w:rFonts w:ascii="黑体" w:eastAsia="黑体"/>
          <w:bCs/>
          <w:sz w:val="44"/>
        </w:rPr>
      </w:r>
      <w:r/>
    </w:p>
    <w:p>
      <w:pPr>
        <w:pStyle w:val="892"/>
        <w:rPr>
          <w:rFonts w:ascii="黑体" w:eastAsia="黑体"/>
          <w:bCs/>
          <w:sz w:val="44"/>
        </w:rPr>
      </w:pPr>
      <w:r>
        <w:rPr>
          <w:rFonts w:ascii="黑体" w:eastAsia="黑体"/>
          <w:bCs/>
          <w:sz w:val="44"/>
        </w:rPr>
      </w:r>
      <w:r/>
    </w:p>
    <w:p>
      <w:pPr>
        <w:pStyle w:val="891"/>
        <w:rPr>
          <w:rFonts w:hint="eastAsia"/>
        </w:rPr>
      </w:pPr>
      <w:r>
        <w:rPr>
          <w:rFonts w:hint="eastAsia"/>
        </w:rPr>
      </w:r>
      <w:r/>
    </w:p>
    <w:p>
      <w:pPr>
        <w:pStyle w:val="892"/>
        <w:rPr>
          <w:rFonts w:ascii="黑体" w:eastAsia="黑体"/>
          <w:bCs/>
          <w:sz w:val="44"/>
        </w:rPr>
      </w:pPr>
      <w:r>
        <w:rPr>
          <w:rFonts w:ascii="黑体" w:eastAsia="黑体"/>
          <w:bCs/>
          <w:sz w:val="44"/>
        </w:rPr>
      </w:r>
      <w:r/>
    </w:p>
    <w:p>
      <w:pPr>
        <w:pStyle w:val="892"/>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91"/>
        <w:jc w:val="center"/>
        <w:spacing w:before="145" w:after="145"/>
        <w:rPr>
          <w:rFonts w:hint="eastAsia" w:ascii="宋体" w:hAnsi="宋体"/>
          <w:b/>
          <w:sz w:val="30"/>
        </w:rPr>
        <w:outlineLvl w:val="0"/>
      </w:pPr>
      <w:r/>
      <w:bookmarkStart w:id="181" w:name="_Toc16938559"/>
      <w:r/>
      <w:bookmarkStart w:id="182" w:name="_Toc20823315"/>
      <w:r/>
      <w:bookmarkStart w:id="183" w:name="_Toc513029243"/>
      <w:r>
        <w:rPr>
          <w:rFonts w:hint="eastAsia" w:ascii="宋体" w:hAnsi="宋体"/>
          <w:b/>
          <w:sz w:val="30"/>
        </w:rPr>
      </w:r>
      <w:r/>
    </w:p>
    <w:p>
      <w:pPr>
        <w:pStyle w:val="891"/>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9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91"/>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91"/>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29"/>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29"/>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2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9"/>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9"/>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9"/>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29"/>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29"/>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9"/>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2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9"/>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2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9"/>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9"/>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29"/>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29"/>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9"/>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29"/>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29"/>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29"/>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891"/>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9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9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9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9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预付款支付时间：合同签订后十个工作日内，预付款支付比例：合同金额的40%。</w:t>
      </w:r>
      <w:r>
        <w:rPr>
          <w:rFonts w:hint="eastAsia" w:ascii="宋体" w:hAnsi="宋体"/>
          <w:sz w:val="24"/>
          <w:szCs w:val="24"/>
        </w:rPr>
      </w:r>
      <w:r/>
    </w:p>
    <w:p>
      <w:pPr>
        <w:pStyle w:val="89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尾款支付时间：项目验收通过后支付合同总金额的50%，验收通过后满一年支付合同总金额的10%。</w:t>
      </w:r>
      <w:r>
        <w:rPr>
          <w:rFonts w:hint="eastAsia" w:ascii="宋体" w:hAnsi="宋体"/>
          <w:sz w:val="24"/>
          <w:szCs w:val="24"/>
        </w:rPr>
      </w:r>
      <w:r/>
    </w:p>
    <w:p>
      <w:pPr>
        <w:pStyle w:val="89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9"/>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9"/>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9"/>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29"/>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2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9"/>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2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9"/>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9"/>
        <w:jc w:val="center"/>
        <w:spacing w:before="120" w:after="120" w:line="0" w:lineRule="atLeast"/>
      </w:pPr>
      <w:r>
        <w:rPr>
          <w:rFonts w:hint="eastAsia"/>
        </w:rPr>
        <w:t xml:space="preserve">                                         </w:t>
      </w:r>
      <w:r/>
    </w:p>
    <w:p>
      <w:pPr>
        <w:pStyle w:val="929"/>
        <w:jc w:val="right"/>
        <w:spacing w:before="120" w:after="120" w:line="0" w:lineRule="atLeast"/>
        <w:rPr>
          <w:sz w:val="24"/>
          <w:szCs w:val="24"/>
        </w:rPr>
      </w:pPr>
      <w:r>
        <w:rPr>
          <w:rFonts w:hint="eastAsia"/>
          <w:sz w:val="24"/>
          <w:szCs w:val="24"/>
        </w:rPr>
        <w:t xml:space="preserve"> </w:t>
      </w:r>
      <w:r>
        <w:rPr>
          <w:sz w:val="24"/>
          <w:szCs w:val="24"/>
        </w:rPr>
      </w:r>
      <w:r/>
    </w:p>
    <w:p>
      <w:pPr>
        <w:pStyle w:val="929"/>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891"/>
        <w:spacing w:line="0" w:lineRule="atLeast"/>
        <w:rPr>
          <w:rFonts w:hint="eastAsia" w:ascii="宋体" w:hAnsi="宋体"/>
          <w:color w:val="000000"/>
          <w:sz w:val="24"/>
          <w:szCs w:val="24"/>
        </w:rPr>
      </w:pPr>
      <w:r/>
      <w:bookmarkStart w:id="191" w:name="_Toc49090575"/>
      <w:r/>
      <w:bookmarkStart w:id="192" w:name="_Toc26554093"/>
      <w:r>
        <w:rPr>
          <w:rFonts w:hint="eastAsia" w:ascii="宋体" w:hAnsi="宋体"/>
          <w:color w:val="000000"/>
          <w:sz w:val="24"/>
          <w:szCs w:val="24"/>
        </w:rPr>
        <w:t xml:space="preserve">项目属性:服务类项目。</w:t>
      </w:r>
      <w:r>
        <w:rPr>
          <w:rFonts w:hint="eastAsia" w:ascii="宋体" w:hAnsi="宋体"/>
          <w:color w:val="000000"/>
          <w:sz w:val="24"/>
          <w:szCs w:val="24"/>
        </w:rPr>
      </w:r>
      <w:r/>
    </w:p>
    <w:p>
      <w:pPr>
        <w:pStyle w:val="891"/>
        <w:spacing w:line="0" w:lineRule="atLeast"/>
        <w:rPr>
          <w:rFonts w:ascii="宋体" w:hAnsi="宋体"/>
          <w:sz w:val="24"/>
          <w:szCs w:val="24"/>
        </w:rPr>
      </w:pP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891"/>
              <w:jc w:val="center"/>
              <w:rPr>
                <w:rFonts w:hint="eastAsia" w:ascii="宋体" w:hAnsi="宋体"/>
              </w:rPr>
            </w:pPr>
            <w:r>
              <w:rPr>
                <w:rFonts w:hint="eastAsia" w:ascii="宋体" w:hAnsi="宋体"/>
              </w:rPr>
              <w:t xml:space="preserve">采购包号</w:t>
            </w:r>
            <w:r>
              <w:rPr>
                <w:rFonts w:hint="eastAsia" w:ascii="宋体" w:hAnsi="宋体"/>
              </w:rPr>
            </w:r>
            <w:r/>
          </w:p>
        </w:tc>
        <w:tc>
          <w:tcPr>
            <w:tcW w:w="3094" w:type="dxa"/>
            <w:vAlign w:val="top"/>
            <w:textDirection w:val="lrTb"/>
            <w:noWrap w:val="false"/>
          </w:tcPr>
          <w:p>
            <w:pPr>
              <w:pStyle w:val="891"/>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rPr>
                <w:rFonts w:hint="eastAsia" w:ascii="宋体" w:hAnsi="宋体"/>
              </w:rPr>
            </w:r>
            <w:r/>
          </w:p>
        </w:tc>
      </w:tr>
      <w:tr>
        <w:trPr/>
        <w:tc>
          <w:tcPr>
            <w:tcW w:w="1148" w:type="dxa"/>
            <w:vAlign w:val="top"/>
            <w:textDirection w:val="lrTb"/>
            <w:noWrap w:val="false"/>
          </w:tcPr>
          <w:p>
            <w:pPr>
              <w:pStyle w:val="891"/>
              <w:jc w:val="center"/>
              <w:rPr>
                <w:rFonts w:ascii="宋体" w:hAnsi="宋体"/>
              </w:rPr>
            </w:pPr>
            <w:r>
              <w:rPr>
                <w:rFonts w:hint="eastAsia" w:ascii="宋体" w:hAnsi="宋体"/>
              </w:rPr>
              <w:t xml:space="preserve">1</w:t>
            </w:r>
            <w:r>
              <w:rPr>
                <w:rFonts w:ascii="宋体" w:hAnsi="宋体"/>
              </w:rPr>
            </w:r>
            <w:r/>
          </w:p>
        </w:tc>
        <w:tc>
          <w:tcPr>
            <w:tcW w:w="3094" w:type="dxa"/>
            <w:vAlign w:val="top"/>
            <w:textDirection w:val="lrTb"/>
            <w:noWrap w:val="false"/>
          </w:tcPr>
          <w:p>
            <w:pPr>
              <w:pStyle w:val="891"/>
              <w:jc w:val="center"/>
              <w:rPr>
                <w:rFonts w:hint="eastAsia" w:ascii="宋体" w:hAnsi="宋体"/>
              </w:rPr>
            </w:pPr>
            <w:r>
              <w:rPr>
                <w:rFonts w:hint="eastAsia" w:ascii="宋体" w:hAnsi="宋体"/>
              </w:rPr>
              <w:t xml:space="preserve">否</w:t>
            </w:r>
            <w:r>
              <w:rPr>
                <w:rFonts w:hint="eastAsia" w:ascii="宋体" w:hAnsi="宋体"/>
              </w:rPr>
            </w:r>
            <w:r/>
          </w:p>
        </w:tc>
      </w:tr>
    </w:tbl>
    <w:p>
      <w:pPr>
        <w:pStyle w:val="891"/>
        <w:spacing w:line="0" w:lineRule="atLeast"/>
        <w:rPr>
          <w:rFonts w:ascii="宋体" w:hAnsi="宋体"/>
          <w:bCs/>
          <w:color w:val="000000"/>
          <w:sz w:val="24"/>
          <w:szCs w:val="24"/>
        </w:rPr>
      </w:pPr>
      <w:r>
        <w:rPr>
          <w:rFonts w:hint="eastAsia" w:ascii="宋体" w:hAnsi="宋体"/>
          <w:bCs/>
          <w:color w:val="000000"/>
          <w:sz w:val="24"/>
          <w:szCs w:val="24"/>
        </w:rPr>
        <w:t xml:space="preserve">采购</w:t>
      </w:r>
      <w:r>
        <w:rPr>
          <w:rFonts w:ascii="宋体" w:hAnsi="宋体"/>
          <w:bCs/>
          <w:color w:val="000000"/>
          <w:sz w:val="24"/>
          <w:szCs w:val="24"/>
        </w:rPr>
        <w:t xml:space="preserve">标的清单</w:t>
      </w:r>
      <w:r>
        <w:rPr>
          <w:rFonts w:ascii="宋体" w:hAnsi="宋体"/>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3291"/>
        <w:gridCol w:w="2852"/>
      </w:tblGrid>
      <w:tr>
        <w:trPr>
          <w:cantSplit/>
        </w:trPr>
        <w:tc>
          <w:tcPr>
            <w:tcW w:w="1136" w:type="dxa"/>
            <w:vAlign w:val="top"/>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3291" w:type="dxa"/>
            <w:vAlign w:val="center"/>
            <w:textDirection w:val="lrTb"/>
            <w:noWrap w:val="false"/>
          </w:tcPr>
          <w:p>
            <w:pPr>
              <w:pStyle w:val="891"/>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891"/>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1136" w:type="dxa"/>
            <w:vAlign w:val="top"/>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291" w:type="dxa"/>
            <w:vAlign w:val="top"/>
            <w:textDirection w:val="lrTb"/>
            <w:noWrap w:val="false"/>
          </w:tcPr>
          <w:p>
            <w:pPr>
              <w:pStyle w:val="891"/>
              <w:jc w:val="left"/>
              <w:spacing w:line="0" w:lineRule="atLeast"/>
              <w:tabs>
                <w:tab w:val="left" w:pos="2020" w:leader="none"/>
              </w:tabs>
              <w:rPr>
                <w:rFonts w:ascii="宋体" w:hAnsi="宋体"/>
                <w:sz w:val="24"/>
                <w:szCs w:val="24"/>
              </w:rPr>
            </w:pPr>
            <w:r>
              <w:rPr>
                <w:rFonts w:hint="eastAsia" w:ascii="宋体" w:hAnsi="宋体"/>
                <w:sz w:val="24"/>
                <w:szCs w:val="24"/>
              </w:rPr>
              <w:t xml:space="preserve">预算管理一体化平台预算调整调剂模块升级改造</w:t>
            </w:r>
            <w:r>
              <w:rPr>
                <w:rFonts w:ascii="宋体" w:hAnsi="宋体"/>
                <w:sz w:val="24"/>
                <w:szCs w:val="24"/>
              </w:rPr>
            </w:r>
            <w:r/>
          </w:p>
        </w:tc>
        <w:tc>
          <w:tcPr>
            <w:tcW w:w="2852" w:type="dxa"/>
            <w:vAlign w:val="top"/>
            <w:textDirection w:val="lrTb"/>
            <w:noWrap w:val="false"/>
          </w:tcPr>
          <w:p>
            <w:pPr>
              <w:pStyle w:val="891"/>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893"/>
        <w:numPr>
          <w:ilvl w:val="0"/>
          <w:numId w:val="5"/>
        </w:numPr>
        <w:jc w:val="left"/>
        <w:spacing w:line="360" w:lineRule="auto"/>
        <w:tabs>
          <w:tab w:val="left" w:pos="397" w:leader="none"/>
          <w:tab w:val="left" w:pos="1427" w:leader="none"/>
        </w:tabs>
        <w:rPr>
          <w:rFonts w:hint="eastAsia" w:ascii="宋体" w:hAnsi="宋体" w:eastAsia="宋体"/>
          <w:sz w:val="28"/>
          <w:szCs w:val="28"/>
        </w:rPr>
      </w:pPr>
      <w:r>
        <w:rPr>
          <w:rFonts w:hint="eastAsia" w:ascii="宋体" w:hAnsi="宋体" w:eastAsia="宋体"/>
          <w:sz w:val="28"/>
          <w:szCs w:val="28"/>
        </w:rPr>
        <w:t xml:space="preserve">项目基本信息</w:t>
      </w:r>
      <w:r>
        <w:rPr>
          <w:rFonts w:hint="eastAsia" w:ascii="宋体" w:hAnsi="宋体" w:eastAsia="宋体"/>
          <w:sz w:val="28"/>
          <w:szCs w:val="28"/>
        </w:rPr>
      </w:r>
      <w:r/>
    </w:p>
    <w:p>
      <w:pPr>
        <w:pStyle w:val="1003"/>
        <w:ind w:firstLine="463"/>
        <w:rPr>
          <w:rFonts w:hint="eastAsia" w:ascii="宋体" w:hAnsi="宋体"/>
          <w:b/>
          <w:szCs w:val="24"/>
        </w:rPr>
      </w:pPr>
      <w:r>
        <w:rPr>
          <w:rFonts w:hint="eastAsia" w:ascii="宋体" w:hAnsi="宋体"/>
          <w:b/>
          <w:szCs w:val="24"/>
        </w:rPr>
        <w:t xml:space="preserve">（一）项目建设目标</w:t>
      </w:r>
      <w:r>
        <w:rPr>
          <w:rFonts w:hint="eastAsia" w:ascii="宋体" w:hAnsi="宋体"/>
          <w:b/>
          <w:szCs w:val="24"/>
        </w:rPr>
      </w:r>
      <w:r/>
    </w:p>
    <w:p>
      <w:pPr>
        <w:pStyle w:val="891"/>
        <w:ind w:firstLine="480"/>
        <w:spacing w:line="360" w:lineRule="auto"/>
        <w:rPr>
          <w:rFonts w:hint="eastAsia" w:ascii="宋体" w:hAnsi="宋体"/>
          <w:sz w:val="24"/>
        </w:rPr>
      </w:pPr>
      <w:r/>
      <w:bookmarkStart w:id="193" w:name="_Hlk204358017"/>
      <w:r>
        <w:rPr>
          <w:rFonts w:hint="eastAsia" w:ascii="宋体" w:hAnsi="宋体"/>
          <w:sz w:val="24"/>
        </w:rPr>
        <w:t xml:space="preserve">一是通过</w:t>
      </w:r>
      <w:r>
        <w:rPr>
          <w:rFonts w:ascii="宋体" w:hAnsi="宋体"/>
          <w:sz w:val="24"/>
        </w:rPr>
        <w:t xml:space="preserve">升级改造提升财政预算管理水平：通过升级改造预算调整调剂模块，实现政府预算的全口径编制和预算编制与调整调剂的统一，提高财政预算管理的科学性和规范性。</w:t>
      </w:r>
      <w:r>
        <w:rPr>
          <w:rFonts w:hint="eastAsia" w:ascii="宋体" w:hAnsi="宋体"/>
          <w:sz w:val="24"/>
        </w:rPr>
      </w:r>
      <w:r/>
    </w:p>
    <w:p>
      <w:pPr>
        <w:pStyle w:val="891"/>
        <w:ind w:firstLine="480"/>
        <w:spacing w:line="360" w:lineRule="auto"/>
        <w:rPr>
          <w:rFonts w:hint="eastAsia" w:ascii="宋体" w:hAnsi="宋体"/>
          <w:sz w:val="24"/>
        </w:rPr>
      </w:pPr>
      <w:r>
        <w:rPr>
          <w:rFonts w:hint="eastAsia" w:ascii="宋体" w:hAnsi="宋体"/>
          <w:sz w:val="24"/>
        </w:rPr>
        <w:t xml:space="preserve">二是通过</w:t>
      </w:r>
      <w:r>
        <w:rPr>
          <w:rFonts w:ascii="宋体" w:hAnsi="宋体"/>
          <w:sz w:val="24"/>
        </w:rPr>
        <w:t xml:space="preserve">升级改造满足财政</w:t>
      </w:r>
      <w:r>
        <w:rPr>
          <w:rFonts w:hint="eastAsia" w:ascii="宋体" w:hAnsi="宋体"/>
          <w:sz w:val="24"/>
        </w:rPr>
        <w:t xml:space="preserve">最新</w:t>
      </w:r>
      <w:r>
        <w:rPr>
          <w:rFonts w:ascii="宋体" w:hAnsi="宋体"/>
          <w:sz w:val="24"/>
        </w:rPr>
        <w:t xml:space="preserve">业务需求：增加和优化调整调剂功能，满足全省财政关于调整调剂系统管理要求，确保预算调整调剂业务符合财政部业务和技术规范及江苏省实际业务需求。</w:t>
      </w:r>
      <w:r>
        <w:rPr>
          <w:rFonts w:hint="eastAsia" w:ascii="宋体" w:hAnsi="宋体"/>
          <w:sz w:val="24"/>
        </w:rPr>
      </w:r>
      <w:r/>
    </w:p>
    <w:p>
      <w:pPr>
        <w:pStyle w:val="891"/>
        <w:ind w:firstLine="480"/>
        <w:spacing w:line="360" w:lineRule="auto"/>
        <w:rPr>
          <w:rFonts w:hint="eastAsia" w:ascii="宋体" w:hAnsi="宋体"/>
          <w:sz w:val="24"/>
        </w:rPr>
      </w:pPr>
      <w:r>
        <w:rPr>
          <w:rFonts w:hint="eastAsia" w:ascii="宋体" w:hAnsi="宋体"/>
          <w:sz w:val="24"/>
        </w:rPr>
        <w:t xml:space="preserve">三是通过</w:t>
      </w:r>
      <w:r>
        <w:rPr>
          <w:rFonts w:ascii="宋体" w:hAnsi="宋体"/>
          <w:sz w:val="24"/>
        </w:rPr>
        <w:t xml:space="preserve">升级改造规范转移支付管理</w:t>
      </w:r>
      <w:r>
        <w:rPr>
          <w:rFonts w:hint="eastAsia" w:ascii="宋体" w:hAnsi="宋体"/>
          <w:sz w:val="24"/>
        </w:rPr>
        <w:t xml:space="preserve">业务</w:t>
      </w:r>
      <w:r>
        <w:rPr>
          <w:rFonts w:ascii="宋体" w:hAnsi="宋体"/>
          <w:sz w:val="24"/>
        </w:rPr>
        <w:t xml:space="preserve">：</w:t>
      </w:r>
      <w:bookmarkEnd w:id="193"/>
      <w:r>
        <w:rPr>
          <w:rFonts w:ascii="宋体" w:hAnsi="宋体"/>
          <w:sz w:val="24"/>
        </w:rPr>
        <w:t xml:space="preserve">重构转移支付指标管理业务，实现转移支付指标和政府预算财力和支出安排的闭环衔接，规范转移支付管理，提高转移支付收支预算的准确性和执行效率。</w:t>
      </w:r>
      <w:r>
        <w:rPr>
          <w:rFonts w:hint="eastAsia" w:ascii="宋体" w:hAnsi="宋体"/>
          <w:sz w:val="24"/>
        </w:rPr>
      </w:r>
      <w:r/>
    </w:p>
    <w:p>
      <w:pPr>
        <w:pStyle w:val="1003"/>
        <w:ind w:firstLine="463"/>
        <w:rPr>
          <w:rFonts w:hint="eastAsia" w:ascii="宋体" w:hAnsi="宋体"/>
          <w:b/>
          <w:szCs w:val="24"/>
        </w:rPr>
      </w:pPr>
      <w:r>
        <w:rPr>
          <w:rFonts w:hint="eastAsia" w:ascii="宋体" w:hAnsi="宋体"/>
          <w:b/>
          <w:szCs w:val="24"/>
        </w:rPr>
        <w:t xml:space="preserve">（二）项目建设周期</w:t>
      </w:r>
      <w:r>
        <w:rPr>
          <w:rFonts w:hint="eastAsia" w:ascii="宋体" w:hAnsi="宋体"/>
          <w:b/>
          <w:szCs w:val="24"/>
        </w:rPr>
      </w:r>
      <w:r/>
    </w:p>
    <w:p>
      <w:pPr>
        <w:pStyle w:val="891"/>
        <w:ind w:firstLine="480"/>
        <w:spacing w:line="360" w:lineRule="auto"/>
        <w:rPr>
          <w:rFonts w:hint="eastAsia" w:ascii="宋体" w:hAnsi="宋体" w:cs="宋体"/>
          <w:sz w:val="24"/>
        </w:rPr>
      </w:pPr>
      <w:r/>
      <w:bookmarkStart w:id="194" w:name="_Toc447268505"/>
      <w:r>
        <w:rPr>
          <w:rFonts w:hint="eastAsia" w:ascii="宋体" w:hAnsi="宋体" w:cs="宋体"/>
          <w:sz w:val="24"/>
        </w:rPr>
        <w:t xml:space="preserve">合同正式签订后1个月内完成预算调整调剂升级开发、实施测试、全省上线和培训等。</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平台</w:t>
      </w:r>
      <w:r>
        <w:rPr>
          <w:rFonts w:ascii="宋体" w:hAnsi="宋体" w:cs="宋体"/>
          <w:sz w:val="24"/>
        </w:rPr>
        <w:t xml:space="preserve">上线并通过项目验收后，提供</w:t>
      </w:r>
      <w:r>
        <w:rPr>
          <w:rFonts w:hint="eastAsia" w:ascii="宋体" w:hAnsi="宋体" w:cs="宋体"/>
          <w:sz w:val="24"/>
        </w:rPr>
        <w:t xml:space="preserve">1</w:t>
      </w:r>
      <w:r>
        <w:rPr>
          <w:rFonts w:ascii="宋体" w:hAnsi="宋体" w:cs="宋体"/>
          <w:sz w:val="24"/>
        </w:rPr>
        <w:t xml:space="preserve">年</w:t>
      </w:r>
      <w:r>
        <w:rPr>
          <w:rFonts w:hint="eastAsia" w:ascii="宋体" w:hAnsi="宋体" w:cs="宋体"/>
          <w:sz w:val="24"/>
        </w:rPr>
        <w:t xml:space="preserve">免费运维、</w:t>
      </w:r>
      <w:r>
        <w:rPr>
          <w:rFonts w:ascii="宋体" w:hAnsi="宋体" w:cs="宋体"/>
          <w:sz w:val="24"/>
        </w:rPr>
        <w:t xml:space="preserve">2</w:t>
      </w:r>
      <w:r>
        <w:rPr>
          <w:rFonts w:hint="eastAsia" w:ascii="宋体" w:hAnsi="宋体" w:cs="宋体"/>
          <w:sz w:val="24"/>
        </w:rPr>
        <w:t xml:space="preserve">年</w:t>
      </w:r>
      <w:r>
        <w:rPr>
          <w:rFonts w:ascii="宋体" w:hAnsi="宋体" w:cs="宋体"/>
          <w:sz w:val="24"/>
        </w:rPr>
        <w:t xml:space="preserve">质保。</w:t>
      </w:r>
      <w:r>
        <w:rPr>
          <w:rFonts w:hint="eastAsia" w:ascii="宋体" w:hAnsi="宋体" w:cs="宋体"/>
          <w:sz w:val="24"/>
        </w:rPr>
      </w:r>
      <w:r/>
    </w:p>
    <w:p>
      <w:pPr>
        <w:pStyle w:val="1003"/>
        <w:ind w:firstLine="463"/>
        <w:rPr>
          <w:rFonts w:hint="eastAsia" w:ascii="宋体" w:hAnsi="宋体"/>
          <w:b/>
          <w:szCs w:val="24"/>
        </w:rPr>
      </w:pPr>
      <w:r>
        <w:rPr>
          <w:rFonts w:hint="eastAsia" w:ascii="宋体" w:hAnsi="宋体"/>
          <w:b/>
          <w:szCs w:val="24"/>
        </w:rPr>
        <w:t xml:space="preserve">（二）项目预算</w:t>
      </w:r>
      <w:r>
        <w:rPr>
          <w:rFonts w:hint="eastAsia" w:ascii="宋体" w:hAnsi="宋体"/>
          <w:b/>
          <w:szCs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项目预算：85万元。</w:t>
      </w:r>
      <w:r>
        <w:rPr>
          <w:rFonts w:hint="eastAsia" w:ascii="宋体" w:hAnsi="宋体" w:cs="宋体"/>
          <w:sz w:val="24"/>
        </w:rPr>
      </w:r>
      <w:r/>
    </w:p>
    <w:p>
      <w:pPr>
        <w:pStyle w:val="1003"/>
        <w:ind w:firstLine="463"/>
        <w:rPr>
          <w:rFonts w:hint="eastAsia" w:ascii="宋体" w:hAnsi="宋体"/>
          <w:b/>
          <w:szCs w:val="24"/>
        </w:rPr>
      </w:pPr>
      <w:r/>
      <w:bookmarkEnd w:id="194"/>
      <w:r>
        <w:rPr>
          <w:rFonts w:hint="eastAsia" w:ascii="宋体" w:hAnsi="宋体"/>
          <w:b/>
          <w:szCs w:val="24"/>
        </w:rPr>
        <w:t xml:space="preserve">（三）项目建设内容</w:t>
      </w:r>
      <w:r>
        <w:rPr>
          <w:rFonts w:hint="eastAsia" w:ascii="宋体" w:hAnsi="宋体"/>
          <w:b/>
          <w:szCs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完善政府预算与调整调剂模块的衔接</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一是增加预算下达的锁定控制功能，提前下达生成指标后能够将预算数据锁定；二是实现指标挂接自动核销政府收支预算，</w:t>
      </w:r>
      <w:r>
        <w:rPr>
          <w:rFonts w:ascii="宋体" w:hAnsi="宋体" w:cs="宋体"/>
          <w:sz w:val="24"/>
        </w:rPr>
        <w:t xml:space="preserve">建立上下级财政转移支付指标关联关系</w:t>
      </w:r>
      <w:r>
        <w:rPr>
          <w:rFonts w:hint="eastAsia" w:ascii="宋体" w:hAnsi="宋体" w:cs="宋体"/>
          <w:sz w:val="24"/>
        </w:rPr>
        <w:t xml:space="preserve">。</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优化调整调剂功能</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从系统管理功能层面，增加指标层级和预算转指标规则的统一配置、适配报表中心，满足全省财政关于调整调剂系统管理要求；从业务功能层面，增加了采购预算调剂、零基预算调剂、指标来源置换、细化三公两费按部门限额控制等功能，完善了预算调剂的业务要素控制规则，优化“三保”调剂控制规则，指标冻结解冻授权等功能，确保预算调整调剂业务符合财政部业务和技术规范及我省实际业务需求，简化用户操作，保证业务数据的规范、准确。</w:t>
      </w:r>
      <w:r>
        <w:rPr>
          <w:rFonts w:hint="eastAsia" w:ascii="宋体" w:hAnsi="宋体" w:cs="宋体"/>
          <w:sz w:val="24"/>
        </w:rPr>
      </w:r>
      <w:r/>
    </w:p>
    <w:p>
      <w:pPr>
        <w:pStyle w:val="891"/>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重构转移支付指标管理业务</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增加提前下达转移支付、一般性转移支付预算统筹、负指标核销等转移支付指标功能，实现转移支付指标和政府预算财力和支出安排的闭环衔接;优化了现有的转移支付功能，通过收入科目自动生成，政府收支预算的自动核销，专项快速匹配等，实现转移支付指标规范管理以及转移支付收支预算准确编制执行。</w:t>
      </w:r>
      <w:r>
        <w:rPr>
          <w:rFonts w:hint="eastAsia" w:ascii="宋体" w:hAnsi="宋体" w:cs="宋体"/>
          <w:sz w:val="24"/>
        </w:rPr>
      </w:r>
      <w:r/>
    </w:p>
    <w:p>
      <w:pPr>
        <w:pStyle w:val="893"/>
        <w:numPr>
          <w:ilvl w:val="0"/>
          <w:numId w:val="5"/>
        </w:numPr>
        <w:jc w:val="left"/>
        <w:spacing w:line="360" w:lineRule="auto"/>
        <w:tabs>
          <w:tab w:val="left" w:pos="397" w:leader="none"/>
          <w:tab w:val="left" w:pos="1427" w:leader="none"/>
        </w:tabs>
        <w:rPr>
          <w:rFonts w:hint="eastAsia" w:ascii="宋体" w:hAnsi="宋体" w:eastAsia="宋体"/>
          <w:sz w:val="28"/>
          <w:szCs w:val="28"/>
        </w:rPr>
      </w:pPr>
      <w:r/>
      <w:bookmarkStart w:id="195" w:name="_Toc48556395"/>
      <w:r>
        <w:rPr>
          <w:rFonts w:hint="eastAsia" w:ascii="宋体" w:hAnsi="宋体" w:eastAsia="宋体"/>
          <w:sz w:val="28"/>
          <w:szCs w:val="28"/>
        </w:rPr>
        <w:t xml:space="preserve">业务功能要求</w:t>
      </w:r>
      <w:bookmarkEnd w:id="195"/>
      <w:r>
        <w:rPr>
          <w:rFonts w:hint="eastAsia" w:ascii="宋体" w:hAnsi="宋体" w:eastAsia="宋体"/>
          <w:sz w:val="28"/>
          <w:szCs w:val="28"/>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（一）完善政府预算与调整调剂模块的衔接</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增加预算下达的锁定控制功能，提前下达生成指标后，系统自动将对应的预算数据锁定，不可修改；实现指标挂接自动核销政府收支预算，</w:t>
      </w:r>
      <w:r>
        <w:rPr>
          <w:rFonts w:ascii="宋体" w:hAnsi="宋体" w:cs="宋体"/>
          <w:sz w:val="24"/>
        </w:rPr>
        <w:t xml:space="preserve">将本级总指标与上级转移支付指标进行关联，建立上下级财政转移支付指标关联关系</w:t>
      </w:r>
      <w:r>
        <w:rPr>
          <w:rFonts w:hint="eastAsia" w:ascii="宋体" w:hAnsi="宋体" w:cs="宋体"/>
          <w:sz w:val="24"/>
        </w:rPr>
        <w:t xml:space="preserve">。</w:t>
      </w:r>
      <w:r>
        <w:rPr>
          <w:rFonts w:ascii="宋体" w:hAnsi="宋体" w:cs="宋体"/>
          <w:sz w:val="24"/>
        </w:rPr>
        <w:t xml:space="preserve">预算下达锁定控制确保预算的严肃性和稳定性，指标挂接自动核销提高了资金管理的效率和可追溯性。通过这两项机制的实施，财政部门可以更好地管理预算执行过程，确保资金使用的合规性和高效性。</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 预算下达锁定控制</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提前下达生成指标后，系统自动将对应的预算数据锁定，不可修改</w:t>
      </w:r>
      <w:r>
        <w:rPr>
          <w:rFonts w:ascii="宋体" w:hAnsi="宋体" w:cs="宋体"/>
          <w:sz w:val="24"/>
        </w:rPr>
        <w:t xml:space="preserve">。防止预算执行过程中随意调整预算数据。预算下达锁定控制机制的建立，能够有效避免预算执行过程中因人为因素导致的预算数据频繁变动，确保预算的权威性和严肃性。通过锁定预算数据，可以防止一些不合理的预算调整行为，避免因预算的随意变动而影响财政资金的合理分配和使用效率。</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、指标挂接自动核销</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为优化财政资金管理，提高资金管理效率，同时确保在预算执行的每个环节都能够清晰地追溯资金的来源和去向，指标挂接自动核销机制被引入到财政预算管理工作中。将本级总指标与上级转移支付指标进行关联，建立上下级财政转移支付指标关联关系，确保在预算执行每个环节可追溯资金来源去向，同时可对预估政府收入预算部分进行核销。</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例如，当一笔资金从上级财政部门通过转移支付下达给下级财政部门后，下级财政部门在使用这笔资金时，系统会记录其与上级转移支付指标的关联关系。无论是上级财政部门还是下级财政部门，都可以通过系统随时查询到该笔资金</w:t>
      </w:r>
      <w:r>
        <w:rPr>
          <w:rFonts w:hint="eastAsia" w:ascii="宋体" w:hAnsi="宋体" w:cs="宋体"/>
          <w:sz w:val="24"/>
        </w:rPr>
        <w:t xml:space="preserve">的</w:t>
      </w:r>
      <w:r>
        <w:rPr>
          <w:rFonts w:ascii="宋体" w:hAnsi="宋体" w:cs="宋体"/>
          <w:sz w:val="24"/>
        </w:rPr>
        <w:t xml:space="preserve">情况。</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（二）完善调整调剂功能</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从系统管理功能层面，增加指标层级和预算转指标规则的统一配置、适配报表中心，满足全省财政关于调整调剂系统管理要求；从业务功能层面，增加采购预算调剂、零基预算调剂、指标来源置换、细化三公两费按部门限额控制等功能，完善；预算调剂的业务要素控制规则，优化“三保”调剂控制规则，指标冻结解冻授权等功能，确保预算调整调剂业务符合财政部业务和技术规范及我省实际业务需求，简化用户操作，保证业务数据的规范、准确。</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、指标层级和预算转指标规则统一配置</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实现指标层级和转指标规则的统一管理，按照全省统一的标准规范要求将转指标规则应用到各地区不同层级指标，使预算转指标管理过程更标准规范，便于全省调整调剂业务统一和配置统一。</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、适配报表中心</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调整调剂系统能够与报表中心无缝对接，为财政部门提供更全面、准确的数据报表，便于对调整调剂业务进行分析和监控。</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、采购预算调剂</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部门（单位）预算调剂同时涉及政府采购预算变化</w:t>
      </w:r>
      <w:r>
        <w:rPr>
          <w:rFonts w:hint="eastAsia" w:ascii="宋体" w:hAnsi="宋体" w:cs="宋体"/>
          <w:sz w:val="24"/>
        </w:rPr>
        <w:t xml:space="preserve">的</w:t>
      </w:r>
      <w:r>
        <w:rPr>
          <w:rFonts w:ascii="宋体" w:hAnsi="宋体" w:cs="宋体"/>
          <w:sz w:val="24"/>
        </w:rPr>
        <w:t xml:space="preserve">，调剂指标信息</w:t>
      </w:r>
      <w:r>
        <w:rPr>
          <w:rFonts w:hint="eastAsia" w:ascii="宋体" w:hAnsi="宋体" w:cs="宋体"/>
          <w:sz w:val="24"/>
        </w:rPr>
        <w:t xml:space="preserve">时，能够同时</w:t>
      </w:r>
      <w:r>
        <w:rPr>
          <w:rFonts w:ascii="宋体" w:hAnsi="宋体" w:cs="宋体"/>
          <w:sz w:val="24"/>
        </w:rPr>
        <w:t xml:space="preserve">调整相关项目的政府采购预算信息</w:t>
      </w:r>
      <w:r>
        <w:rPr>
          <w:rFonts w:hint="eastAsia" w:ascii="宋体" w:hAnsi="宋体" w:cs="宋体"/>
          <w:sz w:val="24"/>
        </w:rPr>
        <w:t xml:space="preserve">（</w:t>
      </w:r>
      <w:r>
        <w:rPr>
          <w:rFonts w:ascii="宋体" w:hAnsi="宋体" w:cs="宋体"/>
          <w:sz w:val="24"/>
        </w:rPr>
        <w:t xml:space="preserve">政府采购品目、数量或金额</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、零基预算调剂</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项目类别是“22-运转类-其他”及其下级类别时，在预算调剂时需要标识运转类项目零基预算细化类别。</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、指标来源置换</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允许对指标来源进行置换，提高指标的灵活性和利用率。</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、细化三公两费按部门限额控制</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进一步细化对“三公”经费和“两费”的控制，按部门设置限额，加强预算约束。</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、完善预算调剂业务要素控制规则</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优化“三保”调剂控制规则：针对“三保”（保基本民生、保工资、保运转）业务，优化其调剂控制规则，保障重点领域资金需求。</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、指标冻结解冻授权</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优化指标冻结和解冻的授权管理，确保指标的使用更加规范和安全。</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9、</w:t>
      </w:r>
      <w:r>
        <w:rPr>
          <w:rFonts w:ascii="宋体" w:hAnsi="宋体" w:cs="宋体"/>
          <w:sz w:val="24"/>
        </w:rPr>
        <w:t xml:space="preserve">体制待分指标与专项待分指标互相调剂</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预算调剂允许在预算总支出不变的前提下，实现体制指标与专项指标之间的互相调剂。</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0</w:t>
      </w:r>
      <w:r>
        <w:rPr>
          <w:rFonts w:hint="eastAsia" w:ascii="宋体" w:hAnsi="宋体" w:cs="宋体"/>
          <w:sz w:val="24"/>
        </w:rPr>
        <w:t xml:space="preserve">、体制指标支持分配到本级单位指标</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在预算支出规模内，体制指标支持分配到本级单位指标。</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（三）</w:t>
      </w:r>
      <w:r>
        <w:rPr>
          <w:rFonts w:hint="eastAsia" w:ascii="宋体" w:hAnsi="宋体" w:cs="宋体"/>
          <w:sz w:val="24"/>
        </w:rPr>
        <w:tab/>
      </w:r>
      <w:r>
        <w:rPr>
          <w:rFonts w:hint="eastAsia" w:ascii="宋体" w:hAnsi="宋体" w:cs="宋体"/>
          <w:sz w:val="24"/>
        </w:rPr>
        <w:t xml:space="preserve">重构转移支付指标管理业务</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增加提前下达转移支付、一般性转移支付预算统筹、负指标核销等转移支付指标功能，实现转移支付指标和政府预算财力和支出安排的闭环衔接;优化了现有的转移支付功能，通过收入科目自动生成，政府收支预算的自动核销，专项快速匹配等，实现转移支付指标规范管理以及转移支付收支预算准确编制执行。</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1、提前下达转移支付</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增加提前下达分配处室、处室分配单位，纳入预算功能。</w:t>
      </w:r>
      <w:r>
        <w:rPr>
          <w:rFonts w:hint="eastAsia" w:ascii="宋体" w:hAnsi="宋体" w:cs="宋体"/>
          <w:sz w:val="24"/>
        </w:rPr>
        <w:t xml:space="preserve">支持后续</w:t>
      </w:r>
      <w:r>
        <w:rPr>
          <w:rFonts w:ascii="宋体" w:hAnsi="宋体" w:cs="宋体"/>
          <w:sz w:val="24"/>
        </w:rPr>
        <w:t xml:space="preserve">通过转指标，与上级转移支付指标衔接。</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、一般性转移支付预算统筹</w:t>
      </w:r>
      <w:r>
        <w:rPr>
          <w:rFonts w:hint="eastAsia" w:ascii="宋体" w:hAnsi="宋体" w:cs="宋体"/>
          <w:sz w:val="24"/>
        </w:rPr>
      </w:r>
      <w:r/>
    </w:p>
    <w:p>
      <w:pPr>
        <w:pStyle w:val="891"/>
        <w:ind w:firstLine="480"/>
        <w:jc w:val="left"/>
        <w:spacing w:line="360" w:lineRule="auto"/>
        <w:rPr>
          <w:rFonts w:hint="eastAsia" w:ascii="宋体" w:hAnsi="宋体" w:cs="宋体"/>
          <w:sz w:val="24"/>
        </w:rPr>
      </w:pPr>
      <w:r/>
      <w:bookmarkStart w:id="196" w:name="OLE_LINK1"/>
      <w:r>
        <w:rPr>
          <w:rFonts w:ascii="宋体" w:hAnsi="宋体" w:cs="宋体"/>
          <w:sz w:val="24"/>
        </w:rPr>
        <w:t xml:space="preserve">财政部门可以根据地区经济发展水平、人口规模等因素，统筹分配一般性转移支付资金，优先支持贫困地区和薄弱环节。在转移支付接收功能增加“统筹金额”管理，财政用户能够选择一般转移支付指标，录入已纳入统筹的预算金额，完成总指标登记后，可根据统筹金额自动生成对应负指标冲减已纳入统筹的指标额度。</w:t>
      </w:r>
      <w:r>
        <w:rPr>
          <w:rFonts w:hint="eastAsia" w:ascii="宋体" w:hAnsi="宋体" w:cs="宋体"/>
          <w:sz w:val="24"/>
        </w:rPr>
      </w:r>
      <w:r/>
    </w:p>
    <w:p>
      <w:pPr>
        <w:pStyle w:val="891"/>
        <w:ind w:firstLine="480"/>
        <w:jc w:val="left"/>
        <w:spacing w:line="360" w:lineRule="auto"/>
        <w:rPr>
          <w:rFonts w:hint="eastAsia" w:ascii="宋体" w:hAnsi="宋体" w:cs="宋体"/>
          <w:sz w:val="24"/>
        </w:rPr>
      </w:pPr>
      <w:r/>
      <w:bookmarkEnd w:id="196"/>
      <w:r>
        <w:rPr>
          <w:rFonts w:hint="eastAsia" w:ascii="宋体" w:hAnsi="宋体" w:cs="宋体"/>
          <w:sz w:val="24"/>
        </w:rPr>
        <w:t xml:space="preserve">3、负指标核销</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接收到核减上级下达的转移支付预算(负指标)时，已分配到本级部门或下级财政的，如未列支，则相应冲减部门预算支出预算或补助下级支出预算后，再冲减相应的上级转移支付收入预算;如已列支则通过追回资金或调剂预算等方式处理再冲减相应的上级转移支付预算。</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4、收入科目自动生成</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接收上级转移支付指标时，系统能够根据转移支付支出功能分类科目生成相应的收入分类科目，减少人工操作，提高数据准确性和效率，避免因人工录入错误导致的科目不一致问题。</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、专项快速匹配</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登记总指标选择专项时，系统能够根据上级转移支付项目代码快速匹配本级专项目录，确保专项转移支付资金能够快速落实到本级专项。</w:t>
      </w:r>
      <w:r>
        <w:rPr>
          <w:rFonts w:hint="eastAsia" w:ascii="宋体" w:hAnsi="宋体" w:cs="宋体"/>
          <w:sz w:val="24"/>
        </w:rPr>
      </w:r>
      <w:r/>
    </w:p>
    <w:p>
      <w:pPr>
        <w:pStyle w:val="893"/>
        <w:numPr>
          <w:ilvl w:val="0"/>
          <w:numId w:val="5"/>
        </w:numPr>
        <w:jc w:val="left"/>
        <w:spacing w:line="360" w:lineRule="auto"/>
        <w:tabs>
          <w:tab w:val="left" w:pos="397" w:leader="none"/>
          <w:tab w:val="left" w:pos="1427" w:leader="none"/>
        </w:tabs>
        <w:rPr>
          <w:rFonts w:hint="eastAsia" w:ascii="宋体" w:hAnsi="宋体" w:eastAsia="宋体"/>
          <w:sz w:val="28"/>
          <w:szCs w:val="28"/>
        </w:rPr>
      </w:pPr>
      <w:r/>
      <w:bookmarkStart w:id="197" w:name="_Toc42541232"/>
      <w:r/>
      <w:bookmarkStart w:id="198" w:name="_Toc48556396"/>
      <w:r>
        <w:rPr>
          <w:rFonts w:hint="eastAsia" w:ascii="宋体" w:hAnsi="宋体" w:eastAsia="宋体"/>
          <w:sz w:val="28"/>
          <w:szCs w:val="28"/>
        </w:rPr>
        <w:t xml:space="preserve">系统架构和技术要求</w:t>
      </w:r>
      <w:r>
        <w:rPr>
          <w:rFonts w:hint="eastAsia" w:ascii="宋体" w:hAnsi="宋体" w:eastAsia="宋体"/>
          <w:sz w:val="28"/>
          <w:szCs w:val="28"/>
        </w:rPr>
      </w:r>
      <w:r/>
    </w:p>
    <w:p>
      <w:pPr>
        <w:pStyle w:val="893"/>
        <w:jc w:val="left"/>
        <w:spacing w:line="360" w:lineRule="auto"/>
        <w:tabs>
          <w:tab w:val="left" w:pos="397" w:leader="none"/>
          <w:tab w:val="left" w:pos="1427" w:leader="none"/>
        </w:tabs>
        <w:rPr>
          <w:rFonts w:hint="eastAsia" w:ascii="宋体" w:hAnsi="宋体" w:eastAsia="宋体"/>
          <w:sz w:val="28"/>
          <w:szCs w:val="28"/>
        </w:rPr>
      </w:pPr>
      <w:r>
        <w:rPr>
          <w:rFonts w:hint="eastAsia" w:ascii="宋体" w:hAnsi="宋体" w:eastAsia="宋体"/>
          <w:sz w:val="28"/>
          <w:szCs w:val="28"/>
        </w:rPr>
        <w:t xml:space="preserve">1、应用架构要求</w:t>
      </w:r>
      <w:bookmarkEnd w:id="197"/>
      <w:r/>
      <w:bookmarkEnd w:id="198"/>
      <w:r>
        <w:rPr>
          <w:rFonts w:hint="eastAsia" w:ascii="宋体" w:hAnsi="宋体" w:eastAsia="宋体"/>
          <w:sz w:val="28"/>
          <w:szCs w:val="28"/>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预算调整和调剂模块”是江苏省预算管理一体化系统的重要组成部分，复用江苏省预算管理一体化系统一站式前台、技术中台、数据中台和数据底座等通用技术框架，实现预算调整调剂与基础信息、项目库、预算编制和预算执行等业务和数据的无缝衔接。本次</w:t>
      </w:r>
      <w:r>
        <w:rPr>
          <w:rFonts w:ascii="宋体" w:hAnsi="宋体" w:cs="宋体"/>
          <w:sz w:val="24"/>
        </w:rPr>
        <w:t xml:space="preserve">应用系统建设</w:t>
      </w:r>
      <w:r>
        <w:rPr>
          <w:rFonts w:hint="eastAsia" w:ascii="宋体" w:hAnsi="宋体" w:cs="宋体"/>
          <w:sz w:val="24"/>
        </w:rPr>
        <w:t xml:space="preserve">和升级工作，</w:t>
      </w:r>
      <w:r>
        <w:rPr>
          <w:rFonts w:ascii="宋体" w:hAnsi="宋体" w:cs="宋体"/>
          <w:sz w:val="24"/>
        </w:rPr>
        <w:t xml:space="preserve">按照应用架构的分层分级</w:t>
      </w:r>
      <w:r>
        <w:rPr>
          <w:rFonts w:hint="eastAsia" w:ascii="宋体" w:hAnsi="宋体" w:cs="宋体"/>
          <w:sz w:val="24"/>
        </w:rPr>
        <w:t xml:space="preserve">进行</w:t>
      </w:r>
      <w:r>
        <w:rPr>
          <w:rFonts w:ascii="宋体" w:hAnsi="宋体" w:cs="宋体"/>
          <w:sz w:val="24"/>
        </w:rPr>
        <w:t xml:space="preserve">规划和</w:t>
      </w:r>
      <w:r>
        <w:rPr>
          <w:rFonts w:hint="eastAsia" w:ascii="宋体" w:hAnsi="宋体" w:cs="宋体"/>
          <w:sz w:val="24"/>
        </w:rPr>
        <w:t xml:space="preserve">建设</w:t>
      </w:r>
      <w:r>
        <w:rPr>
          <w:rFonts w:ascii="宋体" w:hAnsi="宋体" w:cs="宋体"/>
          <w:sz w:val="24"/>
        </w:rPr>
        <w:t xml:space="preserve">：</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（1）前台：面向对象，以体验驱动，打造一站式协同平台，构建基于卡片的应用场景编排；</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）中台：面向财政厅的业务管理流程，以效率驱动，实现对业务及改革的高效支持，构建通用应用能力，实现业务运作服务化、共享化，</w:t>
      </w:r>
      <w:r>
        <w:rPr>
          <w:rFonts w:hint="eastAsia" w:ascii="宋体" w:hAnsi="宋体" w:cs="宋体"/>
          <w:sz w:val="24"/>
        </w:rPr>
        <w:t xml:space="preserve">对外提供</w:t>
      </w:r>
      <w:r>
        <w:rPr>
          <w:rFonts w:ascii="宋体" w:hAnsi="宋体" w:cs="宋体"/>
          <w:sz w:val="24"/>
        </w:rPr>
        <w:t xml:space="preserve">公共能力与服务；</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（3）后台：以数据规范为驱动，实现全省财政数据底座的稳定，构建统一数据底座。</w:t>
      </w:r>
      <w:r>
        <w:rPr>
          <w:rFonts w:hint="eastAsia" w:ascii="宋体" w:hAnsi="宋体" w:cs="宋体"/>
          <w:sz w:val="24"/>
        </w:rPr>
      </w:r>
      <w:r/>
    </w:p>
    <w:p>
      <w:pPr>
        <w:pStyle w:val="893"/>
        <w:jc w:val="left"/>
        <w:spacing w:line="360" w:lineRule="auto"/>
        <w:tabs>
          <w:tab w:val="left" w:pos="397" w:leader="none"/>
          <w:tab w:val="left" w:pos="1427" w:leader="none"/>
        </w:tabs>
        <w:rPr>
          <w:rFonts w:hint="eastAsia" w:ascii="宋体" w:hAnsi="宋体" w:eastAsia="宋体"/>
          <w:sz w:val="28"/>
          <w:szCs w:val="28"/>
        </w:rPr>
      </w:pPr>
      <w:r/>
      <w:bookmarkStart w:id="199" w:name="_Toc42541239"/>
      <w:r/>
      <w:bookmarkStart w:id="200" w:name="_Toc48556397"/>
      <w:r>
        <w:rPr>
          <w:rFonts w:hint="eastAsia" w:ascii="宋体" w:hAnsi="宋体" w:eastAsia="宋体"/>
          <w:sz w:val="28"/>
          <w:szCs w:val="28"/>
        </w:rPr>
        <w:t xml:space="preserve">2、技术框架要求</w:t>
      </w:r>
      <w:bookmarkEnd w:id="199"/>
      <w:r/>
      <w:bookmarkEnd w:id="200"/>
      <w:r>
        <w:rPr>
          <w:rFonts w:hint="eastAsia" w:ascii="宋体" w:hAnsi="宋体" w:eastAsia="宋体"/>
          <w:sz w:val="28"/>
          <w:szCs w:val="28"/>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（一）云计算技术应用要求</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江苏省财政预算管理一体化系统采用省级大集中部署模式，统一部署在省政务云，并由省级统一运维，各市县不再单独部署。对于本次采购的系统均采用云原生模式，适配政务云，基于云化框架构建业务应用服务，实现应用的分层分级、全面解耦。</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（二）应用服务开发要求</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1、应用容器化：前后端应用统一采用容器化部署，并实现应用配置管理、弹性伸缩、日志管理。</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2、应用服务化：具备应用服务治理能力，实现服务注册发现、微服务负载均衡、服务全局配置集中管理。</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、数据库部署：数据库部署需读写分离。</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、开发技术：软件开发基于J2EE架构。</w:t>
      </w:r>
      <w:r>
        <w:rPr>
          <w:rFonts w:hint="eastAsia" w:ascii="宋体" w:hAnsi="宋体" w:cs="宋体"/>
          <w:sz w:val="24"/>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5、国产化要求：本项目基于政务云环境开展系统升级及实施，应充分考虑现状和未来的发展趋势，根据甲方需求适配国产政府信息化创新产品。</w:t>
      </w:r>
      <w:r>
        <w:rPr>
          <w:rFonts w:hint="eastAsia" w:ascii="宋体" w:hAnsi="宋体" w:cs="宋体"/>
          <w:sz w:val="24"/>
        </w:rPr>
      </w:r>
      <w:r/>
    </w:p>
    <w:p>
      <w:pPr>
        <w:pStyle w:val="893"/>
        <w:jc w:val="left"/>
        <w:spacing w:line="360" w:lineRule="auto"/>
        <w:tabs>
          <w:tab w:val="left" w:pos="397" w:leader="none"/>
          <w:tab w:val="left" w:pos="1427" w:leader="none"/>
        </w:tabs>
        <w:rPr>
          <w:rFonts w:hint="eastAsia" w:ascii="宋体" w:hAnsi="宋体" w:eastAsia="宋体"/>
          <w:sz w:val="28"/>
          <w:szCs w:val="28"/>
        </w:rPr>
      </w:pPr>
      <w:r/>
      <w:bookmarkStart w:id="201" w:name="_Toc48556398"/>
      <w:r/>
      <w:bookmarkStart w:id="202" w:name="_Toc42541242"/>
      <w:r>
        <w:rPr>
          <w:rFonts w:hint="eastAsia" w:ascii="宋体" w:hAnsi="宋体" w:eastAsia="宋体"/>
          <w:sz w:val="28"/>
          <w:szCs w:val="28"/>
        </w:rPr>
        <w:t xml:space="preserve">3、数据库规划部署要求</w:t>
      </w:r>
      <w:bookmarkEnd w:id="201"/>
      <w:r>
        <w:rPr>
          <w:rFonts w:hint="eastAsia" w:ascii="宋体" w:hAnsi="宋体" w:eastAsia="宋体"/>
          <w:sz w:val="28"/>
          <w:szCs w:val="28"/>
        </w:rPr>
      </w:r>
      <w:r/>
    </w:p>
    <w:p>
      <w:pPr>
        <w:pStyle w:val="891"/>
        <w:ind w:firstLine="480"/>
        <w:jc w:val="left"/>
        <w:spacing w:line="360" w:lineRule="auto"/>
        <w:rPr>
          <w:rFonts w:hint="eastAsia" w:ascii="宋体" w:hAnsi="宋体" w:cs="宋体"/>
          <w:sz w:val="24"/>
        </w:rPr>
      </w:pPr>
      <w:r>
        <w:rPr>
          <w:rFonts w:hint="eastAsia" w:ascii="宋体" w:hAnsi="宋体" w:cs="宋体"/>
          <w:sz w:val="24"/>
        </w:rPr>
        <w:t xml:space="preserve">需与江苏省预算管理一体化系统保持一致。</w:t>
      </w:r>
      <w:r>
        <w:rPr>
          <w:rFonts w:hint="eastAsia" w:ascii="宋体" w:hAnsi="宋体" w:cs="宋体"/>
          <w:sz w:val="24"/>
        </w:rPr>
      </w:r>
      <w:r/>
    </w:p>
    <w:p>
      <w:pPr>
        <w:pStyle w:val="893"/>
        <w:jc w:val="left"/>
        <w:spacing w:line="360" w:lineRule="auto"/>
        <w:tabs>
          <w:tab w:val="left" w:pos="397" w:leader="none"/>
          <w:tab w:val="left" w:pos="1427" w:leader="none"/>
        </w:tabs>
        <w:rPr>
          <w:rFonts w:hint="eastAsia" w:ascii="宋体" w:hAnsi="宋体" w:cs="宋体"/>
          <w:sz w:val="24"/>
        </w:rPr>
      </w:pPr>
      <w:r>
        <w:rPr>
          <w:rFonts w:hint="eastAsia" w:ascii="宋体" w:hAnsi="宋体" w:eastAsia="宋体" w:cs="宋体"/>
          <w:sz w:val="28"/>
          <w:szCs w:val="28"/>
        </w:rPr>
        <w:t xml:space="preserve">4、</w:t>
      </w:r>
      <w:r>
        <w:rPr>
          <w:rFonts w:hint="eastAsia" w:ascii="宋体" w:hAnsi="宋体" w:eastAsia="宋体" w:cs="宋体"/>
          <w:sz w:val="28"/>
          <w:szCs w:val="28"/>
        </w:rPr>
        <w:t xml:space="preserve">非功能要求</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1、先进性。系统设计合理、架构科学，具有一定的技术先进性、具有较高的适应性和灵活性。在符合技术要求的前提下，系统开发、引入的技术构件等采用目前主流产品和成熟的技术，综合利用水平上具有先进性。即在充分考虑上述要求的同时，尽量采用技术成熟、性能价格比高的产品，从而保证建成系统具有良好的稳定性、可扩展性和安全性。</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2、可靠性。在系统设计和开发过程中，要充分考虑系统当前和将来可能承受的工作量，使系统的处理能力和响应时间能够满足用户对信息处理的需求。在硬件和系统软件正常运行的前提下，系统可以持续高效运行。</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3、可扩展性。在设计上必须具有适应业务变化的能力，如系统用户数量及业务量的增长、增加新的预算单位、增加新的业务、规则或代码的变化、其它业务的变更、业务流程重组等，应尽可能地保证业务变化造成的影响局部化。</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4、可维护性。采用组件化开发和松耦合系统设计。软件能够被简单方便地修改和升级，包含可读性、可修改性、可测试性等。基于工作流和规则库。系统应采用参数化设计，可以根据实际情况对功能进行灵活调整而无需修改程序。</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5、灵活性。系统应具有图形化工作流程设计功能，可以根据财政业务要求随时灵活定制不同的管理流程。满足个性化工作流设计、定制和发布。</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6、适应性。用户使用不同的主流操作系统和浏览器皆可正常访问和使用系统。系统可通过预算管理一体化门户登录，也可直接登录。</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7、易用性。在满足业务功能需求的前提下，要适应业务角色特点，做到系统界面简洁、友好，使用简单、实用、人性化。用户在登录、访问、下载信息时，速度快、质量高。同时，接受访问的用户容量大、可扩展性好，系统并发响应能力强、查询速度快、减少用户等待时间。</w:t>
      </w:r>
      <w:r>
        <w:rPr>
          <w:rFonts w:hint="eastAsia" w:ascii="宋体" w:hAnsi="宋体" w:cs="宋体"/>
          <w:sz w:val="24"/>
        </w:rPr>
      </w:r>
      <w:r/>
    </w:p>
    <w:p>
      <w:pPr>
        <w:pStyle w:val="891"/>
        <w:ind w:firstLine="480"/>
        <w:spacing w:line="360" w:lineRule="auto"/>
        <w:rPr>
          <w:rFonts w:hint="eastAsia" w:ascii="宋体" w:hAnsi="宋体" w:cs="宋体"/>
          <w:sz w:val="24"/>
          <w:szCs w:val="24"/>
        </w:rPr>
      </w:pPr>
      <w:r>
        <w:rPr>
          <w:rFonts w:hint="eastAsia" w:ascii="宋体" w:hAnsi="宋体" w:cs="宋体"/>
          <w:sz w:val="24"/>
        </w:rPr>
        <w:t xml:space="preserve">8、安全性。系统要采取多层安全和防范措施，通过建立合理的安全体系，对用户进行身份认证和授权，防止系统外非法用户的侵入和系统内用户的非法探测和恶意泄密。系统设计必须保护用户身份的安全，实现功能权限和数据权限控制，保证客户端与服务器以及服务器之间的数据传输安全、关键数据的存储安全。对于关键业务操作必</w:t>
      </w:r>
      <w:r>
        <w:rPr>
          <w:rFonts w:hint="eastAsia" w:ascii="宋体" w:hAnsi="宋体" w:cs="宋体"/>
          <w:sz w:val="24"/>
        </w:rPr>
        <w:t xml:space="preserve">须提供安全审计功能，提供数据完整性保证及行为的不可抵赖性保障，系统关键应用应有日志记录功能，可以对操作过程进行追踪和回溯，对重要操作应提供登录验证以外的安全措施。按照国家信息安全等级保护相关标准和要求，根据系统的重要程度和遭到破坏后所造成的影响，合理确定系统的安全保护等级并及时备案。须按确定的安全保护等级所对应的安全标准和要求，开展系统设计和开发。在物理安全、网络安全、数据安全与备份恢复、主机安全和应用安全等各层面，采取必要的安全防护技术和手段，完善和制定相关的管理和维护制度，定期对系统进行安全测评和整改。</w:t>
      </w:r>
      <w:r>
        <w:rPr>
          <w:rFonts w:hint="eastAsia" w:ascii="宋体" w:hAnsi="宋体" w:cs="宋体"/>
          <w:sz w:val="24"/>
          <w:szCs w:val="24"/>
        </w:rPr>
      </w:r>
      <w:r/>
    </w:p>
    <w:p>
      <w:pPr>
        <w:pStyle w:val="893"/>
        <w:numPr>
          <w:ilvl w:val="0"/>
          <w:numId w:val="5"/>
        </w:numPr>
        <w:jc w:val="left"/>
        <w:spacing w:line="360" w:lineRule="auto"/>
        <w:tabs>
          <w:tab w:val="left" w:pos="397" w:leader="none"/>
          <w:tab w:val="left" w:pos="1427" w:leader="none"/>
        </w:tabs>
        <w:rPr>
          <w:rFonts w:hint="eastAsia" w:ascii="宋体" w:hAnsi="宋体" w:eastAsia="宋体"/>
          <w:sz w:val="28"/>
          <w:szCs w:val="28"/>
        </w:rPr>
      </w:pPr>
      <w:r/>
      <w:bookmarkStart w:id="203" w:name="_Toc48556399"/>
      <w:r>
        <w:rPr>
          <w:rFonts w:hint="eastAsia" w:ascii="宋体" w:hAnsi="宋体" w:eastAsia="宋体"/>
          <w:sz w:val="28"/>
          <w:szCs w:val="28"/>
        </w:rPr>
        <w:t xml:space="preserve">实施要求</w:t>
      </w:r>
      <w:bookmarkEnd w:id="202"/>
      <w:r/>
      <w:bookmarkEnd w:id="203"/>
      <w:r>
        <w:rPr>
          <w:rFonts w:hint="eastAsia" w:ascii="宋体" w:hAnsi="宋体" w:eastAsia="宋体"/>
          <w:sz w:val="28"/>
          <w:szCs w:val="28"/>
        </w:rPr>
      </w:r>
      <w:r/>
    </w:p>
    <w:p>
      <w:pPr>
        <w:pStyle w:val="891"/>
        <w:ind w:firstLine="480"/>
        <w:jc w:val="left"/>
        <w:spacing w:line="360" w:lineRule="auto"/>
        <w:rPr>
          <w:rFonts w:hint="eastAsia" w:ascii="宋体" w:hAnsi="宋体"/>
          <w:sz w:val="24"/>
        </w:rPr>
      </w:pPr>
      <w:r>
        <w:rPr>
          <w:rFonts w:hint="eastAsia" w:ascii="宋体" w:hAnsi="宋体"/>
          <w:sz w:val="24"/>
        </w:rPr>
        <w:t xml:space="preserve">由于本项目涉及范围广，需按照“统一规划、统一建设、集中部署、分步实施”的指导思想组织实施，本项目具体工作要求如下：</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1、江苏省预算调整和调剂升级开发</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建设内容：完善政府预算与调整调剂模块的衔接、完善调整调剂功能和重构转移支付指标管理等。</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本项目应满足财政部印发的《预算管理一体化规范（2.0版）》、《预算管理一体化系统技术标准V2.0》。严格遵从江苏省财政厅制定的《江苏财政顶层设计架构遵从规约》和招标要求，开展上线业务相关的系统前台、中台、后台应用开发工作。</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2、省级及市县实施</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供应商负责按照采购人要求完成预算调整和调剂系统升级功能的部署、实施、测试、培训及运维等工作。</w:t>
      </w:r>
      <w:r>
        <w:rPr>
          <w:rFonts w:hint="eastAsia" w:ascii="宋体" w:hAnsi="宋体"/>
          <w:sz w:val="24"/>
        </w:rPr>
      </w:r>
      <w:r/>
    </w:p>
    <w:p>
      <w:pPr>
        <w:pStyle w:val="891"/>
        <w:ind w:firstLine="480"/>
        <w:jc w:val="left"/>
        <w:spacing w:line="360" w:lineRule="auto"/>
        <w:rPr>
          <w:rFonts w:hint="eastAsia" w:ascii="宋体" w:hAnsi="宋体" w:cs="Arial"/>
          <w:sz w:val="24"/>
        </w:rPr>
      </w:pPr>
      <w:r>
        <w:rPr>
          <w:rFonts w:hint="eastAsia" w:ascii="宋体" w:hAnsi="宋体" w:cs="宋体"/>
          <w:sz w:val="24"/>
        </w:rPr>
        <w:t xml:space="preserve">合同正式签订后</w:t>
      </w:r>
      <w:r>
        <w:rPr>
          <w:rFonts w:ascii="宋体" w:hAnsi="宋体" w:cs="宋体"/>
          <w:sz w:val="24"/>
        </w:rPr>
        <w:t xml:space="preserve">1</w:t>
      </w:r>
      <w:r>
        <w:rPr>
          <w:rFonts w:hint="eastAsia" w:ascii="宋体" w:hAnsi="宋体" w:cs="宋体"/>
          <w:sz w:val="24"/>
        </w:rPr>
        <w:t xml:space="preserve">个月内完成省级</w:t>
      </w:r>
      <w:r>
        <w:rPr>
          <w:rFonts w:hint="eastAsia" w:ascii="宋体" w:hAnsi="宋体"/>
          <w:sz w:val="24"/>
        </w:rPr>
        <w:t xml:space="preserve">预算调整和调剂升级功能开发、实施、</w:t>
      </w:r>
      <w:r>
        <w:rPr>
          <w:rFonts w:hint="eastAsia" w:ascii="宋体" w:hAnsi="宋体" w:cs="宋体"/>
          <w:sz w:val="24"/>
        </w:rPr>
        <w:t xml:space="preserve">测试上线培训等。</w:t>
      </w:r>
      <w:r>
        <w:rPr>
          <w:rFonts w:hint="eastAsia" w:ascii="宋体" w:hAnsi="宋体" w:cs="Arial"/>
          <w:sz w:val="24"/>
        </w:rPr>
      </w:r>
      <w:r/>
    </w:p>
    <w:p>
      <w:pPr>
        <w:pStyle w:val="893"/>
        <w:numPr>
          <w:ilvl w:val="0"/>
          <w:numId w:val="5"/>
        </w:numPr>
        <w:jc w:val="left"/>
        <w:spacing w:line="360" w:lineRule="auto"/>
        <w:tabs>
          <w:tab w:val="left" w:pos="397" w:leader="none"/>
          <w:tab w:val="left" w:pos="1427" w:leader="none"/>
        </w:tabs>
        <w:rPr>
          <w:rFonts w:hint="eastAsia" w:ascii="宋体" w:hAnsi="宋体" w:eastAsia="宋体"/>
          <w:sz w:val="28"/>
          <w:szCs w:val="28"/>
        </w:rPr>
      </w:pPr>
      <w:r/>
      <w:bookmarkStart w:id="204" w:name="_Toc48556400"/>
      <w:r/>
      <w:bookmarkStart w:id="205" w:name="_Toc42541243"/>
      <w:r>
        <w:rPr>
          <w:rFonts w:hint="eastAsia" w:ascii="宋体" w:hAnsi="宋体" w:eastAsia="宋体"/>
          <w:sz w:val="28"/>
          <w:szCs w:val="28"/>
        </w:rPr>
        <w:t xml:space="preserve">培训要求</w:t>
      </w:r>
      <w:bookmarkEnd w:id="204"/>
      <w:r/>
      <w:bookmarkEnd w:id="205"/>
      <w:r>
        <w:rPr>
          <w:rFonts w:hint="eastAsia" w:ascii="宋体" w:hAnsi="宋体" w:eastAsia="宋体"/>
          <w:sz w:val="28"/>
          <w:szCs w:val="28"/>
        </w:rPr>
      </w:r>
      <w:r/>
    </w:p>
    <w:p>
      <w:pPr>
        <w:pStyle w:val="891"/>
        <w:ind w:firstLine="480"/>
        <w:jc w:val="left"/>
        <w:spacing w:line="360" w:lineRule="auto"/>
        <w:rPr>
          <w:rFonts w:hint="eastAsia" w:ascii="宋体" w:hAnsi="宋体"/>
          <w:sz w:val="24"/>
        </w:rPr>
      </w:pPr>
      <w:r>
        <w:rPr>
          <w:rFonts w:hint="eastAsia" w:ascii="宋体" w:hAnsi="宋体"/>
          <w:sz w:val="24"/>
        </w:rPr>
        <w:t xml:space="preserve">1、本项目的培训对象：江苏全省财政用户和相关部门单位用户。</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2、培训由中标供应商负责师资及教材，由财政部门提供场地和培训设备并负责受训人员召集，组织实施。</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3、中标供应商应详细制定人员培训方案，包括培训目的、培训时间安排、人数、次数、教材编写、培训课程、培训师资情况、培训组织方式等。</w:t>
      </w:r>
      <w:r>
        <w:rPr>
          <w:rFonts w:hint="eastAsia" w:ascii="宋体" w:hAnsi="宋体"/>
          <w:sz w:val="24"/>
        </w:rPr>
      </w:r>
      <w:r/>
    </w:p>
    <w:p>
      <w:pPr>
        <w:pStyle w:val="893"/>
        <w:numPr>
          <w:ilvl w:val="0"/>
          <w:numId w:val="5"/>
        </w:numPr>
        <w:jc w:val="left"/>
        <w:spacing w:line="360" w:lineRule="auto"/>
        <w:tabs>
          <w:tab w:val="left" w:pos="397" w:leader="none"/>
          <w:tab w:val="left" w:pos="1427" w:leader="none"/>
        </w:tabs>
        <w:rPr>
          <w:rFonts w:hint="eastAsia" w:ascii="宋体" w:hAnsi="宋体" w:eastAsia="宋体"/>
          <w:sz w:val="28"/>
          <w:szCs w:val="28"/>
        </w:rPr>
      </w:pPr>
      <w:r/>
      <w:bookmarkStart w:id="206" w:name="_Toc48556401"/>
      <w:r/>
      <w:bookmarkStart w:id="207" w:name="_Toc42541244"/>
      <w:r>
        <w:rPr>
          <w:rFonts w:hint="eastAsia" w:ascii="宋体" w:hAnsi="宋体" w:eastAsia="宋体"/>
          <w:sz w:val="28"/>
          <w:szCs w:val="28"/>
        </w:rPr>
        <w:t xml:space="preserve">运维服务要求</w:t>
      </w:r>
      <w:bookmarkEnd w:id="206"/>
      <w:r/>
      <w:bookmarkEnd w:id="207"/>
      <w:r>
        <w:rPr>
          <w:rFonts w:hint="eastAsia" w:ascii="宋体" w:hAnsi="宋体" w:eastAsia="宋体"/>
          <w:sz w:val="28"/>
          <w:szCs w:val="28"/>
        </w:rPr>
      </w:r>
      <w:r/>
    </w:p>
    <w:p>
      <w:pPr>
        <w:pStyle w:val="891"/>
        <w:ind w:firstLine="480"/>
        <w:jc w:val="left"/>
        <w:spacing w:line="360" w:lineRule="auto"/>
        <w:rPr>
          <w:rFonts w:hint="eastAsia" w:ascii="宋体" w:hAnsi="宋体"/>
          <w:sz w:val="24"/>
        </w:rPr>
      </w:pPr>
      <w:r>
        <w:rPr>
          <w:rFonts w:hint="eastAsia" w:ascii="宋体" w:hAnsi="宋体"/>
          <w:sz w:val="24"/>
        </w:rPr>
        <w:t xml:space="preserve">中标供应商应为本项目的实施和运维提供专业化、规范化、高品质的服务，并承诺系统能够正常、稳定、可靠、安全地运行。相关售后服务要求如下：</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（1）为用户提供系统使用培训；</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（2）对系统进行巡检并提交巡检报告；</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（3）根据合同约定，派技术服务人员到用户现场服务。包括软件使用咨询、软件异常情况处理、软件数据异常的维护等；</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（4）提供系统缺陷进行修复、数据迁移、重新安装等各项服务；</w:t>
      </w:r>
      <w:r>
        <w:rPr>
          <w:rFonts w:hint="eastAsia" w:ascii="宋体" w:hAnsi="宋体"/>
          <w:sz w:val="24"/>
        </w:rPr>
      </w:r>
      <w:r/>
    </w:p>
    <w:p>
      <w:pPr>
        <w:pStyle w:val="982"/>
        <w:numPr>
          <w:ilvl w:val="0"/>
          <w:numId w:val="6"/>
        </w:numPr>
        <w:spacing w:line="360" w:lineRule="auto"/>
        <w:rPr>
          <w:rFonts w:ascii="宋体" w:hAnsi="宋体"/>
          <w:lang w:eastAsia="zh-CN"/>
        </w:rPr>
      </w:pPr>
      <w:r>
        <w:rPr>
          <w:rFonts w:hint="eastAsia" w:ascii="宋体" w:hAnsi="宋体"/>
          <w:lang w:eastAsia="zh-CN"/>
        </w:rPr>
        <w:t xml:space="preserve">利用自身优势协助用户提高日常维护队伍业务水平。</w:t>
      </w:r>
      <w:r>
        <w:rPr>
          <w:rFonts w:ascii="宋体" w:hAnsi="宋体"/>
          <w:lang w:eastAsia="zh-CN"/>
        </w:rPr>
      </w:r>
      <w:r/>
    </w:p>
    <w:p>
      <w:pPr>
        <w:pStyle w:val="893"/>
        <w:numPr>
          <w:ilvl w:val="0"/>
          <w:numId w:val="5"/>
        </w:numPr>
        <w:jc w:val="left"/>
        <w:spacing w:line="360" w:lineRule="auto"/>
        <w:tabs>
          <w:tab w:val="left" w:pos="397" w:leader="none"/>
          <w:tab w:val="left" w:pos="1427" w:leader="none"/>
        </w:tabs>
        <w:rPr>
          <w:rFonts w:ascii="宋体" w:hAnsi="宋体"/>
          <w:sz w:val="28"/>
          <w:szCs w:val="28"/>
        </w:rPr>
      </w:pPr>
      <w:r>
        <w:rPr>
          <w:rFonts w:hint="eastAsia" w:ascii="宋体" w:hAnsi="宋体" w:eastAsia="宋体"/>
          <w:sz w:val="28"/>
          <w:szCs w:val="28"/>
        </w:rPr>
        <w:t xml:space="preserve">保密要求</w:t>
      </w:r>
      <w:r>
        <w:rPr>
          <w:rFonts w:ascii="宋体" w:hAnsi="宋体"/>
          <w:sz w:val="28"/>
          <w:szCs w:val="28"/>
        </w:rPr>
      </w:r>
      <w:r/>
    </w:p>
    <w:p>
      <w:pPr>
        <w:pStyle w:val="891"/>
        <w:ind w:firstLine="480"/>
        <w:spacing w:line="360" w:lineRule="auto"/>
        <w:rPr>
          <w:rFonts w:ascii="Calibri" w:hAnsi="Calibri"/>
          <w:sz w:val="24"/>
          <w:szCs w:val="22"/>
        </w:rPr>
      </w:pPr>
      <w:r>
        <w:rPr>
          <w:rFonts w:hint="eastAsia" w:ascii="Calibri" w:hAnsi="Calibri"/>
          <w:sz w:val="24"/>
          <w:szCs w:val="22"/>
        </w:rPr>
        <w:t xml:space="preserve">本项目对系统数据的保密性、安全性、可靠性有较高要求。供应商必须严格按照国家、省委省政府、省财政厅安全管理要求履行安全保密义务。</w:t>
      </w:r>
      <w:r>
        <w:rPr>
          <w:rFonts w:ascii="Calibri" w:hAnsi="Calibri"/>
          <w:sz w:val="24"/>
          <w:szCs w:val="22"/>
        </w:rPr>
      </w:r>
      <w:r/>
    </w:p>
    <w:p>
      <w:pPr>
        <w:pStyle w:val="891"/>
        <w:ind w:firstLine="480"/>
        <w:spacing w:line="360" w:lineRule="auto"/>
        <w:rPr>
          <w:rFonts w:ascii="Calibri" w:hAnsi="Calibri"/>
          <w:sz w:val="24"/>
          <w:szCs w:val="22"/>
        </w:rPr>
      </w:pPr>
      <w:r>
        <w:rPr>
          <w:rFonts w:hint="eastAsia" w:ascii="宋体" w:hAnsi="宋体" w:cs="Arial"/>
          <w:sz w:val="24"/>
        </w:rPr>
        <w:t xml:space="preserve">供应商必须签署保密承诺书，</w:t>
      </w:r>
      <w:r>
        <w:rPr>
          <w:rFonts w:hint="eastAsia" w:ascii="Calibri" w:hAnsi="Calibri"/>
          <w:sz w:val="24"/>
          <w:szCs w:val="22"/>
        </w:rPr>
        <w:t xml:space="preserve">对本项目中涉及的所有信息有保密义务、未经采购人及所服务的各级财政部门书面认可，不得向任何第三方提供，不得用于本项目之外的任何其他用途。</w:t>
      </w:r>
      <w:r>
        <w:rPr>
          <w:rFonts w:ascii="Calibri" w:hAnsi="Calibri"/>
          <w:sz w:val="24"/>
          <w:szCs w:val="22"/>
        </w:rPr>
      </w:r>
      <w:r/>
    </w:p>
    <w:p>
      <w:pPr>
        <w:pStyle w:val="891"/>
        <w:ind w:firstLine="480"/>
        <w:spacing w:line="360" w:lineRule="auto"/>
        <w:rPr>
          <w:rFonts w:ascii="Calibri" w:hAnsi="Calibri"/>
          <w:sz w:val="24"/>
          <w:szCs w:val="22"/>
        </w:rPr>
      </w:pPr>
      <w:r>
        <w:rPr>
          <w:rFonts w:hint="eastAsia" w:ascii="Calibri" w:hAnsi="Calibri"/>
          <w:sz w:val="24"/>
          <w:szCs w:val="22"/>
        </w:rPr>
        <w:t xml:space="preserve">供应商服务人员需与采购人及所服务的财政部门签署保密协议后方可上岗工作。</w:t>
      </w:r>
      <w:r>
        <w:rPr>
          <w:rFonts w:hint="eastAsia" w:ascii="宋体" w:hAnsi="宋体" w:cs="Arial"/>
          <w:sz w:val="24"/>
        </w:rPr>
        <w:t xml:space="preserve">并必须遵守保密义务,不得泄露、篡改或删除相关信息。因供应商（或其员工）原因引起信息泄露，供应商必须承担相应的法律责任，并可向具体责任人员追偿。</w:t>
      </w:r>
      <w:r>
        <w:rPr>
          <w:rFonts w:ascii="Calibri" w:hAnsi="Calibri"/>
          <w:sz w:val="24"/>
          <w:szCs w:val="22"/>
        </w:rPr>
      </w:r>
      <w:r/>
    </w:p>
    <w:p>
      <w:pPr>
        <w:pStyle w:val="893"/>
        <w:numPr>
          <w:ilvl w:val="0"/>
          <w:numId w:val="5"/>
        </w:numPr>
        <w:jc w:val="left"/>
        <w:spacing w:line="360" w:lineRule="auto"/>
        <w:tabs>
          <w:tab w:val="left" w:pos="397" w:leader="none"/>
          <w:tab w:val="left" w:pos="1427" w:leader="none"/>
        </w:tabs>
        <w:rPr>
          <w:rFonts w:hint="eastAsia" w:ascii="宋体" w:hAnsi="宋体" w:eastAsia="宋体"/>
          <w:sz w:val="28"/>
          <w:szCs w:val="28"/>
        </w:rPr>
      </w:pPr>
      <w:r/>
      <w:bookmarkStart w:id="208" w:name="_Toc42541245"/>
      <w:r/>
      <w:bookmarkStart w:id="209" w:name="_Toc48556402"/>
      <w:r/>
      <w:bookmarkStart w:id="210" w:name="_Toc523059114"/>
      <w:r>
        <w:rPr>
          <w:rFonts w:hint="eastAsia" w:ascii="宋体" w:hAnsi="宋体" w:eastAsia="宋体"/>
          <w:sz w:val="28"/>
          <w:szCs w:val="28"/>
        </w:rPr>
        <w:t xml:space="preserve">验收要求</w:t>
      </w:r>
      <w:bookmarkEnd w:id="208"/>
      <w:r/>
      <w:bookmarkEnd w:id="209"/>
      <w:r/>
      <w:bookmarkEnd w:id="210"/>
      <w:r>
        <w:rPr>
          <w:rFonts w:hint="eastAsia" w:ascii="宋体" w:hAnsi="宋体" w:eastAsia="宋体"/>
          <w:sz w:val="28"/>
          <w:szCs w:val="28"/>
        </w:rPr>
      </w:r>
      <w:r/>
    </w:p>
    <w:p>
      <w:pPr>
        <w:pStyle w:val="891"/>
        <w:ind w:firstLine="480"/>
        <w:spacing w:line="360" w:lineRule="auto"/>
        <w:rPr>
          <w:rFonts w:hint="eastAsia" w:ascii="宋体" w:hAnsi="宋体"/>
          <w:sz w:val="24"/>
        </w:rPr>
      </w:pPr>
      <w:r>
        <w:rPr>
          <w:rFonts w:hint="eastAsia" w:ascii="宋体" w:hAnsi="宋体"/>
          <w:sz w:val="24"/>
        </w:rPr>
        <w:t xml:space="preserve">中标供应商须</w:t>
      </w:r>
      <w:r>
        <w:rPr>
          <w:rFonts w:ascii="宋体" w:hAnsi="宋体"/>
          <w:sz w:val="24"/>
        </w:rPr>
        <w:t xml:space="preserve">配合</w:t>
      </w:r>
      <w:r>
        <w:rPr>
          <w:rFonts w:hint="eastAsia" w:ascii="宋体" w:hAnsi="宋体"/>
          <w:sz w:val="24"/>
        </w:rPr>
        <w:t xml:space="preserve">采购人根据国家及江苏省电子政务项目验收有关要求及规范，完成系统</w:t>
      </w:r>
      <w:r>
        <w:rPr>
          <w:rFonts w:ascii="宋体" w:hAnsi="宋体"/>
          <w:sz w:val="24"/>
        </w:rPr>
        <w:t xml:space="preserve">验收，</w:t>
      </w:r>
      <w:r>
        <w:rPr>
          <w:rFonts w:hint="eastAsia" w:ascii="宋体" w:hAnsi="宋体"/>
          <w:sz w:val="24"/>
        </w:rPr>
        <w:t xml:space="preserve">将系统说明书等相关技术文件交付采购人。</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1) 启动验收的基本条件：业务</w:t>
      </w:r>
      <w:r>
        <w:rPr>
          <w:rFonts w:ascii="宋体" w:hAnsi="宋体"/>
          <w:sz w:val="24"/>
        </w:rPr>
        <w:t xml:space="preserve">应用</w:t>
      </w:r>
      <w:r>
        <w:rPr>
          <w:rFonts w:hint="eastAsia" w:ascii="宋体" w:hAnsi="宋体"/>
          <w:sz w:val="24"/>
        </w:rPr>
        <w:t xml:space="preserve">已完成代码</w:t>
      </w:r>
      <w:r>
        <w:rPr>
          <w:rFonts w:ascii="宋体" w:hAnsi="宋体"/>
          <w:sz w:val="24"/>
        </w:rPr>
        <w:t xml:space="preserve">开发及集成测试，</w:t>
      </w:r>
      <w:r>
        <w:rPr>
          <w:rFonts w:hint="eastAsia" w:ascii="宋体" w:hAnsi="宋体"/>
          <w:sz w:val="24"/>
        </w:rPr>
        <w:t xml:space="preserve">系统功能、性能均达设计要求，相关问题均已整改完成。</w:t>
      </w:r>
      <w:r>
        <w:rPr>
          <w:rFonts w:hint="eastAsia" w:ascii="宋体" w:hAnsi="宋体"/>
          <w:sz w:val="24"/>
        </w:rPr>
      </w:r>
      <w:r/>
    </w:p>
    <w:p>
      <w:pPr>
        <w:pStyle w:val="891"/>
        <w:ind w:firstLine="480"/>
        <w:jc w:val="left"/>
        <w:spacing w:line="360" w:lineRule="auto"/>
        <w:rPr>
          <w:rFonts w:hint="eastAsia" w:ascii="宋体" w:hAnsi="宋体"/>
          <w:sz w:val="24"/>
        </w:rPr>
      </w:pPr>
      <w:r>
        <w:rPr>
          <w:rFonts w:ascii="宋体" w:hAnsi="宋体"/>
          <w:sz w:val="24"/>
        </w:rPr>
        <w:t xml:space="preserve">2) </w:t>
      </w:r>
      <w:r>
        <w:rPr>
          <w:rFonts w:hint="eastAsia" w:ascii="宋体" w:hAnsi="宋体"/>
          <w:sz w:val="24"/>
        </w:rPr>
        <w:t xml:space="preserve">中标供应商须</w:t>
      </w:r>
      <w:r>
        <w:rPr>
          <w:rFonts w:ascii="宋体" w:hAnsi="宋体"/>
          <w:sz w:val="24"/>
        </w:rPr>
        <w:t xml:space="preserve">配合采购人</w:t>
      </w:r>
      <w:r>
        <w:rPr>
          <w:rFonts w:hint="eastAsia" w:ascii="宋体" w:hAnsi="宋体"/>
          <w:sz w:val="24"/>
        </w:rPr>
        <w:t xml:space="preserve">输出</w:t>
      </w:r>
      <w:r>
        <w:rPr>
          <w:rFonts w:ascii="宋体" w:hAnsi="宋体"/>
          <w:sz w:val="24"/>
        </w:rPr>
        <w:t xml:space="preserve">验收方案</w:t>
      </w:r>
      <w:r>
        <w:rPr>
          <w:rFonts w:hint="eastAsia" w:ascii="宋体" w:hAnsi="宋体"/>
          <w:sz w:val="24"/>
        </w:rPr>
        <w:t xml:space="preserve">，</w:t>
      </w:r>
      <w:r>
        <w:rPr>
          <w:rFonts w:ascii="宋体" w:hAnsi="宋体"/>
          <w:sz w:val="24"/>
        </w:rPr>
        <w:t xml:space="preserve">并在验收</w:t>
      </w:r>
      <w:r>
        <w:rPr>
          <w:rFonts w:hint="eastAsia" w:ascii="宋体" w:hAnsi="宋体"/>
          <w:sz w:val="24"/>
        </w:rPr>
        <w:t xml:space="preserve">完成</w:t>
      </w:r>
      <w:r>
        <w:rPr>
          <w:rFonts w:ascii="宋体" w:hAnsi="宋体"/>
          <w:sz w:val="24"/>
        </w:rPr>
        <w:t xml:space="preserve">后输出验收报告。</w:t>
      </w:r>
      <w:r>
        <w:rPr>
          <w:rFonts w:hint="eastAsia" w:ascii="宋体" w:hAnsi="宋体"/>
          <w:sz w:val="24"/>
        </w:rPr>
        <w:t xml:space="preserve">验收内容主要包括：功能、性能</w:t>
      </w:r>
      <w:r>
        <w:rPr>
          <w:rFonts w:ascii="宋体" w:hAnsi="宋体"/>
          <w:sz w:val="24"/>
        </w:rPr>
        <w:t xml:space="preserve">、</w:t>
      </w:r>
      <w:r>
        <w:rPr>
          <w:rFonts w:hint="eastAsia" w:ascii="宋体" w:hAnsi="宋体"/>
          <w:sz w:val="24"/>
        </w:rPr>
        <w:t xml:space="preserve">安全性</w:t>
      </w:r>
      <w:r>
        <w:rPr>
          <w:rFonts w:ascii="宋体" w:hAnsi="宋体"/>
          <w:sz w:val="24"/>
        </w:rPr>
        <w:t xml:space="preserve">、</w:t>
      </w:r>
      <w:r>
        <w:rPr>
          <w:rFonts w:hint="eastAsia" w:ascii="宋体" w:hAnsi="宋体"/>
          <w:sz w:val="24"/>
        </w:rPr>
        <w:t xml:space="preserve">可靠性、易用性、可扩展性、用户文档等。</w:t>
      </w:r>
      <w:r>
        <w:rPr>
          <w:rFonts w:hint="eastAsia" w:ascii="宋体" w:hAnsi="宋体"/>
          <w:sz w:val="24"/>
        </w:rPr>
      </w:r>
      <w:r/>
    </w:p>
    <w:p>
      <w:pPr>
        <w:pStyle w:val="891"/>
        <w:ind w:firstLine="480"/>
        <w:jc w:val="left"/>
        <w:spacing w:line="360" w:lineRule="auto"/>
        <w:rPr>
          <w:rFonts w:hint="eastAsia" w:ascii="宋体" w:hAnsi="宋体"/>
          <w:sz w:val="24"/>
        </w:rPr>
      </w:pPr>
      <w:r>
        <w:rPr>
          <w:rFonts w:ascii="宋体" w:hAnsi="宋体"/>
          <w:sz w:val="24"/>
        </w:rPr>
        <w:t xml:space="preserve">3) </w:t>
      </w:r>
      <w:r>
        <w:rPr>
          <w:rFonts w:hint="eastAsia" w:ascii="宋体" w:hAnsi="宋体"/>
          <w:sz w:val="24"/>
        </w:rPr>
        <w:t xml:space="preserve">中标供应商须</w:t>
      </w:r>
      <w:r>
        <w:rPr>
          <w:rFonts w:ascii="宋体" w:hAnsi="宋体"/>
          <w:sz w:val="24"/>
        </w:rPr>
        <w:t xml:space="preserve">提供</w:t>
      </w:r>
      <w:r>
        <w:rPr>
          <w:rFonts w:hint="eastAsia" w:ascii="宋体" w:hAnsi="宋体"/>
          <w:sz w:val="24"/>
        </w:rPr>
        <w:t xml:space="preserve">应用</w:t>
      </w:r>
      <w:r>
        <w:rPr>
          <w:rFonts w:ascii="宋体" w:hAnsi="宋体"/>
          <w:sz w:val="24"/>
        </w:rPr>
        <w:t xml:space="preserve">系统</w:t>
      </w:r>
      <w:r>
        <w:rPr>
          <w:rFonts w:hint="eastAsia" w:ascii="宋体" w:hAnsi="宋体"/>
          <w:sz w:val="24"/>
        </w:rPr>
        <w:t xml:space="preserve">全面详尽的技术资料，包括可运行的程序及技术文档等，确保技术资料的一致性和完整性。</w:t>
      </w:r>
      <w:r>
        <w:rPr>
          <w:rFonts w:hint="eastAsia" w:ascii="宋体" w:hAnsi="宋体"/>
          <w:sz w:val="24"/>
        </w:rPr>
      </w:r>
      <w:r/>
    </w:p>
    <w:p>
      <w:pPr>
        <w:pStyle w:val="891"/>
        <w:ind w:firstLine="480"/>
        <w:jc w:val="left"/>
        <w:spacing w:line="360" w:lineRule="auto"/>
        <w:rPr>
          <w:rFonts w:hint="eastAsia" w:ascii="宋体" w:hAnsi="宋体"/>
          <w:sz w:val="24"/>
        </w:rPr>
      </w:pPr>
      <w:r>
        <w:rPr>
          <w:rFonts w:ascii="宋体" w:hAnsi="宋体"/>
          <w:sz w:val="24"/>
        </w:rPr>
        <w:t xml:space="preserve">4) </w:t>
      </w:r>
      <w:r>
        <w:rPr>
          <w:rFonts w:hint="eastAsia" w:ascii="宋体" w:hAnsi="宋体"/>
          <w:sz w:val="24"/>
        </w:rPr>
        <w:t xml:space="preserve">本项目的成果资料包括但不限于：</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安装介质：中标供应商须在正式运行前提供完整安装系统，包括应用软件、运行所必须的附加软件、与应用软件有关的电子文档。</w:t>
      </w:r>
      <w:r>
        <w:rPr>
          <w:rFonts w:hint="eastAsia" w:ascii="宋体" w:hAnsi="宋体"/>
          <w:sz w:val="24"/>
        </w:rPr>
      </w:r>
      <w:r/>
    </w:p>
    <w:p>
      <w:pPr>
        <w:pStyle w:val="891"/>
        <w:ind w:firstLine="480"/>
        <w:jc w:val="left"/>
        <w:spacing w:line="360" w:lineRule="auto"/>
        <w:rPr>
          <w:rFonts w:hint="eastAsia" w:ascii="宋体" w:hAnsi="宋体"/>
          <w:sz w:val="24"/>
          <w:highlight w:val="yellow"/>
        </w:rPr>
      </w:pPr>
      <w:r>
        <w:rPr>
          <w:rFonts w:hint="eastAsia" w:ascii="宋体" w:hAnsi="宋体"/>
          <w:sz w:val="24"/>
        </w:rPr>
        <w:t xml:space="preserve">文档：资料必须准确、清楚、完整，必须满足软件系统安装、调试、运行、维护的需要，并与移交时的系统一致。</w:t>
      </w:r>
      <w:r>
        <w:rPr>
          <w:rFonts w:hint="eastAsia" w:ascii="宋体" w:hAnsi="宋体"/>
          <w:sz w:val="24"/>
          <w:highlight w:val="yellow"/>
        </w:rPr>
      </w:r>
      <w:r/>
    </w:p>
    <w:p>
      <w:pPr>
        <w:pStyle w:val="891"/>
        <w:ind w:firstLine="720"/>
        <w:jc w:val="left"/>
        <w:spacing w:line="360" w:lineRule="auto"/>
        <w:rPr>
          <w:rFonts w:ascii="宋体" w:hAnsi="宋体"/>
          <w:sz w:val="24"/>
        </w:rPr>
      </w:pPr>
      <w:r>
        <w:rPr>
          <w:rFonts w:hint="eastAsia" w:ascii="宋体" w:hAnsi="宋体"/>
          <w:sz w:val="24"/>
        </w:rPr>
        <w:t xml:space="preserve">验收应提供文档包括但不限于: </w:t>
      </w:r>
      <w:r>
        <w:rPr>
          <w:rFonts w:ascii="宋体" w:hAnsi="宋体"/>
          <w:sz w:val="24"/>
        </w:rPr>
      </w:r>
      <w:r/>
    </w:p>
    <w:p>
      <w:pPr>
        <w:pStyle w:val="891"/>
        <w:ind w:firstLine="720"/>
        <w:jc w:val="left"/>
        <w:spacing w:line="360" w:lineRule="auto"/>
        <w:rPr>
          <w:rFonts w:hint="eastAsia" w:ascii="宋体" w:hAnsi="宋体"/>
          <w:sz w:val="24"/>
        </w:rPr>
      </w:pPr>
      <w:r>
        <w:rPr>
          <w:rFonts w:hint="eastAsia" w:ascii="宋体" w:hAnsi="宋体"/>
          <w:sz w:val="24"/>
        </w:rPr>
        <w:t xml:space="preserve">程序源代码</w:t>
      </w:r>
      <w:r>
        <w:rPr>
          <w:rFonts w:hint="eastAsia" w:ascii="宋体" w:hAnsi="宋体"/>
          <w:sz w:val="24"/>
        </w:rPr>
      </w:r>
      <w:r/>
    </w:p>
    <w:p>
      <w:pPr>
        <w:pStyle w:val="891"/>
        <w:ind w:firstLine="480"/>
        <w:jc w:val="left"/>
        <w:spacing w:line="360" w:lineRule="auto"/>
        <w:rPr>
          <w:rFonts w:ascii="宋体" w:hAnsi="宋体"/>
          <w:sz w:val="24"/>
        </w:rPr>
      </w:pPr>
      <w:r>
        <w:rPr>
          <w:rFonts w:hint="eastAsia" w:ascii="宋体" w:hAnsi="宋体"/>
          <w:sz w:val="24"/>
        </w:rPr>
        <w:t xml:space="preserve">《项目实施方案》</w:t>
      </w:r>
      <w:r>
        <w:rPr>
          <w:rFonts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《软件需求规格说明书》</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《系统概要设计说明书》</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《系统详细设计说明书》</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《软件部署方案》</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《用户手册》</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《测试报告》</w:t>
      </w:r>
      <w:r>
        <w:rPr>
          <w:rFonts w:hint="eastAsia" w:ascii="宋体" w:hAnsi="宋体"/>
          <w:sz w:val="24"/>
        </w:rPr>
      </w:r>
      <w:r/>
    </w:p>
    <w:p>
      <w:pPr>
        <w:pStyle w:val="891"/>
        <w:ind w:firstLine="480"/>
        <w:jc w:val="left"/>
        <w:spacing w:line="360" w:lineRule="auto"/>
        <w:rPr>
          <w:rFonts w:hint="eastAsia" w:ascii="宋体" w:hAnsi="宋体"/>
          <w:sz w:val="24"/>
        </w:rPr>
      </w:pPr>
      <w:r>
        <w:rPr>
          <w:rFonts w:hint="eastAsia" w:ascii="宋体" w:hAnsi="宋体"/>
          <w:sz w:val="24"/>
        </w:rPr>
        <w:t xml:space="preserve">《运维手册》</w:t>
      </w:r>
      <w:r>
        <w:rPr>
          <w:rFonts w:hint="eastAsia" w:ascii="宋体" w:hAnsi="宋体"/>
          <w:sz w:val="24"/>
        </w:rPr>
      </w:r>
      <w:r/>
    </w:p>
    <w:p>
      <w:pPr>
        <w:pStyle w:val="891"/>
        <w:ind w:firstLine="480"/>
        <w:jc w:val="left"/>
        <w:spacing w:line="360" w:lineRule="auto"/>
        <w:rPr>
          <w:rFonts w:ascii="宋体" w:hAnsi="宋体"/>
          <w:sz w:val="24"/>
        </w:rPr>
      </w:pPr>
      <w:r>
        <w:rPr>
          <w:rFonts w:hint="eastAsia" w:ascii="宋体" w:hAnsi="宋体"/>
          <w:sz w:val="24"/>
        </w:rPr>
        <w:t xml:space="preserve">《验收申请表》</w:t>
      </w:r>
      <w:r>
        <w:rPr>
          <w:rFonts w:ascii="宋体" w:hAnsi="宋体"/>
          <w:sz w:val="24"/>
        </w:rPr>
      </w:r>
      <w:r/>
    </w:p>
    <w:p>
      <w:pPr>
        <w:pStyle w:val="891"/>
        <w:ind w:firstLine="480"/>
        <w:jc w:val="left"/>
        <w:spacing w:line="360" w:lineRule="auto"/>
        <w:rPr>
          <w:rFonts w:hint="eastAsia" w:ascii="宋体" w:hAnsi="宋体"/>
          <w:sz w:val="24"/>
          <w:highlight w:val="yellow"/>
        </w:rPr>
      </w:pPr>
      <w:r>
        <w:rPr>
          <w:rFonts w:hint="eastAsia" w:ascii="宋体" w:hAnsi="宋体"/>
          <w:sz w:val="24"/>
        </w:rPr>
        <w:t xml:space="preserve">本项目相关的所有资料、文档等的知识产权完全归财政厅所有。成交供应商应保证所提供的所有文档任何一部分不受第三方提出的侵犯专利权、著作权、商标权和工业设计权等的起诉。如果任何第三方提出侵权指控，成交供应商须与第三方交涉并承担由此发生的一切责任、费用和经济赔偿。</w:t>
      </w:r>
      <w:r>
        <w:rPr>
          <w:rFonts w:hint="eastAsia" w:ascii="宋体" w:hAnsi="宋体"/>
          <w:sz w:val="24"/>
          <w:highlight w:val="yellow"/>
        </w:rPr>
      </w:r>
      <w:r/>
    </w:p>
    <w:p>
      <w:pPr>
        <w:pStyle w:val="893"/>
        <w:numPr>
          <w:ilvl w:val="0"/>
          <w:numId w:val="5"/>
        </w:numPr>
        <w:jc w:val="left"/>
        <w:spacing w:line="360" w:lineRule="auto"/>
        <w:tabs>
          <w:tab w:val="left" w:pos="397" w:leader="none"/>
          <w:tab w:val="left" w:pos="1427" w:leader="none"/>
        </w:tabs>
        <w:rPr>
          <w:rFonts w:hint="eastAsia" w:ascii="宋体" w:hAnsi="宋体" w:eastAsia="宋体"/>
          <w:sz w:val="28"/>
          <w:szCs w:val="28"/>
        </w:rPr>
      </w:pPr>
      <w:r/>
      <w:bookmarkStart w:id="211" w:name="OLE_LINK3"/>
      <w:r>
        <w:rPr>
          <w:rFonts w:hint="eastAsia" w:ascii="宋体" w:hAnsi="宋体" w:eastAsia="宋体"/>
          <w:sz w:val="28"/>
          <w:szCs w:val="28"/>
        </w:rPr>
        <w:t xml:space="preserve">商务条款</w:t>
      </w:r>
      <w:r>
        <w:rPr>
          <w:rFonts w:hint="eastAsia" w:ascii="宋体" w:hAnsi="宋体" w:eastAsia="宋体"/>
          <w:sz w:val="28"/>
          <w:szCs w:val="28"/>
        </w:rPr>
      </w:r>
      <w:r/>
    </w:p>
    <w:p>
      <w:pPr>
        <w:pStyle w:val="891"/>
        <w:ind w:firstLine="540"/>
        <w:spacing w:line="360" w:lineRule="auto"/>
        <w:rPr>
          <w:rFonts w:hint="eastAsia" w:ascii="宋体" w:hAnsi="宋体" w:cs="Arial"/>
          <w:sz w:val="24"/>
        </w:rPr>
      </w:pPr>
      <w:r/>
      <w:bookmarkEnd w:id="211"/>
      <w:r>
        <w:rPr>
          <w:rFonts w:ascii="宋体" w:hAnsi="宋体" w:cs="Arial"/>
          <w:sz w:val="24"/>
        </w:rPr>
        <w:t xml:space="preserve">下列款项以人民币方式按照以下进度由采购人办理支付。</w:t>
      </w:r>
      <w:r>
        <w:rPr>
          <w:rFonts w:hint="eastAsia" w:ascii="宋体" w:hAnsi="宋体" w:cs="Arial"/>
          <w:sz w:val="24"/>
        </w:rPr>
      </w:r>
      <w:r/>
    </w:p>
    <w:p>
      <w:pPr>
        <w:pStyle w:val="891"/>
        <w:ind w:firstLine="480"/>
        <w:spacing w:line="360" w:lineRule="auto"/>
        <w:rPr>
          <w:rFonts w:hint="eastAsia" w:ascii="宋体" w:hAnsi="宋体"/>
          <w:sz w:val="24"/>
        </w:rPr>
      </w:pPr>
      <w:r>
        <w:rPr>
          <w:rFonts w:hint="eastAsia" w:ascii="宋体" w:hAnsi="宋体"/>
          <w:sz w:val="24"/>
        </w:rPr>
        <w:t xml:space="preserve">合同签订后十日内支付合同总金额的</w:t>
      </w:r>
      <w:r>
        <w:rPr>
          <w:rFonts w:ascii="宋体" w:hAnsi="宋体"/>
          <w:sz w:val="24"/>
        </w:rPr>
        <w:t xml:space="preserve">40</w:t>
      </w:r>
      <w:r>
        <w:rPr>
          <w:rFonts w:hint="eastAsia" w:ascii="宋体" w:hAnsi="宋体"/>
          <w:sz w:val="24"/>
        </w:rPr>
        <w:t xml:space="preserve">%，项目验收通过后支付合同总金额的</w:t>
      </w:r>
      <w:r>
        <w:rPr>
          <w:rFonts w:ascii="宋体" w:hAnsi="宋体"/>
          <w:sz w:val="24"/>
        </w:rPr>
        <w:t xml:space="preserve">50</w:t>
      </w:r>
      <w:r>
        <w:rPr>
          <w:rFonts w:hint="eastAsia" w:ascii="宋体" w:hAnsi="宋体"/>
          <w:sz w:val="24"/>
        </w:rPr>
        <w:t xml:space="preserve">%，验收通过后满一年支付合同总金额的</w:t>
      </w:r>
      <w:r>
        <w:rPr>
          <w:rFonts w:ascii="宋体" w:hAnsi="宋体"/>
          <w:sz w:val="24"/>
        </w:rPr>
        <w:t xml:space="preserve">1</w:t>
      </w:r>
      <w:r>
        <w:rPr>
          <w:rFonts w:hint="eastAsia" w:ascii="宋体" w:hAnsi="宋体"/>
          <w:sz w:val="24"/>
        </w:rPr>
        <w:t xml:space="preserve">0%。</w:t>
      </w:r>
      <w:r>
        <w:rPr>
          <w:rFonts w:hint="eastAsia" w:ascii="宋体" w:hAnsi="宋体"/>
          <w:sz w:val="24"/>
        </w:rPr>
      </w:r>
      <w:r/>
    </w:p>
    <w:p>
      <w:pPr>
        <w:pStyle w:val="893"/>
        <w:numPr>
          <w:ilvl w:val="0"/>
          <w:numId w:val="5"/>
        </w:numPr>
        <w:jc w:val="left"/>
        <w:spacing w:line="360" w:lineRule="auto"/>
        <w:tabs>
          <w:tab w:val="left" w:pos="397" w:leader="none"/>
          <w:tab w:val="left" w:pos="1427" w:leader="none"/>
        </w:tabs>
        <w:rPr>
          <w:rFonts w:hint="eastAsia" w:ascii="宋体" w:hAnsi="宋体" w:eastAsia="宋体"/>
          <w:sz w:val="28"/>
          <w:szCs w:val="28"/>
        </w:rPr>
      </w:pPr>
      <w:r>
        <w:rPr>
          <w:rFonts w:hint="eastAsia" w:ascii="宋体" w:hAnsi="宋体" w:eastAsia="宋体"/>
          <w:sz w:val="28"/>
          <w:szCs w:val="28"/>
        </w:rPr>
        <w:t xml:space="preserve">资质证书要求</w:t>
      </w:r>
      <w:r>
        <w:rPr>
          <w:rFonts w:hint="eastAsia" w:ascii="宋体" w:hAnsi="宋体" w:eastAsia="宋体"/>
          <w:sz w:val="28"/>
          <w:szCs w:val="28"/>
        </w:rPr>
      </w:r>
      <w:r/>
    </w:p>
    <w:p>
      <w:pPr>
        <w:pStyle w:val="891"/>
        <w:ind w:firstLine="540"/>
        <w:spacing w:line="360" w:lineRule="auto"/>
        <w:rPr>
          <w:rFonts w:ascii="宋体" w:hAnsi="宋体" w:cs="Arial"/>
          <w:sz w:val="24"/>
        </w:rPr>
      </w:pPr>
      <w:r>
        <w:rPr>
          <w:rFonts w:hint="eastAsia" w:ascii="宋体" w:hAnsi="宋体" w:cs="Arial"/>
          <w:sz w:val="24"/>
        </w:rPr>
        <w:t xml:space="preserve">供应商应具有较高的</w:t>
      </w:r>
      <w:r>
        <w:rPr>
          <w:rFonts w:ascii="宋体" w:hAnsi="宋体" w:cs="Arial"/>
          <w:sz w:val="24"/>
        </w:rPr>
        <w:t xml:space="preserve">IT</w:t>
      </w:r>
      <w:r>
        <w:rPr>
          <w:rFonts w:hint="eastAsia" w:ascii="宋体" w:hAnsi="宋体" w:cs="Arial"/>
          <w:sz w:val="24"/>
        </w:rPr>
        <w:t xml:space="preserve">服务能力水平，具有与本项目软件相关的技术实力和经验为好，如有，请提供以下有效期内资质证书复印件或合同复印件并加盖公章。</w:t>
      </w:r>
      <w:r>
        <w:rPr>
          <w:rFonts w:ascii="宋体" w:hAnsi="宋体" w:cs="Arial"/>
          <w:sz w:val="24"/>
        </w:rPr>
      </w:r>
      <w:r/>
    </w:p>
    <w:p>
      <w:pPr>
        <w:pStyle w:val="891"/>
        <w:ind w:firstLine="540"/>
        <w:spacing w:line="360" w:lineRule="auto"/>
        <w:rPr>
          <w:rFonts w:ascii="宋体" w:hAnsi="宋体" w:cs="Arial"/>
          <w:sz w:val="24"/>
        </w:rPr>
      </w:pPr>
      <w:r>
        <w:rPr>
          <w:rFonts w:ascii="宋体" w:hAnsi="宋体" w:cs="Arial"/>
          <w:sz w:val="24"/>
        </w:rPr>
        <w:t xml:space="preserve">1</w:t>
      </w:r>
      <w:r>
        <w:rPr>
          <w:rFonts w:hint="eastAsia" w:ascii="宋体" w:hAnsi="宋体" w:cs="Arial"/>
          <w:sz w:val="24"/>
        </w:rPr>
        <w:t xml:space="preserve">、投标供应商具有信息技术服务管理体系认证证书</w:t>
      </w:r>
      <w:r>
        <w:rPr>
          <w:rFonts w:ascii="宋体" w:hAnsi="宋体" w:cs="Arial"/>
          <w:sz w:val="24"/>
        </w:rPr>
        <w:t xml:space="preserve">ISO20000</w:t>
      </w:r>
      <w:r>
        <w:rPr>
          <w:rFonts w:hint="eastAsia" w:ascii="宋体" w:hAnsi="宋体" w:cs="Arial"/>
          <w:sz w:val="24"/>
        </w:rPr>
        <w:t xml:space="preserve">证书。</w:t>
      </w:r>
      <w:r>
        <w:rPr>
          <w:rFonts w:ascii="宋体" w:hAnsi="宋体" w:cs="Arial"/>
          <w:sz w:val="24"/>
        </w:rPr>
      </w:r>
      <w:r/>
    </w:p>
    <w:p>
      <w:pPr>
        <w:pStyle w:val="891"/>
        <w:ind w:firstLine="540"/>
        <w:spacing w:line="360" w:lineRule="auto"/>
        <w:rPr>
          <w:rFonts w:ascii="宋体" w:hAnsi="宋体" w:cs="Arial"/>
          <w:sz w:val="24"/>
        </w:rPr>
      </w:pPr>
      <w:r>
        <w:rPr>
          <w:rFonts w:ascii="宋体" w:hAnsi="宋体" w:cs="Arial"/>
          <w:sz w:val="24"/>
        </w:rPr>
        <w:t xml:space="preserve">2</w:t>
      </w:r>
      <w:r>
        <w:rPr>
          <w:rFonts w:hint="eastAsia" w:ascii="宋体" w:hAnsi="宋体" w:cs="Arial"/>
          <w:sz w:val="24"/>
        </w:rPr>
        <w:t xml:space="preserve">、投标供应商具有信息安全管理体系认证证书</w:t>
      </w:r>
      <w:r>
        <w:rPr>
          <w:rFonts w:ascii="宋体" w:hAnsi="宋体" w:cs="Arial"/>
          <w:sz w:val="24"/>
        </w:rPr>
        <w:t xml:space="preserve">ISO27001</w:t>
      </w:r>
      <w:r>
        <w:rPr>
          <w:rFonts w:hint="eastAsia" w:ascii="宋体" w:hAnsi="宋体" w:cs="Arial"/>
          <w:sz w:val="24"/>
        </w:rPr>
        <w:t xml:space="preserve">证书。</w:t>
      </w:r>
      <w:r>
        <w:rPr>
          <w:rFonts w:ascii="宋体" w:hAnsi="宋体" w:cs="Arial"/>
          <w:sz w:val="24"/>
        </w:rPr>
      </w:r>
      <w:r/>
    </w:p>
    <w:p>
      <w:pPr>
        <w:pStyle w:val="891"/>
        <w:ind w:firstLine="540"/>
        <w:spacing w:line="360" w:lineRule="auto"/>
        <w:rPr>
          <w:rFonts w:ascii="宋体" w:hAnsi="宋体" w:cs="Arial"/>
          <w:sz w:val="24"/>
        </w:rPr>
      </w:pPr>
      <w:r>
        <w:rPr>
          <w:rFonts w:ascii="宋体" w:hAnsi="宋体" w:cs="Arial"/>
          <w:sz w:val="24"/>
        </w:rPr>
        <w:t xml:space="preserve">3</w:t>
      </w:r>
      <w:r>
        <w:rPr>
          <w:rFonts w:hint="eastAsia" w:ascii="宋体" w:hAnsi="宋体" w:cs="Arial"/>
          <w:sz w:val="24"/>
        </w:rPr>
        <w:t xml:space="preserve">、投标供应商具有质量管理体系认证证书</w:t>
      </w:r>
      <w:r>
        <w:rPr>
          <w:rFonts w:ascii="宋体" w:hAnsi="宋体" w:cs="Arial"/>
          <w:sz w:val="24"/>
        </w:rPr>
        <w:t xml:space="preserve">ISO9001</w:t>
      </w:r>
      <w:r>
        <w:rPr>
          <w:rFonts w:hint="eastAsia" w:ascii="宋体" w:hAnsi="宋体" w:cs="Arial"/>
          <w:sz w:val="24"/>
        </w:rPr>
        <w:t xml:space="preserve">。</w:t>
      </w:r>
      <w:r>
        <w:rPr>
          <w:rFonts w:ascii="宋体" w:hAnsi="宋体" w:cs="Arial"/>
          <w:sz w:val="24"/>
        </w:rPr>
      </w:r>
      <w:r/>
    </w:p>
    <w:p>
      <w:pPr>
        <w:pStyle w:val="891"/>
        <w:ind w:firstLine="540"/>
        <w:spacing w:line="360" w:lineRule="auto"/>
        <w:rPr>
          <w:rFonts w:ascii="宋体" w:hAnsi="宋体" w:cs="Arial"/>
          <w:sz w:val="24"/>
        </w:rPr>
      </w:pPr>
      <w:r>
        <w:rPr>
          <w:rFonts w:ascii="宋体" w:hAnsi="宋体" w:cs="Arial"/>
          <w:sz w:val="24"/>
        </w:rPr>
        <w:t xml:space="preserve">4</w:t>
      </w:r>
      <w:r>
        <w:rPr>
          <w:rFonts w:hint="eastAsia" w:ascii="宋体" w:hAnsi="宋体" w:cs="Arial"/>
          <w:sz w:val="24"/>
        </w:rPr>
        <w:t xml:space="preserve">、投标供应商具有“基于云架构的预算管理一体化”相关的计算机软件著作权登记证书。</w:t>
      </w:r>
      <w:r>
        <w:rPr>
          <w:rFonts w:ascii="宋体" w:hAnsi="宋体" w:cs="Arial"/>
          <w:sz w:val="24"/>
        </w:rPr>
        <w:t xml:space="preserve"> </w:t>
      </w:r>
      <w:r>
        <w:rPr>
          <w:rFonts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5、项目团队项目经理（1人）需具备以下能力：具有“人力资源和社会保障部”和“工业和信息化部”联合颁发的信息系统项目管理师证书。</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6、项目团队技术负责人（1人）需具备以下能力：</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（1）具有“人力资源和社会保障部”和“工业和信息化部”联合颁发的高级系统架构设计师证书。</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（2）具有教育部数据库与商务智能工程研究中心颁发的数据库认证专家证书。</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7、项目其他团队人员要求：</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（1）至少有1名具有“中国信息安全测评中心”颁发的CISP证书。</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（2）至少有1名具有“人力资源和社会保障部”和“工业和信息化部”联合颁发的高级系统分析师证书。</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（3）至少有1名具有“人力资源和社会保障部门”或“工业和信息化部门”颁发的软件设计师证书。 </w:t>
      </w:r>
      <w:r>
        <w:rPr>
          <w:rFonts w:hint="eastAsia" w:ascii="宋体" w:hAnsi="宋体" w:cs="Arial"/>
          <w:sz w:val="24"/>
        </w:rPr>
      </w:r>
      <w:r/>
    </w:p>
    <w:p>
      <w:pPr>
        <w:pStyle w:val="891"/>
        <w:ind w:firstLine="540"/>
        <w:spacing w:line="360" w:lineRule="auto"/>
        <w:rPr>
          <w:rFonts w:ascii="宋体" w:hAnsi="宋体" w:cs="Arial"/>
          <w:sz w:val="24"/>
        </w:rPr>
      </w:pPr>
      <w:r>
        <w:rPr>
          <w:rFonts w:hint="eastAsia" w:ascii="宋体" w:hAnsi="宋体" w:cs="Arial"/>
          <w:sz w:val="24"/>
        </w:rPr>
        <w:t xml:space="preserve">（4）具有IT服务工程师(ITSS)证书。</w:t>
      </w:r>
      <w:r>
        <w:rPr>
          <w:rFonts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（5）具有“人力资源和社会保障部”和“工业和信息化部”联合颁发的系统集成项目管理工程师认证证书（中级或以上）。</w:t>
      </w:r>
      <w:r>
        <w:rPr>
          <w:rFonts w:hint="eastAsia" w:ascii="宋体" w:hAnsi="宋体" w:cs="Arial"/>
          <w:sz w:val="24"/>
        </w:rPr>
      </w:r>
      <w:r/>
    </w:p>
    <w:p>
      <w:pPr>
        <w:pStyle w:val="893"/>
        <w:numPr>
          <w:ilvl w:val="0"/>
          <w:numId w:val="5"/>
        </w:numPr>
        <w:jc w:val="left"/>
        <w:spacing w:line="360" w:lineRule="auto"/>
        <w:tabs>
          <w:tab w:val="left" w:pos="397" w:leader="none"/>
          <w:tab w:val="left" w:pos="1427" w:leader="none"/>
        </w:tabs>
        <w:rPr>
          <w:rFonts w:hint="eastAsia" w:ascii="宋体" w:hAnsi="宋体" w:eastAsia="宋体"/>
          <w:sz w:val="28"/>
          <w:szCs w:val="28"/>
        </w:rPr>
      </w:pPr>
      <w:r>
        <w:rPr>
          <w:rFonts w:hint="eastAsia" w:ascii="宋体" w:hAnsi="宋体" w:eastAsia="宋体" w:cs="Times New Roman"/>
          <w:sz w:val="28"/>
          <w:szCs w:val="28"/>
        </w:rPr>
        <w:t xml:space="preserve">技术方案要求</w:t>
      </w:r>
      <w:r>
        <w:rPr>
          <w:rFonts w:hint="eastAsia" w:ascii="宋体" w:hAnsi="宋体" w:eastAsia="宋体"/>
          <w:sz w:val="28"/>
          <w:szCs w:val="28"/>
        </w:rPr>
      </w:r>
      <w:r/>
    </w:p>
    <w:p>
      <w:pPr>
        <w:pStyle w:val="891"/>
        <w:ind w:firstLine="540"/>
        <w:spacing w:line="360" w:lineRule="auto"/>
        <w:rPr>
          <w:rFonts w:hint="eastAsia" w:ascii="宋体" w:hAnsi="宋体" w:cs="Arial"/>
          <w:sz w:val="24"/>
          <w:szCs w:val="24"/>
        </w:rPr>
      </w:pPr>
      <w:r>
        <w:rPr>
          <w:rFonts w:hint="eastAsia" w:ascii="宋体" w:hAnsi="宋体" w:cs="Arial"/>
          <w:sz w:val="24"/>
          <w:szCs w:val="24"/>
        </w:rPr>
        <w:t xml:space="preserve">供应商应具有较高的IT服务能力水平，具有与本项目软件相关的经验，提供技术方案。</w:t>
      </w:r>
      <w:r>
        <w:rPr>
          <w:rFonts w:hint="eastAsia" w:ascii="宋体" w:hAnsi="宋体" w:cs="Arial"/>
          <w:sz w:val="24"/>
          <w:szCs w:val="24"/>
        </w:rPr>
      </w:r>
      <w:r/>
    </w:p>
    <w:p>
      <w:pPr>
        <w:pStyle w:val="891"/>
        <w:ind w:firstLine="540"/>
        <w:spacing w:line="360" w:lineRule="auto"/>
        <w:rPr>
          <w:rFonts w:hint="eastAsia" w:ascii="宋体" w:hAnsi="宋体" w:cs="Arial"/>
          <w:sz w:val="24"/>
          <w:szCs w:val="24"/>
        </w:rPr>
      </w:pPr>
      <w:r>
        <w:rPr>
          <w:rFonts w:hint="eastAsia" w:ascii="宋体" w:hAnsi="宋体" w:cs="Arial"/>
          <w:sz w:val="24"/>
          <w:szCs w:val="24"/>
        </w:rPr>
        <w:t xml:space="preserve">1．需求理解与分析</w:t>
      </w:r>
      <w:r>
        <w:rPr>
          <w:rFonts w:hint="eastAsia" w:ascii="宋体" w:hAnsi="宋体" w:cs="Arial"/>
          <w:sz w:val="24"/>
          <w:szCs w:val="24"/>
        </w:rPr>
      </w:r>
      <w:r/>
    </w:p>
    <w:p>
      <w:pPr>
        <w:pStyle w:val="891"/>
        <w:ind w:firstLine="540"/>
        <w:spacing w:line="360" w:lineRule="auto"/>
        <w:rPr>
          <w:rFonts w:hint="eastAsia" w:ascii="宋体" w:hAnsi="宋体" w:cs="Arial"/>
          <w:sz w:val="24"/>
          <w:szCs w:val="24"/>
        </w:rPr>
      </w:pPr>
      <w:r>
        <w:rPr>
          <w:rFonts w:hint="eastAsia" w:ascii="宋体" w:hAnsi="宋体" w:cs="Arial"/>
          <w:sz w:val="24"/>
          <w:szCs w:val="24"/>
        </w:rPr>
        <w:t xml:space="preserve">基于对一体化总体架构的理解，对本项目的背景及需求进行分析，包括但不限于</w:t>
      </w:r>
      <w:r>
        <w:rPr>
          <w:rFonts w:hint="eastAsia" w:ascii="宋体" w:hAnsi="宋体" w:cs="Arial"/>
          <w:sz w:val="24"/>
        </w:rPr>
        <w:t xml:space="preserve">业务功能需求分析、应用架构需求分析、技术架构需求分析和详细需求分析</w:t>
      </w:r>
      <w:r>
        <w:rPr>
          <w:rFonts w:hint="eastAsia" w:ascii="宋体" w:hAnsi="宋体" w:cs="Arial"/>
          <w:sz w:val="24"/>
          <w:szCs w:val="24"/>
        </w:rPr>
        <w:t xml:space="preserve">。</w:t>
      </w:r>
      <w:r>
        <w:rPr>
          <w:rFonts w:hint="eastAsia" w:ascii="宋体" w:hAnsi="宋体" w:cs="Arial"/>
          <w:sz w:val="24"/>
          <w:szCs w:val="24"/>
        </w:rPr>
      </w:r>
      <w:r/>
    </w:p>
    <w:p>
      <w:pPr>
        <w:pStyle w:val="891"/>
        <w:ind w:firstLine="540"/>
        <w:spacing w:line="360" w:lineRule="auto"/>
        <w:rPr>
          <w:rFonts w:hint="eastAsia" w:ascii="宋体" w:hAnsi="宋体" w:cs="Arial"/>
          <w:sz w:val="24"/>
          <w:szCs w:val="24"/>
        </w:rPr>
      </w:pPr>
      <w:r>
        <w:rPr>
          <w:rFonts w:hint="eastAsia" w:ascii="宋体" w:hAnsi="宋体" w:cs="Arial"/>
          <w:sz w:val="24"/>
          <w:szCs w:val="24"/>
        </w:rPr>
        <w:t xml:space="preserve">2．项目重难点分析</w:t>
      </w:r>
      <w:r>
        <w:rPr>
          <w:rFonts w:hint="eastAsia" w:ascii="宋体" w:hAnsi="宋体" w:cs="Arial"/>
          <w:sz w:val="24"/>
          <w:szCs w:val="24"/>
        </w:rPr>
      </w:r>
      <w:r/>
    </w:p>
    <w:p>
      <w:pPr>
        <w:pStyle w:val="891"/>
        <w:ind w:firstLine="540"/>
        <w:spacing w:line="360" w:lineRule="auto"/>
        <w:rPr>
          <w:rFonts w:hint="eastAsia" w:ascii="宋体" w:hAnsi="宋体" w:cs="Arial"/>
          <w:sz w:val="24"/>
          <w:szCs w:val="24"/>
        </w:rPr>
      </w:pPr>
      <w:r>
        <w:rPr>
          <w:rFonts w:hint="eastAsia" w:ascii="宋体" w:hAnsi="宋体" w:cs="Arial"/>
          <w:sz w:val="24"/>
          <w:szCs w:val="24"/>
        </w:rPr>
        <w:t xml:space="preserve">结合江苏省实际业务需求，对本项目建设过程中的重点、难点进行分析，并且提出应对措施和解决方案。</w:t>
      </w:r>
      <w:r>
        <w:rPr>
          <w:rFonts w:hint="eastAsia" w:ascii="宋体" w:hAnsi="宋体" w:cs="Arial"/>
          <w:sz w:val="24"/>
          <w:szCs w:val="24"/>
        </w:rPr>
      </w:r>
      <w:r/>
    </w:p>
    <w:p>
      <w:pPr>
        <w:pStyle w:val="891"/>
        <w:ind w:firstLine="540"/>
        <w:spacing w:line="360" w:lineRule="auto"/>
        <w:rPr>
          <w:rFonts w:hint="eastAsia" w:ascii="宋体" w:hAnsi="宋体" w:cs="Arial"/>
          <w:sz w:val="24"/>
        </w:rPr>
      </w:pPr>
      <w:r>
        <w:rPr>
          <w:rFonts w:hint="eastAsia" w:ascii="宋体" w:hAnsi="宋体" w:cs="Arial"/>
          <w:sz w:val="24"/>
          <w:szCs w:val="24"/>
        </w:rPr>
        <w:t xml:space="preserve">3．</w:t>
      </w:r>
      <w:r>
        <w:rPr>
          <w:rFonts w:hint="eastAsia" w:ascii="宋体" w:hAnsi="宋体" w:cs="Arial"/>
          <w:sz w:val="24"/>
        </w:rPr>
        <w:t xml:space="preserve">业务功能需求响应方案</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针对本次江苏省预算调整调剂系统的升级改造项目，提供业务功能需求响应方案。内容应至少包含“政府预算与调整调剂模块的衔接完善、调整调剂功能完善、重构转移支付指标管理业务”。</w:t>
      </w:r>
      <w:r>
        <w:rPr>
          <w:rFonts w:hint="eastAsia" w:ascii="宋体" w:hAnsi="宋体" w:cs="Arial"/>
          <w:sz w:val="24"/>
        </w:rPr>
      </w:r>
      <w:r/>
    </w:p>
    <w:p>
      <w:pPr>
        <w:pStyle w:val="891"/>
        <w:ind w:firstLine="540"/>
        <w:spacing w:line="360" w:lineRule="auto"/>
        <w:rPr>
          <w:rFonts w:hint="eastAsia" w:ascii="宋体" w:hAnsi="宋体" w:cs="Arial"/>
          <w:sz w:val="24"/>
          <w:szCs w:val="24"/>
        </w:rPr>
      </w:pPr>
      <w:r>
        <w:rPr>
          <w:rFonts w:hint="eastAsia" w:ascii="宋体" w:hAnsi="宋体" w:cs="Arial"/>
          <w:sz w:val="24"/>
          <w:szCs w:val="24"/>
        </w:rPr>
        <w:t xml:space="preserve">4．</w:t>
      </w:r>
      <w:r>
        <w:rPr>
          <w:rFonts w:hint="eastAsia" w:ascii="宋体" w:hAnsi="宋体" w:cs="Arial"/>
          <w:sz w:val="24"/>
        </w:rPr>
        <w:t xml:space="preserve">应用架构要求响应方案</w:t>
      </w:r>
      <w:r>
        <w:rPr>
          <w:rFonts w:hint="eastAsia" w:ascii="宋体" w:hAnsi="宋体" w:cs="Arial"/>
          <w:sz w:val="24"/>
          <w:szCs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针对本次江苏省预算调整调剂系统的升级改造项目，提供应用架构要求响应方案。内容应至少包含“应用架构、一站式前台、中台业务逻辑和数据逻辑后台”。</w:t>
      </w:r>
      <w:r>
        <w:rPr>
          <w:rFonts w:hint="eastAsia" w:ascii="宋体" w:hAnsi="宋体" w:cs="Arial"/>
          <w:sz w:val="24"/>
        </w:rPr>
      </w:r>
      <w:r/>
    </w:p>
    <w:p>
      <w:pPr>
        <w:pStyle w:val="891"/>
        <w:ind w:firstLine="540"/>
        <w:spacing w:line="360" w:lineRule="auto"/>
        <w:rPr>
          <w:rFonts w:hint="eastAsia" w:ascii="宋体" w:hAnsi="宋体" w:cs="Arial"/>
          <w:sz w:val="24"/>
          <w:szCs w:val="24"/>
        </w:rPr>
      </w:pPr>
      <w:r>
        <w:rPr>
          <w:rFonts w:hint="eastAsia" w:ascii="宋体" w:hAnsi="宋体" w:cs="Arial"/>
          <w:sz w:val="24"/>
          <w:szCs w:val="24"/>
        </w:rPr>
        <w:t xml:space="preserve">5．</w:t>
      </w:r>
      <w:r>
        <w:rPr>
          <w:rFonts w:hint="eastAsia" w:ascii="宋体" w:hAnsi="宋体" w:cs="Arial"/>
          <w:sz w:val="24"/>
        </w:rPr>
        <w:t xml:space="preserve">技术架构要求响应方案</w:t>
      </w:r>
      <w:r>
        <w:rPr>
          <w:rFonts w:hint="eastAsia" w:ascii="宋体" w:hAnsi="宋体" w:cs="Arial"/>
          <w:sz w:val="24"/>
          <w:szCs w:val="24"/>
        </w:rPr>
      </w:r>
      <w:r/>
    </w:p>
    <w:p>
      <w:pPr>
        <w:pStyle w:val="891"/>
        <w:ind w:firstLine="540"/>
        <w:spacing w:line="360" w:lineRule="auto"/>
        <w:rPr>
          <w:rFonts w:hint="eastAsia" w:ascii="宋体" w:hAnsi="宋体" w:cs="Arial"/>
          <w:sz w:val="24"/>
          <w:szCs w:val="24"/>
        </w:rPr>
      </w:pPr>
      <w:r>
        <w:rPr>
          <w:rFonts w:hint="eastAsia" w:ascii="宋体" w:hAnsi="宋体" w:cs="Arial"/>
          <w:sz w:val="24"/>
        </w:rPr>
        <w:t xml:space="preserve">针对本次江苏省预算调整调剂系统的升级改造项目，提供技术架构要求响应方案。内容应至少包含“技术架构、云计算技术应用要求响应、应用服务开发要求响应”。</w:t>
      </w:r>
      <w:r>
        <w:rPr>
          <w:rFonts w:hint="eastAsia" w:ascii="宋体" w:hAnsi="宋体" w:cs="Arial"/>
          <w:sz w:val="24"/>
          <w:szCs w:val="24"/>
        </w:rPr>
      </w:r>
      <w:r/>
    </w:p>
    <w:p>
      <w:pPr>
        <w:pStyle w:val="905"/>
        <w:ind w:firstLine="480"/>
        <w:rPr>
          <w:rFonts w:hint="eastAsia" w:ascii="宋体" w:hAnsi="宋体" w:cs="Arial"/>
          <w:sz w:val="24"/>
        </w:rPr>
      </w:pPr>
      <w:r>
        <w:rPr>
          <w:rFonts w:ascii="宋体" w:hAnsi="宋体" w:cs="Arial"/>
          <w:sz w:val="24"/>
        </w:rPr>
        <w:t xml:space="preserve"> 6.</w:t>
      </w:r>
      <w:r>
        <w:rPr>
          <w:rFonts w:hint="eastAsia" w:ascii="宋体" w:hAnsi="宋体" w:cs="Arial"/>
          <w:sz w:val="24"/>
        </w:rPr>
        <w:t xml:space="preserve"> 数据库规划部署要求响应方案。</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针对本次江苏省预算调整调剂系统的升级改造项目，应至少包含“数据库规划方案和容灾演练方案”。</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7. 项目实施方案</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针对本次江苏省预算调整调剂系统的升级改造项目，提供项目实施方案。内容应至少包含“实施计划、实施内容和安全保密方案”。</w:t>
      </w:r>
      <w:r>
        <w:rPr>
          <w:rFonts w:hint="eastAsia" w:ascii="宋体" w:hAnsi="宋体" w:cs="Arial"/>
          <w:sz w:val="24"/>
        </w:rPr>
      </w:r>
      <w:r/>
    </w:p>
    <w:p>
      <w:pPr>
        <w:pStyle w:val="905"/>
        <w:ind w:firstLine="480"/>
        <w:rPr>
          <w:rFonts w:hint="eastAsia" w:ascii="宋体" w:hAnsi="宋体" w:cs="Arial"/>
          <w:sz w:val="24"/>
        </w:rPr>
      </w:pPr>
      <w:r>
        <w:rPr>
          <w:rFonts w:hint="eastAsia" w:ascii="宋体" w:hAnsi="宋体" w:cs="Arial"/>
          <w:sz w:val="24"/>
        </w:rPr>
        <w:t xml:space="preserve">8. 项目管理方案</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针对本次江苏省预算调整调剂系统的升级改造项目，提供项目管理方案，内容应至少包含“质量管理、风险管理、需求管理”。</w:t>
      </w:r>
      <w:r>
        <w:rPr>
          <w:rFonts w:hint="eastAsia" w:ascii="宋体" w:hAnsi="宋体" w:cs="Arial"/>
          <w:sz w:val="24"/>
        </w:rPr>
      </w:r>
      <w:r/>
    </w:p>
    <w:p>
      <w:pPr>
        <w:pStyle w:val="905"/>
        <w:ind w:firstLine="480"/>
        <w:rPr>
          <w:rFonts w:hint="eastAsia" w:ascii="宋体" w:hAnsi="宋体" w:cs="Arial"/>
          <w:sz w:val="24"/>
        </w:rPr>
      </w:pPr>
      <w:r>
        <w:rPr>
          <w:rFonts w:hint="eastAsia" w:ascii="宋体" w:hAnsi="宋体" w:cs="Arial"/>
          <w:sz w:val="24"/>
        </w:rPr>
        <w:t xml:space="preserve">9. 运维服务方案</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针对本次江苏省预算调整调剂系统的升级改造项目，提供运维服务方案。内容应至少包含“运维承诺、服务规范、服务流程、服务内容和质量保障”。</w:t>
      </w:r>
      <w:r>
        <w:rPr>
          <w:rFonts w:hint="eastAsia" w:ascii="宋体" w:hAnsi="宋体" w:cs="Arial"/>
          <w:sz w:val="24"/>
        </w:rPr>
      </w:r>
      <w:r/>
    </w:p>
    <w:p>
      <w:pPr>
        <w:pStyle w:val="905"/>
        <w:ind w:firstLine="480"/>
        <w:rPr>
          <w:rFonts w:hint="eastAsia" w:ascii="宋体" w:hAnsi="宋体" w:cs="Arial"/>
          <w:sz w:val="24"/>
        </w:rPr>
      </w:pPr>
      <w:r>
        <w:rPr>
          <w:rFonts w:hint="eastAsia" w:ascii="宋体" w:hAnsi="宋体" w:cs="Arial"/>
          <w:sz w:val="24"/>
        </w:rPr>
        <w:t xml:space="preserve">10.</w:t>
      </w:r>
      <w:r>
        <w:rPr>
          <w:rFonts w:hint="eastAsia"/>
        </w:rPr>
        <w:t xml:space="preserve"> </w:t>
      </w:r>
      <w:r>
        <w:rPr>
          <w:rFonts w:hint="eastAsia" w:ascii="宋体" w:hAnsi="宋体" w:cs="Arial"/>
          <w:sz w:val="24"/>
        </w:rPr>
        <w:t xml:space="preserve">应急处理服务方案</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针对本次江苏省预算调整调剂系统的升级改造项目，提供</w:t>
      </w:r>
      <w:bookmarkStart w:id="212" w:name="_Hlk203496893"/>
      <w:r>
        <w:rPr>
          <w:rFonts w:hint="eastAsia" w:ascii="宋体" w:hAnsi="宋体" w:cs="Arial"/>
          <w:sz w:val="24"/>
        </w:rPr>
        <w:t xml:space="preserve">应急处理服务方案</w:t>
      </w:r>
      <w:bookmarkEnd w:id="212"/>
      <w:r>
        <w:rPr>
          <w:rFonts w:hint="eastAsia" w:ascii="宋体" w:hAnsi="宋体" w:cs="Arial"/>
          <w:sz w:val="24"/>
        </w:rPr>
        <w:t xml:space="preserve">。内容应至少包含“应急处理组织、应急响应流程、应急响应预案和应急保障措施”。</w:t>
      </w:r>
      <w:r>
        <w:rPr>
          <w:rFonts w:hint="eastAsia"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11.</w:t>
      </w:r>
      <w:r>
        <w:rPr>
          <w:rFonts w:hint="eastAsia"/>
        </w:rPr>
        <w:t xml:space="preserve"> </w:t>
      </w:r>
      <w:r>
        <w:rPr>
          <w:rFonts w:hint="eastAsia" w:ascii="宋体" w:hAnsi="宋体" w:cs="Arial"/>
          <w:sz w:val="24"/>
        </w:rPr>
        <w:t xml:space="preserve">培训方案</w:t>
      </w:r>
      <w:r>
        <w:rPr>
          <w:rFonts w:hint="eastAsia" w:ascii="宋体" w:hAnsi="宋体" w:cs="Arial"/>
          <w:sz w:val="24"/>
        </w:rPr>
      </w:r>
      <w:r/>
    </w:p>
    <w:p>
      <w:pPr>
        <w:pStyle w:val="891"/>
        <w:ind w:firstLine="540"/>
        <w:spacing w:line="360" w:lineRule="auto"/>
        <w:rPr>
          <w:rFonts w:ascii="宋体" w:hAnsi="宋体" w:cs="Arial"/>
          <w:sz w:val="24"/>
        </w:rPr>
      </w:pPr>
      <w:r/>
      <w:bookmarkStart w:id="213" w:name="OLE_LINK12"/>
      <w:r>
        <w:rPr>
          <w:rFonts w:hint="eastAsia" w:ascii="宋体" w:hAnsi="宋体" w:cs="Arial"/>
          <w:sz w:val="24"/>
        </w:rPr>
        <w:t xml:space="preserve">针对本项目培训需求，提供培训方案。内容应至少包含“培训目标、培训方式、培训内容、培训计划、培训考核”。</w:t>
      </w:r>
      <w:r>
        <w:rPr>
          <w:rFonts w:ascii="宋体" w:hAnsi="宋体" w:cs="Arial"/>
          <w:sz w:val="24"/>
        </w:rPr>
      </w:r>
      <w:r/>
    </w:p>
    <w:p>
      <w:pPr>
        <w:pStyle w:val="891"/>
        <w:ind w:firstLine="540"/>
        <w:spacing w:line="360" w:lineRule="auto"/>
        <w:rPr>
          <w:rFonts w:ascii="宋体" w:hAnsi="宋体" w:cs="Arial"/>
          <w:sz w:val="24"/>
        </w:rPr>
      </w:pPr>
      <w:r/>
      <w:bookmarkEnd w:id="213"/>
      <w:r>
        <w:rPr>
          <w:rFonts w:hint="eastAsia" w:ascii="宋体" w:hAnsi="宋体" w:cs="Arial"/>
          <w:sz w:val="24"/>
        </w:rPr>
        <w:t xml:space="preserve">12.验收方案</w:t>
      </w:r>
      <w:r>
        <w:rPr>
          <w:rFonts w:ascii="宋体" w:hAnsi="宋体" w:cs="Arial"/>
          <w:sz w:val="24"/>
        </w:rPr>
      </w:r>
      <w:r/>
    </w:p>
    <w:p>
      <w:pPr>
        <w:pStyle w:val="891"/>
        <w:ind w:firstLine="540"/>
        <w:spacing w:line="360" w:lineRule="auto"/>
        <w:rPr>
          <w:rFonts w:hint="eastAsia" w:ascii="宋体" w:hAnsi="宋体" w:cs="Arial"/>
          <w:sz w:val="24"/>
        </w:rPr>
      </w:pPr>
      <w:r>
        <w:rPr>
          <w:rFonts w:hint="eastAsia" w:ascii="宋体" w:hAnsi="宋体" w:cs="Arial"/>
          <w:sz w:val="24"/>
        </w:rPr>
        <w:t xml:space="preserve">针对本项目验收需求，提供验收方案。内容应至少包含“验收目标、验收方式、验收要求”。</w:t>
      </w:r>
      <w:r>
        <w:rPr>
          <w:rFonts w:hint="eastAsia" w:ascii="宋体" w:hAnsi="宋体" w:cs="Arial"/>
          <w:sz w:val="24"/>
        </w:rPr>
      </w:r>
      <w:r/>
    </w:p>
    <w:p>
      <w:pPr>
        <w:pStyle w:val="891"/>
        <w:spacing w:line="0" w:lineRule="atLeast"/>
        <w:rPr>
          <w:rFonts w:hint="eastAsia" w:ascii="宋体" w:hAnsi="宋体"/>
          <w:b/>
          <w:color w:val="000000"/>
          <w:sz w:val="24"/>
          <w:szCs w:val="24"/>
        </w:rPr>
      </w:pPr>
      <w:r>
        <w:rPr>
          <w:rFonts w:hint="eastAsia" w:ascii="宋体" w:hAnsi="宋体"/>
          <w:b/>
          <w:color w:val="000000"/>
          <w:sz w:val="24"/>
          <w:szCs w:val="24"/>
        </w:rPr>
      </w:r>
      <w:r/>
    </w:p>
    <w:p>
      <w:pPr>
        <w:pStyle w:val="891"/>
        <w:spacing w:line="0" w:lineRule="atLeast"/>
        <w:rPr>
          <w:rFonts w:hint="eastAsia" w:ascii="宋体" w:hAnsi="宋体"/>
          <w:b/>
          <w:color w:val="000000"/>
          <w:sz w:val="24"/>
          <w:szCs w:val="24"/>
        </w:rPr>
      </w:pPr>
      <w:r>
        <w:rPr>
          <w:rFonts w:hint="eastAsia" w:ascii="宋体" w:hAnsi="宋体"/>
          <w:b/>
          <w:color w:val="000000"/>
          <w:sz w:val="24"/>
          <w:szCs w:val="24"/>
        </w:rPr>
      </w:r>
      <w:r/>
    </w:p>
    <w:p>
      <w:pPr>
        <w:pStyle w:val="891"/>
        <w:spacing w:line="0" w:lineRule="atLeast"/>
        <w:rPr>
          <w:rFonts w:hint="eastAsia" w:ascii="宋体" w:hAnsi="宋体"/>
          <w:b/>
          <w:color w:val="000000"/>
          <w:sz w:val="24"/>
          <w:szCs w:val="24"/>
        </w:rPr>
      </w:pPr>
      <w:r>
        <w:rPr>
          <w:rFonts w:hint="eastAsia" w:ascii="宋体" w:hAnsi="宋体"/>
          <w:b/>
          <w:color w:val="000000"/>
          <w:sz w:val="24"/>
          <w:szCs w:val="24"/>
        </w:rPr>
      </w:r>
      <w:r/>
    </w:p>
    <w:p>
      <w:pPr>
        <w:pStyle w:val="891"/>
        <w:spacing w:line="0" w:lineRule="atLeast"/>
        <w:rPr>
          <w:rFonts w:hint="eastAsia" w:ascii="宋体" w:hAnsi="宋体"/>
          <w:b/>
          <w:color w:val="000000"/>
          <w:sz w:val="24"/>
          <w:szCs w:val="24"/>
        </w:rPr>
      </w:pPr>
      <w:r>
        <w:rPr>
          <w:rFonts w:hint="eastAsia" w:ascii="宋体" w:hAnsi="宋体"/>
          <w:b/>
          <w:color w:val="000000"/>
          <w:sz w:val="24"/>
          <w:szCs w:val="24"/>
        </w:rPr>
      </w:r>
      <w:r/>
    </w:p>
    <w:p>
      <w:pPr>
        <w:pStyle w:val="891"/>
        <w:tabs>
          <w:tab w:val="left" w:pos="6200" w:leader="none"/>
        </w:tabs>
        <w:rPr>
          <w:rFonts w:ascii="Arial" w:hAnsi="Arial" w:cs="Arial"/>
          <w:b/>
          <w:sz w:val="32"/>
        </w:rPr>
      </w:pPr>
      <w:r>
        <w:rPr>
          <w:rFonts w:ascii="Arial" w:hAnsi="Arial" w:cs="Arial"/>
          <w:b/>
          <w:sz w:val="32"/>
        </w:rPr>
      </w:r>
      <w:r/>
    </w:p>
    <w:p>
      <w:pPr>
        <w:pStyle w:val="892"/>
        <w:rPr>
          <w:rFonts w:ascii="黑体" w:eastAsia="黑体"/>
          <w:bCs/>
          <w:sz w:val="44"/>
        </w:rPr>
      </w:pPr>
      <w:r/>
      <w:bookmarkStart w:id="214" w:name="_Toc120614281"/>
      <w:r>
        <w:rPr>
          <w:rFonts w:ascii="黑体" w:eastAsia="黑体"/>
          <w:bCs/>
          <w:sz w:val="44"/>
        </w:rPr>
      </w:r>
      <w:r/>
    </w:p>
    <w:p>
      <w:pPr>
        <w:pStyle w:val="891"/>
        <w:rPr>
          <w:rFonts w:hint="eastAsia"/>
        </w:rPr>
      </w:pPr>
      <w:r>
        <w:rPr>
          <w:rFonts w:hint="eastAsia"/>
        </w:rPr>
      </w:r>
      <w:r/>
    </w:p>
    <w:p>
      <w:pPr>
        <w:pStyle w:val="89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1"/>
        <w:rPr>
          <w:rFonts w:hint="eastAsia"/>
        </w:rPr>
      </w:pPr>
      <w:r>
        <w:rPr>
          <w:rFonts w:hint="eastAsia"/>
        </w:rPr>
      </w:r>
      <w:r/>
    </w:p>
    <w:p>
      <w:pPr>
        <w:pStyle w:val="977"/>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1"/>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9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9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9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9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77"/>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7"/>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77"/>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77"/>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977"/>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77"/>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7"/>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77"/>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77"/>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77"/>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7"/>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77"/>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77"/>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77"/>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77"/>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77"/>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2"/>
        <w:gridCol w:w="6182"/>
        <w:gridCol w:w="823"/>
      </w:tblGrid>
      <w:tr>
        <w:trPr>
          <w:trHeight w:val="300"/>
        </w:trPr>
        <w:tc>
          <w:tcPr>
            <w:tcW w:w="1262" w:type="dxa"/>
            <w:vAlign w:val="center"/>
            <w:textDirection w:val="lrTb"/>
            <w:noWrap w:val="false"/>
          </w:tcPr>
          <w:p>
            <w:pPr>
              <w:pStyle w:val="891"/>
              <w:jc w:val="center"/>
              <w:spacing w:line="440" w:lineRule="exact"/>
              <w:widowControl/>
              <w:rPr>
                <w:rFonts w:hint="eastAsia" w:ascii="宋体" w:hAnsi="宋体" w:cs="宋体"/>
                <w:color w:val="000000"/>
              </w:rPr>
            </w:pPr>
            <w:r>
              <w:rPr>
                <w:rFonts w:hint="eastAsia" w:ascii="宋体" w:hAnsi="宋体" w:cs="宋体"/>
                <w:color w:val="000000"/>
                <w:lang w:bidi="ar"/>
              </w:rPr>
              <w:t xml:space="preserve">评分项</w:t>
            </w:r>
            <w:r>
              <w:rPr>
                <w:rFonts w:hint="eastAsia" w:ascii="宋体" w:hAnsi="宋体" w:cs="宋体"/>
                <w:color w:val="000000"/>
              </w:rPr>
            </w:r>
            <w:r/>
          </w:p>
        </w:tc>
        <w:tc>
          <w:tcPr>
            <w:tcW w:w="6182" w:type="dxa"/>
            <w:vAlign w:val="center"/>
            <w:textDirection w:val="lrTb"/>
            <w:noWrap w:val="false"/>
          </w:tcPr>
          <w:p>
            <w:pPr>
              <w:pStyle w:val="891"/>
              <w:ind w:firstLine="420"/>
              <w:jc w:val="center"/>
              <w:spacing w:line="360" w:lineRule="auto"/>
              <w:widowControl/>
              <w:rPr>
                <w:rFonts w:hint="eastAsia" w:ascii="宋体" w:hAnsi="宋体" w:cs="宋体"/>
                <w:color w:val="000000"/>
              </w:rPr>
            </w:pPr>
            <w:r>
              <w:rPr>
                <w:rFonts w:hint="eastAsia" w:ascii="宋体" w:hAnsi="宋体" w:cs="宋体"/>
                <w:color w:val="000000"/>
                <w:lang w:bidi="ar"/>
              </w:rPr>
              <w:t xml:space="preserve">评分内容</w:t>
            </w:r>
            <w:r>
              <w:rPr>
                <w:rFonts w:hint="eastAsia" w:ascii="宋体" w:hAnsi="宋体" w:cs="宋体"/>
                <w:color w:val="000000"/>
              </w:rPr>
            </w:r>
            <w:r/>
          </w:p>
        </w:tc>
        <w:tc>
          <w:tcPr>
            <w:tcW w:w="823" w:type="dxa"/>
            <w:vAlign w:val="center"/>
            <w:textDirection w:val="lrTb"/>
            <w:noWrap w:val="false"/>
          </w:tcPr>
          <w:p>
            <w:pPr>
              <w:pStyle w:val="891"/>
              <w:spacing w:line="360" w:lineRule="auto"/>
              <w:widowControl/>
              <w:rPr>
                <w:rFonts w:hint="eastAsia" w:ascii="宋体" w:hAnsi="宋体" w:cs="宋体"/>
                <w:color w:val="000000"/>
              </w:rPr>
            </w:pPr>
            <w:r>
              <w:rPr>
                <w:rFonts w:hint="eastAsia" w:ascii="宋体" w:hAnsi="宋体" w:cs="宋体"/>
                <w:color w:val="000000"/>
                <w:lang w:bidi="ar"/>
              </w:rPr>
              <w:t xml:space="preserve">分值</w:t>
            </w:r>
            <w:r>
              <w:rPr>
                <w:rFonts w:hint="eastAsia" w:ascii="宋体" w:hAnsi="宋体" w:cs="宋体"/>
                <w:color w:val="000000"/>
              </w:rPr>
            </w:r>
            <w:r/>
          </w:p>
        </w:tc>
      </w:tr>
      <w:tr>
        <w:trPr>
          <w:trHeight w:val="300"/>
        </w:trPr>
        <w:tc>
          <w:tcPr>
            <w:gridSpan w:val="2"/>
            <w:shd w:val="clear" w:color="auto" w:fill="d9d9d9"/>
            <w:tcW w:w="7444" w:type="dxa"/>
            <w:vAlign w:val="center"/>
            <w:textDirection w:val="lrTb"/>
            <w:noWrap w:val="false"/>
          </w:tcPr>
          <w:p>
            <w:pPr>
              <w:pStyle w:val="891"/>
              <w:ind w:firstLine="420"/>
              <w:jc w:val="center"/>
              <w:spacing w:line="440" w:lineRule="exact"/>
              <w:widowControl/>
              <w:rPr>
                <w:rFonts w:hint="eastAsia" w:ascii="宋体" w:hAnsi="宋体" w:cs="宋体"/>
                <w:color w:val="000000"/>
              </w:rPr>
            </w:pPr>
            <w:r>
              <w:rPr>
                <w:rFonts w:hint="eastAsia" w:ascii="宋体" w:hAnsi="宋体" w:cs="宋体"/>
                <w:color w:val="000000"/>
                <w:lang w:bidi="ar"/>
              </w:rPr>
              <w:t xml:space="preserve">报价部分</w:t>
            </w:r>
            <w:r>
              <w:rPr>
                <w:rFonts w:hint="eastAsia" w:ascii="宋体" w:hAnsi="宋体" w:cs="宋体"/>
                <w:color w:val="000000"/>
              </w:rPr>
            </w:r>
            <w:r/>
          </w:p>
        </w:tc>
        <w:tc>
          <w:tcPr>
            <w:shd w:val="clear" w:color="auto" w:fill="d9d9d9"/>
            <w:tcW w:w="823" w:type="dxa"/>
            <w:vAlign w:val="center"/>
            <w:textDirection w:val="lrTb"/>
            <w:noWrap w:val="false"/>
          </w:tcPr>
          <w:p>
            <w:pPr>
              <w:pStyle w:val="891"/>
              <w:jc w:val="center"/>
              <w:spacing w:line="360" w:lineRule="auto"/>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r>
      <w:tr>
        <w:trPr>
          <w:trHeight w:val="2063"/>
        </w:trPr>
        <w:tc>
          <w:tcPr>
            <w:tcW w:w="1262" w:type="dxa"/>
            <w:vAlign w:val="center"/>
            <w:textDirection w:val="lrTb"/>
            <w:noWrap w:val="false"/>
          </w:tcPr>
          <w:p>
            <w:pPr>
              <w:pStyle w:val="891"/>
              <w:spacing w:line="440" w:lineRule="exact"/>
              <w:widowControl/>
              <w:rPr>
                <w:rFonts w:hint="eastAsia" w:ascii="宋体" w:hAnsi="宋体" w:cs="宋体"/>
                <w:color w:val="000000"/>
              </w:rPr>
            </w:pPr>
            <w:r>
              <w:rPr>
                <w:rFonts w:hint="eastAsia" w:ascii="宋体" w:hAnsi="宋体" w:cs="宋体"/>
                <w:color w:val="000000"/>
                <w:lang w:bidi="ar"/>
              </w:rPr>
              <w:t xml:space="preserve">一、价格</w:t>
            </w: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hint="eastAsia" w:ascii="宋体" w:hAnsi="宋体" w:cs="宋体"/>
                <w:color w:val="000000"/>
                <w:lang w:bidi="ar"/>
              </w:rPr>
              <w:t xml:space="preserve">1.1采用低价优先法计算，即满足招标文件要求且投标价格最低的投标报价为评标基准价，其价格分为满分。其他满足招标文件要求的</w:t>
            </w:r>
            <w:r>
              <w:rPr>
                <w:rFonts w:hint="eastAsia"/>
              </w:rPr>
              <w:t xml:space="preserve">投标供应商</w:t>
            </w:r>
            <w:r>
              <w:rPr>
                <w:rFonts w:hint="eastAsia" w:ascii="宋体" w:hAnsi="宋体" w:cs="宋体"/>
                <w:color w:val="000000"/>
                <w:lang w:bidi="ar"/>
              </w:rPr>
              <w:t xml:space="preserve">的价格分统一按照下列公式计算：</w:t>
            </w:r>
            <w:r>
              <w:rPr>
                <w:rFonts w:hint="eastAsia" w:ascii="宋体" w:hAnsi="宋体" w:cs="宋体"/>
                <w:color w:val="000000"/>
              </w:rPr>
            </w:r>
            <w:r/>
          </w:p>
          <w:p>
            <w:pPr>
              <w:pStyle w:val="891"/>
              <w:ind w:firstLine="420"/>
              <w:jc w:val="left"/>
              <w:spacing w:line="360" w:lineRule="auto"/>
              <w:widowControl/>
              <w:rPr>
                <w:rFonts w:hint="eastAsia" w:ascii="宋体" w:hAnsi="宋体" w:cs="宋体"/>
                <w:color w:val="000000"/>
              </w:rPr>
            </w:pPr>
            <w:r>
              <w:rPr>
                <w:rFonts w:hint="eastAsia" w:ascii="宋体" w:hAnsi="宋体" w:cs="宋体"/>
                <w:color w:val="000000"/>
                <w:lang w:bidi="ar"/>
              </w:rPr>
              <w:t xml:space="preserve">投标报价得分=(评标基准价／投标报价)×10。</w:t>
            </w:r>
            <w:r>
              <w:rPr>
                <w:rFonts w:hint="eastAsia" w:ascii="宋体" w:hAnsi="宋体" w:cs="宋体"/>
                <w:color w:val="000000"/>
              </w:rPr>
            </w:r>
            <w:r/>
          </w:p>
          <w:p>
            <w:pPr>
              <w:pStyle w:val="891"/>
              <w:ind w:firstLine="420"/>
              <w:jc w:val="left"/>
              <w:spacing w:line="360" w:lineRule="auto"/>
              <w:rPr>
                <w:rFonts w:hint="eastAsia" w:ascii="宋体" w:hAnsi="宋体" w:cs="宋体"/>
                <w:color w:val="000000"/>
              </w:rPr>
            </w:pPr>
            <w:r>
              <w:rPr>
                <w:rFonts w:hint="eastAsia" w:ascii="宋体" w:hAnsi="宋体" w:cs="宋体"/>
                <w:color w:val="000000"/>
                <w:lang w:bidi="ar"/>
              </w:rPr>
              <w:t xml:space="preserve">注：报价得分保留两位小数。</w:t>
            </w:r>
            <w:r>
              <w:rPr>
                <w:rFonts w:hint="eastAsia" w:ascii="宋体" w:hAnsi="宋体" w:cs="宋体"/>
                <w:color w:val="000000"/>
              </w:rPr>
            </w:r>
            <w:r/>
          </w:p>
        </w:tc>
        <w:tc>
          <w:tcPr>
            <w:tcW w:w="823" w:type="dxa"/>
            <w:vAlign w:val="center"/>
            <w:textDirection w:val="lrTb"/>
            <w:noWrap w:val="false"/>
          </w:tcPr>
          <w:p>
            <w:pPr>
              <w:pStyle w:val="891"/>
              <w:jc w:val="center"/>
              <w:spacing w:line="360" w:lineRule="auto"/>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r>
      <w:tr>
        <w:trPr>
          <w:trHeight w:val="300"/>
        </w:trPr>
        <w:tc>
          <w:tcPr>
            <w:gridSpan w:val="2"/>
            <w:shd w:val="clear" w:color="auto" w:fill="d9d9d9"/>
            <w:tcW w:w="7444" w:type="dxa"/>
            <w:vAlign w:val="center"/>
            <w:textDirection w:val="lrTb"/>
            <w:noWrap w:val="false"/>
          </w:tcPr>
          <w:p>
            <w:pPr>
              <w:pStyle w:val="891"/>
              <w:ind w:firstLine="420"/>
              <w:jc w:val="center"/>
              <w:spacing w:line="440" w:lineRule="exact"/>
              <w:widowControl/>
              <w:rPr>
                <w:rFonts w:hint="eastAsia" w:ascii="宋体" w:hAnsi="宋体" w:cs="宋体"/>
                <w:color w:val="000000"/>
              </w:rPr>
            </w:pPr>
            <w:r>
              <w:rPr>
                <w:rFonts w:hint="eastAsia" w:ascii="宋体" w:hAnsi="宋体" w:cs="宋体"/>
                <w:color w:val="000000"/>
                <w:lang w:bidi="ar"/>
              </w:rPr>
              <w:t xml:space="preserve">商务部分</w:t>
            </w:r>
            <w:r>
              <w:rPr>
                <w:rFonts w:hint="eastAsia" w:ascii="宋体" w:hAnsi="宋体" w:cs="宋体"/>
                <w:color w:val="000000"/>
              </w:rPr>
            </w:r>
            <w:r/>
          </w:p>
        </w:tc>
        <w:tc>
          <w:tcPr>
            <w:shd w:val="clear" w:color="auto" w:fill="d9d9d9"/>
            <w:tcW w:w="823" w:type="dxa"/>
            <w:vAlign w:val="center"/>
            <w:textDirection w:val="lrTb"/>
            <w:noWrap w:val="false"/>
          </w:tcPr>
          <w:p>
            <w:pPr>
              <w:pStyle w:val="891"/>
              <w:jc w:val="center"/>
              <w:spacing w:line="360" w:lineRule="auto"/>
              <w:widowControl/>
              <w:rPr>
                <w:rFonts w:hint="eastAsia" w:ascii="宋体" w:hAnsi="宋体" w:cs="宋体"/>
                <w:color w:val="000000"/>
              </w:rPr>
            </w:pPr>
            <w:r>
              <w:rPr>
                <w:rFonts w:hint="eastAsia" w:ascii="宋体" w:hAnsi="宋体" w:cs="宋体"/>
                <w:color w:val="000000"/>
                <w:lang w:bidi="ar"/>
              </w:rPr>
              <w:t xml:space="preserve">19</w:t>
            </w:r>
            <w:r>
              <w:rPr>
                <w:rFonts w:hint="eastAsia" w:ascii="宋体" w:hAnsi="宋体" w:cs="宋体"/>
                <w:color w:val="000000"/>
              </w:rPr>
            </w:r>
            <w:r/>
          </w:p>
        </w:tc>
      </w:tr>
      <w:tr>
        <w:trPr>
          <w:trHeight w:val="540"/>
        </w:trPr>
        <w:tc>
          <w:tcPr>
            <w:tcW w:w="1262" w:type="dxa"/>
            <w:vAlign w:val="center"/>
            <w:vMerge w:val="restart"/>
            <w:textDirection w:val="lrTb"/>
            <w:noWrap w:val="false"/>
          </w:tcPr>
          <w:p>
            <w:pPr>
              <w:pStyle w:val="891"/>
              <w:spacing w:line="440" w:lineRule="exact"/>
              <w:widowControl/>
              <w:rPr>
                <w:rFonts w:hint="eastAsia" w:ascii="宋体" w:hAnsi="宋体" w:cs="宋体"/>
                <w:color w:val="000000"/>
              </w:rPr>
            </w:pPr>
            <w:r>
              <w:rPr>
                <w:rFonts w:hint="eastAsia" w:ascii="宋体" w:hAnsi="宋体" w:cs="宋体"/>
                <w:color w:val="000000"/>
                <w:lang w:bidi="ar"/>
              </w:rPr>
              <w:t xml:space="preserve">二、企业相关资质</w:t>
            </w: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hint="eastAsia" w:ascii="宋体" w:hAnsi="宋体" w:cs="宋体"/>
                <w:color w:val="000000"/>
                <w:lang w:bidi="ar"/>
              </w:rPr>
              <w:t xml:space="preserve">2.1</w:t>
            </w:r>
            <w:r>
              <w:rPr>
                <w:rFonts w:hint="eastAsia"/>
              </w:rPr>
              <w:t xml:space="preserve">投标供应商</w:t>
            </w:r>
            <w:r>
              <w:rPr>
                <w:rFonts w:hint="eastAsia" w:ascii="宋体" w:hAnsi="宋体" w:cs="宋体"/>
                <w:color w:val="000000"/>
                <w:lang w:bidi="ar"/>
              </w:rPr>
              <w:t xml:space="preserve">具有信息技术服务管理体系认证证书ISO20000证书，满足得2分，其他得0分。</w:t>
            </w:r>
            <w:r>
              <w:rPr>
                <w:rFonts w:hint="eastAsia" w:ascii="宋体" w:hAnsi="宋体" w:cs="宋体"/>
                <w:color w:val="000000"/>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540"/>
        </w:trPr>
        <w:tc>
          <w:tcPr>
            <w:tcW w:w="1262" w:type="dxa"/>
            <w:vAlign w:val="center"/>
            <w:vMerge w:val="continue"/>
            <w:textDirection w:val="lrTb"/>
            <w:noWrap w:val="false"/>
          </w:tcPr>
          <w:p>
            <w:pPr>
              <w:pStyle w:val="891"/>
              <w:ind w:firstLine="420"/>
              <w:jc w:val="center"/>
              <w:spacing w:line="440" w:lineRule="exact"/>
              <w:rPr>
                <w:rFonts w:hint="eastAsia" w:ascii="宋体" w:hAnsi="宋体" w:cs="宋体"/>
                <w:color w:val="000000"/>
              </w:rPr>
            </w:pP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hint="eastAsia" w:ascii="宋体" w:hAnsi="宋体" w:cs="宋体"/>
                <w:color w:val="000000"/>
                <w:lang w:bidi="ar"/>
              </w:rPr>
              <w:t xml:space="preserve">2.2</w:t>
            </w:r>
            <w:r>
              <w:rPr>
                <w:rFonts w:hint="eastAsia"/>
              </w:rPr>
              <w:t xml:space="preserve">投标供应商</w:t>
            </w:r>
            <w:r>
              <w:rPr>
                <w:rFonts w:hint="eastAsia" w:ascii="宋体" w:hAnsi="宋体" w:cs="宋体"/>
                <w:color w:val="000000"/>
                <w:lang w:bidi="ar"/>
              </w:rPr>
              <w:t xml:space="preserve">具有信息安全管理体系认证证书ISO27001证书，满足得2分，其他得0分。</w:t>
            </w:r>
            <w:r>
              <w:rPr>
                <w:rFonts w:hint="eastAsia" w:ascii="宋体" w:hAnsi="宋体" w:cs="宋体"/>
                <w:color w:val="000000"/>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540"/>
        </w:trPr>
        <w:tc>
          <w:tcPr>
            <w:tcW w:w="1262" w:type="dxa"/>
            <w:vAlign w:val="center"/>
            <w:vMerge w:val="continue"/>
            <w:textDirection w:val="lrTb"/>
            <w:noWrap w:val="false"/>
          </w:tcPr>
          <w:p>
            <w:pPr>
              <w:pStyle w:val="891"/>
              <w:ind w:firstLine="420"/>
              <w:jc w:val="center"/>
              <w:spacing w:line="440" w:lineRule="exact"/>
              <w:rPr>
                <w:rFonts w:hint="eastAsia" w:ascii="宋体" w:hAnsi="宋体" w:cs="宋体"/>
                <w:color w:val="000000"/>
              </w:rPr>
            </w:pP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hint="eastAsia" w:ascii="宋体" w:hAnsi="宋体" w:cs="宋体"/>
                <w:color w:val="000000"/>
                <w:lang w:bidi="ar"/>
              </w:rPr>
              <w:t xml:space="preserve">2.3</w:t>
            </w:r>
            <w:r>
              <w:rPr>
                <w:rFonts w:hint="eastAsia"/>
              </w:rPr>
              <w:t xml:space="preserve">投标供应商</w:t>
            </w:r>
            <w:r>
              <w:rPr>
                <w:rFonts w:hint="eastAsia" w:ascii="宋体" w:hAnsi="宋体" w:cs="宋体"/>
                <w:color w:val="000000"/>
                <w:lang w:bidi="ar"/>
              </w:rPr>
              <w:t xml:space="preserve">具有质量管理体系认证证书ISO9001，满足得2分，其他得0分。</w:t>
            </w:r>
            <w:r>
              <w:rPr>
                <w:rFonts w:hint="eastAsia" w:ascii="宋体" w:hAnsi="宋体" w:cs="宋体"/>
                <w:color w:val="000000"/>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540"/>
        </w:trPr>
        <w:tc>
          <w:tcPr>
            <w:tcW w:w="1262" w:type="dxa"/>
            <w:vAlign w:val="center"/>
            <w:vMerge w:val="continue"/>
            <w:textDirection w:val="lrTb"/>
            <w:noWrap w:val="false"/>
          </w:tcPr>
          <w:p>
            <w:pPr>
              <w:pStyle w:val="891"/>
              <w:ind w:firstLine="420"/>
              <w:jc w:val="center"/>
              <w:spacing w:line="440" w:lineRule="exact"/>
              <w:rPr>
                <w:rFonts w:hint="eastAsia" w:ascii="宋体" w:hAnsi="宋体" w:cs="宋体"/>
                <w:color w:val="000000"/>
              </w:rPr>
            </w:pP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hint="eastAsia" w:ascii="宋体" w:hAnsi="宋体" w:cs="宋体"/>
                <w:color w:val="000000"/>
                <w:lang w:bidi="ar"/>
              </w:rPr>
              <w:t xml:space="preserve">注：2.1-2.3</w:t>
            </w:r>
            <w:r>
              <w:rPr>
                <w:rFonts w:hint="eastAsia"/>
              </w:rPr>
              <w:t xml:space="preserve">投标供应商</w:t>
            </w:r>
            <w:r>
              <w:rPr>
                <w:rFonts w:hint="eastAsia" w:ascii="宋体" w:hAnsi="宋体" w:cs="宋体"/>
                <w:color w:val="000000"/>
                <w:lang w:bidi="ar"/>
              </w:rPr>
              <w:t xml:space="preserve">需提供有效期内的证书扫描件并加盖</w:t>
            </w:r>
            <w:r>
              <w:rPr>
                <w:rFonts w:hint="eastAsia"/>
              </w:rPr>
              <w:t xml:space="preserve">投标供应商</w:t>
            </w:r>
            <w:r>
              <w:rPr>
                <w:rFonts w:hint="eastAsia" w:ascii="宋体" w:hAnsi="宋体" w:cs="宋体"/>
                <w:color w:val="000000"/>
                <w:lang w:bidi="ar"/>
              </w:rPr>
              <w:t xml:space="preserve">公章，否则不得分。</w:t>
            </w:r>
            <w:r>
              <w:rPr>
                <w:rFonts w:hint="eastAsia" w:ascii="宋体" w:hAnsi="宋体" w:cs="宋体"/>
                <w:color w:val="000000"/>
              </w:rPr>
            </w:r>
            <w:r/>
          </w:p>
        </w:tc>
        <w:tc>
          <w:tcPr>
            <w:tcW w:w="823" w:type="dxa"/>
            <w:vAlign w:val="center"/>
            <w:textDirection w:val="lrTb"/>
            <w:noWrap w:val="false"/>
          </w:tcPr>
          <w:p>
            <w:pPr>
              <w:pStyle w:val="891"/>
              <w:ind w:firstLine="420"/>
              <w:jc w:val="center"/>
              <w:spacing w:line="360" w:lineRule="auto"/>
              <w:rPr>
                <w:rFonts w:hint="eastAsia" w:ascii="宋体" w:hAnsi="宋体" w:cs="宋体"/>
                <w:color w:val="000000"/>
              </w:rPr>
            </w:pPr>
            <w:r>
              <w:rPr>
                <w:rFonts w:hint="eastAsia" w:ascii="宋体" w:hAnsi="宋体" w:cs="宋体"/>
                <w:color w:val="000000"/>
              </w:rPr>
            </w:r>
            <w:r/>
          </w:p>
        </w:tc>
      </w:tr>
      <w:tr>
        <w:trPr>
          <w:trHeight w:val="2053"/>
        </w:trPr>
        <w:tc>
          <w:tcPr>
            <w:tcW w:w="1262" w:type="dxa"/>
            <w:vAlign w:val="center"/>
            <w:textDirection w:val="lrTb"/>
            <w:noWrap w:val="false"/>
          </w:tcPr>
          <w:p>
            <w:pPr>
              <w:pStyle w:val="891"/>
              <w:jc w:val="center"/>
              <w:spacing w:line="440" w:lineRule="exact"/>
              <w:widowControl/>
              <w:rPr>
                <w:rFonts w:hint="eastAsia" w:ascii="宋体" w:hAnsi="宋体" w:cs="宋体"/>
                <w:color w:val="000000"/>
              </w:rPr>
            </w:pPr>
            <w:r>
              <w:rPr>
                <w:rFonts w:hint="eastAsia" w:ascii="宋体" w:hAnsi="宋体" w:cs="宋体"/>
                <w:color w:val="000000"/>
                <w:lang w:bidi="ar"/>
              </w:rPr>
              <w:t xml:space="preserve">三、软件著作权</w:t>
            </w: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ascii="宋体" w:hAnsi="宋体" w:cs="宋体"/>
                <w:color w:val="000000"/>
                <w:lang w:bidi="ar"/>
              </w:rPr>
            </w:pPr>
            <w:r>
              <w:rPr>
                <w:rFonts w:hint="eastAsia" w:ascii="宋体" w:hAnsi="宋体" w:cs="宋体"/>
                <w:color w:val="000000"/>
                <w:lang w:bidi="ar"/>
              </w:rPr>
              <w:t xml:space="preserve">3.1</w:t>
            </w:r>
            <w:bookmarkStart w:id="215" w:name="OLE_LINK8"/>
            <w:r>
              <w:rPr>
                <w:rFonts w:hint="eastAsia" w:ascii="宋体" w:hAnsi="宋体" w:cs="宋体"/>
                <w:color w:val="000000"/>
                <w:lang w:bidi="ar"/>
              </w:rPr>
              <w:t xml:space="preserve">投标供应商具有云架构和预算管理一体化相关关键词的计算机软件著作权登记证书，满足得3分，其他得0分。</w:t>
            </w:r>
            <w:bookmarkEnd w:id="215"/>
            <w:r>
              <w:rPr>
                <w:rFonts w:ascii="宋体" w:hAnsi="宋体" w:cs="宋体"/>
                <w:color w:val="000000"/>
                <w:lang w:bidi="ar"/>
              </w:rPr>
            </w:r>
            <w:r/>
          </w:p>
          <w:p>
            <w:pPr>
              <w:pStyle w:val="891"/>
              <w:ind w:firstLine="420"/>
              <w:jc w:val="left"/>
              <w:spacing w:line="360" w:lineRule="auto"/>
              <w:rPr>
                <w:rFonts w:hint="eastAsia" w:ascii="宋体" w:hAnsi="宋体" w:cs="宋体"/>
                <w:color w:val="000000"/>
              </w:rPr>
            </w:pPr>
            <w:r>
              <w:rPr>
                <w:rFonts w:hint="eastAsia" w:ascii="宋体" w:hAnsi="宋体" w:cs="宋体"/>
                <w:color w:val="000000"/>
                <w:lang w:bidi="ar"/>
              </w:rPr>
              <w:t xml:space="preserve">注：投标供应商需提供国家版权局颁发的计算机软件著作权登记证书扫描件并加盖投标供应商公章，否则不得分。</w:t>
            </w:r>
            <w:r>
              <w:rPr>
                <w:rFonts w:hint="eastAsia" w:ascii="宋体" w:hAnsi="宋体" w:cs="宋体"/>
                <w:color w:val="000000"/>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r>
      <w:tr>
        <w:trPr>
          <w:trHeight w:val="1525"/>
        </w:trPr>
        <w:tc>
          <w:tcPr>
            <w:tcW w:w="1262" w:type="dxa"/>
            <w:vAlign w:val="center"/>
            <w:textDirection w:val="lrTb"/>
            <w:noWrap w:val="false"/>
          </w:tcPr>
          <w:p>
            <w:pPr>
              <w:pStyle w:val="891"/>
              <w:jc w:val="center"/>
              <w:spacing w:line="440" w:lineRule="exact"/>
              <w:widowControl/>
              <w:rPr>
                <w:rFonts w:hint="eastAsia" w:ascii="宋体" w:hAnsi="宋体" w:cs="宋体"/>
                <w:color w:val="000000"/>
              </w:rPr>
            </w:pPr>
            <w:r>
              <w:rPr>
                <w:rFonts w:hint="eastAsia" w:ascii="宋体" w:hAnsi="宋体" w:cs="宋体"/>
                <w:color w:val="000000"/>
                <w:lang w:bidi="ar"/>
              </w:rPr>
              <w:t xml:space="preserve">四、类似业绩</w:t>
            </w: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hint="eastAsia" w:ascii="宋体" w:hAnsi="宋体" w:cs="宋体"/>
                <w:color w:val="000000"/>
                <w:lang w:bidi="ar"/>
              </w:rPr>
              <w:t xml:space="preserve">4.1投标供应商具有预算管理一体化类似云化系统建设或运维项目合同。每个案例得2分，最多得10分。</w:t>
            </w:r>
            <w:r>
              <w:rPr>
                <w:rFonts w:hint="eastAsia" w:ascii="宋体" w:hAnsi="宋体" w:cs="宋体"/>
                <w:color w:val="000000"/>
              </w:rPr>
            </w:r>
            <w:r/>
          </w:p>
          <w:p>
            <w:pPr>
              <w:pStyle w:val="891"/>
              <w:ind w:firstLine="420"/>
              <w:jc w:val="left"/>
              <w:spacing w:line="360" w:lineRule="auto"/>
              <w:rPr>
                <w:rFonts w:hint="eastAsia" w:ascii="宋体" w:hAnsi="宋体" w:cs="宋体"/>
                <w:color w:val="000000"/>
              </w:rPr>
            </w:pPr>
            <w:r>
              <w:rPr>
                <w:rFonts w:hint="eastAsia" w:ascii="宋体" w:hAnsi="宋体" w:cs="宋体"/>
                <w:color w:val="000000"/>
                <w:lang w:bidi="ar"/>
              </w:rPr>
              <w:t xml:space="preserve">注：投标供应商需提供合同和验收证明扫描件并加盖投标供应商公章，否则不得分。</w:t>
            </w:r>
            <w:r>
              <w:rPr>
                <w:rFonts w:hint="eastAsia" w:ascii="宋体" w:hAnsi="宋体" w:cs="宋体"/>
                <w:color w:val="000000"/>
              </w:rPr>
            </w:r>
            <w:r/>
          </w:p>
        </w:tc>
        <w:tc>
          <w:tcPr>
            <w:tcW w:w="823" w:type="dxa"/>
            <w:vAlign w:val="center"/>
            <w:textDirection w:val="lrTb"/>
            <w:noWrap w:val="false"/>
          </w:tcPr>
          <w:p>
            <w:pPr>
              <w:pStyle w:val="891"/>
              <w:jc w:val="center"/>
              <w:spacing w:line="360" w:lineRule="auto"/>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r>
      <w:tr>
        <w:trPr>
          <w:trHeight w:val="300"/>
        </w:trPr>
        <w:tc>
          <w:tcPr>
            <w:gridSpan w:val="2"/>
            <w:shd w:val="clear" w:color="auto" w:fill="d9d9d9"/>
            <w:tcW w:w="7444" w:type="dxa"/>
            <w:vAlign w:val="center"/>
            <w:textDirection w:val="lrTb"/>
            <w:noWrap w:val="false"/>
          </w:tcPr>
          <w:p>
            <w:pPr>
              <w:pStyle w:val="891"/>
              <w:ind w:firstLine="420"/>
              <w:jc w:val="center"/>
              <w:spacing w:line="440" w:lineRule="exact"/>
              <w:widowControl/>
              <w:rPr>
                <w:rFonts w:hint="eastAsia" w:ascii="宋体" w:hAnsi="宋体" w:cs="宋体"/>
                <w:color w:val="000000"/>
              </w:rPr>
            </w:pPr>
            <w:r>
              <w:rPr>
                <w:rFonts w:hint="eastAsia" w:ascii="宋体" w:hAnsi="宋体" w:cs="宋体"/>
                <w:color w:val="000000"/>
                <w:lang w:bidi="ar"/>
              </w:rPr>
              <w:t xml:space="preserve">技术部分</w:t>
            </w:r>
            <w:r>
              <w:rPr>
                <w:rFonts w:hint="eastAsia" w:ascii="宋体" w:hAnsi="宋体" w:cs="宋体"/>
                <w:color w:val="000000"/>
              </w:rPr>
            </w:r>
            <w:r/>
          </w:p>
        </w:tc>
        <w:tc>
          <w:tcPr>
            <w:shd w:val="clear" w:color="auto" w:fill="d9d9d9"/>
            <w:tcW w:w="823" w:type="dxa"/>
            <w:vAlign w:val="center"/>
            <w:textDirection w:val="lrTb"/>
            <w:noWrap w:val="false"/>
          </w:tcPr>
          <w:p>
            <w:pPr>
              <w:pStyle w:val="891"/>
              <w:jc w:val="center"/>
              <w:spacing w:line="360" w:lineRule="auto"/>
              <w:widowControl/>
              <w:rPr>
                <w:rFonts w:hint="eastAsia" w:ascii="宋体" w:hAnsi="宋体" w:cs="宋体"/>
                <w:color w:val="000000"/>
              </w:rPr>
            </w:pPr>
            <w:r>
              <w:rPr>
                <w:rFonts w:hint="eastAsia" w:ascii="宋体" w:hAnsi="宋体" w:cs="宋体"/>
                <w:color w:val="000000"/>
                <w:lang w:bidi="ar"/>
              </w:rPr>
              <w:t xml:space="preserve">71</w:t>
            </w:r>
            <w:r>
              <w:rPr>
                <w:rFonts w:hint="eastAsia" w:ascii="宋体" w:hAnsi="宋体" w:cs="宋体"/>
                <w:color w:val="000000"/>
              </w:rPr>
            </w:r>
            <w:r/>
          </w:p>
        </w:tc>
      </w:tr>
      <w:tr>
        <w:trPr>
          <w:trHeight w:val="1644"/>
        </w:trPr>
        <w:tc>
          <w:tcPr>
            <w:tcW w:w="1262" w:type="dxa"/>
            <w:vAlign w:val="center"/>
            <w:vMerge w:val="restart"/>
            <w:textDirection w:val="lrTb"/>
            <w:noWrap w:val="false"/>
          </w:tcPr>
          <w:p>
            <w:pPr>
              <w:pStyle w:val="891"/>
              <w:jc w:val="center"/>
              <w:spacing w:line="440" w:lineRule="exact"/>
              <w:widowControl/>
              <w:rPr>
                <w:rFonts w:hint="eastAsia" w:ascii="宋体" w:hAnsi="宋体" w:cs="宋体"/>
                <w:color w:val="000000"/>
              </w:rPr>
            </w:pPr>
            <w:r>
              <w:rPr>
                <w:rFonts w:hint="eastAsia" w:ascii="宋体" w:hAnsi="宋体" w:cs="宋体"/>
                <w:color w:val="000000"/>
                <w:lang w:bidi="ar"/>
              </w:rPr>
              <w:t xml:space="preserve">五、技术服务方案</w:t>
            </w: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hint="eastAsia" w:ascii="宋体" w:hAnsi="宋体" w:cs="宋体"/>
                <w:color w:val="000000"/>
                <w:lang w:bidi="ar"/>
              </w:rPr>
              <w:t xml:space="preserve">5.1针对本次项目江苏省预算调整调剂系统升级开发及实施需求，提供需求分析方案。</w:t>
            </w:r>
            <w:r>
              <w:rPr>
                <w:rFonts w:hint="eastAsia"/>
                <w:color w:val="000000"/>
              </w:rPr>
              <w:t xml:space="preserve">内容应至少包含“</w:t>
            </w:r>
            <w:bookmarkStart w:id="216" w:name="_Hlk203496212"/>
            <w:r>
              <w:rPr>
                <w:rFonts w:hint="eastAsia"/>
                <w:color w:val="000000"/>
              </w:rPr>
              <w:t xml:space="preserve">业务功能需求分析、应用架构需求分析、技术架构需求分析和</w:t>
            </w:r>
            <w:r>
              <w:rPr>
                <w:rFonts w:hint="eastAsia" w:ascii="宋体" w:hAnsi="宋体" w:cs="宋体"/>
                <w:color w:val="000000"/>
                <w:lang w:bidi="ar"/>
              </w:rPr>
              <w:t xml:space="preserve">详细需求分析</w:t>
            </w:r>
            <w:bookmarkEnd w:id="216"/>
            <w:r>
              <w:rPr>
                <w:rFonts w:hint="eastAsia"/>
                <w:color w:val="000000"/>
              </w:rPr>
              <w:t xml:space="preserve">”。</w:t>
            </w:r>
            <w:r>
              <w:rPr>
                <w:rFonts w:hint="eastAsia" w:ascii="宋体" w:hAnsi="宋体" w:cs="宋体"/>
                <w:color w:val="000000"/>
              </w:rPr>
            </w:r>
            <w:r/>
          </w:p>
          <w:p>
            <w:pPr>
              <w:pStyle w:val="891"/>
              <w:ind w:firstLine="420"/>
              <w:jc w:val="left"/>
              <w:spacing w:line="360" w:lineRule="auto"/>
              <w:rPr>
                <w:rFonts w:hint="eastAsia" w:ascii="宋体" w:hAnsi="宋体" w:cs="宋体"/>
                <w:color w:val="000000"/>
              </w:rPr>
            </w:pPr>
            <w:r>
              <w:rPr>
                <w:rFonts w:hint="eastAsia"/>
                <w:color w:val="000000"/>
              </w:rPr>
              <w:t xml:space="preserve">方案优于招标文件要求的得4分，符合招标要求文件的得2分，不符合招标要求文件或未提供的不得分。</w:t>
            </w:r>
            <w:r>
              <w:rPr>
                <w:rFonts w:hint="eastAsia" w:ascii="宋体" w:hAnsi="宋体" w:cs="宋体"/>
                <w:color w:val="000000"/>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r>
      <w:tr>
        <w:trPr>
          <w:trHeight w:val="1644"/>
        </w:trPr>
        <w:tc>
          <w:tcPr>
            <w:tcW w:w="1262" w:type="dxa"/>
            <w:vAlign w:val="center"/>
            <w:vMerge w:val="continue"/>
            <w:textDirection w:val="lrTb"/>
            <w:noWrap w:val="false"/>
          </w:tcPr>
          <w:p>
            <w:pPr>
              <w:pStyle w:val="891"/>
              <w:spacing w:line="440" w:lineRule="exact"/>
              <w:rPr>
                <w:rFonts w:hint="eastAsia" w:ascii="宋体" w:hAnsi="宋体" w:cs="宋体"/>
                <w:color w:val="000000"/>
              </w:rPr>
            </w:pP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hint="eastAsia" w:ascii="宋体" w:hAnsi="宋体" w:cs="宋体"/>
                <w:color w:val="000000"/>
                <w:lang w:bidi="ar"/>
              </w:rPr>
              <w:t xml:space="preserve">5.</w:t>
            </w:r>
            <w:r>
              <w:rPr>
                <w:rFonts w:ascii="宋体" w:hAnsi="宋体" w:cs="宋体"/>
                <w:color w:val="000000"/>
                <w:lang w:bidi="ar"/>
              </w:rPr>
              <w:t xml:space="preserve">2</w:t>
            </w:r>
            <w:r>
              <w:rPr>
                <w:rFonts w:hint="eastAsia" w:ascii="宋体" w:hAnsi="宋体" w:cs="宋体"/>
                <w:color w:val="000000"/>
                <w:lang w:bidi="ar"/>
              </w:rPr>
              <w:t xml:space="preserve">针对本次江苏省预算调整调剂系统的升级改造项目，提供项目重点难点分析方案。</w:t>
            </w:r>
            <w:r>
              <w:rPr>
                <w:rFonts w:hint="eastAsia"/>
                <w:color w:val="000000"/>
              </w:rPr>
              <w:t xml:space="preserve">内容应至少包含“</w:t>
            </w:r>
            <w:bookmarkStart w:id="217" w:name="OLE_LINK4"/>
            <w:r>
              <w:rPr>
                <w:rFonts w:hint="eastAsia" w:ascii="宋体" w:hAnsi="宋体" w:cs="宋体"/>
                <w:color w:val="000000"/>
                <w:lang w:bidi="ar"/>
              </w:rPr>
              <w:t xml:space="preserve">开发重点难点分析和解决方案、实施重点难点分析和解决方案、运维重点难点分析和解决方案</w:t>
            </w:r>
            <w:bookmarkEnd w:id="217"/>
            <w:r>
              <w:rPr>
                <w:rFonts w:hint="eastAsia"/>
                <w:color w:val="000000"/>
              </w:rPr>
              <w:t xml:space="preserve">”</w:t>
            </w:r>
            <w:r>
              <w:rPr>
                <w:rFonts w:hint="eastAsia" w:ascii="宋体" w:hAnsi="宋体" w:cs="宋体"/>
                <w:color w:val="000000"/>
                <w:lang w:bidi="ar"/>
              </w:rPr>
              <w:t xml:space="preserve">。</w:t>
            </w:r>
            <w:r>
              <w:rPr>
                <w:rFonts w:hint="eastAsia" w:ascii="宋体" w:hAnsi="宋体" w:cs="宋体"/>
                <w:color w:val="000000"/>
              </w:rPr>
            </w:r>
            <w:r/>
          </w:p>
          <w:p>
            <w:pPr>
              <w:pStyle w:val="891"/>
              <w:ind w:firstLine="420"/>
              <w:jc w:val="left"/>
              <w:spacing w:line="360" w:lineRule="auto"/>
              <w:rPr>
                <w:rFonts w:hint="eastAsia" w:ascii="宋体" w:hAnsi="宋体" w:cs="宋体"/>
                <w:color w:val="000000"/>
              </w:rPr>
            </w:pPr>
            <w:r>
              <w:rPr>
                <w:rFonts w:hint="eastAsia"/>
                <w:color w:val="000000"/>
              </w:rPr>
              <w:t xml:space="preserve">方案优于招标文件要求的得4分，符合招标要求文件的得2分，不符合招标要求文件或未提供的不得分。</w:t>
            </w:r>
            <w:r>
              <w:rPr>
                <w:rFonts w:hint="eastAsia" w:ascii="宋体" w:hAnsi="宋体" w:cs="宋体"/>
                <w:color w:val="000000"/>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r>
      <w:tr>
        <w:trPr>
          <w:trHeight w:val="1236"/>
        </w:trPr>
        <w:tc>
          <w:tcPr>
            <w:tcW w:w="1262" w:type="dxa"/>
            <w:vAlign w:val="center"/>
            <w:vMerge w:val="continue"/>
            <w:textDirection w:val="lrTb"/>
            <w:noWrap w:val="false"/>
          </w:tcPr>
          <w:p>
            <w:pPr>
              <w:pStyle w:val="891"/>
              <w:spacing w:line="440" w:lineRule="exact"/>
              <w:rPr>
                <w:rFonts w:hint="eastAsia" w:ascii="宋体" w:hAnsi="宋体" w:cs="宋体"/>
                <w:color w:val="000000"/>
              </w:rPr>
            </w:pP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lang w:bidi="ar"/>
              </w:rPr>
            </w:pPr>
            <w:r>
              <w:rPr>
                <w:rFonts w:ascii="宋体" w:hAnsi="宋体" w:cs="宋体"/>
                <w:color w:val="000000"/>
                <w:lang w:bidi="ar"/>
              </w:rPr>
              <w:t xml:space="preserve">5</w:t>
            </w:r>
            <w:r>
              <w:rPr>
                <w:rFonts w:hint="eastAsia" w:ascii="宋体" w:hAnsi="宋体" w:cs="宋体"/>
                <w:color w:val="000000"/>
                <w:lang w:bidi="ar"/>
              </w:rPr>
              <w:t xml:space="preserve">.</w:t>
            </w:r>
            <w:r>
              <w:rPr>
                <w:rFonts w:ascii="宋体" w:hAnsi="宋体" w:cs="宋体"/>
                <w:color w:val="000000"/>
                <w:lang w:bidi="ar"/>
              </w:rPr>
              <w:t xml:space="preserve">3</w:t>
            </w:r>
            <w:bookmarkStart w:id="218" w:name="_Hlk203496435"/>
            <w:r>
              <w:rPr>
                <w:rFonts w:hint="eastAsia" w:ascii="宋体" w:hAnsi="宋体" w:cs="宋体"/>
                <w:color w:val="000000"/>
                <w:lang w:bidi="ar"/>
              </w:rPr>
              <w:t xml:space="preserve">针对本次江苏省预算调整调剂系统的升级改造项目，提供</w:t>
            </w:r>
            <w:bookmarkStart w:id="219" w:name="OLE_LINK5"/>
            <w:r>
              <w:rPr>
                <w:rFonts w:hint="eastAsia" w:ascii="宋体" w:hAnsi="宋体" w:cs="宋体"/>
                <w:color w:val="000000"/>
                <w:lang w:bidi="ar"/>
              </w:rPr>
              <w:t xml:space="preserve">业务功能需求响应方案</w:t>
            </w:r>
            <w:bookmarkEnd w:id="219"/>
            <w:r>
              <w:rPr>
                <w:rFonts w:hint="eastAsia" w:ascii="宋体" w:hAnsi="宋体" w:cs="宋体"/>
                <w:color w:val="000000"/>
                <w:lang w:bidi="ar"/>
              </w:rPr>
              <w:t xml:space="preserve">。</w:t>
            </w:r>
            <w:r>
              <w:rPr>
                <w:rFonts w:hint="eastAsia"/>
                <w:color w:val="000000"/>
              </w:rPr>
              <w:t xml:space="preserve">内容应至少包含“</w:t>
            </w:r>
            <w:r>
              <w:rPr>
                <w:rFonts w:hint="eastAsia" w:ascii="宋体" w:hAnsi="宋体" w:cs="宋体"/>
                <w:color w:val="000000"/>
                <w:lang w:bidi="ar"/>
              </w:rPr>
              <w:t xml:space="preserve">政府预算与调整调剂模块的衔接完善、调整调剂功能完善、重构转移支付指标管理业务</w:t>
            </w:r>
            <w:r>
              <w:rPr>
                <w:rFonts w:hint="eastAsia"/>
                <w:color w:val="000000"/>
              </w:rPr>
              <w:t xml:space="preserve">”</w:t>
            </w:r>
            <w:r>
              <w:rPr>
                <w:rFonts w:hint="eastAsia" w:ascii="宋体" w:hAnsi="宋体" w:cs="宋体"/>
                <w:color w:val="000000"/>
                <w:lang w:bidi="ar"/>
              </w:rPr>
              <w:t xml:space="preserve">。</w:t>
            </w:r>
            <w:r>
              <w:rPr>
                <w:rFonts w:hint="eastAsia" w:ascii="宋体" w:hAnsi="宋体" w:cs="宋体"/>
                <w:color w:val="000000"/>
                <w:lang w:bidi="ar"/>
              </w:rPr>
            </w:r>
            <w:r/>
          </w:p>
          <w:p>
            <w:pPr>
              <w:pStyle w:val="891"/>
              <w:ind w:firstLine="420"/>
              <w:jc w:val="left"/>
              <w:spacing w:line="360" w:lineRule="auto"/>
              <w:rPr>
                <w:rFonts w:hint="eastAsia" w:ascii="宋体" w:hAnsi="宋体" w:cs="宋体"/>
                <w:color w:val="000000"/>
              </w:rPr>
            </w:pPr>
            <w:r/>
            <w:bookmarkEnd w:id="218"/>
            <w:r>
              <w:rPr>
                <w:rFonts w:hint="eastAsia"/>
                <w:color w:val="000000"/>
              </w:rPr>
              <w:t xml:space="preserve">方案优于招标文件要求的得4分，符合招标要求文件的得2分，不符合招标要求文件或未提供的不得分。</w:t>
            </w:r>
            <w:r>
              <w:rPr>
                <w:rFonts w:hint="eastAsia" w:ascii="宋体" w:hAnsi="宋体" w:cs="宋体"/>
                <w:color w:val="000000"/>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r>
      <w:tr>
        <w:trPr>
          <w:trHeight w:val="1236"/>
        </w:trPr>
        <w:tc>
          <w:tcPr>
            <w:tcW w:w="1262" w:type="dxa"/>
            <w:vAlign w:val="center"/>
            <w:vMerge w:val="continue"/>
            <w:textDirection w:val="lrTb"/>
            <w:noWrap w:val="false"/>
          </w:tcPr>
          <w:p>
            <w:pPr>
              <w:pStyle w:val="891"/>
              <w:spacing w:line="440" w:lineRule="exact"/>
              <w:rPr>
                <w:rFonts w:hint="eastAsia" w:ascii="宋体" w:hAnsi="宋体" w:cs="宋体"/>
                <w:color w:val="000000"/>
              </w:rPr>
            </w:pP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ascii="宋体" w:hAnsi="宋体" w:cs="宋体"/>
                <w:color w:val="000000"/>
                <w:lang w:bidi="ar"/>
              </w:rPr>
              <w:t xml:space="preserve">5</w:t>
            </w:r>
            <w:r>
              <w:rPr>
                <w:rFonts w:hint="eastAsia" w:ascii="宋体" w:hAnsi="宋体" w:cs="宋体"/>
                <w:color w:val="000000"/>
                <w:lang w:bidi="ar"/>
              </w:rPr>
              <w:t xml:space="preserve">.</w:t>
            </w:r>
            <w:r>
              <w:rPr>
                <w:rFonts w:ascii="宋体" w:hAnsi="宋体" w:cs="宋体"/>
                <w:color w:val="000000"/>
                <w:lang w:bidi="ar"/>
              </w:rPr>
              <w:t xml:space="preserve">4</w:t>
            </w:r>
            <w:bookmarkStart w:id="220" w:name="_Hlk203496504"/>
            <w:r>
              <w:rPr>
                <w:rFonts w:hint="eastAsia" w:ascii="宋体" w:hAnsi="宋体" w:cs="宋体"/>
                <w:color w:val="000000"/>
                <w:lang w:bidi="ar"/>
              </w:rPr>
              <w:t xml:space="preserve">针对本次江苏省预算调整调剂系统的升级改造项目，提供</w:t>
            </w:r>
            <w:bookmarkStart w:id="221" w:name="_Hlk203496459"/>
            <w:r>
              <w:rPr>
                <w:rFonts w:hint="eastAsia" w:ascii="宋体" w:hAnsi="宋体" w:cs="宋体"/>
                <w:color w:val="000000"/>
                <w:lang w:bidi="ar"/>
              </w:rPr>
              <w:t xml:space="preserve">应用架构要求响应方案</w:t>
            </w:r>
            <w:bookmarkEnd w:id="221"/>
            <w:r>
              <w:rPr>
                <w:rFonts w:hint="eastAsia" w:ascii="宋体" w:hAnsi="宋体" w:cs="宋体"/>
                <w:color w:val="000000"/>
                <w:lang w:bidi="ar"/>
              </w:rPr>
              <w:t xml:space="preserve">。</w:t>
            </w:r>
            <w:r>
              <w:rPr>
                <w:rFonts w:hint="eastAsia"/>
                <w:color w:val="000000"/>
              </w:rPr>
              <w:t xml:space="preserve">内容应至少包含“</w:t>
            </w:r>
            <w:r>
              <w:rPr>
                <w:rFonts w:hint="eastAsia" w:ascii="宋体" w:hAnsi="宋体" w:cs="宋体"/>
                <w:color w:val="000000"/>
                <w:lang w:bidi="ar"/>
              </w:rPr>
              <w:t xml:space="preserve">应用架构、一站式前台、中台业务逻辑和数据逻辑后台</w:t>
            </w:r>
            <w:r>
              <w:rPr>
                <w:rFonts w:hint="eastAsia"/>
                <w:color w:val="000000"/>
              </w:rPr>
              <w:t xml:space="preserve">”</w:t>
            </w:r>
            <w:r>
              <w:rPr>
                <w:rFonts w:hint="eastAsia" w:ascii="宋体" w:hAnsi="宋体" w:cs="宋体"/>
                <w:color w:val="000000"/>
                <w:lang w:bidi="ar"/>
              </w:rPr>
              <w:t xml:space="preserve">。</w:t>
            </w:r>
            <w:r>
              <w:rPr>
                <w:rFonts w:hint="eastAsia" w:ascii="宋体" w:hAnsi="宋体" w:cs="宋体"/>
                <w:color w:val="000000"/>
              </w:rPr>
            </w:r>
            <w:r/>
          </w:p>
          <w:p>
            <w:pPr>
              <w:pStyle w:val="891"/>
              <w:ind w:firstLine="420"/>
              <w:jc w:val="left"/>
              <w:spacing w:line="360" w:lineRule="auto"/>
              <w:rPr>
                <w:rFonts w:hint="eastAsia" w:ascii="宋体" w:hAnsi="宋体" w:cs="宋体"/>
                <w:color w:val="000000"/>
              </w:rPr>
            </w:pPr>
            <w:r/>
            <w:bookmarkEnd w:id="220"/>
            <w:r>
              <w:rPr>
                <w:rFonts w:hint="eastAsia"/>
                <w:color w:val="000000"/>
              </w:rPr>
              <w:t xml:space="preserve">方案优于招标文件要求的得4分，符合招标要求文件的得2分，不符合招标要求文件或未提供的不得分。</w:t>
            </w:r>
            <w:r>
              <w:rPr>
                <w:rFonts w:hint="eastAsia" w:ascii="宋体" w:hAnsi="宋体" w:cs="宋体"/>
                <w:color w:val="000000"/>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r>
      <w:tr>
        <w:trPr>
          <w:trHeight w:val="1236"/>
        </w:trPr>
        <w:tc>
          <w:tcPr>
            <w:tcW w:w="1262" w:type="dxa"/>
            <w:vAlign w:val="center"/>
            <w:vMerge w:val="continue"/>
            <w:textDirection w:val="lrTb"/>
            <w:noWrap w:val="false"/>
          </w:tcPr>
          <w:p>
            <w:pPr>
              <w:pStyle w:val="891"/>
              <w:spacing w:line="440" w:lineRule="exact"/>
              <w:rPr>
                <w:rFonts w:hint="eastAsia" w:ascii="宋体" w:hAnsi="宋体" w:cs="宋体"/>
                <w:color w:val="000000"/>
              </w:rPr>
            </w:pP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ascii="宋体" w:hAnsi="宋体" w:cs="宋体"/>
                <w:color w:val="000000"/>
                <w:lang w:bidi="ar"/>
              </w:rPr>
              <w:t xml:space="preserve">5</w:t>
            </w:r>
            <w:r>
              <w:rPr>
                <w:rFonts w:hint="eastAsia" w:ascii="宋体" w:hAnsi="宋体" w:cs="宋体"/>
                <w:color w:val="000000"/>
                <w:lang w:bidi="ar"/>
              </w:rPr>
              <w:t xml:space="preserve">.</w:t>
            </w:r>
            <w:r>
              <w:rPr>
                <w:rFonts w:ascii="宋体" w:hAnsi="宋体" w:cs="宋体"/>
                <w:color w:val="000000"/>
                <w:lang w:bidi="ar"/>
              </w:rPr>
              <w:t xml:space="preserve">5</w:t>
            </w:r>
            <w:r>
              <w:rPr>
                <w:rFonts w:hint="eastAsia" w:ascii="宋体" w:hAnsi="宋体" w:cs="宋体"/>
                <w:color w:val="000000"/>
                <w:lang w:bidi="ar"/>
              </w:rPr>
              <w:t xml:space="preserve">针对本次江苏省预算调整调剂系统的升级改造项目，提供</w:t>
            </w:r>
            <w:bookmarkStart w:id="222" w:name="_Hlk203496536"/>
            <w:r>
              <w:rPr>
                <w:rFonts w:hint="eastAsia" w:ascii="宋体" w:hAnsi="宋体" w:cs="宋体"/>
                <w:color w:val="000000"/>
                <w:lang w:bidi="ar"/>
              </w:rPr>
              <w:t xml:space="preserve">技术架构要求响应方案</w:t>
            </w:r>
            <w:bookmarkEnd w:id="222"/>
            <w:r>
              <w:rPr>
                <w:rFonts w:hint="eastAsia" w:ascii="宋体" w:hAnsi="宋体" w:cs="宋体"/>
                <w:color w:val="000000"/>
                <w:lang w:bidi="ar"/>
              </w:rPr>
              <w:t xml:space="preserve">。</w:t>
            </w:r>
            <w:r>
              <w:rPr>
                <w:rFonts w:hint="eastAsia"/>
                <w:color w:val="000000"/>
              </w:rPr>
              <w:t xml:space="preserve">内容应至少包含“</w:t>
            </w:r>
            <w:r>
              <w:rPr>
                <w:rFonts w:hint="eastAsia" w:ascii="宋体" w:hAnsi="宋体" w:cs="宋体"/>
                <w:color w:val="000000"/>
                <w:lang w:bidi="ar"/>
              </w:rPr>
              <w:t xml:space="preserve">技术架构、云计算技术应用要求响应、应用服务开发要求响应</w:t>
            </w:r>
            <w:r>
              <w:rPr>
                <w:rFonts w:hint="eastAsia"/>
                <w:color w:val="000000"/>
              </w:rPr>
              <w:t xml:space="preserve">”</w:t>
            </w:r>
            <w:r>
              <w:rPr>
                <w:rFonts w:hint="eastAsia" w:ascii="宋体" w:hAnsi="宋体" w:cs="宋体"/>
                <w:color w:val="000000"/>
                <w:lang w:bidi="ar"/>
              </w:rPr>
              <w:t xml:space="preserve">。</w:t>
            </w:r>
            <w:r>
              <w:rPr>
                <w:rFonts w:hint="eastAsia" w:ascii="宋体" w:hAnsi="宋体" w:cs="宋体"/>
                <w:color w:val="000000"/>
              </w:rPr>
            </w:r>
            <w:r/>
          </w:p>
          <w:p>
            <w:pPr>
              <w:pStyle w:val="891"/>
              <w:ind w:firstLine="420"/>
              <w:jc w:val="left"/>
              <w:spacing w:line="360" w:lineRule="auto"/>
              <w:rPr>
                <w:rFonts w:hint="eastAsia" w:ascii="宋体" w:hAnsi="宋体" w:cs="宋体"/>
                <w:color w:val="000000"/>
              </w:rPr>
            </w:pPr>
            <w:r>
              <w:rPr>
                <w:rFonts w:hint="eastAsia"/>
                <w:color w:val="000000"/>
              </w:rPr>
              <w:t xml:space="preserve">方案优于招标文件要求的得4分，符合招标要求文件的得2分，不符合招标要求文件或未提供的不得分。</w:t>
            </w:r>
            <w:r>
              <w:rPr>
                <w:rFonts w:hint="eastAsia" w:ascii="宋体" w:hAnsi="宋体" w:cs="宋体"/>
                <w:color w:val="000000"/>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r>
      <w:tr>
        <w:trPr>
          <w:trHeight w:val="131"/>
        </w:trPr>
        <w:tc>
          <w:tcPr>
            <w:tcW w:w="1262" w:type="dxa"/>
            <w:vAlign w:val="center"/>
            <w:vMerge w:val="continue"/>
            <w:textDirection w:val="lrTb"/>
            <w:noWrap w:val="false"/>
          </w:tcPr>
          <w:p>
            <w:pPr>
              <w:pStyle w:val="891"/>
              <w:spacing w:line="440" w:lineRule="exact"/>
              <w:rPr>
                <w:rFonts w:hint="eastAsia" w:ascii="宋体" w:hAnsi="宋体" w:cs="宋体"/>
                <w:color w:val="000000"/>
              </w:rPr>
            </w:pP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lang w:bidi="ar"/>
              </w:rPr>
            </w:pPr>
            <w:r>
              <w:rPr>
                <w:rFonts w:ascii="宋体" w:hAnsi="宋体" w:cs="宋体"/>
                <w:color w:val="000000"/>
                <w:lang w:bidi="ar"/>
              </w:rPr>
              <w:t xml:space="preserve">5</w:t>
            </w:r>
            <w:r>
              <w:rPr>
                <w:rFonts w:hint="eastAsia" w:ascii="宋体" w:hAnsi="宋体" w:cs="宋体"/>
                <w:color w:val="000000"/>
                <w:lang w:bidi="ar"/>
              </w:rPr>
              <w:t xml:space="preserve">.</w:t>
            </w:r>
            <w:r>
              <w:rPr>
                <w:rFonts w:ascii="宋体" w:hAnsi="宋体" w:cs="宋体"/>
                <w:color w:val="000000"/>
                <w:lang w:bidi="ar"/>
              </w:rPr>
              <w:t xml:space="preserve">6</w:t>
            </w:r>
            <w:bookmarkStart w:id="223" w:name="_Hlk203496679"/>
            <w:r>
              <w:rPr>
                <w:rFonts w:hint="eastAsia" w:ascii="宋体" w:hAnsi="宋体" w:cs="宋体"/>
                <w:color w:val="000000"/>
                <w:lang w:bidi="ar"/>
              </w:rPr>
              <w:t xml:space="preserve">针对本次江苏省预算调整调剂系统的升级改造项目，提供</w:t>
            </w:r>
            <w:r>
              <w:rPr>
                <w:rFonts w:hint="eastAsia"/>
                <w:color w:val="000000"/>
              </w:rPr>
              <w:t xml:space="preserve">内容应至少包含“</w:t>
            </w:r>
            <w:r>
              <w:rPr>
                <w:rFonts w:hint="eastAsia" w:ascii="宋体" w:hAnsi="宋体" w:cs="宋体"/>
                <w:color w:val="000000"/>
                <w:lang w:bidi="ar"/>
              </w:rPr>
              <w:t xml:space="preserve">数据库规划方案和容灾演练方案</w:t>
            </w:r>
            <w:r>
              <w:rPr>
                <w:rFonts w:hint="eastAsia"/>
                <w:color w:val="000000"/>
              </w:rPr>
              <w:t xml:space="preserve">”</w:t>
            </w:r>
            <w:r>
              <w:rPr>
                <w:rFonts w:hint="eastAsia" w:ascii="宋体" w:hAnsi="宋体" w:cs="宋体"/>
                <w:color w:val="000000"/>
                <w:lang w:bidi="ar"/>
              </w:rPr>
              <w:t xml:space="preserve">。</w:t>
            </w:r>
            <w:bookmarkEnd w:id="223"/>
            <w:r>
              <w:rPr>
                <w:rFonts w:hint="eastAsia" w:ascii="宋体" w:hAnsi="宋体" w:cs="宋体"/>
                <w:color w:val="000000"/>
                <w:lang w:bidi="ar"/>
              </w:rPr>
            </w:r>
            <w:r/>
          </w:p>
          <w:p>
            <w:pPr>
              <w:pStyle w:val="891"/>
              <w:ind w:firstLine="420"/>
              <w:jc w:val="left"/>
              <w:spacing w:line="360" w:lineRule="auto"/>
              <w:widowControl/>
              <w:rPr>
                <w:rFonts w:hint="eastAsia" w:ascii="宋体" w:hAnsi="宋体" w:cs="宋体"/>
                <w:color w:val="000000"/>
              </w:rPr>
            </w:pPr>
            <w:r>
              <w:rPr>
                <w:rFonts w:hint="eastAsia"/>
                <w:color w:val="000000"/>
              </w:rPr>
              <w:t xml:space="preserve">方案优于招标文件要求的得4分，符合招标要求文件的得2分，不符合招标要求文件或未提供的不得分。</w:t>
            </w:r>
            <w:r>
              <w:rPr>
                <w:rFonts w:hint="eastAsia" w:ascii="宋体" w:hAnsi="宋体" w:cs="宋体"/>
                <w:color w:val="000000"/>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r>
      <w:tr>
        <w:trPr>
          <w:trHeight w:val="1236"/>
        </w:trPr>
        <w:tc>
          <w:tcPr>
            <w:tcW w:w="1262" w:type="dxa"/>
            <w:vAlign w:val="center"/>
            <w:vMerge w:val="continue"/>
            <w:textDirection w:val="lrTb"/>
            <w:noWrap w:val="false"/>
          </w:tcPr>
          <w:p>
            <w:pPr>
              <w:pStyle w:val="891"/>
              <w:spacing w:line="440" w:lineRule="exact"/>
              <w:rPr>
                <w:rFonts w:hint="eastAsia" w:ascii="宋体" w:hAnsi="宋体" w:cs="宋体"/>
                <w:color w:val="000000"/>
              </w:rPr>
            </w:pP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ascii="宋体" w:hAnsi="宋体" w:cs="宋体"/>
                <w:color w:val="000000"/>
                <w:lang w:bidi="ar"/>
              </w:rPr>
              <w:t xml:space="preserve">5</w:t>
            </w:r>
            <w:r>
              <w:rPr>
                <w:rFonts w:hint="eastAsia" w:ascii="宋体" w:hAnsi="宋体" w:cs="宋体"/>
                <w:color w:val="000000"/>
                <w:lang w:bidi="ar"/>
              </w:rPr>
              <w:t xml:space="preserve">.</w:t>
            </w:r>
            <w:r>
              <w:rPr>
                <w:rFonts w:ascii="宋体" w:hAnsi="宋体" w:cs="宋体"/>
                <w:color w:val="000000"/>
                <w:lang w:bidi="ar"/>
              </w:rPr>
              <w:t xml:space="preserve">7</w:t>
            </w:r>
            <w:r>
              <w:rPr>
                <w:rFonts w:hint="eastAsia" w:ascii="宋体" w:hAnsi="宋体" w:cs="宋体"/>
                <w:color w:val="000000"/>
                <w:lang w:bidi="ar"/>
              </w:rPr>
              <w:t xml:space="preserve">针对本次江苏省预算调整调剂系统的升级改造项目，提供项目实施方案。</w:t>
            </w:r>
            <w:r>
              <w:rPr>
                <w:rFonts w:hint="eastAsia"/>
                <w:color w:val="000000"/>
              </w:rPr>
              <w:t xml:space="preserve">内容应至少包含“</w:t>
            </w:r>
            <w:r>
              <w:rPr>
                <w:rFonts w:hint="eastAsia" w:ascii="宋体" w:hAnsi="宋体" w:cs="宋体"/>
                <w:color w:val="000000"/>
                <w:lang w:bidi="ar"/>
              </w:rPr>
              <w:t xml:space="preserve">实施计划、实施内容和安全保密方案</w:t>
            </w:r>
            <w:r>
              <w:rPr>
                <w:rFonts w:hint="eastAsia"/>
                <w:color w:val="000000"/>
              </w:rPr>
              <w:t xml:space="preserve">”</w:t>
            </w:r>
            <w:r>
              <w:rPr>
                <w:rFonts w:hint="eastAsia" w:ascii="宋体" w:hAnsi="宋体" w:cs="宋体"/>
                <w:color w:val="000000"/>
                <w:lang w:bidi="ar"/>
              </w:rPr>
              <w:t xml:space="preserve">。</w:t>
            </w:r>
            <w:r>
              <w:rPr>
                <w:rFonts w:hint="eastAsia" w:ascii="宋体" w:hAnsi="宋体" w:cs="宋体"/>
                <w:color w:val="000000"/>
              </w:rPr>
            </w:r>
            <w:r/>
          </w:p>
          <w:p>
            <w:pPr>
              <w:pStyle w:val="891"/>
              <w:ind w:firstLine="420"/>
              <w:jc w:val="left"/>
              <w:spacing w:line="360" w:lineRule="auto"/>
              <w:rPr>
                <w:rFonts w:hint="eastAsia" w:ascii="宋体" w:hAnsi="宋体" w:cs="宋体"/>
                <w:color w:val="000000"/>
              </w:rPr>
            </w:pPr>
            <w:r>
              <w:rPr>
                <w:rFonts w:hint="eastAsia"/>
                <w:color w:val="000000"/>
              </w:rPr>
              <w:t xml:space="preserve">方案优于招标文件要求的得4分，符合招标要求文件的得2分，不符合招标要求文件或未提供的不得分。</w:t>
            </w:r>
            <w:r>
              <w:rPr>
                <w:rFonts w:hint="eastAsia" w:ascii="宋体" w:hAnsi="宋体" w:cs="宋体"/>
                <w:color w:val="000000"/>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r>
      <w:tr>
        <w:trPr>
          <w:trHeight w:val="1236"/>
        </w:trPr>
        <w:tc>
          <w:tcPr>
            <w:tcW w:w="1262" w:type="dxa"/>
            <w:vAlign w:val="center"/>
            <w:vMerge w:val="continue"/>
            <w:textDirection w:val="lrTb"/>
            <w:noWrap w:val="false"/>
          </w:tcPr>
          <w:p>
            <w:pPr>
              <w:pStyle w:val="891"/>
              <w:spacing w:line="440" w:lineRule="exact"/>
              <w:rPr>
                <w:rFonts w:hint="eastAsia" w:ascii="宋体" w:hAnsi="宋体" w:cs="宋体"/>
                <w:color w:val="000000"/>
              </w:rPr>
            </w:pP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ascii="宋体" w:hAnsi="宋体" w:cs="宋体"/>
                <w:color w:val="000000"/>
                <w:lang w:bidi="ar"/>
              </w:rPr>
              <w:t xml:space="preserve">5</w:t>
            </w:r>
            <w:r>
              <w:rPr>
                <w:rFonts w:hint="eastAsia" w:ascii="宋体" w:hAnsi="宋体" w:cs="宋体"/>
                <w:color w:val="000000"/>
                <w:lang w:bidi="ar"/>
              </w:rPr>
              <w:t xml:space="preserve">.</w:t>
            </w:r>
            <w:r>
              <w:rPr>
                <w:rFonts w:ascii="宋体" w:hAnsi="宋体" w:cs="宋体"/>
                <w:color w:val="000000"/>
                <w:lang w:bidi="ar"/>
              </w:rPr>
              <w:t xml:space="preserve">8</w:t>
            </w:r>
            <w:r>
              <w:rPr>
                <w:rFonts w:hint="eastAsia" w:ascii="宋体" w:hAnsi="宋体" w:cs="宋体"/>
                <w:color w:val="000000"/>
                <w:lang w:bidi="ar"/>
              </w:rPr>
              <w:t xml:space="preserve">针对本次江苏省预算调整调剂系统的升级改造项目，提供项目管理方案，</w:t>
            </w:r>
            <w:r>
              <w:rPr>
                <w:rFonts w:hint="eastAsia"/>
                <w:color w:val="000000"/>
              </w:rPr>
              <w:t xml:space="preserve">内容应至少包含“</w:t>
            </w:r>
            <w:r>
              <w:rPr>
                <w:rFonts w:hint="eastAsia" w:ascii="宋体" w:hAnsi="宋体" w:cs="宋体"/>
                <w:color w:val="000000"/>
                <w:lang w:bidi="ar"/>
              </w:rPr>
              <w:t xml:space="preserve">质量管理、风险管理、需求管理</w:t>
            </w:r>
            <w:r>
              <w:rPr>
                <w:rFonts w:hint="eastAsia"/>
                <w:color w:val="000000"/>
              </w:rPr>
              <w:t xml:space="preserve">”</w:t>
            </w:r>
            <w:r>
              <w:rPr>
                <w:rFonts w:hint="eastAsia" w:ascii="宋体" w:hAnsi="宋体" w:cs="宋体"/>
                <w:color w:val="000000"/>
                <w:lang w:bidi="ar"/>
              </w:rPr>
              <w:t xml:space="preserve">。</w:t>
            </w:r>
            <w:r>
              <w:rPr>
                <w:rFonts w:hint="eastAsia" w:ascii="宋体" w:hAnsi="宋体" w:cs="宋体"/>
                <w:color w:val="000000"/>
              </w:rPr>
            </w:r>
            <w:r/>
          </w:p>
          <w:p>
            <w:pPr>
              <w:pStyle w:val="891"/>
              <w:ind w:firstLine="420"/>
              <w:jc w:val="left"/>
              <w:spacing w:line="360" w:lineRule="auto"/>
              <w:rPr>
                <w:rFonts w:hint="eastAsia" w:ascii="宋体" w:hAnsi="宋体" w:cs="宋体"/>
                <w:color w:val="000000"/>
              </w:rPr>
            </w:pPr>
            <w:r>
              <w:rPr>
                <w:rFonts w:hint="eastAsia"/>
                <w:color w:val="000000"/>
              </w:rPr>
              <w:t xml:space="preserve">方案优于招标文件要求的得4分，符合招标要求文件的得2分，不符合招标要求文件或未提供的不得分。</w:t>
            </w:r>
            <w:r>
              <w:rPr>
                <w:rFonts w:hint="eastAsia" w:ascii="宋体" w:hAnsi="宋体" w:cs="宋体"/>
                <w:color w:val="000000"/>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r>
      <w:tr>
        <w:trPr>
          <w:trHeight w:val="557"/>
        </w:trPr>
        <w:tc>
          <w:tcPr>
            <w:tcW w:w="1262" w:type="dxa"/>
            <w:vAlign w:val="center"/>
            <w:vMerge w:val="continue"/>
            <w:textDirection w:val="lrTb"/>
            <w:noWrap w:val="false"/>
          </w:tcPr>
          <w:p>
            <w:pPr>
              <w:pStyle w:val="891"/>
              <w:spacing w:line="440" w:lineRule="exact"/>
              <w:rPr>
                <w:rFonts w:hint="eastAsia" w:ascii="宋体" w:hAnsi="宋体" w:cs="宋体"/>
                <w:color w:val="000000"/>
              </w:rPr>
            </w:pP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ascii="宋体" w:hAnsi="宋体" w:cs="宋体"/>
                <w:color w:val="000000"/>
                <w:lang w:bidi="ar"/>
              </w:rPr>
              <w:t xml:space="preserve">5</w:t>
            </w:r>
            <w:r>
              <w:rPr>
                <w:rFonts w:hint="eastAsia" w:ascii="宋体" w:hAnsi="宋体" w:cs="宋体"/>
                <w:color w:val="000000"/>
                <w:lang w:bidi="ar"/>
              </w:rPr>
              <w:t xml:space="preserve">.</w:t>
            </w:r>
            <w:r>
              <w:rPr>
                <w:rFonts w:ascii="宋体" w:hAnsi="宋体" w:cs="宋体"/>
                <w:color w:val="000000"/>
                <w:lang w:bidi="ar"/>
              </w:rPr>
              <w:t xml:space="preserve">9</w:t>
            </w:r>
            <w:r>
              <w:rPr>
                <w:rFonts w:hint="eastAsia" w:ascii="宋体" w:hAnsi="宋体" w:cs="宋体"/>
                <w:color w:val="000000"/>
                <w:lang w:bidi="ar"/>
              </w:rPr>
              <w:t xml:space="preserve">针对本次江苏省预算调整调剂系统的升级改造项目，提供运维服务方案。</w:t>
            </w:r>
            <w:r>
              <w:rPr>
                <w:rFonts w:hint="eastAsia"/>
                <w:color w:val="000000"/>
              </w:rPr>
              <w:t xml:space="preserve">内容应至少包含“</w:t>
            </w:r>
            <w:r>
              <w:rPr>
                <w:rFonts w:hint="eastAsia" w:ascii="宋体" w:hAnsi="宋体" w:cs="宋体"/>
                <w:color w:val="000000"/>
                <w:lang w:bidi="ar"/>
              </w:rPr>
              <w:t xml:space="preserve">运维承诺、服务规范、服务流程、服务内容和质量保障</w:t>
            </w:r>
            <w:r>
              <w:rPr>
                <w:rFonts w:hint="eastAsia"/>
                <w:color w:val="000000"/>
              </w:rPr>
              <w:t xml:space="preserve">”</w:t>
            </w:r>
            <w:r>
              <w:rPr>
                <w:rFonts w:hint="eastAsia" w:ascii="宋体" w:hAnsi="宋体" w:cs="宋体"/>
                <w:color w:val="000000"/>
                <w:lang w:bidi="ar"/>
              </w:rPr>
              <w:t xml:space="preserve">。</w:t>
            </w:r>
            <w:r>
              <w:rPr>
                <w:rFonts w:hint="eastAsia" w:ascii="宋体" w:hAnsi="宋体" w:cs="宋体"/>
                <w:color w:val="000000"/>
              </w:rPr>
            </w:r>
            <w:r/>
          </w:p>
          <w:p>
            <w:pPr>
              <w:pStyle w:val="891"/>
              <w:ind w:firstLine="420"/>
              <w:jc w:val="left"/>
              <w:spacing w:line="360" w:lineRule="auto"/>
              <w:rPr>
                <w:rFonts w:hint="eastAsia" w:ascii="宋体" w:hAnsi="宋体" w:cs="宋体"/>
                <w:color w:val="000000"/>
              </w:rPr>
            </w:pPr>
            <w:r>
              <w:rPr>
                <w:rFonts w:hint="eastAsia"/>
                <w:color w:val="000000"/>
              </w:rPr>
              <w:t xml:space="preserve">方案优于招标文件要求的得4分，符合招标要求文件的得2分，不符合招标要求文件或未提供的不得分。</w:t>
            </w:r>
            <w:r>
              <w:rPr>
                <w:rFonts w:hint="eastAsia" w:ascii="宋体" w:hAnsi="宋体" w:cs="宋体"/>
                <w:color w:val="000000"/>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r>
      <w:tr>
        <w:trPr>
          <w:trHeight w:val="2096"/>
        </w:trPr>
        <w:tc>
          <w:tcPr>
            <w:tcW w:w="1262" w:type="dxa"/>
            <w:vAlign w:val="center"/>
            <w:vMerge w:val="continue"/>
            <w:textDirection w:val="lrTb"/>
            <w:noWrap w:val="false"/>
          </w:tcPr>
          <w:p>
            <w:pPr>
              <w:pStyle w:val="891"/>
              <w:spacing w:line="440" w:lineRule="exact"/>
              <w:rPr>
                <w:rFonts w:hint="eastAsia" w:ascii="宋体" w:hAnsi="宋体" w:cs="宋体"/>
                <w:color w:val="000000"/>
              </w:rPr>
            </w:pP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ascii="宋体" w:hAnsi="宋体" w:cs="宋体"/>
                <w:color w:val="000000"/>
                <w:lang w:bidi="ar"/>
              </w:rPr>
              <w:t xml:space="preserve">5</w:t>
            </w:r>
            <w:r>
              <w:rPr>
                <w:rFonts w:hint="eastAsia" w:ascii="宋体" w:hAnsi="宋体" w:cs="宋体"/>
                <w:color w:val="000000"/>
                <w:lang w:bidi="ar"/>
              </w:rPr>
              <w:t xml:space="preserve">.</w:t>
            </w:r>
            <w:r>
              <w:rPr>
                <w:rFonts w:ascii="宋体" w:hAnsi="宋体" w:cs="宋体"/>
                <w:color w:val="000000"/>
                <w:lang w:bidi="ar"/>
              </w:rPr>
              <w:t xml:space="preserve">10</w:t>
            </w:r>
            <w:r>
              <w:rPr>
                <w:rFonts w:hint="eastAsia" w:ascii="宋体" w:hAnsi="宋体" w:cs="宋体"/>
                <w:color w:val="000000"/>
                <w:lang w:bidi="ar"/>
              </w:rPr>
              <w:t xml:space="preserve">针对本次江苏省预算调整调剂系统的升级改造项目，提供应急处理服务方案。</w:t>
            </w:r>
            <w:r>
              <w:rPr>
                <w:rFonts w:hint="eastAsia"/>
                <w:color w:val="000000"/>
              </w:rPr>
              <w:t xml:space="preserve">内容应至少包含“</w:t>
            </w:r>
            <w:r>
              <w:rPr>
                <w:rFonts w:hint="eastAsia" w:ascii="宋体" w:hAnsi="宋体" w:cs="宋体"/>
                <w:color w:val="000000"/>
                <w:lang w:bidi="ar"/>
              </w:rPr>
              <w:t xml:space="preserve">应急处理组织、应急响应流程、应急响应预案和应急保障措施</w:t>
            </w:r>
            <w:r>
              <w:rPr>
                <w:rFonts w:hint="eastAsia"/>
                <w:color w:val="000000"/>
              </w:rPr>
              <w:t xml:space="preserve">”</w:t>
            </w:r>
            <w:r>
              <w:rPr>
                <w:rFonts w:hint="eastAsia" w:ascii="宋体" w:hAnsi="宋体" w:cs="宋体"/>
                <w:color w:val="000000"/>
                <w:lang w:bidi="ar"/>
              </w:rPr>
              <w:t xml:space="preserve">。</w:t>
            </w:r>
            <w:r>
              <w:rPr>
                <w:rFonts w:hint="eastAsia" w:ascii="宋体" w:hAnsi="宋体" w:cs="宋体"/>
                <w:color w:val="000000"/>
              </w:rPr>
            </w:r>
            <w:r/>
          </w:p>
          <w:p>
            <w:pPr>
              <w:pStyle w:val="891"/>
              <w:ind w:firstLine="420"/>
              <w:jc w:val="left"/>
              <w:spacing w:line="360" w:lineRule="auto"/>
              <w:widowControl/>
              <w:rPr>
                <w:rFonts w:hint="eastAsia" w:ascii="Times New Roman" w:hAnsi="Times New Roman" w:cs="Times New Roman"/>
                <w:color w:val="000000"/>
                <w:lang w:bidi="ar-SA"/>
              </w:rPr>
            </w:pPr>
            <w:r>
              <w:rPr>
                <w:rFonts w:hint="eastAsia"/>
                <w:color w:val="000000"/>
              </w:rPr>
              <w:t xml:space="preserve">方案优于招标文件要求的得4分，符合招标要求文件的得2分，不符合招标要求文件或未提供的不得分。</w:t>
            </w:r>
            <w:r>
              <w:rPr>
                <w:rFonts w:hint="eastAsia" w:ascii="Times New Roman" w:hAnsi="Times New Roman" w:cs="Times New Roman"/>
                <w:color w:val="000000"/>
                <w:lang w:bidi="ar-SA"/>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r>
      <w:tr>
        <w:trPr>
          <w:trHeight w:val="2063"/>
        </w:trPr>
        <w:tc>
          <w:tcPr>
            <w:tcW w:w="1262" w:type="dxa"/>
            <w:vAlign w:val="center"/>
            <w:textDirection w:val="lrTb"/>
            <w:noWrap w:val="false"/>
          </w:tcPr>
          <w:p>
            <w:pPr>
              <w:pStyle w:val="891"/>
              <w:spacing w:line="440" w:lineRule="exact"/>
              <w:widowControl/>
              <w:rPr>
                <w:rFonts w:hint="eastAsia" w:ascii="宋体" w:hAnsi="宋体" w:cs="宋体"/>
                <w:color w:val="000000"/>
                <w:lang w:bidi="ar"/>
              </w:rPr>
            </w:pPr>
            <w:r>
              <w:rPr>
                <w:rFonts w:hint="eastAsia" w:ascii="宋体" w:hAnsi="宋体" w:cs="宋体"/>
                <w:color w:val="000000"/>
                <w:lang w:bidi="ar"/>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5.11针对本项目培训需求，提供培训方案。内容应至少包含“培训目标、培训方式、培训内容、培训计划、培训考核”。</w:t>
            </w:r>
            <w:r>
              <w:rPr>
                <w:rFonts w:hint="eastAsia" w:ascii="宋体" w:hAnsi="宋体" w:cs="宋体"/>
                <w:color w:val="000000"/>
                <w:lang w:bidi="ar"/>
              </w:rPr>
            </w:r>
            <w:r/>
          </w:p>
          <w:p>
            <w:pPr>
              <w:pStyle w:val="891"/>
              <w:ind w:firstLine="420"/>
              <w:jc w:val="left"/>
              <w:spacing w:line="360" w:lineRule="auto"/>
              <w:widowControl/>
              <w:rPr>
                <w:rFonts w:hint="eastAsia" w:ascii="宋体" w:hAnsi="宋体" w:cs="宋体"/>
                <w:color w:val="000000"/>
                <w:lang w:bidi="ar"/>
              </w:rPr>
            </w:pPr>
            <w:r>
              <w:rPr>
                <w:rFonts w:hint="eastAsia"/>
                <w:color w:val="000000"/>
              </w:rPr>
              <w:t xml:space="preserve">方案优于招标文件要求的得4分，符合招标要求文件的得2分，不符合招标要求文件或未提供的不得分。</w:t>
            </w:r>
            <w:r>
              <w:rPr>
                <w:rFonts w:hint="eastAsia" w:ascii="宋体" w:hAnsi="宋体" w:cs="宋体"/>
                <w:color w:val="000000"/>
                <w:lang w:bidi="ar"/>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r>
      <w:tr>
        <w:trPr>
          <w:trHeight w:val="2063"/>
        </w:trPr>
        <w:tc>
          <w:tcPr>
            <w:tcW w:w="1262" w:type="dxa"/>
            <w:vAlign w:val="center"/>
            <w:textDirection w:val="lrTb"/>
            <w:noWrap w:val="false"/>
          </w:tcPr>
          <w:p>
            <w:pPr>
              <w:pStyle w:val="891"/>
              <w:spacing w:line="440" w:lineRule="exact"/>
              <w:widowControl/>
              <w:rPr>
                <w:rFonts w:hint="eastAsia" w:ascii="宋体" w:hAnsi="宋体" w:cs="宋体"/>
                <w:color w:val="000000"/>
                <w:lang w:bidi="ar"/>
              </w:rPr>
            </w:pPr>
            <w:r>
              <w:rPr>
                <w:rFonts w:hint="eastAsia" w:ascii="宋体" w:hAnsi="宋体" w:cs="宋体"/>
                <w:color w:val="000000"/>
                <w:lang w:bidi="ar"/>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5.12针对本项目验收需求，提供培训方案。内容应至少包含“验收目标、验收方式、验收要求”。</w:t>
            </w:r>
            <w:r>
              <w:rPr>
                <w:rFonts w:hint="eastAsia" w:ascii="宋体" w:hAnsi="宋体" w:cs="宋体"/>
                <w:color w:val="000000"/>
                <w:lang w:bidi="ar"/>
              </w:rPr>
            </w:r>
            <w:r/>
          </w:p>
          <w:p>
            <w:pPr>
              <w:pStyle w:val="891"/>
              <w:ind w:firstLine="420"/>
              <w:jc w:val="left"/>
              <w:spacing w:line="360" w:lineRule="auto"/>
              <w:widowControl/>
              <w:rPr>
                <w:rFonts w:hint="eastAsia" w:ascii="宋体" w:hAnsi="宋体" w:cs="宋体"/>
                <w:color w:val="000000"/>
                <w:lang w:bidi="ar"/>
              </w:rPr>
            </w:pPr>
            <w:r>
              <w:rPr>
                <w:rFonts w:hint="eastAsia"/>
                <w:color w:val="000000"/>
              </w:rPr>
              <w:t xml:space="preserve">方案优于招标文件要求的得</w:t>
            </w:r>
            <w:r>
              <w:rPr>
                <w:rFonts w:hint="eastAsia"/>
                <w:color w:val="000000"/>
                <w:lang w:val="en-US" w:eastAsia="zh-CN"/>
              </w:rPr>
              <w:t xml:space="preserve">2</w:t>
            </w:r>
            <w:r>
              <w:rPr>
                <w:rFonts w:hint="eastAsia"/>
                <w:color w:val="000000"/>
              </w:rPr>
              <w:t xml:space="preserve">分，符合招标要求文件的得</w:t>
            </w:r>
            <w:r>
              <w:rPr>
                <w:rFonts w:hint="eastAsia"/>
                <w:color w:val="000000"/>
                <w:lang w:val="en-US" w:eastAsia="zh-CN"/>
              </w:rPr>
              <w:t xml:space="preserve">1</w:t>
            </w:r>
            <w:r>
              <w:rPr>
                <w:rFonts w:hint="eastAsia"/>
                <w:color w:val="000000"/>
              </w:rPr>
              <w:t xml:space="preserve">分，不符合招标要求文件或未提供的不得分。</w:t>
            </w:r>
            <w:r>
              <w:rPr>
                <w:rFonts w:hint="eastAsia" w:ascii="宋体" w:hAnsi="宋体" w:cs="宋体"/>
                <w:color w:val="000000"/>
                <w:lang w:bidi="ar"/>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r>
      <w:tr>
        <w:trPr>
          <w:trHeight w:val="2063"/>
        </w:trPr>
        <w:tc>
          <w:tcPr>
            <w:tcW w:w="1262" w:type="dxa"/>
            <w:vAlign w:val="center"/>
            <w:vMerge w:val="restart"/>
            <w:textDirection w:val="lrTb"/>
            <w:noWrap w:val="false"/>
          </w:tcPr>
          <w:p>
            <w:pPr>
              <w:pStyle w:val="891"/>
              <w:spacing w:line="440" w:lineRule="exact"/>
              <w:widowControl/>
              <w:rPr>
                <w:rFonts w:hint="eastAsia" w:ascii="宋体" w:hAnsi="宋体" w:cs="宋体"/>
                <w:color w:val="000000"/>
              </w:rPr>
            </w:pPr>
            <w:r>
              <w:rPr>
                <w:rFonts w:hint="eastAsia" w:ascii="宋体" w:hAnsi="宋体" w:cs="宋体"/>
                <w:color w:val="000000"/>
                <w:lang w:bidi="ar"/>
              </w:rPr>
              <w:t xml:space="preserve">六、项目团队人员</w:t>
            </w: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hint="eastAsia" w:ascii="宋体" w:hAnsi="宋体" w:cs="宋体"/>
                <w:color w:val="000000"/>
                <w:lang w:bidi="ar"/>
              </w:rPr>
              <w:t xml:space="preserve">为保障项目顺利实施，考核投标供应商团队成员应具备相关专业能力：</w:t>
            </w:r>
            <w:r>
              <w:rPr>
                <w:rFonts w:hint="eastAsia" w:ascii="宋体" w:hAnsi="宋体" w:cs="宋体"/>
                <w:color w:val="000000"/>
              </w:rPr>
            </w:r>
            <w:r/>
          </w:p>
          <w:p>
            <w:pPr>
              <w:pStyle w:val="891"/>
              <w:ind w:firstLine="420"/>
              <w:jc w:val="left"/>
              <w:spacing w:line="360" w:lineRule="auto"/>
              <w:widowControl/>
              <w:rPr>
                <w:rFonts w:hint="eastAsia" w:ascii="宋体" w:hAnsi="宋体" w:cs="宋体"/>
                <w:color w:val="000000"/>
              </w:rPr>
            </w:pPr>
            <w:r>
              <w:rPr>
                <w:rFonts w:ascii="宋体" w:hAnsi="宋体" w:cs="宋体"/>
                <w:color w:val="000000"/>
                <w:lang w:bidi="ar"/>
              </w:rPr>
              <w:t xml:space="preserve">6</w:t>
            </w:r>
            <w:r>
              <w:rPr>
                <w:rFonts w:hint="eastAsia" w:ascii="宋体" w:hAnsi="宋体" w:cs="宋体"/>
                <w:color w:val="000000"/>
                <w:lang w:bidi="ar"/>
              </w:rPr>
              <w:t xml:space="preserve">.1项目团队项目经理（1人）需具备以下能力</w:t>
            </w:r>
            <w:r>
              <w:rPr>
                <w:rFonts w:hint="eastAsia" w:ascii="宋体" w:hAnsi="宋体" w:cs="宋体"/>
                <w:color w:val="000000"/>
              </w:rPr>
            </w:r>
            <w:r/>
          </w:p>
          <w:p>
            <w:pPr>
              <w:pStyle w:val="891"/>
              <w:ind w:firstLine="420"/>
              <w:jc w:val="left"/>
              <w:spacing w:line="360" w:lineRule="auto"/>
              <w:rPr>
                <w:rFonts w:hint="eastAsia" w:ascii="宋体" w:hAnsi="宋体" w:cs="宋体"/>
                <w:color w:val="000000"/>
                <w:highlight w:val="yellow"/>
              </w:rPr>
            </w:pPr>
            <w:r>
              <w:rPr>
                <w:rFonts w:hint="eastAsia" w:ascii="宋体" w:hAnsi="宋体" w:cs="宋体"/>
                <w:color w:val="000000"/>
                <w:lang w:bidi="ar"/>
              </w:rPr>
              <w:t xml:space="preserve">（1）具有“人力资源和社会保障部”和“工业和信息化部”联合颁发的信息系统项目管理师证书，满足得3分，其他得0分。</w:t>
            </w:r>
            <w:r>
              <w:rPr>
                <w:rFonts w:hint="eastAsia" w:ascii="宋体" w:hAnsi="宋体" w:cs="宋体"/>
                <w:color w:val="000000"/>
                <w:highlight w:val="yellow"/>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r>
      <w:tr>
        <w:trPr>
          <w:trHeight w:val="1790"/>
        </w:trPr>
        <w:tc>
          <w:tcPr>
            <w:tcW w:w="1262" w:type="dxa"/>
            <w:vAlign w:val="center"/>
            <w:vMerge w:val="continue"/>
            <w:textDirection w:val="lrTb"/>
            <w:noWrap w:val="false"/>
          </w:tcPr>
          <w:p>
            <w:pPr>
              <w:pStyle w:val="891"/>
              <w:ind w:firstLine="420"/>
              <w:jc w:val="center"/>
              <w:spacing w:line="440" w:lineRule="exact"/>
              <w:rPr>
                <w:rFonts w:hint="eastAsia" w:ascii="宋体" w:hAnsi="宋体" w:cs="宋体"/>
                <w:color w:val="000000"/>
              </w:rPr>
            </w:pP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bookmarkStart w:id="224" w:name="_Hlk203497121"/>
            <w:r>
              <w:rPr>
                <w:rFonts w:ascii="宋体" w:hAnsi="宋体" w:cs="宋体"/>
                <w:color w:val="000000"/>
                <w:lang w:bidi="ar"/>
              </w:rPr>
              <w:t xml:space="preserve">6</w:t>
            </w:r>
            <w:r>
              <w:rPr>
                <w:rFonts w:hint="eastAsia" w:ascii="宋体" w:hAnsi="宋体" w:cs="宋体"/>
                <w:color w:val="000000"/>
                <w:lang w:bidi="ar"/>
              </w:rPr>
              <w:t xml:space="preserve">.2项目团队技术负责人（1人，与项目经理不是同一人）需具备以下能力</w:t>
            </w:r>
            <w:r>
              <w:rPr>
                <w:rFonts w:hint="eastAsia" w:ascii="宋体" w:hAnsi="宋体" w:cs="宋体"/>
                <w:color w:val="000000"/>
              </w:rPr>
            </w:r>
            <w:r/>
          </w:p>
          <w:p>
            <w:pPr>
              <w:pStyle w:val="891"/>
              <w:ind w:firstLine="420"/>
              <w:jc w:val="left"/>
              <w:spacing w:line="360" w:lineRule="auto"/>
              <w:widowControl/>
              <w:rPr>
                <w:rFonts w:hint="eastAsia" w:ascii="宋体" w:hAnsi="宋体" w:cs="宋体"/>
                <w:color w:val="000000"/>
              </w:rPr>
            </w:pPr>
            <w:r>
              <w:rPr>
                <w:rFonts w:hint="eastAsia" w:ascii="宋体" w:hAnsi="宋体" w:cs="宋体"/>
                <w:color w:val="000000"/>
                <w:lang w:bidi="ar"/>
              </w:rPr>
              <w:t xml:space="preserve">具有“人力资源和社会保障部”和“工业和信息化部”联合颁发的高级系统架构设计师证书</w:t>
            </w:r>
            <w:bookmarkEnd w:id="224"/>
            <w:r>
              <w:rPr>
                <w:rFonts w:hint="eastAsia" w:ascii="宋体" w:hAnsi="宋体" w:cs="宋体"/>
                <w:color w:val="000000"/>
                <w:lang w:bidi="ar"/>
              </w:rPr>
              <w:t xml:space="preserve">，满足得3分，其他得0分。</w:t>
            </w:r>
            <w:r>
              <w:rPr>
                <w:rFonts w:hint="eastAsia" w:ascii="宋体" w:hAnsi="宋体" w:cs="宋体"/>
                <w:color w:val="000000"/>
              </w:rPr>
            </w:r>
            <w:r/>
          </w:p>
        </w:tc>
        <w:tc>
          <w:tcPr>
            <w:tcW w:w="823" w:type="dxa"/>
            <w:vAlign w:val="center"/>
            <w:textDirection w:val="lrTb"/>
            <w:noWrap w:val="false"/>
          </w:tcPr>
          <w:p>
            <w:pPr>
              <w:pStyle w:val="891"/>
              <w:ind w:firstLine="200"/>
              <w:spacing w:line="360" w:lineRule="auto"/>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r>
      <w:tr>
        <w:trPr>
          <w:trHeight w:val="41"/>
        </w:trPr>
        <w:tc>
          <w:tcPr>
            <w:tcW w:w="1262" w:type="dxa"/>
            <w:vAlign w:val="center"/>
            <w:vMerge w:val="continue"/>
            <w:textDirection w:val="lrTb"/>
            <w:noWrap w:val="false"/>
          </w:tcPr>
          <w:p>
            <w:pPr>
              <w:pStyle w:val="891"/>
              <w:ind w:firstLine="420"/>
              <w:jc w:val="center"/>
              <w:spacing w:line="440" w:lineRule="exact"/>
              <w:rPr>
                <w:rFonts w:hint="eastAsia" w:ascii="宋体" w:hAnsi="宋体" w:cs="宋体"/>
                <w:color w:val="000000"/>
              </w:rPr>
            </w:pPr>
            <w:r>
              <w:rPr>
                <w:rFonts w:hint="eastAsia" w:ascii="宋体" w:hAnsi="宋体" w:cs="宋体"/>
                <w:color w:val="000000"/>
              </w:rPr>
            </w:r>
            <w:r/>
          </w:p>
        </w:tc>
        <w:tc>
          <w:tcPr>
            <w:tcW w:w="6182" w:type="dxa"/>
            <w:vAlign w:val="center"/>
            <w:textDirection w:val="lrTb"/>
            <w:noWrap w:val="false"/>
          </w:tcPr>
          <w:p>
            <w:pPr>
              <w:pStyle w:val="891"/>
              <w:ind w:firstLine="420"/>
              <w:jc w:val="left"/>
              <w:spacing w:line="360" w:lineRule="auto"/>
              <w:widowControl/>
              <w:rPr>
                <w:rFonts w:hint="eastAsia" w:ascii="宋体" w:hAnsi="宋体" w:cs="宋体"/>
                <w:color w:val="000000"/>
              </w:rPr>
            </w:pPr>
            <w:r>
              <w:rPr>
                <w:rFonts w:ascii="宋体" w:hAnsi="宋体" w:cs="宋体"/>
                <w:color w:val="000000"/>
                <w:lang w:bidi="ar"/>
              </w:rPr>
              <w:t xml:space="preserve">6</w:t>
            </w:r>
            <w:r>
              <w:rPr>
                <w:rFonts w:hint="eastAsia" w:ascii="宋体" w:hAnsi="宋体" w:cs="宋体"/>
                <w:color w:val="000000"/>
                <w:lang w:bidi="ar"/>
              </w:rPr>
              <w:t xml:space="preserve">.3</w:t>
            </w:r>
            <w:bookmarkStart w:id="225" w:name="_Hlk203497197"/>
            <w:r>
              <w:rPr>
                <w:rFonts w:hint="eastAsia" w:ascii="宋体" w:hAnsi="宋体" w:cs="宋体"/>
                <w:color w:val="000000"/>
                <w:lang w:bidi="ar"/>
              </w:rPr>
              <w:t xml:space="preserve">项目其他团队人员要求（不含项目经理、技术负责人）（共18分）：</w:t>
            </w:r>
            <w:r>
              <w:rPr>
                <w:rFonts w:hint="eastAsia" w:ascii="宋体" w:hAnsi="宋体" w:cs="宋体"/>
                <w:color w:val="000000"/>
              </w:rPr>
            </w:r>
            <w:r/>
          </w:p>
          <w:p>
            <w:pPr>
              <w:pStyle w:val="891"/>
              <w:ind w:firstLine="420"/>
              <w:jc w:val="left"/>
              <w:spacing w:line="360" w:lineRule="auto"/>
              <w:widowControl/>
              <w:rPr>
                <w:rFonts w:hint="eastAsia" w:ascii="宋体" w:hAnsi="宋体" w:cs="宋体"/>
                <w:color w:val="000000"/>
              </w:rPr>
            </w:pPr>
            <w:r>
              <w:rPr>
                <w:rFonts w:hint="eastAsia" w:ascii="宋体" w:hAnsi="宋体" w:cs="宋体"/>
                <w:color w:val="000000"/>
                <w:lang w:bidi="ar"/>
              </w:rPr>
              <w:t xml:space="preserve">（1）有1名具有“中国信息安全测评中心”颁发的CISP证书，满足得3分，其他得0分。</w:t>
            </w:r>
            <w:r>
              <w:rPr>
                <w:rFonts w:hint="eastAsia" w:ascii="宋体" w:hAnsi="宋体" w:cs="宋体"/>
                <w:color w:val="000000"/>
              </w:rPr>
            </w:r>
            <w:r/>
          </w:p>
          <w:p>
            <w:pPr>
              <w:pStyle w:val="891"/>
              <w:ind w:firstLine="420"/>
              <w:jc w:val="left"/>
              <w:spacing w:line="360" w:lineRule="auto"/>
              <w:widowControl/>
              <w:rPr>
                <w:rFonts w:hint="eastAsia" w:ascii="宋体" w:hAnsi="宋体" w:cs="宋体"/>
                <w:color w:val="000000"/>
              </w:rPr>
            </w:pPr>
            <w:r>
              <w:rPr>
                <w:rFonts w:hint="eastAsia" w:ascii="宋体" w:hAnsi="宋体" w:cs="宋体"/>
                <w:color w:val="000000"/>
                <w:lang w:bidi="ar"/>
              </w:rPr>
              <w:t xml:space="preserve">（2）至少有1名具有“人力资源和社会保障部”和“工业和信息化部”联合颁发的高级系统分析师证书，满足得3分，其他得0分。</w:t>
            </w:r>
            <w:r>
              <w:rPr>
                <w:rFonts w:hint="eastAsia" w:ascii="宋体" w:hAnsi="宋体" w:cs="宋体"/>
                <w:color w:val="000000"/>
              </w:rPr>
            </w:r>
            <w:r/>
          </w:p>
          <w:p>
            <w:pPr>
              <w:pStyle w:val="891"/>
              <w:ind w:firstLine="420"/>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（3）至少有1名具有</w:t>
            </w:r>
            <w:bookmarkStart w:id="226" w:name="OLE_LINK11"/>
            <w:r>
              <w:rPr>
                <w:rFonts w:hint="eastAsia" w:ascii="宋体" w:hAnsi="宋体" w:cs="宋体"/>
                <w:color w:val="000000"/>
                <w:lang w:bidi="ar"/>
              </w:rPr>
              <w:t xml:space="preserve">“人力资源和社会保障部门”或“工业和信息化部门”</w:t>
            </w:r>
            <w:bookmarkEnd w:id="226"/>
            <w:r>
              <w:rPr>
                <w:rFonts w:hint="eastAsia" w:ascii="宋体" w:hAnsi="宋体" w:cs="宋体"/>
                <w:color w:val="000000"/>
                <w:lang w:bidi="ar"/>
              </w:rPr>
              <w:t xml:space="preserve">颁发的软件设计师证书，满足得3分，其他得0分。 </w:t>
            </w:r>
            <w:r>
              <w:rPr>
                <w:rFonts w:hint="eastAsia" w:ascii="宋体" w:hAnsi="宋体" w:cs="宋体"/>
                <w:color w:val="000000"/>
                <w:lang w:bidi="ar"/>
              </w:rPr>
            </w:r>
            <w:r/>
          </w:p>
          <w:p>
            <w:pPr>
              <w:pStyle w:val="891"/>
              <w:ind w:firstLine="0"/>
              <w:jc w:val="left"/>
              <w:spacing w:line="360" w:lineRule="auto"/>
              <w:widowControl/>
              <w:rPr>
                <w:rFonts w:hint="eastAsia" w:ascii="宋体" w:hAnsi="宋体" w:cs="宋体"/>
                <w:color w:val="000000"/>
                <w:lang w:bidi="ar"/>
              </w:rPr>
            </w:pPr>
            <w:r/>
            <w:bookmarkEnd w:id="225"/>
            <w:r>
              <w:rPr>
                <w:rFonts w:hint="eastAsia" w:ascii="宋体" w:hAnsi="宋体" w:cs="宋体"/>
                <w:color w:val="000000"/>
                <w:lang w:bidi="ar"/>
              </w:rPr>
              <w:t xml:space="preserve">    （4）具有IT服务工程师（ITSS）证书，有1人得2分，最高得6分。</w:t>
            </w:r>
            <w:r>
              <w:rPr>
                <w:rFonts w:hint="eastAsia" w:ascii="宋体" w:hAnsi="宋体" w:cs="宋体"/>
                <w:color w:val="000000"/>
                <w:lang w:bidi="ar"/>
              </w:rPr>
            </w:r>
            <w:r/>
          </w:p>
          <w:p>
            <w:pPr>
              <w:pStyle w:val="891"/>
              <w:ind w:firstLine="420"/>
              <w:jc w:val="left"/>
              <w:spacing w:line="360" w:lineRule="auto"/>
              <w:widowControl/>
              <w:rPr>
                <w:rFonts w:hint="eastAsia" w:ascii="宋体" w:hAnsi="宋体" w:cs="宋体"/>
                <w:color w:val="000000"/>
              </w:rPr>
            </w:pPr>
            <w:r>
              <w:rPr>
                <w:rFonts w:hint="eastAsia" w:ascii="宋体" w:hAnsi="宋体" w:cs="宋体"/>
                <w:color w:val="000000"/>
              </w:rPr>
              <w:t xml:space="preserve">（5）具有“人力资源和社会保障部”和“工业和信息化部”联合颁发的系统集成项目管理工程师认证证书（中级或以上），有一人得2分，最高得4分。</w:t>
            </w:r>
            <w:r>
              <w:rPr>
                <w:rFonts w:hint="eastAsia" w:ascii="宋体" w:hAnsi="宋体" w:cs="宋体"/>
                <w:color w:val="000000"/>
              </w:rPr>
            </w:r>
            <w:r/>
          </w:p>
          <w:p>
            <w:pPr>
              <w:pStyle w:val="891"/>
              <w:ind w:firstLine="420"/>
              <w:jc w:val="left"/>
              <w:spacing w:line="360" w:lineRule="auto"/>
              <w:rPr>
                <w:rFonts w:hint="eastAsia" w:ascii="宋体" w:hAnsi="宋体" w:cs="宋体"/>
                <w:color w:val="000000"/>
                <w:highlight w:val="yellow"/>
              </w:rPr>
            </w:pPr>
            <w:r>
              <w:rPr>
                <w:rFonts w:ascii="宋体" w:hAnsi="宋体" w:cs="宋体"/>
                <w:color w:val="000000"/>
                <w:lang w:bidi="ar"/>
              </w:rPr>
              <w:t xml:space="preserve">注：</w:t>
            </w:r>
            <w:r>
              <w:rPr>
                <w:rFonts w:hint="eastAsia" w:ascii="宋体" w:hAnsi="宋体" w:cs="宋体"/>
                <w:color w:val="000000"/>
                <w:lang w:bidi="ar"/>
              </w:rPr>
              <w:t xml:space="preserve">6.1-6.3</w:t>
            </w:r>
            <w:r>
              <w:rPr>
                <w:rFonts w:ascii="宋体" w:hAnsi="宋体" w:cs="宋体"/>
                <w:color w:val="000000"/>
                <w:lang w:bidi="ar"/>
              </w:rPr>
              <w:t xml:space="preserve">须提供加盖</w:t>
            </w:r>
            <w:r>
              <w:rPr>
                <w:rFonts w:hint="eastAsia" w:ascii="宋体" w:hAnsi="宋体" w:cs="宋体"/>
                <w:color w:val="000000"/>
                <w:lang w:bidi="ar"/>
              </w:rPr>
              <w:t xml:space="preserve">投标供应商</w:t>
            </w:r>
            <w:r>
              <w:rPr>
                <w:rFonts w:ascii="宋体" w:hAnsi="宋体" w:cs="宋体"/>
                <w:color w:val="000000"/>
                <w:lang w:bidi="ar"/>
              </w:rPr>
              <w:t xml:space="preserve">公章的有效期内证书扫描件或官方查询证明，及该人员在投标截止日期前6个月内任意一个月通过</w:t>
            </w:r>
            <w:r>
              <w:rPr>
                <w:rFonts w:hint="eastAsia" w:ascii="宋体" w:hAnsi="宋体" w:cs="宋体"/>
                <w:color w:val="000000"/>
                <w:lang w:bidi="ar"/>
              </w:rPr>
              <w:t xml:space="preserve">投标供应商</w:t>
            </w:r>
            <w:r>
              <w:rPr>
                <w:rFonts w:ascii="宋体" w:hAnsi="宋体" w:cs="宋体"/>
                <w:color w:val="000000"/>
                <w:lang w:bidi="ar"/>
              </w:rPr>
              <w:t xml:space="preserve">缴纳的社保证明</w:t>
            </w:r>
            <w:r>
              <w:rPr>
                <w:rFonts w:hint="eastAsia" w:ascii="宋体" w:hAnsi="宋体" w:cs="宋体"/>
                <w:color w:val="000000"/>
                <w:lang w:bidi="ar"/>
              </w:rPr>
              <w:t xml:space="preserve">，同一人员不可重复得分</w:t>
            </w:r>
            <w:r>
              <w:rPr>
                <w:rFonts w:ascii="宋体" w:hAnsi="宋体" w:cs="宋体"/>
                <w:color w:val="000000"/>
                <w:lang w:bidi="ar"/>
              </w:rPr>
              <w:t xml:space="preserve">。</w:t>
            </w:r>
            <w:r>
              <w:rPr>
                <w:rFonts w:hint="eastAsia" w:ascii="宋体" w:hAnsi="宋体" w:cs="宋体"/>
                <w:color w:val="000000"/>
                <w:highlight w:val="yellow"/>
              </w:rPr>
            </w:r>
            <w:r/>
          </w:p>
        </w:tc>
        <w:tc>
          <w:tcPr>
            <w:tcW w:w="823" w:type="dxa"/>
            <w:vAlign w:val="center"/>
            <w:textDirection w:val="lrTb"/>
            <w:noWrap w:val="false"/>
          </w:tcPr>
          <w:p>
            <w:pPr>
              <w:pStyle w:val="891"/>
              <w:ind w:firstLine="200"/>
              <w:spacing w:line="360" w:lineRule="auto"/>
              <w:rPr>
                <w:rFonts w:hint="eastAsia" w:ascii="宋体" w:hAnsi="宋体" w:cs="宋体"/>
                <w:color w:val="000000"/>
              </w:rPr>
            </w:pPr>
            <w:r>
              <w:rPr>
                <w:rFonts w:hint="eastAsia" w:ascii="宋体" w:hAnsi="宋体" w:cs="宋体"/>
                <w:color w:val="000000"/>
                <w:lang w:bidi="ar"/>
              </w:rPr>
              <w:t xml:space="preserve">19</w:t>
            </w:r>
            <w:r>
              <w:rPr>
                <w:rFonts w:hint="eastAsia" w:ascii="宋体" w:hAnsi="宋体" w:cs="宋体"/>
                <w:color w:val="000000"/>
              </w:rPr>
            </w:r>
            <w:r/>
          </w:p>
        </w:tc>
      </w:tr>
    </w:tbl>
    <w:p>
      <w:pPr>
        <w:pStyle w:val="977"/>
        <w:ind w:firstLine="482"/>
        <w:spacing w:line="0" w:lineRule="atLeast"/>
        <w:rPr>
          <w:rFonts w:hint="eastAsia" w:ascii="宋体" w:hAnsi="宋体"/>
          <w:b/>
        </w:rPr>
      </w:pPr>
      <w:r>
        <w:rPr>
          <w:rFonts w:hint="eastAsia" w:ascii="宋体" w:hAnsi="宋体"/>
          <w:b/>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rPr>
          <w:rFonts w:hint="eastAsia" w:ascii="黑体" w:eastAsia="黑体"/>
          <w:bCs/>
          <w:sz w:val="44"/>
        </w:rPr>
      </w:pPr>
      <w:r>
        <w:rPr>
          <w:rFonts w:hint="eastAsia" w:ascii="黑体" w:eastAsia="黑体"/>
          <w:bCs/>
          <w:sz w:val="44"/>
        </w:rPr>
        <w:t xml:space="preserve">第六章  投标</w:t>
      </w:r>
      <w:bookmarkEnd w:id="191"/>
      <w:r/>
      <w:bookmarkEnd w:id="192"/>
      <w:r/>
      <w:bookmarkEnd w:id="214"/>
      <w:r>
        <w:rPr>
          <w:rFonts w:hint="eastAsia" w:ascii="黑体" w:eastAsia="黑体"/>
          <w:bCs/>
          <w:sz w:val="44"/>
        </w:rPr>
        <w:t xml:space="preserve">文件格式 </w:t>
      </w:r>
      <w:r>
        <w:rPr>
          <w:rFonts w:hint="eastAsia" w:ascii="黑体" w:eastAsia="黑体"/>
          <w:bCs/>
          <w:sz w:val="44"/>
        </w:rPr>
      </w:r>
      <w:r/>
    </w:p>
    <w:p>
      <w:pPr>
        <w:pStyle w:val="891"/>
        <w:jc w:val="center"/>
        <w:rPr>
          <w:rFonts w:hint="eastAsia" w:ascii="宋体" w:hAnsi="宋体"/>
          <w:b/>
          <w:sz w:val="72"/>
        </w:rPr>
      </w:pPr>
      <w:r/>
      <w:bookmarkStart w:id="227" w:name="_Hlt26955039"/>
      <w:r/>
      <w:bookmarkEnd w:id="227"/>
      <w:r/>
      <w:bookmarkStart w:id="228" w:name="_Hlt26671244"/>
      <w:r/>
      <w:bookmarkEnd w:id="228"/>
      <w:r/>
      <w:bookmarkStart w:id="229" w:name="_Toc49090576"/>
      <w:r/>
      <w:bookmarkStart w:id="230" w:name="_Toc120614282"/>
      <w:r/>
      <w:bookmarkStart w:id="231" w:name="_Toc26554094"/>
      <w:r>
        <w:rPr>
          <w:rFonts w:hint="eastAsia" w:ascii="宋体" w:hAnsi="宋体"/>
          <w:b/>
          <w:sz w:val="72"/>
        </w:rPr>
      </w:r>
      <w:r/>
    </w:p>
    <w:p>
      <w:pPr>
        <w:pStyle w:val="89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9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spacing w:line="440" w:lineRule="exact"/>
        <w:rPr>
          <w:rFonts w:ascii="宋体" w:hAnsi="宋体"/>
        </w:rPr>
      </w:pPr>
      <w:r>
        <w:rPr>
          <w:rFonts w:ascii="宋体" w:hAnsi="宋体"/>
        </w:rPr>
      </w:r>
      <w:r/>
    </w:p>
    <w:p>
      <w:pPr>
        <w:pStyle w:val="89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9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1"/>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9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9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9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9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9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9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9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9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89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9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9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9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91"/>
        <w:ind w:firstLine="480"/>
        <w:spacing w:line="440" w:lineRule="exact"/>
        <w:rPr>
          <w:rFonts w:ascii="宋体" w:hAnsi="宋体"/>
          <w:sz w:val="24"/>
        </w:rPr>
      </w:pPr>
      <w:r>
        <w:rPr>
          <w:rFonts w:ascii="宋体" w:hAnsi="宋体"/>
          <w:sz w:val="24"/>
        </w:rPr>
      </w:r>
      <w:r/>
    </w:p>
    <w:p>
      <w:pPr>
        <w:pStyle w:val="891"/>
        <w:rPr>
          <w:rFonts w:ascii="宋体" w:hAnsi="宋体"/>
          <w:b/>
          <w:color w:val="ff0000"/>
          <w:sz w:val="24"/>
          <w:szCs w:val="24"/>
        </w:rPr>
      </w:pPr>
      <w:r>
        <w:rPr>
          <w:rFonts w:ascii="宋体" w:hAnsi="宋体"/>
          <w:b/>
          <w:color w:val="ff0000"/>
          <w:sz w:val="24"/>
          <w:szCs w:val="24"/>
        </w:rPr>
      </w:r>
      <w:r/>
    </w:p>
    <w:p>
      <w:pPr>
        <w:pStyle w:val="89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9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1"/>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9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7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1"/>
        <w:ind w:firstLine="480"/>
        <w:rPr>
          <w:rFonts w:hint="eastAsia" w:ascii="宋体" w:hAnsi="宋体"/>
          <w:sz w:val="24"/>
          <w:szCs w:val="24"/>
        </w:rPr>
      </w:pPr>
      <w:r>
        <w:rPr>
          <w:rFonts w:hint="eastAsia"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1267"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91"/>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91"/>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91"/>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78" w:type="dxa"/>
            <w:vAlign w:val="top"/>
            <w:textDirection w:val="lrTb"/>
            <w:noWrap w:val="false"/>
          </w:tcPr>
          <w:p>
            <w:pPr>
              <w:pStyle w:val="891"/>
              <w:spacing w:line="0" w:lineRule="atLeast"/>
              <w:rPr>
                <w:rFonts w:hint="eastAsia" w:ascii="宋体" w:hAnsi="宋体"/>
                <w:sz w:val="24"/>
                <w:szCs w:val="24"/>
              </w:rPr>
            </w:pPr>
            <w:r>
              <w:rPr>
                <w:rFonts w:hint="eastAsia" w:ascii="宋体" w:hAnsi="宋体"/>
                <w:sz w:val="24"/>
                <w:szCs w:val="24"/>
              </w:rPr>
            </w:r>
            <w:r/>
          </w:p>
        </w:tc>
      </w:tr>
    </w:tbl>
    <w:p>
      <w:pPr>
        <w:pStyle w:val="891"/>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1"/>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891"/>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9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1"/>
        <w:rPr>
          <w:rFonts w:hint="eastAsia" w:ascii="宋体" w:hAnsi="宋体"/>
          <w:b/>
          <w:sz w:val="24"/>
        </w:rPr>
      </w:pPr>
      <w:r>
        <w:rPr>
          <w:rFonts w:hint="eastAsia" w:ascii="宋体" w:hAnsi="宋体"/>
          <w:b/>
          <w:sz w:val="24"/>
        </w:rPr>
      </w:r>
      <w:r/>
    </w:p>
    <w:p>
      <w:pPr>
        <w:pStyle w:val="891"/>
        <w:ind w:firstLine="480"/>
        <w:spacing w:line="440" w:lineRule="exact"/>
        <w:rPr>
          <w:rFonts w:ascii="宋体" w:hAnsi="宋体"/>
          <w:sz w:val="24"/>
        </w:rPr>
      </w:pPr>
      <w:r>
        <w:rPr>
          <w:rFonts w:ascii="宋体" w:hAnsi="宋体"/>
          <w:sz w:val="24"/>
        </w:rPr>
      </w:r>
      <w:r/>
    </w:p>
    <w:p>
      <w:pPr>
        <w:pStyle w:val="8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1"/>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91"/>
        <w:ind w:left="480"/>
        <w:rPr>
          <w:rFonts w:ascii="宋体" w:hAnsi="宋体"/>
          <w:b/>
          <w:color w:val="000000"/>
          <w:sz w:val="24"/>
        </w:rPr>
      </w:pPr>
      <w:r>
        <w:rPr>
          <w:rFonts w:ascii="宋体" w:hAnsi="宋体"/>
          <w:b/>
          <w:color w:val="000000"/>
          <w:sz w:val="24"/>
        </w:rPr>
      </w:r>
      <w:r/>
    </w:p>
    <w:p>
      <w:pPr>
        <w:pStyle w:val="8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91"/>
        <w:jc w:val="center"/>
        <w:spacing w:line="460" w:lineRule="exact"/>
        <w:rPr>
          <w:rFonts w:ascii="宋体" w:hAnsi="宋体"/>
          <w:b/>
          <w:bCs/>
          <w:color w:val="000000"/>
          <w:sz w:val="24"/>
        </w:rPr>
      </w:pPr>
      <w:r>
        <w:rPr>
          <w:rFonts w:ascii="宋体" w:hAnsi="宋体"/>
          <w:b/>
          <w:bCs/>
          <w:color w:val="000000"/>
          <w:sz w:val="24"/>
        </w:rPr>
      </w:r>
      <w:r/>
    </w:p>
    <w:p>
      <w:pPr>
        <w:pStyle w:val="89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1"/>
        <w:ind w:left="480"/>
        <w:rPr>
          <w:rFonts w:ascii="宋体" w:hAnsi="宋体"/>
          <w:b/>
          <w:color w:val="ff0000"/>
          <w:sz w:val="24"/>
        </w:rPr>
      </w:pPr>
      <w:r>
        <w:rPr>
          <w:rFonts w:ascii="宋体" w:hAnsi="宋体"/>
          <w:b/>
          <w:color w:val="ff0000"/>
          <w:sz w:val="24"/>
        </w:rPr>
      </w:r>
      <w:r/>
    </w:p>
    <w:p>
      <w:pPr>
        <w:pStyle w:val="891"/>
        <w:ind w:firstLine="480"/>
        <w:spacing w:line="460" w:lineRule="exact"/>
        <w:rPr>
          <w:rFonts w:ascii="宋体" w:hAnsi="宋体"/>
          <w:b/>
          <w:color w:val="000000"/>
          <w:sz w:val="24"/>
        </w:rPr>
      </w:pPr>
      <w:r>
        <w:rPr>
          <w:rFonts w:ascii="宋体" w:hAnsi="宋体"/>
          <w:b/>
          <w:color w:val="000000"/>
          <w:sz w:val="24"/>
        </w:rPr>
      </w:r>
      <w:r/>
    </w:p>
    <w:p>
      <w:pPr>
        <w:pStyle w:val="89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91"/>
        <w:spacing w:line="400" w:lineRule="exact"/>
        <w:tabs>
          <w:tab w:val="left" w:pos="360" w:leader="none"/>
        </w:tabs>
        <w:rPr>
          <w:rFonts w:hint="eastAsia"/>
          <w:sz w:val="24"/>
          <w:szCs w:val="24"/>
          <w:u w:val="single"/>
        </w:rPr>
      </w:pPr>
      <w:r>
        <w:rPr>
          <w:rFonts w:hint="eastAsia"/>
          <w:color w:val="000000"/>
          <w:sz w:val="24"/>
          <w:szCs w:val="24"/>
        </w:rPr>
        <w:t xml:space="preserve">          被</w:t>
      </w:r>
      <w:r>
        <w:rPr>
          <w:rFonts w:hint="eastAsia"/>
          <w:sz w:val="24"/>
          <w:szCs w:val="24"/>
        </w:rPr>
        <w:t xml:space="preserve">授权人联系电话：（手机）</w:t>
      </w:r>
      <w:r>
        <w:rPr>
          <w:rFonts w:hint="eastAsia"/>
          <w:sz w:val="24"/>
          <w:szCs w:val="24"/>
          <w:u w:val="single"/>
        </w:rPr>
        <w:t xml:space="preserve">                          </w:t>
      </w:r>
      <w:r>
        <w:rPr>
          <w:rFonts w:hint="eastAsia"/>
          <w:sz w:val="24"/>
          <w:szCs w:val="24"/>
          <w:u w:val="single"/>
        </w:rPr>
      </w:r>
      <w:r/>
    </w:p>
    <w:p>
      <w:pPr>
        <w:pStyle w:val="89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9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1"/>
        <w:ind w:firstLine="480"/>
        <w:spacing w:line="400" w:lineRule="exact"/>
        <w:tabs>
          <w:tab w:val="left" w:pos="360" w:leader="none"/>
        </w:tabs>
        <w:rPr>
          <w:rFonts w:hint="eastAsia"/>
          <w:color w:val="000000"/>
          <w:sz w:val="24"/>
          <w:szCs w:val="24"/>
          <w:u w:val="single"/>
        </w:rPr>
      </w:pPr>
      <w:r>
        <w:rPr>
          <w:rFonts w:hint="eastAsia"/>
          <w:sz w:val="24"/>
          <w:szCs w:val="24"/>
        </w:rPr>
        <w:t xml:space="preserve">      单位地址：</w:t>
      </w:r>
      <w:r>
        <w:rPr>
          <w:rFonts w:hint="eastAsia"/>
          <w:sz w:val="24"/>
          <w:szCs w:val="24"/>
          <w:u w:val="single"/>
        </w:rPr>
        <w:t xml:space="preserve">      </w:t>
      </w:r>
      <w:r>
        <w:rPr>
          <w:rFonts w:hint="eastAsia"/>
          <w:color w:val="000000"/>
          <w:sz w:val="24"/>
          <w:szCs w:val="24"/>
          <w:u w:val="single"/>
        </w:rPr>
        <w:t xml:space="preserve">                                   </w:t>
      </w:r>
      <w:r>
        <w:rPr>
          <w:rFonts w:hint="eastAsia"/>
          <w:color w:val="000000"/>
          <w:sz w:val="24"/>
          <w:szCs w:val="24"/>
          <w:u w:val="single"/>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891"/>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91"/>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9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1"/>
        <w:spacing w:line="460" w:lineRule="exact"/>
        <w:rPr>
          <w:rFonts w:hint="eastAsia" w:ascii="黑体" w:hAnsi="黑体" w:eastAsia="黑体"/>
          <w:b/>
          <w:sz w:val="32"/>
          <w:szCs w:val="32"/>
        </w:rPr>
      </w:pPr>
      <w:r/>
      <w:bookmarkEnd w:id="229"/>
      <w:r/>
      <w:bookmarkEnd w:id="230"/>
      <w:r/>
      <w:bookmarkEnd w:id="231"/>
      <w:r/>
      <w:bookmarkStart w:id="232" w:name="_Toc120614284"/>
      <w:r>
        <w:rPr>
          <w:rFonts w:hint="eastAsia" w:ascii="黑体" w:hAnsi="黑体" w:eastAsia="黑体"/>
          <w:b/>
          <w:sz w:val="32"/>
          <w:szCs w:val="32"/>
        </w:rPr>
      </w:r>
      <w:r/>
    </w:p>
    <w:p>
      <w:pPr>
        <w:pStyle w:val="89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（采购人单位名称）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91"/>
        <w:ind w:right="720"/>
        <w:spacing w:line="400" w:lineRule="exact"/>
        <w:rPr>
          <w:rFonts w:hint="eastAsia" w:ascii="宋体" w:hAnsi="宋体"/>
          <w:sz w:val="24"/>
          <w:szCs w:val="24"/>
        </w:rPr>
      </w:pPr>
      <w:r>
        <w:rPr>
          <w:rFonts w:hint="eastAsia" w:ascii="宋体" w:hAnsi="宋体"/>
          <w:sz w:val="24"/>
          <w:szCs w:val="24"/>
        </w:rPr>
      </w:r>
      <w:r/>
    </w:p>
    <w:p>
      <w:pPr>
        <w:pStyle w:val="891"/>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91"/>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91"/>
        <w:ind w:firstLine="240"/>
        <w:spacing w:line="400" w:lineRule="exact"/>
        <w:rPr>
          <w:rFonts w:hint="eastAsia" w:ascii="宋体" w:hAnsi="宋体"/>
          <w:sz w:val="24"/>
          <w:szCs w:val="24"/>
        </w:rPr>
      </w:pP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hint="eastAsia"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9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rPr>
          <w:rFonts w:hint="eastAsia" w:ascii="宋体" w:hAnsi="宋体"/>
          <w:sz w:val="24"/>
        </w:rPr>
      </w:r>
      <w:r/>
    </w:p>
    <w:p>
      <w:pPr>
        <w:pStyle w:val="89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1"/>
        <w:ind w:firstLine="480"/>
        <w:spacing w:line="0" w:lineRule="atLeast"/>
        <w:rPr>
          <w:rFonts w:hint="eastAsia" w:ascii="宋体" w:hAnsi="宋体"/>
          <w:sz w:val="24"/>
        </w:rPr>
      </w:pPr>
      <w:r>
        <w:rPr>
          <w:rFonts w:hint="eastAsia" w:ascii="宋体" w:hAnsi="宋体"/>
          <w:sz w:val="24"/>
        </w:rPr>
      </w:r>
      <w:r/>
    </w:p>
    <w:p>
      <w:pPr>
        <w:pStyle w:val="89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1"/>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91"/>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9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r>
      <w:r/>
    </w:p>
    <w:p>
      <w:pPr>
        <w:pStyle w:val="89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9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9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91"/>
        <w:ind w:firstLine="645"/>
        <w:spacing w:line="0" w:lineRule="atLeast"/>
        <w:rPr>
          <w:rFonts w:ascii="宋体" w:hAnsi="宋体"/>
          <w:sz w:val="24"/>
        </w:rPr>
      </w:pPr>
      <w:r>
        <w:rPr>
          <w:rFonts w:ascii="宋体" w:hAnsi="宋体"/>
          <w:sz w:val="24"/>
        </w:rPr>
      </w:r>
      <w:r/>
    </w:p>
    <w:p>
      <w:pPr>
        <w:pStyle w:val="89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1"/>
        <w:ind w:firstLine="645"/>
        <w:spacing w:line="560" w:lineRule="exact"/>
        <w:rPr>
          <w:rFonts w:hint="eastAsia" w:ascii="宋体" w:hAnsi="宋体"/>
          <w:sz w:val="24"/>
        </w:rPr>
      </w:pPr>
      <w:r>
        <w:rPr>
          <w:rFonts w:hint="eastAsia" w:ascii="宋体" w:hAnsi="宋体"/>
          <w:sz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91"/>
        <w:jc w:val="center"/>
        <w:rPr>
          <w:rFonts w:hint="eastAsia" w:ascii="宋体" w:hAnsi="宋体" w:cs="仿宋"/>
          <w:b/>
          <w:bCs/>
          <w:sz w:val="32"/>
          <w:szCs w:val="32"/>
        </w:rPr>
      </w:pPr>
      <w:r/>
      <w:bookmarkEnd w:id="189"/>
      <w:r/>
      <w:bookmarkEnd w:id="190"/>
      <w:r/>
      <w:bookmarkEnd w:id="232"/>
      <w:r>
        <w:rPr>
          <w:rFonts w:hint="eastAsia" w:ascii="宋体" w:hAnsi="宋体" w:cs="仿宋"/>
          <w:b/>
          <w:bCs/>
          <w:sz w:val="32"/>
          <w:szCs w:val="32"/>
        </w:rPr>
      </w:r>
      <w:r/>
    </w:p>
    <w:p>
      <w:pPr>
        <w:pStyle w:val="89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5"/>
        <w:rPr>
          <w:rFonts w:hint="eastAsia"/>
          <w:sz w:val="24"/>
          <w:szCs w:val="24"/>
        </w:rPr>
      </w:pPr>
      <w:r>
        <w:rPr>
          <w:rFonts w:hint="eastAsia"/>
          <w:sz w:val="24"/>
          <w:szCs w:val="24"/>
        </w:rPr>
      </w:r>
      <w:r/>
    </w:p>
    <w:p>
      <w:pPr>
        <w:pStyle w:val="905"/>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3"/>
        <w:rFonts w:ascii="宋体" w:hAnsi="宋体"/>
      </w:rPr>
      <w:framePr w:wrap="around" w:vAnchor="text" w:hAnchor="margin" w:xAlign="center" w:y="1"/>
    </w:pPr>
    <w:r>
      <w:rPr>
        <w:rFonts w:ascii="宋体" w:hAnsi="宋体"/>
      </w:rPr>
      <w:fldChar w:fldCharType="begin"/>
    </w:r>
    <w:r>
      <w:rPr>
        <w:rStyle w:val="963"/>
        <w:rFonts w:ascii="宋体" w:hAnsi="宋体"/>
      </w:rPr>
      <w:instrText xml:space="preserve">PAGE  </w:instrText>
    </w:r>
    <w:r>
      <w:rPr>
        <w:rFonts w:ascii="宋体" w:hAnsi="宋体"/>
      </w:rPr>
      <w:fldChar w:fldCharType="separate"/>
    </w:r>
    <w:r>
      <w:rPr>
        <w:rStyle w:val="963"/>
        <w:rFonts w:ascii="宋体" w:hAnsi="宋体"/>
      </w:rPr>
      <w:t xml:space="preserve">21</w:t>
    </w:r>
    <w:r>
      <w:rPr>
        <w:rFonts w:ascii="宋体" w:hAnsi="宋体"/>
      </w:rPr>
      <w:fldChar w:fldCharType="end"/>
    </w:r>
    <w:r>
      <w:rPr>
        <w:rStyle w:val="963"/>
        <w:rFonts w:ascii="宋体" w:hAnsi="宋体"/>
      </w:rPr>
    </w:r>
    <w:r/>
  </w:p>
  <w:p>
    <w:pPr>
      <w:pStyle w:val="93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rPr>
        <w:rStyle w:val="963"/>
      </w:rPr>
    </w:r>
    <w:r/>
  </w:p>
  <w:p>
    <w:pPr>
      <w:pStyle w:val="93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1"/>
        <w:ind w:left="-420" w:firstLine="420"/>
      </w:pPr>
      <w:rPr>
        <w:rFonts w:hint="eastAsia"/>
        <w:b/>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9"/>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6"/>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3">
    <w:multiLevelType w:val="hybridMultilevel"/>
    <w:lvl w:ilvl="0">
      <w:start w:val="5"/>
      <w:numFmt w:val="decimal"/>
      <w:isLgl w:val="false"/>
      <w:suff w:val="tab"/>
      <w:lvlText w:val="（%1）"/>
      <w:lvlJc w:val="left"/>
      <w:pPr>
        <w:pStyle w:val="891"/>
        <w:ind w:left="1200" w:hanging="720"/>
      </w:pPr>
    </w:lvl>
    <w:lvl w:ilvl="1">
      <w:start w:val="1"/>
      <w:numFmt w:val="lowerLetter"/>
      <w:isLgl w:val="false"/>
      <w:suff w:val="tab"/>
      <w:lvlText w:val="%2)"/>
      <w:lvlJc w:val="left"/>
      <w:pPr>
        <w:pStyle w:val="891"/>
        <w:ind w:left="1360" w:hanging="440"/>
      </w:pPr>
    </w:lvl>
    <w:lvl w:ilvl="2">
      <w:start w:val="1"/>
      <w:numFmt w:val="lowerRoman"/>
      <w:isLgl w:val="false"/>
      <w:suff w:val="tab"/>
      <w:lvlText w:val="%3."/>
      <w:lvlJc w:val="right"/>
      <w:pPr>
        <w:pStyle w:val="891"/>
        <w:ind w:left="1800" w:hanging="440"/>
      </w:pPr>
    </w:lvl>
    <w:lvl w:ilvl="3">
      <w:start w:val="1"/>
      <w:numFmt w:val="decimal"/>
      <w:isLgl w:val="false"/>
      <w:suff w:val="tab"/>
      <w:lvlText w:val="%4."/>
      <w:lvlJc w:val="left"/>
      <w:pPr>
        <w:pStyle w:val="891"/>
        <w:ind w:left="2240" w:hanging="440"/>
      </w:pPr>
    </w:lvl>
    <w:lvl w:ilvl="4">
      <w:start w:val="1"/>
      <w:numFmt w:val="lowerLetter"/>
      <w:isLgl w:val="false"/>
      <w:suff w:val="tab"/>
      <w:lvlText w:val="%5)"/>
      <w:lvlJc w:val="left"/>
      <w:pPr>
        <w:pStyle w:val="891"/>
        <w:ind w:left="2680" w:hanging="440"/>
      </w:pPr>
    </w:lvl>
    <w:lvl w:ilvl="5">
      <w:start w:val="1"/>
      <w:numFmt w:val="lowerRoman"/>
      <w:isLgl w:val="false"/>
      <w:suff w:val="tab"/>
      <w:lvlText w:val="%6."/>
      <w:lvlJc w:val="right"/>
      <w:pPr>
        <w:pStyle w:val="891"/>
        <w:ind w:left="3120" w:hanging="440"/>
      </w:pPr>
    </w:lvl>
    <w:lvl w:ilvl="6">
      <w:start w:val="1"/>
      <w:numFmt w:val="decimal"/>
      <w:isLgl w:val="false"/>
      <w:suff w:val="tab"/>
      <w:lvlText w:val="%7."/>
      <w:lvlJc w:val="left"/>
      <w:pPr>
        <w:pStyle w:val="891"/>
        <w:ind w:left="3560" w:hanging="440"/>
      </w:pPr>
    </w:lvl>
    <w:lvl w:ilvl="7">
      <w:start w:val="1"/>
      <w:numFmt w:val="lowerLetter"/>
      <w:isLgl w:val="false"/>
      <w:suff w:val="tab"/>
      <w:lvlText w:val="%8)"/>
      <w:lvlJc w:val="left"/>
      <w:pPr>
        <w:pStyle w:val="891"/>
        <w:ind w:left="4000" w:hanging="440"/>
      </w:pPr>
    </w:lvl>
    <w:lvl w:ilvl="8">
      <w:start w:val="1"/>
      <w:numFmt w:val="lowerRoman"/>
      <w:isLgl w:val="false"/>
      <w:suff w:val="tab"/>
      <w:lvlText w:val="%9."/>
      <w:lvlJc w:val="right"/>
      <w:pPr>
        <w:pStyle w:val="891"/>
        <w:ind w:left="4440" w:hanging="440"/>
      </w:pPr>
    </w:lvl>
  </w:abstractNum>
  <w:abstractNum w:abstractNumId="4">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3"/>
    <w:qFormat/>
    <w:pPr>
      <w:jc w:val="center"/>
      <w:keepNext/>
      <w:outlineLvl w:val="0"/>
    </w:pPr>
    <w:rPr>
      <w:rFonts w:ascii="楷体_GB2312" w:eastAsia="楷体_GB2312"/>
      <w:sz w:val="28"/>
      <w:szCs w:val="28"/>
    </w:rPr>
  </w:style>
  <w:style w:type="paragraph" w:styleId="893">
    <w:name w:val="标题 2"/>
    <w:basedOn w:val="891"/>
    <w:next w:val="905"/>
    <w:link w:val="904"/>
    <w:qFormat/>
    <w:pPr>
      <w:jc w:val="center"/>
      <w:keepLines/>
      <w:keepNext/>
      <w:spacing w:before="260" w:after="260" w:line="416" w:lineRule="auto"/>
      <w:outlineLvl w:val="1"/>
    </w:pPr>
    <w:rPr>
      <w:rFonts w:ascii="Arial" w:hAnsi="Arial" w:eastAsia="幼圆" w:cs="Arial"/>
      <w:b/>
      <w:bCs/>
      <w:sz w:val="44"/>
      <w:szCs w:val="44"/>
    </w:rPr>
  </w:style>
  <w:style w:type="paragraph" w:styleId="894">
    <w:name w:val="标题 3"/>
    <w:basedOn w:val="891"/>
    <w:next w:val="905"/>
    <w:link w:val="907"/>
    <w:qFormat/>
    <w:pPr>
      <w:keepLines/>
      <w:keepNext/>
      <w:spacing w:before="260" w:after="260" w:line="416" w:lineRule="auto"/>
      <w:outlineLvl w:val="2"/>
    </w:pPr>
    <w:rPr>
      <w:b/>
      <w:bCs/>
      <w:sz w:val="32"/>
      <w:szCs w:val="32"/>
    </w:rPr>
  </w:style>
  <w:style w:type="paragraph" w:styleId="895">
    <w:name w:val="标题 4"/>
    <w:basedOn w:val="891"/>
    <w:next w:val="905"/>
    <w:link w:val="908"/>
    <w:qFormat/>
    <w:pPr>
      <w:keepLines/>
      <w:keepNext/>
      <w:spacing w:before="280" w:after="290" w:line="376" w:lineRule="auto"/>
      <w:outlineLvl w:val="3"/>
    </w:pPr>
    <w:rPr>
      <w:rFonts w:ascii="Arial" w:hAnsi="Arial" w:eastAsia="黑体" w:cs="Arial"/>
      <w:b/>
      <w:bCs/>
      <w:sz w:val="28"/>
      <w:szCs w:val="28"/>
    </w:rPr>
  </w:style>
  <w:style w:type="paragraph" w:styleId="896">
    <w:name w:val="标题 5"/>
    <w:basedOn w:val="891"/>
    <w:next w:val="905"/>
    <w:link w:val="909"/>
    <w:qFormat/>
    <w:pPr>
      <w:keepNext/>
      <w:outlineLvl w:val="4"/>
    </w:pPr>
    <w:rPr>
      <w:rFonts w:ascii="宋体"/>
      <w:color w:val="000000"/>
      <w:sz w:val="28"/>
      <w:szCs w:val="28"/>
    </w:rPr>
  </w:style>
  <w:style w:type="paragraph" w:styleId="897">
    <w:name w:val="标题 6"/>
    <w:basedOn w:val="891"/>
    <w:next w:val="891"/>
    <w:link w:val="91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标题 7"/>
    <w:basedOn w:val="891"/>
    <w:next w:val="891"/>
    <w:link w:val="911"/>
    <w:qFormat/>
    <w:pPr>
      <w:numPr>
        <w:ilvl w:val="6"/>
        <w:numId w:val="1"/>
      </w:numPr>
      <w:keepLines/>
      <w:keepNext/>
      <w:spacing w:before="240" w:after="64" w:line="320" w:lineRule="auto"/>
      <w:outlineLvl w:val="6"/>
    </w:pPr>
    <w:rPr>
      <w:b/>
      <w:bCs/>
      <w:sz w:val="24"/>
      <w:szCs w:val="24"/>
    </w:rPr>
  </w:style>
  <w:style w:type="paragraph" w:styleId="899">
    <w:name w:val="标题 8"/>
    <w:basedOn w:val="891"/>
    <w:next w:val="891"/>
    <w:link w:val="912"/>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标题 9"/>
    <w:basedOn w:val="891"/>
    <w:next w:val="891"/>
    <w:link w:val="913"/>
    <w:qFormat/>
    <w:pPr>
      <w:numPr>
        <w:ilvl w:val="8"/>
        <w:numId w:val="1"/>
      </w:numPr>
      <w:keepLines/>
      <w:keepNext/>
      <w:spacing w:before="240" w:after="64" w:line="320" w:lineRule="auto"/>
      <w:outlineLvl w:val="8"/>
    </w:pPr>
    <w:rPr>
      <w:rFonts w:ascii="Arial" w:hAnsi="Arial" w:eastAsia="黑体"/>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character" w:styleId="903">
    <w:name w:val="标题 1 字符"/>
    <w:next w:val="903"/>
    <w:link w:val="892"/>
    <w:rPr>
      <w:rFonts w:ascii="楷体_GB2312" w:hAnsi="Times New Roman" w:eastAsia="楷体_GB2312" w:cs="Times New Roman"/>
      <w:sz w:val="28"/>
      <w:szCs w:val="28"/>
    </w:rPr>
  </w:style>
  <w:style w:type="character" w:styleId="904">
    <w:name w:val="标题 2 字符"/>
    <w:next w:val="904"/>
    <w:link w:val="893"/>
    <w:rPr>
      <w:rFonts w:ascii="Arial" w:hAnsi="Arial" w:eastAsia="幼圆" w:cs="Arial"/>
      <w:b/>
      <w:bCs/>
      <w:sz w:val="44"/>
      <w:szCs w:val="44"/>
    </w:rPr>
  </w:style>
  <w:style w:type="paragraph" w:styleId="905">
    <w:name w:val="正文缩进"/>
    <w:basedOn w:val="891"/>
    <w:next w:val="905"/>
    <w:link w:val="906"/>
    <w:pPr>
      <w:ind w:firstLine="420"/>
    </w:pPr>
  </w:style>
  <w:style w:type="character" w:styleId="906">
    <w:name w:val="正文缩进 字符"/>
    <w:next w:val="906"/>
    <w:link w:val="905"/>
    <w:rPr>
      <w:rFonts w:ascii="Times New Roman" w:hAnsi="Times New Roman" w:eastAsia="宋体" w:cs="Times New Roman"/>
      <w:szCs w:val="21"/>
    </w:rPr>
  </w:style>
  <w:style w:type="character" w:styleId="907">
    <w:name w:val="标题 3 字符"/>
    <w:next w:val="907"/>
    <w:link w:val="894"/>
    <w:rPr>
      <w:rFonts w:ascii="Times New Roman" w:hAnsi="Times New Roman" w:eastAsia="宋体" w:cs="Times New Roman"/>
      <w:b/>
      <w:bCs/>
      <w:sz w:val="32"/>
      <w:szCs w:val="32"/>
    </w:rPr>
  </w:style>
  <w:style w:type="character" w:styleId="908">
    <w:name w:val="标题 4 字符"/>
    <w:next w:val="908"/>
    <w:link w:val="895"/>
    <w:rPr>
      <w:rFonts w:ascii="Arial" w:hAnsi="Arial" w:eastAsia="黑体" w:cs="Arial"/>
      <w:b/>
      <w:bCs/>
      <w:sz w:val="28"/>
      <w:szCs w:val="28"/>
    </w:rPr>
  </w:style>
  <w:style w:type="character" w:styleId="909">
    <w:name w:val="标题 5 字符"/>
    <w:next w:val="909"/>
    <w:link w:val="896"/>
    <w:rPr>
      <w:rFonts w:ascii="宋体" w:hAnsi="Times New Roman" w:eastAsia="宋体" w:cs="Times New Roman"/>
      <w:color w:val="000000"/>
      <w:sz w:val="28"/>
      <w:szCs w:val="28"/>
    </w:rPr>
  </w:style>
  <w:style w:type="character" w:styleId="910">
    <w:name w:val="标题 6 字符"/>
    <w:next w:val="910"/>
    <w:link w:val="897"/>
    <w:rPr>
      <w:rFonts w:ascii="Arial" w:hAnsi="Arial" w:eastAsia="黑体" w:cs="Times New Roman"/>
      <w:b/>
      <w:bCs/>
      <w:sz w:val="24"/>
      <w:szCs w:val="24"/>
    </w:rPr>
  </w:style>
  <w:style w:type="character" w:styleId="911">
    <w:name w:val="标题 7 字符"/>
    <w:next w:val="911"/>
    <w:link w:val="898"/>
    <w:rPr>
      <w:rFonts w:ascii="Times New Roman" w:hAnsi="Times New Roman" w:eastAsia="宋体" w:cs="Times New Roman"/>
      <w:b/>
      <w:bCs/>
      <w:sz w:val="24"/>
      <w:szCs w:val="24"/>
    </w:rPr>
  </w:style>
  <w:style w:type="character" w:styleId="912">
    <w:name w:val="标题 8 字符"/>
    <w:next w:val="912"/>
    <w:link w:val="899"/>
    <w:rPr>
      <w:rFonts w:ascii="Arial" w:hAnsi="Arial" w:eastAsia="黑体" w:cs="Times New Roman"/>
      <w:sz w:val="24"/>
      <w:szCs w:val="24"/>
    </w:rPr>
  </w:style>
  <w:style w:type="character" w:styleId="913">
    <w:name w:val="标题 9 字符"/>
    <w:next w:val="913"/>
    <w:link w:val="900"/>
    <w:rPr>
      <w:rFonts w:ascii="Arial" w:hAnsi="Arial" w:eastAsia="黑体" w:cs="Times New Roman"/>
      <w:szCs w:val="21"/>
    </w:rPr>
  </w:style>
  <w:style w:type="paragraph" w:styleId="914">
    <w:name w:val="列表 3"/>
    <w:basedOn w:val="891"/>
    <w:next w:val="914"/>
    <w:link w:val="891"/>
    <w:pPr>
      <w:ind w:left="100" w:hanging="200"/>
    </w:pPr>
  </w:style>
  <w:style w:type="paragraph" w:styleId="915">
    <w:name w:val="目录 7"/>
    <w:basedOn w:val="891"/>
    <w:next w:val="891"/>
    <w:link w:val="891"/>
    <w:semiHidden/>
    <w:pPr>
      <w:ind w:left="1260"/>
      <w:jc w:val="left"/>
    </w:pPr>
  </w:style>
  <w:style w:type="paragraph" w:styleId="916">
    <w:name w:val="文档结构图"/>
    <w:basedOn w:val="891"/>
    <w:next w:val="916"/>
    <w:link w:val="917"/>
    <w:semiHidden/>
    <w:pPr>
      <w:shd w:val="clear" w:color="auto" w:fill="000080"/>
    </w:pPr>
  </w:style>
  <w:style w:type="character" w:styleId="917">
    <w:name w:val="文档结构图 字符"/>
    <w:next w:val="917"/>
    <w:link w:val="916"/>
    <w:semiHidden/>
    <w:rPr>
      <w:rFonts w:ascii="Times New Roman" w:hAnsi="Times New Roman" w:eastAsia="宋体" w:cs="Times New Roman"/>
      <w:szCs w:val="21"/>
      <w:shd w:val="clear" w:color="auto" w:fill="000080"/>
    </w:rPr>
  </w:style>
  <w:style w:type="paragraph" w:styleId="918">
    <w:name w:val="批注文字"/>
    <w:basedOn w:val="891"/>
    <w:next w:val="918"/>
    <w:link w:val="919"/>
    <w:semiHidden/>
    <w:pPr>
      <w:jc w:val="left"/>
    </w:pPr>
  </w:style>
  <w:style w:type="character" w:styleId="919">
    <w:name w:val="批注文字 字符"/>
    <w:next w:val="919"/>
    <w:link w:val="918"/>
    <w:semiHidden/>
    <w:rPr>
      <w:rFonts w:ascii="Times New Roman" w:hAnsi="Times New Roman" w:eastAsia="宋体" w:cs="Times New Roman"/>
      <w:szCs w:val="21"/>
    </w:rPr>
  </w:style>
  <w:style w:type="paragraph" w:styleId="920">
    <w:name w:val="正文文本 3"/>
    <w:basedOn w:val="891"/>
    <w:next w:val="920"/>
    <w:link w:val="921"/>
    <w:rPr>
      <w:rFonts w:ascii="仿宋_GB2312" w:hAnsi="Arial" w:eastAsia="仿宋_GB2312"/>
      <w:sz w:val="32"/>
      <w:szCs w:val="32"/>
    </w:rPr>
  </w:style>
  <w:style w:type="character" w:styleId="921">
    <w:name w:val="正文文本 3 字符"/>
    <w:next w:val="921"/>
    <w:link w:val="920"/>
    <w:rPr>
      <w:rFonts w:ascii="仿宋_GB2312" w:hAnsi="Arial" w:eastAsia="仿宋_GB2312" w:cs="Times New Roman"/>
      <w:sz w:val="32"/>
      <w:szCs w:val="32"/>
    </w:rPr>
  </w:style>
  <w:style w:type="paragraph" w:styleId="922">
    <w:name w:val="正文文本"/>
    <w:basedOn w:val="891"/>
    <w:next w:val="922"/>
    <w:link w:val="923"/>
    <w:rPr>
      <w:rFonts w:ascii="楷体_GB2312" w:hAnsi="Arial" w:eastAsia="楷体_GB2312"/>
      <w:sz w:val="28"/>
      <w:szCs w:val="28"/>
    </w:rPr>
  </w:style>
  <w:style w:type="character" w:styleId="923">
    <w:name w:val="正文文本 字符"/>
    <w:next w:val="923"/>
    <w:link w:val="922"/>
    <w:rPr>
      <w:rFonts w:ascii="楷体_GB2312" w:hAnsi="Arial" w:eastAsia="楷体_GB2312" w:cs="Times New Roman"/>
      <w:sz w:val="28"/>
      <w:szCs w:val="28"/>
    </w:rPr>
  </w:style>
  <w:style w:type="paragraph" w:styleId="924">
    <w:name w:val="正文文本缩进"/>
    <w:basedOn w:val="891"/>
    <w:next w:val="924"/>
    <w:link w:val="925"/>
    <w:pPr>
      <w:ind w:firstLine="645"/>
    </w:pPr>
    <w:rPr>
      <w:rFonts w:ascii="楷体_GB2312" w:eastAsia="楷体_GB2312"/>
      <w:sz w:val="32"/>
      <w:szCs w:val="32"/>
    </w:rPr>
  </w:style>
  <w:style w:type="character" w:styleId="925">
    <w:name w:val="正文文本缩进 字符"/>
    <w:next w:val="925"/>
    <w:link w:val="924"/>
    <w:rPr>
      <w:rFonts w:ascii="楷体_GB2312" w:hAnsi="Times New Roman" w:eastAsia="楷体_GB2312" w:cs="Times New Roman"/>
      <w:sz w:val="32"/>
      <w:szCs w:val="32"/>
    </w:rPr>
  </w:style>
  <w:style w:type="paragraph" w:styleId="926">
    <w:name w:val="列表 2"/>
    <w:basedOn w:val="891"/>
    <w:next w:val="926"/>
    <w:link w:val="891"/>
    <w:pPr>
      <w:ind w:left="100" w:hanging="200"/>
    </w:pPr>
  </w:style>
  <w:style w:type="paragraph" w:styleId="927">
    <w:name w:val="目录 5"/>
    <w:basedOn w:val="891"/>
    <w:next w:val="891"/>
    <w:link w:val="891"/>
    <w:semiHidden/>
    <w:pPr>
      <w:ind w:left="840"/>
      <w:jc w:val="left"/>
    </w:pPr>
  </w:style>
  <w:style w:type="paragraph" w:styleId="928">
    <w:name w:val="目录 3"/>
    <w:basedOn w:val="891"/>
    <w:next w:val="891"/>
    <w:link w:val="891"/>
    <w:semiHidden/>
    <w:pPr>
      <w:ind w:left="420"/>
      <w:jc w:val="left"/>
    </w:pPr>
    <w:rPr>
      <w:i/>
      <w:iCs/>
      <w:szCs w:val="24"/>
    </w:rPr>
  </w:style>
  <w:style w:type="paragraph" w:styleId="929">
    <w:name w:val="纯文本"/>
    <w:basedOn w:val="891"/>
    <w:next w:val="929"/>
    <w:link w:val="930"/>
    <w:rPr>
      <w:rFonts w:ascii="宋体" w:hAnsi="Courier New" w:cs="Courier New"/>
    </w:rPr>
  </w:style>
  <w:style w:type="character" w:styleId="930">
    <w:name w:val="纯文本 字符"/>
    <w:next w:val="930"/>
    <w:link w:val="929"/>
    <w:rPr>
      <w:rFonts w:ascii="宋体" w:hAnsi="Courier New" w:eastAsia="宋体" w:cs="Courier New"/>
      <w:szCs w:val="21"/>
    </w:rPr>
  </w:style>
  <w:style w:type="paragraph" w:styleId="931">
    <w:name w:val="目录 8"/>
    <w:basedOn w:val="891"/>
    <w:next w:val="891"/>
    <w:link w:val="891"/>
    <w:semiHidden/>
    <w:pPr>
      <w:ind w:left="1470"/>
      <w:jc w:val="left"/>
    </w:pPr>
  </w:style>
  <w:style w:type="paragraph" w:styleId="932">
    <w:name w:val="日期"/>
    <w:basedOn w:val="891"/>
    <w:next w:val="891"/>
    <w:link w:val="933"/>
    <w:rPr>
      <w:sz w:val="24"/>
      <w:szCs w:val="24"/>
    </w:rPr>
  </w:style>
  <w:style w:type="character" w:styleId="933">
    <w:name w:val="日期 字符"/>
    <w:next w:val="933"/>
    <w:link w:val="932"/>
    <w:rPr>
      <w:rFonts w:ascii="Times New Roman" w:hAnsi="Times New Roman" w:eastAsia="宋体" w:cs="Times New Roman"/>
      <w:sz w:val="24"/>
      <w:szCs w:val="24"/>
    </w:rPr>
  </w:style>
  <w:style w:type="paragraph" w:styleId="934">
    <w:name w:val="正文文本缩进 2"/>
    <w:basedOn w:val="891"/>
    <w:next w:val="934"/>
    <w:link w:val="935"/>
    <w:pPr>
      <w:ind w:left="630" w:firstLine="645"/>
    </w:pPr>
    <w:rPr>
      <w:rFonts w:ascii="Arial" w:hAnsi="Arial" w:eastAsia="仿宋_GB2312" w:cs="Arial"/>
      <w:sz w:val="32"/>
      <w:szCs w:val="32"/>
    </w:rPr>
  </w:style>
  <w:style w:type="character" w:styleId="935">
    <w:name w:val="正文文本缩进 2 字符"/>
    <w:next w:val="935"/>
    <w:link w:val="934"/>
    <w:rPr>
      <w:rFonts w:ascii="Arial" w:hAnsi="Arial" w:eastAsia="仿宋_GB2312" w:cs="Arial"/>
      <w:sz w:val="32"/>
      <w:szCs w:val="32"/>
    </w:rPr>
  </w:style>
  <w:style w:type="paragraph" w:styleId="936">
    <w:name w:val="批注框文本"/>
    <w:basedOn w:val="891"/>
    <w:next w:val="936"/>
    <w:link w:val="937"/>
    <w:semiHidden/>
    <w:rPr>
      <w:sz w:val="18"/>
      <w:szCs w:val="18"/>
    </w:rPr>
  </w:style>
  <w:style w:type="character" w:styleId="937">
    <w:name w:val="批注框文本 字符"/>
    <w:next w:val="937"/>
    <w:link w:val="936"/>
    <w:semiHidden/>
    <w:rPr>
      <w:rFonts w:ascii="Times New Roman" w:hAnsi="Times New Roman" w:eastAsia="宋体" w:cs="Times New Roman"/>
      <w:sz w:val="18"/>
      <w:szCs w:val="18"/>
    </w:rPr>
  </w:style>
  <w:style w:type="paragraph" w:styleId="938">
    <w:name w:val="页脚"/>
    <w:basedOn w:val="891"/>
    <w:next w:val="938"/>
    <w:link w:val="939"/>
    <w:uiPriority w:val="99"/>
    <w:pPr>
      <w:jc w:val="left"/>
      <w:tabs>
        <w:tab w:val="center" w:pos="4153" w:leader="none"/>
        <w:tab w:val="right" w:pos="8306" w:leader="none"/>
      </w:tabs>
    </w:pPr>
    <w:rPr>
      <w:sz w:val="18"/>
      <w:szCs w:val="18"/>
    </w:rPr>
  </w:style>
  <w:style w:type="character" w:styleId="939">
    <w:name w:val="页脚 字符"/>
    <w:next w:val="939"/>
    <w:link w:val="938"/>
    <w:uiPriority w:val="99"/>
    <w:rPr>
      <w:rFonts w:ascii="Times New Roman" w:hAnsi="Times New Roman" w:eastAsia="宋体" w:cs="Times New Roman"/>
      <w:sz w:val="18"/>
      <w:szCs w:val="18"/>
    </w:rPr>
  </w:style>
  <w:style w:type="paragraph" w:styleId="940">
    <w:name w:val="页眉"/>
    <w:basedOn w:val="891"/>
    <w:next w:val="940"/>
    <w:link w:val="941"/>
    <w:pPr>
      <w:jc w:val="center"/>
      <w:tabs>
        <w:tab w:val="center" w:pos="4153" w:leader="none"/>
        <w:tab w:val="right" w:pos="8306" w:leader="none"/>
      </w:tabs>
      <w:pBdr>
        <w:bottom w:val="single" w:color="000000" w:sz="6" w:space="1"/>
      </w:pBdr>
    </w:pPr>
    <w:rPr>
      <w:sz w:val="18"/>
      <w:szCs w:val="18"/>
    </w:rPr>
  </w:style>
  <w:style w:type="character" w:styleId="941">
    <w:name w:val="页眉 字符"/>
    <w:next w:val="941"/>
    <w:link w:val="940"/>
    <w:rPr>
      <w:rFonts w:ascii="Times New Roman" w:hAnsi="Times New Roman" w:eastAsia="宋体" w:cs="Times New Roman"/>
      <w:sz w:val="18"/>
      <w:szCs w:val="18"/>
    </w:rPr>
  </w:style>
  <w:style w:type="paragraph" w:styleId="942">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3">
    <w:name w:val="目录 4"/>
    <w:basedOn w:val="891"/>
    <w:next w:val="891"/>
    <w:link w:val="891"/>
    <w:semiHidden/>
    <w:pPr>
      <w:ind w:left="630"/>
      <w:jc w:val="left"/>
    </w:pPr>
  </w:style>
  <w:style w:type="paragraph" w:styleId="944">
    <w:name w:val="列表"/>
    <w:basedOn w:val="891"/>
    <w:next w:val="944"/>
    <w:link w:val="891"/>
    <w:pPr>
      <w:ind w:left="200" w:hanging="200"/>
    </w:pPr>
  </w:style>
  <w:style w:type="paragraph" w:styleId="945">
    <w:name w:val="目录 6"/>
    <w:basedOn w:val="891"/>
    <w:next w:val="891"/>
    <w:link w:val="891"/>
    <w:semiHidden/>
    <w:pPr>
      <w:ind w:left="1050"/>
      <w:jc w:val="left"/>
    </w:pPr>
  </w:style>
  <w:style w:type="paragraph" w:styleId="946">
    <w:name w:val="正文文本缩进 3"/>
    <w:basedOn w:val="891"/>
    <w:next w:val="946"/>
    <w:link w:val="947"/>
    <w:pPr>
      <w:ind w:left="645" w:firstLine="645"/>
    </w:pPr>
    <w:rPr>
      <w:rFonts w:ascii="Arial" w:hAnsi="Arial" w:eastAsia="仿宋_GB2312" w:cs="Arial"/>
      <w:color w:val="ffff00"/>
      <w:sz w:val="32"/>
      <w:szCs w:val="32"/>
    </w:rPr>
  </w:style>
  <w:style w:type="character" w:styleId="947">
    <w:name w:val="正文文本缩进 3 字符"/>
    <w:next w:val="947"/>
    <w:link w:val="946"/>
    <w:rPr>
      <w:rFonts w:ascii="Arial" w:hAnsi="Arial" w:eastAsia="仿宋_GB2312" w:cs="Arial"/>
      <w:color w:val="ffff00"/>
      <w:sz w:val="32"/>
      <w:szCs w:val="32"/>
    </w:rPr>
  </w:style>
  <w:style w:type="paragraph" w:styleId="948">
    <w:name w:val="图表目录"/>
    <w:basedOn w:val="891"/>
    <w:next w:val="891"/>
    <w:link w:val="891"/>
    <w:semiHidden/>
    <w:pPr>
      <w:ind w:left="840" w:hanging="420"/>
    </w:pPr>
  </w:style>
  <w:style w:type="paragraph" w:styleId="949">
    <w:name w:val="目录 2"/>
    <w:basedOn w:val="891"/>
    <w:next w:val="891"/>
    <w:link w:val="891"/>
    <w:semiHidden/>
    <w:pPr>
      <w:ind w:left="210"/>
      <w:jc w:val="left"/>
    </w:pPr>
    <w:rPr>
      <w:smallCaps/>
      <w:szCs w:val="24"/>
    </w:rPr>
  </w:style>
  <w:style w:type="paragraph" w:styleId="950">
    <w:name w:val="目录 9"/>
    <w:basedOn w:val="891"/>
    <w:next w:val="891"/>
    <w:link w:val="891"/>
    <w:semiHidden/>
    <w:pPr>
      <w:ind w:left="1680"/>
      <w:jc w:val="left"/>
    </w:pPr>
  </w:style>
  <w:style w:type="paragraph" w:styleId="951">
    <w:name w:val="正文文本 2"/>
    <w:basedOn w:val="891"/>
    <w:next w:val="951"/>
    <w:link w:val="952"/>
    <w:pPr>
      <w:jc w:val="center"/>
      <w:widowControl/>
    </w:pPr>
    <w:rPr>
      <w:rFonts w:ascii="楷体_GB2312" w:eastAsia="楷体_GB2312"/>
      <w:sz w:val="28"/>
      <w:szCs w:val="28"/>
    </w:rPr>
  </w:style>
  <w:style w:type="character" w:styleId="952">
    <w:name w:val="正文文本 2 字符"/>
    <w:next w:val="952"/>
    <w:link w:val="951"/>
    <w:rPr>
      <w:rFonts w:ascii="楷体_GB2312" w:hAnsi="Times New Roman" w:eastAsia="楷体_GB2312" w:cs="Times New Roman"/>
      <w:sz w:val="28"/>
      <w:szCs w:val="28"/>
    </w:rPr>
  </w:style>
  <w:style w:type="paragraph" w:styleId="953">
    <w:name w:val="普通(网站)"/>
    <w:basedOn w:val="891"/>
    <w:next w:val="953"/>
    <w:link w:val="891"/>
    <w:uiPriority w:val="99"/>
    <w:pPr>
      <w:jc w:val="left"/>
      <w:spacing w:before="100" w:beforeAutospacing="1" w:after="100" w:afterAutospacing="1"/>
      <w:widowControl/>
    </w:pPr>
    <w:rPr>
      <w:rFonts w:ascii="宋体" w:hAnsi="宋体" w:cs="宋体"/>
      <w:sz w:val="24"/>
      <w:szCs w:val="24"/>
    </w:rPr>
  </w:style>
  <w:style w:type="paragraph" w:styleId="954">
    <w:name w:val="索引 1"/>
    <w:basedOn w:val="891"/>
    <w:next w:val="891"/>
    <w:link w:val="891"/>
    <w:semiHidden/>
    <w:pPr>
      <w:spacing w:line="240" w:lineRule="atLeast"/>
    </w:pPr>
    <w:rPr>
      <w:b/>
      <w:bCs/>
    </w:rPr>
  </w:style>
  <w:style w:type="paragraph" w:styleId="955">
    <w:name w:val="批注主题"/>
    <w:basedOn w:val="918"/>
    <w:next w:val="918"/>
    <w:link w:val="956"/>
    <w:semiHidden/>
    <w:rPr>
      <w:b/>
      <w:bCs/>
    </w:rPr>
  </w:style>
  <w:style w:type="character" w:styleId="956">
    <w:name w:val="批注主题 字符"/>
    <w:next w:val="956"/>
    <w:link w:val="955"/>
    <w:semiHidden/>
    <w:rPr>
      <w:rFonts w:ascii="Times New Roman" w:hAnsi="Times New Roman" w:eastAsia="宋体" w:cs="Times New Roman"/>
      <w:b/>
      <w:bCs/>
      <w:szCs w:val="21"/>
    </w:rPr>
  </w:style>
  <w:style w:type="paragraph" w:styleId="957">
    <w:name w:val="正文首行缩进"/>
    <w:basedOn w:val="891"/>
    <w:next w:val="957"/>
    <w:link w:val="958"/>
    <w:pPr>
      <w:ind w:firstLine="200"/>
      <w:spacing w:line="360" w:lineRule="auto"/>
    </w:pPr>
    <w:rPr>
      <w:rFonts w:ascii="仿宋_GB2312" w:eastAsia="仿宋_GB2312"/>
      <w:sz w:val="30"/>
      <w:szCs w:val="30"/>
    </w:rPr>
  </w:style>
  <w:style w:type="character" w:styleId="958">
    <w:name w:val="正文文本首行缩进 字符"/>
    <w:next w:val="958"/>
    <w:link w:val="957"/>
    <w:rPr>
      <w:rFonts w:ascii="仿宋_GB2312" w:hAnsi="Times New Roman" w:eastAsia="仿宋_GB2312" w:cs="Times New Roman"/>
      <w:sz w:val="30"/>
      <w:szCs w:val="30"/>
    </w:rPr>
  </w:style>
  <w:style w:type="paragraph" w:styleId="959">
    <w:name w:val="正文首行缩进 2"/>
    <w:basedOn w:val="924"/>
    <w:next w:val="959"/>
    <w:link w:val="960"/>
    <w:pPr>
      <w:ind w:firstLine="420"/>
      <w:spacing w:line="360" w:lineRule="auto"/>
    </w:pPr>
    <w:rPr>
      <w:rFonts w:ascii="宋体" w:hAnsi="宋体" w:eastAsia="宋体"/>
      <w:sz w:val="21"/>
      <w:szCs w:val="20"/>
    </w:rPr>
  </w:style>
  <w:style w:type="character" w:styleId="960">
    <w:name w:val="正文文本首行缩进 2 字符"/>
    <w:next w:val="960"/>
    <w:link w:val="959"/>
    <w:rPr>
      <w:rFonts w:ascii="宋体" w:hAnsi="宋体" w:eastAsia="宋体" w:cs="Times New Roman"/>
      <w:sz w:val="32"/>
      <w:szCs w:val="20"/>
    </w:rPr>
  </w:style>
  <w:style w:type="table" w:styleId="961">
    <w:name w:val="网格型"/>
    <w:basedOn w:val="902"/>
    <w:next w:val="961"/>
    <w:link w:val="891"/>
    <w:pPr>
      <w:jc w:val="both"/>
      <w:widowControl w:val="off"/>
    </w:pPr>
    <w:rPr>
      <w:rFonts w:ascii="Times New Roman" w:hAnsi="Times New Roman" w:eastAsia="宋体" w:cs="Times New Roman"/>
      <w:sz w:val="20"/>
      <w:szCs w:val="20"/>
    </w:rPr>
    <w:tblPr/>
  </w:style>
  <w:style w:type="character" w:styleId="962">
    <w:name w:val="要点"/>
    <w:next w:val="962"/>
    <w:link w:val="891"/>
    <w:qFormat/>
    <w:rPr>
      <w:b/>
      <w:bCs/>
    </w:rPr>
  </w:style>
  <w:style w:type="character" w:styleId="963">
    <w:name w:val="页码"/>
    <w:next w:val="963"/>
    <w:link w:val="891"/>
  </w:style>
  <w:style w:type="character" w:styleId="964">
    <w:name w:val="已访问的超链接"/>
    <w:next w:val="964"/>
    <w:link w:val="891"/>
    <w:rPr>
      <w:color w:val="800080"/>
      <w:u w:val="single"/>
    </w:rPr>
  </w:style>
  <w:style w:type="character" w:styleId="965">
    <w:name w:val="超链接"/>
    <w:next w:val="965"/>
    <w:link w:val="891"/>
    <w:rPr>
      <w:color w:val="0000ff"/>
      <w:u w:val="single"/>
    </w:rPr>
  </w:style>
  <w:style w:type="character" w:styleId="966">
    <w:name w:val="批注引用"/>
    <w:next w:val="966"/>
    <w:link w:val="891"/>
    <w:semiHidden/>
    <w:rPr>
      <w:sz w:val="21"/>
      <w:szCs w:val="21"/>
    </w:rPr>
  </w:style>
  <w:style w:type="character" w:styleId="967">
    <w:name w:val="font5 Char"/>
    <w:next w:val="967"/>
    <w:link w:val="891"/>
    <w:rPr>
      <w:rFonts w:ascii="宋体" w:hAnsi="宋体" w:eastAsia="宋体"/>
      <w:sz w:val="28"/>
      <w:szCs w:val="28"/>
      <w:lang w:val="en-US" w:eastAsia="zh-CN" w:bidi="ar-SA"/>
    </w:rPr>
  </w:style>
  <w:style w:type="character" w:styleId="968">
    <w:name w:val="二级目录 Char"/>
    <w:next w:val="968"/>
    <w:link w:val="969"/>
    <w:rPr>
      <w:b/>
      <w:sz w:val="30"/>
      <w:szCs w:val="28"/>
    </w:rPr>
  </w:style>
  <w:style w:type="paragraph" w:styleId="969">
    <w:name w:val="二级目录"/>
    <w:next w:val="891"/>
    <w:link w:val="968"/>
    <w:pPr>
      <w:numPr>
        <w:ilvl w:val="0"/>
        <w:numId w:val="2"/>
      </w:numPr>
      <w:tabs>
        <w:tab w:val="left" w:pos="907" w:leader="none"/>
        <w:tab w:val="left" w:pos="1145" w:leader="none"/>
      </w:tabs>
      <w:outlineLvl w:val="1"/>
    </w:pPr>
    <w:rPr>
      <w:b/>
      <w:sz w:val="30"/>
      <w:szCs w:val="28"/>
      <w:lang w:val="en-US" w:eastAsia="zh-CN" w:bidi="ar-SA"/>
    </w:rPr>
  </w:style>
  <w:style w:type="character" w:styleId="970">
    <w:name w:val="列出段落 Char,Bullet List Char,numbered Char,FooterText Char,List Paragraph1 Char,Paragraphe de liste1 Char"/>
    <w:next w:val="970"/>
    <w:link w:val="971"/>
    <w:rPr>
      <w:rFonts w:ascii="Calibri" w:hAnsi="Calibri"/>
      <w:sz w:val="24"/>
      <w:szCs w:val="24"/>
      <w:lang w:eastAsia="en-US" w:bidi="en-US"/>
    </w:rPr>
  </w:style>
  <w:style w:type="paragraph" w:styleId="971">
    <w:name w:val="列出段落1"/>
    <w:basedOn w:val="891"/>
    <w:next w:val="971"/>
    <w:link w:val="970"/>
    <w:qFormat/>
    <w:pPr>
      <w:contextualSpacing/>
      <w:ind w:left="720"/>
      <w:jc w:val="left"/>
      <w:widowControl/>
    </w:pPr>
    <w:rPr>
      <w:rFonts w:ascii="Calibri" w:hAnsi="Calibri" w:eastAsia="宋体" w:cs="Times New Roman"/>
      <w:sz w:val="24"/>
      <w:szCs w:val="24"/>
      <w:lang w:eastAsia="en-US" w:bidi="en-US"/>
    </w:rPr>
  </w:style>
  <w:style w:type="paragraph" w:styleId="972">
    <w:name w:val="Body Text(ch)"/>
    <w:basedOn w:val="891"/>
    <w:next w:val="922"/>
    <w:link w:val="891"/>
    <w:pPr>
      <w:spacing w:after="120"/>
    </w:pPr>
    <w:rPr>
      <w:rFonts w:ascii="宋体" w:hAnsi="Arial"/>
      <w:bCs/>
      <w:iCs/>
      <w:szCs w:val="24"/>
    </w:rPr>
  </w:style>
  <w:style w:type="paragraph" w:styleId="973">
    <w:name w:val="xl27"/>
    <w:basedOn w:val="891"/>
    <w:next w:val="973"/>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xl26"/>
    <w:basedOn w:val="891"/>
    <w:next w:val="974"/>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name w:val="Char"/>
    <w:basedOn w:val="891"/>
    <w:next w:val="975"/>
    <w:link w:val="891"/>
    <w:pPr>
      <w:ind w:firstLine="200"/>
      <w:tabs>
        <w:tab w:val="left" w:pos="360" w:leader="none"/>
      </w:tabs>
    </w:pPr>
    <w:rPr>
      <w:sz w:val="28"/>
      <w:szCs w:val="30"/>
    </w:rPr>
  </w:style>
  <w:style w:type="paragraph" w:styleId="976">
    <w:name w:val=" Char"/>
    <w:basedOn w:val="916"/>
    <w:next w:val="976"/>
    <w:link w:val="891"/>
    <w:rPr>
      <w:rFonts w:ascii="Tahoma" w:hAnsi="Tahoma"/>
      <w:sz w:val="24"/>
      <w:szCs w:val="24"/>
    </w:rPr>
  </w:style>
  <w:style w:type="paragraph" w:styleId="977">
    <w:name w:val="普通正文"/>
    <w:basedOn w:val="891"/>
    <w:next w:val="977"/>
    <w:link w:val="891"/>
    <w:pPr>
      <w:ind w:firstLine="480"/>
      <w:jc w:val="left"/>
      <w:spacing w:before="120" w:after="120" w:line="360" w:lineRule="auto"/>
    </w:pPr>
    <w:rPr>
      <w:rFonts w:ascii="Arial" w:hAnsi="Arial"/>
      <w:sz w:val="24"/>
      <w:szCs w:val="24"/>
    </w:rPr>
  </w:style>
  <w:style w:type="paragraph" w:styleId="978">
    <w:name w:val="table_lines"/>
    <w:basedOn w:val="891"/>
    <w:next w:val="978"/>
    <w:link w:val="891"/>
    <w:pPr>
      <w:jc w:val="left"/>
      <w:widowControl/>
    </w:pPr>
    <w:rPr>
      <w:sz w:val="20"/>
      <w:szCs w:val="20"/>
      <w:lang w:val="de-DE" w:eastAsia="de-DE"/>
    </w:rPr>
  </w:style>
  <w:style w:type="paragraph" w:styleId="979">
    <w:name w:val="附录1"/>
    <w:next w:val="979"/>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0">
    <w:name w:val="font7"/>
    <w:basedOn w:val="891"/>
    <w:next w:val="980"/>
    <w:link w:val="891"/>
    <w:pPr>
      <w:jc w:val="left"/>
      <w:spacing w:before="100" w:beforeAutospacing="1" w:after="100" w:afterAutospacing="1"/>
      <w:widowControl/>
    </w:pPr>
    <w:rPr>
      <w:rFonts w:hint="eastAsia" w:ascii="宋体" w:hAnsi="宋体"/>
      <w:sz w:val="18"/>
      <w:szCs w:val="18"/>
    </w:rPr>
  </w:style>
  <w:style w:type="paragraph" w:styleId="981">
    <w:name w:val=" Char Char Char Char"/>
    <w:basedOn w:val="916"/>
    <w:next w:val="981"/>
    <w:link w:val="891"/>
    <w:pPr>
      <w:spacing w:line="360" w:lineRule="auto"/>
    </w:pPr>
    <w:rPr>
      <w:rFonts w:ascii="Tahoma" w:hAnsi="Tahoma"/>
      <w:sz w:val="24"/>
      <w:szCs w:val="24"/>
    </w:rPr>
  </w:style>
  <w:style w:type="paragraph" w:styleId="982">
    <w:name w:val="列表段落"/>
    <w:basedOn w:val="891"/>
    <w:next w:val="982"/>
    <w:link w:val="891"/>
    <w:qFormat/>
    <w:pPr>
      <w:contextualSpacing/>
      <w:ind w:left="720"/>
      <w:jc w:val="left"/>
      <w:widowControl/>
    </w:pPr>
    <w:rPr>
      <w:rFonts w:ascii="Calibri" w:hAnsi="Calibri"/>
      <w:sz w:val="24"/>
      <w:szCs w:val="24"/>
      <w:lang w:eastAsia="en-US" w:bidi="en-US"/>
    </w:rPr>
  </w:style>
  <w:style w:type="paragraph" w:styleId="983">
    <w:name w:val="4"/>
    <w:basedOn w:val="891"/>
    <w:next w:val="946"/>
    <w:link w:val="891"/>
    <w:pPr>
      <w:ind w:firstLine="420"/>
      <w:spacing w:line="360" w:lineRule="auto"/>
    </w:pPr>
    <w:rPr>
      <w:color w:val="ff0000"/>
      <w:sz w:val="24"/>
      <w:szCs w:val="24"/>
    </w:rPr>
  </w:style>
  <w:style w:type="paragraph" w:styleId="984">
    <w:name w:val="普通 (Web)"/>
    <w:basedOn w:val="891"/>
    <w:next w:val="984"/>
    <w:link w:val="891"/>
    <w:pPr>
      <w:jc w:val="left"/>
      <w:spacing w:before="100" w:beforeAutospacing="1" w:after="100" w:afterAutospacing="1"/>
      <w:widowControl/>
    </w:pPr>
    <w:rPr>
      <w:rFonts w:ascii="宋体" w:hAnsi="宋体"/>
      <w:sz w:val="24"/>
      <w:szCs w:val="24"/>
    </w:rPr>
  </w:style>
  <w:style w:type="paragraph" w:styleId="985">
    <w:name w:val=" Char Char Char Char Char Char Char Char Char Char"/>
    <w:basedOn w:val="891"/>
    <w:next w:val="985"/>
    <w:link w:val="891"/>
    <w:pPr>
      <w:spacing w:line="360" w:lineRule="auto"/>
    </w:pPr>
    <w:rPr>
      <w:sz w:val="24"/>
      <w:szCs w:val="20"/>
    </w:rPr>
  </w:style>
  <w:style w:type="paragraph" w:styleId="986">
    <w:name w:val="样式1"/>
    <w:basedOn w:val="891"/>
    <w:next w:val="986"/>
    <w:link w:val="891"/>
    <w:pPr>
      <w:numPr>
        <w:ilvl w:val="0"/>
        <w:numId w:val="3"/>
      </w:numPr>
      <w:tabs>
        <w:tab w:val="left" w:pos="709" w:leader="none"/>
      </w:tabs>
    </w:pPr>
    <w:rPr>
      <w:rFonts w:ascii="宋体" w:hAnsi="宋体"/>
    </w:rPr>
  </w:style>
  <w:style w:type="paragraph" w:styleId="987">
    <w:name w:val="font6"/>
    <w:basedOn w:val="891"/>
    <w:next w:val="987"/>
    <w:link w:val="891"/>
    <w:pPr>
      <w:jc w:val="left"/>
      <w:spacing w:before="100" w:beforeAutospacing="1" w:after="100" w:afterAutospacing="1"/>
      <w:widowControl/>
    </w:pPr>
    <w:rPr>
      <w:rFonts w:hint="eastAsia" w:ascii="宋体" w:hAnsi="宋体"/>
      <w:sz w:val="28"/>
      <w:szCs w:val="28"/>
      <w:u w:val="single"/>
    </w:rPr>
  </w:style>
  <w:style w:type="paragraph" w:styleId="988">
    <w:name w:val="xl25"/>
    <w:basedOn w:val="891"/>
    <w:next w:val="988"/>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name w:val="标题3"/>
    <w:basedOn w:val="891"/>
    <w:next w:val="891"/>
    <w:link w:val="891"/>
    <w:pPr>
      <w:ind w:firstLine="624"/>
      <w:spacing w:line="590" w:lineRule="atLeast"/>
    </w:pPr>
    <w:rPr>
      <w:rFonts w:ascii="方正黑体_GBK" w:eastAsia="方正黑体_GBK"/>
      <w:sz w:val="32"/>
      <w:szCs w:val="32"/>
    </w:rPr>
  </w:style>
  <w:style w:type="paragraph" w:styleId="991">
    <w:name w:val="xl24"/>
    <w:basedOn w:val="891"/>
    <w:next w:val="991"/>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9"/>
    <w:basedOn w:val="891"/>
    <w:next w:val="992"/>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name w:val="Char Char Char Char Char Char Char Char"/>
    <w:basedOn w:val="891"/>
    <w:next w:val="993"/>
    <w:link w:val="891"/>
    <w:pPr>
      <w:jc w:val="left"/>
      <w:spacing w:after="160" w:line="240" w:lineRule="exact"/>
      <w:widowControl/>
    </w:pPr>
    <w:rPr>
      <w:rFonts w:ascii="Verdana" w:hAnsi="Verdana"/>
      <w:sz w:val="20"/>
      <w:szCs w:val="20"/>
      <w:lang w:eastAsia="en-US"/>
    </w:rPr>
  </w:style>
  <w:style w:type="paragraph" w:styleId="994">
    <w:name w:val="xl28"/>
    <w:basedOn w:val="891"/>
    <w:next w:val="994"/>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name w:val=" Char Char Char Char Char Char Char Char"/>
    <w:basedOn w:val="891"/>
    <w:next w:val="995"/>
    <w:link w:val="891"/>
    <w:pPr>
      <w:jc w:val="left"/>
      <w:spacing w:after="160" w:line="240" w:lineRule="exact"/>
      <w:widowControl/>
    </w:pPr>
    <w:rPr>
      <w:rFonts w:ascii="Verdana" w:hAnsi="Verdana"/>
      <w:sz w:val="20"/>
      <w:szCs w:val="20"/>
      <w:lang w:eastAsia="en-US"/>
    </w:rPr>
  </w:style>
  <w:style w:type="paragraph" w:styleId="996">
    <w:name w:val="xl30"/>
    <w:basedOn w:val="891"/>
    <w:next w:val="996"/>
    <w:link w:val="891"/>
    <w:pPr>
      <w:jc w:val="center"/>
      <w:spacing w:before="100" w:beforeAutospacing="1" w:after="100" w:afterAutospacing="1"/>
      <w:widowControl/>
    </w:pPr>
    <w:rPr>
      <w:rFonts w:ascii="宋体" w:hAnsi="宋体"/>
      <w:b/>
      <w:bCs/>
      <w:sz w:val="36"/>
      <w:szCs w:val="36"/>
    </w:rPr>
  </w:style>
  <w:style w:type="paragraph" w:styleId="997">
    <w:name w:val="Char Char Char Char"/>
    <w:basedOn w:val="916"/>
    <w:next w:val="997"/>
    <w:link w:val="891"/>
    <w:pPr>
      <w:spacing w:line="360" w:lineRule="auto"/>
    </w:pPr>
    <w:rPr>
      <w:rFonts w:ascii="Tahoma" w:hAnsi="Tahoma"/>
      <w:sz w:val="24"/>
      <w:szCs w:val="24"/>
    </w:rPr>
  </w:style>
  <w:style w:type="paragraph" w:styleId="998">
    <w:name w:val="table_1stline"/>
    <w:basedOn w:val="891"/>
    <w:next w:val="998"/>
    <w:link w:val="891"/>
    <w:pPr>
      <w:jc w:val="left"/>
      <w:spacing w:before="120"/>
      <w:widowControl/>
    </w:pPr>
    <w:rPr>
      <w:bCs/>
      <w:sz w:val="20"/>
      <w:szCs w:val="20"/>
      <w:lang w:val="de-DE" w:eastAsia="de-DE"/>
    </w:rPr>
  </w:style>
  <w:style w:type="paragraph" w:styleId="999">
    <w:name w:val="font5"/>
    <w:basedOn w:val="891"/>
    <w:next w:val="999"/>
    <w:link w:val="891"/>
    <w:pPr>
      <w:jc w:val="left"/>
      <w:spacing w:before="100" w:beforeAutospacing="1" w:after="100" w:afterAutospacing="1"/>
      <w:widowControl/>
    </w:pPr>
    <w:rPr>
      <w:rFonts w:hint="eastAsia" w:ascii="宋体" w:hAnsi="宋体"/>
      <w:sz w:val="28"/>
      <w:szCs w:val="28"/>
    </w:rPr>
  </w:style>
  <w:style w:type="paragraph" w:styleId="1000">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name w:val="修订"/>
    <w:next w:val="1001"/>
    <w:link w:val="891"/>
    <w:uiPriority w:val="99"/>
    <w:semiHidden/>
    <w:rPr>
      <w:rFonts w:ascii="Times New Roman" w:hAnsi="Times New Roman"/>
      <w:sz w:val="21"/>
      <w:szCs w:val="21"/>
      <w:lang w:val="en-US" w:eastAsia="zh-CN" w:bidi="ar-SA"/>
    </w:rPr>
  </w:style>
  <w:style w:type="paragraph" w:styleId="1002">
    <w:name w:val="无间隔"/>
    <w:next w:val="1002"/>
    <w:link w:val="891"/>
    <w:uiPriority w:val="99"/>
    <w:qFormat/>
    <w:pPr>
      <w:jc w:val="both"/>
      <w:widowControl w:val="off"/>
    </w:pPr>
    <w:rPr>
      <w:rFonts w:ascii="Times New Roman" w:hAnsi="Times New Roman"/>
      <w:sz w:val="21"/>
      <w:szCs w:val="21"/>
      <w:lang w:val="en-US" w:eastAsia="zh-CN" w:bidi="ar-SA"/>
    </w:rPr>
  </w:style>
  <w:style w:type="paragraph" w:styleId="1003">
    <w:name w:val="正文（首行缩进2字符）"/>
    <w:basedOn w:val="891"/>
    <w:next w:val="1003"/>
    <w:link w:val="891"/>
    <w:qFormat/>
    <w:pPr>
      <w:ind w:firstLine="461"/>
      <w:spacing w:line="360" w:lineRule="auto"/>
    </w:pPr>
    <w:rPr>
      <w:rFonts w:ascii="Arial" w:hAnsi="Arial"/>
      <w:sz w:val="24"/>
      <w:szCs w:val="28"/>
      <w:lang w:val="zh-CN"/>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6</cp:revision>
  <dcterms:created xsi:type="dcterms:W3CDTF">2025-07-29T03:21:00Z</dcterms:created>
  <dcterms:modified xsi:type="dcterms:W3CDTF">2025-08-01T07:19:14Z</dcterms:modified>
</cp:coreProperties>
</file>