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6E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3"/>
          <w:szCs w:val="33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3"/>
          <w:szCs w:val="33"/>
          <w:highlight w:val="none"/>
          <w:lang w:val="en-US" w:eastAsia="zh-CN" w:bidi="ar"/>
        </w:rPr>
        <w:t>扬州市中医院新院区医疗辅助配套设施项目更正公告（三）</w:t>
      </w:r>
    </w:p>
    <w:p w14:paraId="066343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一、项目基本情况</w:t>
      </w:r>
    </w:p>
    <w:p w14:paraId="33C8DF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原公告的采购项目编号：JSZC-321000-JSWC-G2026-0004</w:t>
      </w:r>
    </w:p>
    <w:p w14:paraId="302F70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扬州市中医院新院区医疗辅助配套设施项目</w:t>
      </w:r>
    </w:p>
    <w:p w14:paraId="76E1BE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首次公告日期：202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1-12</w:t>
      </w:r>
    </w:p>
    <w:p w14:paraId="5E7342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二、更正信息</w:t>
      </w:r>
    </w:p>
    <w:p w14:paraId="0435C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更正事项：采购文件</w:t>
      </w:r>
    </w:p>
    <w:p w14:paraId="5E81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“二、技术需求”更正为：</w:t>
      </w:r>
    </w:p>
    <w:p w14:paraId="6C5AC177">
      <w:pPr>
        <w:widowControl/>
        <w:spacing w:line="360" w:lineRule="auto"/>
        <w:ind w:firstLine="422"/>
        <w:rPr>
          <w:rFonts w:hint="eastAsia"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二、技术需求</w:t>
      </w:r>
    </w:p>
    <w:tbl>
      <w:tblPr>
        <w:tblStyle w:val="7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47"/>
        <w:gridCol w:w="837"/>
        <w:gridCol w:w="731"/>
        <w:gridCol w:w="8723"/>
        <w:gridCol w:w="2213"/>
      </w:tblGrid>
      <w:tr w14:paraId="16DFA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B364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FD3E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988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CF25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9BA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参数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A0E1B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参考图片</w:t>
            </w:r>
          </w:p>
        </w:tc>
      </w:tr>
      <w:tr w14:paraId="728C2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B35F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E1E2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污洗及打包柜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797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20E1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EB23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一套包括（污洗置物架：1600*350*500mm，污洗柜：1600*600*1100mm，冷热双控水龙头*1，拖把池：1200*600*1800mm，普通水龙头*2）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2、主要板材厚度：台面、水池板厚度≥1.0mm；侧板、门板厚度≥0.8mm；加强管料用≥1.0mm；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3、柜门为双层结构，带缓冲功能；底脚为4个可调圆管脚，离地120mm高；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5、功能配置：304不锈钢缓冲铰链等；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▲不锈钢：需符合：①抗盐雾：合格；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②化学成分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符合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铜加速乙酸盐雾（CASS）试验≥40小时后，外观评级10级，保护评级10级；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抗菌性能：抑菌率≥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力学性能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。注：提供第三方产品监督检测机构（检测报告至少带CMA标识）出具检测报告，否则不予认可。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2C4CE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0" distR="0">
                  <wp:extent cx="1009015" cy="1379220"/>
                  <wp:effectExtent l="0" t="0" r="635" b="11430"/>
                  <wp:docPr id="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1379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FB16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drawing>
                <wp:inline distT="0" distB="0" distL="0" distR="0">
                  <wp:extent cx="797560" cy="927100"/>
                  <wp:effectExtent l="0" t="0" r="2540" b="6350"/>
                  <wp:docPr id="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92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D450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3DD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4F6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B96E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EE9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7736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一套包括（治疗柜上柜（玻璃门）：2000*350*550mm；治疗柜中柜：2000*350*600mm；治疗柜下柜：2000*630*840mm；输液柜：470*650*2000mm；0.7米LED感应灯*2；治疗柜台面：2000*650*12）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▲复合亚克力人造石（台面板）：需符合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①塑料件外观均符合要求；②生物实验台面耐污染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；③抗菌性能：抑菌率≥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%；</w:t>
            </w:r>
          </w:p>
          <w:p w14:paraId="0FE9B18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▲电解钢板：需符合：①金属喷漆(塑)涂层理化性能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符合要求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合格；②金属喷漆(塑)涂层硬度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合格；③抗菌性能：抑菌率≥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家具涂层可迁移元素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燃烧性能B1级：合格；注：提供第三方产品监督检测机构（检测报告至少带CMA标识）出具检测报告，否则不予认可。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▲塑粉：需符合：①外观:符合。②抗菌性能：抗细菌率≥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%；③铅、镉、六价铬、汞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均符合。</w:t>
            </w:r>
          </w:p>
          <w:p w14:paraId="1D3F16C8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                                         ▲不锈钢踢脚线：需符合：①乙酸盐雾试验≥40小时后，外观评级10级，保护评级10级；注：提供第三方产品监督检测机构（检测报告至少带CMA标识）出具检测报告，否则不予认可。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▲医用环保治疗柜：需符合：检测内容：①外观性能要求/金属件/：均符合；②结构安全：符合；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理化性能要求/金属喷漆(塑)涂层：符合；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耐湿热（500h）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⑤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可迁移元素限量：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95D9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135255</wp:posOffset>
                  </wp:positionV>
                  <wp:extent cx="1180465" cy="781685"/>
                  <wp:effectExtent l="0" t="0" r="635" b="18415"/>
                  <wp:wrapNone/>
                  <wp:docPr id="7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4A9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BBE3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62AC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处置柜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D76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670A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C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一套包括（处置柜上柜（平板门）：1000*350*550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，处置柜下柜：800*630*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840mm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，垃圾处置柜：1000*630*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840mm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，垃圾处置不锈钢组件*2，处置柜台面：1800*650*12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，SUS304不锈钢踢脚线3米，304不锈钢台盆*1，有机玻璃挡水*1：700*500*380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，肘触式高抛水龙头*1）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2、柜体：采用一级电解钢板，整体厚度≥1.0mm；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▲304不锈钢铰链：需符合：①过载：垂直静载荷、水平静载荷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符合要求；②功能：操作力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垂直静载荷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下沉量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③抗菌性能：抑菌率≥99%；注：提供第三方产品监督检测机构（检测报告至少带CMA标识）出具检测报告，否则不予认可。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▲导轨：需符合：①功能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垂直向下静载荷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水平侧向静载荷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拉出安全性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猛关或猛开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符合要求；②家具涂层可迁移元素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合格；③化学成分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合格；④抗菌性能：抑菌率≥99%。注：提供第三方产品监督检测机构（检测报告至少带CMA标识）出具检测报告，否则不予认可。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▲锁具：需符合：①保密度：锁舌伸出长度≥10mm；②牢固度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合格；③灵活度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格；④外观质量符合要求；⑤锁头结构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锁头固定连接静拉力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锁头固定连接扭矩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锁芯拔动件扭矩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锁舌侧向静载荷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使用寿命均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符合要求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；注：提供第三方产品监督检测机构（检测报告至少带CMA标识）出具检测报告，否则不予认可。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4、拉手：一字折弯拉手；                                                                                                                                                                                                                    ▲拉手：需符合：①金属喷漆(塑)涂层理化性能：符合要求；②家具涂层可迁移元素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；③化学成分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；④屈服强度、抗拉强度、断后伸长率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：合格；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5、粉末：采用优质环氧树脂抑菌粉末静电喷涂；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7、地柜可选择配置：双抽双开门柜、单抽单开门柜、双开门柜、单开门柜、水槽柜；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8、配置：抽屉及门板配嵌入式标签卡槽，中柜及上下柜内都有可调节层板，水槽处设亚克力挡水装置，亚克力厚度≥8mm；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9、垃圾柜工艺：一体成形PP垃圾盖、一体成形304不锈钢投放口、一体成形PP脚踏板、304不锈钢脚踏转动装置两根支撑杆支撑PP盖墙面开启方式、脚踏转动装置无裸露并有预留检修口；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10、柜子工艺：整体采用电阻焊接工艺，门与柜体的连接采用插销式门轴结构或铰链，门采用双层加工工艺，上柜柜门内嵌钢化玻璃，厚度≥5mm。                                                                         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CBB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-55245</wp:posOffset>
                  </wp:positionV>
                  <wp:extent cx="1180465" cy="781685"/>
                  <wp:effectExtent l="0" t="0" r="635" b="18415"/>
                  <wp:wrapNone/>
                  <wp:docPr id="8" name="图片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2D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16D1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AFEE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E968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A90E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3AD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一套包括（配药柜下柜：1200*630*840mm，配药柜台面：1200*650*12mm，SUS304不锈钢踢脚线1.8米，304不锈钢台盆*1，有机玻璃挡水*1：700*500*380mm，肘触式高抛水龙头*1）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9D15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359410</wp:posOffset>
                  </wp:positionV>
                  <wp:extent cx="1201420" cy="564515"/>
                  <wp:effectExtent l="0" t="0" r="17780" b="6985"/>
                  <wp:wrapNone/>
                  <wp:docPr id="9" name="图片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BC5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E9B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3F3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F8F4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F45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64A1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一套包括（治疗柜上柜（玻璃门）：1200*350*550mm，治疗柜中柜：1200*350*600mm，治疗柜下柜：1200*630*840mm，0.7米LED感应灯*2，治疗柜台面：1200*650*12mm）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B2A7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573405</wp:posOffset>
                  </wp:positionV>
                  <wp:extent cx="1180465" cy="781685"/>
                  <wp:effectExtent l="0" t="0" r="635" b="18415"/>
                  <wp:wrapNone/>
                  <wp:docPr id="10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ED87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D2E1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11DD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2DE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1A93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15080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一套包括（治疗柜上柜（玻璃门）：2400*350*550mm，治疗柜中柜：2400*350*600mm，治疗柜下柜：2400*630*840mm，0.7米LED感应灯*2，治疗柜台面：2400*650*12mm，SUS304不锈钢踢脚线3.6米）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214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1009015</wp:posOffset>
                  </wp:positionV>
                  <wp:extent cx="1180465" cy="781685"/>
                  <wp:effectExtent l="0" t="0" r="635" b="18415"/>
                  <wp:wrapNone/>
                  <wp:docPr id="1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BD1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6991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7A93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9D25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891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870C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一套包括（治疗柜上柜（玻璃门）：5670*350*550mm，治疗柜中柜：5670*350*600mm，治疗柜下柜：3850*630*840mm，治疗柜台面：5670*650*12mm，SUS304不锈钢踢脚线，输液柜：470*650*2000mm，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5616575</wp:posOffset>
                  </wp:positionH>
                  <wp:positionV relativeFrom="paragraph">
                    <wp:posOffset>1052830</wp:posOffset>
                  </wp:positionV>
                  <wp:extent cx="1180465" cy="781685"/>
                  <wp:effectExtent l="0" t="0" r="635" b="1841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465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六抽柜：800*630*840mm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高危药品柜：500*630*840mm，高危药品密码锁，ABS抗菌药品盒：大中小共5个，304不锈钢台盆*1，有机玻璃挡水*1：700*500*380mm，肘式高抛水龙头*1）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2、柜体：采用一级电解钢板，整体厚度≥1.0mm；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7、地柜可选择配置：双抽双开门柜、单抽单开门柜、双开门柜、单开门柜、六抽柜，水槽柜、高危药品柜（高危药品柜每个带两个机械锁）；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06A77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43C69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B8B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746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304不锈钢清洗池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8450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9E69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4BC37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尺寸：1000*600*1100mm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2、主要板材厚度：台面、水池板厚度≥1.0mm；侧板、门板厚度≥0.8mm；加强管料用≥1.0mm；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3、柜门为双层结构，带缓冲功能；底脚为4个可调圆管脚，离地120mm高；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5、功能配置：304不锈钢缓冲铰链，冷热双控水龙头等；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▲不锈钢清洗池：需符合：①结构安全：符合要求；②金属喷漆(塑)涂层硬度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合格；③铜加速乙酸盐雾（CASS）试验≥40小时后，外观评级10级，保护评级10级；注：提供第三方产品监督检测机构（检测报告至少带CMA标识）出具检测报告，否则不予认可。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836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294005</wp:posOffset>
                  </wp:positionH>
                  <wp:positionV relativeFrom="paragraph">
                    <wp:posOffset>669925</wp:posOffset>
                  </wp:positionV>
                  <wp:extent cx="727075" cy="1012190"/>
                  <wp:effectExtent l="0" t="0" r="15875" b="16510"/>
                  <wp:wrapNone/>
                  <wp:docPr id="13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075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8B9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2EB3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422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医用鞋柜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5A1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7CA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B5E2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换鞋柜：1200*400*1500mm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1、主要材料：电解钢板，具有更抗酸、更防锈、更防蚀、和涂层接触更稳固、使用年限更长等特点；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2、主要板材厚度：整体厚度≥0.8mm；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3、配置：顶板配≥25mm厚EO级实木多层板，三聚氰胺纸饰面，2.0mm厚PVC封边条封边。；                                                                                                                                      ▲实木多层板：需符合：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理化性能：（胶合强度、浸渍剥离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静曲强度、弹性模量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均合格；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甲醛释放量合格；总挥发性有机化合物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抗菌性能：抗菌率≥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%；</w:t>
            </w:r>
          </w:p>
          <w:p w14:paraId="245F5D2E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注：提供第三方产品监督检测机构（检测报告至少带CMA标识）出具检测报告，否则不予认可。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4、所有板件经数控激光切割、模具冲压、数控折弯、焊接、机器打磨而成；表面采用环氧树脂抑菌粉末静电喷涂处理，具有抗菌、防锈、耐腐蚀、绝缘性高、附着力强、耐摩擦等技术特点。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B08A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795655</wp:posOffset>
                  </wp:positionV>
                  <wp:extent cx="1038860" cy="601980"/>
                  <wp:effectExtent l="0" t="0" r="8890" b="7620"/>
                  <wp:wrapNone/>
                  <wp:docPr id="1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32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D912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C86E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排泄物处置柜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C82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6B7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12A22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225425</wp:posOffset>
                  </wp:positionV>
                  <wp:extent cx="770890" cy="1054100"/>
                  <wp:effectExtent l="0" t="0" r="10160" b="12700"/>
                  <wp:wrapNone/>
                  <wp:docPr id="15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一套包括（污洗置物架：800*350*500mm，污洗柜：800*600*1100mm，冷热双控水龙头*1，污物倾倒池：500*600*1100mm）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2、主要板材厚度：台面、水池板厚度≥1.0mm；侧板、门板厚度≥0.8mm；加强管料用≥1.0mm；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3、柜门为双层结构，带缓冲功能；底脚为4个可调圆管脚，离地120mm高；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5、功能配置：304不锈钢缓冲铰链等；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FC9FE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408305</wp:posOffset>
                  </wp:positionV>
                  <wp:extent cx="609600" cy="622935"/>
                  <wp:effectExtent l="0" t="0" r="0" b="5715"/>
                  <wp:wrapNone/>
                  <wp:docPr id="16" name="picture_1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107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03B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ACF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F7E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口腔边柜上柜（平板门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354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D217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4796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一套包括（口腔边柜上柜（平板门）：3200*350*550mm，钢制背架：3200*50*1850mm，口腔边柜下柜：3200*500*840mm，口腔边柜台面：3200*520*12mm，垃圾处置组件，导轨插座(3插孔）*2，活动柜：500*490*790mm）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1、台面板：采用优质医用复合亚克力人造石，其材料厚度≥12mm，边缘加厚30mm。具有易清洁、抗污垢、耐冲击、耐高温、具有阻燃性、无毒等特点；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柜体：采用一级电解钢板，门、抽面厚1.0mm双层结构，其它厚1.0mm，表面采用环保室内型环氧树脂静电粉末喷涂，流水线喷涂，涂层膜厚度均匀，表面喷粉颜色靓丽，具有环保、抑菌、防锈、耐腐蚀、绝缘性高、附着力强、耐摩擦等技术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3、优质五金配件：304不锈钢缓冲铰链、三节导轨导轨、优质锁具；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4、拉手：一字折弯拉手；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5、粉末：采用优质环氧树脂抑菌粉末静电喷涂；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6、踢脚线：踢脚线部分采用≥0.8mm厚304油磨拉丝不锈钢板制作，比柜体前端面缩进尺寸为20mm，高150mm，操作时无抵脚感，符合人体工程学原理；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7、地柜可选择配置：双抽双开门柜、单抽单开门柜、双开门柜、单开门柜、水槽柜；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8、配置：抽屉及门板配嵌入式标签卡槽，中柜及上下柜内都有可调节层板，水槽处设亚克力挡水装置，亚克力厚度≥8mm；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9、垃圾柜工艺：一体成形PP垃圾盖、一体成形304不锈钢投放口、一体成形PP脚踏板、304不锈钢脚踏转动装置两根支撑杆支撑PP盖墙面开启方式、脚踏转动装置无裸露并有预留检修口；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10、柜子工艺：整体采用电阻焊接工艺，门与柜体的连接采用插销式门轴结构或铰链，门采用双层加工工艺，上柜柜门内嵌钢化玻璃，厚度≥5mm。</w:t>
            </w:r>
          </w:p>
        </w:tc>
        <w:tc>
          <w:tcPr>
            <w:tcW w:w="7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E522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1286510</wp:posOffset>
                  </wp:positionV>
                  <wp:extent cx="1133475" cy="906780"/>
                  <wp:effectExtent l="0" t="0" r="9525" b="7620"/>
                  <wp:wrapNone/>
                  <wp:docPr id="17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9EF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D8C28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F86B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钢制背架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0075E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81B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51B81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4AB73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9714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C82DB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3DF9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口腔边柜下柜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B1E9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94F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C1E3C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74931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3C34C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EAC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26F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口腔边柜台面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A9235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168D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F3B7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D51F7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7366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FE048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34D9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垃圾处置组件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F23B9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99C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3F828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3B8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00898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FF1C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B28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导轨插座(3插孔）*2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AF8F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A412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C656A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B943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2DF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A7622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9193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活动柜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46EFD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F53C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0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7526"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7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6BCD"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6DA04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50E4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14775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无菌器械柜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552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BC71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27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0150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器械柜：900*400*1800mm                                                                                                                                                                                   1、主要材料：采用304不锈钢板材，具有不易生锈、防蚀等特点；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 xml:space="preserve">2、主要板材厚度：侧板、门板、顶板、底板、层板用0.8mm，加强管料用1.0mm；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3、器械柜分两层结构，上层门为不锈钢双面门板夹5mm玻璃，内均分三层；下层为对开掩门，内均分二层；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4、柜门为双层结构,带缓冲功能；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5、功能配置：主柜+上下对开门+中层拉板；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6、所有工件经数控激光切割、模具冲压、数控折弯、亚弧焊接、机器打磨、抛光、拉丝而成。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▲器械柜：</w:t>
            </w:r>
            <w:bookmarkStart w:id="0" w:name="OLE_LINK2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需符合：①金属喷漆(塑)涂层冲击强度：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；②金属喷漆(塑)涂层硬度</w:t>
            </w:r>
            <w:bookmarkEnd w:id="0"/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4BE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330835</wp:posOffset>
                  </wp:positionV>
                  <wp:extent cx="800735" cy="1362710"/>
                  <wp:effectExtent l="0" t="0" r="18415" b="8890"/>
                  <wp:wrapNone/>
                  <wp:docPr id="18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AE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49AC2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88A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无菌储物柜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3A3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DAF78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36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C0C7E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储物柜：1000*500*1800mm                                                                                                                                                                                    1、主要材料：电解钢板，具有更抗酸、更防锈、更防蚀、和涂层接触更稳固、使用年限更长等特点；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2、主要板材厚度：侧板、门板、顶板、底板、层板厚度≥0.8mm；                                                                                                                                               3、工艺要求：柜门为双层结构；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4、功能配置：上对开掩门，内含两块活动层板，下对开掩门，内含一块活动层板；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5、五金配置：304不锈钢缓冲门铰，一字折弯拉手，锁具等；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6、所有板件经数控激光切割、模具冲压、数控折弯、焊接、机器打磨而成；表面采用环氧树脂抑菌粉末静电喷涂处理，具有抗菌、防锈、耐腐蚀、绝缘性高、附着力强、耐摩擦等技术特点。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▲物品柜（储物柜）：需符合：①金属喷漆(塑)涂层硬度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力学性能：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合格；③抗菌性能：抑菌率≥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%。注：提供第三方产品监督检测机构（检测报告至少带CMA标识）出具检测报告，否则不予认可。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3569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-52705</wp:posOffset>
                  </wp:positionV>
                  <wp:extent cx="943610" cy="1623695"/>
                  <wp:effectExtent l="0" t="0" r="8890" b="14605"/>
                  <wp:wrapNone/>
                  <wp:docPr id="19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62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BAA5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5B03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02F3A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医用无菌货架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C9536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06AE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140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7F69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尺寸：1000*500*2000mm（顶底五层）                                                                                                                                                                        1、架体：采用优质冷轧钢板、钢管，立柱80*40*1.2mm，横梁60*40*1.2mm，层板0.8 mm，表面应平整光滑、无划痕；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▲货架：需符合：①甲醛释放量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；苯、甲苯、二甲苯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；总挥发性有机化合物（TVOC）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；家具涂层可迁移元素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金属喷漆(塑)涂层理化性能：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③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人工气候老化试验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合格；④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抗菌性能：抑菌率≥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99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%；</w:t>
            </w:r>
          </w:p>
          <w:p w14:paraId="5C8327B2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F0C6E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73660</wp:posOffset>
                  </wp:positionV>
                  <wp:extent cx="1231265" cy="740410"/>
                  <wp:effectExtent l="0" t="0" r="6985" b="2540"/>
                  <wp:wrapNone/>
                  <wp:docPr id="20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264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A609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C43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E85B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药品柜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E4027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套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76FEF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200</w:t>
            </w:r>
          </w:p>
        </w:tc>
        <w:tc>
          <w:tcPr>
            <w:tcW w:w="30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546F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尺寸：900*450*2000mm                                                                                                                                                                                             1、主要材料：电解钢板，具有更抗酸、更防锈、更防蚀、和涂层接触更稳固、使用年限更长等特点；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2、主要板材厚度：侧板、顶板、底板、层板厚度≥0.8mm；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3、配置：配有标签卡槽，药品分类存放，便于检索、添加和拿取；整体药柜共分5层，中间为固定层板，其余为活动层板；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4、所有板件经数控激光切割、模具冲压、数控折弯、焊接、机器打磨而成；表面采用环氧树脂抑菌粉末静电喷涂处理，具有抗菌、防锈、耐腐蚀、绝缘性高、附着力强、耐摩擦等技术特点。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▲药品柜：需符合：①金属喷漆(塑)涂层硬度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:合格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；②金属喷漆(塑)涂层理化性能：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；注：提供第三方产品监督检测机构（检测报告至少带CMA标识）出具检测报告，否则不予认可。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F4FB"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361315</wp:posOffset>
                  </wp:positionV>
                  <wp:extent cx="1102360" cy="1238885"/>
                  <wp:effectExtent l="0" t="0" r="2540" b="18415"/>
                  <wp:wrapNone/>
                  <wp:docPr id="21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360" cy="123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9BDBB2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注：若检测报告名称与上述名称不一致，但具有相同或相似功能和效果亦可，具体由评标委员会认定。</w:t>
      </w:r>
    </w:p>
    <w:p w14:paraId="2A719C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00" w:lineRule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34404F2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0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“四、样品要求”更正为：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5510"/>
        <w:gridCol w:w="7372"/>
      </w:tblGrid>
      <w:tr w14:paraId="3768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" w:type="pct"/>
            <w:noWrap w:val="0"/>
            <w:vAlign w:val="center"/>
          </w:tcPr>
          <w:p w14:paraId="120AF7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44" w:type="pct"/>
            <w:noWrap w:val="0"/>
            <w:vAlign w:val="center"/>
          </w:tcPr>
          <w:p w14:paraId="2EEB00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样品名称</w:t>
            </w:r>
          </w:p>
        </w:tc>
        <w:tc>
          <w:tcPr>
            <w:tcW w:w="2599" w:type="pct"/>
            <w:noWrap w:val="0"/>
            <w:vAlign w:val="center"/>
          </w:tcPr>
          <w:p w14:paraId="26FF81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要求</w:t>
            </w:r>
          </w:p>
        </w:tc>
      </w:tr>
      <w:tr w14:paraId="7BA2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7322F8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成品大样</w:t>
            </w:r>
          </w:p>
        </w:tc>
      </w:tr>
      <w:tr w14:paraId="60B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5" w:type="pct"/>
            <w:noWrap w:val="0"/>
            <w:vAlign w:val="center"/>
          </w:tcPr>
          <w:p w14:paraId="62DEC98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44" w:type="pct"/>
            <w:noWrap w:val="0"/>
            <w:vAlign w:val="center"/>
          </w:tcPr>
          <w:p w14:paraId="35B1AAE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医用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环保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治疗柜</w:t>
            </w:r>
          </w:p>
        </w:tc>
        <w:tc>
          <w:tcPr>
            <w:tcW w:w="2599" w:type="pct"/>
            <w:noWrap w:val="0"/>
            <w:vAlign w:val="center"/>
          </w:tcPr>
          <w:p w14:paraId="0584AF8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数量：1</w:t>
            </w:r>
          </w:p>
          <w:p w14:paraId="45885B7B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规格、主要材质及参数，均见项目需求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序号4</w:t>
            </w:r>
          </w:p>
        </w:tc>
      </w:tr>
    </w:tbl>
    <w:p w14:paraId="07873411">
      <w:pPr>
        <w:spacing w:line="300" w:lineRule="auto"/>
        <w:ind w:firstLine="482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注：不限定样品颜色，建议参考项目需求所列彩色图片，中标人生产前提供色板给采购人确认。</w:t>
      </w:r>
    </w:p>
    <w:p w14:paraId="3DDE8B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0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样品送达时间及安装规定：样品须在开标当天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上午9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30分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前（逾期不予接收）送至扬州市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维扬路106-1号商城国际大厦19楼1919室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，并安装摆放整齐。样品安装结束后，开标前由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工作人员及监督人员统一进行编号、封号，开标后投标人必须退出样品现场，直至样品打分结束。</w:t>
      </w:r>
    </w:p>
    <w:p w14:paraId="355387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00" w:lineRule="auto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样品费用：样品的制作、运输、安装、退场等费用均由投标人承担。</w:t>
      </w:r>
    </w:p>
    <w:p w14:paraId="6356396A">
      <w:pPr>
        <w:spacing w:line="300" w:lineRule="auto"/>
        <w:ind w:firstLine="480"/>
        <w:jc w:val="lef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样品标识：所有样品都不应含有或隐去投标人单位名称、品牌、商标等能标明具体投标人的标识。</w:t>
      </w:r>
    </w:p>
    <w:p w14:paraId="4A8F1C12">
      <w:pPr>
        <w:spacing w:line="300" w:lineRule="auto"/>
        <w:ind w:firstLine="48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4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样品退场：采购活动结束后，未中标人的样品，由投标人1个工作日内及时取回；中标人的样品，应按采购人要求送至指定位置，由采购人进行封存保管，并作为履约验收的参考。若投标人未及时取回，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代理机构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不负有保管责任。</w:t>
      </w:r>
    </w:p>
    <w:p w14:paraId="496273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“三、评分标准”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11764"/>
      </w:tblGrid>
      <w:tr w14:paraId="61CE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0A295343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设计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能力</w:t>
            </w:r>
          </w:p>
          <w:p w14:paraId="4F992B5C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（10分）</w:t>
            </w:r>
          </w:p>
        </w:tc>
        <w:tc>
          <w:tcPr>
            <w:tcW w:w="4150" w:type="pct"/>
            <w:vAlign w:val="center"/>
          </w:tcPr>
          <w:p w14:paraId="53CA5145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投标人根据产品清单出具产品深化图，根据投标人提供的产品深化图结构是否合理，细节是否完善，是否符合医用环境等方面进行评价：</w:t>
            </w:r>
          </w:p>
          <w:p w14:paraId="4D125281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产品深化图结构合理，细节完善，符合医用环境，得10分；</w:t>
            </w:r>
          </w:p>
          <w:p w14:paraId="12289C4D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产品深化图结构较合理，细节较完善，较符合医用环境，得7分；</w:t>
            </w:r>
          </w:p>
          <w:p w14:paraId="585DB663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产品深化图结构不够合理，细节不不够完善，基本符合医用环境，得4分，</w:t>
            </w:r>
          </w:p>
          <w:p w14:paraId="4C277690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产品深化图结构不合理，细节不完善，不太符合医用环境，得1分；</w:t>
            </w:r>
          </w:p>
          <w:p w14:paraId="3491E0D6">
            <w:pPr>
              <w:numPr>
                <w:ilvl w:val="0"/>
                <w:numId w:val="2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不满足或未提供的不得分。</w:t>
            </w:r>
          </w:p>
        </w:tc>
      </w:tr>
    </w:tbl>
    <w:p w14:paraId="4C7072E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更正为：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11759"/>
      </w:tblGrid>
      <w:tr w14:paraId="4CF6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604BD3DC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评审因素</w:t>
            </w:r>
          </w:p>
        </w:tc>
        <w:tc>
          <w:tcPr>
            <w:tcW w:w="4150" w:type="pct"/>
            <w:vAlign w:val="center"/>
          </w:tcPr>
          <w:p w14:paraId="580B84E6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评审标准</w:t>
            </w:r>
          </w:p>
        </w:tc>
      </w:tr>
      <w:tr w14:paraId="5F75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pct"/>
            <w:vAlign w:val="center"/>
          </w:tcPr>
          <w:p w14:paraId="08CE1808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设计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能力</w:t>
            </w:r>
          </w:p>
          <w:p w14:paraId="4A843852">
            <w:pPr>
              <w:spacing w:line="300" w:lineRule="auto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（10分）</w:t>
            </w:r>
          </w:p>
        </w:tc>
        <w:tc>
          <w:tcPr>
            <w:tcW w:w="4150" w:type="pct"/>
            <w:vAlign w:val="center"/>
          </w:tcPr>
          <w:p w14:paraId="03562D26">
            <w:p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投标人出具“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bidi="ar"/>
              </w:rPr>
              <w:t>医用环保治疗柜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 w:bidi="ar"/>
              </w:rPr>
              <w:t>”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产品深化图，根据投标人提供的产品深化图结构是否合理，细节是否完善，是否符合医用环境等方面进行评价：</w:t>
            </w:r>
          </w:p>
          <w:p w14:paraId="02FDD980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产品深化图结构合理，细节完善，符合医用环境，得10分；</w:t>
            </w:r>
          </w:p>
          <w:p w14:paraId="15E77DAF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产品深化图结构较合理，细节较完善，较符合医用环境，得7分；</w:t>
            </w:r>
          </w:p>
          <w:p w14:paraId="39E2E8F5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产品深化图结构不够合理，细节不不够完善，基本符合医用环境，得4分，</w:t>
            </w:r>
          </w:p>
          <w:p w14:paraId="2EE45E95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产品深化图结构不合理，细节不完善，不太符合医用环境，得1分；</w:t>
            </w:r>
          </w:p>
          <w:p w14:paraId="21F6308E">
            <w:pPr>
              <w:numPr>
                <w:ilvl w:val="0"/>
                <w:numId w:val="3"/>
              </w:numPr>
              <w:spacing w:line="300" w:lineRule="auto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不满足或未提供的不得分。</w:t>
            </w:r>
          </w:p>
        </w:tc>
      </w:tr>
    </w:tbl>
    <w:p w14:paraId="21372B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招标文件第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“提交投标文件截止时间、开标时间和地点”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更正为</w:t>
      </w:r>
    </w:p>
    <w:p w14:paraId="2CDF1568">
      <w:pPr>
        <w:spacing w:line="360" w:lineRule="auto"/>
        <w:ind w:firstLine="420"/>
        <w:rPr>
          <w:rFonts w:hint="eastAsia" w:ascii="宋体" w:hAnsi="宋体" w:cs="宋体"/>
          <w:bCs/>
          <w:color w:val="auto"/>
          <w:szCs w:val="21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1.时间：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auto"/>
          <w:szCs w:val="21"/>
          <w:highlight w:val="none"/>
          <w:u w:val="single"/>
        </w:rPr>
        <w:t>点30分</w:t>
      </w:r>
      <w:r>
        <w:rPr>
          <w:rFonts w:hint="eastAsia" w:ascii="宋体" w:hAnsi="宋体" w:cs="宋体"/>
          <w:bCs/>
          <w:color w:val="auto"/>
          <w:highlight w:val="none"/>
        </w:rPr>
        <w:t>（北京时间）</w:t>
      </w:r>
    </w:p>
    <w:p w14:paraId="09FE50AF">
      <w:pPr>
        <w:spacing w:line="360" w:lineRule="auto"/>
        <w:ind w:firstLine="420"/>
        <w:rPr>
          <w:rFonts w:hint="eastAsia" w:ascii="宋体" w:hAnsi="宋体" w:cs="宋体"/>
          <w:bCs/>
          <w:color w:val="auto"/>
          <w:highlight w:val="none"/>
          <w:u w:val="single"/>
        </w:rPr>
      </w:pPr>
      <w:r>
        <w:rPr>
          <w:rFonts w:hint="eastAsia" w:ascii="宋体" w:hAnsi="宋体" w:cs="宋体"/>
          <w:color w:val="auto"/>
          <w:highlight w:val="none"/>
        </w:rPr>
        <w:t>2.开标地点：</w:t>
      </w:r>
      <w:r>
        <w:rPr>
          <w:rFonts w:hint="eastAsia" w:ascii="宋体" w:hAnsi="宋体"/>
          <w:bCs/>
          <w:color w:val="auto"/>
          <w:szCs w:val="21"/>
          <w:highlight w:val="none"/>
        </w:rPr>
        <w:t>“苏采云”系统（网址：http：//jszfcg.jsczt.cn/）“开标大厅”</w:t>
      </w:r>
    </w:p>
    <w:p w14:paraId="5BEF71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更正日期：202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29</w:t>
      </w:r>
    </w:p>
    <w:p w14:paraId="20DFF3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三、其他补充事宜</w:t>
      </w:r>
      <w:bookmarkStart w:id="1" w:name="_GoBack"/>
      <w:bookmarkEnd w:id="1"/>
    </w:p>
    <w:p w14:paraId="33E237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无</w:t>
      </w:r>
    </w:p>
    <w:p w14:paraId="357BC5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四、凡对本次公告内容提出询问，请按以下方式联系</w:t>
      </w:r>
    </w:p>
    <w:p w14:paraId="43F631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1.采购人信息</w:t>
      </w:r>
    </w:p>
    <w:p w14:paraId="7DE946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   称：扬州市中医院</w:t>
      </w:r>
    </w:p>
    <w:p w14:paraId="0FA279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    址：扬州市邗江区文昌中路577号</w:t>
      </w:r>
    </w:p>
    <w:p w14:paraId="6E112D2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联系方式：0514-87326203</w:t>
      </w:r>
    </w:p>
    <w:p w14:paraId="613604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2.采购代理机构信息</w:t>
      </w:r>
    </w:p>
    <w:p w14:paraId="2C8E7E5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   称：江苏唯诚建设咨询有限公司</w:t>
      </w:r>
    </w:p>
    <w:p w14:paraId="4577BC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址：扬州市维扬路106-1#扬州商城国际大厦19F</w:t>
      </w:r>
    </w:p>
    <w:p w14:paraId="10418AD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 系 人：林祖超</w:t>
      </w:r>
    </w:p>
    <w:p w14:paraId="1439A3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联系方式：18652401357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ED86D4"/>
    <w:multiLevelType w:val="singleLevel"/>
    <w:tmpl w:val="C3ED86D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411C4CC"/>
    <w:multiLevelType w:val="singleLevel"/>
    <w:tmpl w:val="C411C4C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9ADCABA"/>
    <w:multiLevelType w:val="multilevel"/>
    <w:tmpl w:val="59ADCABA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35FA8"/>
    <w:rsid w:val="03F40DCB"/>
    <w:rsid w:val="0DA346D0"/>
    <w:rsid w:val="1D65498D"/>
    <w:rsid w:val="23332E7E"/>
    <w:rsid w:val="2AF669DB"/>
    <w:rsid w:val="2CDD5595"/>
    <w:rsid w:val="35691C1D"/>
    <w:rsid w:val="3A22034B"/>
    <w:rsid w:val="42A95617"/>
    <w:rsid w:val="44BF5DEA"/>
    <w:rsid w:val="45102225"/>
    <w:rsid w:val="46821BA1"/>
    <w:rsid w:val="4BDE5717"/>
    <w:rsid w:val="4EC724E3"/>
    <w:rsid w:val="4EEA7F2F"/>
    <w:rsid w:val="52A46C3A"/>
    <w:rsid w:val="5429138B"/>
    <w:rsid w:val="55087D7F"/>
    <w:rsid w:val="64F71AB3"/>
    <w:rsid w:val="65051FBC"/>
    <w:rsid w:val="6B4835B7"/>
    <w:rsid w:val="6CAE6CF6"/>
    <w:rsid w:val="6DEC1F6B"/>
    <w:rsid w:val="6FEA6319"/>
    <w:rsid w:val="72A72905"/>
    <w:rsid w:val="74E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等线" w:hAnsi="等线" w:eastAsia="等线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ListBullet2"/>
    <w:basedOn w:val="1"/>
    <w:qFormat/>
    <w:uiPriority w:val="0"/>
    <w:pPr>
      <w:numPr>
        <w:ilvl w:val="0"/>
        <w:numId w:val="1"/>
      </w:numPr>
    </w:pPr>
  </w:style>
  <w:style w:type="character" w:customStyle="1" w:styleId="11">
    <w:name w:val="font21"/>
    <w:basedOn w:val="9"/>
    <w:qFormat/>
    <w:uiPriority w:val="0"/>
    <w:rPr>
      <w:rFonts w:hint="eastAsia" w:ascii="仿宋_GB2312" w:hAnsi="Times New Roman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9936</Words>
  <Characters>11734</Characters>
  <Lines>0</Lines>
  <Paragraphs>0</Paragraphs>
  <TotalTime>0</TotalTime>
  <ScaleCrop>false</ScaleCrop>
  <LinksUpToDate>false</LinksUpToDate>
  <CharactersWithSpaces>14142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2025-01-17T06:21:00Z</dcterms:created>
  <dc:creator>Administrator</dc:creator>
  <cp:lastModifiedBy>linzuchao</cp:lastModifiedBy>
  <cp:lastPrinted>2025-02-07T06:17:00Z</cp:lastPrinted>
  <dcterms:modified xsi:type="dcterms:W3CDTF">2026-01-29T08:14:27Z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eyJoZGlkIjoiZTVkNzQ3OWEyMTdhMmNjZTE0YWI3MmE4NDZlMmFlODAiLCJ1c2VySWQiOiI0MTk2MzY1OTUifQ==</vt:lpwstr>
  </property>
  <property fmtid="{D5CDD505-2E9C-101B-9397-08002B2CF9AE}" pid="4" name="ICV">
    <vt:lpwstr>6F8D83687C8D48729BF7DB3AF3392D94_13</vt:lpwstr>
  </property>
</Properties>
</file>