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hint="eastAsia" w:ascii="宋体" w:hAnsi="宋体" w:eastAsia="宋体" w:cs="宋体"/>
          <w:b/>
          <w:sz w:val="72"/>
          <w:szCs w:val="72"/>
        </w:rPr>
      </w:pPr>
      <w:r>
        <w:rPr>
          <w:rFonts w:hint="eastAsia" w:ascii="宋体" w:hAnsi="宋体" w:eastAsia="宋体" w:cs="宋体"/>
          <w:b/>
          <w:sz w:val="72"/>
          <w:szCs w:val="72"/>
        </w:rPr>
      </w:r>
      <w:r/>
    </w:p>
    <w:p>
      <w:pPr>
        <w:jc w:val="center"/>
        <w:spacing w:line="360" w:lineRule="auto"/>
        <w:widowControl/>
        <w:rPr>
          <w:rFonts w:hint="eastAsia" w:ascii="宋体" w:hAnsi="宋体" w:eastAsia="宋体" w:cs="宋体"/>
          <w:b/>
          <w:bCs/>
          <w:sz w:val="72"/>
          <w:szCs w:val="72"/>
        </w:rPr>
      </w:pPr>
      <w:r>
        <w:rPr>
          <w:rFonts w:hint="eastAsia" w:ascii="宋体" w:hAnsi="宋体" w:eastAsia="宋体" w:cs="宋体"/>
          <w:b/>
          <w:sz w:val="72"/>
          <w:szCs w:val="72"/>
        </w:rPr>
        <w:t xml:space="preserve">苏 州 市 政 府 采 购</w:t>
      </w:r>
      <w:r/>
    </w:p>
    <w:p>
      <w:pPr>
        <w:jc w:val="center"/>
        <w:spacing w:line="360" w:lineRule="auto"/>
        <w:rPr>
          <w:rFonts w:hint="eastAsia" w:ascii="宋体" w:hAnsi="宋体" w:eastAsia="宋体" w:cs="宋体"/>
          <w:b/>
          <w:sz w:val="72"/>
        </w:rPr>
      </w:pPr>
      <w:r>
        <w:rPr>
          <w:rFonts w:hint="eastAsia" w:ascii="宋体" w:hAnsi="宋体" w:eastAsia="宋体" w:cs="宋体"/>
          <w:b/>
          <w:sz w:val="72"/>
          <w:szCs w:val="72"/>
        </w:rPr>
        <w:t xml:space="preserve">竞争性磋商采购文件</w:t>
      </w:r>
      <w:r/>
    </w:p>
    <w:p>
      <w:pPr>
        <w:jc w:val="center"/>
        <w:tabs>
          <w:tab w:val="left" w:pos="7590" w:leader="none"/>
        </w:tabs>
        <w:rPr>
          <w:rFonts w:hint="eastAsia" w:ascii="宋体" w:hAnsi="宋体" w:eastAsia="宋体"/>
        </w:rPr>
      </w:pPr>
      <w:r>
        <w:rPr>
          <w:rFonts w:hint="eastAsia" w:ascii="宋体" w:hAnsi="宋体" w:eastAsia="宋体"/>
        </w:rPr>
      </w:r>
      <w:r/>
    </w:p>
    <w:p>
      <w:pPr>
        <w:jc w:val="center"/>
        <w:rPr>
          <w:rFonts w:hint="eastAsia" w:ascii="宋体" w:hAnsi="宋体" w:eastAsia="宋体"/>
        </w:rPr>
      </w:pPr>
      <w:r>
        <w:rPr>
          <w:rFonts w:hint="eastAsia" w:ascii="宋体" w:hAnsi="宋体" w:eastAsia="宋体"/>
        </w:rPr>
      </w:r>
      <w:r/>
    </w:p>
    <w:p>
      <w:pPr>
        <w:jc w:val="center"/>
        <w:rPr>
          <w:rFonts w:hint="eastAsia" w:ascii="宋体" w:hAnsi="宋体" w:eastAsia="宋体"/>
        </w:rPr>
      </w:pPr>
      <w:r>
        <w:rPr>
          <w:rFonts w:hint="eastAsia" w:ascii="宋体" w:hAnsi="宋体" w:eastAsia="宋体"/>
        </w:rPr>
      </w:r>
      <w:r/>
    </w:p>
    <w:p>
      <w:pPr>
        <w:ind w:left="1040" w:firstLine="309"/>
        <w:spacing w:line="360" w:lineRule="auto"/>
        <w:rPr>
          <w:rFonts w:hint="default" w:ascii="宋体" w:hAnsi="宋体" w:eastAsia="宋体"/>
          <w:b/>
          <w:spacing w:val="-6"/>
          <w:sz w:val="32"/>
          <w:szCs w:val="22"/>
          <w:highlight w:val="white"/>
        </w:rPr>
      </w:pPr>
      <w:r>
        <w:rPr>
          <w:rFonts w:hint="eastAsia" w:ascii="宋体" w:hAnsi="宋体" w:eastAsia="宋体"/>
          <w:b/>
          <w:spacing w:val="-6"/>
          <w:sz w:val="32"/>
        </w:rPr>
        <w:t xml:space="preserve">采购编号</w:t>
      </w:r>
      <w:r>
        <w:rPr>
          <w:rFonts w:hint="eastAsia" w:ascii="宋体" w:hAnsi="宋体" w:eastAsia="宋体"/>
          <w:b/>
          <w:spacing w:val="-6"/>
          <w:sz w:val="32"/>
          <w:szCs w:val="22"/>
        </w:rPr>
        <w:t xml:space="preserve">：</w:t>
      </w:r>
      <w:r>
        <w:rPr>
          <w:rFonts w:hint="eastAsia" w:ascii="宋体" w:hAnsi="宋体" w:eastAsia="宋体"/>
          <w:b/>
          <w:spacing w:val="-6"/>
          <w:sz w:val="32"/>
          <w:szCs w:val="22"/>
          <w:highlight w:val="white"/>
        </w:rPr>
        <w:t xml:space="preserve">JSZC-320500-SZCH-C2025-00</w:t>
      </w:r>
      <w:r>
        <w:rPr>
          <w:rFonts w:hint="eastAsia" w:ascii="宋体" w:hAnsi="宋体" w:eastAsia="宋体"/>
          <w:b/>
          <w:spacing w:val="-6"/>
          <w:sz w:val="32"/>
          <w:szCs w:val="22"/>
          <w:highlight w:val="white"/>
          <w:lang w:val="en-US" w:eastAsia="zh-CN"/>
        </w:rPr>
        <w:t xml:space="preserve">88</w:t>
      </w:r>
      <w:r>
        <w:rPr>
          <w:highlight w:val="white"/>
        </w:rPr>
      </w:r>
      <w:r/>
    </w:p>
    <w:p>
      <w:pPr>
        <w:ind w:left="1040" w:firstLine="309"/>
        <w:spacing w:line="360" w:lineRule="auto"/>
        <w:rPr>
          <w:rFonts w:hint="eastAsia" w:ascii="宋体" w:hAnsi="宋体" w:eastAsia="宋体"/>
          <w:b/>
          <w:spacing w:val="-6"/>
          <w:sz w:val="32"/>
          <w:lang w:eastAsia="zh-CN"/>
        </w:rPr>
      </w:pPr>
      <w:r>
        <w:rPr>
          <w:rFonts w:hint="eastAsia" w:ascii="宋体" w:hAnsi="宋体" w:eastAsia="宋体"/>
          <w:b/>
          <w:spacing w:val="-6"/>
          <w:sz w:val="32"/>
        </w:rPr>
        <w:t xml:space="preserve">采 购 人：</w:t>
      </w:r>
      <w:r>
        <w:rPr>
          <w:rFonts w:hint="eastAsia" w:ascii="宋体" w:hAnsi="宋体" w:eastAsia="宋体"/>
          <w:b/>
          <w:spacing w:val="-6"/>
          <w:sz w:val="32"/>
          <w:lang w:eastAsia="zh-CN"/>
        </w:rPr>
        <w:t xml:space="preserve">苏州市总工会</w:t>
      </w:r>
      <w:r/>
    </w:p>
    <w:p>
      <w:pPr>
        <w:ind w:left="1040" w:firstLine="309"/>
        <w:spacing w:line="360" w:lineRule="auto"/>
        <w:rPr>
          <w:rFonts w:hint="eastAsia" w:ascii="宋体" w:hAnsi="宋体" w:eastAsia="宋体"/>
          <w:b/>
          <w:spacing w:val="-6"/>
          <w:sz w:val="32"/>
          <w:lang w:eastAsia="zh-CN"/>
        </w:rPr>
      </w:pPr>
      <w:r>
        <w:rPr>
          <w:rFonts w:hint="eastAsia" w:ascii="宋体" w:hAnsi="宋体" w:eastAsia="宋体"/>
          <w:b/>
          <w:spacing w:val="-6"/>
          <w:sz w:val="32"/>
        </w:rPr>
        <w:t xml:space="preserve">采购内容：</w:t>
      </w:r>
      <w:r>
        <w:rPr>
          <w:rFonts w:hint="eastAsia" w:ascii="宋体" w:hAnsi="宋体" w:eastAsia="宋体"/>
          <w:b/>
          <w:spacing w:val="-6"/>
          <w:sz w:val="32"/>
          <w:lang w:eastAsia="zh-CN"/>
        </w:rPr>
        <w:t xml:space="preserve">2025年苏州市省、市两级退休劳模体检服务</w:t>
      </w:r>
      <w:r/>
    </w:p>
    <w:p>
      <w:pPr>
        <w:ind w:left="1040" w:firstLine="309"/>
        <w:spacing w:line="360" w:lineRule="auto"/>
        <w:rPr>
          <w:rFonts w:hint="eastAsia" w:ascii="宋体" w:hAnsi="宋体" w:eastAsia="宋体"/>
          <w:b/>
          <w:spacing w:val="-6"/>
          <w:sz w:val="32"/>
        </w:rPr>
      </w:pPr>
      <w:r>
        <w:rPr>
          <w:rFonts w:hint="eastAsia" w:ascii="宋体" w:hAnsi="宋体" w:eastAsia="宋体"/>
          <w:b/>
          <w:spacing w:val="-6"/>
          <w:sz w:val="32"/>
        </w:rPr>
        <w:t xml:space="preserve">采购类别：服务类</w:t>
      </w:r>
      <w:r/>
    </w:p>
    <w:p>
      <w:pPr>
        <w:jc w:val="center"/>
        <w:rPr>
          <w:rFonts w:hint="eastAsia" w:ascii="宋体" w:hAnsi="宋体" w:eastAsia="宋体"/>
          <w:b/>
        </w:rPr>
      </w:pPr>
      <w:r>
        <w:rPr>
          <w:rFonts w:hint="eastAsia" w:ascii="宋体" w:hAnsi="宋体" w:eastAsia="宋体"/>
          <w:b/>
        </w:rPr>
      </w:r>
      <w:r/>
    </w:p>
    <w:p>
      <w:pPr>
        <w:jc w:val="center"/>
        <w:rPr>
          <w:rFonts w:hint="eastAsia" w:ascii="宋体" w:hAnsi="宋体" w:eastAsia="宋体"/>
          <w:b/>
        </w:rPr>
      </w:pPr>
      <w:r>
        <w:rPr>
          <w:rFonts w:hint="eastAsia" w:ascii="宋体" w:hAnsi="宋体" w:eastAsia="宋体"/>
          <w:b/>
        </w:rPr>
      </w:r>
      <w:r/>
    </w:p>
    <w:p>
      <w:pPr>
        <w:jc w:val="center"/>
        <w:rPr>
          <w:rFonts w:hint="eastAsia" w:ascii="宋体" w:hAnsi="宋体" w:eastAsia="宋体"/>
          <w:b/>
        </w:rPr>
      </w:pPr>
      <w:r>
        <w:rPr>
          <w:rFonts w:ascii="宋体" w:hAnsi="宋体" w:eastAsia="宋体"/>
        </w:rPr>
        <mc:AlternateContent>
          <mc:Choice Requires="wpg">
            <w:drawing>
              <wp:inline xmlns:wp="http://schemas.openxmlformats.org/drawingml/2006/wordprocessingDrawing" distT="0" distB="0" distL="0" distR="0">
                <wp:extent cx="1714500" cy="1364615"/>
                <wp:effectExtent l="0" t="0" r="7620" b="6985"/>
                <wp:docPr id="2" name="图片 1"/>
                <wp:cNvGraphicFramePr/>
                <a:graphic xmlns:a="http://schemas.openxmlformats.org/drawingml/2006/main">
                  <a:graphicData uri="http://schemas.openxmlformats.org/drawingml/2006/picture">
                    <pic:pic xmlns:pic="http://schemas.openxmlformats.org/drawingml/2006/picture">
                      <pic:nvPicPr>
                        <pic:cNvPr id="2" name="图片 1"/>
                        <pic:cNvPicPr/>
                        <pic:nvPr/>
                      </pic:nvPicPr>
                      <pic:blipFill>
                        <a:blip r:embed="rId17"/>
                        <a:stretch/>
                      </pic:blipFill>
                      <pic:spPr bwMode="auto">
                        <a:xfrm>
                          <a:off x="0" y="0"/>
                          <a:ext cx="1714500" cy="136461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5.0pt;height:107.4pt;mso-wrap-distance-left:0.0pt;mso-wrap-distance-top:0.0pt;mso-wrap-distance-right:0.0pt;mso-wrap-distance-bottom:0.0pt;" stroked="f">
                <v:path textboxrect="0,0,0,0"/>
                <v:imagedata r:id="rId17" o:title=""/>
              </v:shape>
            </w:pict>
          </mc:Fallback>
        </mc:AlternateContent>
      </w:r>
      <w:r/>
    </w:p>
    <w:p>
      <w:pPr>
        <w:jc w:val="center"/>
        <w:rPr>
          <w:rFonts w:hint="eastAsia" w:ascii="宋体" w:hAnsi="宋体" w:eastAsia="宋体"/>
          <w:b/>
        </w:rPr>
      </w:pPr>
      <w:r>
        <w:rPr>
          <w:rFonts w:hint="eastAsia" w:ascii="宋体" w:hAnsi="宋体" w:eastAsia="宋体"/>
          <w:b/>
        </w:rPr>
      </w:r>
      <w:r/>
    </w:p>
    <w:p>
      <w:pPr>
        <w:jc w:val="center"/>
        <w:rPr>
          <w:rFonts w:hint="eastAsia" w:ascii="宋体" w:hAnsi="宋体" w:eastAsia="宋体"/>
          <w:b/>
          <w:spacing w:val="-6"/>
          <w:sz w:val="32"/>
        </w:rPr>
      </w:pPr>
      <w:r>
        <w:rPr>
          <w:rFonts w:hint="eastAsia" w:ascii="宋体" w:hAnsi="宋体" w:eastAsia="宋体"/>
          <w:b/>
          <w:spacing w:val="-6"/>
          <w:sz w:val="32"/>
        </w:rPr>
      </w:r>
      <w:r/>
    </w:p>
    <w:p>
      <w:pPr>
        <w:rPr>
          <w:rFonts w:hint="eastAsia" w:ascii="宋体" w:hAnsi="宋体" w:eastAsia="宋体"/>
          <w:b/>
          <w:spacing w:val="-6"/>
          <w:sz w:val="32"/>
        </w:rPr>
      </w:pPr>
      <w:r>
        <w:rPr>
          <w:rFonts w:hint="eastAsia" w:ascii="宋体" w:hAnsi="宋体" w:eastAsia="宋体"/>
          <w:b/>
          <w:spacing w:val="-6"/>
          <w:sz w:val="32"/>
        </w:rPr>
      </w:r>
      <w:r/>
    </w:p>
    <w:p>
      <w:pPr>
        <w:jc w:val="center"/>
        <w:spacing w:line="360" w:lineRule="auto"/>
        <w:rPr>
          <w:rFonts w:hint="eastAsia" w:ascii="宋体" w:hAnsi="宋体" w:eastAsia="宋体"/>
          <w:b/>
          <w:sz w:val="32"/>
        </w:rPr>
      </w:pPr>
      <w:r>
        <w:rPr>
          <w:rFonts w:hint="eastAsia" w:ascii="宋体" w:hAnsi="宋体" w:eastAsia="宋体"/>
          <w:b/>
          <w:sz w:val="32"/>
        </w:rPr>
        <w:t xml:space="preserve">苏州诚和招投标咨询有限公司</w:t>
      </w:r>
      <w:r/>
    </w:p>
    <w:p>
      <w:pPr>
        <w:jc w:val="center"/>
        <w:spacing w:line="360" w:lineRule="auto"/>
        <w:rPr>
          <w:rFonts w:hint="eastAsia" w:ascii="宋体" w:hAnsi="宋体" w:eastAsia="宋体"/>
          <w:b/>
          <w:sz w:val="32"/>
        </w:rPr>
      </w:pPr>
      <w:r>
        <w:rPr>
          <w:rFonts w:hint="eastAsia" w:ascii="宋体" w:hAnsi="宋体" w:eastAsia="宋体"/>
          <w:b/>
          <w:sz w:val="32"/>
        </w:rPr>
        <w:t xml:space="preserve">二○二五年</w:t>
      </w:r>
      <w:r>
        <w:rPr>
          <w:rFonts w:hint="eastAsia" w:ascii="宋体" w:hAnsi="宋体" w:eastAsia="宋体"/>
          <w:b/>
          <w:sz w:val="32"/>
          <w:lang w:val="en-US" w:eastAsia="zh-CN"/>
        </w:rPr>
        <w:t xml:space="preserve">十</w:t>
      </w:r>
      <w:r>
        <w:rPr>
          <w:rFonts w:hint="eastAsia" w:ascii="宋体" w:hAnsi="宋体" w:eastAsia="宋体"/>
          <w:b/>
          <w:sz w:val="32"/>
        </w:rPr>
        <w:t xml:space="preserve">月</w:t>
      </w:r>
      <w:r/>
    </w:p>
    <w:p>
      <w:pPr>
        <w:jc w:val="center"/>
        <w:spacing w:line="360" w:lineRule="auto"/>
        <w:rPr>
          <w:rFonts w:hint="eastAsia" w:ascii="宋体" w:hAnsi="宋体" w:eastAsia="宋体"/>
          <w:b/>
          <w:sz w:val="30"/>
          <w:szCs w:val="30"/>
        </w:rPr>
        <w:sectPr>
          <w:headerReference w:type="default" r:id="rId9"/>
          <w:headerReference w:type="even" r:id="rId10"/>
          <w:headerReference w:type="first" r:id="rId11"/>
          <w:footerReference w:type="even" r:id="rId12"/>
          <w:footerReference w:type="first" r:id="rId13"/>
          <w:footnotePr/>
          <w:endnotePr/>
          <w:type w:val="nextPage"/>
          <w:pgSz w:w="11906" w:h="16838" w:orient="portrait"/>
          <w:pgMar w:top="1134" w:right="1134" w:bottom="1134" w:left="1134" w:header="567" w:footer="675" w:gutter="0"/>
          <w:cols w:num="1" w:sep="0" w:space="720" w:equalWidth="1"/>
          <w:docGrid w:linePitch="360"/>
          <w:titlePg/>
        </w:sectPr>
      </w:pPr>
      <w:r>
        <w:rPr>
          <w:rFonts w:hint="eastAsia" w:ascii="宋体" w:hAnsi="宋体" w:eastAsia="宋体"/>
          <w:b/>
          <w:sz w:val="30"/>
          <w:szCs w:val="30"/>
        </w:rPr>
      </w:r>
      <w:r/>
    </w:p>
    <w:p>
      <w:pPr>
        <w:jc w:val="center"/>
        <w:spacing w:line="360" w:lineRule="auto"/>
        <w:rPr>
          <w:rFonts w:hint="eastAsia" w:ascii="宋体" w:hAnsi="宋体" w:eastAsia="宋体"/>
          <w:b/>
          <w:sz w:val="30"/>
          <w:szCs w:val="30"/>
        </w:rPr>
      </w:pPr>
      <w:r>
        <w:rPr>
          <w:rFonts w:hint="eastAsia" w:ascii="宋体" w:hAnsi="宋体" w:eastAsia="宋体"/>
          <w:b/>
          <w:sz w:val="30"/>
          <w:szCs w:val="30"/>
        </w:rPr>
        <w:t xml:space="preserve">前附表</w:t>
      </w:r>
      <w:r/>
    </w:p>
    <w:tbl>
      <w:tblPr>
        <w:tblStyle w:val="77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27"/>
        <w:gridCol w:w="9027"/>
      </w:tblGrid>
      <w:tr>
        <w:trPr>
          <w:jc w:val="center"/>
        </w:trPr>
        <w:tc>
          <w:tcPr>
            <w:tcW w:w="827" w:type="dxa"/>
            <w:vAlign w:val="center"/>
            <w:textDirection w:val="lrTb"/>
            <w:noWrap w:val="false"/>
          </w:tcPr>
          <w:p>
            <w:pPr>
              <w:jc w:val="center"/>
              <w:keepLines w:val="0"/>
              <w:keepNext w:val="0"/>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序号</w:t>
            </w:r>
            <w:r/>
          </w:p>
        </w:tc>
        <w:tc>
          <w:tcPr>
            <w:tcW w:w="0" w:type="auto"/>
            <w:vAlign w:val="center"/>
            <w:textDirection w:val="lrTb"/>
            <w:noWrap w:val="false"/>
          </w:tcPr>
          <w:p>
            <w:pPr>
              <w:jc w:val="center"/>
              <w:keepLines w:val="0"/>
              <w:keepNext w:val="0"/>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内容规定</w:t>
            </w:r>
            <w:r/>
          </w:p>
        </w:tc>
      </w:tr>
      <w:tr>
        <w:trPr>
          <w:jc w:val="center"/>
        </w:trPr>
        <w:tc>
          <w:tcPr>
            <w:tcW w:w="82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rPr>
            </w:pPr>
            <w:r/>
            <w:bookmarkStart w:id="0" w:name="_Hlk484788339"/>
            <w:r>
              <w:rPr>
                <w:rFonts w:hint="eastAsia" w:ascii="宋体" w:hAnsi="宋体" w:eastAsia="宋体" w:cs="宋体"/>
                <w:sz w:val="21"/>
                <w:szCs w:val="21"/>
              </w:rPr>
              <w:t xml:space="preserve">1</w:t>
            </w:r>
            <w:r/>
          </w:p>
        </w:tc>
        <w:tc>
          <w:tcPr>
            <w:tcW w:w="0" w:type="auto"/>
            <w:vAlign w:val="bottom"/>
            <w:textDirection w:val="lrTb"/>
            <w:noWrap w:val="false"/>
          </w:tcPr>
          <w:p>
            <w:pP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采购内容：</w:t>
            </w:r>
            <w:bookmarkEnd w:id="0"/>
            <w:r>
              <w:rPr>
                <w:rFonts w:hint="eastAsia" w:ascii="宋体" w:hAnsi="宋体" w:eastAsia="宋体" w:cs="宋体"/>
                <w:sz w:val="21"/>
                <w:szCs w:val="21"/>
                <w:lang w:eastAsia="zh-CN"/>
              </w:rPr>
              <w:t xml:space="preserve">2025年苏州市省、市两级退休劳模体检服务</w:t>
            </w:r>
            <w:r/>
          </w:p>
        </w:tc>
      </w:tr>
      <w:tr>
        <w:trPr>
          <w:jc w:val="center"/>
        </w:trPr>
        <w:tc>
          <w:tcPr>
            <w:tcW w:w="82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0" w:type="auto"/>
            <w:vAlign w:val="center"/>
            <w:textDirection w:val="lrTb"/>
            <w:noWrap w:val="false"/>
          </w:tcPr>
          <w:p>
            <w:pP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投标（响应）文件有效期：自投标（响应）截止日起</w:t>
            </w:r>
            <w:r>
              <w:rPr>
                <w:rFonts w:hint="eastAsia" w:ascii="宋体" w:hAnsi="宋体" w:eastAsia="宋体" w:cs="宋体"/>
                <w:b/>
                <w:bCs/>
                <w:sz w:val="21"/>
                <w:szCs w:val="21"/>
                <w:shd w:val="clear" w:color="auto" w:fill="ffffff"/>
              </w:rPr>
              <w:t xml:space="preserve">九十天（日历日）</w:t>
            </w:r>
            <w:r/>
          </w:p>
        </w:tc>
      </w:tr>
      <w:tr>
        <w:trPr>
          <w:jc w:val="center"/>
          <w:trHeight w:val="898"/>
        </w:trPr>
        <w:tc>
          <w:tcPr>
            <w:tcW w:w="82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0" w:type="auto"/>
            <w:vAlign w:val="center"/>
            <w:textDirection w:val="lrTb"/>
            <w:noWrap w:val="false"/>
          </w:tcPr>
          <w:p>
            <w:pP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投标（磋商）保证金：</w:t>
            </w:r>
            <w:r/>
          </w:p>
          <w:p>
            <w:pPr>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不需提交，采购文件中有关</w:t>
            </w:r>
            <w:r>
              <w:rPr>
                <w:rFonts w:hint="eastAsia" w:ascii="宋体" w:hAnsi="宋体" w:eastAsia="宋体" w:cs="宋体"/>
                <w:sz w:val="21"/>
                <w:szCs w:val="21"/>
              </w:rPr>
              <w:t xml:space="preserve">投标（磋商）</w:t>
            </w:r>
            <w:r>
              <w:rPr>
                <w:rFonts w:hint="eastAsia" w:ascii="宋体" w:hAnsi="宋体" w:eastAsia="宋体" w:cs="宋体"/>
                <w:bCs/>
                <w:sz w:val="21"/>
                <w:szCs w:val="21"/>
              </w:rPr>
              <w:t xml:space="preserve">保证金的规定均不适用。</w:t>
            </w:r>
            <w:r/>
          </w:p>
          <w:p>
            <w:pPr>
              <w:keepLines w:val="0"/>
              <w:keepNext w:val="0"/>
              <w:pageBreakBefore w:val="0"/>
              <w:spacing w:line="360" w:lineRule="auto"/>
              <w:rPr>
                <w:rFonts w:hint="eastAsia" w:ascii="宋体" w:hAnsi="宋体" w:eastAsia="宋体" w:cs="宋体"/>
                <w:sz w:val="21"/>
                <w:szCs w:val="21"/>
                <w:shd w:val="clear" w:color="auto" w:fill="ffffff"/>
              </w:rPr>
            </w:pPr>
            <w:r>
              <w:rPr>
                <w:rFonts w:hint="eastAsia" w:ascii="宋体" w:hAnsi="宋体" w:eastAsia="宋体" w:cs="宋体"/>
                <w:bCs/>
                <w:sz w:val="21"/>
                <w:szCs w:val="21"/>
              </w:rPr>
              <w:t xml:space="preserve">需提交，</w:t>
            </w:r>
            <w:r>
              <w:rPr>
                <w:rFonts w:hint="eastAsia" w:ascii="宋体" w:hAnsi="宋体" w:eastAsia="宋体" w:cs="宋体"/>
                <w:sz w:val="21"/>
                <w:szCs w:val="21"/>
              </w:rPr>
              <w:t xml:space="preserve">投标（磋商）</w:t>
            </w:r>
            <w:r>
              <w:rPr>
                <w:rFonts w:hint="eastAsia" w:ascii="宋体" w:hAnsi="宋体" w:eastAsia="宋体" w:cs="宋体"/>
                <w:bCs/>
                <w:sz w:val="21"/>
                <w:szCs w:val="21"/>
              </w:rPr>
              <w:t xml:space="preserve">保证金金额： 元整。</w:t>
            </w:r>
            <w:r/>
          </w:p>
        </w:tc>
      </w:tr>
      <w:tr>
        <w:trPr>
          <w:jc w:val="center"/>
        </w:trPr>
        <w:tc>
          <w:tcPr>
            <w:tcW w:w="82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0" w:type="auto"/>
            <w:vAlign w:val="center"/>
            <w:textDirection w:val="lrTb"/>
            <w:noWrap w:val="false"/>
          </w:tcPr>
          <w:p>
            <w:pP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投标（响应）文件：</w:t>
            </w:r>
            <w:r>
              <w:rPr>
                <w:rFonts w:hint="eastAsia" w:ascii="宋体" w:hAnsi="宋体" w:eastAsia="宋体" w:cs="宋体"/>
                <w:b/>
                <w:bCs/>
                <w:sz w:val="21"/>
                <w:szCs w:val="21"/>
              </w:rPr>
              <w:t xml:space="preserve">本项目采用网上提交电子投标（响应）文件，不接受纸质投标（响应）文件。</w:t>
            </w:r>
            <w:r/>
          </w:p>
        </w:tc>
      </w:tr>
      <w:tr>
        <w:trPr>
          <w:jc w:val="center"/>
        </w:trPr>
        <w:tc>
          <w:tcPr>
            <w:tcW w:w="82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0" w:type="auto"/>
            <w:vAlign w:val="center"/>
            <w:textDirection w:val="lrTb"/>
            <w:noWrap w:val="false"/>
          </w:tcPr>
          <w:p>
            <w:pP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投标（响应）文件提交：</w:t>
            </w:r>
            <w:r/>
          </w:p>
          <w:p>
            <w:pPr>
              <w:keepLines w:val="0"/>
              <w:keepNext w:val="0"/>
              <w:pageBreakBefore w:val="0"/>
              <w:spacing w:line="360" w:lineRule="auto"/>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截止时间：2025年</w:t>
            </w:r>
            <w:r>
              <w:rPr>
                <w:rFonts w:hint="eastAsia" w:ascii="宋体" w:hAnsi="宋体" w:eastAsia="宋体" w:cs="宋体"/>
                <w:sz w:val="21"/>
                <w:szCs w:val="21"/>
                <w:highlight w:val="white"/>
                <w:lang w:val="en-US" w:eastAsia="zh-CN"/>
              </w:rPr>
              <w:t xml:space="preserve">10</w:t>
            </w:r>
            <w:r>
              <w:rPr>
                <w:rFonts w:hint="eastAsia" w:ascii="宋体" w:hAnsi="宋体" w:eastAsia="宋体" w:cs="宋体"/>
                <w:sz w:val="21"/>
                <w:szCs w:val="21"/>
                <w:highlight w:val="white"/>
              </w:rPr>
              <w:t xml:space="preserve">月24</w:t>
            </w:r>
            <w:r>
              <w:rPr>
                <w:rFonts w:hint="eastAsia" w:ascii="宋体" w:hAnsi="宋体" w:eastAsia="宋体" w:cs="宋体"/>
                <w:sz w:val="21"/>
                <w:szCs w:val="21"/>
                <w:highlight w:val="white"/>
              </w:rPr>
              <w:t xml:space="preserve">日13点30分（北京时间）</w:t>
            </w:r>
            <w:r>
              <w:rPr>
                <w:highlight w:val="white"/>
              </w:rPr>
            </w:r>
            <w:r/>
          </w:p>
          <w:p>
            <w:pPr>
              <w:keepLines w:val="0"/>
              <w:keepNext w:val="0"/>
              <w:pageBreakBefore w:val="0"/>
              <w:spacing w:line="360" w:lineRule="auto"/>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开启时间：2025年</w:t>
            </w:r>
            <w:r>
              <w:rPr>
                <w:rFonts w:hint="eastAsia" w:ascii="宋体" w:hAnsi="宋体" w:eastAsia="宋体" w:cs="宋体"/>
                <w:sz w:val="21"/>
                <w:szCs w:val="21"/>
                <w:highlight w:val="white"/>
                <w:lang w:val="en-US" w:eastAsia="zh-CN"/>
              </w:rPr>
              <w:t xml:space="preserve">10</w:t>
            </w:r>
            <w:r>
              <w:rPr>
                <w:rFonts w:hint="eastAsia" w:ascii="宋体" w:hAnsi="宋体" w:eastAsia="宋体" w:cs="宋体"/>
                <w:sz w:val="21"/>
                <w:szCs w:val="21"/>
                <w:highlight w:val="white"/>
              </w:rPr>
              <w:t xml:space="preserve">月</w:t>
            </w:r>
            <w:r>
              <w:rPr>
                <w:rFonts w:hint="eastAsia" w:ascii="宋体" w:hAnsi="宋体" w:eastAsia="宋体" w:cs="宋体"/>
                <w:sz w:val="21"/>
                <w:szCs w:val="21"/>
                <w:highlight w:val="white"/>
                <w:lang w:val="en-US" w:eastAsia="zh-CN"/>
              </w:rPr>
              <w:t xml:space="preserve">24</w:t>
            </w:r>
            <w:r>
              <w:rPr>
                <w:rFonts w:hint="eastAsia" w:ascii="宋体" w:hAnsi="宋体" w:eastAsia="宋体" w:cs="宋体"/>
                <w:sz w:val="21"/>
                <w:szCs w:val="21"/>
                <w:highlight w:val="white"/>
              </w:rPr>
              <w:t xml:space="preserve">日13点30分（北京时间）</w:t>
            </w:r>
            <w:r>
              <w:rPr>
                <w:highlight w:val="white"/>
              </w:rPr>
            </w:r>
            <w:r/>
          </w:p>
          <w:p>
            <w:pP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地点：“苏采云”系统（网址：</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"http://jszfcg.jsczt.cn/" \o "http://jszfcg.jsczt.cn/" </w:instrText>
            </w:r>
            <w:r>
              <w:rPr>
                <w:rFonts w:hint="eastAsia" w:ascii="宋体" w:hAnsi="宋体" w:eastAsia="宋体" w:cs="宋体"/>
                <w:sz w:val="21"/>
                <w:szCs w:val="21"/>
              </w:rPr>
              <w:fldChar w:fldCharType="separate"/>
            </w:r>
            <w:r>
              <w:rPr>
                <w:rStyle w:val="803"/>
                <w:rFonts w:hint="eastAsia" w:ascii="宋体" w:hAnsi="宋体" w:eastAsia="宋体" w:cs="宋体"/>
                <w:color w:val="auto"/>
                <w:sz w:val="21"/>
                <w:szCs w:val="21"/>
              </w:rPr>
              <w:t xml:space="preserve">http://jszfcg.jsczt.cn/</w:t>
            </w:r>
            <w:r>
              <w:rPr>
                <w:rStyle w:val="803"/>
                <w:rFonts w:hint="eastAsia" w:ascii="宋体" w:hAnsi="宋体" w:eastAsia="宋体" w:cs="宋体"/>
                <w:color w:val="auto"/>
                <w:sz w:val="21"/>
                <w:szCs w:val="21"/>
              </w:rPr>
              <w:fldChar w:fldCharType="end"/>
            </w:r>
            <w:r>
              <w:rPr>
                <w:rFonts w:hint="eastAsia" w:ascii="宋体" w:hAnsi="宋体" w:eastAsia="宋体" w:cs="宋体"/>
                <w:sz w:val="21"/>
                <w:szCs w:val="21"/>
              </w:rPr>
              <w:t xml:space="preserve">）</w:t>
            </w:r>
            <w:r/>
          </w:p>
          <w:p>
            <w:pPr>
              <w:pStyle w:val="799"/>
              <w:ind w:left="0" w:firstLine="0"/>
              <w:keepLines w:val="0"/>
              <w:keepNext w:val="0"/>
              <w:pageBreakBefore w:val="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本项目为不见面开标项目，开标阶段供应商在【供应商解密】环节必须使用CA证书解密电子投标（响应）文件，如在“苏采云”系统规定的时间内未能成功解密的视为放弃参与本项目。</w:t>
            </w:r>
            <w:r/>
          </w:p>
        </w:tc>
      </w:tr>
      <w:tr>
        <w:trPr>
          <w:jc w:val="center"/>
        </w:trPr>
        <w:tc>
          <w:tcPr>
            <w:tcW w:w="82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6</w:t>
            </w:r>
            <w:r/>
          </w:p>
        </w:tc>
        <w:tc>
          <w:tcPr>
            <w:tcW w:w="0" w:type="auto"/>
            <w:vAlign w:val="center"/>
            <w:textDirection w:val="lrTb"/>
            <w:noWrap w:val="false"/>
          </w:tcPr>
          <w:p>
            <w:pPr>
              <w:ind w:right="-159"/>
              <w:jc w:val="left"/>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履约保证金：</w:t>
            </w:r>
            <w:r/>
          </w:p>
          <w:p>
            <w:pPr>
              <w:keepLines w:val="0"/>
              <w:keepNext w:val="0"/>
              <w:pageBreakBefore w:val="0"/>
              <w:spacing w:line="360" w:lineRule="auto"/>
              <w:rPr>
                <w:rFonts w:hint="eastAsia" w:ascii="宋体" w:hAnsi="宋体" w:eastAsia="宋体" w:cs="宋体"/>
                <w:bCs/>
                <w:sz w:val="21"/>
                <w:szCs w:val="21"/>
              </w:rPr>
            </w:pPr>
            <w:r>
              <w:rPr>
                <w:rFonts w:ascii="Wingdings" w:hAnsi="Wingdings" w:eastAsia="Wingdings" w:cs="Wingdings"/>
                <w:bCs/>
                <w:sz w:val="21"/>
                <w:szCs w:val="21"/>
              </w:rPr>
              <w:t xml:space="preserve">þ</w:t>
            </w:r>
            <w:r>
              <w:rPr>
                <w:rFonts w:hint="eastAsia" w:ascii="宋体" w:hAnsi="宋体" w:eastAsia="宋体" w:cs="宋体"/>
                <w:bCs/>
                <w:sz w:val="21"/>
                <w:szCs w:val="21"/>
              </w:rPr>
              <w:t xml:space="preserve">不需提交，采购文件中有关</w:t>
            </w:r>
            <w:r>
              <w:rPr>
                <w:rFonts w:hint="eastAsia" w:ascii="宋体" w:hAnsi="宋体" w:eastAsia="宋体" w:cs="宋体"/>
                <w:sz w:val="21"/>
                <w:szCs w:val="21"/>
              </w:rPr>
              <w:t xml:space="preserve">履约</w:t>
            </w:r>
            <w:r>
              <w:rPr>
                <w:rFonts w:hint="eastAsia" w:ascii="宋体" w:hAnsi="宋体" w:eastAsia="宋体" w:cs="宋体"/>
                <w:bCs/>
                <w:sz w:val="21"/>
                <w:szCs w:val="21"/>
              </w:rPr>
              <w:t xml:space="preserve">保证金的规定均不适用。</w:t>
            </w:r>
            <w:r/>
          </w:p>
          <w:p>
            <w:pPr>
              <w:ind w:right="-159"/>
              <w:jc w:val="left"/>
              <w:keepLines w:val="0"/>
              <w:keepNext w:val="0"/>
              <w:pageBreakBefore w:val="0"/>
              <w:spacing w:line="360" w:lineRule="auto"/>
              <w:widowControl/>
              <w:rPr>
                <w:rFonts w:hint="eastAsia" w:ascii="宋体" w:hAnsi="宋体" w:eastAsia="宋体" w:cs="宋体"/>
                <w:sz w:val="21"/>
                <w:szCs w:val="21"/>
                <w:lang w:eastAsia="zh-CN"/>
              </w:rPr>
            </w:pPr>
            <w:r>
              <w:rPr>
                <w:rFonts w:ascii="Wingdings" w:hAnsi="Wingdings" w:eastAsia="Wingdings" w:cs="Wingdings"/>
                <w:bCs/>
                <w:sz w:val="21"/>
                <w:szCs w:val="21"/>
              </w:rPr>
              <w:t xml:space="preserve">¨</w:t>
            </w:r>
            <w:r>
              <w:rPr>
                <w:rFonts w:hint="eastAsia" w:ascii="宋体" w:hAnsi="宋体" w:eastAsia="宋体" w:cs="宋体"/>
                <w:bCs/>
                <w:sz w:val="21"/>
                <w:szCs w:val="21"/>
              </w:rPr>
              <w:t xml:space="preserve">需提交，</w:t>
            </w:r>
            <w:r>
              <w:rPr>
                <w:rFonts w:hint="eastAsia" w:ascii="宋体" w:hAnsi="宋体" w:eastAsia="宋体" w:cs="宋体"/>
                <w:sz w:val="21"/>
                <w:szCs w:val="21"/>
              </w:rPr>
              <w:t xml:space="preserve">履约</w:t>
            </w:r>
            <w:r>
              <w:rPr>
                <w:rFonts w:hint="eastAsia" w:ascii="宋体" w:hAnsi="宋体" w:eastAsia="宋体" w:cs="宋体"/>
                <w:bCs/>
                <w:sz w:val="21"/>
                <w:szCs w:val="21"/>
              </w:rPr>
              <w:t xml:space="preserve">保证金金额</w:t>
            </w:r>
            <w:r>
              <w:rPr>
                <w:rFonts w:hint="eastAsia" w:ascii="宋体" w:hAnsi="宋体" w:eastAsia="宋体" w:cs="宋体"/>
                <w:bCs/>
                <w:sz w:val="21"/>
                <w:szCs w:val="21"/>
                <w:lang w:eastAsia="zh-CN"/>
              </w:rPr>
              <w:t xml:space="preserve">：（</w:t>
            </w:r>
            <w:r>
              <w:rPr>
                <w:rFonts w:hint="eastAsia" w:ascii="宋体" w:hAnsi="宋体" w:eastAsia="宋体" w:cs="宋体"/>
                <w:sz w:val="21"/>
                <w:szCs w:val="21"/>
              </w:rPr>
              <w:t xml:space="preserve">可提供符合《关于在全省政府采购领域推行电子履约保函(保险)的通知》</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苏财购[2023]150号</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要求的电子履约保函</w:t>
            </w:r>
            <w:r>
              <w:rPr>
                <w:rFonts w:hint="eastAsia" w:ascii="宋体" w:hAnsi="宋体" w:eastAsia="宋体" w:cs="宋体"/>
                <w:sz w:val="21"/>
                <w:szCs w:val="21"/>
                <w:lang w:eastAsia="zh-CN"/>
              </w:rPr>
              <w:t xml:space="preserve">）</w:t>
            </w:r>
            <w:r/>
          </w:p>
        </w:tc>
      </w:tr>
      <w:tr>
        <w:trPr>
          <w:jc w:val="center"/>
          <w:trHeight w:val="5667"/>
        </w:trPr>
        <w:tc>
          <w:tcPr>
            <w:tcW w:w="82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7</w:t>
            </w:r>
            <w:r/>
          </w:p>
        </w:tc>
        <w:tc>
          <w:tcPr>
            <w:tcW w:w="0" w:type="auto"/>
            <w:vAlign w:val="center"/>
            <w:textDirection w:val="lrTb"/>
            <w:noWrap w:val="false"/>
          </w:tcPr>
          <w:p>
            <w:pPr>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代理服务费收费标准：代理服务费收费按以下标准的</w:t>
            </w:r>
            <w:r>
              <w:rPr>
                <w:rFonts w:hint="eastAsia" w:ascii="宋体" w:hAnsi="宋体" w:eastAsia="宋体" w:cs="宋体"/>
                <w:bCs/>
                <w:sz w:val="21"/>
                <w:szCs w:val="21"/>
                <w:lang w:val="en-US" w:eastAsia="zh-CN"/>
              </w:rPr>
              <w:t xml:space="preserve">84</w:t>
            </w:r>
            <w:r>
              <w:rPr>
                <w:rFonts w:hint="eastAsia" w:ascii="宋体" w:hAnsi="宋体" w:eastAsia="宋体" w:cs="宋体"/>
                <w:bCs/>
                <w:sz w:val="21"/>
                <w:szCs w:val="21"/>
              </w:rPr>
              <w:t xml:space="preserve">%收取：</w:t>
            </w:r>
            <w:r/>
          </w:p>
          <w:p>
            <w:pPr>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预算金额100万元以下部分，费率为该部分预算金额的1.5%；</w:t>
            </w:r>
            <w:r/>
          </w:p>
          <w:p>
            <w:pPr>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预算金额100万元（含）-500万元部分，费率为该部分预算金额的1.1%；</w:t>
            </w:r>
            <w:r/>
          </w:p>
          <w:p>
            <w:pPr>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预算金额500万元（含）-1000万元部分，费率为该部分预算金额的0.8%；</w:t>
            </w:r>
            <w:r/>
          </w:p>
          <w:p>
            <w:pPr>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预算金额1000万元（含）-5000万元部分，费率为该部分预算金额的0.5%；</w:t>
            </w:r>
            <w:r/>
          </w:p>
          <w:p>
            <w:pPr>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预算金额5000万元以上部分，费率为该部分预算金额的0.25%。</w:t>
            </w:r>
            <w:r/>
          </w:p>
          <w:p>
            <w:pPr>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说明：代理服务费以采购预算金额为基数依据，按以上规定的标准和差额定率累进法进行计算收取。例：如预算金额为150万元，则代理服务费＝[100万元以下部分×1.5%＋（150万元-100万元以下部分）×1.1%]×</w:t>
            </w:r>
            <w:r>
              <w:rPr>
                <w:rFonts w:hint="eastAsia" w:ascii="宋体" w:hAnsi="宋体" w:eastAsia="宋体" w:cs="宋体"/>
                <w:bCs/>
                <w:sz w:val="21"/>
                <w:szCs w:val="21"/>
                <w:lang w:val="en-US" w:eastAsia="zh-CN"/>
              </w:rPr>
              <w:t xml:space="preserve">84</w:t>
            </w:r>
            <w:r>
              <w:rPr>
                <w:rFonts w:hint="eastAsia" w:ascii="宋体" w:hAnsi="宋体" w:eastAsia="宋体" w:cs="宋体"/>
                <w:bCs/>
                <w:sz w:val="21"/>
                <w:szCs w:val="21"/>
              </w:rPr>
              <w:t xml:space="preserve">%。如按上述方法计算的金额低于人民币3000元整的，则本项目代理服务费按人民币3000元整计收。代理服务费：领取中标（成交）通知书时中标（成交）人向采购代理机构一次性付清。</w:t>
            </w:r>
            <w:r/>
          </w:p>
          <w:p>
            <w:pPr>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服务费账号：8314122601346</w:t>
            </w:r>
            <w:r/>
          </w:p>
          <w:p>
            <w:pPr>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账户名：苏州诚和招投标咨询有限公司</w:t>
            </w:r>
            <w:r/>
          </w:p>
          <w:p>
            <w:pPr>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开户行：上海浦东发展银行苏州分行沧浪支行</w:t>
            </w:r>
            <w:r/>
          </w:p>
        </w:tc>
      </w:tr>
      <w:tr>
        <w:trPr>
          <w:jc w:val="center"/>
        </w:trPr>
        <w:tc>
          <w:tcPr>
            <w:tcW w:w="82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8</w:t>
            </w:r>
            <w:r/>
          </w:p>
        </w:tc>
        <w:tc>
          <w:tcPr>
            <w:tcW w:w="0" w:type="auto"/>
            <w:vAlign w:val="center"/>
            <w:textDirection w:val="lrTb"/>
            <w:noWrap w:val="false"/>
          </w:tcPr>
          <w:p>
            <w:pPr>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政府采购监督电话：0512-68616651</w:t>
            </w:r>
            <w:r/>
          </w:p>
        </w:tc>
      </w:tr>
    </w:tbl>
    <w:p>
      <w:pPr>
        <w:jc w:val="left"/>
        <w:spacing w:line="360" w:lineRule="auto"/>
        <w:rPr>
          <w:rFonts w:hint="eastAsia" w:ascii="宋体" w:hAnsi="宋体" w:eastAsia="宋体"/>
          <w:sz w:val="48"/>
          <w:szCs w:val="48"/>
        </w:rPr>
      </w:pPr>
      <w:r>
        <w:rPr>
          <w:rFonts w:hint="eastAsia" w:ascii="宋体" w:hAnsi="宋体" w:eastAsia="宋体"/>
          <w:sz w:val="48"/>
          <w:szCs w:val="48"/>
        </w:rPr>
      </w:r>
      <w:r/>
    </w:p>
    <w:p>
      <w:pPr>
        <w:jc w:val="center"/>
        <w:spacing w:line="360" w:lineRule="auto"/>
        <w:rPr>
          <w:rFonts w:hint="eastAsia" w:ascii="宋体" w:hAnsi="宋体" w:eastAsia="宋体"/>
          <w:b/>
          <w:sz w:val="48"/>
          <w:szCs w:val="48"/>
        </w:rPr>
      </w:pPr>
      <w:r>
        <w:rPr>
          <w:rFonts w:hint="eastAsia" w:ascii="宋体" w:hAnsi="宋体" w:eastAsia="宋体"/>
          <w:b/>
          <w:sz w:val="48"/>
          <w:szCs w:val="48"/>
        </w:rPr>
        <w:t xml:space="preserve">总目录</w:t>
      </w:r>
      <w:r/>
    </w:p>
    <w:p>
      <w:pPr>
        <w:pStyle w:val="788"/>
        <w:tabs>
          <w:tab w:val="right" w:pos="9628" w:leader="dot"/>
        </w:tabs>
        <w:rPr>
          <w:rFonts w:hint="eastAsia" w:asciiTheme="minorHAnsi" w:hAnsiTheme="minorHAnsi" w:eastAsiaTheme="minorEastAsia" w:cstheme="minorBidi"/>
          <w:sz w:val="22"/>
          <w:szCs w:val="24"/>
          <w14:ligatures w14:val="standardContextual"/>
        </w:rPr>
      </w:pPr>
      <w:r>
        <w:rPr>
          <w:rFonts w:ascii="宋体" w:hAnsi="宋体" w:eastAsia="宋体"/>
          <w:b/>
          <w:bCs/>
          <w:szCs w:val="24"/>
        </w:rPr>
        <w:fldChar w:fldCharType="begin"/>
      </w:r>
      <w:r>
        <w:rPr>
          <w:rFonts w:ascii="宋体" w:hAnsi="宋体" w:eastAsia="宋体"/>
          <w:b/>
          <w:bCs/>
          <w:szCs w:val="24"/>
        </w:rPr>
        <w:instrText xml:space="preserve"> TOC \o "1-1" </w:instrText>
      </w:r>
      <w:r>
        <w:rPr>
          <w:rFonts w:ascii="宋体" w:hAnsi="宋体" w:eastAsia="宋体"/>
          <w:b/>
          <w:bCs/>
          <w:szCs w:val="24"/>
        </w:rPr>
        <w:fldChar w:fldCharType="separate"/>
      </w:r>
      <w:r>
        <w:rPr>
          <w:rFonts w:hint="eastAsia" w:ascii="宋体" w:hAnsi="宋体" w:eastAsia="宋体"/>
        </w:rPr>
        <w:t xml:space="preserve">第一章 采购公告</w:t>
      </w:r>
      <w:r>
        <w:rPr>
          <w:rFonts w:hint="eastAsia"/>
        </w:rPr>
        <w:tab/>
      </w:r>
      <w:r>
        <w:rPr>
          <w:rFonts w:hint="eastAsia"/>
        </w:rPr>
        <w:fldChar w:fldCharType="begin"/>
      </w:r>
      <w:r>
        <w:rPr>
          <w:rFonts w:hint="eastAsia"/>
        </w:rPr>
        <w:instrText xml:space="preserve"> </w:instrText>
      </w:r>
      <w:r>
        <w:instrText xml:space="preserve">PAGEREF _Toc208418647 \h</w:instrText>
      </w:r>
      <w:r>
        <w:rPr>
          <w:rFonts w:hint="eastAsia"/>
        </w:rPr>
        <w:instrText xml:space="preserve"> </w:instrText>
      </w:r>
      <w:r>
        <w:rPr>
          <w:rFonts w:hint="eastAsia"/>
        </w:rPr>
        <w:fldChar w:fldCharType="separate"/>
      </w:r>
      <w:r>
        <w:t xml:space="preserve">3</w:t>
      </w:r>
      <w:r>
        <w:rPr>
          <w:rFonts w:hint="eastAsia"/>
        </w:rPr>
        <w:fldChar w:fldCharType="end"/>
      </w:r>
      <w:r/>
    </w:p>
    <w:p>
      <w:pPr>
        <w:pStyle w:val="788"/>
        <w:tabs>
          <w:tab w:val="right" w:pos="9628" w:leader="dot"/>
        </w:tabs>
        <w:rPr>
          <w:rFonts w:hint="eastAsia" w:asciiTheme="minorHAnsi" w:hAnsiTheme="minorHAnsi" w:eastAsiaTheme="minorEastAsia" w:cstheme="minorBidi"/>
          <w:sz w:val="22"/>
          <w:szCs w:val="24"/>
          <w14:ligatures w14:val="standardContextual"/>
        </w:rPr>
      </w:pPr>
      <w:r>
        <w:rPr>
          <w:rFonts w:hint="eastAsia" w:ascii="宋体" w:hAnsi="宋体" w:eastAsia="宋体"/>
        </w:rPr>
        <w:t xml:space="preserve">第二章 供应商须知</w:t>
      </w:r>
      <w:r>
        <w:rPr>
          <w:rFonts w:hint="eastAsia"/>
        </w:rPr>
        <w:tab/>
      </w:r>
      <w:r>
        <w:rPr>
          <w:rFonts w:hint="eastAsia"/>
        </w:rPr>
        <w:fldChar w:fldCharType="begin"/>
      </w:r>
      <w:r>
        <w:rPr>
          <w:rFonts w:hint="eastAsia"/>
        </w:rPr>
        <w:instrText xml:space="preserve"> </w:instrText>
      </w:r>
      <w:r>
        <w:instrText xml:space="preserve">PAGEREF _Toc208418648 \h</w:instrText>
      </w:r>
      <w:r>
        <w:rPr>
          <w:rFonts w:hint="eastAsia"/>
        </w:rPr>
        <w:instrText xml:space="preserve"> </w:instrText>
      </w:r>
      <w:r>
        <w:rPr>
          <w:rFonts w:hint="eastAsia"/>
        </w:rPr>
        <w:fldChar w:fldCharType="separate"/>
      </w:r>
      <w:r>
        <w:t xml:space="preserve">8</w:t>
      </w:r>
      <w:r>
        <w:rPr>
          <w:rFonts w:hint="eastAsia"/>
        </w:rPr>
        <w:fldChar w:fldCharType="end"/>
      </w:r>
      <w:r/>
    </w:p>
    <w:p>
      <w:pPr>
        <w:pStyle w:val="788"/>
        <w:tabs>
          <w:tab w:val="right" w:pos="9628" w:leader="dot"/>
        </w:tabs>
        <w:rPr>
          <w:rFonts w:hint="eastAsia" w:asciiTheme="minorHAnsi" w:hAnsiTheme="minorHAnsi" w:eastAsiaTheme="minorEastAsia" w:cstheme="minorBidi"/>
          <w:sz w:val="22"/>
          <w:szCs w:val="24"/>
          <w14:ligatures w14:val="standardContextual"/>
        </w:rPr>
      </w:pPr>
      <w:r>
        <w:rPr>
          <w:rFonts w:hint="eastAsia" w:ascii="宋体" w:hAnsi="宋体" w:eastAsia="宋体"/>
        </w:rPr>
        <w:t xml:space="preserve">第三章 投标（响应）文件格式</w:t>
      </w:r>
      <w:r>
        <w:rPr>
          <w:rFonts w:hint="eastAsia"/>
        </w:rPr>
        <w:tab/>
      </w:r>
      <w:r>
        <w:rPr>
          <w:rFonts w:hint="eastAsia"/>
        </w:rPr>
        <w:fldChar w:fldCharType="begin"/>
      </w:r>
      <w:r>
        <w:rPr>
          <w:rFonts w:hint="eastAsia"/>
        </w:rPr>
        <w:instrText xml:space="preserve"> </w:instrText>
      </w:r>
      <w:r>
        <w:instrText xml:space="preserve">PAGEREF _Toc208418649 \h</w:instrText>
      </w:r>
      <w:r>
        <w:rPr>
          <w:rFonts w:hint="eastAsia"/>
        </w:rPr>
        <w:instrText xml:space="preserve"> </w:instrText>
      </w:r>
      <w:r>
        <w:rPr>
          <w:rFonts w:hint="eastAsia"/>
        </w:rPr>
        <w:fldChar w:fldCharType="separate"/>
      </w:r>
      <w:r>
        <w:t xml:space="preserve">24</w:t>
      </w:r>
      <w:r>
        <w:rPr>
          <w:rFonts w:hint="eastAsia"/>
        </w:rPr>
        <w:fldChar w:fldCharType="end"/>
      </w:r>
      <w:r/>
    </w:p>
    <w:p>
      <w:pPr>
        <w:pStyle w:val="788"/>
        <w:tabs>
          <w:tab w:val="right" w:pos="9628" w:leader="dot"/>
        </w:tabs>
        <w:rPr>
          <w:rFonts w:hint="eastAsia" w:asciiTheme="minorHAnsi" w:hAnsiTheme="minorHAnsi" w:eastAsiaTheme="minorEastAsia" w:cstheme="minorBidi"/>
          <w:sz w:val="22"/>
          <w:szCs w:val="24"/>
          <w14:ligatures w14:val="standardContextual"/>
        </w:rPr>
      </w:pPr>
      <w:r>
        <w:rPr>
          <w:rFonts w:hint="eastAsia" w:ascii="宋体" w:hAnsi="宋体" w:eastAsia="宋体"/>
        </w:rPr>
        <w:t xml:space="preserve">第四章 采购内容</w:t>
      </w:r>
      <w:r>
        <w:rPr>
          <w:rFonts w:hint="eastAsia"/>
        </w:rPr>
        <w:tab/>
      </w:r>
      <w:r>
        <w:rPr>
          <w:rFonts w:hint="eastAsia"/>
        </w:rPr>
        <w:fldChar w:fldCharType="begin"/>
      </w:r>
      <w:r>
        <w:rPr>
          <w:rFonts w:hint="eastAsia"/>
        </w:rPr>
        <w:instrText xml:space="preserve"> </w:instrText>
      </w:r>
      <w:r>
        <w:instrText xml:space="preserve">PAGEREF _Toc208418650 \h</w:instrText>
      </w:r>
      <w:r>
        <w:rPr>
          <w:rFonts w:hint="eastAsia"/>
        </w:rPr>
        <w:instrText xml:space="preserve"> </w:instrText>
      </w:r>
      <w:r>
        <w:rPr>
          <w:rFonts w:hint="eastAsia"/>
        </w:rPr>
        <w:fldChar w:fldCharType="separate"/>
      </w:r>
      <w:r>
        <w:t xml:space="preserve">39</w:t>
      </w:r>
      <w:r>
        <w:rPr>
          <w:rFonts w:hint="eastAsia"/>
        </w:rPr>
        <w:fldChar w:fldCharType="end"/>
      </w:r>
      <w:r/>
    </w:p>
    <w:p>
      <w:pPr>
        <w:pStyle w:val="788"/>
        <w:tabs>
          <w:tab w:val="right" w:pos="9628" w:leader="dot"/>
        </w:tabs>
        <w:rPr>
          <w:rFonts w:hint="eastAsia" w:asciiTheme="minorHAnsi" w:hAnsiTheme="minorHAnsi" w:eastAsiaTheme="minorEastAsia" w:cstheme="minorBidi"/>
          <w:sz w:val="22"/>
          <w:szCs w:val="24"/>
          <w14:ligatures w14:val="standardContextual"/>
        </w:rPr>
      </w:pPr>
      <w:r>
        <w:rPr>
          <w:rFonts w:hint="eastAsia" w:ascii="宋体" w:hAnsi="宋体" w:eastAsia="宋体"/>
        </w:rPr>
        <w:t xml:space="preserve">第五章 合同主要条款</w:t>
      </w:r>
      <w:r>
        <w:rPr>
          <w:rFonts w:hint="eastAsia"/>
        </w:rPr>
        <w:tab/>
      </w:r>
      <w:r>
        <w:rPr>
          <w:rFonts w:hint="eastAsia"/>
        </w:rPr>
        <w:fldChar w:fldCharType="begin"/>
      </w:r>
      <w:r>
        <w:rPr>
          <w:rFonts w:hint="eastAsia"/>
        </w:rPr>
        <w:instrText xml:space="preserve"> </w:instrText>
      </w:r>
      <w:r>
        <w:instrText xml:space="preserve">PAGEREF _Toc208418651 \h</w:instrText>
      </w:r>
      <w:r>
        <w:rPr>
          <w:rFonts w:hint="eastAsia"/>
        </w:rPr>
        <w:instrText xml:space="preserve"> </w:instrText>
      </w:r>
      <w:r>
        <w:rPr>
          <w:rFonts w:hint="eastAsia"/>
        </w:rPr>
        <w:fldChar w:fldCharType="separate"/>
      </w:r>
      <w:r>
        <w:t xml:space="preserve">44</w:t>
      </w:r>
      <w:r>
        <w:rPr>
          <w:rFonts w:hint="eastAsia"/>
        </w:rPr>
        <w:fldChar w:fldCharType="end"/>
      </w:r>
      <w:r/>
    </w:p>
    <w:p>
      <w:pPr>
        <w:pStyle w:val="788"/>
        <w:tabs>
          <w:tab w:val="right" w:pos="9628" w:leader="dot"/>
        </w:tabs>
        <w:rPr>
          <w:rFonts w:hint="eastAsia" w:asciiTheme="minorHAnsi" w:hAnsiTheme="minorHAnsi" w:eastAsiaTheme="minorEastAsia" w:cstheme="minorBidi"/>
          <w:sz w:val="22"/>
          <w:szCs w:val="24"/>
          <w14:ligatures w14:val="standardContextual"/>
        </w:rPr>
      </w:pPr>
      <w:r>
        <w:rPr>
          <w:rFonts w:hint="eastAsia" w:ascii="宋体" w:hAnsi="宋体" w:eastAsia="宋体"/>
        </w:rPr>
        <w:t xml:space="preserve">第六章 评审办法</w:t>
      </w:r>
      <w:r>
        <w:rPr>
          <w:rFonts w:hint="eastAsia"/>
        </w:rPr>
        <w:tab/>
      </w:r>
      <w:r>
        <w:rPr>
          <w:rFonts w:hint="eastAsia"/>
        </w:rPr>
        <w:fldChar w:fldCharType="begin"/>
      </w:r>
      <w:r>
        <w:rPr>
          <w:rFonts w:hint="eastAsia"/>
        </w:rPr>
        <w:instrText xml:space="preserve"> </w:instrText>
      </w:r>
      <w:r>
        <w:instrText xml:space="preserve">PAGEREF _Toc208418652 \h</w:instrText>
      </w:r>
      <w:r>
        <w:rPr>
          <w:rFonts w:hint="eastAsia"/>
        </w:rPr>
        <w:instrText xml:space="preserve"> </w:instrText>
      </w:r>
      <w:r>
        <w:rPr>
          <w:rFonts w:hint="eastAsia"/>
        </w:rPr>
        <w:fldChar w:fldCharType="separate"/>
      </w:r>
      <w:r>
        <w:t xml:space="preserve">49</w:t>
      </w:r>
      <w:r>
        <w:rPr>
          <w:rFonts w:hint="eastAsia"/>
        </w:rPr>
        <w:fldChar w:fldCharType="end"/>
      </w:r>
      <w:r/>
    </w:p>
    <w:p>
      <w:pPr>
        <w:pStyle w:val="788"/>
        <w:tabs>
          <w:tab w:val="right" w:pos="9628" w:leader="dot"/>
        </w:tabs>
        <w:rPr>
          <w:rFonts w:hint="eastAsia" w:asciiTheme="minorHAnsi" w:hAnsiTheme="minorHAnsi" w:eastAsiaTheme="minorEastAsia" w:cstheme="minorBidi"/>
          <w:sz w:val="22"/>
          <w:szCs w:val="24"/>
          <w14:ligatures w14:val="standardContextual"/>
        </w:rPr>
      </w:pPr>
      <w:r>
        <w:rPr>
          <w:rFonts w:hint="eastAsia" w:ascii="宋体" w:hAnsi="宋体" w:eastAsia="宋体"/>
        </w:rPr>
        <w:t xml:space="preserve">第七章 附件</w:t>
      </w:r>
      <w:r>
        <w:rPr>
          <w:rFonts w:hint="eastAsia"/>
        </w:rPr>
        <w:tab/>
      </w:r>
      <w:r>
        <w:rPr>
          <w:rFonts w:hint="eastAsia"/>
        </w:rPr>
        <w:fldChar w:fldCharType="begin"/>
      </w:r>
      <w:r>
        <w:rPr>
          <w:rFonts w:hint="eastAsia"/>
        </w:rPr>
        <w:instrText xml:space="preserve"> </w:instrText>
      </w:r>
      <w:r>
        <w:instrText xml:space="preserve">PAGEREF _Toc208418653 \h</w:instrText>
      </w:r>
      <w:r>
        <w:rPr>
          <w:rFonts w:hint="eastAsia"/>
        </w:rPr>
        <w:instrText xml:space="preserve"> </w:instrText>
      </w:r>
      <w:r>
        <w:rPr>
          <w:rFonts w:hint="eastAsia"/>
        </w:rPr>
        <w:fldChar w:fldCharType="separate"/>
      </w:r>
      <w:r>
        <w:t xml:space="preserve">54</w:t>
      </w:r>
      <w:r>
        <w:rPr>
          <w:rFonts w:hint="eastAsia"/>
        </w:rPr>
        <w:fldChar w:fldCharType="end"/>
      </w:r>
      <w:r/>
    </w:p>
    <w:p>
      <w:pPr>
        <w:pStyle w:val="954"/>
        <w:ind w:firstLine="0"/>
        <w:jc w:val="center"/>
        <w:spacing w:line="360" w:lineRule="auto"/>
        <w:rPr>
          <w:rFonts w:hint="eastAsia" w:ascii="宋体" w:hAnsi="宋体" w:eastAsia="宋体"/>
          <w:b/>
          <w:sz w:val="30"/>
          <w:szCs w:val="30"/>
        </w:rPr>
      </w:pPr>
      <w:r>
        <w:rPr>
          <w:rFonts w:ascii="宋体" w:hAnsi="宋体" w:eastAsia="宋体"/>
          <w:bCs/>
          <w:szCs w:val="24"/>
        </w:rPr>
        <w:fldChar w:fldCharType="end"/>
      </w:r>
      <w:r>
        <w:br w:type="page" w:clear="all"/>
      </w:r>
      <w:r/>
    </w:p>
    <w:p>
      <w:pPr>
        <w:pStyle w:val="954"/>
        <w:ind w:firstLine="0"/>
        <w:jc w:val="both"/>
        <w:rPr>
          <w:rFonts w:hint="eastAsia" w:ascii="宋体" w:hAnsi="宋体" w:eastAsia="宋体"/>
          <w:b/>
          <w:sz w:val="30"/>
          <w:szCs w:val="30"/>
        </w:rPr>
      </w:pPr>
      <w:r>
        <w:rPr>
          <w:rFonts w:hint="eastAsia" w:ascii="宋体" w:hAnsi="宋体" w:eastAsia="宋体"/>
          <w:b/>
          <w:sz w:val="30"/>
          <w:szCs w:val="30"/>
        </w:rPr>
      </w:r>
      <w:r/>
    </w:p>
    <w:p>
      <w:pPr>
        <w:pStyle w:val="954"/>
        <w:ind w:firstLine="0"/>
        <w:jc w:val="both"/>
        <w:rPr>
          <w:rFonts w:hint="eastAsia" w:ascii="宋体" w:hAnsi="宋体" w:eastAsia="宋体"/>
          <w:b/>
          <w:sz w:val="30"/>
          <w:szCs w:val="30"/>
        </w:rPr>
      </w:pPr>
      <w:r>
        <w:rPr>
          <w:rFonts w:hint="eastAsia" w:ascii="宋体" w:hAnsi="宋体" w:eastAsia="宋体"/>
          <w:b/>
          <w:sz w:val="30"/>
          <w:szCs w:val="30"/>
        </w:rPr>
      </w:r>
      <w:r/>
    </w:p>
    <w:p>
      <w:pPr>
        <w:pStyle w:val="954"/>
        <w:ind w:firstLine="0"/>
        <w:jc w:val="both"/>
        <w:rPr>
          <w:rFonts w:hint="eastAsia" w:ascii="宋体" w:hAnsi="宋体" w:eastAsia="宋体"/>
          <w:b/>
          <w:sz w:val="30"/>
          <w:szCs w:val="30"/>
        </w:rPr>
      </w:pPr>
      <w:r>
        <w:rPr>
          <w:rFonts w:hint="eastAsia" w:ascii="宋体" w:hAnsi="宋体" w:eastAsia="宋体"/>
          <w:b/>
          <w:sz w:val="30"/>
          <w:szCs w:val="30"/>
        </w:rPr>
      </w:r>
      <w:r/>
    </w:p>
    <w:p>
      <w:pPr>
        <w:pStyle w:val="954"/>
        <w:ind w:firstLine="0"/>
        <w:jc w:val="both"/>
        <w:rPr>
          <w:rFonts w:hint="eastAsia" w:ascii="宋体" w:hAnsi="宋体" w:eastAsia="宋体"/>
          <w:b/>
          <w:sz w:val="30"/>
          <w:szCs w:val="30"/>
        </w:rPr>
      </w:pPr>
      <w:r>
        <w:rPr>
          <w:rFonts w:hint="eastAsia" w:ascii="宋体" w:hAnsi="宋体" w:eastAsia="宋体"/>
          <w:b/>
          <w:sz w:val="30"/>
          <w:szCs w:val="30"/>
        </w:rPr>
      </w:r>
      <w:r/>
    </w:p>
    <w:p>
      <w:pPr>
        <w:pStyle w:val="954"/>
        <w:ind w:firstLine="0"/>
        <w:jc w:val="both"/>
        <w:rPr>
          <w:rFonts w:hint="eastAsia" w:ascii="宋体" w:hAnsi="宋体" w:eastAsia="宋体"/>
          <w:b/>
          <w:sz w:val="30"/>
          <w:szCs w:val="30"/>
        </w:rPr>
      </w:pPr>
      <w:r>
        <w:rPr>
          <w:rFonts w:hint="eastAsia" w:ascii="宋体" w:hAnsi="宋体" w:eastAsia="宋体"/>
          <w:b/>
          <w:sz w:val="30"/>
          <w:szCs w:val="30"/>
        </w:rPr>
      </w:r>
      <w:r/>
    </w:p>
    <w:p>
      <w:pPr>
        <w:pStyle w:val="954"/>
        <w:ind w:firstLine="0"/>
        <w:jc w:val="both"/>
        <w:rPr>
          <w:rFonts w:hint="eastAsia" w:ascii="宋体" w:hAnsi="宋体" w:eastAsia="宋体"/>
          <w:b/>
          <w:sz w:val="30"/>
          <w:szCs w:val="30"/>
        </w:rPr>
      </w:pPr>
      <w:r>
        <w:rPr>
          <w:rFonts w:hint="eastAsia" w:ascii="宋体" w:hAnsi="宋体" w:eastAsia="宋体"/>
          <w:b/>
          <w:sz w:val="30"/>
          <w:szCs w:val="30"/>
        </w:rPr>
      </w:r>
      <w:r/>
    </w:p>
    <w:p>
      <w:pPr>
        <w:pStyle w:val="954"/>
        <w:ind w:firstLine="0"/>
        <w:jc w:val="both"/>
        <w:rPr>
          <w:rFonts w:hint="eastAsia" w:ascii="宋体" w:hAnsi="宋体" w:eastAsia="宋体"/>
          <w:b/>
          <w:sz w:val="30"/>
          <w:szCs w:val="30"/>
        </w:rPr>
      </w:pPr>
      <w:r>
        <w:rPr>
          <w:rFonts w:hint="eastAsia" w:ascii="宋体" w:hAnsi="宋体" w:eastAsia="宋体"/>
          <w:b/>
          <w:sz w:val="30"/>
          <w:szCs w:val="30"/>
        </w:rPr>
      </w:r>
      <w:r/>
    </w:p>
    <w:p>
      <w:pPr>
        <w:pStyle w:val="954"/>
        <w:ind w:firstLine="0"/>
        <w:jc w:val="both"/>
        <w:rPr>
          <w:rFonts w:hint="eastAsia" w:ascii="宋体" w:hAnsi="宋体" w:eastAsia="宋体"/>
          <w:b/>
          <w:sz w:val="30"/>
          <w:szCs w:val="30"/>
        </w:rPr>
      </w:pPr>
      <w:r>
        <w:rPr>
          <w:rFonts w:hint="eastAsia" w:ascii="宋体" w:hAnsi="宋体" w:eastAsia="宋体"/>
          <w:b/>
          <w:sz w:val="30"/>
          <w:szCs w:val="30"/>
        </w:rPr>
      </w:r>
      <w:r/>
    </w:p>
    <w:p>
      <w:pPr>
        <w:pStyle w:val="954"/>
        <w:ind w:firstLine="0"/>
        <w:jc w:val="both"/>
        <w:rPr>
          <w:rFonts w:hint="eastAsia" w:ascii="宋体" w:hAnsi="宋体" w:eastAsia="宋体"/>
          <w:b/>
          <w:sz w:val="30"/>
          <w:szCs w:val="30"/>
        </w:rPr>
      </w:pPr>
      <w:r>
        <w:rPr>
          <w:rFonts w:hint="eastAsia" w:ascii="宋体" w:hAnsi="宋体" w:eastAsia="宋体"/>
          <w:b/>
          <w:sz w:val="30"/>
          <w:szCs w:val="30"/>
        </w:rPr>
      </w:r>
      <w:r/>
    </w:p>
    <w:p>
      <w:pPr>
        <w:pStyle w:val="954"/>
        <w:ind w:firstLine="0"/>
        <w:jc w:val="both"/>
        <w:rPr>
          <w:rFonts w:hint="eastAsia" w:ascii="宋体" w:hAnsi="宋体" w:eastAsia="宋体"/>
          <w:sz w:val="30"/>
          <w:szCs w:val="30"/>
        </w:rPr>
      </w:pPr>
      <w:r>
        <w:rPr>
          <w:rFonts w:hint="eastAsia" w:ascii="宋体" w:hAnsi="宋体" w:eastAsia="宋体"/>
          <w:sz w:val="30"/>
          <w:szCs w:val="30"/>
        </w:rPr>
      </w:r>
      <w:r/>
    </w:p>
    <w:p>
      <w:pPr>
        <w:pStyle w:val="955"/>
        <w:jc w:val="center"/>
        <w:spacing w:before="0" w:after="0" w:line="360" w:lineRule="auto"/>
        <w:rPr>
          <w:rFonts w:hint="eastAsia" w:ascii="宋体" w:hAnsi="宋体" w:eastAsia="宋体"/>
          <w:sz w:val="52"/>
        </w:rPr>
      </w:pPr>
      <w:r/>
      <w:bookmarkStart w:id="1" w:name="_Toc208418647"/>
      <w:r>
        <w:rPr>
          <w:rFonts w:hint="eastAsia" w:ascii="宋体" w:hAnsi="宋体" w:eastAsia="宋体"/>
          <w:sz w:val="52"/>
        </w:rPr>
        <w:t xml:space="preserve">第一章</w:t>
      </w:r>
      <w:r>
        <w:rPr>
          <w:rFonts w:ascii="宋体" w:hAnsi="宋体" w:eastAsia="宋体"/>
          <w:sz w:val="52"/>
        </w:rPr>
        <w:t xml:space="preserve"> </w:t>
      </w:r>
      <w:r>
        <w:rPr>
          <w:rFonts w:hint="eastAsia" w:ascii="宋体" w:hAnsi="宋体" w:eastAsia="宋体"/>
          <w:sz w:val="52"/>
        </w:rPr>
        <w:t xml:space="preserve">采购公告</w:t>
      </w:r>
      <w:bookmarkEnd w:id="1"/>
      <w:r/>
      <w:r/>
    </w:p>
    <w:p>
      <w:pPr>
        <w:ind w:firstLine="480"/>
        <w:spacing w:line="360" w:lineRule="auto"/>
        <w:rPr>
          <w:rFonts w:hint="eastAsia" w:ascii="宋体" w:hAnsi="宋体" w:eastAsia="宋体" w:cs="宋体"/>
          <w:sz w:val="24"/>
          <w:szCs w:val="24"/>
        </w:rPr>
      </w:pPr>
      <w:r>
        <w:rPr>
          <w:rFonts w:ascii="宋体" w:hAnsi="宋体" w:eastAsia="宋体"/>
          <w:sz w:val="24"/>
          <w:szCs w:val="24"/>
        </w:rPr>
        <w:br w:type="page" w:clear="all"/>
      </w:r>
      <w:r/>
    </w:p>
    <w:tbl>
      <w:tblPr>
        <w:tblStyle w:val="773"/>
        <w:tblW w:w="5000" w:type="pct"/>
        <w:jc w:val="center"/>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648"/>
      </w:tblGrid>
      <w:tr>
        <w:trPr>
          <w:jc w:val="center"/>
          <w:trHeight w:val="1609"/>
        </w:trPr>
        <w:tc>
          <w:tcPr>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796"/>
              <w:keepLines w:val="0"/>
              <w:keepNext w:val="0"/>
              <w:pageBreakBefore w:val="0"/>
              <w:spacing w:beforeAutospacing="0" w:afterAutospacing="0" w:line="360" w:lineRule="auto"/>
              <w:widowControl/>
              <w:rPr>
                <w:rFonts w:hint="eastAsia" w:ascii="宋体" w:hAnsi="宋体" w:eastAsia="宋体" w:cs="宋体"/>
                <w:szCs w:val="24"/>
              </w:rPr>
            </w:pPr>
            <w:r>
              <w:rPr>
                <w:rFonts w:hint="eastAsia" w:ascii="宋体" w:hAnsi="宋体" w:eastAsia="宋体" w:cs="宋体"/>
                <w:szCs w:val="24"/>
              </w:rPr>
              <w:t xml:space="preserve">项目概况</w:t>
            </w:r>
            <w:r/>
          </w:p>
          <w:p>
            <w:pPr>
              <w:pStyle w:val="796"/>
              <w:ind w:firstLine="480"/>
              <w:jc w:val="both"/>
              <w:keepLines w:val="0"/>
              <w:keepNext w:val="0"/>
              <w:pageBreakBefore w:val="0"/>
              <w:spacing w:beforeAutospacing="0" w:afterAutospacing="0" w:line="360" w:lineRule="auto"/>
              <w:widowControl/>
              <w:rPr>
                <w:rFonts w:hint="eastAsia" w:ascii="宋体" w:hAnsi="宋体" w:eastAsia="宋体" w:cs="宋体"/>
                <w:szCs w:val="24"/>
              </w:rPr>
            </w:pPr>
            <w:r>
              <w:rPr>
                <w:rFonts w:hint="eastAsia" w:ascii="宋体" w:hAnsi="宋体" w:eastAsia="宋体" w:cs="宋体"/>
                <w:lang w:eastAsia="zh-CN"/>
              </w:rPr>
              <w:t xml:space="preserve">2025年苏州市省、市两级退休劳模体检服务</w:t>
            </w:r>
            <w:r>
              <w:rPr>
                <w:rFonts w:hint="eastAsia" w:ascii="宋体" w:hAnsi="宋体" w:eastAsia="宋体" w:cs="宋体"/>
              </w:rPr>
              <w:t xml:space="preserve">项目</w:t>
            </w:r>
            <w:r>
              <w:rPr>
                <w:rFonts w:ascii="宋体" w:hAnsi="宋体" w:eastAsia="宋体" w:cs="宋体"/>
              </w:rPr>
              <w:t xml:space="preserve">JSZC-320500-SZCH-C2025-00</w:t>
            </w:r>
            <w:r>
              <w:rPr>
                <w:rFonts w:hint="eastAsia" w:ascii="宋体" w:hAnsi="宋体" w:eastAsia="宋体" w:cs="宋体"/>
                <w:lang w:val="en-US" w:eastAsia="zh-CN"/>
              </w:rPr>
              <w:t xml:space="preserve">88</w:t>
            </w:r>
            <w:r>
              <w:rPr>
                <w:rFonts w:hint="eastAsia" w:ascii="宋体" w:hAnsi="宋体" w:eastAsia="宋体" w:cs="宋体"/>
              </w:rPr>
              <w:t xml:space="preserve">的潜在供应商应在江苏省政府采购一体化平台“苏采云”系统自行免费下载招标（采购）文件，并于2025年</w:t>
            </w:r>
            <w:r>
              <w:rPr>
                <w:rFonts w:hint="eastAsia" w:ascii="宋体" w:hAnsi="宋体" w:eastAsia="宋体" w:cs="宋体"/>
                <w:lang w:val="en-US" w:eastAsia="zh-CN"/>
              </w:rPr>
              <w:t xml:space="preserve">10</w:t>
            </w:r>
            <w:r>
              <w:rPr>
                <w:rFonts w:hint="eastAsia" w:ascii="宋体" w:hAnsi="宋体" w:eastAsia="宋体" w:cs="宋体"/>
              </w:rPr>
              <w:t xml:space="preserve">月24</w:t>
            </w:r>
            <w:r>
              <w:rPr>
                <w:rFonts w:hint="eastAsia" w:ascii="宋体" w:hAnsi="宋体" w:eastAsia="宋体" w:cs="宋体"/>
              </w:rPr>
              <w:t xml:space="preserve">日13点30分（北京时间）前递交投标（响应）文件。</w:t>
            </w:r>
            <w:r/>
          </w:p>
        </w:tc>
      </w:tr>
    </w:tbl>
    <w:p>
      <w:pPr>
        <w:ind w:firstLine="482"/>
        <w:spacing w:line="360" w:lineRule="auto"/>
        <w:shd w:val="clear" w:color="auto" w:fill="ffffff"/>
        <w:widowControl/>
        <w:rPr>
          <w:rFonts w:hint="eastAsia" w:ascii="宋体" w:hAnsi="宋体" w:eastAsia="宋体" w:cs="宋体"/>
          <w:sz w:val="24"/>
          <w:szCs w:val="24"/>
        </w:rPr>
      </w:pPr>
      <w:r>
        <w:rPr>
          <w:rStyle w:val="801"/>
          <w:rFonts w:hint="eastAsia" w:ascii="宋体" w:hAnsi="宋体" w:eastAsia="宋体" w:cs="宋体"/>
          <w:sz w:val="24"/>
          <w:szCs w:val="24"/>
          <w:shd w:val="clear" w:color="auto" w:fill="ffffff"/>
        </w:rPr>
        <w:t xml:space="preserve">一、项目基本情况</w:t>
      </w:r>
      <w:r/>
    </w:p>
    <w:p>
      <w:pPr>
        <w:pStyle w:val="796"/>
        <w:ind w:firstLine="480"/>
        <w:jc w:val="both"/>
        <w:spacing w:beforeAutospacing="0" w:afterAutospacing="0" w:line="360" w:lineRule="auto"/>
        <w:shd w:val="clear" w:color="auto" w:fill="ffffff"/>
        <w:widowControl/>
        <w:rPr>
          <w:rFonts w:hint="default" w:ascii="宋体" w:hAnsi="宋体" w:eastAsia="宋体" w:cs="宋体"/>
          <w:szCs w:val="24"/>
          <w:shd w:val="clear" w:color="auto" w:fill="ffffff"/>
          <w:lang w:val="en-US" w:eastAsia="zh-CN"/>
        </w:rPr>
      </w:pPr>
      <w:r>
        <w:rPr>
          <w:rFonts w:hint="eastAsia" w:ascii="宋体" w:hAnsi="宋体" w:eastAsia="宋体" w:cs="宋体"/>
          <w:szCs w:val="24"/>
          <w:shd w:val="clear" w:color="auto" w:fill="ffffff"/>
        </w:rPr>
        <w:t xml:space="preserve">项目编号：JSZC-320500-SZCH-C2025-00</w:t>
      </w:r>
      <w:r>
        <w:rPr>
          <w:rFonts w:hint="eastAsia" w:ascii="宋体" w:hAnsi="宋体" w:eastAsia="宋体" w:cs="宋体"/>
          <w:szCs w:val="24"/>
          <w:shd w:val="clear" w:color="auto" w:fill="ffffff"/>
          <w:lang w:val="en-US" w:eastAsia="zh-CN"/>
        </w:rPr>
        <w:t xml:space="preserve">88</w:t>
      </w:r>
      <w:r/>
    </w:p>
    <w:p>
      <w:pPr>
        <w:pStyle w:val="796"/>
        <w:ind w:firstLine="480"/>
        <w:jc w:val="both"/>
        <w:spacing w:beforeAutospacing="0" w:afterAutospacing="0" w:line="360" w:lineRule="auto"/>
        <w:shd w:val="clear" w:color="auto" w:fill="ffffff"/>
        <w:widowControl/>
        <w:rPr>
          <w:rFonts w:hint="eastAsia" w:ascii="宋体" w:hAnsi="宋体" w:eastAsia="宋体" w:cs="宋体"/>
          <w:szCs w:val="24"/>
          <w:shd w:val="clear" w:color="auto" w:fill="ffffff"/>
          <w:lang w:eastAsia="zh-CN"/>
        </w:rPr>
      </w:pPr>
      <w:r>
        <w:rPr>
          <w:rFonts w:hint="eastAsia" w:ascii="宋体" w:hAnsi="宋体" w:eastAsia="宋体" w:cs="宋体"/>
          <w:szCs w:val="24"/>
          <w:shd w:val="clear" w:color="auto" w:fill="ffffff"/>
        </w:rPr>
        <w:t xml:space="preserve">项目名称：</w:t>
      </w:r>
      <w:r>
        <w:rPr>
          <w:rFonts w:hint="eastAsia" w:ascii="宋体" w:hAnsi="宋体" w:eastAsia="宋体" w:cs="宋体"/>
          <w:szCs w:val="24"/>
          <w:shd w:val="clear" w:color="auto" w:fill="ffffff"/>
          <w:lang w:eastAsia="zh-CN"/>
        </w:rPr>
        <w:t xml:space="preserve">2025年苏州市省、市两级退休劳模体检服务</w:t>
      </w:r>
      <w:r/>
    </w:p>
    <w:p>
      <w:pPr>
        <w:pStyle w:val="796"/>
        <w:ind w:firstLine="480"/>
        <w:jc w:val="both"/>
        <w:spacing w:beforeAutospacing="0" w:afterAutospacing="0" w:line="360" w:lineRule="auto"/>
        <w:shd w:val="clear" w:color="auto" w:fill="ffffff"/>
        <w:widowControl/>
        <w:rPr>
          <w:rFonts w:hint="eastAsia" w:ascii="宋体" w:hAnsi="宋体" w:eastAsia="宋体" w:cs="宋体"/>
          <w:szCs w:val="24"/>
          <w:shd w:val="clear" w:color="auto" w:fill="ffffff"/>
          <w:lang w:eastAsia="zh-CN"/>
        </w:rPr>
      </w:pPr>
      <w:r>
        <w:rPr>
          <w:rFonts w:hint="eastAsia" w:ascii="宋体" w:hAnsi="宋体" w:eastAsia="宋体" w:cs="宋体"/>
          <w:szCs w:val="24"/>
          <w:shd w:val="clear" w:color="auto" w:fill="ffffff"/>
          <w:lang w:eastAsia="zh-CN"/>
        </w:rPr>
        <w:t xml:space="preserve">（</w:t>
      </w:r>
      <w:r>
        <w:rPr>
          <w:rFonts w:hint="eastAsia" w:ascii="宋体" w:hAnsi="宋体" w:eastAsia="宋体" w:cs="宋体"/>
          <w:szCs w:val="24"/>
          <w:shd w:val="clear" w:color="auto" w:fill="ffffff"/>
          <w:lang w:eastAsia="zh-CN"/>
        </w:rPr>
        <w:t xml:space="preserve">采购包1</w:t>
      </w:r>
      <w:r>
        <w:rPr>
          <w:rFonts w:hint="eastAsia" w:ascii="宋体" w:hAnsi="宋体" w:eastAsia="宋体" w:cs="宋体"/>
          <w:szCs w:val="24"/>
          <w:shd w:val="clear" w:color="auto" w:fill="ffffff"/>
          <w:lang w:val="en-US" w:eastAsia="zh-CN"/>
        </w:rPr>
        <w:t xml:space="preserve">名称</w:t>
      </w:r>
      <w:r>
        <w:rPr>
          <w:rFonts w:hint="eastAsia" w:ascii="宋体" w:hAnsi="宋体" w:eastAsia="宋体" w:cs="宋体"/>
          <w:szCs w:val="24"/>
          <w:shd w:val="clear" w:color="auto" w:fill="ffffff"/>
          <w:lang w:eastAsia="zh-CN"/>
        </w:rPr>
        <w:t xml:space="preserve">：劳模健康关爱工程</w:t>
      </w:r>
      <w:r>
        <w:rPr>
          <w:rFonts w:hint="eastAsia" w:ascii="宋体" w:hAnsi="宋体" w:eastAsia="宋体" w:cs="宋体"/>
          <w:szCs w:val="24"/>
          <w:shd w:val="clear" w:color="auto" w:fill="ffffff"/>
          <w:lang w:eastAsia="zh-CN"/>
        </w:rPr>
        <w:t xml:space="preserve">）</w:t>
      </w:r>
      <w:r/>
    </w:p>
    <w:p>
      <w:pPr>
        <w:pStyle w:val="796"/>
        <w:ind w:firstLine="480"/>
        <w:jc w:val="both"/>
        <w:spacing w:beforeAutospacing="0" w:afterAutospacing="0" w:line="360" w:lineRule="auto"/>
        <w:shd w:val="clear" w:color="auto" w:fill="ffffff"/>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采购方式：竞争性磋商</w:t>
      </w:r>
      <w:r/>
    </w:p>
    <w:p>
      <w:pPr>
        <w:pStyle w:val="796"/>
        <w:ind w:firstLine="480"/>
        <w:jc w:val="both"/>
        <w:spacing w:beforeAutospacing="0" w:afterAutospacing="0" w:line="360" w:lineRule="auto"/>
        <w:shd w:val="clear" w:color="auto" w:fill="ffffff"/>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预算金额：</w:t>
      </w:r>
      <w:r/>
    </w:p>
    <w:p>
      <w:pPr>
        <w:pStyle w:val="796"/>
        <w:ind w:firstLine="480"/>
        <w:jc w:val="both"/>
        <w:spacing w:beforeAutospacing="0" w:afterAutospacing="0" w:line="360" w:lineRule="auto"/>
        <w:shd w:val="clear" w:color="auto" w:fill="ffffff"/>
        <w:widowControl/>
        <w:rPr>
          <w:rFonts w:hint="default" w:ascii="宋体" w:hAnsi="宋体" w:eastAsia="宋体" w:cs="宋体"/>
          <w:szCs w:val="24"/>
          <w:shd w:val="clear" w:color="auto" w:fill="ffffff"/>
          <w:lang w:val="en-US" w:eastAsia="zh-CN"/>
        </w:rPr>
      </w:pPr>
      <w:r>
        <w:rPr>
          <w:rFonts w:hint="eastAsia" w:ascii="宋体" w:hAnsi="宋体" w:eastAsia="宋体" w:cs="宋体"/>
          <w:szCs w:val="24"/>
          <w:shd w:val="clear" w:color="auto" w:fill="ffffff"/>
        </w:rPr>
        <w:t xml:space="preserve">人民币（大写）：</w:t>
      </w:r>
      <w:r>
        <w:rPr>
          <w:rFonts w:hint="eastAsia" w:ascii="宋体" w:hAnsi="宋体" w:eastAsia="宋体" w:cs="宋体"/>
          <w:szCs w:val="24"/>
          <w:shd w:val="clear" w:color="auto" w:fill="ffffff"/>
          <w:lang w:val="en-US" w:eastAsia="zh-CN"/>
        </w:rPr>
        <w:t xml:space="preserve">捌拾万零壹仟元整</w:t>
      </w:r>
      <w:r/>
    </w:p>
    <w:p>
      <w:pPr>
        <w:pStyle w:val="796"/>
        <w:ind w:firstLine="480"/>
        <w:jc w:val="both"/>
        <w:spacing w:beforeAutospacing="0" w:afterAutospacing="0" w:line="360" w:lineRule="auto"/>
        <w:shd w:val="clear" w:color="auto" w:fill="ffffff"/>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人民币（小写）：￥</w:t>
      </w:r>
      <w:r>
        <w:rPr>
          <w:rFonts w:hint="eastAsia" w:ascii="宋体" w:hAnsi="宋体" w:eastAsia="宋体" w:cs="宋体"/>
          <w:szCs w:val="24"/>
          <w:shd w:val="clear" w:color="auto" w:fill="ffffff"/>
          <w:lang w:val="en-US" w:eastAsia="zh-CN"/>
        </w:rPr>
        <w:t xml:space="preserve">801000</w:t>
      </w:r>
      <w:r>
        <w:rPr>
          <w:rFonts w:ascii="宋体" w:hAnsi="宋体" w:eastAsia="宋体" w:cs="宋体"/>
          <w:szCs w:val="24"/>
          <w:shd w:val="clear" w:color="auto" w:fill="ffffff"/>
        </w:rPr>
        <w:t xml:space="preserve">.</w:t>
      </w:r>
      <w:r>
        <w:rPr>
          <w:rFonts w:hint="eastAsia" w:ascii="宋体" w:hAnsi="宋体" w:eastAsia="宋体" w:cs="宋体"/>
          <w:szCs w:val="24"/>
          <w:shd w:val="clear" w:color="auto" w:fill="ffffff"/>
        </w:rPr>
        <w:t xml:space="preserve">00元</w:t>
      </w:r>
      <w:r/>
    </w:p>
    <w:p>
      <w:pPr>
        <w:pStyle w:val="796"/>
        <w:ind w:firstLine="480"/>
        <w:jc w:val="both"/>
        <w:spacing w:beforeAutospacing="0" w:afterAutospacing="0" w:line="360" w:lineRule="auto"/>
        <w:shd w:val="clear" w:color="auto" w:fill="ffffff"/>
        <w:widowControl/>
        <w:rPr>
          <w:rFonts w:hint="eastAsia" w:ascii="宋体" w:hAnsi="宋体" w:eastAsia="宋体" w:cs="宋体"/>
          <w:szCs w:val="24"/>
          <w:shd w:val="clear" w:color="auto" w:fill="ffffff"/>
          <w:lang w:val="en-US" w:eastAsia="zh-CN"/>
        </w:rPr>
      </w:pPr>
      <w:r>
        <w:rPr>
          <w:rFonts w:hint="eastAsia" w:ascii="宋体" w:hAnsi="宋体" w:eastAsia="宋体" w:cs="宋体"/>
          <w:szCs w:val="24"/>
          <w:shd w:val="clear" w:color="auto" w:fill="ffffff"/>
        </w:rPr>
        <w:t xml:space="preserve">最高限价：</w:t>
      </w:r>
      <w:r>
        <w:rPr>
          <w:rFonts w:hint="eastAsia" w:ascii="宋体" w:hAnsi="宋体" w:eastAsia="宋体" w:cs="宋体"/>
          <w:szCs w:val="24"/>
          <w:shd w:val="clear" w:color="auto" w:fill="ffffff"/>
          <w:lang w:val="en-US" w:eastAsia="zh-CN"/>
        </w:rPr>
        <w:t xml:space="preserve">无</w:t>
      </w:r>
      <w:r/>
    </w:p>
    <w:p>
      <w:pPr>
        <w:pStyle w:val="796"/>
        <w:ind w:firstLine="480"/>
        <w:jc w:val="both"/>
        <w:spacing w:beforeAutospacing="0" w:afterAutospacing="0" w:line="360" w:lineRule="auto"/>
        <w:shd w:val="clear" w:color="auto" w:fill="ffffff"/>
        <w:widowControl/>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采购需求：具体详见第四章。</w:t>
      </w:r>
      <w:bookmarkStart w:id="41" w:name="_GoBack"/>
      <w:r/>
      <w:bookmarkEnd w:id="41"/>
      <w:r/>
      <w:r/>
    </w:p>
    <w:p>
      <w:pPr>
        <w:pStyle w:val="974"/>
        <w:ind w:firstLine="480"/>
        <w:jc w:val="both"/>
        <w:spacing w:before="0" w:beforeAutospacing="0" w:after="0" w:afterAutospacing="0" w:line="360" w:lineRule="auto"/>
        <w:rPr>
          <w:rFonts w:hint="eastAsia" w:ascii="宋体" w:hAnsi="宋体" w:eastAsia="宋体" w:cs="宋体"/>
          <w:szCs w:val="24"/>
          <w:shd w:val="clear" w:color="auto" w:fill="ffffff"/>
        </w:rPr>
      </w:pPr>
      <w:r>
        <w:rPr>
          <w:rFonts w:hint="eastAsia" w:ascii="宋体" w:hAnsi="宋体" w:eastAsia="宋体" w:cs="宋体"/>
          <w:sz w:val="24"/>
          <w:szCs w:val="24"/>
          <w:shd w:val="clear" w:color="auto" w:fill="ffffff"/>
        </w:rPr>
        <w:t xml:space="preserve">合同履行期限：自合同签订之日起至202</w:t>
      </w:r>
      <w:r>
        <w:rPr>
          <w:rFonts w:hint="eastAsia" w:ascii="宋体" w:hAnsi="宋体" w:eastAsia="宋体" w:cs="宋体"/>
          <w:sz w:val="24"/>
          <w:szCs w:val="24"/>
          <w:shd w:val="clear" w:color="auto" w:fill="ffffff"/>
          <w:lang w:val="en-US" w:eastAsia="zh-CN"/>
        </w:rPr>
        <w:t xml:space="preserve">5</w:t>
      </w:r>
      <w:r>
        <w:rPr>
          <w:rFonts w:hint="eastAsia" w:ascii="宋体" w:hAnsi="宋体" w:eastAsia="宋体" w:cs="宋体"/>
          <w:sz w:val="24"/>
          <w:szCs w:val="24"/>
          <w:shd w:val="clear" w:color="auto" w:fill="ffffff"/>
        </w:rPr>
        <w:t xml:space="preserve">年</w:t>
      </w:r>
      <w:r>
        <w:rPr>
          <w:rFonts w:hint="eastAsia" w:eastAsia="宋体" w:cs="宋体"/>
          <w:sz w:val="24"/>
          <w:szCs w:val="24"/>
          <w:shd w:val="clear" w:color="auto" w:fill="ffffff"/>
          <w:lang w:val="en-US" w:eastAsia="zh-CN"/>
        </w:rPr>
        <w:t xml:space="preserve">11</w:t>
      </w:r>
      <w:r>
        <w:rPr>
          <w:rFonts w:hint="eastAsia" w:ascii="宋体" w:hAnsi="宋体" w:eastAsia="宋体" w:cs="宋体"/>
          <w:sz w:val="24"/>
          <w:szCs w:val="24"/>
          <w:shd w:val="clear" w:color="auto" w:fill="ffffff"/>
        </w:rPr>
        <w:t xml:space="preserve">月</w:t>
      </w:r>
      <w:r>
        <w:rPr>
          <w:rFonts w:hint="eastAsia" w:eastAsia="宋体" w:cs="宋体"/>
          <w:sz w:val="24"/>
          <w:szCs w:val="24"/>
          <w:shd w:val="clear" w:color="auto" w:fill="ffffff"/>
          <w:lang w:val="en-US" w:eastAsia="zh-CN"/>
        </w:rPr>
        <w:t xml:space="preserve">30</w:t>
      </w:r>
      <w:r>
        <w:rPr>
          <w:rFonts w:hint="eastAsia" w:ascii="宋体" w:hAnsi="宋体" w:eastAsia="宋体" w:cs="宋体"/>
          <w:sz w:val="24"/>
          <w:szCs w:val="24"/>
          <w:shd w:val="clear" w:color="auto" w:fill="ffffff"/>
        </w:rPr>
        <w:t xml:space="preserve">日（根据采购人和成交单位协商安排日期进行体检）。</w:t>
      </w:r>
      <w:r/>
    </w:p>
    <w:p>
      <w:pPr>
        <w:pStyle w:val="796"/>
        <w:ind w:firstLine="482"/>
        <w:jc w:val="both"/>
        <w:spacing w:beforeAutospacing="0" w:afterAutospacing="0" w:line="360" w:lineRule="auto"/>
        <w:shd w:val="clear" w:color="auto" w:fill="ffffff"/>
        <w:widowControl/>
        <w:rPr>
          <w:rFonts w:hint="eastAsia" w:ascii="宋体" w:hAnsi="宋体" w:eastAsia="宋体" w:cs="宋体"/>
          <w:b/>
          <w:bCs/>
          <w:szCs w:val="24"/>
        </w:rPr>
      </w:pPr>
      <w:r>
        <w:rPr>
          <w:rFonts w:hint="eastAsia" w:ascii="宋体" w:hAnsi="宋体" w:eastAsia="宋体" w:cs="宋体"/>
          <w:b/>
          <w:bCs/>
          <w:szCs w:val="24"/>
          <w:shd w:val="clear" w:color="auto" w:fill="ffffff"/>
        </w:rPr>
        <w:t xml:space="preserve">本项目（是/否）接受联合体：否</w:t>
      </w:r>
      <w:r/>
    </w:p>
    <w:p>
      <w:pPr>
        <w:ind w:firstLine="482"/>
        <w:spacing w:line="360" w:lineRule="auto"/>
        <w:shd w:val="clear" w:color="auto" w:fill="ffffff"/>
        <w:widowControl/>
        <w:rPr>
          <w:rFonts w:hint="eastAsia" w:ascii="宋体" w:hAnsi="宋体" w:eastAsia="宋体" w:cs="宋体"/>
          <w:sz w:val="24"/>
          <w:szCs w:val="24"/>
        </w:rPr>
      </w:pPr>
      <w:r>
        <w:rPr>
          <w:rStyle w:val="801"/>
          <w:rFonts w:hint="eastAsia" w:ascii="宋体" w:hAnsi="宋体" w:eastAsia="宋体" w:cs="宋体"/>
          <w:sz w:val="24"/>
          <w:szCs w:val="24"/>
          <w:shd w:val="clear" w:color="auto" w:fill="ffffff"/>
        </w:rPr>
        <w:t xml:space="preserve">二、申请人的资格要求</w:t>
      </w:r>
      <w:r/>
    </w:p>
    <w:p>
      <w:pPr>
        <w:pStyle w:val="796"/>
        <w:ind w:firstLine="480"/>
        <w:jc w:val="both"/>
        <w:spacing w:beforeAutospacing="0" w:afterAutospacing="0" w:line="360" w:lineRule="auto"/>
        <w:shd w:val="clear" w:color="auto" w:fill="ffffff"/>
        <w:widowControl/>
        <w:rPr>
          <w:rFonts w:hint="eastAsia" w:ascii="宋体" w:hAnsi="宋体" w:eastAsia="宋体" w:cs="宋体"/>
          <w:szCs w:val="24"/>
        </w:rPr>
      </w:pPr>
      <w:r>
        <w:rPr>
          <w:rFonts w:hint="eastAsia" w:ascii="宋体" w:hAnsi="宋体" w:eastAsia="宋体" w:cs="宋体"/>
          <w:szCs w:val="24"/>
          <w:shd w:val="clear" w:color="auto" w:fill="ffffff"/>
        </w:rPr>
        <w:t xml:space="preserve">（一）满足《中华人民共和国政府采购法》第二十二条规定：</w:t>
      </w:r>
      <w:r/>
    </w:p>
    <w:p>
      <w:pPr>
        <w:pStyle w:val="796"/>
        <w:ind w:firstLine="480"/>
        <w:jc w:val="both"/>
        <w:spacing w:beforeAutospacing="0" w:afterAutospacing="0" w:line="360" w:lineRule="auto"/>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1、具有独立承担民事责任的能力。</w:t>
      </w:r>
      <w:r/>
    </w:p>
    <w:p>
      <w:pPr>
        <w:pStyle w:val="796"/>
        <w:ind w:firstLine="480"/>
        <w:jc w:val="both"/>
        <w:spacing w:beforeAutospacing="0" w:afterAutospacing="0" w:line="360" w:lineRule="auto"/>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2、具有良好的商业信誉和健全的财务会计制度。</w:t>
      </w:r>
      <w:r/>
    </w:p>
    <w:p>
      <w:pPr>
        <w:pStyle w:val="796"/>
        <w:ind w:firstLine="480"/>
        <w:jc w:val="both"/>
        <w:spacing w:beforeAutospacing="0" w:afterAutospacing="0" w:line="360" w:lineRule="auto"/>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3、具有履行合同所必需的设备和专业技术能力。</w:t>
      </w:r>
      <w:r/>
    </w:p>
    <w:p>
      <w:pPr>
        <w:pStyle w:val="796"/>
        <w:ind w:firstLine="480"/>
        <w:jc w:val="both"/>
        <w:spacing w:beforeAutospacing="0" w:afterAutospacing="0" w:line="360" w:lineRule="auto"/>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4、有依法缴纳税收和社会保障资金的良好记录。</w:t>
      </w:r>
      <w:r/>
    </w:p>
    <w:p>
      <w:pPr>
        <w:pStyle w:val="796"/>
        <w:ind w:firstLine="480"/>
        <w:jc w:val="both"/>
        <w:spacing w:beforeAutospacing="0" w:afterAutospacing="0" w:line="360" w:lineRule="auto"/>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5、参加政府采购活动前三年内，在经营活动中没有重大违法记录。</w:t>
      </w:r>
      <w:r/>
    </w:p>
    <w:p>
      <w:pPr>
        <w:pStyle w:val="796"/>
        <w:ind w:firstLine="480"/>
        <w:jc w:val="both"/>
        <w:spacing w:beforeAutospacing="0" w:afterAutospacing="0" w:line="360" w:lineRule="auto"/>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6、法律、行政法规规定的其他条件。</w:t>
      </w:r>
      <w:r/>
    </w:p>
    <w:p>
      <w:pPr>
        <w:pStyle w:val="796"/>
        <w:ind w:firstLine="480"/>
        <w:jc w:val="both"/>
        <w:spacing w:beforeAutospacing="0" w:afterAutospacing="0" w:line="360" w:lineRule="auto"/>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（二）落实政府采购政策需满足的资格要求：</w:t>
      </w:r>
      <w:r>
        <w:rPr>
          <w:rFonts w:hint="eastAsia" w:ascii="宋体" w:hAnsi="宋体" w:eastAsia="宋体" w:cs="宋体"/>
          <w:szCs w:val="24"/>
        </w:rPr>
        <w:t xml:space="preserve">无。</w:t>
      </w:r>
      <w:r/>
    </w:p>
    <w:p>
      <w:pPr>
        <w:pStyle w:val="796"/>
        <w:ind w:firstLine="480"/>
        <w:jc w:val="both"/>
        <w:spacing w:beforeAutospacing="0" w:afterAutospacing="0" w:line="360" w:lineRule="auto"/>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（三）本项目的特定资格要求：</w:t>
      </w:r>
      <w:r/>
    </w:p>
    <w:p>
      <w:pPr>
        <w:pStyle w:val="796"/>
        <w:ind w:firstLine="480"/>
        <w:jc w:val="both"/>
        <w:spacing w:beforeAutospacing="0" w:afterAutospacing="0" w:line="360" w:lineRule="auto"/>
        <w:widowControl/>
        <w:rPr>
          <w:rFonts w:hint="eastAsia" w:ascii="宋体" w:hAnsi="宋体" w:eastAsia="宋体" w:cs="宋体"/>
          <w:szCs w:val="24"/>
        </w:rPr>
      </w:pPr>
      <w:r>
        <w:rPr>
          <w:rFonts w:hint="eastAsia" w:ascii="宋体" w:hAnsi="宋体" w:eastAsia="宋体" w:cs="宋体"/>
          <w:szCs w:val="24"/>
          <w:shd w:val="clear" w:color="auto" w:fill="ffffff"/>
        </w:rPr>
        <w:t xml:space="preserve">1、未被“信用中国”网站（</w:t>
      </w:r>
      <w:r>
        <w:fldChar w:fldCharType="begin"/>
      </w:r>
      <w:r>
        <w:instrText xml:space="preserve"> HYPERLINK "https://www.creditchina.gov.cn" \o "https://www.creditchina.gov.cn" </w:instrText>
      </w:r>
      <w:r>
        <w:fldChar w:fldCharType="separate"/>
      </w:r>
      <w:r>
        <w:rPr>
          <w:rFonts w:hint="eastAsia" w:ascii="宋体" w:hAnsi="宋体" w:eastAsia="宋体" w:cs="宋体"/>
          <w:szCs w:val="24"/>
          <w:shd w:val="clear" w:color="auto" w:fill="ffffff"/>
        </w:rPr>
        <w:t xml:space="preserve">www.creditchina.gov.cn</w:t>
      </w:r>
      <w:r>
        <w:rPr>
          <w:rFonts w:hint="eastAsia" w:ascii="宋体" w:hAnsi="宋体" w:eastAsia="宋体" w:cs="宋体"/>
          <w:szCs w:val="24"/>
          <w:shd w:val="clear" w:color="auto" w:fill="ffffff"/>
        </w:rPr>
        <w:fldChar w:fldCharType="end"/>
      </w:r>
      <w:r>
        <w:rPr>
          <w:rFonts w:hint="eastAsia" w:ascii="宋体" w:hAnsi="宋体" w:eastAsia="宋体" w:cs="宋体"/>
          <w:szCs w:val="24"/>
          <w:shd w:val="clear" w:color="auto" w:fill="ffffff"/>
        </w:rPr>
        <w:t xml:space="preserve">）列入失信被执行人、重大税收违法案件当事人名单、</w:t>
      </w:r>
      <w:r>
        <w:rPr>
          <w:rFonts w:hint="eastAsia" w:ascii="宋体" w:hAnsi="宋体" w:eastAsia="宋体" w:cs="宋体"/>
          <w:szCs w:val="24"/>
        </w:rPr>
        <w:t xml:space="preserve">政府采购严重失信行为记录名单。</w:t>
      </w:r>
      <w:r/>
    </w:p>
    <w:p>
      <w:pPr>
        <w:ind w:firstLine="480"/>
        <w:spacing w:line="360" w:lineRule="auto"/>
        <w:shd w:val="clear" w:color="auto" w:fill="ffffff"/>
        <w:widowControl/>
        <w:rPr>
          <w:rStyle w:val="801"/>
          <w:rFonts w:hint="eastAsia" w:ascii="宋体" w:hAnsi="宋体" w:eastAsia="宋体" w:cs="宋体"/>
          <w:b w:val="0"/>
          <w:bCs/>
          <w:sz w:val="24"/>
          <w:szCs w:val="24"/>
          <w:shd w:val="clear" w:color="auto" w:fill="ffffff"/>
        </w:rPr>
      </w:pPr>
      <w:r>
        <w:rPr>
          <w:rStyle w:val="801"/>
          <w:rFonts w:ascii="宋体" w:hAnsi="宋体" w:eastAsia="宋体" w:cs="宋体"/>
          <w:b w:val="0"/>
          <w:bCs/>
          <w:sz w:val="24"/>
          <w:szCs w:val="24"/>
          <w:shd w:val="clear" w:color="auto" w:fill="ffffff"/>
        </w:rPr>
        <w:t xml:space="preserve">2</w:t>
      </w:r>
      <w:r>
        <w:rPr>
          <w:rStyle w:val="801"/>
          <w:rFonts w:hint="eastAsia" w:ascii="宋体" w:hAnsi="宋体" w:eastAsia="宋体" w:cs="宋体"/>
          <w:b w:val="0"/>
          <w:bCs/>
          <w:sz w:val="24"/>
          <w:szCs w:val="24"/>
          <w:shd w:val="clear" w:color="auto" w:fill="ffffff"/>
        </w:rPr>
        <w:t xml:space="preserve">、</w:t>
      </w:r>
      <w:r>
        <w:rPr>
          <w:rFonts w:hint="eastAsia" w:ascii="宋体" w:hAnsi="宋体" w:eastAsia="宋体" w:cs="宋体"/>
          <w:sz w:val="24"/>
          <w:szCs w:val="24"/>
          <w:shd w:val="clear" w:color="auto" w:fill="ffffff"/>
          <w:lang w:val="en-US" w:eastAsia="zh-CN"/>
        </w:rPr>
        <w:t xml:space="preserve">供应商</w:t>
      </w:r>
      <w:r>
        <w:rPr>
          <w:rFonts w:hint="eastAsia" w:ascii="宋体" w:hAnsi="宋体" w:eastAsia="宋体" w:cs="宋体"/>
          <w:sz w:val="24"/>
          <w:szCs w:val="24"/>
          <w:shd w:val="clear" w:color="auto" w:fill="ffffff"/>
        </w:rPr>
        <w:t xml:space="preserve">具备有效期内的《医疗机构执业许可证》</w:t>
      </w:r>
      <w:r>
        <w:rPr>
          <w:rFonts w:hint="eastAsia" w:ascii="宋体" w:hAnsi="宋体" w:eastAsia="宋体" w:cs="宋体"/>
          <w:sz w:val="24"/>
          <w:szCs w:val="24"/>
          <w:shd w:val="clear" w:color="auto" w:fill="ffffff"/>
          <w:lang w:eastAsia="zh-CN"/>
        </w:rPr>
        <w:t xml:space="preserve">。</w:t>
      </w:r>
      <w:r/>
    </w:p>
    <w:p>
      <w:pPr>
        <w:ind w:firstLine="482"/>
        <w:spacing w:line="360" w:lineRule="auto"/>
        <w:shd w:val="clear" w:color="auto" w:fill="ffffff"/>
        <w:widowControl/>
        <w:rPr>
          <w:rFonts w:hint="eastAsia" w:ascii="宋体" w:hAnsi="宋体" w:eastAsia="宋体" w:cs="宋体"/>
          <w:sz w:val="24"/>
          <w:szCs w:val="24"/>
        </w:rPr>
      </w:pPr>
      <w:r>
        <w:rPr>
          <w:rStyle w:val="801"/>
          <w:rFonts w:hint="eastAsia" w:ascii="宋体" w:hAnsi="宋体" w:eastAsia="宋体" w:cs="宋体"/>
          <w:sz w:val="24"/>
          <w:szCs w:val="24"/>
          <w:shd w:val="clear" w:color="auto" w:fill="ffffff"/>
        </w:rPr>
        <w:t xml:space="preserve">三、获取采购文件</w:t>
      </w:r>
      <w:r/>
    </w:p>
    <w:p>
      <w:pPr>
        <w:pStyle w:val="796"/>
        <w:ind w:firstLine="480"/>
        <w:jc w:val="both"/>
        <w:spacing w:beforeAutospacing="0" w:afterAutospacing="0" w:line="360" w:lineRule="auto"/>
        <w:shd w:val="clear" w:color="auto" w:fill="ffffff"/>
        <w:widowControl/>
        <w:rPr>
          <w:rFonts w:hint="eastAsia" w:ascii="宋体" w:hAnsi="宋体" w:eastAsia="宋体" w:cs="宋体"/>
          <w:szCs w:val="24"/>
        </w:rPr>
      </w:pPr>
      <w:r>
        <w:rPr>
          <w:rFonts w:hint="eastAsia" w:ascii="宋体" w:hAnsi="宋体" w:eastAsia="宋体" w:cs="宋体"/>
          <w:szCs w:val="24"/>
          <w:shd w:val="clear" w:color="auto" w:fill="ffffff"/>
        </w:rPr>
        <w:t xml:space="preserve">时间：自采购文件公告发布之日起5个工作日</w:t>
      </w:r>
      <w:r/>
    </w:p>
    <w:p>
      <w:pPr>
        <w:pStyle w:val="796"/>
        <w:ind w:firstLine="480"/>
        <w:jc w:val="both"/>
        <w:spacing w:beforeAutospacing="0" w:afterAutospacing="0" w:line="360" w:lineRule="auto"/>
        <w:shd w:val="clear" w:color="auto" w:fill="ffffff"/>
        <w:widowControl/>
        <w:rPr>
          <w:rFonts w:hint="eastAsia" w:ascii="宋体" w:hAnsi="宋体" w:eastAsia="宋体" w:cs="宋体"/>
          <w:szCs w:val="24"/>
        </w:rPr>
      </w:pPr>
      <w:r>
        <w:rPr>
          <w:rFonts w:hint="eastAsia" w:ascii="宋体" w:hAnsi="宋体" w:eastAsia="宋体" w:cs="宋体"/>
          <w:szCs w:val="24"/>
          <w:shd w:val="clear" w:color="auto" w:fill="ffffff"/>
        </w:rPr>
        <w:t xml:space="preserve">地点：江苏省政府采购一体化平台“苏采云”系统</w:t>
      </w:r>
      <w:r/>
    </w:p>
    <w:p>
      <w:pPr>
        <w:pStyle w:val="796"/>
        <w:ind w:firstLine="480"/>
        <w:jc w:val="both"/>
        <w:spacing w:beforeAutospacing="0" w:afterAutospacing="0" w:line="360" w:lineRule="auto"/>
        <w:shd w:val="clear" w:color="auto" w:fill="ffffff"/>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方式：供应商进入“江苏省政府采购”官网首页―点击“苏采云”―进入“苏采云政府采购一体化平台”―点击“供应商”。插入CA证书登录―点</w:t>
      </w:r>
      <w:r>
        <w:rPr>
          <w:rFonts w:hint="eastAsia" w:ascii="宋体" w:hAnsi="宋体" w:eastAsia="宋体" w:cs="宋体"/>
          <w:szCs w:val="24"/>
          <w:shd w:val="clear" w:color="auto" w:fill="ffffff"/>
        </w:rPr>
        <w:t xml:space="preserve">击“项目参与”―选择具体项目并点击“我要参与”―进入采购项目点击“参与投标”―填写《投标供应商确认函》后“保存”进入签章页面―点击“电子签章”―点击“提交”。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796"/>
        <w:ind w:firstLine="480"/>
        <w:jc w:val="both"/>
        <w:spacing w:beforeAutospacing="0" w:afterAutospacing="0" w:line="360" w:lineRule="auto"/>
        <w:shd w:val="clear" w:color="auto" w:fill="ffffff"/>
        <w:widowControl/>
        <w:rPr>
          <w:rFonts w:hint="eastAsia" w:ascii="宋体" w:hAnsi="宋体" w:eastAsia="宋体" w:cs="宋体"/>
          <w:szCs w:val="24"/>
        </w:rPr>
      </w:pPr>
      <w:r>
        <w:rPr>
          <w:rFonts w:hint="eastAsia" w:ascii="宋体" w:hAnsi="宋体" w:eastAsia="宋体" w:cs="宋体"/>
          <w:szCs w:val="24"/>
          <w:shd w:val="clear" w:color="auto" w:fill="ffffff"/>
        </w:rPr>
        <w:t xml:space="preserve">售价：0.00元</w:t>
      </w:r>
      <w:r/>
    </w:p>
    <w:p>
      <w:pPr>
        <w:ind w:firstLine="482"/>
        <w:spacing w:line="360" w:lineRule="auto"/>
        <w:shd w:val="clear" w:color="auto" w:fill="ffffff"/>
        <w:widowControl/>
        <w:rPr>
          <w:rFonts w:hint="eastAsia" w:ascii="宋体" w:hAnsi="宋体" w:eastAsia="宋体" w:cs="宋体"/>
          <w:sz w:val="24"/>
          <w:szCs w:val="24"/>
        </w:rPr>
      </w:pPr>
      <w:r>
        <w:rPr>
          <w:rStyle w:val="801"/>
          <w:rFonts w:hint="eastAsia" w:ascii="宋体" w:hAnsi="宋体" w:eastAsia="宋体" w:cs="宋体"/>
          <w:sz w:val="24"/>
          <w:szCs w:val="24"/>
          <w:shd w:val="clear" w:color="auto" w:fill="ffffff"/>
        </w:rPr>
        <w:t xml:space="preserve">四、响应文件提交</w:t>
      </w:r>
      <w:r/>
    </w:p>
    <w:p>
      <w:pPr>
        <w:pStyle w:val="796"/>
        <w:ind w:firstLine="480"/>
        <w:jc w:val="both"/>
        <w:spacing w:beforeAutospacing="0" w:afterAutospacing="0" w:line="360" w:lineRule="auto"/>
        <w:shd w:val="clear" w:color="auto" w:fill="ffffff"/>
        <w:widowControl/>
        <w:rPr>
          <w:rFonts w:hint="eastAsia" w:ascii="宋体" w:hAnsi="宋体" w:eastAsia="宋体" w:cs="宋体"/>
          <w:szCs w:val="24"/>
          <w:highlight w:val="yellow"/>
        </w:rPr>
      </w:pPr>
      <w:r>
        <w:rPr>
          <w:rFonts w:hint="eastAsia" w:ascii="宋体" w:hAnsi="宋体" w:eastAsia="宋体" w:cs="宋体"/>
          <w:szCs w:val="24"/>
          <w:highlight w:val="white"/>
          <w:shd w:val="clear" w:color="auto" w:fill="ffffff"/>
        </w:rPr>
        <w:t xml:space="preserve">截止时间：2025-</w:t>
      </w:r>
      <w:r>
        <w:rPr>
          <w:rFonts w:hint="eastAsia" w:ascii="宋体" w:hAnsi="宋体" w:eastAsia="宋体" w:cs="宋体"/>
          <w:szCs w:val="24"/>
          <w:highlight w:val="white"/>
          <w:shd w:val="clear" w:color="auto" w:fill="ffffff"/>
          <w:lang w:val="en-US" w:eastAsia="zh-CN"/>
        </w:rPr>
        <w:t xml:space="preserve">10</w:t>
      </w:r>
      <w:r>
        <w:rPr>
          <w:rFonts w:hint="eastAsia" w:ascii="宋体" w:hAnsi="宋体" w:eastAsia="宋体" w:cs="宋体"/>
          <w:szCs w:val="24"/>
          <w:highlight w:val="white"/>
          <w:shd w:val="clear" w:color="auto" w:fill="ffffff"/>
        </w:rPr>
        <w:t xml:space="preserve">-</w:t>
      </w:r>
      <w:r>
        <w:rPr>
          <w:rFonts w:hint="eastAsia" w:ascii="宋体" w:hAnsi="宋体" w:eastAsia="宋体" w:cs="宋体"/>
          <w:szCs w:val="24"/>
          <w:highlight w:val="white"/>
          <w:shd w:val="clear" w:color="auto" w:fill="ffffff"/>
          <w:lang w:val="en-US" w:eastAsia="zh-CN"/>
        </w:rPr>
        <w:t xml:space="preserve">24</w:t>
      </w:r>
      <w:r>
        <w:rPr>
          <w:rFonts w:hint="eastAsia" w:ascii="宋体" w:hAnsi="宋体" w:eastAsia="宋体" w:cs="宋体"/>
          <w:szCs w:val="24"/>
          <w:highlight w:val="white"/>
          <w:shd w:val="clear" w:color="auto" w:fill="ffffff"/>
        </w:rPr>
        <w:t xml:space="preserve"> 13:30（北京时间）</w:t>
      </w:r>
      <w:r/>
    </w:p>
    <w:p>
      <w:pPr>
        <w:pStyle w:val="796"/>
        <w:ind w:firstLine="480"/>
        <w:jc w:val="both"/>
        <w:spacing w:beforeAutospacing="0" w:afterAutospacing="0" w:line="360" w:lineRule="auto"/>
        <w:shd w:val="clear" w:color="auto" w:fill="ffffff"/>
        <w:widowControl/>
        <w:rPr>
          <w:rFonts w:hint="eastAsia" w:ascii="宋体" w:hAnsi="宋体" w:eastAsia="宋体" w:cs="宋体"/>
          <w:szCs w:val="24"/>
        </w:rPr>
      </w:pPr>
      <w:r>
        <w:rPr>
          <w:rFonts w:hint="eastAsia" w:ascii="宋体" w:hAnsi="宋体" w:eastAsia="宋体" w:cs="宋体"/>
          <w:szCs w:val="24"/>
          <w:shd w:val="clear" w:color="auto" w:fill="ffffff"/>
        </w:rPr>
        <w:t xml:space="preserve">地点：“苏采云”系统（网址：http://jszfcg.jsczt.cn/） </w:t>
      </w:r>
      <w:r/>
    </w:p>
    <w:p>
      <w:pPr>
        <w:ind w:firstLine="482"/>
        <w:spacing w:line="360" w:lineRule="auto"/>
        <w:shd w:val="clear" w:color="auto" w:fill="ffffff"/>
        <w:widowControl/>
        <w:rPr>
          <w:rFonts w:hint="eastAsia" w:ascii="宋体" w:hAnsi="宋体" w:eastAsia="宋体" w:cs="宋体"/>
          <w:sz w:val="24"/>
          <w:szCs w:val="24"/>
        </w:rPr>
      </w:pPr>
      <w:r>
        <w:rPr>
          <w:rStyle w:val="801"/>
          <w:rFonts w:hint="eastAsia" w:ascii="宋体" w:hAnsi="宋体" w:eastAsia="宋体" w:cs="宋体"/>
          <w:sz w:val="24"/>
          <w:szCs w:val="24"/>
          <w:shd w:val="clear" w:color="auto" w:fill="ffffff"/>
        </w:rPr>
        <w:t xml:space="preserve">五、开启</w:t>
      </w:r>
      <w:r/>
    </w:p>
    <w:p>
      <w:pPr>
        <w:pStyle w:val="796"/>
        <w:ind w:firstLine="480"/>
        <w:jc w:val="both"/>
        <w:spacing w:beforeAutospacing="0" w:afterAutospacing="0" w:line="360" w:lineRule="auto"/>
        <w:shd w:val="clear" w:color="auto" w:fill="ffffff"/>
        <w:widowControl/>
        <w:rPr>
          <w:rFonts w:hint="eastAsia" w:ascii="宋体" w:hAnsi="宋体" w:eastAsia="宋体" w:cs="宋体"/>
          <w:szCs w:val="24"/>
          <w:highlight w:val="yellow"/>
        </w:rPr>
      </w:pPr>
      <w:r>
        <w:rPr>
          <w:rFonts w:hint="eastAsia" w:ascii="宋体" w:hAnsi="宋体" w:eastAsia="宋体" w:cs="宋体"/>
          <w:szCs w:val="24"/>
          <w:highlight w:val="white"/>
          <w:shd w:val="clear" w:color="auto" w:fill="ffffff"/>
        </w:rPr>
        <w:t xml:space="preserve">时间：2025-</w:t>
      </w:r>
      <w:r>
        <w:rPr>
          <w:rFonts w:hint="eastAsia" w:ascii="宋体" w:hAnsi="宋体" w:eastAsia="宋体" w:cs="宋体"/>
          <w:szCs w:val="24"/>
          <w:highlight w:val="white"/>
          <w:shd w:val="clear" w:color="auto" w:fill="ffffff"/>
          <w:lang w:val="en-US" w:eastAsia="zh-CN"/>
        </w:rPr>
        <w:t xml:space="preserve">10</w:t>
      </w:r>
      <w:r>
        <w:rPr>
          <w:rFonts w:hint="eastAsia" w:ascii="宋体" w:hAnsi="宋体" w:eastAsia="宋体" w:cs="宋体"/>
          <w:szCs w:val="24"/>
          <w:highlight w:val="white"/>
          <w:shd w:val="clear" w:color="auto" w:fill="ffffff"/>
        </w:rPr>
        <w:t xml:space="preserve">-</w:t>
      </w:r>
      <w:r>
        <w:rPr>
          <w:rFonts w:hint="eastAsia" w:ascii="宋体" w:hAnsi="宋体" w:eastAsia="宋体" w:cs="宋体"/>
          <w:szCs w:val="24"/>
          <w:highlight w:val="white"/>
          <w:shd w:val="clear" w:color="auto" w:fill="ffffff"/>
          <w:lang w:val="en-US" w:eastAsia="zh-CN"/>
        </w:rPr>
        <w:t xml:space="preserve">24</w:t>
      </w:r>
      <w:r>
        <w:rPr>
          <w:rFonts w:hint="eastAsia" w:ascii="宋体" w:hAnsi="宋体" w:eastAsia="宋体" w:cs="宋体"/>
          <w:szCs w:val="24"/>
          <w:highlight w:val="white"/>
          <w:shd w:val="clear" w:color="auto" w:fill="ffffff"/>
        </w:rPr>
        <w:t xml:space="preserve"> 13:30（北京时间）</w:t>
      </w:r>
      <w:r/>
    </w:p>
    <w:p>
      <w:pPr>
        <w:pStyle w:val="796"/>
        <w:ind w:firstLine="480"/>
        <w:jc w:val="both"/>
        <w:spacing w:beforeAutospacing="0" w:afterAutospacing="0" w:line="360" w:lineRule="auto"/>
        <w:shd w:val="clear" w:color="auto" w:fill="ffffff"/>
        <w:widowControl/>
        <w:rPr>
          <w:rFonts w:hint="eastAsia" w:ascii="宋体" w:hAnsi="宋体" w:eastAsia="宋体" w:cs="宋体"/>
          <w:szCs w:val="24"/>
        </w:rPr>
      </w:pPr>
      <w:r>
        <w:rPr>
          <w:rFonts w:hint="eastAsia" w:ascii="宋体" w:hAnsi="宋体" w:eastAsia="宋体" w:cs="宋体"/>
          <w:szCs w:val="24"/>
          <w:shd w:val="clear" w:color="auto" w:fill="ffffff"/>
        </w:rPr>
        <w:t xml:space="preserve">地点：“苏采云”系统（网址：http://jszfcg.jsczt.cn/）</w:t>
      </w:r>
      <w:r/>
    </w:p>
    <w:p>
      <w:pPr>
        <w:ind w:firstLine="482"/>
        <w:spacing w:line="360" w:lineRule="auto"/>
        <w:shd w:val="clear" w:color="auto" w:fill="ffffff"/>
        <w:widowControl/>
        <w:rPr>
          <w:rFonts w:hint="eastAsia" w:ascii="宋体" w:hAnsi="宋体" w:eastAsia="宋体" w:cs="宋体"/>
          <w:sz w:val="24"/>
          <w:szCs w:val="24"/>
        </w:rPr>
      </w:pPr>
      <w:r>
        <w:rPr>
          <w:rStyle w:val="801"/>
          <w:rFonts w:hint="eastAsia" w:ascii="宋体" w:hAnsi="宋体" w:eastAsia="宋体" w:cs="宋体"/>
          <w:sz w:val="24"/>
          <w:szCs w:val="24"/>
          <w:shd w:val="clear" w:color="auto" w:fill="ffffff"/>
        </w:rPr>
        <w:t xml:space="preserve">六、公告期限</w:t>
      </w:r>
      <w:r/>
    </w:p>
    <w:p>
      <w:pPr>
        <w:pStyle w:val="796"/>
        <w:ind w:firstLine="480"/>
        <w:jc w:val="both"/>
        <w:spacing w:beforeAutospacing="0" w:afterAutospacing="0" w:line="360" w:lineRule="auto"/>
        <w:shd w:val="clear" w:color="auto" w:fill="ffffff"/>
        <w:widowControl/>
        <w:rPr>
          <w:rFonts w:hint="eastAsia" w:ascii="宋体" w:hAnsi="宋体" w:eastAsia="宋体" w:cs="宋体"/>
          <w:szCs w:val="24"/>
        </w:rPr>
      </w:pPr>
      <w:r>
        <w:rPr>
          <w:rFonts w:hint="eastAsia" w:ascii="宋体" w:hAnsi="宋体" w:eastAsia="宋体" w:cs="宋体"/>
          <w:szCs w:val="24"/>
          <w:shd w:val="clear" w:color="auto" w:fill="ffffff"/>
        </w:rPr>
        <w:t xml:space="preserve">自本公告发布之日起3个工作日。</w:t>
      </w:r>
      <w:r/>
    </w:p>
    <w:p>
      <w:pPr>
        <w:ind w:firstLine="482"/>
        <w:spacing w:line="360" w:lineRule="auto"/>
        <w:shd w:val="clear" w:color="auto" w:fill="ffffff"/>
        <w:widowControl/>
        <w:rPr>
          <w:rFonts w:hint="eastAsia" w:ascii="宋体" w:hAnsi="宋体" w:eastAsia="宋体" w:cs="宋体"/>
          <w:sz w:val="24"/>
          <w:szCs w:val="24"/>
        </w:rPr>
      </w:pPr>
      <w:r>
        <w:rPr>
          <w:rStyle w:val="801"/>
          <w:rFonts w:hint="eastAsia" w:ascii="宋体" w:hAnsi="宋体" w:eastAsia="宋体" w:cs="宋体"/>
          <w:sz w:val="24"/>
          <w:szCs w:val="24"/>
          <w:shd w:val="clear" w:color="auto" w:fill="ffffff"/>
        </w:rPr>
        <w:t xml:space="preserve">七、其他补充事宜</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1、</w:t>
      </w:r>
      <w:r>
        <w:rPr>
          <w:rFonts w:hint="eastAsia" w:ascii="宋体" w:hAnsi="宋体" w:eastAsia="宋体" w:cs="宋体"/>
          <w:bCs/>
          <w:sz w:val="24"/>
          <w:szCs w:val="24"/>
        </w:rPr>
        <w:t xml:space="preserve">为采购项目提供整体设计、规范编制或者项目管理、监理、检测等服务的供应商，不得再参加该采购项目的其他采购活动。</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2、单位负责人为同一人或者存在直接控股、管理关系的不同供应商，不得参加同一合同项下的政府采购活动。</w:t>
      </w:r>
      <w:r/>
    </w:p>
    <w:p>
      <w:pPr>
        <w:ind w:firstLine="480"/>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3、本次采购的有关信息将在中国政府采购网、江苏政府采购网、苏州市政府采购网上发布，敬请留意；有关该采购项目的澄清、修改及成交等信息亦在以上网站发布，敬请留意。</w:t>
      </w:r>
      <w:r/>
    </w:p>
    <w:p>
      <w:pPr>
        <w:ind w:firstLine="480"/>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4、CA证书办理</w:t>
      </w:r>
      <w:r/>
    </w:p>
    <w:p>
      <w:pPr>
        <w:ind w:firstLine="480"/>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供应商通过江苏省政府采购一体化平台“苏采云”系统（以下简称“苏采云”系统，网址：http://jszfcg.</w:t>
      </w:r>
      <w:r>
        <w:rPr>
          <w:rFonts w:hint="eastAsia" w:ascii="宋体" w:hAnsi="宋体" w:eastAsia="宋体" w:cs="宋体"/>
          <w:sz w:val="24"/>
          <w:szCs w:val="24"/>
          <w:shd w:val="clear" w:color="auto" w:fill="ffffff"/>
          <w:lang w:bidi="ar"/>
        </w:rPr>
        <w:t xml:space="preserve">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80"/>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5、本项目获取采购文件截止日期之后仍可以下载采购文件，但截止日期之后下载的采购文件，视为非有效方式且不作为供应商权益受到损害的证明材料和依据。</w:t>
      </w:r>
      <w:r/>
    </w:p>
    <w:p>
      <w:pPr>
        <w:ind w:firstLine="480"/>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6、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7、如不同投标（响应）文件制作机器码一致，则投标（响应）无效。</w:t>
      </w:r>
      <w:r/>
    </w:p>
    <w:p>
      <w:pPr>
        <w:ind w:firstLine="480"/>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8、制作电子投标（响应）文件：</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本项目采用电子</w:t>
      </w:r>
      <w:r>
        <w:rPr>
          <w:rFonts w:hint="eastAsia" w:ascii="宋体" w:hAnsi="宋体" w:eastAsia="宋体" w:cs="宋体"/>
          <w:sz w:val="24"/>
          <w:szCs w:val="24"/>
          <w:shd w:val="clear" w:color="auto" w:fill="ffffff"/>
          <w:lang w:bidi="ar"/>
        </w:rPr>
        <w:t xml:space="preserve">招投标形式，请供应商按照《苏采云系统供应商操作手册》（链接：http://www.ccgp-jiangsu.gov.cn/jiangsu/zlxz/ee/ee3a4bc5a3454aa2b0d9312230633ce9.html）进行制作、上传电子投标（响应）文件。电子投标（响应）文件制作完成后请于投标（响应）文件递交截止时间前成功上传至“苏采云”系统，否则视为放弃参加该采购项目。供应商应充分考虑到网络环境、网络带宽等风险因素，如因供应商自身原因造成的电子投标（响应）文件上传不成功由供应商自行承担全部责任。</w:t>
      </w:r>
      <w:r/>
    </w:p>
    <w:p>
      <w:pPr>
        <w:ind w:firstLine="480"/>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9、本项目为不见面开标项目。线上参加开标会方式：供应商登录“苏采云”系统，点击“开标大厅”，选择对应项目，点击进入不见面开标系统。开标阶段供应商在【供应商解密】环节必须使用CA证书解密电子投标（响应）文件，如在“苏采云”系统规定的时间内未能成功解密的视为放弃参与本项目投标。</w:t>
      </w:r>
      <w:r/>
    </w:p>
    <w:p>
      <w:pPr>
        <w:ind w:firstLine="480"/>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10、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11、技术支持：</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CA技术咨询服务电话：400-608-6099</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电子签章技术咨询服务电话：15380932027、15371015030 、13675197356、13675197221</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“苏采云”平台技术咨询电话：0512-69820854、0519-86722802、13914088964、18261002950</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12、根据《政府采购促进中小企业发展管理办法》（财库〔</w:t>
      </w:r>
      <w:r>
        <w:rPr>
          <w:rFonts w:ascii="宋体" w:hAnsi="宋体" w:eastAsia="宋体" w:cs="宋体"/>
          <w:sz w:val="24"/>
          <w:szCs w:val="24"/>
          <w:shd w:val="clear" w:color="auto" w:fill="ffffff"/>
          <w:lang w:bidi="ar"/>
        </w:rPr>
        <w:t xml:space="preserve">2020</w:t>
      </w:r>
      <w:r>
        <w:rPr>
          <w:rFonts w:hint="eastAsia" w:ascii="宋体" w:hAnsi="宋体" w:eastAsia="宋体" w:cs="宋体"/>
          <w:sz w:val="24"/>
          <w:szCs w:val="24"/>
          <w:shd w:val="clear" w:color="auto" w:fill="ffffff"/>
          <w:lang w:bidi="ar"/>
        </w:rPr>
        <w:t xml:space="preserve">〕</w:t>
      </w:r>
      <w:r>
        <w:rPr>
          <w:rFonts w:ascii="宋体" w:hAnsi="宋体" w:eastAsia="宋体" w:cs="宋体"/>
          <w:sz w:val="24"/>
          <w:szCs w:val="24"/>
          <w:shd w:val="clear" w:color="auto" w:fill="ffffff"/>
          <w:lang w:bidi="ar"/>
        </w:rPr>
        <w:t xml:space="preserve">46</w:t>
      </w:r>
      <w:r>
        <w:rPr>
          <w:rFonts w:hint="eastAsia" w:ascii="宋体" w:hAnsi="宋体" w:eastAsia="宋体" w:cs="宋体"/>
          <w:sz w:val="24"/>
          <w:szCs w:val="24"/>
          <w:shd w:val="clear" w:color="auto" w:fill="ffffff"/>
          <w:lang w:bidi="ar"/>
        </w:rPr>
        <w:t xml:space="preserve">号）及《中小企业划型标准规定》（工信部联企业〔</w:t>
      </w:r>
      <w:r>
        <w:rPr>
          <w:rFonts w:ascii="宋体" w:hAnsi="宋体" w:eastAsia="宋体" w:cs="宋体"/>
          <w:sz w:val="24"/>
          <w:szCs w:val="24"/>
          <w:shd w:val="clear" w:color="auto" w:fill="ffffff"/>
          <w:lang w:bidi="ar"/>
        </w:rPr>
        <w:t xml:space="preserve">2011</w:t>
      </w:r>
      <w:r>
        <w:rPr>
          <w:rFonts w:hint="eastAsia" w:ascii="宋体" w:hAnsi="宋体" w:eastAsia="宋体" w:cs="宋体"/>
          <w:sz w:val="24"/>
          <w:szCs w:val="24"/>
          <w:shd w:val="clear" w:color="auto" w:fill="ffffff"/>
          <w:lang w:bidi="ar"/>
        </w:rPr>
        <w:t xml:space="preserve">〕</w:t>
      </w:r>
      <w:r>
        <w:rPr>
          <w:rFonts w:ascii="宋体" w:hAnsi="宋体" w:eastAsia="宋体" w:cs="宋体"/>
          <w:sz w:val="24"/>
          <w:szCs w:val="24"/>
          <w:shd w:val="clear" w:color="auto" w:fill="ffffff"/>
          <w:lang w:bidi="ar"/>
        </w:rPr>
        <w:t xml:space="preserve">300</w:t>
      </w:r>
      <w:r>
        <w:rPr>
          <w:rFonts w:hint="eastAsia" w:ascii="宋体" w:hAnsi="宋体" w:eastAsia="宋体" w:cs="宋体"/>
          <w:sz w:val="24"/>
          <w:szCs w:val="24"/>
          <w:shd w:val="clear" w:color="auto" w:fill="ffffff"/>
          <w:lang w:bidi="ar"/>
        </w:rPr>
        <w:t xml:space="preserve">号），本采购标的对应的中小企业划分标准所属行业为：</w:t>
      </w:r>
      <w:r>
        <w:rPr>
          <w:rFonts w:hint="eastAsia" w:ascii="宋体" w:hAnsi="宋体" w:eastAsia="宋体" w:cs="宋体"/>
          <w:sz w:val="24"/>
          <w:szCs w:val="24"/>
          <w:highlight w:val="white"/>
          <w:shd w:val="clear" w:color="auto" w:fill="ffffff"/>
          <w:lang w:bidi="ar"/>
        </w:rPr>
        <w:t xml:space="preserve">其他未列明行业</w:t>
      </w:r>
      <w:r>
        <w:rPr>
          <w:rFonts w:hint="eastAsia" w:ascii="宋体" w:hAnsi="宋体" w:eastAsia="宋体" w:cs="宋体"/>
          <w:sz w:val="24"/>
          <w:szCs w:val="24"/>
          <w:highlight w:val="white"/>
          <w:shd w:val="clear" w:color="auto" w:fill="ffffff"/>
          <w:lang w:bidi="ar"/>
        </w:rPr>
        <w:t xml:space="preserve">。</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13、本项目支持政府采购合同信用融资。</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14、政府采购监督电话：</w:t>
      </w:r>
      <w:r>
        <w:rPr>
          <w:rFonts w:ascii="宋体" w:hAnsi="宋体" w:eastAsia="宋体" w:cs="宋体"/>
          <w:sz w:val="24"/>
          <w:szCs w:val="24"/>
          <w:shd w:val="clear" w:color="auto" w:fill="ffffff"/>
          <w:lang w:bidi="ar"/>
        </w:rPr>
        <w:t xml:space="preserve">0512-68616651</w:t>
      </w:r>
      <w:r>
        <w:rPr>
          <w:rFonts w:hint="eastAsia" w:ascii="宋体" w:hAnsi="宋体" w:eastAsia="宋体" w:cs="宋体"/>
          <w:sz w:val="24"/>
          <w:szCs w:val="24"/>
          <w:shd w:val="clear" w:color="auto" w:fill="ffffff"/>
          <w:lang w:bidi="ar"/>
        </w:rPr>
        <w:t xml:space="preserve">。</w:t>
      </w:r>
      <w:r/>
    </w:p>
    <w:p>
      <w:pPr>
        <w:ind w:firstLine="482"/>
        <w:spacing w:line="360" w:lineRule="auto"/>
        <w:shd w:val="clear" w:color="auto" w:fill="ffffff"/>
        <w:widowControl/>
        <w:rPr>
          <w:rFonts w:hint="eastAsia" w:ascii="宋体" w:hAnsi="宋体" w:eastAsia="宋体" w:cs="宋体"/>
          <w:sz w:val="24"/>
          <w:szCs w:val="24"/>
        </w:rPr>
      </w:pPr>
      <w:r>
        <w:rPr>
          <w:rStyle w:val="801"/>
          <w:rFonts w:hint="eastAsia" w:ascii="宋体" w:hAnsi="宋体" w:eastAsia="宋体" w:cs="宋体"/>
          <w:sz w:val="24"/>
          <w:szCs w:val="24"/>
          <w:shd w:val="clear" w:color="auto" w:fill="ffffff"/>
        </w:rPr>
        <w:t xml:space="preserve">八、凡对本次采购提出询问，请按以下方式联系</w:t>
      </w:r>
      <w:r/>
    </w:p>
    <w:p>
      <w:pPr>
        <w:pStyle w:val="796"/>
        <w:ind w:firstLine="480"/>
        <w:jc w:val="both"/>
        <w:spacing w:beforeAutospacing="0" w:afterAutospacing="0" w:line="360" w:lineRule="auto"/>
        <w:shd w:val="clear" w:color="auto" w:fill="ffffff"/>
        <w:widowControl/>
        <w:rPr>
          <w:rFonts w:hint="eastAsia" w:ascii="宋体" w:hAnsi="宋体" w:eastAsia="宋体" w:cs="宋体"/>
          <w:szCs w:val="24"/>
          <w:highlight w:val="white"/>
        </w:rPr>
      </w:pPr>
      <w:r>
        <w:rPr>
          <w:rFonts w:hint="eastAsia" w:ascii="宋体" w:hAnsi="宋体" w:eastAsia="宋体" w:cs="宋体"/>
          <w:szCs w:val="24"/>
          <w:highlight w:val="white"/>
          <w:shd w:val="clear" w:color="auto" w:fill="ffffff"/>
        </w:rPr>
        <w:t xml:space="preserve">1、采购人信息</w:t>
      </w:r>
      <w:r>
        <w:rPr>
          <w:highlight w:val="white"/>
        </w:rPr>
      </w:r>
      <w:r/>
    </w:p>
    <w:p>
      <w:pPr>
        <w:pStyle w:val="796"/>
        <w:ind w:firstLine="480"/>
        <w:jc w:val="both"/>
        <w:spacing w:beforeAutospacing="0" w:afterAutospacing="0" w:line="360" w:lineRule="auto"/>
        <w:widowControl/>
        <w:rPr>
          <w:rFonts w:hint="eastAsia" w:ascii="宋体" w:hAnsi="宋体" w:eastAsia="宋体" w:cs="宋体"/>
          <w:szCs w:val="24"/>
          <w:shd w:val="clear" w:color="auto" w:fill="ffffff"/>
          <w:lang w:eastAsia="zh-CN"/>
        </w:rPr>
      </w:pPr>
      <w:r>
        <w:rPr>
          <w:rFonts w:hint="eastAsia" w:ascii="宋体" w:hAnsi="宋体" w:eastAsia="宋体" w:cs="宋体"/>
          <w:szCs w:val="24"/>
          <w:shd w:val="clear" w:color="auto" w:fill="ffffff"/>
          <w:lang w:eastAsia="zh-CN"/>
        </w:rPr>
        <w:t xml:space="preserve">单位名称：苏州市总工会</w:t>
      </w:r>
      <w:r/>
    </w:p>
    <w:p>
      <w:pPr>
        <w:pStyle w:val="796"/>
        <w:ind w:firstLine="480"/>
        <w:jc w:val="both"/>
        <w:spacing w:beforeAutospacing="0" w:afterAutospacing="0" w:line="360" w:lineRule="auto"/>
        <w:widowControl/>
        <w:rPr>
          <w:rFonts w:hint="eastAsia" w:ascii="宋体" w:hAnsi="宋体" w:eastAsia="宋体" w:cs="宋体"/>
          <w:szCs w:val="24"/>
          <w:shd w:val="clear" w:color="auto" w:fill="ffffff"/>
          <w:lang w:eastAsia="zh-CN"/>
        </w:rPr>
      </w:pPr>
      <w:r>
        <w:rPr>
          <w:rFonts w:hint="eastAsia" w:ascii="宋体" w:hAnsi="宋体" w:eastAsia="宋体" w:cs="宋体"/>
          <w:szCs w:val="24"/>
          <w:shd w:val="clear" w:color="auto" w:fill="ffffff"/>
          <w:lang w:eastAsia="zh-CN"/>
        </w:rPr>
        <w:t xml:space="preserve">单位地址：苏州市姑苏区十梓街578号</w:t>
      </w:r>
      <w:r/>
    </w:p>
    <w:p>
      <w:pPr>
        <w:pStyle w:val="796"/>
        <w:ind w:firstLine="480"/>
        <w:jc w:val="both"/>
        <w:spacing w:beforeAutospacing="0" w:afterAutospacing="0" w:line="360" w:lineRule="auto"/>
        <w:widowControl/>
        <w:rPr>
          <w:rFonts w:hint="default" w:ascii="宋体" w:hAnsi="宋体" w:eastAsia="宋体" w:cs="宋体"/>
          <w:szCs w:val="24"/>
          <w:highlight w:val="white"/>
          <w:shd w:val="clear" w:color="auto" w:fill="ffffff"/>
        </w:rPr>
      </w:pPr>
      <w:r>
        <w:rPr>
          <w:rFonts w:hint="eastAsia" w:ascii="宋体" w:hAnsi="宋体" w:eastAsia="宋体" w:cs="宋体"/>
          <w:szCs w:val="24"/>
          <w:highlight w:val="white"/>
          <w:shd w:val="clear" w:color="auto" w:fill="ffffff"/>
          <w:lang w:eastAsia="zh-CN"/>
        </w:rPr>
        <w:t xml:space="preserve">联系人：</w:t>
      </w:r>
      <w:r>
        <w:rPr>
          <w:rFonts w:hint="eastAsia" w:ascii="宋体" w:hAnsi="宋体" w:eastAsia="宋体" w:cs="宋体"/>
          <w:szCs w:val="24"/>
          <w:highlight w:val="white"/>
          <w:shd w:val="clear" w:color="auto" w:fill="ffffff"/>
          <w:lang w:val="en-US" w:eastAsia="zh-CN"/>
        </w:rPr>
        <w:t xml:space="preserve">何娇娥</w:t>
      </w:r>
      <w:r>
        <w:rPr>
          <w:highlight w:val="white"/>
        </w:rPr>
      </w:r>
      <w:r/>
    </w:p>
    <w:p>
      <w:pPr>
        <w:pStyle w:val="796"/>
        <w:ind w:firstLine="480"/>
        <w:jc w:val="both"/>
        <w:spacing w:beforeAutospacing="0" w:afterAutospacing="0" w:line="360" w:lineRule="auto"/>
        <w:widowControl/>
        <w:rPr>
          <w:rFonts w:hint="default" w:ascii="宋体" w:hAnsi="宋体" w:eastAsia="宋体" w:cs="宋体"/>
          <w:szCs w:val="24"/>
          <w:highlight w:val="white"/>
          <w:shd w:val="clear" w:color="auto" w:fill="ffffff"/>
        </w:rPr>
      </w:pPr>
      <w:r>
        <w:rPr>
          <w:rFonts w:hint="eastAsia" w:ascii="宋体" w:hAnsi="宋体" w:eastAsia="宋体" w:cs="宋体"/>
          <w:szCs w:val="24"/>
          <w:highlight w:val="white"/>
          <w:shd w:val="clear" w:color="auto" w:fill="ffffff"/>
          <w:lang w:eastAsia="zh-CN"/>
        </w:rPr>
        <w:t xml:space="preserve">联系电话：</w:t>
      </w:r>
      <w:r>
        <w:rPr>
          <w:rFonts w:hint="eastAsia" w:ascii="宋体" w:hAnsi="宋体" w:eastAsia="宋体" w:cs="宋体"/>
          <w:szCs w:val="24"/>
          <w:highlight w:val="white"/>
          <w:shd w:val="clear" w:color="auto" w:fill="ffffff"/>
          <w:lang w:val="en-US" w:eastAsia="zh-CN"/>
        </w:rPr>
        <w:t xml:space="preserve">0512-65236315</w:t>
      </w:r>
      <w:r>
        <w:rPr>
          <w:highlight w:val="white"/>
        </w:rPr>
      </w:r>
      <w:r/>
    </w:p>
    <w:p>
      <w:pPr>
        <w:pStyle w:val="796"/>
        <w:ind w:firstLine="480"/>
        <w:jc w:val="both"/>
        <w:spacing w:beforeAutospacing="0" w:afterAutospacing="0" w:line="360" w:lineRule="auto"/>
        <w:shd w:val="clear" w:color="auto" w:fill="ffffff"/>
        <w:widowControl/>
        <w:rPr>
          <w:rFonts w:hint="eastAsia" w:ascii="宋体" w:hAnsi="宋体" w:eastAsia="宋体" w:cs="宋体"/>
          <w:szCs w:val="24"/>
        </w:rPr>
      </w:pPr>
      <w:r>
        <w:rPr>
          <w:rFonts w:hint="eastAsia" w:ascii="宋体" w:hAnsi="宋体" w:eastAsia="宋体" w:cs="宋体"/>
          <w:szCs w:val="24"/>
          <w:shd w:val="clear" w:color="auto" w:fill="ffffff"/>
        </w:rPr>
        <w:t xml:space="preserve">2、采购代理机构信息</w:t>
      </w:r>
      <w:r/>
    </w:p>
    <w:p>
      <w:pPr>
        <w:pStyle w:val="796"/>
        <w:ind w:firstLine="480"/>
        <w:jc w:val="both"/>
        <w:spacing w:beforeAutospacing="0" w:afterAutospacing="0" w:line="360" w:lineRule="auto"/>
        <w:widowControl/>
        <w:rPr>
          <w:rFonts w:hint="eastAsia" w:ascii="宋体" w:hAnsi="宋体" w:eastAsia="宋体" w:cs="宋体"/>
          <w:szCs w:val="24"/>
        </w:rPr>
      </w:pPr>
      <w:r>
        <w:rPr>
          <w:rFonts w:hint="eastAsia" w:ascii="宋体" w:hAnsi="宋体" w:eastAsia="宋体" w:cs="宋体"/>
          <w:szCs w:val="24"/>
          <w:shd w:val="clear" w:color="auto" w:fill="ffffff"/>
        </w:rPr>
        <w:t xml:space="preserve">单位名称：苏州诚和招投标咨询有限公司</w:t>
      </w:r>
      <w:r/>
    </w:p>
    <w:p>
      <w:pPr>
        <w:pStyle w:val="796"/>
        <w:ind w:firstLine="480"/>
        <w:jc w:val="both"/>
        <w:spacing w:beforeAutospacing="0" w:afterAutospacing="0" w:line="360" w:lineRule="auto"/>
        <w:widowControl/>
        <w:rPr>
          <w:rFonts w:hint="eastAsia" w:ascii="宋体" w:hAnsi="宋体" w:eastAsia="宋体" w:cs="宋体"/>
          <w:szCs w:val="24"/>
        </w:rPr>
      </w:pPr>
      <w:r>
        <w:rPr>
          <w:rFonts w:hint="eastAsia" w:ascii="宋体" w:hAnsi="宋体" w:eastAsia="宋体" w:cs="宋体"/>
          <w:szCs w:val="24"/>
          <w:shd w:val="clear" w:color="auto" w:fill="ffffff"/>
        </w:rPr>
        <w:t xml:space="preserve">单位地址：苏州市竹辉路477号</w:t>
      </w:r>
      <w:r/>
    </w:p>
    <w:p>
      <w:pPr>
        <w:pStyle w:val="796"/>
        <w:ind w:firstLine="480"/>
        <w:jc w:val="both"/>
        <w:spacing w:beforeAutospacing="0" w:afterAutospacing="0" w:line="360" w:lineRule="auto"/>
        <w:widowControl/>
        <w:rPr>
          <w:rFonts w:hint="default" w:ascii="宋体" w:hAnsi="宋体" w:eastAsia="宋体" w:cs="宋体"/>
          <w:szCs w:val="24"/>
          <w:lang w:val="en-US" w:eastAsia="zh-CN"/>
        </w:rPr>
      </w:pPr>
      <w:r>
        <w:rPr>
          <w:rFonts w:hint="eastAsia" w:ascii="宋体" w:hAnsi="宋体" w:eastAsia="宋体" w:cs="宋体"/>
          <w:szCs w:val="24"/>
          <w:shd w:val="clear" w:color="auto" w:fill="ffffff"/>
        </w:rPr>
        <w:t xml:space="preserve">联系人：</w:t>
      </w:r>
      <w:r>
        <w:rPr>
          <w:rFonts w:hint="eastAsia" w:ascii="宋体" w:hAnsi="宋体" w:eastAsia="宋体" w:cs="宋体"/>
          <w:szCs w:val="24"/>
          <w:shd w:val="clear" w:color="auto" w:fill="ffffff"/>
          <w:lang w:val="en-US" w:eastAsia="zh-CN"/>
        </w:rPr>
        <w:t xml:space="preserve">周莉、顾奕、刘虹</w:t>
      </w:r>
      <w:r/>
    </w:p>
    <w:p>
      <w:pPr>
        <w:pStyle w:val="796"/>
        <w:ind w:firstLine="480"/>
        <w:jc w:val="both"/>
        <w:spacing w:beforeAutospacing="0" w:afterAutospacing="0" w:line="360" w:lineRule="auto"/>
        <w:widowControl/>
        <w:rPr>
          <w:rFonts w:hint="default" w:ascii="宋体" w:hAnsi="宋体" w:eastAsia="宋体" w:cs="宋体"/>
          <w:szCs w:val="24"/>
          <w:lang w:val="en-US" w:eastAsia="zh-CN"/>
        </w:rPr>
      </w:pPr>
      <w:r>
        <w:rPr>
          <w:rFonts w:hint="eastAsia" w:ascii="宋体" w:hAnsi="宋体" w:eastAsia="宋体" w:cs="宋体"/>
          <w:szCs w:val="24"/>
          <w:shd w:val="clear" w:color="auto" w:fill="ffffff"/>
        </w:rPr>
        <w:t xml:space="preserve">联系电话：</w:t>
      </w:r>
      <w:r>
        <w:rPr>
          <w:rFonts w:ascii="宋体" w:hAnsi="宋体" w:eastAsia="宋体" w:cs="宋体"/>
          <w:szCs w:val="24"/>
          <w:shd w:val="clear" w:color="auto" w:fill="ffffff"/>
        </w:rPr>
        <w:t xml:space="preserve">0512-6516179</w:t>
      </w:r>
      <w:r>
        <w:rPr>
          <w:rFonts w:hint="eastAsia" w:ascii="宋体" w:hAnsi="宋体" w:eastAsia="宋体" w:cs="宋体"/>
          <w:szCs w:val="24"/>
          <w:shd w:val="clear" w:color="auto" w:fill="ffffff"/>
          <w:lang w:val="en-US" w:eastAsia="zh-CN"/>
        </w:rPr>
        <w:t xml:space="preserve">9</w:t>
      </w:r>
      <w:r>
        <w:rPr>
          <w:rFonts w:hint="eastAsia" w:ascii="宋体" w:hAnsi="宋体" w:eastAsia="宋体" w:cs="宋体"/>
          <w:szCs w:val="24"/>
          <w:shd w:val="clear" w:color="auto" w:fill="ffffff"/>
        </w:rPr>
        <w:t xml:space="preserve">、</w:t>
      </w:r>
      <w:r>
        <w:rPr>
          <w:rFonts w:ascii="宋体" w:hAnsi="宋体" w:eastAsia="宋体" w:cs="宋体"/>
          <w:szCs w:val="24"/>
          <w:shd w:val="clear" w:color="auto" w:fill="ffffff"/>
        </w:rPr>
        <w:t xml:space="preserve">0512-65161</w:t>
      </w:r>
      <w:r>
        <w:rPr>
          <w:rFonts w:hint="eastAsia" w:ascii="宋体" w:hAnsi="宋体" w:eastAsia="宋体" w:cs="宋体"/>
          <w:szCs w:val="24"/>
          <w:shd w:val="clear" w:color="auto" w:fill="ffffff"/>
          <w:lang w:val="en-US" w:eastAsia="zh-CN"/>
        </w:rPr>
        <w:t xml:space="preserve">791</w:t>
      </w:r>
      <w:r/>
    </w:p>
    <w:p>
      <w:pPr>
        <w:pStyle w:val="796"/>
        <w:ind w:firstLine="480"/>
        <w:jc w:val="both"/>
        <w:spacing w:beforeAutospacing="0" w:afterAutospacing="0" w:line="360" w:lineRule="auto"/>
        <w:shd w:val="clear" w:color="auto" w:fill="ffffff"/>
        <w:widowControl/>
        <w:rPr>
          <w:rFonts w:hint="eastAsia" w:ascii="宋体" w:hAnsi="宋体" w:eastAsia="宋体" w:cs="宋体"/>
          <w:szCs w:val="24"/>
        </w:rPr>
      </w:pPr>
      <w:r>
        <w:rPr>
          <w:rFonts w:hint="eastAsia" w:ascii="宋体" w:hAnsi="宋体" w:eastAsia="宋体" w:cs="宋体"/>
          <w:szCs w:val="24"/>
          <w:shd w:val="clear" w:color="auto" w:fill="ffffff"/>
        </w:rPr>
        <w:t xml:space="preserve">3、项目联系方式</w:t>
      </w:r>
      <w:r/>
    </w:p>
    <w:p>
      <w:pPr>
        <w:pStyle w:val="796"/>
        <w:ind w:firstLine="480"/>
        <w:jc w:val="both"/>
        <w:spacing w:beforeAutospacing="0" w:afterAutospacing="0" w:line="360" w:lineRule="auto"/>
        <w:widowControl/>
        <w:rPr>
          <w:rFonts w:hint="eastAsia" w:ascii="宋体" w:hAnsi="宋体" w:eastAsia="宋体" w:cs="宋体"/>
          <w:szCs w:val="24"/>
        </w:rPr>
      </w:pPr>
      <w:r>
        <w:rPr>
          <w:rFonts w:hint="eastAsia" w:ascii="宋体" w:hAnsi="宋体" w:eastAsia="宋体" w:cs="宋体"/>
          <w:szCs w:val="24"/>
          <w:shd w:val="clear" w:color="auto" w:fill="ffffff"/>
        </w:rPr>
        <w:t xml:space="preserve">项目联系人：</w:t>
      </w:r>
      <w:r>
        <w:rPr>
          <w:rFonts w:hint="eastAsia" w:ascii="宋体" w:hAnsi="宋体" w:eastAsia="宋体" w:cs="宋体"/>
          <w:szCs w:val="24"/>
          <w:shd w:val="clear" w:color="auto" w:fill="ffffff"/>
          <w:lang w:val="en-US" w:eastAsia="zh-CN"/>
        </w:rPr>
        <w:t xml:space="preserve">周莉、顾奕、刘虹</w:t>
      </w:r>
      <w:r/>
    </w:p>
    <w:p>
      <w:pPr>
        <w:pStyle w:val="796"/>
        <w:ind w:firstLine="480"/>
        <w:jc w:val="both"/>
        <w:spacing w:beforeAutospacing="0" w:afterAutospacing="0" w:line="360" w:lineRule="auto"/>
        <w:widowControl/>
        <w:rPr>
          <w:rFonts w:hint="eastAsia" w:ascii="宋体" w:hAnsi="宋体" w:eastAsia="宋体" w:cs="宋体"/>
          <w:szCs w:val="24"/>
        </w:rPr>
      </w:pPr>
      <w:r>
        <w:rPr>
          <w:rFonts w:hint="eastAsia" w:ascii="宋体" w:hAnsi="宋体" w:eastAsia="宋体" w:cs="宋体"/>
          <w:szCs w:val="24"/>
          <w:shd w:val="clear" w:color="auto" w:fill="ffffff"/>
        </w:rPr>
        <w:t xml:space="preserve">电话：</w:t>
      </w:r>
      <w:r>
        <w:rPr>
          <w:rFonts w:ascii="宋体" w:hAnsi="宋体" w:eastAsia="宋体" w:cs="宋体"/>
          <w:szCs w:val="24"/>
          <w:shd w:val="clear" w:color="auto" w:fill="ffffff"/>
        </w:rPr>
        <w:t xml:space="preserve">0512-6516179</w:t>
      </w:r>
      <w:r>
        <w:rPr>
          <w:rFonts w:hint="eastAsia" w:ascii="宋体" w:hAnsi="宋体" w:eastAsia="宋体" w:cs="宋体"/>
          <w:szCs w:val="24"/>
          <w:shd w:val="clear" w:color="auto" w:fill="ffffff"/>
          <w:lang w:val="en-US" w:eastAsia="zh-CN"/>
        </w:rPr>
        <w:t xml:space="preserve">9</w:t>
      </w:r>
      <w:r>
        <w:rPr>
          <w:rFonts w:hint="eastAsia" w:ascii="宋体" w:hAnsi="宋体" w:eastAsia="宋体" w:cs="宋体"/>
          <w:szCs w:val="24"/>
          <w:shd w:val="clear" w:color="auto" w:fill="ffffff"/>
        </w:rPr>
        <w:t xml:space="preserve">、</w:t>
      </w:r>
      <w:r>
        <w:rPr>
          <w:rFonts w:ascii="宋体" w:hAnsi="宋体" w:eastAsia="宋体" w:cs="宋体"/>
          <w:szCs w:val="24"/>
          <w:shd w:val="clear" w:color="auto" w:fill="ffffff"/>
        </w:rPr>
        <w:t xml:space="preserve">0512-65161</w:t>
      </w:r>
      <w:r>
        <w:rPr>
          <w:rFonts w:hint="eastAsia" w:ascii="宋体" w:hAnsi="宋体" w:eastAsia="宋体" w:cs="宋体"/>
          <w:szCs w:val="24"/>
          <w:shd w:val="clear" w:color="auto" w:fill="ffffff"/>
          <w:lang w:val="en-US" w:eastAsia="zh-CN"/>
        </w:rPr>
        <w:t xml:space="preserve">791</w:t>
      </w:r>
      <w:r/>
    </w:p>
    <w:p>
      <w:r>
        <w:br w:type="page" w:clear="all"/>
      </w:r>
      <w:r/>
    </w:p>
    <w:p>
      <w:r/>
      <w:r/>
    </w:p>
    <w:p>
      <w:r/>
      <w:r/>
    </w:p>
    <w:p>
      <w:r/>
      <w:r/>
    </w:p>
    <w:p>
      <w:r/>
      <w:r/>
    </w:p>
    <w:p>
      <w:r/>
      <w:r/>
    </w:p>
    <w:p>
      <w:r/>
      <w:r/>
    </w:p>
    <w:p>
      <w:r/>
      <w:r/>
    </w:p>
    <w:p>
      <w:r/>
      <w:r/>
    </w:p>
    <w:p>
      <w:r/>
      <w:r/>
    </w:p>
    <w:p>
      <w:r/>
      <w:r/>
    </w:p>
    <w:p>
      <w:r/>
      <w:r/>
    </w:p>
    <w:p>
      <w:pPr>
        <w:pStyle w:val="763"/>
        <w:jc w:val="center"/>
        <w:spacing w:before="0" w:after="0" w:line="360" w:lineRule="auto"/>
        <w:rPr>
          <w:rFonts w:hint="eastAsia" w:ascii="宋体" w:hAnsi="宋体" w:eastAsia="宋体"/>
          <w:sz w:val="52"/>
        </w:rPr>
      </w:pPr>
      <w:r/>
      <w:bookmarkStart w:id="2" w:name="_Toc8100"/>
      <w:r/>
      <w:bookmarkStart w:id="3" w:name="_Toc208418648"/>
      <w:r>
        <w:rPr>
          <w:rFonts w:hint="eastAsia" w:ascii="宋体" w:hAnsi="宋体" w:eastAsia="宋体"/>
          <w:sz w:val="52"/>
        </w:rPr>
        <w:t xml:space="preserve">第二章 供应商须知</w:t>
      </w:r>
      <w:bookmarkEnd w:id="2"/>
      <w:r/>
      <w:bookmarkEnd w:id="3"/>
      <w:r/>
      <w:r/>
    </w:p>
    <w:p>
      <w:pPr>
        <w:rPr>
          <w:rFonts w:hint="eastAsia" w:ascii="宋体" w:hAnsi="宋体" w:eastAsia="宋体"/>
          <w:sz w:val="52"/>
        </w:rPr>
      </w:pPr>
      <w:r>
        <w:rPr>
          <w:rFonts w:hint="eastAsia" w:ascii="宋体" w:hAnsi="宋体" w:eastAsia="宋体"/>
          <w:sz w:val="52"/>
        </w:rPr>
        <w:br w:type="page" w:clear="all"/>
      </w:r>
      <w:r/>
    </w:p>
    <w:p>
      <w:pPr>
        <w:ind w:firstLine="482"/>
        <w:spacing w:line="360" w:lineRule="auto"/>
        <w:rPr>
          <w:rFonts w:hint="eastAsia" w:ascii="宋体" w:hAnsi="宋体" w:eastAsia="宋体"/>
          <w:b/>
          <w:bCs/>
          <w:sz w:val="24"/>
          <w:shd w:val="clear" w:color="auto" w:fill="ffffff"/>
        </w:rPr>
      </w:pPr>
      <w:r>
        <w:rPr>
          <w:rFonts w:hint="eastAsia" w:ascii="宋体" w:hAnsi="宋体" w:eastAsia="宋体"/>
          <w:b/>
          <w:bCs/>
          <w:sz w:val="24"/>
          <w:shd w:val="clear" w:color="auto" w:fill="ffffff"/>
        </w:rPr>
        <w:t xml:space="preserve">A.说明和释义</w:t>
      </w:r>
      <w:r/>
    </w:p>
    <w:p>
      <w:pPr>
        <w:ind w:firstLine="482"/>
        <w:spacing w:line="360" w:lineRule="auto"/>
        <w:rPr>
          <w:rFonts w:hint="eastAsia" w:ascii="宋体" w:hAnsi="宋体" w:eastAsia="宋体"/>
          <w:b/>
          <w:sz w:val="24"/>
          <w:szCs w:val="24"/>
        </w:rPr>
      </w:pPr>
      <w:r>
        <w:rPr>
          <w:rFonts w:ascii="宋体" w:hAnsi="宋体" w:eastAsia="宋体"/>
          <w:b/>
          <w:sz w:val="24"/>
          <w:szCs w:val="24"/>
        </w:rPr>
        <w:t xml:space="preserve">1.</w:t>
      </w:r>
      <w:r>
        <w:rPr>
          <w:rFonts w:hint="eastAsia" w:ascii="宋体" w:hAnsi="宋体" w:eastAsia="宋体"/>
          <w:b/>
          <w:sz w:val="24"/>
          <w:szCs w:val="24"/>
        </w:rPr>
        <w:t xml:space="preserve">说明</w:t>
      </w:r>
      <w:r/>
    </w:p>
    <w:p>
      <w:pPr>
        <w:pStyle w:val="775"/>
        <w:ind w:firstLine="480"/>
        <w:jc w:val="both"/>
        <w:spacing w:line="360" w:lineRule="auto"/>
        <w:rPr>
          <w:rFonts w:hint="eastAsia" w:ascii="宋体" w:hAnsi="宋体" w:eastAsia="宋体"/>
          <w:szCs w:val="24"/>
        </w:rPr>
      </w:pPr>
      <w:r>
        <w:rPr>
          <w:rFonts w:ascii="宋体" w:hAnsi="宋体" w:eastAsia="宋体"/>
          <w:szCs w:val="24"/>
        </w:rPr>
        <w:t xml:space="preserve">1.1</w:t>
      </w:r>
      <w:r>
        <w:rPr>
          <w:rFonts w:hint="eastAsia" w:ascii="宋体" w:hAnsi="宋体" w:eastAsia="宋体"/>
          <w:szCs w:val="24"/>
        </w:rPr>
        <w:t xml:space="preserve">本采购文件仅适用于</w:t>
      </w:r>
      <w:bookmarkStart w:id="4" w:name="_Hlk193371863"/>
      <w:r>
        <w:rPr>
          <w:rFonts w:hint="eastAsia" w:ascii="宋体" w:hAnsi="宋体" w:eastAsia="宋体"/>
          <w:szCs w:val="24"/>
        </w:rPr>
        <w:t xml:space="preserve">苏州诚和招投标咨询有限公司</w:t>
      </w:r>
      <w:bookmarkEnd w:id="4"/>
      <w:r>
        <w:rPr>
          <w:rFonts w:hint="eastAsia" w:ascii="宋体" w:hAnsi="宋体" w:eastAsia="宋体"/>
          <w:szCs w:val="24"/>
        </w:rPr>
        <w:t xml:space="preserve">组织的采购活动。</w:t>
      </w:r>
      <w:r/>
    </w:p>
    <w:p>
      <w:pPr>
        <w:pStyle w:val="775"/>
        <w:ind w:firstLine="480"/>
        <w:jc w:val="both"/>
        <w:spacing w:line="360" w:lineRule="auto"/>
        <w:rPr>
          <w:rFonts w:hint="eastAsia" w:ascii="宋体" w:hAnsi="宋体" w:eastAsia="宋体"/>
          <w:szCs w:val="24"/>
        </w:rPr>
      </w:pPr>
      <w:r>
        <w:rPr>
          <w:rFonts w:ascii="宋体" w:hAnsi="宋体" w:eastAsia="宋体"/>
          <w:szCs w:val="24"/>
        </w:rPr>
        <w:t xml:space="preserve">1.2</w:t>
      </w:r>
      <w:r>
        <w:rPr>
          <w:rFonts w:hint="eastAsia" w:ascii="宋体" w:hAnsi="宋体" w:eastAsia="宋体"/>
          <w:szCs w:val="24"/>
        </w:rPr>
        <w:t xml:space="preserve">本次采购活动及因本次采购产生的合同受中国法律制约和保护。</w:t>
      </w:r>
      <w:r/>
    </w:p>
    <w:p>
      <w:pPr>
        <w:pStyle w:val="775"/>
        <w:ind w:firstLine="480"/>
        <w:jc w:val="both"/>
        <w:spacing w:line="360" w:lineRule="auto"/>
        <w:rPr>
          <w:rFonts w:hint="eastAsia" w:ascii="宋体" w:hAnsi="宋体" w:eastAsia="宋体"/>
          <w:szCs w:val="24"/>
        </w:rPr>
      </w:pPr>
      <w:r>
        <w:rPr>
          <w:rFonts w:ascii="宋体" w:hAnsi="宋体" w:eastAsia="宋体"/>
          <w:szCs w:val="24"/>
        </w:rPr>
        <w:t xml:space="preserve">1.3</w:t>
      </w:r>
      <w:r>
        <w:rPr>
          <w:rFonts w:hint="eastAsia" w:ascii="宋体" w:hAnsi="宋体" w:eastAsia="宋体"/>
          <w:szCs w:val="24"/>
        </w:rPr>
        <w:t xml:space="preserve">本采购文件的解释权属于</w:t>
      </w:r>
      <w:bookmarkStart w:id="5" w:name="_Hlk193371880"/>
      <w:r>
        <w:rPr>
          <w:rFonts w:hint="eastAsia" w:ascii="宋体" w:hAnsi="宋体" w:eastAsia="宋体"/>
          <w:szCs w:val="24"/>
        </w:rPr>
        <w:t xml:space="preserve">苏州诚和招投标咨询有限公司</w:t>
      </w:r>
      <w:bookmarkEnd w:id="5"/>
      <w:r>
        <w:rPr>
          <w:rFonts w:hint="eastAsia" w:ascii="宋体" w:hAnsi="宋体" w:eastAsia="宋体"/>
          <w:szCs w:val="24"/>
        </w:rPr>
        <w:t xml:space="preserve">。</w:t>
      </w:r>
      <w:r/>
    </w:p>
    <w:p>
      <w:pPr>
        <w:ind w:firstLine="482"/>
        <w:spacing w:line="360" w:lineRule="auto"/>
        <w:rPr>
          <w:rFonts w:hint="eastAsia" w:ascii="宋体" w:hAnsi="宋体" w:eastAsia="宋体"/>
          <w:b/>
          <w:sz w:val="24"/>
          <w:szCs w:val="24"/>
        </w:rPr>
      </w:pPr>
      <w:r>
        <w:rPr>
          <w:rFonts w:ascii="宋体" w:hAnsi="宋体" w:eastAsia="宋体"/>
          <w:b/>
          <w:sz w:val="24"/>
          <w:szCs w:val="24"/>
        </w:rPr>
        <w:t xml:space="preserve">2.</w:t>
      </w:r>
      <w:r>
        <w:rPr>
          <w:rFonts w:hint="eastAsia" w:ascii="宋体" w:hAnsi="宋体" w:eastAsia="宋体"/>
          <w:b/>
          <w:sz w:val="24"/>
          <w:szCs w:val="24"/>
        </w:rPr>
        <w:t xml:space="preserve">词语释义</w:t>
      </w:r>
      <w:r/>
    </w:p>
    <w:p>
      <w:pPr>
        <w:pStyle w:val="775"/>
        <w:ind w:firstLine="480"/>
        <w:jc w:val="both"/>
        <w:spacing w:line="360" w:lineRule="auto"/>
        <w:rPr>
          <w:rFonts w:hint="eastAsia" w:ascii="宋体" w:hAnsi="宋体" w:eastAsia="宋体"/>
          <w:szCs w:val="24"/>
        </w:rPr>
      </w:pPr>
      <w:r>
        <w:rPr>
          <w:rFonts w:ascii="宋体" w:hAnsi="宋体" w:eastAsia="宋体"/>
          <w:szCs w:val="24"/>
        </w:rPr>
        <w:t xml:space="preserve">2.1</w:t>
      </w:r>
      <w:r>
        <w:rPr>
          <w:rFonts w:hint="eastAsia" w:ascii="宋体" w:hAnsi="宋体" w:eastAsia="宋体"/>
          <w:szCs w:val="24"/>
        </w:rPr>
        <w:t xml:space="preserve">采购人：指依法进行政府采购的国家机关、事业单位、团体组织。</w:t>
      </w:r>
      <w:r/>
    </w:p>
    <w:p>
      <w:pPr>
        <w:pStyle w:val="775"/>
        <w:ind w:firstLine="480"/>
        <w:jc w:val="both"/>
        <w:spacing w:line="360" w:lineRule="auto"/>
        <w:rPr>
          <w:rFonts w:hint="eastAsia" w:ascii="宋体" w:hAnsi="宋体" w:eastAsia="宋体"/>
          <w:szCs w:val="24"/>
        </w:rPr>
      </w:pPr>
      <w:r>
        <w:rPr>
          <w:rFonts w:hint="eastAsia" w:ascii="宋体" w:hAnsi="宋体" w:eastAsia="宋体"/>
          <w:szCs w:val="24"/>
        </w:rPr>
        <w:t xml:space="preserve">2.2采购代理机构：指依法接受采购人委托，从事货物、工程和服务等政府采购代理业务的社会中介机构。</w:t>
      </w:r>
      <w:r/>
    </w:p>
    <w:p>
      <w:pPr>
        <w:pStyle w:val="775"/>
        <w:ind w:firstLine="480"/>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3供应商：</w:t>
      </w:r>
      <w:r>
        <w:rPr>
          <w:rFonts w:ascii="宋体" w:hAnsi="宋体" w:eastAsia="宋体"/>
          <w:szCs w:val="24"/>
        </w:rPr>
        <w:t xml:space="preserve">指响应招标、参加投标竞争的法人、其他组织或者自然人。</w:t>
      </w:r>
      <w:r/>
    </w:p>
    <w:p>
      <w:pPr>
        <w:pStyle w:val="775"/>
        <w:ind w:firstLine="480"/>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4响应：供应商根据采购人或采购代理机构发布的采购文件，编制投标文件并按规定投标的行为。</w:t>
      </w:r>
      <w:r/>
    </w:p>
    <w:p>
      <w:pPr>
        <w:pStyle w:val="775"/>
        <w:ind w:firstLine="480"/>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5合同：采供双方根据采购文件和中标的投标（响应）文件及中标（成交）通知书规定的内容签署的以书面形式所达成的协议，包括所有的附件、附录和构成协议的所有文件。</w:t>
      </w:r>
      <w:r/>
    </w:p>
    <w:p>
      <w:pPr>
        <w:pStyle w:val="775"/>
        <w:ind w:firstLine="480"/>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6甲方（采购人）：合同中明确规定的实际购买货物和服务的法人或其他组织和自然人。</w:t>
      </w:r>
      <w:r/>
    </w:p>
    <w:p>
      <w:pPr>
        <w:pStyle w:val="775"/>
        <w:ind w:firstLine="480"/>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7乙方（供应商）：合同中规定的向采购人提供货物和服务的法人或其他组织和自然人。</w:t>
      </w:r>
      <w:r/>
    </w:p>
    <w:p>
      <w:pPr>
        <w:pStyle w:val="775"/>
        <w:ind w:firstLine="480"/>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8</w:t>
      </w:r>
      <w:r>
        <w:rPr>
          <w:rFonts w:ascii="宋体" w:hAnsi="宋体" w:eastAsia="宋体"/>
          <w:szCs w:val="24"/>
        </w:rPr>
        <w:t xml:space="preserve">货物</w:t>
      </w:r>
      <w:r>
        <w:rPr>
          <w:rFonts w:hint="eastAsia" w:ascii="宋体" w:hAnsi="宋体" w:eastAsia="宋体"/>
          <w:szCs w:val="24"/>
        </w:rPr>
        <w:t xml:space="preserve">：</w:t>
      </w:r>
      <w:r>
        <w:rPr>
          <w:rFonts w:ascii="宋体" w:hAnsi="宋体" w:eastAsia="宋体"/>
          <w:szCs w:val="24"/>
        </w:rPr>
        <w:t xml:space="preserve">系指</w:t>
      </w:r>
      <w:r>
        <w:rPr>
          <w:rFonts w:hint="eastAsia" w:ascii="宋体" w:hAnsi="宋体" w:eastAsia="宋体"/>
          <w:szCs w:val="24"/>
        </w:rPr>
        <w:t xml:space="preserve">乙</w:t>
      </w:r>
      <w:r>
        <w:rPr>
          <w:rFonts w:ascii="宋体" w:hAnsi="宋体" w:eastAsia="宋体"/>
          <w:szCs w:val="24"/>
        </w:rPr>
        <w:t xml:space="preserve">方按</w:t>
      </w:r>
      <w:r>
        <w:rPr>
          <w:rFonts w:hint="eastAsia" w:ascii="宋体" w:hAnsi="宋体" w:eastAsia="宋体"/>
          <w:szCs w:val="24"/>
        </w:rPr>
        <w:t xml:space="preserve">采购文件</w:t>
      </w:r>
      <w:r>
        <w:rPr>
          <w:rFonts w:ascii="宋体" w:hAnsi="宋体" w:eastAsia="宋体"/>
          <w:szCs w:val="24"/>
        </w:rPr>
        <w:t xml:space="preserve">规定，</w:t>
      </w:r>
      <w:r>
        <w:rPr>
          <w:rFonts w:hint="eastAsia" w:ascii="宋体" w:hAnsi="宋体" w:eastAsia="宋体"/>
          <w:szCs w:val="24"/>
        </w:rPr>
        <w:t xml:space="preserve">应</w:t>
      </w:r>
      <w:r>
        <w:rPr>
          <w:rFonts w:ascii="宋体" w:hAnsi="宋体" w:eastAsia="宋体"/>
          <w:szCs w:val="24"/>
        </w:rPr>
        <w:t xml:space="preserve">向</w:t>
      </w:r>
      <w:r>
        <w:rPr>
          <w:rFonts w:hint="eastAsia" w:ascii="宋体" w:hAnsi="宋体" w:eastAsia="宋体"/>
          <w:szCs w:val="24"/>
        </w:rPr>
        <w:t xml:space="preserve">甲</w:t>
      </w:r>
      <w:r>
        <w:rPr>
          <w:rFonts w:ascii="宋体" w:hAnsi="宋体" w:eastAsia="宋体"/>
          <w:szCs w:val="24"/>
        </w:rPr>
        <w:t xml:space="preserve">方提供的一切设备、备品、备件、工具、手册及其它有关技术资料和材料。</w:t>
      </w:r>
      <w:r/>
    </w:p>
    <w:p>
      <w:pPr>
        <w:pStyle w:val="775"/>
        <w:ind w:firstLine="480"/>
        <w:jc w:val="both"/>
        <w:spacing w:line="360" w:lineRule="auto"/>
        <w:rPr>
          <w:rFonts w:hint="eastAsia" w:ascii="宋体" w:hAnsi="宋体" w:eastAsia="宋体"/>
          <w:szCs w:val="24"/>
        </w:rPr>
      </w:pPr>
      <w:r>
        <w:rPr>
          <w:rFonts w:hint="eastAsia" w:ascii="宋体" w:hAnsi="宋体" w:eastAsia="宋体"/>
          <w:szCs w:val="24"/>
        </w:rPr>
        <w:t xml:space="preserve">2.9</w:t>
      </w:r>
      <w:r>
        <w:rPr>
          <w:rFonts w:ascii="宋体" w:hAnsi="宋体" w:eastAsia="宋体"/>
          <w:szCs w:val="24"/>
        </w:rPr>
        <w:t xml:space="preserve">服务</w:t>
      </w:r>
      <w:r>
        <w:rPr>
          <w:rFonts w:hint="eastAsia" w:ascii="宋体" w:hAnsi="宋体" w:eastAsia="宋体"/>
          <w:szCs w:val="24"/>
        </w:rPr>
        <w:t xml:space="preserve">：</w:t>
      </w:r>
      <w:r>
        <w:rPr>
          <w:rFonts w:ascii="宋体" w:hAnsi="宋体" w:eastAsia="宋体"/>
          <w:szCs w:val="24"/>
        </w:rPr>
        <w:t xml:space="preserve">系指本次</w:t>
      </w:r>
      <w:r>
        <w:rPr>
          <w:rFonts w:hint="eastAsia" w:ascii="宋体" w:hAnsi="宋体" w:eastAsia="宋体"/>
          <w:szCs w:val="24"/>
        </w:rPr>
        <w:t xml:space="preserve">采购文件</w:t>
      </w:r>
      <w:r>
        <w:rPr>
          <w:rFonts w:ascii="宋体" w:hAnsi="宋体" w:eastAsia="宋体"/>
          <w:szCs w:val="24"/>
        </w:rPr>
        <w:t xml:space="preserve">规定</w:t>
      </w:r>
      <w:r>
        <w:rPr>
          <w:rFonts w:hint="eastAsia" w:ascii="宋体" w:hAnsi="宋体" w:eastAsia="宋体"/>
          <w:szCs w:val="24"/>
        </w:rPr>
        <w:t xml:space="preserve">乙</w:t>
      </w:r>
      <w:r>
        <w:rPr>
          <w:rFonts w:ascii="宋体" w:hAnsi="宋体" w:eastAsia="宋体"/>
          <w:szCs w:val="24"/>
        </w:rPr>
        <w:t xml:space="preserve">方</w:t>
      </w:r>
      <w:r>
        <w:rPr>
          <w:rFonts w:hint="eastAsia" w:ascii="宋体" w:hAnsi="宋体" w:eastAsia="宋体"/>
          <w:szCs w:val="24"/>
        </w:rPr>
        <w:t xml:space="preserve">应承担的与提供货物和服务有关的辅助服务，比如运输、保险、安装、调试、提供技术援助、培训、配合措施、维修响应及合同中规定乙方应承担的其它义务。</w:t>
      </w:r>
      <w:r/>
    </w:p>
    <w:p>
      <w:pPr>
        <w:pStyle w:val="775"/>
        <w:ind w:firstLine="480"/>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10知识产权：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pStyle w:val="775"/>
        <w:ind w:firstLine="480"/>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11天：日历天。</w:t>
      </w:r>
      <w:r/>
    </w:p>
    <w:p>
      <w:pPr>
        <w:pStyle w:val="775"/>
        <w:ind w:firstLine="480"/>
        <w:jc w:val="both"/>
        <w:spacing w:line="360" w:lineRule="auto"/>
        <w:rPr>
          <w:rFonts w:hint="eastAsia" w:ascii="宋体" w:hAnsi="宋体" w:eastAsia="宋体"/>
          <w:szCs w:val="24"/>
        </w:rPr>
      </w:pPr>
      <w:r>
        <w:rPr>
          <w:rFonts w:hint="eastAsia" w:ascii="宋体" w:hAnsi="宋体" w:eastAsia="宋体"/>
          <w:szCs w:val="24"/>
        </w:rPr>
        <w:t xml:space="preserve">2.12时间：除特别说明，均指北京时间。</w:t>
      </w:r>
      <w:r/>
    </w:p>
    <w:p>
      <w:pPr>
        <w:pStyle w:val="775"/>
        <w:ind w:firstLine="480"/>
        <w:jc w:val="both"/>
        <w:spacing w:line="360" w:lineRule="auto"/>
        <w:rPr>
          <w:rFonts w:hint="eastAsia" w:ascii="宋体" w:hAnsi="宋体" w:eastAsia="宋体"/>
          <w:szCs w:val="24"/>
        </w:rPr>
      </w:pPr>
      <w:r>
        <w:rPr>
          <w:rFonts w:ascii="宋体" w:hAnsi="宋体" w:eastAsia="宋体"/>
          <w:szCs w:val="24"/>
        </w:rPr>
        <w:t xml:space="preserve">2.1</w:t>
      </w:r>
      <w:r>
        <w:rPr>
          <w:rFonts w:hint="eastAsia" w:ascii="宋体" w:hAnsi="宋体" w:eastAsia="宋体"/>
          <w:szCs w:val="24"/>
        </w:rPr>
        <w:t xml:space="preserve">3交货地点：合同中明确约定的乙方提交的货物和服务最终到达地点。</w:t>
      </w:r>
      <w:r/>
    </w:p>
    <w:p>
      <w:pPr>
        <w:pStyle w:val="775"/>
        <w:ind w:firstLine="480"/>
        <w:jc w:val="both"/>
        <w:spacing w:line="360" w:lineRule="auto"/>
        <w:rPr>
          <w:rFonts w:hint="eastAsia" w:ascii="宋体" w:hAnsi="宋体" w:eastAsia="宋体"/>
          <w:szCs w:val="24"/>
        </w:rPr>
      </w:pPr>
      <w:r>
        <w:rPr>
          <w:rFonts w:ascii="宋体" w:hAnsi="宋体" w:eastAsia="宋体"/>
          <w:szCs w:val="24"/>
        </w:rPr>
        <w:t xml:space="preserve">2.1</w:t>
      </w:r>
      <w:r>
        <w:rPr>
          <w:rFonts w:hint="eastAsia" w:ascii="宋体" w:hAnsi="宋体" w:eastAsia="宋体"/>
          <w:szCs w:val="24"/>
        </w:rPr>
        <w:t xml:space="preserve">4合同价款：根据合同规定，乙方在正确地履行合同义务后甲方应支付乙方的价款。</w:t>
      </w:r>
      <w:r/>
    </w:p>
    <w:p>
      <w:pPr>
        <w:pStyle w:val="775"/>
        <w:ind w:firstLine="480"/>
        <w:jc w:val="both"/>
        <w:spacing w:line="360" w:lineRule="auto"/>
        <w:rPr>
          <w:rFonts w:hint="eastAsia" w:ascii="宋体" w:hAnsi="宋体" w:eastAsia="宋体"/>
          <w:szCs w:val="24"/>
        </w:rPr>
      </w:pPr>
      <w:r>
        <w:rPr>
          <w:rFonts w:ascii="宋体" w:hAnsi="宋体" w:eastAsia="宋体"/>
          <w:szCs w:val="24"/>
        </w:rPr>
        <w:t xml:space="preserve">2.1</w:t>
      </w:r>
      <w:r>
        <w:rPr>
          <w:rFonts w:hint="eastAsia" w:ascii="宋体" w:hAnsi="宋体" w:eastAsia="宋体"/>
          <w:szCs w:val="24"/>
        </w:rPr>
        <w:t xml:space="preserve">5产地：货物开采、生长、生产、最终制造、加工或提供服务的来源地。</w:t>
      </w:r>
      <w:r/>
    </w:p>
    <w:p>
      <w:pPr>
        <w:pStyle w:val="775"/>
        <w:ind w:firstLine="480"/>
        <w:jc w:val="both"/>
        <w:spacing w:line="360" w:lineRule="auto"/>
        <w:rPr>
          <w:rFonts w:hint="eastAsia" w:ascii="宋体" w:hAnsi="宋体" w:eastAsia="宋体"/>
          <w:szCs w:val="24"/>
        </w:rPr>
      </w:pPr>
      <w:r>
        <w:rPr>
          <w:rFonts w:ascii="宋体" w:hAnsi="宋体" w:eastAsia="宋体"/>
          <w:szCs w:val="24"/>
        </w:rPr>
        <w:t xml:space="preserve">2.1</w:t>
      </w:r>
      <w:r>
        <w:rPr>
          <w:rFonts w:hint="eastAsia" w:ascii="宋体" w:hAnsi="宋体" w:eastAsia="宋体"/>
          <w:szCs w:val="24"/>
        </w:rPr>
        <w:t xml:space="preserve">6不可抗力：不能预见、不能避免并且不能克服的客观情况。</w:t>
      </w:r>
      <w:r/>
    </w:p>
    <w:p>
      <w:pPr>
        <w:pStyle w:val="775"/>
        <w:ind w:firstLine="480"/>
        <w:jc w:val="both"/>
        <w:spacing w:line="360" w:lineRule="auto"/>
        <w:rPr>
          <w:rFonts w:hint="eastAsia" w:ascii="宋体" w:hAnsi="宋体" w:eastAsia="宋体"/>
          <w:szCs w:val="24"/>
        </w:rPr>
      </w:pPr>
      <w:r>
        <w:rPr>
          <w:rFonts w:hint="eastAsia" w:ascii="宋体" w:hAnsi="宋体" w:eastAsia="宋体"/>
          <w:szCs w:val="24"/>
        </w:rPr>
        <w:t xml:space="preserve">2.17实质响应：满足有关本次采购标的、数量、质量、价款或者报酬、履行期限、履行地点和方式、违约责任和解决争议方法等要求。</w:t>
      </w:r>
      <w:r/>
    </w:p>
    <w:p>
      <w:pPr>
        <w:pStyle w:val="775"/>
        <w:ind w:firstLine="480"/>
        <w:jc w:val="both"/>
        <w:spacing w:line="360" w:lineRule="auto"/>
        <w:rPr>
          <w:rFonts w:hint="eastAsia" w:ascii="宋体" w:hAnsi="宋体" w:eastAsia="宋体"/>
          <w:szCs w:val="24"/>
        </w:rPr>
      </w:pPr>
      <w:r>
        <w:rPr>
          <w:rFonts w:hint="eastAsia" w:ascii="宋体" w:hAnsi="宋体" w:eastAsia="宋体"/>
          <w:szCs w:val="24"/>
        </w:rPr>
        <w:t xml:space="preserve">2.18进口产品：通过中国海关报关验放进入中国境内且产自关境外的产品。</w:t>
      </w:r>
      <w:r/>
    </w:p>
    <w:p>
      <w:pPr>
        <w:pStyle w:val="775"/>
        <w:ind w:firstLine="480"/>
        <w:jc w:val="both"/>
        <w:spacing w:line="360" w:lineRule="auto"/>
        <w:rPr>
          <w:rFonts w:hint="eastAsia" w:ascii="宋体" w:hAnsi="宋体" w:eastAsia="宋体"/>
          <w:szCs w:val="24"/>
        </w:rPr>
      </w:pPr>
      <w:r>
        <w:rPr>
          <w:rFonts w:hint="eastAsia" w:ascii="宋体" w:hAnsi="宋体" w:eastAsia="宋体"/>
          <w:szCs w:val="24"/>
        </w:rPr>
        <w:t xml:space="preserve">2.19书面形式：指书面文字、合同书、信件和传真等可以有形地表现所载内容的形式。</w:t>
      </w:r>
      <w:r/>
    </w:p>
    <w:p>
      <w:pPr>
        <w:pStyle w:val="775"/>
        <w:ind w:firstLine="480"/>
        <w:jc w:val="both"/>
        <w:spacing w:line="360" w:lineRule="auto"/>
        <w:rPr>
          <w:rFonts w:hint="eastAsia" w:ascii="宋体" w:hAnsi="宋体" w:eastAsia="宋体"/>
          <w:szCs w:val="24"/>
        </w:rPr>
      </w:pPr>
      <w:r>
        <w:rPr>
          <w:rFonts w:hint="eastAsia" w:ascii="宋体" w:hAnsi="宋体" w:eastAsia="宋体"/>
          <w:szCs w:val="24"/>
        </w:rPr>
        <w:t xml:space="preserve">2.20核心产品：根据本项目技术构成、产品价格比重等合理确定的产品。</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B.供应商</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w:t>
      </w:r>
      <w:bookmarkStart w:id="6" w:name="_Hlk193372078"/>
      <w:r>
        <w:rPr>
          <w:rFonts w:hint="eastAsia" w:ascii="宋体" w:hAnsi="宋体" w:eastAsia="宋体" w:cs="宋体"/>
          <w:b/>
          <w:sz w:val="24"/>
          <w:szCs w:val="24"/>
        </w:rPr>
        <w:t xml:space="preserve">申请人的资格要求</w:t>
      </w:r>
      <w:bookmarkEnd w:id="6"/>
      <w:r/>
      <w:r/>
    </w:p>
    <w:p>
      <w:pPr>
        <w:pStyle w:val="775"/>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详见本项目采购公告中的“申请人的资格要求”。</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4.供应商代表</w:t>
      </w:r>
      <w:r/>
    </w:p>
    <w:p>
      <w:pPr>
        <w:pStyle w:val="775"/>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指全权代表供应商参加磋商采购活动并签署投标（响应）文件的人，如果供应商代表不是法定代表人，须持有《法定代表人授权委托书》（详见统一格式）。</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5.磋商费用</w:t>
      </w:r>
      <w:r/>
    </w:p>
    <w:p>
      <w:pPr>
        <w:pStyle w:val="775"/>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无论磋商过程中的做法和结果如何，供应商自行承担所有与参加磋商有关的全部费用。</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6.联合磋商</w:t>
      </w:r>
      <w:r/>
    </w:p>
    <w:p>
      <w:pPr>
        <w:pStyle w:val="775"/>
        <w:ind w:firstLine="480"/>
        <w:jc w:val="both"/>
        <w:spacing w:line="360" w:lineRule="auto"/>
        <w:rPr>
          <w:rFonts w:hint="eastAsia" w:ascii="宋体" w:hAnsi="宋体" w:eastAsia="宋体" w:cs="宋体"/>
          <w:szCs w:val="24"/>
        </w:rPr>
      </w:pPr>
      <w:r/>
      <w:bookmarkStart w:id="7" w:name="_Hlk193372188"/>
      <w:r>
        <w:rPr>
          <w:rFonts w:hint="eastAsia" w:ascii="宋体" w:hAnsi="宋体" w:eastAsia="宋体" w:cs="宋体"/>
          <w:szCs w:val="24"/>
        </w:rPr>
        <w:t xml:space="preserve">6.1本项目不接受联合体投标（响应）。</w:t>
      </w:r>
      <w:bookmarkEnd w:id="7"/>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C.采购文件和投标（响应）文件的说明</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7.采购文件</w:t>
      </w:r>
      <w:r/>
    </w:p>
    <w:p>
      <w:pPr>
        <w:pStyle w:val="775"/>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7.1采购文件由采购文件总目录所列内容组成，供应商获取采购文件后，应仔细检查采购文件的所有内容，如有残缺等问题应在获取采购文件后及时向采购代理机构提出，否则，由此产生的影响由供应商自己承担。供应商同时应认真审阅采购文件中所有的事项、格式、条款和规范要求等，若供应商的投标（响应）文件没有按采购文件要求提交全部资料，或投标（响应）文件没有对采购文件做出实质性响应，其风险由供应商自行承担，并根据有关条款规定，</w:t>
      </w:r>
      <w:r>
        <w:rPr>
          <w:rFonts w:hint="eastAsia" w:ascii="宋体" w:hAnsi="宋体" w:eastAsia="宋体" w:cs="宋体"/>
          <w:b/>
          <w:bCs/>
          <w:szCs w:val="24"/>
        </w:rPr>
        <w:t xml:space="preserve">该电子投标（响应）文件将被视为未实质性响应。</w:t>
      </w:r>
      <w:r/>
    </w:p>
    <w:p>
      <w:pPr>
        <w:pStyle w:val="775"/>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7.2采购文件及其补充文件未按规定的方式获得的，采购代理机构对采购文件及其补遗的真实性、完整性不承担任何责任。</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8.采购文件的询问</w:t>
      </w:r>
      <w:r/>
    </w:p>
    <w:p>
      <w:pPr>
        <w:pStyle w:val="775"/>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供应商在收到采购文件后，若有问题需要询问，应于下载采购文件后，可通过公告中的联系方式及时提出，采购人或采购代理机构将予以解答。</w:t>
      </w:r>
      <w:r/>
    </w:p>
    <w:p>
      <w:pPr>
        <w:pStyle w:val="775"/>
        <w:ind w:firstLine="482"/>
        <w:jc w:val="both"/>
        <w:spacing w:line="360" w:lineRule="auto"/>
        <w:rPr>
          <w:rFonts w:hint="eastAsia" w:ascii="宋体" w:hAnsi="宋体" w:eastAsia="宋体" w:cs="宋体"/>
          <w:b/>
          <w:bCs/>
          <w:szCs w:val="24"/>
        </w:rPr>
      </w:pPr>
      <w:r>
        <w:rPr>
          <w:rFonts w:hint="eastAsia" w:ascii="宋体" w:hAnsi="宋体" w:eastAsia="宋体" w:cs="宋体"/>
          <w:b/>
          <w:bCs/>
          <w:szCs w:val="24"/>
        </w:rPr>
        <w:t xml:space="preserve">9.现场踏勘</w:t>
      </w:r>
      <w:r/>
    </w:p>
    <w:p>
      <w:pPr>
        <w:pStyle w:val="775"/>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供应商可自行对有关现场和周围环境进行踏勘，以获取编制投标（响应）文件和签署合同所需的信息，踏勘现场所发生的费用由供应商自己承担。</w:t>
      </w:r>
      <w:r/>
    </w:p>
    <w:p>
      <w:pPr>
        <w:pStyle w:val="775"/>
        <w:ind w:firstLine="482"/>
        <w:jc w:val="both"/>
        <w:spacing w:line="360" w:lineRule="auto"/>
        <w:rPr>
          <w:rFonts w:hint="eastAsia" w:ascii="宋体" w:hAnsi="宋体" w:eastAsia="宋体" w:cs="宋体"/>
          <w:b/>
          <w:bCs/>
          <w:szCs w:val="24"/>
        </w:rPr>
      </w:pPr>
      <w:r>
        <w:rPr>
          <w:rFonts w:hint="eastAsia" w:ascii="宋体" w:hAnsi="宋体" w:eastAsia="宋体" w:cs="宋体"/>
          <w:b/>
          <w:bCs/>
          <w:szCs w:val="24"/>
        </w:rPr>
        <w:t xml:space="preserve">10.集中现场考察</w:t>
      </w:r>
      <w:r/>
    </w:p>
    <w:p>
      <w:pPr>
        <w:ind w:firstLine="48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本项目按以下第</w:t>
      </w:r>
      <w:r>
        <w:rPr>
          <w:rFonts w:hint="eastAsia" w:ascii="宋体" w:hAnsi="宋体" w:eastAsia="宋体" w:cs="宋体"/>
          <w:sz w:val="24"/>
          <w:szCs w:val="24"/>
          <w:u w:val="single"/>
        </w:rPr>
        <w:t xml:space="preserve">①</w:t>
      </w:r>
      <w:r>
        <w:rPr>
          <w:rFonts w:hint="eastAsia" w:ascii="宋体" w:hAnsi="宋体" w:eastAsia="宋体" w:cs="宋体"/>
          <w:sz w:val="24"/>
          <w:szCs w:val="24"/>
        </w:rPr>
        <w:t xml:space="preserve">种方式组织集中现场考察：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①采购人不组织集中现场考察；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②采购人组织集中现场考察，请供应商持在“苏采云”系统中下载本项目采购文件的</w:t>
      </w:r>
      <w:r>
        <w:rPr>
          <w:rFonts w:hint="eastAsia" w:ascii="宋体" w:hAnsi="宋体" w:eastAsia="宋体" w:cs="宋体"/>
          <w:b/>
          <w:sz w:val="24"/>
          <w:szCs w:val="24"/>
        </w:rPr>
        <w:t xml:space="preserve">《投标供应商确认函》</w:t>
      </w:r>
      <w:r>
        <w:rPr>
          <w:rFonts w:hint="eastAsia" w:ascii="宋体" w:hAnsi="宋体" w:eastAsia="宋体" w:cs="宋体"/>
          <w:sz w:val="24"/>
          <w:szCs w:val="24"/>
        </w:rPr>
        <w:t xml:space="preserve">，按以下时间地点参加集中现场考察：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集合时间：</w:t>
      </w:r>
      <w:r>
        <w:rPr>
          <w:rFonts w:hint="eastAsia" w:ascii="宋体" w:hAnsi="宋体" w:eastAsia="宋体" w:cs="宋体"/>
          <w:sz w:val="24"/>
          <w:szCs w:val="24"/>
          <w:u w:val="single"/>
        </w:rPr>
        <w:t xml:space="preserve">/年/月/日/时/分（北京时间）</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集合地点：</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请供应商安排好行程，不得迟到。未提供《投标供应商确认函》或迟到者，恕不接待。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10.1根据自身投标需要，供应商可对项目相关情况进行考察，以获取编制投标（响应）文件和签署合同所需的信息。考察现场所发生的费用由供应商自己承担。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10.3经采购人允许，供应商可为考察目的进入采购人的项目现场，但供应商不得因此使采购人承担有关的责任和蒙受损失。供应商应承担考察现场的责任和风险。</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10.4供应商应在现场考察时，熟悉现场及本项目的背景概况等情况，以获得一切可能影响其投标（响应）的直接资料。供应商中标（成交）后，不得以不完全了解情况为理由而向采购人或采购代理机构提出任何索赔的要求，对此采购人或采购代理机构不承担任何责任并将不作任何答复与考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10.5由于未进行现场考察造成的任何问题由供应商自行承担。</w:t>
      </w:r>
      <w:r/>
    </w:p>
    <w:p>
      <w:pPr>
        <w:pStyle w:val="775"/>
        <w:ind w:firstLine="482"/>
        <w:jc w:val="both"/>
        <w:spacing w:line="360" w:lineRule="auto"/>
        <w:rPr>
          <w:rFonts w:hint="eastAsia" w:ascii="宋体" w:hAnsi="宋体" w:eastAsia="宋体"/>
          <w:b/>
          <w:bCs/>
          <w:szCs w:val="24"/>
        </w:rPr>
      </w:pPr>
      <w:r>
        <w:rPr>
          <w:rFonts w:hint="eastAsia" w:ascii="宋体" w:hAnsi="宋体" w:eastAsia="宋体"/>
          <w:b/>
          <w:bCs/>
          <w:szCs w:val="24"/>
        </w:rPr>
        <w:t xml:space="preserve">11.采购文件的澄清或修改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11.1在投标（响应）截止时间前，采购代理机构有权在出于实际需要的情况下，以“更正（补充）公告”的形式在原公告发布媒体上对采购文件进行澄清或修改，澄清或修改不得改变采购标的和资格条件。更正内容作为采购文件的组成部分，对所有供应商具有约束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11.2为保证供应商有足够时间修正投标（响应）文件，或出于其他合理原因，采购代理机构可依法顺延响应截止时间和开标时间。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11.3供应商应及时关注政府采购信息发布媒体上发布的更正（补充）公告，同时在“苏采云”系统中下载更正（补充）资料，如有遗漏（包括但不限于文件未下载或下载不完整），可能无法解密投标（响应）文件，由此所造成的投标（响应）失败或损失由供应商自行负责。</w:t>
      </w:r>
      <w:r/>
    </w:p>
    <w:p>
      <w:pPr>
        <w:pStyle w:val="775"/>
        <w:ind w:firstLine="482"/>
        <w:jc w:val="both"/>
        <w:spacing w:line="360" w:lineRule="auto"/>
        <w:rPr>
          <w:rFonts w:hint="eastAsia" w:ascii="宋体" w:hAnsi="宋体" w:eastAsia="宋体"/>
          <w:b/>
          <w:bCs/>
          <w:szCs w:val="24"/>
        </w:rPr>
      </w:pPr>
      <w:r>
        <w:rPr>
          <w:rFonts w:hint="eastAsia" w:ascii="宋体" w:hAnsi="宋体" w:eastAsia="宋体"/>
          <w:b/>
          <w:bCs/>
          <w:szCs w:val="24"/>
        </w:rPr>
        <w:t xml:space="preserve">12.提示与要求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12.1供应商应仔细阅读采购文件的所有内容，按采购文件的要求提供投标（响应）文件，并保证所提供的全</w:t>
      </w:r>
      <w:r>
        <w:rPr>
          <w:rFonts w:ascii="宋体" w:hAnsi="宋体" w:eastAsia="宋体" w:cs="宋体"/>
          <w:sz w:val="24"/>
          <w:szCs w:val="24"/>
        </w:rPr>
        <w:t xml:space="preserve">部资料的真实性，以使其对</w:t>
      </w:r>
      <w:r>
        <w:rPr>
          <w:rFonts w:hint="eastAsia" w:ascii="宋体" w:hAnsi="宋体" w:eastAsia="宋体" w:cs="宋体"/>
          <w:sz w:val="24"/>
          <w:szCs w:val="24"/>
        </w:rPr>
        <w:t xml:space="preserve">采购文件</w:t>
      </w:r>
      <w:r>
        <w:rPr>
          <w:rFonts w:ascii="宋体" w:hAnsi="宋体" w:eastAsia="宋体" w:cs="宋体"/>
          <w:sz w:val="24"/>
          <w:szCs w:val="24"/>
        </w:rPr>
        <w:t xml:space="preserve">作出实质性响应，否则，其</w:t>
      </w:r>
      <w:r>
        <w:rPr>
          <w:rFonts w:hint="eastAsia" w:ascii="宋体" w:hAnsi="宋体" w:eastAsia="宋体" w:cs="宋体"/>
          <w:sz w:val="24"/>
          <w:szCs w:val="24"/>
        </w:rPr>
        <w:t xml:space="preserve">投标（响应）文件</w:t>
      </w:r>
      <w:r>
        <w:rPr>
          <w:rFonts w:ascii="宋体" w:hAnsi="宋体" w:eastAsia="宋体" w:cs="宋体"/>
          <w:sz w:val="24"/>
          <w:szCs w:val="24"/>
        </w:rPr>
        <w:t xml:space="preserve">可能被拒绝</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12.2无论是否递交投标（响应）文件，供应商都应将采购文件及以后的所有通知、文件等视为保密文件。</w:t>
      </w:r>
      <w:r/>
    </w:p>
    <w:p>
      <w:pPr>
        <w:pStyle w:val="775"/>
        <w:ind w:firstLine="482"/>
        <w:jc w:val="both"/>
        <w:spacing w:line="360" w:lineRule="auto"/>
        <w:rPr>
          <w:rFonts w:hint="eastAsia" w:ascii="宋体" w:hAnsi="宋体" w:eastAsia="宋体"/>
          <w:b/>
          <w:bCs/>
          <w:szCs w:val="24"/>
        </w:rPr>
      </w:pPr>
      <w:r>
        <w:rPr>
          <w:rFonts w:ascii="宋体" w:hAnsi="宋体" w:eastAsia="宋体"/>
          <w:b/>
          <w:bCs/>
          <w:szCs w:val="24"/>
        </w:rPr>
        <w:t xml:space="preserve">1</w:t>
      </w:r>
      <w:r>
        <w:rPr>
          <w:rFonts w:hint="eastAsia" w:ascii="宋体" w:hAnsi="宋体" w:eastAsia="宋体"/>
          <w:b/>
          <w:bCs/>
          <w:szCs w:val="24"/>
        </w:rPr>
        <w:t xml:space="preserve">3</w:t>
      </w:r>
      <w:r>
        <w:rPr>
          <w:rFonts w:ascii="宋体" w:hAnsi="宋体" w:eastAsia="宋体"/>
          <w:b/>
          <w:bCs/>
          <w:szCs w:val="24"/>
        </w:rPr>
        <w:t xml:space="preserve">.</w:t>
      </w:r>
      <w:r>
        <w:rPr>
          <w:rFonts w:hint="eastAsia" w:ascii="宋体" w:hAnsi="宋体" w:eastAsia="宋体"/>
          <w:b/>
          <w:bCs/>
          <w:szCs w:val="24"/>
        </w:rPr>
        <w:t xml:space="preserve">投标（响应）文件计量单位和使用文字</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13.1投标（响应）文件中所使用的计量单位，除采购文件中有特殊要求外，均</w:t>
      </w:r>
      <w:r>
        <w:rPr>
          <w:rFonts w:ascii="宋体" w:hAnsi="宋体" w:eastAsia="宋体" w:cs="宋体"/>
          <w:sz w:val="24"/>
          <w:szCs w:val="24"/>
        </w:rPr>
        <w:t xml:space="preserve">应使用中华人民共和国法定计量单位</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13.2投标（响应）文件应使用中文编制，投标（响应）文件中必须使用其他文字的，必须附有中文译本。对于未附有中文译本和中文译本不准确的投标（响应）文件可能引起的对供应商不利的后果，采购人或采购代理机构概不负责。</w:t>
      </w:r>
      <w:r/>
    </w:p>
    <w:p>
      <w:pPr>
        <w:pStyle w:val="775"/>
        <w:ind w:firstLine="482"/>
        <w:jc w:val="both"/>
        <w:spacing w:line="360" w:lineRule="auto"/>
        <w:rPr>
          <w:rFonts w:hint="eastAsia" w:ascii="宋体" w:hAnsi="宋体" w:eastAsia="宋体"/>
          <w:b/>
          <w:bCs/>
          <w:szCs w:val="24"/>
        </w:rPr>
      </w:pPr>
      <w:r>
        <w:rPr>
          <w:rFonts w:hint="eastAsia" w:ascii="宋体" w:hAnsi="宋体" w:eastAsia="宋体"/>
          <w:b/>
          <w:bCs/>
          <w:szCs w:val="24"/>
        </w:rPr>
        <w:t xml:space="preserve">14.投标（响应）文件的组成</w:t>
      </w:r>
      <w:r/>
    </w:p>
    <w:p>
      <w:pPr>
        <w:pStyle w:val="775"/>
        <w:ind w:firstLine="482"/>
        <w:jc w:val="both"/>
        <w:spacing w:line="360" w:lineRule="auto"/>
        <w:rPr>
          <w:rFonts w:hint="eastAsia" w:ascii="宋体" w:hAnsi="宋体" w:eastAsia="宋体"/>
          <w:b/>
          <w:bCs/>
          <w:szCs w:val="24"/>
        </w:rPr>
      </w:pPr>
      <w:r>
        <w:rPr>
          <w:rFonts w:hint="eastAsia" w:ascii="宋体" w:hAnsi="宋体" w:eastAsia="宋体"/>
          <w:b/>
          <w:bCs/>
          <w:szCs w:val="24"/>
        </w:rPr>
        <w:t xml:space="preserve">14.1投标（响应）文件（报价、资格及技术部分）：</w:t>
      </w:r>
      <w:r/>
    </w:p>
    <w:p>
      <w:pPr>
        <w:pStyle w:val="775"/>
        <w:ind w:firstLine="482"/>
        <w:jc w:val="both"/>
        <w:spacing w:line="360" w:lineRule="auto"/>
        <w:rPr>
          <w:rFonts w:hint="eastAsia" w:ascii="宋体" w:hAnsi="宋体" w:eastAsia="宋体"/>
          <w:b/>
          <w:bCs/>
          <w:szCs w:val="24"/>
        </w:rPr>
      </w:pPr>
      <w:r>
        <w:rPr>
          <w:rFonts w:hint="eastAsia" w:ascii="宋体" w:hAnsi="宋体" w:eastAsia="宋体"/>
          <w:b/>
          <w:bCs/>
          <w:szCs w:val="24"/>
        </w:rPr>
        <w:t xml:space="preserve">14.1.1封面；</w:t>
      </w:r>
      <w:r/>
    </w:p>
    <w:p>
      <w:pPr>
        <w:pStyle w:val="775"/>
        <w:ind w:firstLine="482"/>
        <w:jc w:val="both"/>
        <w:spacing w:line="360" w:lineRule="auto"/>
        <w:rPr>
          <w:rFonts w:hint="eastAsia" w:ascii="宋体" w:hAnsi="宋体" w:eastAsia="宋体"/>
          <w:b/>
          <w:bCs/>
          <w:szCs w:val="24"/>
        </w:rPr>
      </w:pPr>
      <w:r>
        <w:rPr>
          <w:rFonts w:hint="eastAsia" w:ascii="宋体" w:hAnsi="宋体" w:eastAsia="宋体"/>
          <w:b/>
          <w:bCs/>
          <w:szCs w:val="24"/>
        </w:rPr>
        <w:t xml:space="preserve">14.1.</w:t>
      </w:r>
      <w:r>
        <w:rPr>
          <w:rFonts w:ascii="宋体" w:hAnsi="宋体" w:eastAsia="宋体"/>
          <w:b/>
          <w:bCs/>
          <w:szCs w:val="24"/>
        </w:rPr>
        <w:t xml:space="preserve">2</w:t>
      </w:r>
      <w:r>
        <w:rPr>
          <w:rFonts w:hint="eastAsia" w:ascii="宋体" w:hAnsi="宋体" w:eastAsia="宋体"/>
          <w:b/>
          <w:bCs/>
          <w:szCs w:val="24"/>
        </w:rPr>
        <w:t xml:space="preserve">开标一览表（格式详见第三章）；</w:t>
      </w:r>
      <w:r/>
    </w:p>
    <w:p>
      <w:pPr>
        <w:pStyle w:val="775"/>
        <w:ind w:firstLine="482"/>
        <w:jc w:val="both"/>
        <w:spacing w:line="360" w:lineRule="auto"/>
        <w:rPr>
          <w:rFonts w:hint="eastAsia" w:ascii="宋体" w:hAnsi="宋体" w:eastAsia="宋体"/>
          <w:b/>
          <w:bCs/>
          <w:szCs w:val="24"/>
        </w:rPr>
      </w:pPr>
      <w:r>
        <w:rPr>
          <w:rFonts w:hint="eastAsia" w:ascii="宋体" w:hAnsi="宋体" w:eastAsia="宋体"/>
          <w:b/>
          <w:bCs/>
          <w:szCs w:val="24"/>
        </w:rPr>
        <w:t xml:space="preserve">14.1.3</w:t>
      </w:r>
      <w:bookmarkStart w:id="8" w:name="_Hlk193373013"/>
      <w:r>
        <w:rPr>
          <w:rFonts w:hint="eastAsia" w:ascii="宋体" w:hAnsi="宋体" w:eastAsia="宋体" w:cs="宋体"/>
          <w:b/>
          <w:szCs w:val="24"/>
          <w:highlight w:val="none"/>
        </w:rPr>
        <w:t xml:space="preserve">报价明细表</w:t>
      </w:r>
      <w:r>
        <w:rPr>
          <w:rFonts w:hint="eastAsia" w:ascii="宋体" w:hAnsi="宋体" w:eastAsia="宋体"/>
          <w:b/>
          <w:bCs/>
          <w:szCs w:val="24"/>
        </w:rPr>
        <w:t xml:space="preserve">（格式详见第三章）；</w:t>
      </w:r>
      <w:bookmarkEnd w:id="8"/>
      <w:r/>
      <w:r/>
    </w:p>
    <w:p>
      <w:pPr>
        <w:pStyle w:val="775"/>
        <w:ind w:firstLine="482"/>
        <w:jc w:val="both"/>
        <w:spacing w:line="360" w:lineRule="auto"/>
        <w:rPr>
          <w:rFonts w:hint="eastAsia" w:ascii="宋体" w:hAnsi="宋体" w:eastAsia="宋体"/>
          <w:b/>
          <w:bCs/>
          <w:szCs w:val="24"/>
        </w:rPr>
      </w:pPr>
      <w:r>
        <w:rPr>
          <w:rFonts w:hint="eastAsia" w:ascii="宋体" w:hAnsi="宋体" w:eastAsia="宋体"/>
          <w:b/>
          <w:bCs/>
          <w:szCs w:val="24"/>
        </w:rPr>
        <w:t xml:space="preserve">14.1.</w:t>
      </w:r>
      <w:r>
        <w:rPr>
          <w:rFonts w:ascii="宋体" w:hAnsi="宋体" w:eastAsia="宋体"/>
          <w:b/>
          <w:bCs/>
          <w:szCs w:val="24"/>
        </w:rPr>
        <w:t xml:space="preserve">4资格审查</w:t>
      </w:r>
      <w:r>
        <w:rPr>
          <w:rFonts w:hint="eastAsia" w:ascii="宋体" w:hAnsi="宋体" w:eastAsia="宋体"/>
          <w:b/>
          <w:bCs/>
          <w:szCs w:val="24"/>
        </w:rPr>
        <w:t xml:space="preserve">投标（响应）文件</w:t>
      </w:r>
      <w:r/>
    </w:p>
    <w:tbl>
      <w:tblPr>
        <w:tblStyle w:val="77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6"/>
        <w:gridCol w:w="4009"/>
        <w:gridCol w:w="5179"/>
      </w:tblGrid>
      <w:tr>
        <w:trPr>
          <w:jc w:val="center"/>
          <w:trHeight w:val="23"/>
        </w:trPr>
        <w:tc>
          <w:tcPr>
            <w:tcW w:w="338" w:type="pct"/>
            <w:vAlign w:val="center"/>
            <w:textDirection w:val="lrTb"/>
            <w:noWrap w:val="false"/>
          </w:tcPr>
          <w:p>
            <w:pPr>
              <w:pStyle w:val="779"/>
              <w:jc w:val="center"/>
              <w:spacing w:line="240" w:lineRule="auto"/>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tcW w:w="2034" w:type="pct"/>
            <w:vAlign w:val="center"/>
            <w:textDirection w:val="lrTb"/>
            <w:noWrap w:val="false"/>
          </w:tcPr>
          <w:p>
            <w:pPr>
              <w:pStyle w:val="779"/>
              <w:jc w:val="center"/>
              <w:spacing w:line="240" w:lineRule="auto"/>
              <w:rPr>
                <w:rFonts w:hint="eastAsia" w:ascii="宋体" w:hAnsi="宋体" w:eastAsia="宋体" w:cs="宋体"/>
                <w:b/>
                <w:bCs/>
                <w:sz w:val="21"/>
                <w:szCs w:val="21"/>
              </w:rPr>
            </w:pPr>
            <w:r>
              <w:rPr>
                <w:rFonts w:hint="eastAsia" w:ascii="宋体" w:hAnsi="宋体" w:eastAsia="宋体" w:cs="宋体"/>
                <w:b/>
                <w:bCs/>
                <w:sz w:val="21"/>
                <w:szCs w:val="21"/>
              </w:rPr>
              <w:t xml:space="preserve">评审项</w:t>
            </w:r>
            <w:r/>
          </w:p>
        </w:tc>
        <w:tc>
          <w:tcPr>
            <w:tcW w:w="2626" w:type="pct"/>
            <w:vAlign w:val="center"/>
            <w:textDirection w:val="lrTb"/>
            <w:noWrap w:val="false"/>
          </w:tcPr>
          <w:p>
            <w:pPr>
              <w:pStyle w:val="779"/>
              <w:jc w:val="center"/>
              <w:spacing w:line="240" w:lineRule="auto"/>
              <w:rPr>
                <w:rFonts w:hint="eastAsia" w:ascii="宋体" w:hAnsi="宋体" w:eastAsia="宋体" w:cs="宋体"/>
                <w:b/>
                <w:bCs/>
                <w:sz w:val="21"/>
                <w:szCs w:val="21"/>
              </w:rPr>
            </w:pPr>
            <w:r>
              <w:rPr>
                <w:rFonts w:hint="eastAsia" w:ascii="宋体" w:hAnsi="宋体" w:eastAsia="宋体" w:cs="宋体"/>
                <w:b/>
                <w:bCs/>
                <w:sz w:val="21"/>
                <w:szCs w:val="21"/>
              </w:rPr>
              <w:t xml:space="preserve">评审要求</w:t>
            </w:r>
            <w:r/>
          </w:p>
        </w:tc>
      </w:tr>
      <w:tr>
        <w:trPr>
          <w:jc w:val="center"/>
          <w:trHeight w:val="23"/>
        </w:trPr>
        <w:tc>
          <w:tcPr>
            <w:gridSpan w:val="3"/>
            <w:tcW w:w="5000" w:type="pct"/>
            <w:vAlign w:val="center"/>
            <w:textDirection w:val="lrTb"/>
            <w:noWrap w:val="false"/>
          </w:tcPr>
          <w:p>
            <w:pPr>
              <w:pStyle w:val="779"/>
              <w:jc w:val="center"/>
              <w:spacing w:line="240" w:lineRule="auto"/>
              <w:rPr>
                <w:rFonts w:hint="eastAsia" w:ascii="宋体" w:hAnsi="宋体" w:eastAsia="宋体" w:cs="宋体"/>
                <w:b/>
                <w:bCs/>
                <w:sz w:val="21"/>
                <w:szCs w:val="21"/>
              </w:rPr>
            </w:pPr>
            <w:r>
              <w:rPr>
                <w:rFonts w:hint="eastAsia" w:ascii="宋体" w:hAnsi="宋体" w:eastAsia="宋体" w:cs="宋体"/>
                <w:b/>
                <w:bCs/>
                <w:sz w:val="21"/>
                <w:szCs w:val="21"/>
              </w:rPr>
              <w:t xml:space="preserve">一、基本资格条件</w:t>
            </w:r>
            <w:r/>
          </w:p>
        </w:tc>
      </w:tr>
      <w:tr>
        <w:trPr>
          <w:jc w:val="center"/>
          <w:trHeight w:val="23"/>
        </w:trPr>
        <w:tc>
          <w:tcPr>
            <w:tcW w:w="338" w:type="pct"/>
            <w:vAlign w:val="center"/>
            <w:textDirection w:val="lrTb"/>
            <w:noWrap w:val="false"/>
          </w:tcPr>
          <w:p>
            <w:pPr>
              <w:pStyle w:val="779"/>
              <w:jc w:val="center"/>
              <w:spacing w:line="240" w:lineRule="auto"/>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1</w:t>
            </w:r>
            <w:r/>
          </w:p>
        </w:tc>
        <w:tc>
          <w:tcPr>
            <w:tcW w:w="2034" w:type="pct"/>
            <w:vAlign w:val="center"/>
            <w:textDirection w:val="lrTb"/>
            <w:noWrap w:val="false"/>
          </w:tcPr>
          <w:p>
            <w:pPr>
              <w:pStyle w:val="779"/>
              <w:spacing w:line="240" w:lineRule="auto"/>
              <w:rPr>
                <w:rFonts w:hint="eastAsia" w:ascii="宋体" w:hAnsi="宋体" w:eastAsia="宋体" w:cs="宋体"/>
                <w:sz w:val="21"/>
                <w:szCs w:val="21"/>
              </w:rPr>
            </w:pPr>
            <w:r>
              <w:rPr>
                <w:rFonts w:hint="eastAsia" w:ascii="宋体" w:hAnsi="宋体" w:eastAsia="宋体" w:cs="宋体"/>
                <w:sz w:val="21"/>
                <w:szCs w:val="21"/>
              </w:rPr>
              <w:t xml:space="preserve">具有独立承担民事责任的能力</w:t>
            </w:r>
            <w:r/>
          </w:p>
        </w:tc>
        <w:tc>
          <w:tcPr>
            <w:tcW w:w="2626" w:type="pct"/>
            <w:vAlign w:val="center"/>
            <w:textDirection w:val="lrTb"/>
            <w:noWrap w:val="false"/>
          </w:tcPr>
          <w:p>
            <w:pPr>
              <w:pStyle w:val="779"/>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供应商提供包括法人或者其他组织的营业执照等证明文件，自然人参与磋商的提供身份证明。</w:t>
            </w:r>
            <w:r/>
          </w:p>
        </w:tc>
      </w:tr>
      <w:tr>
        <w:trPr>
          <w:jc w:val="center"/>
          <w:trHeight w:val="23"/>
        </w:trPr>
        <w:tc>
          <w:tcPr>
            <w:tcW w:w="338" w:type="pct"/>
            <w:vAlign w:val="center"/>
            <w:textDirection w:val="lrTb"/>
            <w:noWrap w:val="false"/>
          </w:tcPr>
          <w:p>
            <w:pPr>
              <w:pStyle w:val="779"/>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2034" w:type="pct"/>
            <w:vAlign w:val="center"/>
            <w:textDirection w:val="lrTb"/>
            <w:noWrap w:val="false"/>
          </w:tcPr>
          <w:p>
            <w:pPr>
              <w:pStyle w:val="779"/>
              <w:spacing w:line="240" w:lineRule="auto"/>
              <w:rPr>
                <w:rFonts w:hint="eastAsia" w:ascii="宋体" w:hAnsi="宋体" w:eastAsia="宋体" w:cs="宋体"/>
                <w:sz w:val="21"/>
                <w:szCs w:val="21"/>
              </w:rPr>
            </w:pPr>
            <w:r>
              <w:rPr>
                <w:rFonts w:hint="eastAsia" w:ascii="宋体" w:hAnsi="宋体" w:eastAsia="宋体" w:cs="宋体"/>
                <w:sz w:val="21"/>
                <w:szCs w:val="21"/>
              </w:rPr>
              <w:t xml:space="preserve">具有良好的商业信誉和健全的财务会计制度</w:t>
            </w:r>
            <w:r/>
          </w:p>
        </w:tc>
        <w:tc>
          <w:tcPr>
            <w:tcW w:w="2626" w:type="pct"/>
            <w:vAlign w:val="center"/>
            <w:textDirection w:val="lrTb"/>
            <w:noWrap w:val="false"/>
          </w:tcPr>
          <w:p>
            <w:pPr>
              <w:pStyle w:val="779"/>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供应商为法人的，应提供最近一期的财务报告</w:t>
            </w:r>
            <w:r>
              <w:rPr>
                <w:rFonts w:hint="eastAsia" w:ascii="宋体" w:hAnsi="宋体" w:eastAsia="宋体" w:cs="宋体"/>
                <w:b/>
                <w:bCs/>
                <w:sz w:val="21"/>
                <w:szCs w:val="21"/>
              </w:rPr>
              <w:t xml:space="preserve">（包括但不限于资产负债表、利润表、现金流量表等会计报表）</w:t>
            </w:r>
            <w:r>
              <w:rPr>
                <w:rFonts w:hint="eastAsia" w:ascii="宋体" w:hAnsi="宋体" w:eastAsia="宋体" w:cs="宋体"/>
                <w:sz w:val="21"/>
                <w:szCs w:val="21"/>
              </w:rPr>
              <w:t xml:space="preserve">，或基本开户银行出具的银行资信证明，或财政部门认可的政府采购专业担保机构出具的投标担保函；部分其他组织、自然人，若没有财务报告，可以提供银行出具的资信证明。</w:t>
            </w:r>
            <w:r/>
          </w:p>
        </w:tc>
      </w:tr>
      <w:tr>
        <w:trPr>
          <w:jc w:val="center"/>
          <w:trHeight w:val="23"/>
        </w:trPr>
        <w:tc>
          <w:tcPr>
            <w:tcW w:w="338" w:type="pct"/>
            <w:vAlign w:val="center"/>
            <w:textDirection w:val="lrTb"/>
            <w:noWrap w:val="false"/>
          </w:tcPr>
          <w:p>
            <w:pPr>
              <w:pStyle w:val="779"/>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2034" w:type="pct"/>
            <w:vAlign w:val="center"/>
            <w:textDirection w:val="lrTb"/>
            <w:noWrap w:val="false"/>
          </w:tcPr>
          <w:p>
            <w:pPr>
              <w:pStyle w:val="779"/>
              <w:spacing w:line="240" w:lineRule="auto"/>
              <w:rPr>
                <w:rFonts w:hint="eastAsia" w:ascii="宋体" w:hAnsi="宋体" w:eastAsia="宋体" w:cs="宋体"/>
                <w:sz w:val="21"/>
                <w:szCs w:val="21"/>
              </w:rPr>
            </w:pPr>
            <w:r>
              <w:rPr>
                <w:rFonts w:hint="eastAsia" w:ascii="宋体" w:hAnsi="宋体" w:eastAsia="宋体" w:cs="宋体"/>
                <w:sz w:val="21"/>
                <w:szCs w:val="21"/>
              </w:rPr>
              <w:t xml:space="preserve">具有履行合同所必需的设备和专业技术能力</w:t>
            </w:r>
            <w:r/>
          </w:p>
        </w:tc>
        <w:tc>
          <w:tcPr>
            <w:tcW w:w="2626" w:type="pct"/>
            <w:vAlign w:val="center"/>
            <w:textDirection w:val="lrTb"/>
            <w:noWrap w:val="false"/>
          </w:tcPr>
          <w:p>
            <w:pPr>
              <w:pStyle w:val="779"/>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供应商提供设备清单、相关技术人员的职称证书和用工合同或</w:t>
            </w:r>
            <w:r>
              <w:rPr>
                <w:rFonts w:hint="eastAsia" w:ascii="宋体" w:hAnsi="宋体" w:eastAsia="宋体" w:cs="宋体"/>
                <w:sz w:val="21"/>
                <w:szCs w:val="21"/>
                <w:shd w:val="clear" w:color="auto" w:fill="ffffff"/>
              </w:rPr>
              <w:t xml:space="preserve">具有履行合同所必需的设备和专业技术能力的承诺书（格式自拟）。</w:t>
            </w:r>
            <w:r/>
          </w:p>
        </w:tc>
      </w:tr>
      <w:tr>
        <w:trPr>
          <w:jc w:val="center"/>
          <w:trHeight w:val="23"/>
        </w:trPr>
        <w:tc>
          <w:tcPr>
            <w:tcW w:w="338" w:type="pct"/>
            <w:vAlign w:val="center"/>
            <w:textDirection w:val="lrTb"/>
            <w:noWrap w:val="false"/>
          </w:tcPr>
          <w:p>
            <w:pPr>
              <w:pStyle w:val="779"/>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2034" w:type="pct"/>
            <w:vAlign w:val="center"/>
            <w:textDirection w:val="lrTb"/>
            <w:noWrap w:val="false"/>
          </w:tcPr>
          <w:p>
            <w:pPr>
              <w:pStyle w:val="779"/>
              <w:spacing w:line="240" w:lineRule="auto"/>
              <w:rPr>
                <w:rFonts w:hint="eastAsia" w:ascii="宋体" w:hAnsi="宋体" w:eastAsia="宋体" w:cs="宋体"/>
                <w:sz w:val="21"/>
                <w:szCs w:val="21"/>
              </w:rPr>
            </w:pPr>
            <w:r>
              <w:rPr>
                <w:rFonts w:hint="eastAsia" w:ascii="宋体" w:hAnsi="宋体" w:eastAsia="宋体" w:cs="宋体"/>
                <w:sz w:val="21"/>
                <w:szCs w:val="21"/>
              </w:rPr>
              <w:t xml:space="preserve">有依法缴纳税收和社会保障资金的良好记录</w:t>
            </w:r>
            <w:r/>
          </w:p>
        </w:tc>
        <w:tc>
          <w:tcPr>
            <w:tcW w:w="2626"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供应商提供参加本次政府采购活动前一段时间内依法缴纳税收（</w:t>
            </w:r>
            <w:r>
              <w:rPr>
                <w:rFonts w:hint="eastAsia" w:ascii="宋体" w:hAnsi="宋体" w:eastAsia="宋体" w:cs="宋体"/>
                <w:b/>
                <w:bCs/>
                <w:sz w:val="21"/>
                <w:szCs w:val="21"/>
              </w:rPr>
              <w:t xml:space="preserve">供应商如为法人的，包括但不限于企业所得税和增值税</w:t>
            </w:r>
            <w:r>
              <w:rPr>
                <w:rFonts w:hint="eastAsia" w:ascii="宋体" w:hAnsi="宋体" w:eastAsia="宋体" w:cs="宋体"/>
                <w:sz w:val="21"/>
                <w:szCs w:val="21"/>
              </w:rPr>
              <w:t xml:space="preserve">）和社会保险的凭据；依法免税或不需要缴纳社会保障资金的供应商，应提供相应文件证明其依法免税或不需要缴纳社会保障资金。</w:t>
            </w:r>
            <w:r/>
          </w:p>
        </w:tc>
      </w:tr>
      <w:tr>
        <w:trPr>
          <w:jc w:val="center"/>
          <w:trHeight w:val="785"/>
        </w:trPr>
        <w:tc>
          <w:tcPr>
            <w:tcW w:w="338" w:type="pct"/>
            <w:vAlign w:val="center"/>
            <w:textDirection w:val="lrTb"/>
            <w:noWrap w:val="false"/>
          </w:tcPr>
          <w:p>
            <w:pPr>
              <w:pStyle w:val="779"/>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5</w:t>
            </w:r>
            <w:r/>
          </w:p>
        </w:tc>
        <w:tc>
          <w:tcPr>
            <w:tcW w:w="2034" w:type="pct"/>
            <w:vAlign w:val="center"/>
            <w:textDirection w:val="lrTb"/>
            <w:noWrap w:val="false"/>
          </w:tcPr>
          <w:p>
            <w:pPr>
              <w:pStyle w:val="779"/>
              <w:spacing w:line="240" w:lineRule="auto"/>
              <w:rPr>
                <w:rFonts w:hint="eastAsia" w:ascii="宋体" w:hAnsi="宋体" w:eastAsia="宋体" w:cs="宋体"/>
                <w:sz w:val="21"/>
                <w:szCs w:val="21"/>
              </w:rPr>
            </w:pPr>
            <w:r>
              <w:rPr>
                <w:rFonts w:hint="eastAsia" w:ascii="宋体" w:hAnsi="宋体" w:eastAsia="宋体" w:cs="宋体"/>
                <w:sz w:val="21"/>
                <w:szCs w:val="21"/>
              </w:rPr>
              <w:t xml:space="preserve">参加政府采购活动前三年内，在经营活动中没有重大违法记录</w:t>
            </w:r>
            <w:r/>
          </w:p>
        </w:tc>
        <w:tc>
          <w:tcPr>
            <w:tcW w:w="2626" w:type="pct"/>
            <w:vAlign w:val="center"/>
            <w:textDirection w:val="lrTb"/>
            <w:noWrap w:val="false"/>
          </w:tcPr>
          <w:p>
            <w:pPr>
              <w:pStyle w:val="779"/>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供应商提供参加政府采购活动前三年内在经营活动中没有重大违法记录的书面声明。</w:t>
            </w:r>
            <w:r/>
          </w:p>
        </w:tc>
      </w:tr>
      <w:tr>
        <w:trPr>
          <w:jc w:val="center"/>
          <w:trHeight w:val="23"/>
        </w:trPr>
        <w:tc>
          <w:tcPr>
            <w:tcW w:w="338" w:type="pct"/>
            <w:vAlign w:val="center"/>
            <w:textDirection w:val="lrTb"/>
            <w:noWrap w:val="false"/>
          </w:tcPr>
          <w:p>
            <w:pPr>
              <w:pStyle w:val="779"/>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6</w:t>
            </w:r>
            <w:r/>
          </w:p>
        </w:tc>
        <w:tc>
          <w:tcPr>
            <w:tcW w:w="2034" w:type="pct"/>
            <w:vAlign w:val="center"/>
            <w:textDirection w:val="lrTb"/>
            <w:noWrap w:val="false"/>
          </w:tcPr>
          <w:p>
            <w:pPr>
              <w:pStyle w:val="779"/>
              <w:spacing w:line="240" w:lineRule="auto"/>
              <w:rPr>
                <w:rFonts w:hint="eastAsia" w:ascii="宋体" w:hAnsi="宋体" w:eastAsia="宋体" w:cs="宋体"/>
                <w:sz w:val="21"/>
                <w:szCs w:val="21"/>
              </w:rPr>
            </w:pPr>
            <w:r>
              <w:rPr>
                <w:rFonts w:hint="eastAsia" w:ascii="宋体" w:hAnsi="宋体" w:eastAsia="宋体" w:cs="宋体"/>
                <w:sz w:val="21"/>
                <w:szCs w:val="21"/>
              </w:rPr>
              <w:t xml:space="preserve">法律、行政法规规定的其他条件</w:t>
            </w:r>
            <w:r/>
          </w:p>
        </w:tc>
        <w:tc>
          <w:tcPr>
            <w:tcW w:w="2626" w:type="pct"/>
            <w:vAlign w:val="center"/>
            <w:textDirection w:val="lrTb"/>
            <w:noWrap w:val="false"/>
          </w:tcPr>
          <w:p>
            <w:pPr>
              <w:pStyle w:val="779"/>
              <w:spacing w:line="240" w:lineRule="auto"/>
              <w:rPr>
                <w:rFonts w:hint="eastAsia" w:ascii="宋体" w:hAnsi="宋体" w:eastAsia="宋体" w:cs="宋体"/>
                <w:sz w:val="21"/>
                <w:szCs w:val="21"/>
              </w:rPr>
            </w:pPr>
            <w:r>
              <w:rPr>
                <w:rFonts w:ascii="宋体" w:hAnsi="宋体" w:eastAsia="宋体" w:cs="宋体"/>
                <w:sz w:val="21"/>
                <w:szCs w:val="21"/>
              </w:rPr>
              <w:t xml:space="preserve">符合法律、行政法规规定的其他条件的证明材料或书面声明</w:t>
            </w:r>
            <w:r>
              <w:rPr>
                <w:rFonts w:hint="eastAsia" w:ascii="宋体" w:hAnsi="宋体" w:eastAsia="宋体" w:cs="宋体"/>
                <w:sz w:val="21"/>
                <w:szCs w:val="21"/>
              </w:rPr>
              <w:t xml:space="preserve">。</w:t>
            </w:r>
            <w:r/>
          </w:p>
        </w:tc>
      </w:tr>
      <w:tr>
        <w:trPr>
          <w:jc w:val="center"/>
          <w:trHeight w:val="23"/>
        </w:trPr>
        <w:tc>
          <w:tcPr>
            <w:gridSpan w:val="3"/>
            <w:tcW w:w="5000" w:type="pct"/>
            <w:vAlign w:val="center"/>
            <w:textDirection w:val="lrTb"/>
            <w:noWrap w:val="false"/>
          </w:tcPr>
          <w:p>
            <w:pPr>
              <w:pStyle w:val="779"/>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b/>
                <w:sz w:val="21"/>
                <w:szCs w:val="21"/>
              </w:rPr>
              <w:t xml:space="preserve">二、落实政府采购政策需满足的资格要求</w:t>
            </w:r>
            <w:r/>
          </w:p>
        </w:tc>
      </w:tr>
      <w:tr>
        <w:trPr>
          <w:jc w:val="center"/>
          <w:trHeight w:val="23"/>
        </w:trPr>
        <w:tc>
          <w:tcPr>
            <w:tcW w:w="338" w:type="pct"/>
            <w:vAlign w:val="center"/>
            <w:textDirection w:val="lrTb"/>
            <w:noWrap w:val="false"/>
          </w:tcPr>
          <w:p>
            <w:pPr>
              <w:pStyle w:val="779"/>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w:t>
            </w:r>
            <w:r/>
          </w:p>
        </w:tc>
        <w:tc>
          <w:tcPr>
            <w:tcW w:w="2034"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无</w:t>
            </w:r>
            <w:r/>
          </w:p>
        </w:tc>
        <w:tc>
          <w:tcPr>
            <w:tcW w:w="2626" w:type="pct"/>
            <w:vAlign w:val="center"/>
            <w:textDirection w:val="lrTb"/>
            <w:noWrap w:val="false"/>
          </w:tcPr>
          <w:p>
            <w:pPr>
              <w:pStyle w:val="779"/>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无</w:t>
            </w:r>
            <w:r/>
          </w:p>
        </w:tc>
      </w:tr>
      <w:tr>
        <w:trPr>
          <w:jc w:val="center"/>
          <w:trHeight w:val="23"/>
        </w:trPr>
        <w:tc>
          <w:tcPr>
            <w:gridSpan w:val="3"/>
            <w:tcW w:w="5000" w:type="pct"/>
            <w:vAlign w:val="center"/>
            <w:textDirection w:val="lrTb"/>
            <w:noWrap w:val="false"/>
          </w:tcPr>
          <w:p>
            <w:pPr>
              <w:pStyle w:val="779"/>
              <w:jc w:val="center"/>
              <w:spacing w:line="240" w:lineRule="auto"/>
              <w:rPr>
                <w:rFonts w:hint="eastAsia" w:ascii="宋体" w:hAnsi="宋体" w:eastAsia="宋体" w:cs="宋体"/>
                <w:sz w:val="21"/>
                <w:szCs w:val="21"/>
              </w:rPr>
            </w:pPr>
            <w:r>
              <w:rPr>
                <w:rFonts w:hint="eastAsia" w:ascii="宋体" w:hAnsi="宋体" w:eastAsia="宋体" w:cs="宋体"/>
                <w:b/>
                <w:bCs/>
                <w:sz w:val="22"/>
                <w:szCs w:val="22"/>
                <w:shd w:val="clear" w:color="auto" w:fill="ffffff"/>
              </w:rPr>
              <w:t xml:space="preserve">三、本项目的特定资格要求</w:t>
            </w:r>
            <w:r/>
          </w:p>
        </w:tc>
      </w:tr>
      <w:tr>
        <w:trPr>
          <w:jc w:val="center"/>
          <w:trHeight w:val="23"/>
        </w:trPr>
        <w:tc>
          <w:tcPr>
            <w:tcW w:w="338" w:type="pct"/>
            <w:vAlign w:val="center"/>
            <w:textDirection w:val="lrTb"/>
            <w:noWrap w:val="false"/>
          </w:tcPr>
          <w:p>
            <w:pPr>
              <w:pStyle w:val="779"/>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w:t>
            </w:r>
            <w:r/>
          </w:p>
        </w:tc>
        <w:tc>
          <w:tcPr>
            <w:tcW w:w="2034" w:type="pct"/>
            <w:vAlign w:val="center"/>
            <w:textDirection w:val="lrTb"/>
            <w:noWrap w:val="false"/>
          </w:tcPr>
          <w:p>
            <w:pPr>
              <w:pStyle w:val="779"/>
              <w:spacing w:line="240" w:lineRule="auto"/>
              <w:rPr>
                <w:rFonts w:hint="eastAsia" w:ascii="宋体" w:hAnsi="宋体" w:eastAsia="宋体" w:cs="宋体"/>
                <w:sz w:val="21"/>
                <w:szCs w:val="21"/>
              </w:rPr>
            </w:pPr>
            <w:r>
              <w:rPr>
                <w:rFonts w:hint="eastAsia" w:ascii="宋体" w:hAnsi="宋体" w:eastAsia="宋体" w:cs="宋体"/>
                <w:sz w:val="21"/>
                <w:szCs w:val="21"/>
              </w:rPr>
              <w:t xml:space="preserve">未被“信用中国”（www.creditchina.gov.cn）等相关网站列入失信被执行人、重大税收违法案件当事人名单、政府采购严重失信行为记录名单。</w:t>
            </w:r>
            <w:r/>
          </w:p>
        </w:tc>
        <w:tc>
          <w:tcPr>
            <w:tcW w:w="2626" w:type="pct"/>
            <w:vAlign w:val="center"/>
            <w:textDirection w:val="lrTb"/>
            <w:noWrap w:val="false"/>
          </w:tcPr>
          <w:p>
            <w:pPr>
              <w:pStyle w:val="779"/>
              <w:spacing w:line="240" w:lineRule="auto"/>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供应商无需提供相关证明资料，由采购代理机构按照采购文件第二章“21.信用查询”要求执行。</w:t>
            </w:r>
            <w:r/>
          </w:p>
        </w:tc>
      </w:tr>
      <w:tr>
        <w:trPr>
          <w:jc w:val="center"/>
          <w:trHeight w:val="23"/>
        </w:trPr>
        <w:tc>
          <w:tcPr>
            <w:tcW w:w="338" w:type="pct"/>
            <w:vAlign w:val="center"/>
            <w:textDirection w:val="lrTb"/>
            <w:noWrap w:val="false"/>
          </w:tcPr>
          <w:p>
            <w:pPr>
              <w:pStyle w:val="779"/>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2</w:t>
            </w:r>
            <w:r/>
          </w:p>
        </w:tc>
        <w:tc>
          <w:tcPr>
            <w:tcW w:w="2034" w:type="pct"/>
            <w:vAlign w:val="center"/>
            <w:textDirection w:val="lrTb"/>
            <w:noWrap w:val="false"/>
          </w:tcPr>
          <w:p>
            <w:pPr>
              <w:pStyle w:val="779"/>
              <w:spacing w:line="240"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具备有效期内的《医疗机构执业许可证》</w:t>
            </w:r>
            <w:r>
              <w:rPr>
                <w:rFonts w:hint="eastAsia" w:ascii="宋体" w:hAnsi="宋体" w:eastAsia="宋体" w:cs="宋体"/>
                <w:sz w:val="21"/>
                <w:szCs w:val="21"/>
                <w:lang w:eastAsia="zh-CN"/>
              </w:rPr>
              <w:t xml:space="preserve">。</w:t>
            </w:r>
            <w:r/>
          </w:p>
        </w:tc>
        <w:tc>
          <w:tcPr>
            <w:tcW w:w="2626" w:type="pct"/>
            <w:vAlign w:val="center"/>
            <w:textDirection w:val="lrTb"/>
            <w:noWrap w:val="false"/>
          </w:tcPr>
          <w:p>
            <w:pPr>
              <w:pStyle w:val="779"/>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rPr>
              <w:t xml:space="preserve">供应商提供有效期内的《医疗机构执业许可证》</w:t>
            </w:r>
            <w:r>
              <w:rPr>
                <w:rFonts w:hint="eastAsia" w:ascii="宋体" w:hAnsi="宋体" w:eastAsia="宋体" w:cs="宋体"/>
                <w:sz w:val="21"/>
                <w:szCs w:val="21"/>
                <w:shd w:val="clear" w:color="auto" w:fill="ffffff"/>
              </w:rPr>
              <w:t xml:space="preserve">扫描件。</w:t>
            </w:r>
            <w:r/>
          </w:p>
        </w:tc>
      </w:tr>
    </w:tbl>
    <w:p>
      <w:pPr>
        <w:pStyle w:val="775"/>
        <w:ind w:firstLine="482"/>
        <w:jc w:val="both"/>
        <w:spacing w:line="360" w:lineRule="auto"/>
        <w:rPr>
          <w:rFonts w:hint="eastAsia" w:ascii="宋体" w:hAnsi="宋体" w:eastAsia="宋体"/>
          <w:b/>
          <w:bCs/>
          <w:szCs w:val="24"/>
          <w:u w:val="single"/>
        </w:rPr>
      </w:pPr>
      <w:r>
        <w:rPr>
          <w:rFonts w:hint="eastAsia" w:ascii="宋体" w:hAnsi="宋体" w:eastAsia="宋体"/>
          <w:b/>
          <w:bCs/>
          <w:szCs w:val="24"/>
          <w:u w:val="single"/>
        </w:rPr>
        <w:t xml:space="preserve">以上是资格性审查的要求和必须提供的材料，未按要求提供的投标（响应）无效。</w:t>
      </w:r>
      <w:r/>
    </w:p>
    <w:p>
      <w:pPr>
        <w:pStyle w:val="775"/>
        <w:ind w:firstLine="482"/>
        <w:jc w:val="both"/>
        <w:spacing w:line="360" w:lineRule="auto"/>
        <w:rPr>
          <w:rFonts w:hint="eastAsia" w:ascii="宋体" w:hAnsi="宋体" w:eastAsia="宋体"/>
          <w:b/>
          <w:bCs/>
          <w:szCs w:val="24"/>
        </w:rPr>
      </w:pPr>
      <w:r>
        <w:rPr>
          <w:rFonts w:hint="eastAsia" w:ascii="宋体" w:hAnsi="宋体" w:eastAsia="宋体"/>
          <w:b/>
          <w:bCs/>
          <w:szCs w:val="24"/>
        </w:rPr>
        <w:t xml:space="preserve">14.1.5符合性审查投标（响应）文件</w:t>
      </w:r>
      <w:r/>
    </w:p>
    <w:tbl>
      <w:tblPr>
        <w:tblStyle w:val="773"/>
        <w:tblW w:w="504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7"/>
        <w:gridCol w:w="5303"/>
        <w:gridCol w:w="3925"/>
      </w:tblGrid>
      <w:tr>
        <w:trPr>
          <w:jc w:val="center"/>
          <w:trHeight w:val="371"/>
        </w:trPr>
        <w:tc>
          <w:tcPr>
            <w:tcW w:w="356" w:type="pct"/>
            <w:vAlign w:val="center"/>
            <w:textDirection w:val="lrTb"/>
            <w:noWrap w:val="false"/>
          </w:tcPr>
          <w:p>
            <w:pPr>
              <w:pStyle w:val="779"/>
              <w:jc w:val="center"/>
              <w:spacing w:line="240" w:lineRule="auto"/>
              <w:rPr>
                <w:rFonts w:hint="eastAsia"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序号</w:t>
            </w:r>
            <w:r/>
          </w:p>
        </w:tc>
        <w:tc>
          <w:tcPr>
            <w:tcW w:w="2669" w:type="pct"/>
            <w:vAlign w:val="center"/>
            <w:textDirection w:val="lrTb"/>
            <w:noWrap w:val="false"/>
          </w:tcPr>
          <w:p>
            <w:pPr>
              <w:pStyle w:val="779"/>
              <w:jc w:val="center"/>
              <w:spacing w:line="240" w:lineRule="auto"/>
              <w:rPr>
                <w:rFonts w:hint="eastAsia" w:cs="宋体" w:asciiTheme="minorEastAsia" w:hAnsiTheme="minorEastAsia" w:eastAsiaTheme="minorEastAsia"/>
                <w:b/>
                <w:bCs/>
                <w:sz w:val="21"/>
                <w:szCs w:val="21"/>
              </w:rPr>
            </w:pPr>
            <w:r>
              <w:rPr>
                <w:rFonts w:hint="eastAsia" w:cs="宋体" w:asciiTheme="minorEastAsia" w:hAnsiTheme="minorEastAsia" w:eastAsiaTheme="minorEastAsia"/>
                <w:b/>
                <w:sz w:val="21"/>
                <w:szCs w:val="21"/>
              </w:rPr>
              <w:t xml:space="preserve">评审项</w:t>
            </w:r>
            <w:r/>
          </w:p>
        </w:tc>
        <w:tc>
          <w:tcPr>
            <w:tcW w:w="1973" w:type="pct"/>
            <w:vAlign w:val="center"/>
            <w:textDirection w:val="lrTb"/>
            <w:noWrap w:val="false"/>
          </w:tcPr>
          <w:p>
            <w:pPr>
              <w:pStyle w:val="779"/>
              <w:jc w:val="center"/>
              <w:spacing w:line="240" w:lineRule="auto"/>
              <w:rPr>
                <w:rFonts w:hint="eastAsia"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评审要求</w:t>
            </w:r>
            <w:r/>
          </w:p>
        </w:tc>
      </w:tr>
      <w:tr>
        <w:trPr>
          <w:jc w:val="center"/>
          <w:trHeight w:val="329"/>
        </w:trPr>
        <w:tc>
          <w:tcPr>
            <w:gridSpan w:val="3"/>
            <w:tcW w:w="5000" w:type="pct"/>
            <w:vAlign w:val="center"/>
            <w:textDirection w:val="lrTb"/>
            <w:noWrap w:val="false"/>
          </w:tcPr>
          <w:p>
            <w:pPr>
              <w:pStyle w:val="779"/>
              <w:jc w:val="center"/>
              <w:spacing w:line="240" w:lineRule="auto"/>
              <w:rPr>
                <w:rFonts w:hint="eastAsia"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一、报价要求</w:t>
            </w:r>
            <w:r/>
          </w:p>
        </w:tc>
      </w:tr>
      <w:tr>
        <w:trPr>
          <w:jc w:val="center"/>
          <w:trHeight w:val="23"/>
        </w:trPr>
        <w:tc>
          <w:tcPr>
            <w:tcW w:w="356" w:type="pct"/>
            <w:vAlign w:val="center"/>
            <w:textDirection w:val="lrTb"/>
            <w:noWrap w:val="false"/>
          </w:tcPr>
          <w:p>
            <w:pPr>
              <w:pStyle w:val="779"/>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2669" w:type="pct"/>
            <w:vAlign w:val="center"/>
            <w:textDirection w:val="lrTb"/>
            <w:noWrap w:val="false"/>
          </w:tcPr>
          <w:p>
            <w:pPr>
              <w:pStyle w:val="779"/>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供应商报价不得超出采购预算及最高限价</w:t>
            </w:r>
            <w:r/>
          </w:p>
        </w:tc>
        <w:tc>
          <w:tcPr>
            <w:tcW w:w="1973" w:type="pct"/>
            <w:vAlign w:val="center"/>
            <w:textDirection w:val="lrTb"/>
            <w:noWrap w:val="false"/>
          </w:tcPr>
          <w:p>
            <w:pPr>
              <w:pStyle w:val="779"/>
              <w:spacing w:line="240" w:lineRule="auto"/>
              <w:rPr>
                <w:rFonts w:hint="eastAsia" w:ascii="宋体" w:hAnsi="宋体" w:eastAsia="宋体" w:cs="宋体"/>
                <w:sz w:val="21"/>
                <w:szCs w:val="21"/>
              </w:rPr>
            </w:pPr>
            <w:r>
              <w:rPr>
                <w:rFonts w:hint="eastAsia" w:ascii="宋体" w:hAnsi="宋体" w:eastAsia="宋体" w:cs="宋体"/>
                <w:sz w:val="21"/>
                <w:szCs w:val="21"/>
              </w:rPr>
              <w:t xml:space="preserve">以响应文件报价为准（供应商无须单独提供资料）</w:t>
            </w:r>
            <w:r/>
          </w:p>
        </w:tc>
      </w:tr>
      <w:tr>
        <w:trPr>
          <w:jc w:val="center"/>
          <w:trHeight w:val="328"/>
        </w:trPr>
        <w:tc>
          <w:tcPr>
            <w:gridSpan w:val="3"/>
            <w:tcW w:w="5000" w:type="pct"/>
            <w:vAlign w:val="center"/>
            <w:textDirection w:val="lrTb"/>
            <w:noWrap w:val="false"/>
          </w:tcPr>
          <w:p>
            <w:pPr>
              <w:pStyle w:val="779"/>
              <w:jc w:val="center"/>
              <w:spacing w:line="24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b/>
                <w:sz w:val="21"/>
                <w:szCs w:val="21"/>
              </w:rPr>
              <w:t xml:space="preserve">二、商务要求</w:t>
            </w:r>
            <w:r/>
          </w:p>
        </w:tc>
      </w:tr>
      <w:tr>
        <w:trPr>
          <w:jc w:val="center"/>
          <w:trHeight w:val="321"/>
        </w:trPr>
        <w:tc>
          <w:tcPr>
            <w:tcW w:w="356" w:type="pct"/>
            <w:vAlign w:val="center"/>
            <w:textDirection w:val="lrTb"/>
            <w:noWrap w:val="false"/>
          </w:tcPr>
          <w:p>
            <w:pPr>
              <w:pStyle w:val="779"/>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w:t>
            </w:r>
            <w:r/>
          </w:p>
        </w:tc>
        <w:tc>
          <w:tcPr>
            <w:tcW w:w="2669" w:type="pct"/>
            <w:vAlign w:val="center"/>
            <w:textDirection w:val="lrTb"/>
            <w:noWrap w:val="false"/>
          </w:tcPr>
          <w:p>
            <w:pPr>
              <w:pStyle w:val="779"/>
              <w:spacing w:line="240" w:lineRule="auto"/>
              <w:rPr>
                <w:rFonts w:hint="eastAsia" w:ascii="宋体" w:hAnsi="宋体" w:eastAsia="宋体" w:cs="宋体"/>
                <w:b/>
                <w:sz w:val="21"/>
                <w:szCs w:val="21"/>
              </w:rPr>
            </w:pPr>
            <w:r>
              <w:rPr>
                <w:rFonts w:hint="eastAsia" w:ascii="宋体" w:hAnsi="宋体" w:eastAsia="宋体" w:cs="宋体"/>
                <w:sz w:val="21"/>
                <w:szCs w:val="21"/>
              </w:rPr>
              <w:t xml:space="preserve">投标（响应）函</w:t>
            </w:r>
            <w:r/>
          </w:p>
        </w:tc>
        <w:tc>
          <w:tcPr>
            <w:tcW w:w="1973" w:type="pct"/>
            <w:vAlign w:val="center"/>
            <w:textDirection w:val="lrTb"/>
            <w:noWrap w:val="false"/>
          </w:tcPr>
          <w:p>
            <w:pPr>
              <w:pStyle w:val="779"/>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jc w:val="center"/>
          <w:trHeight w:val="312"/>
        </w:trPr>
        <w:tc>
          <w:tcPr>
            <w:tcW w:w="356" w:type="pct"/>
            <w:vAlign w:val="center"/>
            <w:textDirection w:val="lrTb"/>
            <w:noWrap w:val="false"/>
          </w:tcPr>
          <w:p>
            <w:pPr>
              <w:pStyle w:val="779"/>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2</w:t>
            </w:r>
            <w:r/>
          </w:p>
        </w:tc>
        <w:tc>
          <w:tcPr>
            <w:tcW w:w="2669" w:type="pct"/>
            <w:vAlign w:val="center"/>
            <w:textDirection w:val="lrTb"/>
            <w:noWrap w:val="false"/>
          </w:tcPr>
          <w:p>
            <w:pPr>
              <w:pStyle w:val="779"/>
              <w:spacing w:line="240" w:lineRule="auto"/>
              <w:rPr>
                <w:rFonts w:hint="eastAsia" w:ascii="宋体" w:hAnsi="宋体" w:eastAsia="宋体" w:cs="宋体"/>
                <w:b/>
                <w:sz w:val="21"/>
                <w:szCs w:val="21"/>
              </w:rPr>
            </w:pPr>
            <w:r>
              <w:rPr>
                <w:rFonts w:hint="eastAsia" w:ascii="宋体" w:hAnsi="宋体" w:eastAsia="宋体" w:cs="宋体"/>
                <w:sz w:val="21"/>
                <w:szCs w:val="21"/>
              </w:rPr>
              <w:t xml:space="preserve">法定代表人授权委托书（如有授权）</w:t>
            </w:r>
            <w:r/>
          </w:p>
        </w:tc>
        <w:tc>
          <w:tcPr>
            <w:tcW w:w="1973" w:type="pct"/>
            <w:vAlign w:val="center"/>
            <w:textDirection w:val="lrTb"/>
            <w:noWrap w:val="false"/>
          </w:tcPr>
          <w:p>
            <w:pPr>
              <w:pStyle w:val="779"/>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jc w:val="center"/>
          <w:trHeight w:val="23"/>
        </w:trPr>
        <w:tc>
          <w:tcPr>
            <w:tcW w:w="356" w:type="pct"/>
            <w:vAlign w:val="center"/>
            <w:textDirection w:val="lrTb"/>
            <w:noWrap w:val="false"/>
          </w:tcPr>
          <w:p>
            <w:pPr>
              <w:pStyle w:val="779"/>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3</w:t>
            </w:r>
            <w:r/>
          </w:p>
        </w:tc>
        <w:tc>
          <w:tcPr>
            <w:tcW w:w="2669" w:type="pct"/>
            <w:vAlign w:val="center"/>
            <w:textDirection w:val="lrTb"/>
            <w:noWrap w:val="false"/>
          </w:tcPr>
          <w:p>
            <w:pPr>
              <w:pStyle w:val="779"/>
              <w:spacing w:line="240" w:lineRule="auto"/>
              <w:rPr>
                <w:rFonts w:hint="eastAsia" w:ascii="宋体" w:hAnsi="宋体" w:eastAsia="宋体" w:cs="宋体"/>
                <w:b/>
                <w:sz w:val="21"/>
                <w:szCs w:val="21"/>
              </w:rPr>
            </w:pPr>
            <w:r>
              <w:rPr>
                <w:rFonts w:hint="eastAsia" w:ascii="宋体" w:hAnsi="宋体" w:eastAsia="宋体" w:cs="宋体"/>
                <w:sz w:val="21"/>
                <w:szCs w:val="21"/>
              </w:rPr>
              <w:t xml:space="preserve">供应商法定代表人身份证扫描件、供应商代理人身份证扫描件（如有授权）</w:t>
            </w:r>
            <w:r/>
          </w:p>
        </w:tc>
        <w:tc>
          <w:tcPr>
            <w:tcW w:w="1973" w:type="pct"/>
            <w:vAlign w:val="center"/>
            <w:textDirection w:val="lrTb"/>
            <w:noWrap w:val="false"/>
          </w:tcPr>
          <w:p>
            <w:pPr>
              <w:pStyle w:val="779"/>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供应商法定代表人身份证扫描件、供应商代理人身份证扫描件（如有授权）</w:t>
            </w:r>
            <w:r/>
          </w:p>
        </w:tc>
      </w:tr>
      <w:tr>
        <w:trPr>
          <w:jc w:val="center"/>
          <w:trHeight w:val="362"/>
        </w:trPr>
        <w:tc>
          <w:tcPr>
            <w:tcW w:w="356" w:type="pct"/>
            <w:vAlign w:val="center"/>
            <w:textDirection w:val="lrTb"/>
            <w:noWrap w:val="false"/>
          </w:tcPr>
          <w:p>
            <w:pPr>
              <w:pStyle w:val="779"/>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4</w:t>
            </w:r>
            <w:r/>
          </w:p>
        </w:tc>
        <w:tc>
          <w:tcPr>
            <w:tcW w:w="2669" w:type="pct"/>
            <w:vAlign w:val="center"/>
            <w:textDirection w:val="lrTb"/>
            <w:noWrap w:val="false"/>
          </w:tcPr>
          <w:p>
            <w:pPr>
              <w:pStyle w:val="779"/>
              <w:spacing w:line="240" w:lineRule="auto"/>
              <w:rPr>
                <w:rFonts w:hint="eastAsia" w:ascii="宋体" w:hAnsi="宋体" w:eastAsia="宋体" w:cs="宋体"/>
                <w:b/>
                <w:sz w:val="21"/>
                <w:szCs w:val="21"/>
              </w:rPr>
            </w:pPr>
            <w:r>
              <w:rPr>
                <w:rFonts w:hint="eastAsia" w:ascii="宋体" w:hAnsi="宋体" w:eastAsia="宋体" w:cs="宋体"/>
                <w:sz w:val="21"/>
                <w:szCs w:val="21"/>
              </w:rPr>
              <w:t xml:space="preserve">《供应商基本情况表》、《资格文件的声明函》</w:t>
            </w:r>
            <w:r/>
          </w:p>
        </w:tc>
        <w:tc>
          <w:tcPr>
            <w:tcW w:w="1973" w:type="pct"/>
            <w:vAlign w:val="center"/>
            <w:textDirection w:val="lrTb"/>
            <w:noWrap w:val="false"/>
          </w:tcPr>
          <w:p>
            <w:pPr>
              <w:pStyle w:val="779"/>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jc w:val="center"/>
          <w:trHeight w:val="345"/>
        </w:trPr>
        <w:tc>
          <w:tcPr>
            <w:tcW w:w="356" w:type="pct"/>
            <w:vAlign w:val="center"/>
            <w:textDirection w:val="lrTb"/>
            <w:noWrap w:val="false"/>
          </w:tcPr>
          <w:p>
            <w:pPr>
              <w:pStyle w:val="779"/>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5</w:t>
            </w:r>
            <w:r/>
          </w:p>
        </w:tc>
        <w:tc>
          <w:tcPr>
            <w:tcW w:w="2669" w:type="pct"/>
            <w:vAlign w:val="center"/>
            <w:textDirection w:val="lrTb"/>
            <w:noWrap w:val="false"/>
          </w:tcPr>
          <w:p>
            <w:pPr>
              <w:pStyle w:val="779"/>
              <w:spacing w:line="240" w:lineRule="auto"/>
              <w:rPr>
                <w:rFonts w:hint="eastAsia" w:ascii="宋体" w:hAnsi="宋体" w:eastAsia="宋体" w:cs="宋体"/>
                <w:b/>
                <w:sz w:val="21"/>
                <w:szCs w:val="21"/>
              </w:rPr>
            </w:pPr>
            <w:r>
              <w:rPr>
                <w:rFonts w:hint="eastAsia" w:ascii="宋体" w:hAnsi="宋体" w:eastAsia="宋体" w:cs="宋体"/>
                <w:sz w:val="21"/>
                <w:szCs w:val="21"/>
              </w:rPr>
              <w:t xml:space="preserve">《供应商与其他单位存在直接控股、管理关系情况表》</w:t>
            </w:r>
            <w:r/>
          </w:p>
        </w:tc>
        <w:tc>
          <w:tcPr>
            <w:tcW w:w="1973" w:type="pct"/>
            <w:vAlign w:val="center"/>
            <w:textDirection w:val="lrTb"/>
            <w:noWrap w:val="false"/>
          </w:tcPr>
          <w:p>
            <w:pPr>
              <w:pStyle w:val="779"/>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jc w:val="center"/>
          <w:trHeight w:val="329"/>
        </w:trPr>
        <w:tc>
          <w:tcPr>
            <w:tcW w:w="356" w:type="pct"/>
            <w:vAlign w:val="center"/>
            <w:textDirection w:val="lrTb"/>
            <w:noWrap w:val="false"/>
          </w:tcPr>
          <w:p>
            <w:pPr>
              <w:pStyle w:val="779"/>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6</w:t>
            </w:r>
            <w:r/>
          </w:p>
        </w:tc>
        <w:tc>
          <w:tcPr>
            <w:tcW w:w="2669" w:type="pct"/>
            <w:vAlign w:val="center"/>
            <w:textDirection w:val="lrTb"/>
            <w:noWrap w:val="false"/>
          </w:tcPr>
          <w:p>
            <w:pPr>
              <w:pStyle w:val="779"/>
              <w:spacing w:line="240" w:lineRule="auto"/>
              <w:rPr>
                <w:rFonts w:hint="eastAsia" w:ascii="宋体" w:hAnsi="宋体" w:eastAsia="宋体" w:cs="宋体"/>
                <w:sz w:val="21"/>
                <w:szCs w:val="21"/>
              </w:rPr>
            </w:pPr>
            <w:r>
              <w:rPr>
                <w:rFonts w:hint="eastAsia" w:ascii="宋体" w:hAnsi="宋体" w:eastAsia="宋体" w:cs="宋体"/>
                <w:sz w:val="21"/>
                <w:szCs w:val="21"/>
              </w:rPr>
              <w:t xml:space="preserve">《商务要求偏离表》</w:t>
            </w:r>
            <w:r/>
          </w:p>
        </w:tc>
        <w:tc>
          <w:tcPr>
            <w:tcW w:w="1973" w:type="pct"/>
            <w:vAlign w:val="center"/>
            <w:textDirection w:val="lrTb"/>
            <w:noWrap w:val="false"/>
          </w:tcPr>
          <w:p>
            <w:pPr>
              <w:pStyle w:val="779"/>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jc w:val="center"/>
          <w:trHeight w:val="345"/>
        </w:trPr>
        <w:tc>
          <w:tcPr>
            <w:tcW w:w="356" w:type="pct"/>
            <w:vAlign w:val="center"/>
            <w:textDirection w:val="lrTb"/>
            <w:noWrap w:val="false"/>
          </w:tcPr>
          <w:p>
            <w:pPr>
              <w:pStyle w:val="779"/>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7</w:t>
            </w:r>
            <w:r/>
          </w:p>
        </w:tc>
        <w:tc>
          <w:tcPr>
            <w:tcW w:w="2669" w:type="pct"/>
            <w:vAlign w:val="center"/>
            <w:textDirection w:val="lrTb"/>
            <w:noWrap w:val="false"/>
          </w:tcPr>
          <w:p>
            <w:pPr>
              <w:pStyle w:val="779"/>
              <w:spacing w:line="240" w:lineRule="auto"/>
              <w:rPr>
                <w:rFonts w:hint="eastAsia" w:ascii="宋体" w:hAnsi="宋体" w:eastAsia="宋体" w:cs="宋体"/>
                <w:sz w:val="21"/>
                <w:szCs w:val="21"/>
              </w:rPr>
            </w:pPr>
            <w:r>
              <w:rPr>
                <w:rFonts w:hint="eastAsia" w:ascii="宋体" w:hAnsi="宋体" w:eastAsia="宋体"/>
                <w:sz w:val="21"/>
                <w:szCs w:val="21"/>
                <w:highlight w:val="none"/>
              </w:rPr>
              <w:t xml:space="preserve">《拟投入本项目人员配备一览表》</w:t>
            </w:r>
            <w:r/>
          </w:p>
        </w:tc>
        <w:tc>
          <w:tcPr>
            <w:tcW w:w="1973" w:type="pct"/>
            <w:vAlign w:val="center"/>
            <w:textDirection w:val="lrTb"/>
            <w:noWrap w:val="false"/>
          </w:tcPr>
          <w:p>
            <w:pPr>
              <w:pStyle w:val="779"/>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jc w:val="center"/>
          <w:trHeight w:val="362"/>
        </w:trPr>
        <w:tc>
          <w:tcPr>
            <w:gridSpan w:val="3"/>
            <w:tcW w:w="5000" w:type="pct"/>
            <w:vAlign w:val="center"/>
            <w:textDirection w:val="lrTb"/>
            <w:noWrap w:val="false"/>
          </w:tcPr>
          <w:p>
            <w:pPr>
              <w:pStyle w:val="779"/>
              <w:jc w:val="center"/>
              <w:spacing w:line="24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b/>
                <w:sz w:val="21"/>
                <w:szCs w:val="21"/>
              </w:rPr>
              <w:t xml:space="preserve">三、技术要求</w:t>
            </w:r>
            <w:r/>
          </w:p>
        </w:tc>
      </w:tr>
      <w:tr>
        <w:trPr>
          <w:jc w:val="center"/>
          <w:trHeight w:val="337"/>
        </w:trPr>
        <w:tc>
          <w:tcPr>
            <w:tcW w:w="356" w:type="pct"/>
            <w:vAlign w:val="center"/>
            <w:textDirection w:val="lrTb"/>
            <w:noWrap w:val="false"/>
          </w:tcPr>
          <w:p>
            <w:pPr>
              <w:pStyle w:val="779"/>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2669" w:type="pct"/>
            <w:vAlign w:val="center"/>
            <w:textDirection w:val="lrTb"/>
            <w:noWrap w:val="false"/>
          </w:tcPr>
          <w:p>
            <w:pPr>
              <w:pStyle w:val="779"/>
              <w:spacing w:line="240" w:lineRule="auto"/>
              <w:rPr>
                <w:rFonts w:hint="eastAsia" w:ascii="宋体" w:hAnsi="宋体" w:eastAsia="宋体" w:cs="宋体"/>
                <w:sz w:val="21"/>
                <w:szCs w:val="21"/>
              </w:rPr>
            </w:pPr>
            <w:r>
              <w:rPr>
                <w:rFonts w:hint="eastAsia" w:ascii="宋体" w:hAnsi="宋体" w:eastAsia="宋体" w:cs="宋体"/>
                <w:sz w:val="21"/>
                <w:szCs w:val="21"/>
              </w:rPr>
              <w:t xml:space="preserve">《服务或技术要求偏离表》</w:t>
            </w:r>
            <w:r/>
          </w:p>
        </w:tc>
        <w:tc>
          <w:tcPr>
            <w:tcW w:w="1973" w:type="pct"/>
            <w:vAlign w:val="center"/>
            <w:textDirection w:val="lrTb"/>
            <w:noWrap w:val="false"/>
          </w:tcPr>
          <w:p>
            <w:pPr>
              <w:pStyle w:val="779"/>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jc w:val="center"/>
          <w:trHeight w:val="337"/>
        </w:trPr>
        <w:tc>
          <w:tcPr>
            <w:tcW w:w="356" w:type="pct"/>
            <w:vAlign w:val="center"/>
            <w:textDirection w:val="lrTb"/>
            <w:noWrap w:val="false"/>
          </w:tcPr>
          <w:p>
            <w:pPr>
              <w:pStyle w:val="779"/>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2669" w:type="pct"/>
            <w:vAlign w:val="center"/>
            <w:textDirection w:val="lrTb"/>
            <w:noWrap w:val="false"/>
          </w:tcPr>
          <w:p>
            <w:pPr>
              <w:pStyle w:val="779"/>
              <w:spacing w:line="240" w:lineRule="auto"/>
              <w:rPr>
                <w:rFonts w:hint="eastAsia" w:ascii="宋体" w:hAnsi="宋体" w:eastAsia="宋体" w:cs="宋体"/>
                <w:sz w:val="21"/>
                <w:szCs w:val="21"/>
              </w:rPr>
            </w:pPr>
            <w:r>
              <w:rPr>
                <w:rFonts w:hint="eastAsia" w:ascii="宋体" w:hAnsi="宋体" w:eastAsia="宋体"/>
                <w:sz w:val="21"/>
                <w:szCs w:val="21"/>
                <w:highlight w:val="none"/>
              </w:rPr>
              <w:t xml:space="preserve">《服务实施方案》</w:t>
            </w:r>
            <w:r/>
          </w:p>
        </w:tc>
        <w:tc>
          <w:tcPr>
            <w:tcW w:w="1973" w:type="pct"/>
            <w:vAlign w:val="center"/>
            <w:textDirection w:val="lrTb"/>
            <w:noWrap w:val="false"/>
          </w:tcPr>
          <w:p>
            <w:pPr>
              <w:pStyle w:val="779"/>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jc w:val="center"/>
          <w:trHeight w:val="23"/>
        </w:trPr>
        <w:tc>
          <w:tcPr>
            <w:tcW w:w="356" w:type="pct"/>
            <w:vAlign w:val="center"/>
            <w:textDirection w:val="lrTb"/>
            <w:noWrap w:val="false"/>
          </w:tcPr>
          <w:p>
            <w:pPr>
              <w:pStyle w:val="779"/>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2669" w:type="pct"/>
            <w:textDirection w:val="lrTb"/>
            <w:noWrap w:val="false"/>
          </w:tcPr>
          <w:p>
            <w:pPr>
              <w:pStyle w:val="779"/>
              <w:spacing w:line="240" w:lineRule="auto"/>
              <w:rPr>
                <w:rFonts w:hint="eastAsia" w:ascii="宋体" w:hAnsi="宋体" w:eastAsia="宋体" w:cs="宋体"/>
                <w:sz w:val="21"/>
                <w:szCs w:val="21"/>
              </w:rPr>
            </w:pPr>
            <w:r>
              <w:rPr>
                <w:rFonts w:hint="eastAsia" w:ascii="宋体" w:hAnsi="宋体" w:eastAsia="宋体" w:cs="宋体"/>
                <w:sz w:val="21"/>
                <w:szCs w:val="21"/>
              </w:rPr>
              <w:t xml:space="preserve">采购需求中所涉及到的或供应商认为需加以说明或证明的其他有关符合性证明材料、证明（如有）</w:t>
            </w:r>
            <w:r/>
          </w:p>
        </w:tc>
        <w:tc>
          <w:tcPr>
            <w:tcW w:w="1973" w:type="pct"/>
            <w:vAlign w:val="center"/>
            <w:textDirection w:val="lrTb"/>
            <w:noWrap w:val="false"/>
          </w:tcPr>
          <w:p>
            <w:pPr>
              <w:pStyle w:val="779"/>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格式自拟</w:t>
            </w:r>
            <w:r/>
          </w:p>
        </w:tc>
      </w:tr>
    </w:tbl>
    <w:p>
      <w:pPr>
        <w:pStyle w:val="775"/>
        <w:ind w:firstLine="482"/>
        <w:jc w:val="both"/>
        <w:spacing w:line="360" w:lineRule="auto"/>
        <w:rPr>
          <w:rFonts w:hint="eastAsia" w:ascii="宋体" w:hAnsi="宋体" w:eastAsia="宋体"/>
          <w:b/>
          <w:bCs/>
          <w:szCs w:val="24"/>
          <w:u w:val="single"/>
        </w:rPr>
      </w:pPr>
      <w:r/>
      <w:bookmarkStart w:id="9" w:name="_Hlk193373720"/>
      <w:r>
        <w:rPr>
          <w:rFonts w:hint="eastAsia" w:ascii="宋体" w:hAnsi="宋体" w:eastAsia="宋体"/>
          <w:b/>
          <w:bCs/>
          <w:szCs w:val="24"/>
          <w:u w:val="single"/>
        </w:rPr>
        <w:t xml:space="preserve">以上为符合性审查的要求和必须提供的材料，未按要求提供的投标（响应）无效。</w:t>
      </w:r>
      <w:bookmarkEnd w:id="9"/>
      <w:r/>
      <w:r/>
    </w:p>
    <w:p>
      <w:pPr>
        <w:ind w:firstLine="482"/>
        <w:spacing w:line="360" w:lineRule="auto"/>
        <w:rPr>
          <w:rFonts w:hint="eastAsia" w:ascii="宋体" w:hAnsi="宋体" w:eastAsia="宋体" w:cs="宋体"/>
          <w:b/>
          <w:sz w:val="24"/>
          <w:highlight w:val="none"/>
          <w:lang w:eastAsia="zh-CN"/>
        </w:rPr>
      </w:pPr>
      <w:r>
        <w:rPr>
          <w:rFonts w:hint="eastAsia" w:ascii="宋体" w:hAnsi="宋体" w:eastAsia="宋体" w:cs="宋体"/>
          <w:b/>
          <w:sz w:val="24"/>
          <w:highlight w:val="none"/>
        </w:rPr>
        <w:t xml:space="preserve">14.1.6</w:t>
      </w:r>
      <w:r>
        <w:rPr>
          <w:rFonts w:hint="eastAsia" w:ascii="宋体" w:hAnsi="宋体" w:eastAsia="宋体" w:cs="宋体"/>
          <w:b/>
          <w:sz w:val="24"/>
          <w:szCs w:val="24"/>
          <w:highlight w:val="none"/>
          <w:shd w:val="clear" w:color="auto" w:fill="ffffff"/>
        </w:rPr>
        <w:t xml:space="preserve">综合评审其他文件</w:t>
      </w:r>
      <w:r>
        <w:rPr>
          <w:rFonts w:hint="eastAsia" w:ascii="宋体" w:hAnsi="宋体" w:eastAsia="宋体"/>
          <w:b/>
          <w:sz w:val="24"/>
          <w:szCs w:val="24"/>
          <w:highlight w:val="none"/>
        </w:rPr>
        <w:t xml:space="preserve">相关要求详见采购文件第六章评审办法</w:t>
      </w:r>
      <w:r>
        <w:rPr>
          <w:rFonts w:hint="eastAsia" w:ascii="宋体" w:hAnsi="宋体" w:eastAsia="宋体"/>
          <w:b/>
          <w:sz w:val="24"/>
          <w:szCs w:val="24"/>
          <w:highlight w:val="none"/>
          <w:lang w:eastAsia="zh-CN"/>
        </w:rPr>
        <w:t xml:space="preserve">；</w:t>
      </w:r>
      <w:r/>
    </w:p>
    <w:p>
      <w:pPr>
        <w:pStyle w:val="775"/>
        <w:ind w:firstLine="482"/>
        <w:jc w:val="both"/>
        <w:spacing w:line="360" w:lineRule="auto"/>
        <w:rPr>
          <w:rFonts w:hint="eastAsia" w:ascii="宋体" w:hAnsi="宋体" w:eastAsia="宋体"/>
          <w:b/>
          <w:bCs/>
          <w:szCs w:val="24"/>
          <w:lang w:eastAsia="zh-CN"/>
        </w:rPr>
      </w:pPr>
      <w:r>
        <w:rPr>
          <w:rFonts w:ascii="宋体" w:hAnsi="宋体" w:eastAsia="宋体"/>
          <w:b/>
          <w:bCs/>
          <w:szCs w:val="24"/>
        </w:rPr>
        <w:t xml:space="preserve">14.1.</w:t>
      </w:r>
      <w:r>
        <w:rPr>
          <w:rFonts w:hint="eastAsia" w:ascii="宋体" w:hAnsi="宋体" w:eastAsia="宋体"/>
          <w:b/>
          <w:bCs/>
          <w:szCs w:val="24"/>
        </w:rPr>
        <w:t xml:space="preserve">7中小企业声明函、残疾人福利性单位声明函、监狱企业证明文件</w:t>
      </w:r>
      <w:r>
        <w:rPr>
          <w:rFonts w:hint="eastAsia" w:ascii="宋体" w:hAnsi="宋体" w:eastAsia="宋体"/>
          <w:b/>
          <w:bCs/>
          <w:szCs w:val="24"/>
          <w:lang w:eastAsia="zh-CN"/>
        </w:rPr>
        <w:t xml:space="preserve">。</w:t>
      </w:r>
      <w:r/>
    </w:p>
    <w:p>
      <w:pPr>
        <w:pStyle w:val="775"/>
        <w:ind w:firstLine="482"/>
        <w:jc w:val="both"/>
        <w:spacing w:line="360" w:lineRule="auto"/>
        <w:rPr>
          <w:rFonts w:hint="eastAsia" w:ascii="宋体" w:hAnsi="宋体" w:eastAsia="宋体"/>
          <w:b/>
          <w:bCs/>
          <w:szCs w:val="24"/>
        </w:rPr>
      </w:pPr>
      <w:r>
        <w:rPr>
          <w:rFonts w:hint="eastAsia" w:ascii="宋体" w:hAnsi="宋体" w:eastAsia="宋体"/>
          <w:b/>
          <w:bCs/>
          <w:szCs w:val="24"/>
        </w:rPr>
        <w:t xml:space="preserve">注：</w:t>
      </w:r>
      <w:r/>
    </w:p>
    <w:p>
      <w:pPr>
        <w:pStyle w:val="775"/>
        <w:ind w:firstLine="482"/>
        <w:jc w:val="both"/>
        <w:spacing w:line="360" w:lineRule="auto"/>
        <w:rPr>
          <w:rFonts w:hint="eastAsia" w:ascii="宋体" w:hAnsi="宋体" w:eastAsia="宋体"/>
          <w:b/>
          <w:bCs/>
          <w:szCs w:val="24"/>
        </w:rPr>
      </w:pPr>
      <w:r>
        <w:rPr>
          <w:rFonts w:hint="eastAsia" w:ascii="宋体" w:hAnsi="宋体" w:eastAsia="宋体"/>
          <w:b/>
          <w:bCs/>
          <w:szCs w:val="24"/>
        </w:rPr>
        <w:t xml:space="preserve">（1）供应商必须提交上述14.1.1</w:t>
      </w:r>
      <w:r>
        <w:rPr>
          <w:rFonts w:ascii="宋体" w:hAnsi="宋体" w:eastAsia="宋体"/>
          <w:b/>
          <w:bCs/>
          <w:szCs w:val="24"/>
        </w:rPr>
        <w:t xml:space="preserve">—</w:t>
      </w:r>
      <w:r>
        <w:rPr>
          <w:rFonts w:hint="eastAsia" w:ascii="宋体" w:hAnsi="宋体" w:eastAsia="宋体"/>
          <w:b/>
          <w:bCs/>
          <w:szCs w:val="24"/>
        </w:rPr>
        <w:t xml:space="preserve">14.1.5款规定的资料。否则，投标（响应）文件将被视为因未实质性响应采购文件要求而被拒绝。</w:t>
      </w:r>
      <w:r/>
    </w:p>
    <w:p>
      <w:pPr>
        <w:pStyle w:val="775"/>
        <w:ind w:firstLine="480"/>
        <w:jc w:val="both"/>
        <w:spacing w:line="360" w:lineRule="auto"/>
        <w:rPr>
          <w:rFonts w:hint="eastAsia" w:ascii="宋体" w:hAnsi="宋体" w:eastAsia="宋体"/>
          <w:szCs w:val="24"/>
        </w:rPr>
      </w:pPr>
      <w:r/>
      <w:bookmarkStart w:id="10" w:name="_Hlk158131259"/>
      <w:r>
        <w:rPr>
          <w:rFonts w:hint="eastAsia" w:ascii="宋体" w:hAnsi="宋体" w:eastAsia="宋体"/>
          <w:szCs w:val="24"/>
        </w:rPr>
        <w:t xml:space="preserve">制作电子投标（响应）文件时请与电子投标（响应）文件制作软件目录一一对应，将相关资料上传至相应模块。供应商应保证上传的投标（响应）文件完整、清晰可辨认，若因上传资料过小或模糊不清等无法辨认的都视为该资料未提供。</w:t>
      </w:r>
      <w:r/>
    </w:p>
    <w:p>
      <w:pPr>
        <w:pStyle w:val="775"/>
        <w:ind w:firstLine="480"/>
        <w:jc w:val="both"/>
        <w:spacing w:line="360" w:lineRule="auto"/>
        <w:rPr>
          <w:rFonts w:hint="eastAsia" w:ascii="宋体" w:hAnsi="宋体" w:eastAsia="宋体"/>
          <w:szCs w:val="24"/>
        </w:rPr>
      </w:pPr>
      <w:r>
        <w:rPr>
          <w:rFonts w:hint="eastAsia" w:ascii="宋体" w:hAnsi="宋体" w:eastAsia="宋体"/>
          <w:szCs w:val="24"/>
        </w:rPr>
        <w:t xml:space="preserve">供应商必须保证全部投标（响应）资料的真实性，如有虚假或对采购文件所要求说明的情况故意隐瞒或虚报，视为不实质性响应采购文件，响应无效。</w:t>
      </w:r>
      <w:r/>
    </w:p>
    <w:p>
      <w:pPr>
        <w:pStyle w:val="775"/>
        <w:ind w:firstLine="480"/>
        <w:jc w:val="both"/>
        <w:spacing w:line="360" w:lineRule="auto"/>
        <w:rPr>
          <w:rFonts w:hint="eastAsia" w:ascii="宋体" w:hAnsi="宋体" w:eastAsia="宋体"/>
          <w:szCs w:val="24"/>
        </w:rPr>
      </w:pPr>
      <w:r>
        <w:rPr>
          <w:rFonts w:hint="eastAsia" w:ascii="宋体" w:hAnsi="宋体" w:eastAsia="宋体"/>
          <w:szCs w:val="24"/>
        </w:rPr>
        <w:t xml:space="preserve">如供应商投标（响应）文件中某些条款不响应采购文件提出的全部采购内容与服务要求，须在偏离表中逐条列出，未列出的视同响应。</w:t>
      </w:r>
      <w:bookmarkEnd w:id="10"/>
      <w:r/>
      <w:r/>
    </w:p>
    <w:p>
      <w:pPr>
        <w:pStyle w:val="775"/>
        <w:ind w:firstLine="482"/>
        <w:jc w:val="both"/>
        <w:spacing w:line="360" w:lineRule="auto"/>
        <w:rPr>
          <w:rFonts w:hint="eastAsia" w:ascii="宋体" w:hAnsi="宋体" w:eastAsia="宋体"/>
          <w:b/>
          <w:bCs/>
          <w:szCs w:val="24"/>
        </w:rPr>
      </w:pPr>
      <w:r>
        <w:rPr>
          <w:rFonts w:hint="eastAsia" w:ascii="宋体" w:hAnsi="宋体" w:eastAsia="宋体"/>
          <w:b/>
          <w:bCs/>
          <w:szCs w:val="24"/>
        </w:rPr>
        <w:t xml:space="preserve">（2）磋商过程中如有问题采购代理机构工作人员会及时通过《投标供应商确认函》留存的手机号与供应商联系。请供应商确保该手机号磋商当日通讯畅通，否则因此导致的对供应商不利的后果由供应商自行承担。</w:t>
      </w:r>
      <w:r/>
    </w:p>
    <w:p>
      <w:pPr>
        <w:pStyle w:val="775"/>
        <w:ind w:firstLine="482"/>
        <w:jc w:val="both"/>
        <w:spacing w:line="360" w:lineRule="auto"/>
        <w:rPr>
          <w:rFonts w:hint="eastAsia" w:ascii="宋体" w:hAnsi="宋体" w:eastAsia="宋体"/>
          <w:b/>
          <w:bCs/>
          <w:szCs w:val="24"/>
        </w:rPr>
      </w:pPr>
      <w:r>
        <w:rPr>
          <w:rFonts w:hint="eastAsia" w:ascii="宋体" w:hAnsi="宋体" w:eastAsia="宋体"/>
          <w:b/>
          <w:bCs/>
          <w:szCs w:val="24"/>
        </w:rPr>
        <w:t xml:space="preserve">15.</w:t>
      </w:r>
      <w:bookmarkStart w:id="11" w:name="_Hlk193374150"/>
      <w:r>
        <w:rPr>
          <w:rFonts w:hint="eastAsia" w:ascii="宋体" w:hAnsi="宋体" w:eastAsia="宋体"/>
          <w:b/>
          <w:bCs/>
          <w:szCs w:val="24"/>
        </w:rPr>
        <w:t xml:space="preserve">电子投标（响应）文件的制作及递交</w:t>
      </w:r>
      <w:bookmarkEnd w:id="11"/>
      <w:r/>
      <w:r/>
    </w:p>
    <w:p>
      <w:pPr>
        <w:pStyle w:val="775"/>
        <w:ind w:firstLine="480"/>
        <w:jc w:val="both"/>
        <w:spacing w:line="360" w:lineRule="auto"/>
        <w:rPr>
          <w:rFonts w:hint="eastAsia" w:ascii="宋体" w:hAnsi="宋体" w:eastAsia="宋体"/>
          <w:szCs w:val="24"/>
        </w:rPr>
      </w:pPr>
      <w:r/>
      <w:bookmarkStart w:id="12" w:name="_Hlk140247794"/>
      <w:r>
        <w:rPr>
          <w:rFonts w:hint="eastAsia" w:ascii="宋体" w:hAnsi="宋体" w:eastAsia="宋体"/>
          <w:szCs w:val="24"/>
        </w:rPr>
        <w:t xml:space="preserve">15.1电子投标（响应）文件制作：本项目为网上招投标项目，请供应商插入CA证书登录“苏采云”系统下载客户端（参与项目页面可下载客户端及客户端使用说明），在客户端编制电子投标（响应）文件并进行CA加密。操作步骤详见“苏采云”系统页面提示和《操作手册》。</w:t>
      </w:r>
      <w:r/>
    </w:p>
    <w:p>
      <w:pPr>
        <w:pStyle w:val="775"/>
        <w:ind w:firstLine="480"/>
        <w:jc w:val="both"/>
        <w:spacing w:line="360" w:lineRule="auto"/>
        <w:rPr>
          <w:rFonts w:hint="eastAsia" w:ascii="宋体" w:hAnsi="宋体" w:eastAsia="宋体"/>
          <w:szCs w:val="24"/>
        </w:rPr>
      </w:pPr>
      <w:r>
        <w:rPr>
          <w:rFonts w:hint="eastAsia" w:ascii="宋体" w:hAnsi="宋体" w:eastAsia="宋体"/>
          <w:szCs w:val="24"/>
        </w:rPr>
        <w:t xml:space="preserve">15.2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pStyle w:val="775"/>
        <w:ind w:firstLine="480"/>
        <w:jc w:val="both"/>
        <w:spacing w:line="360" w:lineRule="auto"/>
        <w:rPr>
          <w:rFonts w:hint="eastAsia" w:ascii="宋体" w:hAnsi="宋体" w:eastAsia="宋体"/>
          <w:szCs w:val="24"/>
        </w:rPr>
      </w:pPr>
      <w:r>
        <w:rPr>
          <w:rFonts w:hint="eastAsia" w:ascii="宋体" w:hAnsi="宋体" w:eastAsia="宋体"/>
          <w:szCs w:val="24"/>
        </w:rPr>
        <w:t xml:space="preserve">注：（1）请供应商务必保管好编制递交电子投标（响应）文件时使用的CA，如因丢失、损坏等原因更换CA锁时，需重新制作电子投标（响应）文件并递交，否则可能无法解密，因此导致的投标（响应）失败等不利后果由供应商自行承担。</w:t>
      </w:r>
      <w:r/>
    </w:p>
    <w:p>
      <w:pPr>
        <w:pStyle w:val="775"/>
        <w:ind w:firstLine="480"/>
        <w:jc w:val="both"/>
        <w:spacing w:line="360" w:lineRule="auto"/>
        <w:rPr>
          <w:rFonts w:hint="eastAsia" w:ascii="宋体" w:hAnsi="宋体" w:eastAsia="宋体"/>
          <w:szCs w:val="24"/>
        </w:rPr>
      </w:pPr>
      <w:r>
        <w:rPr>
          <w:rFonts w:hint="eastAsia" w:ascii="宋体" w:hAnsi="宋体" w:eastAsia="宋体"/>
          <w:szCs w:val="24"/>
        </w:rPr>
        <w:t xml:space="preserve">（2）如本项目在政府采购信息发布媒体上发布了更正（补充）公告，请供应商务必在“苏采云”系统中下载更正（补充）资料，根据更正后的采购文件重新编制电子投标（响应）文件并递交，否则可能无法解密，因此导致的投标（响应）失败等不利后果由供应商自行承担。</w:t>
      </w:r>
      <w:r/>
    </w:p>
    <w:p>
      <w:pPr>
        <w:ind w:firstLine="482"/>
        <w:spacing w:line="360" w:lineRule="auto"/>
        <w:tabs>
          <w:tab w:val="left" w:pos="142" w:leader="none"/>
          <w:tab w:val="left" w:pos="600" w:leader="none"/>
        </w:tabs>
        <w:rPr>
          <w:rFonts w:hint="eastAsia" w:ascii="宋体" w:hAnsi="宋体" w:eastAsia="宋体"/>
          <w:b/>
          <w:bCs/>
          <w:sz w:val="24"/>
          <w:szCs w:val="24"/>
        </w:rPr>
      </w:pPr>
      <w:r>
        <w:rPr>
          <w:rFonts w:hint="eastAsia" w:ascii="宋体" w:hAnsi="宋体" w:eastAsia="宋体"/>
          <w:b/>
          <w:bCs/>
          <w:sz w:val="24"/>
          <w:szCs w:val="24"/>
        </w:rPr>
        <w:t xml:space="preserve">15.3投标（响应）文件未按照采购文件要求加盖CA电子公章的，响应无效。</w:t>
      </w:r>
      <w:r/>
    </w:p>
    <w:p>
      <w:pPr>
        <w:ind w:firstLine="482"/>
        <w:spacing w:line="360" w:lineRule="auto"/>
        <w:tabs>
          <w:tab w:val="left" w:pos="142" w:leader="none"/>
          <w:tab w:val="left" w:pos="600" w:leader="none"/>
        </w:tabs>
        <w:rPr>
          <w:rFonts w:hint="eastAsia" w:ascii="宋体" w:hAnsi="宋体" w:eastAsia="宋体"/>
          <w:b/>
          <w:bCs/>
          <w:sz w:val="24"/>
          <w:szCs w:val="24"/>
        </w:rPr>
      </w:pPr>
      <w:r>
        <w:rPr>
          <w:rFonts w:hint="eastAsia" w:ascii="宋体" w:hAnsi="宋体" w:eastAsia="宋体"/>
          <w:b/>
          <w:bCs/>
          <w:sz w:val="24"/>
          <w:szCs w:val="24"/>
        </w:rPr>
        <w:t xml:space="preserve">15.4如不同投标（响应）文件制作机器码一致，则投标（响应）无效。</w:t>
      </w:r>
      <w:bookmarkEnd w:id="12"/>
      <w:r/>
      <w:r/>
    </w:p>
    <w:p>
      <w:pPr>
        <w:ind w:firstLine="482"/>
        <w:spacing w:line="360" w:lineRule="auto"/>
        <w:rPr>
          <w:rFonts w:hint="eastAsia" w:ascii="宋体" w:hAnsi="宋体" w:eastAsia="宋体"/>
          <w:b/>
          <w:sz w:val="24"/>
          <w:szCs w:val="24"/>
        </w:rPr>
      </w:pPr>
      <w:r>
        <w:rPr>
          <w:rFonts w:ascii="宋体" w:hAnsi="宋体" w:eastAsia="宋体"/>
          <w:b/>
          <w:sz w:val="24"/>
          <w:szCs w:val="24"/>
        </w:rPr>
        <w:t xml:space="preserve">1</w:t>
      </w:r>
      <w:r>
        <w:rPr>
          <w:rFonts w:hint="eastAsia" w:ascii="宋体" w:hAnsi="宋体" w:eastAsia="宋体"/>
          <w:b/>
          <w:sz w:val="24"/>
          <w:szCs w:val="24"/>
        </w:rPr>
        <w:t xml:space="preserve">6</w:t>
      </w:r>
      <w:r>
        <w:rPr>
          <w:rFonts w:ascii="宋体" w:hAnsi="宋体" w:eastAsia="宋体"/>
          <w:b/>
          <w:sz w:val="24"/>
          <w:szCs w:val="24"/>
        </w:rPr>
        <w:t xml:space="preserve">.</w:t>
      </w:r>
      <w:r>
        <w:rPr>
          <w:rFonts w:hint="eastAsia" w:ascii="宋体" w:hAnsi="宋体" w:eastAsia="宋体"/>
          <w:b/>
          <w:sz w:val="24"/>
          <w:szCs w:val="24"/>
        </w:rPr>
        <w:t xml:space="preserve">报价（编制）要求的说明</w:t>
      </w:r>
      <w:r/>
    </w:p>
    <w:p>
      <w:pPr>
        <w:pStyle w:val="775"/>
        <w:ind w:firstLine="480"/>
        <w:jc w:val="both"/>
        <w:spacing w:line="360" w:lineRule="auto"/>
        <w:rPr>
          <w:rFonts w:hint="eastAsia" w:ascii="宋体" w:hAnsi="宋体" w:eastAsia="宋体"/>
          <w:szCs w:val="24"/>
        </w:rPr>
      </w:pPr>
      <w:r>
        <w:rPr>
          <w:rFonts w:ascii="宋体" w:hAnsi="宋体" w:eastAsia="宋体"/>
          <w:szCs w:val="24"/>
        </w:rPr>
        <w:t xml:space="preserve">1</w:t>
      </w:r>
      <w:r>
        <w:rPr>
          <w:rFonts w:hint="eastAsia" w:ascii="宋体" w:hAnsi="宋体" w:eastAsia="宋体"/>
          <w:szCs w:val="24"/>
        </w:rPr>
        <w:t xml:space="preserve">6.1投标（响应）</w:t>
      </w:r>
      <w:r>
        <w:rPr>
          <w:rFonts w:ascii="宋体" w:hAnsi="宋体" w:eastAsia="宋体"/>
          <w:szCs w:val="24"/>
        </w:rPr>
        <w:t xml:space="preserve">报价</w:t>
      </w:r>
      <w:r>
        <w:rPr>
          <w:rFonts w:hint="eastAsia" w:ascii="宋体" w:hAnsi="宋体" w:eastAsia="宋体"/>
          <w:szCs w:val="24"/>
        </w:rPr>
        <w:t xml:space="preserve">包括完成本项目采购所需的一切费用，除非因特殊原因并经买卖双方协商同意，供应商不得再要求追加任何费用。同时，除非合同条款中另有规定，否则，供应商所报价格在合同实施期间不因市场变化因素而变动。</w:t>
      </w:r>
      <w:r/>
    </w:p>
    <w:p>
      <w:pPr>
        <w:pStyle w:val="775"/>
        <w:ind w:firstLine="480"/>
        <w:jc w:val="both"/>
        <w:spacing w:line="360" w:lineRule="auto"/>
        <w:rPr>
          <w:rFonts w:hint="eastAsia" w:ascii="宋体" w:hAnsi="宋体" w:eastAsia="宋体"/>
          <w:szCs w:val="24"/>
        </w:rPr>
      </w:pPr>
      <w:r>
        <w:rPr>
          <w:rFonts w:ascii="宋体" w:hAnsi="宋体" w:eastAsia="宋体"/>
          <w:szCs w:val="24"/>
        </w:rPr>
        <w:t xml:space="preserve">1</w:t>
      </w:r>
      <w:r>
        <w:rPr>
          <w:rFonts w:hint="eastAsia" w:ascii="宋体" w:hAnsi="宋体" w:eastAsia="宋体"/>
          <w:szCs w:val="24"/>
        </w:rPr>
        <w:t xml:space="preserve">6.2供应商应对采购文件内所要采购的全部内容进行报价，只投其中部分内容者，其投标（响应）文件将被拒绝。但如果采购文件要求分采购包的，则供应商可以有选择地只投其中一个或几个采购包，也可以投全部采购包，但各采购包应分别计算填写单价和总价。</w:t>
      </w:r>
      <w:r/>
    </w:p>
    <w:p>
      <w:pPr>
        <w:pStyle w:val="775"/>
        <w:ind w:firstLine="480"/>
        <w:jc w:val="both"/>
        <w:spacing w:line="360" w:lineRule="auto"/>
        <w:rPr>
          <w:rFonts w:hint="eastAsia" w:ascii="宋体" w:hAnsi="宋体" w:eastAsia="宋体"/>
          <w:szCs w:val="24"/>
        </w:rPr>
      </w:pPr>
      <w:r>
        <w:rPr>
          <w:rFonts w:ascii="宋体" w:hAnsi="宋体" w:eastAsia="宋体"/>
          <w:szCs w:val="24"/>
        </w:rPr>
        <w:t xml:space="preserve">1</w:t>
      </w:r>
      <w:r>
        <w:rPr>
          <w:rFonts w:hint="eastAsia" w:ascii="宋体" w:hAnsi="宋体" w:eastAsia="宋体"/>
          <w:szCs w:val="24"/>
        </w:rPr>
        <w:t xml:space="preserve">6</w:t>
      </w:r>
      <w:r>
        <w:rPr>
          <w:rFonts w:ascii="宋体" w:hAnsi="宋体" w:eastAsia="宋体"/>
          <w:szCs w:val="24"/>
        </w:rPr>
        <w:t xml:space="preserve">.</w:t>
      </w:r>
      <w:r>
        <w:rPr>
          <w:rFonts w:hint="eastAsia" w:ascii="宋体" w:hAnsi="宋体" w:eastAsia="宋体"/>
          <w:szCs w:val="24"/>
        </w:rPr>
        <w:t xml:space="preserve">3一项内容只允许一个报价，采购单位不接受任何有选择性地报价。</w:t>
      </w:r>
      <w:r/>
    </w:p>
    <w:p>
      <w:pPr>
        <w:pStyle w:val="775"/>
        <w:ind w:firstLine="480"/>
        <w:jc w:val="both"/>
        <w:spacing w:line="360" w:lineRule="auto"/>
        <w:rPr>
          <w:rFonts w:hint="eastAsia" w:ascii="宋体" w:hAnsi="宋体" w:eastAsia="宋体"/>
          <w:szCs w:val="24"/>
        </w:rPr>
      </w:pPr>
      <w:r>
        <w:rPr>
          <w:rFonts w:ascii="宋体" w:hAnsi="宋体" w:eastAsia="宋体"/>
          <w:szCs w:val="24"/>
        </w:rPr>
        <w:t xml:space="preserve">1</w:t>
      </w:r>
      <w:r>
        <w:rPr>
          <w:rFonts w:hint="eastAsia" w:ascii="宋体" w:hAnsi="宋体" w:eastAsia="宋体"/>
          <w:szCs w:val="24"/>
        </w:rPr>
        <w:t xml:space="preserve">6</w:t>
      </w:r>
      <w:r>
        <w:rPr>
          <w:rFonts w:ascii="宋体" w:hAnsi="宋体" w:eastAsia="宋体"/>
          <w:szCs w:val="24"/>
        </w:rPr>
        <w:t xml:space="preserve">.</w:t>
      </w:r>
      <w:r>
        <w:rPr>
          <w:rFonts w:hint="eastAsia" w:ascii="宋体" w:hAnsi="宋体" w:eastAsia="宋体"/>
          <w:szCs w:val="24"/>
        </w:rPr>
        <w:t xml:space="preserve">4投标（响应）文件报价中的单价和总价全部采用人民币表示，除非合同的特殊条款另有规定。</w:t>
      </w:r>
      <w:r/>
    </w:p>
    <w:p>
      <w:pPr>
        <w:pStyle w:val="775"/>
        <w:ind w:firstLine="480"/>
        <w:jc w:val="both"/>
        <w:spacing w:line="360" w:lineRule="auto"/>
        <w:rPr>
          <w:rFonts w:hint="eastAsia" w:ascii="宋体" w:hAnsi="宋体" w:eastAsia="宋体"/>
          <w:szCs w:val="24"/>
        </w:rPr>
      </w:pPr>
      <w:r>
        <w:rPr>
          <w:rFonts w:ascii="宋体" w:hAnsi="宋体" w:eastAsia="宋体"/>
          <w:szCs w:val="24"/>
        </w:rPr>
        <w:t xml:space="preserve">1</w:t>
      </w:r>
      <w:r>
        <w:rPr>
          <w:rFonts w:hint="eastAsia" w:ascii="宋体" w:hAnsi="宋体" w:eastAsia="宋体"/>
          <w:szCs w:val="24"/>
        </w:rPr>
        <w:t xml:space="preserve">6</w:t>
      </w:r>
      <w:r>
        <w:rPr>
          <w:rFonts w:ascii="宋体" w:hAnsi="宋体" w:eastAsia="宋体"/>
          <w:szCs w:val="24"/>
        </w:rPr>
        <w:t xml:space="preserve">.</w:t>
      </w:r>
      <w:r>
        <w:rPr>
          <w:rFonts w:hint="eastAsia" w:ascii="宋体" w:hAnsi="宋体" w:eastAsia="宋体"/>
          <w:szCs w:val="24"/>
        </w:rPr>
        <w:t xml:space="preserve">5最低报价不能作为中标（成交）的保证。</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17</w:t>
      </w:r>
      <w:r>
        <w:rPr>
          <w:rFonts w:ascii="宋体" w:hAnsi="宋体" w:eastAsia="宋体"/>
          <w:b/>
          <w:sz w:val="24"/>
          <w:szCs w:val="24"/>
        </w:rPr>
        <w:t xml:space="preserve">.</w:t>
      </w:r>
      <w:r>
        <w:rPr>
          <w:rFonts w:hint="eastAsia" w:ascii="宋体" w:hAnsi="宋体" w:eastAsia="宋体"/>
          <w:b/>
          <w:sz w:val="24"/>
          <w:szCs w:val="24"/>
        </w:rPr>
        <w:t xml:space="preserve">履约保证金</w:t>
      </w:r>
      <w:r/>
    </w:p>
    <w:p>
      <w:pPr>
        <w:pStyle w:val="775"/>
        <w:ind w:firstLine="480"/>
        <w:jc w:val="both"/>
        <w:spacing w:line="360" w:lineRule="auto"/>
        <w:rPr>
          <w:rFonts w:hint="eastAsia" w:ascii="宋体" w:hAnsi="宋体" w:eastAsia="宋体"/>
          <w:szCs w:val="24"/>
        </w:rPr>
      </w:pPr>
      <w:r>
        <w:rPr>
          <w:rFonts w:hint="eastAsia" w:ascii="宋体" w:hAnsi="宋体" w:eastAsia="宋体"/>
          <w:szCs w:val="24"/>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pStyle w:val="775"/>
        <w:ind w:firstLine="480"/>
        <w:jc w:val="both"/>
        <w:spacing w:line="360" w:lineRule="auto"/>
        <w:rPr>
          <w:rFonts w:hint="eastAsia" w:ascii="宋体" w:hAnsi="宋体" w:eastAsia="宋体"/>
          <w:szCs w:val="24"/>
        </w:rPr>
      </w:pPr>
      <w:r>
        <w:rPr>
          <w:rFonts w:hint="eastAsia" w:ascii="宋体" w:hAnsi="宋体" w:eastAsia="宋体"/>
          <w:szCs w:val="24"/>
        </w:rPr>
        <w:t xml:space="preserve">17.1中标（成交）供应商应按前附表的规定提交履约保证金。</w:t>
      </w:r>
      <w:r/>
    </w:p>
    <w:p>
      <w:pPr>
        <w:pStyle w:val="775"/>
        <w:ind w:firstLine="480"/>
        <w:jc w:val="both"/>
        <w:spacing w:line="360" w:lineRule="auto"/>
        <w:rPr>
          <w:rFonts w:hint="eastAsia" w:ascii="宋体" w:hAnsi="宋体" w:eastAsia="宋体"/>
          <w:szCs w:val="24"/>
        </w:rPr>
      </w:pPr>
      <w:r>
        <w:rPr>
          <w:rFonts w:hint="eastAsia" w:ascii="宋体" w:hAnsi="宋体" w:eastAsia="宋体"/>
          <w:szCs w:val="24"/>
        </w:rPr>
        <w:t xml:space="preserve">17.2在中标（成交）通知书发出的七天内，中标（成交）单位应当以支票、汇票、本票或者金融机构、担保机构出具的保函等非现金形式提交履约保证金。如选择转账方式提交履约保证金的，款项转入以下账户：</w:t>
      </w:r>
      <w:r/>
    </w:p>
    <w:p>
      <w:pPr>
        <w:pStyle w:val="775"/>
        <w:ind w:firstLine="480"/>
        <w:jc w:val="both"/>
        <w:spacing w:line="360" w:lineRule="auto"/>
        <w:rPr>
          <w:rFonts w:hint="eastAsia" w:ascii="宋体" w:hAnsi="宋体" w:eastAsia="宋体"/>
          <w:szCs w:val="24"/>
        </w:rPr>
      </w:pPr>
      <w:r>
        <w:rPr>
          <w:rFonts w:hint="eastAsia" w:ascii="宋体" w:hAnsi="宋体" w:eastAsia="宋体"/>
          <w:szCs w:val="24"/>
        </w:rPr>
        <w:t xml:space="preserve">账  户：</w:t>
      </w:r>
      <w:r/>
    </w:p>
    <w:p>
      <w:pPr>
        <w:pStyle w:val="775"/>
        <w:ind w:firstLine="480"/>
        <w:jc w:val="both"/>
        <w:spacing w:line="360" w:lineRule="auto"/>
        <w:rPr>
          <w:rFonts w:hint="eastAsia" w:ascii="宋体" w:hAnsi="宋体" w:eastAsia="宋体"/>
          <w:szCs w:val="24"/>
        </w:rPr>
      </w:pPr>
      <w:r>
        <w:rPr>
          <w:rFonts w:hint="eastAsia" w:ascii="宋体" w:hAnsi="宋体" w:eastAsia="宋体"/>
          <w:szCs w:val="24"/>
        </w:rPr>
        <w:t xml:space="preserve">开户行：</w:t>
      </w:r>
      <w:r/>
    </w:p>
    <w:p>
      <w:pPr>
        <w:pStyle w:val="775"/>
        <w:ind w:firstLine="480"/>
        <w:jc w:val="both"/>
        <w:spacing w:line="360" w:lineRule="auto"/>
        <w:rPr>
          <w:rFonts w:hint="eastAsia" w:ascii="宋体" w:hAnsi="宋体" w:eastAsia="宋体"/>
          <w:szCs w:val="24"/>
        </w:rPr>
      </w:pPr>
      <w:r>
        <w:rPr>
          <w:rFonts w:hint="eastAsia" w:ascii="宋体" w:hAnsi="宋体" w:eastAsia="宋体"/>
          <w:szCs w:val="24"/>
        </w:rPr>
        <w:t xml:space="preserve">账  号：</w:t>
      </w:r>
      <w:r/>
    </w:p>
    <w:p>
      <w:pPr>
        <w:pStyle w:val="775"/>
        <w:ind w:firstLine="480"/>
        <w:jc w:val="both"/>
        <w:spacing w:line="360" w:lineRule="auto"/>
        <w:rPr>
          <w:rFonts w:hint="eastAsia" w:ascii="宋体" w:hAnsi="宋体" w:eastAsia="宋体"/>
          <w:szCs w:val="24"/>
        </w:rPr>
      </w:pPr>
      <w:r>
        <w:rPr>
          <w:rFonts w:hint="eastAsia" w:ascii="宋体" w:hAnsi="宋体" w:eastAsia="宋体"/>
          <w:szCs w:val="24"/>
        </w:rPr>
        <w:t xml:space="preserve">17.3中标（成交）单位无故拖延或拒不提交履约保证金的，视为拒绝与采购人签订合同，采购人可以按照评审报告推荐的中标（成交）候选人名单排序，确定下一候选人为中标（成交）单位或者重新开展政府采购活动。</w:t>
      </w:r>
      <w:r/>
    </w:p>
    <w:p>
      <w:pPr>
        <w:pStyle w:val="775"/>
        <w:ind w:firstLine="480"/>
        <w:jc w:val="both"/>
        <w:spacing w:line="360" w:lineRule="auto"/>
        <w:rPr>
          <w:rFonts w:hint="eastAsia" w:ascii="宋体" w:hAnsi="宋体" w:eastAsia="宋体"/>
          <w:szCs w:val="24"/>
        </w:rPr>
      </w:pPr>
      <w:r>
        <w:rPr>
          <w:rFonts w:hint="eastAsia" w:ascii="宋体" w:hAnsi="宋体" w:eastAsia="宋体"/>
          <w:szCs w:val="24"/>
        </w:rPr>
        <w:t xml:space="preserve">17.4履约保证金（无息）在服务期满且服务缺陷更正后，中标（成交）方配合采购人和新中标（成交）单位办理移交手续，由采购人确认后退还。如中标（成交）方对服务缺陷不予更正，采购人有权另请其他单位更正，所发生的费用在履约保证金中扣除。</w:t>
      </w:r>
      <w:r/>
    </w:p>
    <w:p>
      <w:pPr>
        <w:ind w:firstLine="482"/>
        <w:spacing w:line="360" w:lineRule="auto"/>
        <w:rPr>
          <w:rFonts w:hint="eastAsia" w:ascii="宋体" w:hAnsi="宋体" w:eastAsia="宋体"/>
          <w:b/>
          <w:sz w:val="24"/>
          <w:szCs w:val="24"/>
        </w:rPr>
      </w:pPr>
      <w:r>
        <w:rPr>
          <w:rFonts w:ascii="宋体" w:hAnsi="宋体" w:eastAsia="宋体"/>
          <w:b/>
          <w:sz w:val="24"/>
          <w:szCs w:val="24"/>
        </w:rPr>
        <w:t xml:space="preserve">1</w:t>
      </w:r>
      <w:r>
        <w:rPr>
          <w:rFonts w:hint="eastAsia" w:ascii="宋体" w:hAnsi="宋体" w:eastAsia="宋体"/>
          <w:b/>
          <w:sz w:val="24"/>
          <w:szCs w:val="24"/>
        </w:rPr>
        <w:t xml:space="preserve">8</w:t>
      </w:r>
      <w:r>
        <w:rPr>
          <w:rFonts w:ascii="宋体" w:hAnsi="宋体" w:eastAsia="宋体"/>
          <w:b/>
          <w:sz w:val="24"/>
          <w:szCs w:val="24"/>
        </w:rPr>
        <w:t xml:space="preserve">.</w:t>
      </w:r>
      <w:r>
        <w:rPr>
          <w:rFonts w:hint="eastAsia" w:ascii="宋体" w:hAnsi="宋体" w:eastAsia="宋体"/>
          <w:b/>
          <w:sz w:val="24"/>
          <w:szCs w:val="24"/>
        </w:rPr>
        <w:t xml:space="preserve">投标（响应）文件的有效期</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8</w:t>
      </w:r>
      <w:r>
        <w:rPr>
          <w:rFonts w:ascii="宋体" w:hAnsi="宋体" w:eastAsia="宋体"/>
          <w:sz w:val="24"/>
          <w:szCs w:val="24"/>
        </w:rPr>
        <w:t xml:space="preserve">.1</w:t>
      </w:r>
      <w:r>
        <w:rPr>
          <w:rFonts w:hint="eastAsia" w:ascii="宋体" w:hAnsi="宋体" w:eastAsia="宋体"/>
          <w:sz w:val="24"/>
          <w:szCs w:val="24"/>
        </w:rPr>
        <w:t xml:space="preserve">自</w:t>
      </w:r>
      <w:r>
        <w:rPr>
          <w:rFonts w:hint="eastAsia" w:ascii="宋体" w:hAnsi="宋体" w:eastAsia="宋体"/>
          <w:sz w:val="24"/>
        </w:rPr>
        <w:t xml:space="preserve">投标（响应）文件提交截止之日</w:t>
      </w:r>
      <w:r>
        <w:rPr>
          <w:rFonts w:hint="eastAsia" w:ascii="宋体" w:hAnsi="宋体" w:eastAsia="宋体"/>
          <w:sz w:val="24"/>
          <w:szCs w:val="24"/>
        </w:rPr>
        <w:t xml:space="preserve">起</w:t>
      </w:r>
      <w:r>
        <w:rPr>
          <w:rFonts w:hint="eastAsia" w:ascii="宋体" w:hAnsi="宋体" w:eastAsia="宋体"/>
          <w:sz w:val="24"/>
          <w:szCs w:val="24"/>
          <w:u w:val="single"/>
        </w:rPr>
        <w:t xml:space="preserve">90</w:t>
      </w:r>
      <w:r>
        <w:rPr>
          <w:rFonts w:hint="eastAsia" w:ascii="宋体" w:hAnsi="宋体" w:eastAsia="宋体"/>
          <w:sz w:val="24"/>
          <w:szCs w:val="24"/>
        </w:rPr>
        <w:t xml:space="preserve">天内，投标（响应）文件应保持有效。有效期短于这个规定期限的响应，将被拒绝。</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8</w:t>
      </w:r>
      <w:r>
        <w:rPr>
          <w:rFonts w:ascii="宋体" w:hAnsi="宋体" w:eastAsia="宋体"/>
          <w:sz w:val="24"/>
          <w:szCs w:val="24"/>
        </w:rPr>
        <w:t xml:space="preserve">.2</w:t>
      </w:r>
      <w:r>
        <w:rPr>
          <w:rFonts w:hint="eastAsia" w:ascii="宋体" w:hAnsi="宋体" w:eastAsia="宋体"/>
          <w:sz w:val="24"/>
          <w:szCs w:val="24"/>
        </w:rPr>
        <w:t xml:space="preserve">在特殊情况下，采购单位可与供应商协商延长投标（响应）文件的有效期。这种要求和答复都应以书面形式进行。同意延长有效期的供应商不能修改投标（响应）文件，拒绝接受延期要求的供应商的响应将被拒绝。</w:t>
      </w:r>
      <w:r/>
    </w:p>
    <w:p>
      <w:pPr>
        <w:ind w:firstLine="482"/>
        <w:spacing w:line="360" w:lineRule="auto"/>
        <w:rPr>
          <w:rFonts w:hint="eastAsia" w:ascii="宋体" w:hAnsi="宋体" w:eastAsia="宋体"/>
          <w:b/>
          <w:sz w:val="24"/>
          <w:szCs w:val="24"/>
        </w:rPr>
      </w:pPr>
      <w:r>
        <w:rPr>
          <w:rFonts w:ascii="宋体" w:hAnsi="宋体" w:eastAsia="宋体"/>
          <w:b/>
          <w:sz w:val="24"/>
          <w:szCs w:val="24"/>
        </w:rPr>
        <w:t xml:space="preserve">1</w:t>
      </w:r>
      <w:r>
        <w:rPr>
          <w:rFonts w:hint="eastAsia" w:ascii="宋体" w:hAnsi="宋体" w:eastAsia="宋体"/>
          <w:b/>
          <w:sz w:val="24"/>
          <w:szCs w:val="24"/>
        </w:rPr>
        <w:t xml:space="preserve">9</w:t>
      </w:r>
      <w:r>
        <w:rPr>
          <w:rFonts w:ascii="宋体" w:hAnsi="宋体" w:eastAsia="宋体"/>
          <w:b/>
          <w:sz w:val="24"/>
          <w:szCs w:val="24"/>
        </w:rPr>
        <w:t xml:space="preserve">.</w:t>
      </w:r>
      <w:r>
        <w:rPr>
          <w:rFonts w:hint="eastAsia" w:ascii="宋体" w:hAnsi="宋体" w:eastAsia="宋体"/>
          <w:b/>
          <w:sz w:val="24"/>
          <w:szCs w:val="24"/>
        </w:rPr>
        <w:t xml:space="preserve">响应截止时间</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9.1</w:t>
      </w:r>
      <w:bookmarkStart w:id="13" w:name="_Hlk193374892"/>
      <w:r>
        <w:rPr>
          <w:rFonts w:hint="eastAsia" w:ascii="宋体" w:hAnsi="宋体" w:eastAsia="宋体"/>
          <w:sz w:val="24"/>
          <w:szCs w:val="24"/>
        </w:rPr>
        <w:t xml:space="preserve">电子投标（响应）文件制作完成后请于投标（响应）截止时间前上传，否则视为放弃参加该采购项目。</w:t>
      </w:r>
      <w:bookmarkEnd w:id="13"/>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19.2</w:t>
      </w:r>
      <w:bookmarkStart w:id="14" w:name="_Hlk193374912"/>
      <w:r>
        <w:rPr>
          <w:rFonts w:hint="eastAsia" w:ascii="宋体" w:hAnsi="宋体" w:eastAsia="宋体"/>
          <w:sz w:val="24"/>
          <w:szCs w:val="24"/>
        </w:rPr>
        <w:t xml:space="preserve">采</w:t>
      </w:r>
      <w:bookmarkEnd w:id="14"/>
      <w:r>
        <w:rPr>
          <w:rFonts w:hint="eastAsia" w:ascii="宋体" w:hAnsi="宋体" w:eastAsia="宋体"/>
          <w:sz w:val="24"/>
          <w:szCs w:val="24"/>
        </w:rPr>
        <w:t xml:space="preserve">购人或采购代理机构推迟投标（响应）截止时间时，以更正公告形式发布。在这种情况下，采购人或采购代理机构和投标（响应）单位的权利和义务将受到新的截止期的约束。</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9.3</w:t>
      </w:r>
      <w:bookmarkStart w:id="15" w:name="_Hlk193374938"/>
      <w:r>
        <w:rPr>
          <w:rFonts w:hint="eastAsia" w:ascii="宋体" w:hAnsi="宋体" w:eastAsia="宋体"/>
          <w:sz w:val="24"/>
          <w:szCs w:val="24"/>
        </w:rPr>
        <w:t xml:space="preserve">在投标（响应）截止时间止，采购人或采购代理机构收到的某采购包投标（响应）文件少于三份，采购人或采购代理机构有权宣布该采购包本次招标（采购）失败。</w:t>
      </w:r>
      <w:bookmarkEnd w:id="15"/>
      <w:r/>
      <w:r/>
    </w:p>
    <w:p>
      <w:pPr>
        <w:ind w:firstLine="480"/>
        <w:spacing w:line="360" w:lineRule="auto"/>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9.4</w:t>
      </w:r>
      <w:bookmarkStart w:id="16" w:name="_Hlk193375128"/>
      <w:r>
        <w:rPr>
          <w:rFonts w:hint="eastAsia" w:ascii="宋体" w:hAnsi="宋体" w:eastAsia="宋体"/>
          <w:sz w:val="24"/>
          <w:szCs w:val="24"/>
        </w:rPr>
        <w:t xml:space="preserve">供应商在投标（响应）截止时间前，可以对所递交的投标（响应）文件进行补充、修改或者撤回。</w:t>
      </w:r>
      <w:bookmarkEnd w:id="16"/>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D.开标和评标</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20</w:t>
      </w:r>
      <w:r>
        <w:rPr>
          <w:rFonts w:ascii="宋体" w:hAnsi="宋体" w:eastAsia="宋体"/>
          <w:b/>
          <w:sz w:val="24"/>
          <w:szCs w:val="24"/>
        </w:rPr>
        <w:t xml:space="preserve">.</w:t>
      </w:r>
      <w:r>
        <w:rPr>
          <w:rFonts w:hint="eastAsia" w:ascii="宋体" w:hAnsi="宋体" w:eastAsia="宋体"/>
          <w:b/>
          <w:sz w:val="24"/>
          <w:szCs w:val="24"/>
        </w:rPr>
        <w:t xml:space="preserve">磋商程序</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20.1采购代理机构按本须知规定的时间、地点主持磋商采购活动。</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20.2供应商通过“苏采云”系统在线参与磋商活动。供应商应当按照《苏采云系统供应商操作手册》规定在“苏采云”系统规定的时间内对投标（响应）文件进行解密。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20.3在投标（响应）文件网上递交截止时间止成功解密的供应商少于三家，则本次采购失败。</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20.4由磋商小组审查供应商解密的投标（响应）文件。</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20.5磋商小组在对投标（响应）文件的有效性、完整性和响应程度进行审查时，可以要求供应商对投标（响应）文件中含义不明确、同类问题表述不一致或者有明显文字和计算错误的内容等做出必要的澄清、说明或者更正。供应商的澄清、说明或者更正不得超出投标（响应）文件的范围或者改变投标（响应）文件的实质性内容。</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20.6磋商小组要求供应商澄清、说明或者更正投标（响应）文件应当以书面形式做出。供应商的澄清、说明或者更正应当由其单位加盖电子公章。</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投标（响应）文件的补充部分。（此处规定时间的计算以系统中的倒计时间为准，供应商应随时保持系统在线，</w:t>
      </w:r>
      <w:r>
        <w:rPr>
          <w:rFonts w:hint="eastAsia" w:ascii="宋体" w:hAnsi="宋体" w:eastAsia="宋体"/>
          <w:b/>
          <w:bCs/>
          <w:sz w:val="24"/>
          <w:szCs w:val="24"/>
        </w:rPr>
        <w:t xml:space="preserve">如因供应商自身原因未在规定时间内提交澄清确认资料的，导致的不利后果由供应商自行承担</w:t>
      </w:r>
      <w:r>
        <w:rPr>
          <w:rFonts w:hint="eastAsia" w:ascii="宋体" w:hAnsi="宋体" w:eastAsia="宋体"/>
          <w:sz w:val="24"/>
          <w:szCs w:val="24"/>
        </w:rPr>
        <w:t xml:space="preserve">）。</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20.7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20.8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采购文件的变动情况和磋商小组的要求在“苏采云”系统中重新提交投标（响应）文件，并加盖CA电子公章。</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20.9磋商结束后，磋商小组将在“苏采云”系统向所有实质性响应的供应商发布“最后报价要求函”及最后报价格式表，要求所有实质性响应的供应商在规定时间内提交最后报价。</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20.10供应商未在磋商小组规定的时间内在“苏采云”系统中提交最后报价的视为放弃磋商，其投标（响应）文件按无效响应处理，最后报价格式表须加盖CA电子公章,否则视为未提交最后报价（</w:t>
      </w:r>
      <w:r>
        <w:rPr>
          <w:rFonts w:hint="eastAsia" w:ascii="宋体" w:hAnsi="宋体" w:eastAsia="宋体"/>
          <w:b/>
          <w:bCs/>
          <w:sz w:val="24"/>
          <w:szCs w:val="24"/>
        </w:rPr>
        <w:t xml:space="preserve">此处规定时间的计算以系统中的倒计时间为准</w:t>
      </w:r>
      <w:r>
        <w:rPr>
          <w:rFonts w:hint="eastAsia" w:ascii="宋体" w:hAnsi="宋体" w:eastAsia="宋体"/>
          <w:sz w:val="24"/>
          <w:szCs w:val="24"/>
        </w:rPr>
        <w:t xml:space="preserve">）。</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已提交投标（响应）文件的供应商，在提交最后报价之前，可以根据磋商情况退出磋商，并在“苏采云”系统中提交“退出磋商函”并加盖CA电子公章。</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进入项目评审流程后，建议各供应商法定代表人或授权委托人始终保持通讯顺畅，及时登录苏采云系统查阅、答复相关信息。</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20.11经磋商确定最终采购需求和提交最后报价的供应商后，由磋商小组采用综合评分法对提交最后报价的供应商的投标（响应）文件和最后报价进行综合评分。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20.12磋商小组根据磋商成交原则确定成交供应商，并将结果通知所有参加磋商的供应商。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20.13在机器码检查中，出现不同供应商投标（响应）文件机器码一致情形的，投标（响应）文件将被认定为无效响应。</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20.14如磋商过程中出现本采购文件未尽事宜，由磋商小组根据政府采购有关法律、法规讨论决定。</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20.15以上磋商活动所涉及系统操作，以“苏采云”系统最新要求为准。</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21.信用查询</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根据政府采购法及相关法规，以及苏州市财政局《关于印发苏州市市级政府采购信用记录查询和使用工作试行办法的通知》（苏财购（2017）11号）文件的规定，采购人对供应商进行信用查询。</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21.1查询时间：投标（响应）文件提交截止时间。</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21.2查询渠道：</w:t>
      </w:r>
      <w:bookmarkStart w:id="17" w:name="_Hlk92794284"/>
      <w:r>
        <w:rPr>
          <w:rFonts w:hint="eastAsia" w:ascii="宋体" w:hAnsi="宋体" w:eastAsia="宋体"/>
          <w:sz w:val="24"/>
          <w:szCs w:val="24"/>
        </w:rPr>
        <w:t xml:space="preserve">中国政府采购网（www.ccgp.gov.cn）、信用中国（www.creditchina.gov.cn）、信用江苏（</w:t>
      </w:r>
      <w:r>
        <w:fldChar w:fldCharType="begin"/>
      </w:r>
      <w:r>
        <w:instrText xml:space="preserve"> HYPERLINK "http://www.jscredit.gov.cn/" \o "http://www.jscredit.gov.cn/" </w:instrText>
      </w:r>
      <w:r>
        <w:fldChar w:fldCharType="separate"/>
      </w:r>
      <w:r>
        <w:rPr>
          <w:rFonts w:hint="eastAsia" w:ascii="宋体" w:hAnsi="宋体" w:eastAsia="宋体"/>
          <w:sz w:val="24"/>
          <w:szCs w:val="24"/>
        </w:rPr>
        <w:t xml:space="preserve">www.jscredit.gov.cn</w:t>
      </w:r>
      <w:r>
        <w:rPr>
          <w:rFonts w:hint="eastAsia" w:ascii="宋体" w:hAnsi="宋体" w:eastAsia="宋体"/>
          <w:sz w:val="24"/>
          <w:szCs w:val="24"/>
        </w:rPr>
        <w:fldChar w:fldCharType="end"/>
      </w:r>
      <w:r>
        <w:rPr>
          <w:rFonts w:hint="eastAsia" w:ascii="宋体" w:hAnsi="宋体" w:eastAsia="宋体"/>
          <w:sz w:val="24"/>
          <w:szCs w:val="24"/>
        </w:rPr>
        <w:t xml:space="preserve">）、诚信苏州（www.szcredit.gov.cn）。</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21.3查询证据留存方式：</w:t>
      </w:r>
      <w:bookmarkEnd w:id="17"/>
      <w:r>
        <w:rPr>
          <w:rFonts w:ascii="宋体" w:hAnsi="宋体" w:eastAsia="宋体"/>
          <w:sz w:val="24"/>
          <w:szCs w:val="24"/>
        </w:rPr>
        <w:t xml:space="preserve">对存在失信信息的供应商，由失信供应商进行确认。同时，采购代理机构工作人员应根据</w:t>
      </w:r>
      <w:r>
        <w:rPr>
          <w:rFonts w:hint="eastAsia" w:ascii="宋体" w:hAnsi="宋体" w:eastAsia="宋体"/>
          <w:sz w:val="24"/>
          <w:szCs w:val="24"/>
        </w:rPr>
        <w:t xml:space="preserve">磋商小组</w:t>
      </w:r>
      <w:r>
        <w:rPr>
          <w:rFonts w:ascii="宋体" w:hAnsi="宋体" w:eastAsia="宋体"/>
          <w:sz w:val="24"/>
          <w:szCs w:val="24"/>
        </w:rPr>
        <w:t xml:space="preserve">确认的失信信息，</w:t>
      </w:r>
      <w:r>
        <w:rPr>
          <w:rFonts w:hint="eastAsia" w:ascii="宋体" w:hAnsi="宋体" w:eastAsia="宋体"/>
          <w:sz w:val="24"/>
          <w:szCs w:val="24"/>
        </w:rPr>
        <w:t xml:space="preserve">登录</w:t>
      </w:r>
      <w:r>
        <w:rPr>
          <w:rFonts w:ascii="宋体" w:hAnsi="宋体" w:eastAsia="宋体"/>
          <w:sz w:val="24"/>
          <w:szCs w:val="24"/>
        </w:rPr>
        <w:t xml:space="preserve">到相关来源网站页面进行复核并打印，作为证据留存。</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21.4信用记录使用规则：在对供应商进行资格性审查时，应根据查询结果对供应商的不良信用记录逐项甄别确认。</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21.4.1政府采购严重违法记录，即供应商被全国各级财政部门列入“政府采购严重违法失信行为记录名单”，且在处罚有效期内的。</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21.4.2财政部门与法院、工商、税务等部门联合惩戒的失信信息，包括：</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21.4.2.1被列入失信被执行人名单；</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21.4.2.2被列入重大税收违法案件当事人名单；</w:t>
      </w:r>
      <w:r/>
    </w:p>
    <w:p>
      <w:pPr>
        <w:ind w:firstLine="480"/>
        <w:spacing w:line="360" w:lineRule="auto"/>
        <w:rPr>
          <w:rFonts w:hint="eastAsia" w:ascii="宋体" w:hAnsi="宋体" w:eastAsia="宋体"/>
          <w:sz w:val="24"/>
          <w:szCs w:val="24"/>
        </w:rPr>
      </w:pPr>
      <w:r/>
      <w:bookmarkStart w:id="18" w:name="_Hlk92794378"/>
      <w:r>
        <w:rPr>
          <w:rFonts w:hint="eastAsia" w:ascii="宋体" w:hAnsi="宋体" w:eastAsia="宋体"/>
          <w:sz w:val="24"/>
          <w:szCs w:val="24"/>
        </w:rPr>
        <w:t xml:space="preserve">21.4.2.3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bookmarkEnd w:id="18"/>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22.磋商小组</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22.1磋商小组由采购单位依法组建，由采购单位代表、专家评委组成。</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22.2磋商小组负责具体的磋商事务，并独立履行以下职责：</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22.2.1审查投标（响应）文件是否符合采购文件的要求，并做出评价；</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22.2.2可以要求供应商对投标（响应）文件有关事项做出解释或澄清；</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22.2.3推荐中标（成交）候选供应商名单；</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22.2.4向采购单位或者有关部门报告非法干预磋商工作的行为。</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22.3磋商小组成员应当履行下列义务：</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22.3.1遵纪守法，客观、公正、廉洁地履行职责；</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22.3.2按照采购文件规定的评审办法和评分标准进行评审，对评审意见承担个人责任；</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22.3.3对磋商过程和结果，以及供应商的商业秘密保密；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22.3.4参与评审报告的起草；</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22.3.5配合相关部门的投诉处理工作；</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22.3.6配合采购单位答复供应商提出的质疑。</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23</w:t>
      </w:r>
      <w:r>
        <w:rPr>
          <w:rFonts w:ascii="宋体" w:hAnsi="宋体" w:eastAsia="宋体"/>
          <w:b/>
          <w:sz w:val="24"/>
          <w:szCs w:val="24"/>
        </w:rPr>
        <w:t xml:space="preserve">.</w:t>
      </w:r>
      <w:r>
        <w:rPr>
          <w:rFonts w:hint="eastAsia" w:ascii="宋体" w:hAnsi="宋体" w:eastAsia="宋体"/>
          <w:b/>
          <w:sz w:val="24"/>
          <w:szCs w:val="24"/>
        </w:rPr>
        <w:t xml:space="preserve">评审内容的保密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23</w:t>
      </w:r>
      <w:r>
        <w:rPr>
          <w:rFonts w:ascii="宋体" w:hAnsi="宋体" w:eastAsia="宋体"/>
          <w:sz w:val="24"/>
          <w:szCs w:val="24"/>
        </w:rPr>
        <w:t xml:space="preserve">.1</w:t>
      </w:r>
      <w:r>
        <w:rPr>
          <w:rFonts w:hint="eastAsia" w:ascii="宋体" w:hAnsi="宋体" w:eastAsia="宋体"/>
          <w:sz w:val="24"/>
          <w:szCs w:val="24"/>
        </w:rPr>
        <w:t xml:space="preserve">磋商开始后，直到宣布授予中标（成交）单位合同为止，凡属于审查、澄清、评价和比较投标（响应）文件的所有资料，有关授予合同的信息都不应向供应商或与评审无关的其他人泄露。</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23</w:t>
      </w:r>
      <w:r>
        <w:rPr>
          <w:rFonts w:ascii="宋体" w:hAnsi="宋体" w:eastAsia="宋体"/>
          <w:sz w:val="24"/>
          <w:szCs w:val="24"/>
        </w:rPr>
        <w:t xml:space="preserve">.2</w:t>
      </w:r>
      <w:r>
        <w:rPr>
          <w:rFonts w:hint="eastAsia" w:ascii="宋体" w:hAnsi="宋体" w:eastAsia="宋体"/>
          <w:sz w:val="24"/>
          <w:szCs w:val="24"/>
        </w:rPr>
        <w:t xml:space="preserve">在投标（响应）文件的审查、澄清、评价和比较以及授予合同的过程中，供应商对采购单位和磋商小组施加影响的任何行为，都将取消其成交资格。</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23</w:t>
      </w:r>
      <w:r>
        <w:rPr>
          <w:rFonts w:ascii="宋体" w:hAnsi="宋体" w:eastAsia="宋体"/>
          <w:sz w:val="24"/>
          <w:szCs w:val="24"/>
        </w:rPr>
        <w:t xml:space="preserve">.3</w:t>
      </w:r>
      <w:r>
        <w:rPr>
          <w:rFonts w:hint="eastAsia" w:ascii="宋体" w:hAnsi="宋体" w:eastAsia="宋体"/>
          <w:sz w:val="24"/>
          <w:szCs w:val="24"/>
        </w:rPr>
        <w:t xml:space="preserve">在评审期间，采购人或采购代理机构将通过指定联络人与供应商进行联系。</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24</w:t>
      </w:r>
      <w:r>
        <w:rPr>
          <w:rFonts w:ascii="宋体" w:hAnsi="宋体" w:eastAsia="宋体"/>
          <w:b/>
          <w:sz w:val="24"/>
          <w:szCs w:val="24"/>
        </w:rPr>
        <w:t xml:space="preserve">.</w:t>
      </w:r>
      <w:r>
        <w:rPr>
          <w:rFonts w:hint="eastAsia" w:ascii="宋体" w:hAnsi="宋体" w:eastAsia="宋体"/>
          <w:b/>
          <w:sz w:val="24"/>
          <w:szCs w:val="24"/>
        </w:rPr>
        <w:t xml:space="preserve">对投标（响应）文件初审</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24</w:t>
      </w:r>
      <w:r>
        <w:rPr>
          <w:rFonts w:ascii="宋体" w:hAnsi="宋体" w:eastAsia="宋体"/>
          <w:sz w:val="24"/>
          <w:szCs w:val="24"/>
        </w:rPr>
        <w:t xml:space="preserve">.1</w:t>
      </w:r>
      <w:r>
        <w:rPr>
          <w:rFonts w:hint="eastAsia" w:ascii="宋体" w:hAnsi="宋体" w:eastAsia="宋体"/>
          <w:sz w:val="24"/>
          <w:szCs w:val="24"/>
        </w:rPr>
        <w:t xml:space="preserve">开始磋商后，磋商小组将审查投标（响应）文件是否实质性响应采购文件的要求、内容是否完整、价格构成有无计算错误、文件签署是否齐全等，投标（响应）文件有下列情况之一者，且磋商小组认为在磋商承诺函中无法修正的则有权将其拒绝：</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24.1</w:t>
      </w:r>
      <w:r>
        <w:rPr>
          <w:rFonts w:ascii="宋体" w:hAnsi="宋体" w:eastAsia="宋体"/>
          <w:sz w:val="24"/>
          <w:szCs w:val="24"/>
        </w:rPr>
        <w:t xml:space="preserve">.1</w:t>
      </w:r>
      <w:r>
        <w:rPr>
          <w:rFonts w:hint="eastAsia" w:ascii="宋体" w:hAnsi="宋体" w:eastAsia="宋体"/>
          <w:sz w:val="24"/>
          <w:szCs w:val="24"/>
        </w:rPr>
        <w:t xml:space="preserve">供应商的投标（响应）文件未按照本须知规定制作的；</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24.1</w:t>
      </w:r>
      <w:r>
        <w:rPr>
          <w:rFonts w:ascii="宋体" w:hAnsi="宋体" w:eastAsia="宋体"/>
          <w:sz w:val="24"/>
          <w:szCs w:val="24"/>
        </w:rPr>
        <w:t xml:space="preserve">.2</w:t>
      </w:r>
      <w:r>
        <w:rPr>
          <w:rFonts w:hint="eastAsia" w:ascii="宋体" w:hAnsi="宋体" w:eastAsia="宋体"/>
          <w:sz w:val="24"/>
          <w:szCs w:val="24"/>
        </w:rPr>
        <w:t xml:space="preserve">未按本须知规定提交资格文件；</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24.1</w:t>
      </w:r>
      <w:r>
        <w:rPr>
          <w:rFonts w:ascii="宋体" w:hAnsi="宋体" w:eastAsia="宋体"/>
          <w:sz w:val="24"/>
          <w:szCs w:val="24"/>
        </w:rPr>
        <w:t xml:space="preserve">.3</w:t>
      </w:r>
      <w:r>
        <w:rPr>
          <w:rFonts w:hint="eastAsia" w:ascii="宋体" w:hAnsi="宋体" w:eastAsia="宋体"/>
          <w:sz w:val="24"/>
          <w:szCs w:val="24"/>
        </w:rPr>
        <w:t xml:space="preserve">与采购文件有重大偏离；</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24.1</w:t>
      </w:r>
      <w:r>
        <w:rPr>
          <w:rFonts w:ascii="宋体" w:hAnsi="宋体" w:eastAsia="宋体"/>
          <w:sz w:val="24"/>
          <w:szCs w:val="24"/>
        </w:rPr>
        <w:t xml:space="preserve">.4</w:t>
      </w:r>
      <w:r>
        <w:rPr>
          <w:rFonts w:hint="eastAsia" w:ascii="宋体" w:hAnsi="宋体" w:eastAsia="宋体"/>
          <w:sz w:val="24"/>
          <w:szCs w:val="24"/>
        </w:rPr>
        <w:t xml:space="preserve">供应商拒绝修正错误；</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24.1</w:t>
      </w:r>
      <w:r>
        <w:rPr>
          <w:rFonts w:ascii="宋体" w:hAnsi="宋体" w:eastAsia="宋体"/>
          <w:sz w:val="24"/>
          <w:szCs w:val="24"/>
        </w:rPr>
        <w:t xml:space="preserve">.5</w:t>
      </w:r>
      <w:r>
        <w:rPr>
          <w:rFonts w:hint="eastAsia" w:ascii="宋体" w:hAnsi="宋体" w:eastAsia="宋体"/>
          <w:sz w:val="24"/>
          <w:szCs w:val="24"/>
        </w:rPr>
        <w:t xml:space="preserve">供应商的报价是选择性的；</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24.1</w:t>
      </w:r>
      <w:r>
        <w:rPr>
          <w:rFonts w:ascii="宋体" w:hAnsi="宋体" w:eastAsia="宋体"/>
          <w:sz w:val="24"/>
          <w:szCs w:val="24"/>
        </w:rPr>
        <w:t xml:space="preserve">.6</w:t>
      </w:r>
      <w:r>
        <w:rPr>
          <w:rFonts w:hint="eastAsia" w:ascii="宋体" w:hAnsi="宋体" w:eastAsia="宋体"/>
          <w:sz w:val="24"/>
          <w:szCs w:val="24"/>
        </w:rPr>
        <w:t xml:space="preserve">供应商的报价只投了部分内容；</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24.1.7供应商的投标（响应）文件出现了磋商小组认为不应当雷同的情况；</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24.1.8其他被磋商小组认定无效的情况。</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24.2磋商小组将对确定为实质上响应的文件进行审核，看其是否有计算上或累加上的算术错误，修正错误的原则如下：</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24.2.1投标（响应）文件中开标一览表内容与投标（响应）文件中相应内容不一致的，以开标一览表为准；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24.2.2大写金额和小写金额不一致的，以大写金额为准；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24.2.3单价金额小数点或者百分比有明显错位的，以开标一览表的总价为准，并修改单价；</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24.2.4总价金额与按单价汇总金额不一致的，以单价金额计算结果为准。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同时出现两种以上不一致的，按照前款规定的顺序修正。修正后的报价按照本须知25.1条的规定经供应商确认后产生约束力，供应商不确认的，其投标无效。</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4</w:t>
      </w:r>
      <w:r>
        <w:rPr>
          <w:rFonts w:ascii="宋体" w:hAnsi="宋体" w:eastAsia="宋体"/>
          <w:sz w:val="24"/>
          <w:szCs w:val="24"/>
        </w:rPr>
        <w:t xml:space="preserve">.</w:t>
      </w:r>
      <w:r>
        <w:rPr>
          <w:rFonts w:hint="eastAsia" w:ascii="宋体" w:hAnsi="宋体" w:eastAsia="宋体"/>
          <w:sz w:val="24"/>
          <w:szCs w:val="24"/>
        </w:rPr>
        <w:t xml:space="preserve">3供应商不同意以上修正，则其投标将被拒绝。</w:t>
      </w:r>
      <w:r/>
    </w:p>
    <w:p>
      <w:pPr>
        <w:ind w:firstLine="482"/>
        <w:spacing w:line="360" w:lineRule="auto"/>
        <w:rPr>
          <w:rFonts w:hint="eastAsia" w:ascii="宋体" w:hAnsi="宋体" w:eastAsia="宋体"/>
          <w:b/>
          <w:sz w:val="24"/>
          <w:szCs w:val="24"/>
        </w:rPr>
      </w:pPr>
      <w:r>
        <w:rPr>
          <w:rFonts w:ascii="宋体" w:hAnsi="宋体" w:eastAsia="宋体"/>
          <w:b/>
          <w:sz w:val="24"/>
          <w:szCs w:val="24"/>
        </w:rPr>
        <w:t xml:space="preserve">2</w:t>
      </w:r>
      <w:r>
        <w:rPr>
          <w:rFonts w:hint="eastAsia" w:ascii="宋体" w:hAnsi="宋体" w:eastAsia="宋体"/>
          <w:b/>
          <w:sz w:val="24"/>
          <w:szCs w:val="24"/>
        </w:rPr>
        <w:t xml:space="preserve">5</w:t>
      </w:r>
      <w:r>
        <w:rPr>
          <w:rFonts w:ascii="宋体" w:hAnsi="宋体" w:eastAsia="宋体"/>
          <w:b/>
          <w:sz w:val="24"/>
          <w:szCs w:val="24"/>
        </w:rPr>
        <w:t xml:space="preserve">.</w:t>
      </w:r>
      <w:r>
        <w:rPr>
          <w:rFonts w:hint="eastAsia" w:ascii="宋体" w:hAnsi="宋体" w:eastAsia="宋体"/>
          <w:b/>
          <w:sz w:val="24"/>
          <w:szCs w:val="24"/>
        </w:rPr>
        <w:t xml:space="preserve">投标（响应）文件的澄清</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25.1</w:t>
      </w:r>
      <w:r>
        <w:rPr>
          <w:rFonts w:ascii="宋体" w:hAnsi="宋体" w:eastAsia="宋体"/>
          <w:sz w:val="24"/>
          <w:szCs w:val="24"/>
        </w:rPr>
        <w:t xml:space="preserve">对于</w:t>
      </w:r>
      <w:r>
        <w:rPr>
          <w:rFonts w:hint="eastAsia" w:ascii="宋体" w:hAnsi="宋体" w:eastAsia="宋体"/>
          <w:sz w:val="24"/>
          <w:szCs w:val="24"/>
        </w:rPr>
        <w:t xml:space="preserve">投标（响应）文件</w:t>
      </w:r>
      <w:r>
        <w:rPr>
          <w:rFonts w:ascii="宋体" w:hAnsi="宋体" w:eastAsia="宋体"/>
          <w:sz w:val="24"/>
          <w:szCs w:val="24"/>
        </w:rPr>
        <w:t xml:space="preserve">中含义不明确、同类问题表述不一致或者有明显文字和计算错误的内容，</w:t>
      </w:r>
      <w:r>
        <w:rPr>
          <w:rFonts w:hint="eastAsia" w:ascii="宋体" w:hAnsi="宋体" w:eastAsia="宋体"/>
          <w:sz w:val="24"/>
          <w:szCs w:val="24"/>
        </w:rPr>
        <w:t xml:space="preserve">磋商小组</w:t>
      </w:r>
      <w:r>
        <w:rPr>
          <w:rFonts w:ascii="宋体" w:hAnsi="宋体" w:eastAsia="宋体"/>
          <w:sz w:val="24"/>
          <w:szCs w:val="24"/>
        </w:rPr>
        <w:t xml:space="preserve">应当要求</w:t>
      </w:r>
      <w:r>
        <w:rPr>
          <w:rFonts w:hint="eastAsia" w:ascii="宋体" w:hAnsi="宋体" w:eastAsia="宋体"/>
          <w:sz w:val="24"/>
          <w:szCs w:val="24"/>
        </w:rPr>
        <w:t xml:space="preserve">供应商做</w:t>
      </w:r>
      <w:r>
        <w:rPr>
          <w:rFonts w:ascii="宋体" w:hAnsi="宋体" w:eastAsia="宋体"/>
          <w:sz w:val="24"/>
          <w:szCs w:val="24"/>
        </w:rPr>
        <w:t xml:space="preserve">出必要的澄清、说明或者补正。</w:t>
      </w:r>
      <w:r>
        <w:rPr>
          <w:rFonts w:hint="eastAsia" w:ascii="宋体" w:hAnsi="宋体" w:eastAsia="宋体"/>
          <w:sz w:val="24"/>
          <w:szCs w:val="24"/>
        </w:rPr>
        <w:t xml:space="preserve">供应商</w:t>
      </w:r>
      <w:r>
        <w:rPr>
          <w:rFonts w:ascii="宋体" w:hAnsi="宋体" w:eastAsia="宋体"/>
          <w:sz w:val="24"/>
          <w:szCs w:val="24"/>
        </w:rPr>
        <w:t xml:space="preserve">的澄清、说明或者补正不得超出</w:t>
      </w:r>
      <w:r>
        <w:rPr>
          <w:rFonts w:hint="eastAsia" w:ascii="宋体" w:hAnsi="宋体" w:eastAsia="宋体"/>
          <w:sz w:val="24"/>
          <w:szCs w:val="24"/>
        </w:rPr>
        <w:t xml:space="preserve">投标（响应）文件</w:t>
      </w:r>
      <w:r>
        <w:rPr>
          <w:rFonts w:ascii="宋体" w:hAnsi="宋体" w:eastAsia="宋体"/>
          <w:sz w:val="24"/>
          <w:szCs w:val="24"/>
        </w:rPr>
        <w:t xml:space="preserve">的范围或者改变</w:t>
      </w:r>
      <w:r>
        <w:rPr>
          <w:rFonts w:hint="eastAsia" w:ascii="宋体" w:hAnsi="宋体" w:eastAsia="宋体"/>
          <w:sz w:val="24"/>
          <w:szCs w:val="24"/>
        </w:rPr>
        <w:t xml:space="preserve">投标（响应）文件</w:t>
      </w:r>
      <w:r>
        <w:rPr>
          <w:rFonts w:ascii="宋体" w:hAnsi="宋体" w:eastAsia="宋体"/>
          <w:sz w:val="24"/>
          <w:szCs w:val="24"/>
        </w:rPr>
        <w:t xml:space="preserve">的实质性内容。</w:t>
      </w:r>
      <w:r/>
    </w:p>
    <w:p>
      <w:pPr>
        <w:ind w:firstLine="480"/>
        <w:spacing w:line="360" w:lineRule="auto"/>
        <w:rPr>
          <w:rFonts w:hint="eastAsia" w:ascii="宋体" w:hAnsi="宋体" w:eastAsia="宋体"/>
          <w:sz w:val="24"/>
          <w:szCs w:val="24"/>
        </w:rPr>
      </w:pPr>
      <w:r/>
      <w:bookmarkStart w:id="19" w:name="_Hlk158140503"/>
      <w:r/>
      <w:bookmarkStart w:id="20" w:name="_Hlk158140452"/>
      <w:r/>
      <w:bookmarkStart w:id="21" w:name="_Hlk90656398"/>
      <w:r>
        <w:rPr>
          <w:rFonts w:hint="eastAsia" w:ascii="宋体" w:hAnsi="宋体" w:eastAsia="宋体"/>
          <w:sz w:val="24"/>
          <w:szCs w:val="24"/>
        </w:rPr>
        <w:t xml:space="preserve">25.2本项目采用线上澄清</w:t>
      </w:r>
      <w:bookmarkEnd w:id="19"/>
      <w:r>
        <w:rPr>
          <w:rFonts w:hint="eastAsia" w:ascii="宋体" w:hAnsi="宋体" w:eastAsia="宋体"/>
          <w:sz w:val="24"/>
          <w:szCs w:val="24"/>
        </w:rPr>
        <w:t xml:space="preserve">。</w:t>
      </w:r>
      <w:bookmarkEnd w:id="20"/>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25.2.1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投标（响应）文件的补充部分，具体操作方式见《操作手册》。未加盖CA电子公章的澄清无效。</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25.2.2接到磋商小组澄清、说明和更正要求的供应商如未按规定做出澄清、说明和更正，其风险由供应商自行承担。</w:t>
      </w:r>
      <w:bookmarkEnd w:id="21"/>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26</w:t>
      </w:r>
      <w:r>
        <w:rPr>
          <w:rFonts w:ascii="宋体" w:hAnsi="宋体" w:eastAsia="宋体"/>
          <w:b/>
          <w:sz w:val="24"/>
          <w:szCs w:val="24"/>
        </w:rPr>
        <w:t xml:space="preserve">.</w:t>
      </w:r>
      <w:r>
        <w:rPr>
          <w:rFonts w:hint="eastAsia" w:ascii="宋体" w:hAnsi="宋体" w:eastAsia="宋体"/>
          <w:b/>
          <w:sz w:val="24"/>
          <w:szCs w:val="24"/>
        </w:rPr>
        <w:t xml:space="preserve">项目的终止</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出现下列情形之一的，将终止竞争性磋商采购活动：</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26.</w:t>
      </w:r>
      <w:r>
        <w:rPr>
          <w:rFonts w:ascii="宋体" w:hAnsi="宋体" w:eastAsia="宋体"/>
          <w:sz w:val="24"/>
          <w:szCs w:val="24"/>
        </w:rPr>
        <w:t xml:space="preserve">1因情况变化，不再符合规定的竞争性磋商采购方式适用情形的；</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26.</w:t>
      </w:r>
      <w:r>
        <w:rPr>
          <w:rFonts w:ascii="宋体" w:hAnsi="宋体" w:eastAsia="宋体"/>
          <w:sz w:val="24"/>
          <w:szCs w:val="24"/>
        </w:rPr>
        <w:t xml:space="preserve">2出现影响采购公正的违法、违规行为的；</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26.</w:t>
      </w:r>
      <w:r>
        <w:rPr>
          <w:rFonts w:ascii="宋体" w:hAnsi="宋体" w:eastAsia="宋体"/>
          <w:sz w:val="24"/>
          <w:szCs w:val="24"/>
        </w:rPr>
        <w:t xml:space="preserve">3在采购过程中符合要求的供应商或者报价未超过采购预算的供应商不足</w:t>
      </w:r>
      <w:r>
        <w:rPr>
          <w:rFonts w:hint="eastAsia" w:ascii="宋体" w:hAnsi="宋体" w:eastAsia="宋体"/>
          <w:sz w:val="24"/>
          <w:szCs w:val="24"/>
        </w:rPr>
        <w:t xml:space="preserve">3</w:t>
      </w:r>
      <w:r>
        <w:rPr>
          <w:rFonts w:ascii="宋体" w:hAnsi="宋体" w:eastAsia="宋体"/>
          <w:sz w:val="24"/>
          <w:szCs w:val="24"/>
        </w:rPr>
        <w:t xml:space="preserve">家的；</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26.</w:t>
      </w:r>
      <w:r>
        <w:rPr>
          <w:rFonts w:ascii="宋体" w:hAnsi="宋体" w:eastAsia="宋体"/>
          <w:sz w:val="24"/>
          <w:szCs w:val="24"/>
        </w:rPr>
        <w:t xml:space="preserve">4在采购活动中因重大变故，采购任务取消的。</w:t>
      </w:r>
      <w:r/>
    </w:p>
    <w:p>
      <w:pPr>
        <w:ind w:firstLine="482"/>
        <w:spacing w:line="360" w:lineRule="auto"/>
        <w:rPr>
          <w:rFonts w:hint="eastAsia" w:ascii="宋体" w:hAnsi="宋体" w:eastAsia="宋体"/>
          <w:b/>
          <w:sz w:val="24"/>
          <w:szCs w:val="24"/>
        </w:rPr>
      </w:pPr>
      <w:r>
        <w:rPr>
          <w:rFonts w:ascii="宋体" w:hAnsi="宋体" w:eastAsia="宋体"/>
          <w:b/>
          <w:sz w:val="24"/>
          <w:szCs w:val="24"/>
        </w:rPr>
        <w:t xml:space="preserve">2</w:t>
      </w:r>
      <w:r>
        <w:rPr>
          <w:rFonts w:hint="eastAsia" w:ascii="宋体" w:hAnsi="宋体" w:eastAsia="宋体"/>
          <w:b/>
          <w:sz w:val="24"/>
          <w:szCs w:val="24"/>
        </w:rPr>
        <w:t xml:space="preserve">7</w:t>
      </w:r>
      <w:r>
        <w:rPr>
          <w:rFonts w:ascii="宋体" w:hAnsi="宋体" w:eastAsia="宋体"/>
          <w:b/>
          <w:sz w:val="24"/>
          <w:szCs w:val="24"/>
        </w:rPr>
        <w:t xml:space="preserve">.</w:t>
      </w:r>
      <w:r>
        <w:rPr>
          <w:rFonts w:hint="eastAsia" w:ascii="宋体" w:hAnsi="宋体" w:eastAsia="宋体"/>
          <w:b/>
          <w:sz w:val="24"/>
          <w:szCs w:val="24"/>
        </w:rPr>
        <w:t xml:space="preserve">投标（响应）文件的评价和比较</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27.1磋商小组将依据采购文件的规定，按第六章的评审办法对所有参加磋商的供应商的投标（响应）文件进行实质性响应的评价，并确定参加单一磋商的实质性响应采购文件的供应商。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27.2在磋商过程中，磋商小组如有实质性变动采购需求中的技术、服务要求以及合同草案条款的情形，则仍按第六章的评审办法对供应商就实质性变动内容重新提交的相应的书面响应材料进行评价。</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27.3采购人授权磋商小组根据本文件的规定，在最后报价不超过采购预算，且响应内容的质量和服务均能满足采购文件实质性响应要求的供应商（不少于三家）中，按照最后评审得分由高到低的顺序提出中标（成交）候选人，其中最后评审得分最高的供应商为第一中标（成交）候选供应商，并编写评审报告。</w:t>
      </w:r>
      <w:r/>
    </w:p>
    <w:p>
      <w:pPr>
        <w:ind w:firstLine="482"/>
        <w:spacing w:line="360" w:lineRule="auto"/>
        <w:rPr>
          <w:rFonts w:hint="eastAsia" w:ascii="宋体" w:hAnsi="宋体" w:eastAsia="宋体"/>
          <w:b/>
          <w:sz w:val="24"/>
          <w:szCs w:val="24"/>
        </w:rPr>
      </w:pPr>
      <w:r>
        <w:rPr>
          <w:rFonts w:ascii="宋体" w:hAnsi="宋体" w:eastAsia="宋体"/>
          <w:b/>
          <w:sz w:val="24"/>
          <w:szCs w:val="24"/>
        </w:rPr>
        <w:t xml:space="preserve">2</w:t>
      </w:r>
      <w:r>
        <w:rPr>
          <w:rFonts w:hint="eastAsia" w:ascii="宋体" w:hAnsi="宋体" w:eastAsia="宋体"/>
          <w:b/>
          <w:sz w:val="24"/>
          <w:szCs w:val="24"/>
        </w:rPr>
        <w:t xml:space="preserve">8</w:t>
      </w:r>
      <w:r>
        <w:rPr>
          <w:rFonts w:ascii="宋体" w:hAnsi="宋体" w:eastAsia="宋体"/>
          <w:b/>
          <w:sz w:val="24"/>
          <w:szCs w:val="24"/>
        </w:rPr>
        <w:t xml:space="preserve">.</w:t>
      </w:r>
      <w:r>
        <w:rPr>
          <w:rFonts w:hint="eastAsia" w:ascii="宋体" w:hAnsi="宋体" w:eastAsia="宋体"/>
          <w:b/>
          <w:sz w:val="24"/>
          <w:szCs w:val="24"/>
        </w:rPr>
        <w:t xml:space="preserve">中标（成交）单位的确认</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8.1磋商小组根据投标（响应）单位资格审查情况，以及对投标（响应）文件进行评价和比较，按照评审办法和标准进行评审，并根据采购人的委托，按照中标（成交）候选人的顺序在中标（成交）候选人中直接确定中标（成交）人。</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8.2经磋商小组评审并确定中标（成交）单位后，采购人将在规定的</w:t>
      </w:r>
      <w:r>
        <w:rPr>
          <w:rFonts w:hint="eastAsia" w:ascii="宋体" w:hAnsi="宋体" w:eastAsia="宋体"/>
          <w:sz w:val="24"/>
          <w:szCs w:val="24"/>
        </w:rPr>
        <w:t xml:space="preserve">时间内将中标（成交）结果在相关媒体上予以公告。参加磋商的各投标（响应）单位如对公告结果有异议，应在中标（成交）结果公告期满后七个工作日内，以书面形式向采购人提出质疑，同时该质疑应有投标（响应）单位法定代表人或参加磋商的代理人签署。采购人将在收到经投标（响应）单位法定代表人或参加响应供应商的代理人签署的书面质疑后七个工作日内，对质疑内容做出答复。如投标（响应）单位未在中标（成交）结果公告期满后七个工作日内向采购人提出质疑或质疑未经投标（响应）单位法定代表人或参加磋商的代理人签署的，采购人有权对该质疑不予答复。</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E.授予合同</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29.合同授予标准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采购单位将把合同授予其投标（响应）文件在实质上响应采购文件要求和按本须知规定评选出的供应商。确定为中标（成交）的供应商必须具有实施本合同的能力和资源。</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30</w:t>
      </w:r>
      <w:r>
        <w:rPr>
          <w:rFonts w:ascii="宋体" w:hAnsi="宋体" w:eastAsia="宋体"/>
          <w:b/>
          <w:sz w:val="24"/>
          <w:szCs w:val="24"/>
        </w:rPr>
        <w:t xml:space="preserve">.</w:t>
      </w:r>
      <w:r>
        <w:rPr>
          <w:rFonts w:hint="eastAsia" w:ascii="宋体" w:hAnsi="宋体" w:eastAsia="宋体"/>
          <w:b/>
          <w:sz w:val="24"/>
          <w:szCs w:val="24"/>
        </w:rPr>
        <w:t xml:space="preserve">中标（成交）通知书</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30.1在公告中标（成交）结果的同时，采购人或者采购代理机构应当向中标（成交）人发出中标（成交）通知书（中标（成交）通知书将在“苏采云”系统中发出，中标（成交）通知书发出之日视为中标（成交）供应商领取之日），请中标（成交）人在中标（成交）结果公</w:t>
      </w:r>
      <w:r>
        <w:rPr>
          <w:rFonts w:hint="eastAsia" w:ascii="宋体" w:hAnsi="宋体" w:eastAsia="宋体"/>
          <w:sz w:val="24"/>
          <w:szCs w:val="24"/>
        </w:rPr>
        <w:t xml:space="preserve">告届满之日起30日内,使用CA数字证书登录“苏采云”系统及时下载中标（成交）通知书。因系统存储空间有限，自中标（成交）结果公告届满之日起30日后，“苏采云”系统不再保证提供下载中标（成交）通知书服务,因未及时下载而造成的不利后果由中标（成交）供应商自行承担。对未通过资格审查的供应商，应当告知其未通过的原因。未中标（成交）供应商须在中标（成交）公告发出之日起2个工作日内向采购代理机构另行提供用以接收《未中标（成交）通知书》的电子邮件地址，未按时提供电子邮件地址或提供信息有误的，视为自动放弃并自行承担相应后果。</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30.2采购人或采购代理机构对未中标（成交）单位不承担解释未中标（成交）原因的义务。</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30.3中标（成交）通知书将成为合同的组成部分。</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31</w:t>
      </w:r>
      <w:r>
        <w:rPr>
          <w:rFonts w:ascii="宋体" w:hAnsi="宋体" w:eastAsia="宋体"/>
          <w:b/>
          <w:sz w:val="24"/>
          <w:szCs w:val="24"/>
        </w:rPr>
        <w:t xml:space="preserve">.</w:t>
      </w:r>
      <w:r>
        <w:rPr>
          <w:rFonts w:hint="eastAsia" w:ascii="宋体" w:hAnsi="宋体" w:eastAsia="宋体"/>
          <w:b/>
          <w:sz w:val="24"/>
          <w:szCs w:val="24"/>
        </w:rPr>
        <w:t xml:space="preserve">合同的签订</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31.1中标（成交）单位应按采购单位规定的时间和地点，由法定代表人或代理人与甲方代表签订合同。</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31.2签订合同及合同条款应以采购文件和中标（成交）单位的投标（响应）文件及其澄清文件为依据。</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F.其他事项</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32</w:t>
      </w:r>
      <w:r>
        <w:rPr>
          <w:rFonts w:ascii="宋体" w:hAnsi="宋体" w:eastAsia="宋体"/>
          <w:b/>
          <w:sz w:val="24"/>
          <w:szCs w:val="24"/>
        </w:rPr>
        <w:t xml:space="preserve">.质疑</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32.1质疑及答复遵守《政府采购质疑和投诉办法》（中华人民共和国财政部令第94号）规定。</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32.2供应商认为采购文件、采购过程和采购结果使自己的权益受到损害的，可以在知道或应知其权益受到损害之日起七个工作日内，以书面形式根据下述条款的规定向代理提出质疑。上述应知其权益受到损害之日，是指：</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①对可以质疑的采购文件提出质疑的，为收到采购文件之日或者采购文件公告期限届满之日；</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②对采购过程提出质疑的，为各采购程序环节结束之日；</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③对中标（成交）结果提出质疑的，为中标（成交）结果公告期限届满之日。</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32.3供应商应当在法定质疑期内一次性提出针对同一采购程序环节的质疑。供应商如在法定期限内对同一采购程序环节提出多次质疑的，采购人或代理机构将只对供应商第一次质疑作出答复。</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32.4提出质疑的供应商应当是参与所质疑项目采购活动的供应商，未依照采购公告要求获取采购文件的供应商，视为未参与该项政府采购活动，不具备对该政府采购项目提出质疑的法定权利。</w:t>
      </w:r>
      <w:r/>
    </w:p>
    <w:p>
      <w:pPr>
        <w:ind w:firstLine="482"/>
        <w:spacing w:line="360" w:lineRule="auto"/>
        <w:rPr>
          <w:rFonts w:hint="eastAsia" w:ascii="宋体" w:hAnsi="宋体" w:eastAsia="宋体"/>
          <w:b/>
          <w:bCs/>
          <w:sz w:val="24"/>
          <w:szCs w:val="24"/>
        </w:rPr>
      </w:pPr>
      <w:r>
        <w:rPr>
          <w:rFonts w:hint="eastAsia" w:ascii="宋体" w:hAnsi="宋体" w:eastAsia="宋体"/>
          <w:b/>
          <w:bCs/>
          <w:sz w:val="24"/>
          <w:szCs w:val="24"/>
        </w:rPr>
        <w:t xml:space="preserve">对采购文件内容质疑时，需提供在采购交易系统中下载本项目采购文件的</w:t>
      </w:r>
      <w:bookmarkStart w:id="22" w:name="_Hlk159144357"/>
      <w:r>
        <w:rPr>
          <w:rFonts w:hint="eastAsia" w:ascii="宋体" w:hAnsi="宋体" w:eastAsia="宋体"/>
          <w:b/>
          <w:bCs/>
          <w:sz w:val="24"/>
          <w:szCs w:val="24"/>
        </w:rPr>
        <w:t xml:space="preserve">《投标供应商确认函》</w:t>
      </w:r>
      <w:bookmarkEnd w:id="22"/>
      <w:r>
        <w:rPr>
          <w:rFonts w:hint="eastAsia" w:ascii="宋体" w:hAnsi="宋体" w:eastAsia="宋体"/>
          <w:b/>
          <w:bCs/>
          <w:sz w:val="24"/>
          <w:szCs w:val="24"/>
        </w:rPr>
        <w:t xml:space="preserve">，未提供的视为未依照采购公告要求获取采购文件的供应商，不具备对该政府采购项目提出质疑的法定权利。</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32.5接收质疑函的方式为书面形式（当场送达或邮寄方式）。供应商质疑函范本格式请参照“苏州市政府采购”网站——“下载中心”——“</w:t>
      </w:r>
      <w:r>
        <w:fldChar w:fldCharType="begin"/>
      </w:r>
      <w:r>
        <w:instrText xml:space="preserve"> HYPERLINK "http://czju.suzhou.gov.cn/zfcg/html/content/20180305093615738.shtml" \o "政府采购供应商质疑函范本" </w:instrText>
      </w:r>
      <w:r>
        <w:fldChar w:fldCharType="separate"/>
      </w:r>
      <w:r>
        <w:rPr>
          <w:rFonts w:hint="eastAsia" w:ascii="宋体" w:hAnsi="宋体" w:eastAsia="宋体"/>
          <w:sz w:val="24"/>
          <w:szCs w:val="24"/>
        </w:rPr>
        <w:t xml:space="preserve">政府采购供应商质疑函范本</w:t>
      </w:r>
      <w:r>
        <w:rPr>
          <w:rFonts w:hint="eastAsia" w:ascii="宋体" w:hAnsi="宋体" w:eastAsia="宋体"/>
          <w:sz w:val="24"/>
          <w:szCs w:val="24"/>
        </w:rPr>
        <w:fldChar w:fldCharType="end"/>
      </w:r>
      <w:r>
        <w:rPr>
          <w:rFonts w:hint="eastAsia" w:ascii="宋体" w:hAnsi="宋体" w:eastAsia="宋体"/>
          <w:sz w:val="24"/>
          <w:szCs w:val="24"/>
        </w:rPr>
        <w:t xml:space="preserve">”。</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32.6</w:t>
      </w:r>
      <w:bookmarkStart w:id="23" w:name="_Hlk193378265"/>
      <w:r>
        <w:rPr>
          <w:rFonts w:hint="eastAsia" w:ascii="宋体" w:hAnsi="宋体" w:eastAsia="宋体"/>
          <w:sz w:val="24"/>
          <w:szCs w:val="24"/>
        </w:rPr>
        <w:t xml:space="preserve">供应商提出书面质疑必须有理、有据，不得捏造事实、提供虚假材料进行恶意质疑。</w:t>
      </w:r>
      <w:r>
        <w:rPr>
          <w:rFonts w:ascii="宋体" w:hAnsi="宋体" w:eastAsia="宋体"/>
          <w:sz w:val="24"/>
          <w:szCs w:val="24"/>
        </w:rPr>
        <w:t xml:space="preserve">否则，一经查实，将报请政府采购监管部门按照政府采购相关法规规定，依法进行处罚和失信记录。</w:t>
      </w:r>
      <w:bookmarkEnd w:id="23"/>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32.7</w:t>
      </w:r>
      <w:bookmarkStart w:id="24" w:name="_Hlk193378477"/>
      <w:r>
        <w:rPr>
          <w:rFonts w:hint="eastAsia" w:ascii="宋体" w:hAnsi="宋体" w:eastAsia="宋体"/>
          <w:sz w:val="24"/>
          <w:szCs w:val="24"/>
        </w:rPr>
        <w:t xml:space="preserve">质疑递交信息：详见第一章采购人及采购代理机构联系信息。</w:t>
      </w:r>
      <w:bookmarkEnd w:id="24"/>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33</w:t>
      </w:r>
      <w:r>
        <w:rPr>
          <w:rFonts w:ascii="宋体" w:hAnsi="宋体" w:eastAsia="宋体"/>
          <w:b/>
          <w:sz w:val="24"/>
          <w:szCs w:val="24"/>
        </w:rPr>
        <w:t xml:space="preserve">.</w:t>
      </w:r>
      <w:r>
        <w:rPr>
          <w:rFonts w:hint="eastAsia" w:ascii="宋体" w:hAnsi="宋体" w:eastAsia="宋体"/>
          <w:b/>
          <w:sz w:val="24"/>
          <w:szCs w:val="24"/>
        </w:rPr>
        <w:t xml:space="preserve">代理服务费</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33.1中标（成交）单位须按前附表的规定计算并支付代理服务费，该费用应在领取中标（成交）通知书时付清。</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33.2中标（成交）单位如果未按规定缴纳代理服务费，采购单位将保留诉讼的权利。</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34.未尽事宜</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未尽事宜应按《中华人民共和国</w:t>
      </w:r>
      <w:r>
        <w:rPr>
          <w:rFonts w:hint="eastAsia" w:ascii="宋体" w:hAnsi="宋体" w:eastAsia="宋体"/>
          <w:sz w:val="24"/>
          <w:szCs w:val="24"/>
        </w:rPr>
        <w:t xml:space="preserve">民</w:t>
      </w:r>
      <w:r>
        <w:rPr>
          <w:rFonts w:ascii="宋体" w:hAnsi="宋体" w:eastAsia="宋体"/>
          <w:sz w:val="24"/>
          <w:szCs w:val="24"/>
        </w:rPr>
        <w:t xml:space="preserve">法</w:t>
      </w:r>
      <w:r>
        <w:rPr>
          <w:rFonts w:hint="eastAsia" w:ascii="宋体" w:hAnsi="宋体" w:eastAsia="宋体"/>
          <w:sz w:val="24"/>
          <w:szCs w:val="24"/>
        </w:rPr>
        <w:t xml:space="preserve">典</w:t>
      </w:r>
      <w:r>
        <w:rPr>
          <w:rFonts w:ascii="宋体" w:hAnsi="宋体" w:eastAsia="宋体"/>
          <w:sz w:val="24"/>
          <w:szCs w:val="24"/>
        </w:rPr>
        <w:t xml:space="preserve">》、《中华人民共和国政府采购法》以及其</w:t>
      </w:r>
      <w:r>
        <w:rPr>
          <w:rFonts w:hint="eastAsia" w:ascii="宋体" w:hAnsi="宋体" w:eastAsia="宋体"/>
          <w:sz w:val="24"/>
          <w:szCs w:val="24"/>
        </w:rPr>
        <w:t xml:space="preserve">它</w:t>
      </w:r>
      <w:r>
        <w:rPr>
          <w:rFonts w:ascii="宋体" w:hAnsi="宋体" w:eastAsia="宋体"/>
          <w:sz w:val="24"/>
          <w:szCs w:val="24"/>
        </w:rPr>
        <w:t xml:space="preserve">相关法律、法规之规定解释</w:t>
      </w:r>
      <w:r>
        <w:rPr>
          <w:rFonts w:hint="eastAsia" w:ascii="宋体" w:hAnsi="宋体" w:eastAsia="宋体"/>
          <w:sz w:val="24"/>
          <w:szCs w:val="24"/>
        </w:rPr>
        <w:t xml:space="preserve">。</w:t>
      </w:r>
      <w:r/>
    </w:p>
    <w:p>
      <w:pPr>
        <w:pStyle w:val="775"/>
        <w:ind w:firstLine="480"/>
        <w:jc w:val="both"/>
        <w:spacing w:line="360" w:lineRule="auto"/>
        <w:rPr>
          <w:rFonts w:hint="eastAsia" w:ascii="宋体" w:hAnsi="宋体" w:eastAsia="宋体"/>
          <w:szCs w:val="24"/>
        </w:rPr>
      </w:pPr>
      <w:r>
        <w:rPr>
          <w:rFonts w:hint="eastAsia" w:ascii="宋体" w:hAnsi="宋体" w:eastAsia="宋体"/>
          <w:szCs w:val="24"/>
        </w:rPr>
      </w:r>
      <w:r/>
    </w:p>
    <w:p>
      <w:r/>
      <w:r/>
    </w:p>
    <w:p>
      <w:r/>
      <w:r/>
    </w:p>
    <w:p>
      <w:r>
        <w:br w:type="page" w:clear="all"/>
      </w:r>
      <w:r/>
    </w:p>
    <w:p>
      <w:r/>
      <w:r/>
    </w:p>
    <w:p>
      <w:r/>
      <w:r/>
    </w:p>
    <w:p>
      <w:r/>
      <w:r/>
    </w:p>
    <w:p>
      <w:r/>
      <w:r/>
    </w:p>
    <w:p>
      <w:r/>
      <w:r/>
    </w:p>
    <w:p>
      <w:r/>
      <w:r/>
    </w:p>
    <w:p>
      <w:r/>
      <w:r/>
    </w:p>
    <w:p>
      <w:r/>
      <w:r/>
    </w:p>
    <w:p>
      <w:r/>
      <w:r/>
    </w:p>
    <w:p>
      <w:r/>
      <w:r/>
    </w:p>
    <w:p>
      <w:r/>
      <w:r/>
    </w:p>
    <w:p>
      <w:pPr>
        <w:pStyle w:val="955"/>
        <w:jc w:val="center"/>
        <w:spacing w:before="0" w:after="0" w:line="360" w:lineRule="auto"/>
        <w:rPr>
          <w:rFonts w:hint="eastAsia" w:ascii="宋体" w:hAnsi="宋体" w:eastAsia="宋体"/>
          <w:b w:val="0"/>
          <w:sz w:val="52"/>
        </w:rPr>
      </w:pPr>
      <w:r/>
      <w:bookmarkStart w:id="25" w:name="_Toc208418649"/>
      <w:r>
        <w:rPr>
          <w:rFonts w:hint="eastAsia" w:ascii="宋体" w:hAnsi="宋体" w:eastAsia="宋体"/>
          <w:sz w:val="52"/>
        </w:rPr>
        <w:t xml:space="preserve">第三章</w:t>
      </w:r>
      <w:r>
        <w:rPr>
          <w:rFonts w:ascii="宋体" w:hAnsi="宋体" w:eastAsia="宋体"/>
          <w:sz w:val="52"/>
        </w:rPr>
        <w:t xml:space="preserve"> </w:t>
      </w:r>
      <w:r>
        <w:rPr>
          <w:rFonts w:hint="eastAsia" w:ascii="宋体" w:hAnsi="宋体" w:eastAsia="宋体"/>
          <w:sz w:val="52"/>
        </w:rPr>
        <w:t xml:space="preserve">投标（响应）文件格式</w:t>
      </w:r>
      <w:bookmarkEnd w:id="25"/>
      <w:r/>
      <w:r/>
    </w:p>
    <w:p>
      <w:pPr>
        <w:pStyle w:val="954"/>
        <w:ind w:firstLine="0"/>
        <w:jc w:val="both"/>
        <w:spacing w:line="360" w:lineRule="auto"/>
        <w:rPr>
          <w:rFonts w:hint="eastAsia" w:ascii="宋体" w:hAnsi="宋体" w:eastAsia="宋体"/>
          <w:b/>
          <w:szCs w:val="24"/>
        </w:rPr>
      </w:pPr>
      <w:r>
        <w:rPr>
          <w:rFonts w:hint="eastAsia" w:ascii="宋体" w:hAnsi="宋体" w:eastAsia="宋体"/>
          <w:b/>
          <w:szCs w:val="24"/>
        </w:rPr>
        <w:t xml:space="preserve">说明：</w:t>
      </w:r>
      <w:r/>
    </w:p>
    <w:p>
      <w:pPr>
        <w:pStyle w:val="954"/>
        <w:ind w:firstLine="482"/>
        <w:jc w:val="both"/>
        <w:spacing w:line="360" w:lineRule="auto"/>
        <w:rPr>
          <w:rFonts w:hint="eastAsia" w:ascii="宋体" w:hAnsi="宋体" w:eastAsia="宋体"/>
          <w:b/>
          <w:szCs w:val="24"/>
        </w:rPr>
      </w:pPr>
      <w:r>
        <w:rPr>
          <w:rFonts w:hint="eastAsia" w:ascii="宋体" w:hAnsi="宋体" w:eastAsia="宋体"/>
          <w:b/>
          <w:szCs w:val="24"/>
        </w:rPr>
        <w:t xml:space="preserve">对本章所有的格式，供应商可根据自身情况进行补充和修改，但补充和修改不得造成与本格式内容有实质性的违背。</w:t>
      </w:r>
      <w:r/>
    </w:p>
    <w:p>
      <w:pPr>
        <w:pStyle w:val="954"/>
        <w:ind w:firstLine="0"/>
        <w:jc w:val="both"/>
        <w:spacing w:line="360" w:lineRule="auto"/>
        <w:rPr>
          <w:rFonts w:hint="eastAsia" w:ascii="宋体" w:hAnsi="宋体" w:eastAsia="宋体"/>
          <w:b/>
          <w:szCs w:val="24"/>
        </w:rPr>
        <w:outlineLvl w:val="1"/>
      </w:pPr>
      <w:r>
        <w:rPr>
          <w:rFonts w:ascii="宋体" w:hAnsi="宋体" w:eastAsia="宋体"/>
          <w:b/>
          <w:sz w:val="21"/>
          <w:szCs w:val="21"/>
        </w:rPr>
        <w:br w:type="page" w:clear="all"/>
      </w:r>
      <w:r>
        <w:rPr>
          <w:rFonts w:ascii="宋体" w:hAnsi="宋体" w:eastAsia="宋体"/>
          <w:b/>
          <w:szCs w:val="24"/>
        </w:rPr>
        <w:t xml:space="preserve">1</w:t>
      </w:r>
      <w:r>
        <w:rPr>
          <w:rFonts w:hint="eastAsia" w:ascii="宋体" w:hAnsi="宋体" w:eastAsia="宋体"/>
          <w:b/>
          <w:szCs w:val="24"/>
        </w:rPr>
        <w:t xml:space="preserve">、（供应商）法定代表人授权委托书</w:t>
      </w:r>
      <w:r/>
    </w:p>
    <w:p>
      <w:pPr>
        <w:pStyle w:val="954"/>
        <w:ind w:firstLine="0"/>
        <w:jc w:val="both"/>
        <w:spacing w:line="360" w:lineRule="auto"/>
        <w:rPr>
          <w:rFonts w:hint="eastAsia" w:ascii="宋体" w:hAnsi="宋体" w:eastAsia="宋体"/>
          <w:szCs w:val="24"/>
        </w:rPr>
      </w:pPr>
      <w:r>
        <w:rPr>
          <w:rFonts w:hint="eastAsia" w:ascii="宋体" w:hAnsi="宋体" w:eastAsia="宋体"/>
          <w:szCs w:val="24"/>
        </w:rPr>
      </w:r>
      <w:r/>
    </w:p>
    <w:p>
      <w:pPr>
        <w:pStyle w:val="954"/>
        <w:ind w:firstLine="0"/>
        <w:jc w:val="center"/>
        <w:spacing w:line="360" w:lineRule="auto"/>
        <w:rPr>
          <w:rFonts w:hint="eastAsia" w:ascii="宋体" w:hAnsi="宋体" w:eastAsia="宋体"/>
          <w:b/>
          <w:bCs/>
          <w:szCs w:val="24"/>
        </w:rPr>
      </w:pPr>
      <w:r>
        <w:rPr>
          <w:rFonts w:hint="eastAsia" w:ascii="宋体" w:hAnsi="宋体" w:eastAsia="宋体"/>
          <w:b/>
          <w:bCs/>
          <w:szCs w:val="24"/>
        </w:rPr>
        <w:t xml:space="preserve">授权委托书</w:t>
      </w:r>
      <w:r/>
    </w:p>
    <w:p>
      <w:pPr>
        <w:pStyle w:val="954"/>
        <w:ind w:firstLine="0"/>
        <w:jc w:val="both"/>
        <w:spacing w:line="360" w:lineRule="auto"/>
        <w:rPr>
          <w:rFonts w:hint="eastAsia" w:ascii="宋体" w:hAnsi="宋体" w:eastAsia="宋体"/>
          <w:szCs w:val="24"/>
        </w:rPr>
      </w:pPr>
      <w:r>
        <w:rPr>
          <w:rFonts w:hint="eastAsia" w:ascii="宋体" w:hAnsi="宋体" w:eastAsia="宋体"/>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本授权委托书声明：我</w:t>
      </w:r>
      <w:r>
        <w:rPr>
          <w:rFonts w:ascii="宋体" w:hAnsi="宋体" w:eastAsia="宋体"/>
          <w:sz w:val="24"/>
          <w:szCs w:val="24"/>
          <w:u w:val="single"/>
        </w:rPr>
        <w:t xml:space="preserve">      </w:t>
      </w:r>
      <w:r>
        <w:rPr>
          <w:rFonts w:hint="eastAsia" w:ascii="宋体" w:hAnsi="宋体" w:eastAsia="宋体"/>
          <w:sz w:val="24"/>
          <w:szCs w:val="24"/>
        </w:rPr>
        <w:t xml:space="preserve">（姓名）系</w:t>
      </w:r>
      <w:r>
        <w:rPr>
          <w:rFonts w:ascii="宋体" w:hAnsi="宋体" w:eastAsia="宋体"/>
          <w:sz w:val="24"/>
          <w:szCs w:val="24"/>
          <w:u w:val="single"/>
        </w:rPr>
        <w:t xml:space="preserve">         </w:t>
      </w:r>
      <w:r>
        <w:rPr>
          <w:rFonts w:hint="eastAsia" w:ascii="宋体" w:hAnsi="宋体" w:eastAsia="宋体"/>
          <w:sz w:val="24"/>
          <w:szCs w:val="24"/>
        </w:rPr>
        <w:t xml:space="preserve">（投标人名称）的法定代表人，现授权委托</w:t>
      </w:r>
      <w:r>
        <w:rPr>
          <w:rFonts w:ascii="宋体" w:hAnsi="宋体" w:eastAsia="宋体"/>
          <w:sz w:val="24"/>
          <w:szCs w:val="24"/>
          <w:u w:val="single"/>
        </w:rPr>
        <w:t xml:space="preserve"> </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rPr>
        <w:t xml:space="preserve">（姓名+手机号码）为我公司代理人，以本公司的名义参加</w:t>
      </w:r>
      <w:r>
        <w:rPr>
          <w:rFonts w:hint="eastAsia" w:ascii="宋体" w:hAnsi="宋体" w:eastAsia="宋体"/>
          <w:sz w:val="24"/>
          <w:szCs w:val="24"/>
          <w:u w:val="single"/>
          <w:lang w:eastAsia="zh-CN"/>
        </w:rPr>
        <w:t xml:space="preserve">苏州市总工会</w:t>
      </w:r>
      <w:r>
        <w:rPr>
          <w:rFonts w:hint="eastAsia" w:ascii="宋体" w:hAnsi="宋体" w:eastAsia="宋体"/>
          <w:sz w:val="24"/>
          <w:szCs w:val="24"/>
        </w:rPr>
        <w:t xml:space="preserve">（采购人名称）组织实施的编号为</w:t>
      </w:r>
      <w:r>
        <w:rPr>
          <w:rFonts w:ascii="宋体" w:hAnsi="宋体" w:eastAsia="宋体"/>
          <w:sz w:val="24"/>
          <w:szCs w:val="24"/>
          <w:u w:val="single"/>
        </w:rPr>
        <w:t xml:space="preserve">JSZC-320500-SZCH-C2025-</w:t>
      </w:r>
      <w:r>
        <w:rPr>
          <w:rFonts w:hint="eastAsia" w:ascii="宋体" w:hAnsi="宋体" w:eastAsia="宋体"/>
          <w:sz w:val="24"/>
          <w:szCs w:val="24"/>
          <w:u w:val="single"/>
          <w:lang w:val="en-US" w:eastAsia="zh-CN"/>
        </w:rPr>
        <w:t xml:space="preserve">    </w:t>
      </w:r>
      <w:r>
        <w:rPr>
          <w:rFonts w:hint="eastAsia" w:ascii="宋体" w:hAnsi="宋体" w:eastAsia="宋体"/>
          <w:sz w:val="24"/>
          <w:szCs w:val="24"/>
        </w:rPr>
        <w:t xml:space="preserve">号的招标（采购）活动。代理人在投标、开标、评标、合同订立和履行过程中所签署的一切文件和处理与这有关的一切事务，我均予以承认。</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代理人无转委托权。特此委托。</w:t>
      </w:r>
      <w:r/>
    </w:p>
    <w:p>
      <w:pPr>
        <w:ind w:right="960"/>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p>
      <w:pPr>
        <w:ind w:right="960"/>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p>
      <w:pPr>
        <w:ind w:right="105" w:firstLine="210"/>
        <w:jc w:val="right"/>
        <w:spacing w:line="360" w:lineRule="auto"/>
        <w:rPr>
          <w:rFonts w:hint="eastAsia" w:ascii="宋体" w:hAnsi="宋体" w:eastAsia="宋体" w:cs="宋体"/>
          <w:sz w:val="24"/>
          <w:szCs w:val="24"/>
        </w:rPr>
      </w:pPr>
      <w:r>
        <w:rPr>
          <w:rFonts w:ascii="宋体" w:hAnsi="宋体" w:eastAsia="宋体"/>
          <w:sz w:val="24"/>
          <w:szCs w:val="24"/>
        </w:rPr>
        <w:t xml:space="preserve">   </w:t>
      </w: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954"/>
        <w:ind w:firstLine="0"/>
        <w:jc w:val="both"/>
        <w:spacing w:line="360" w:lineRule="auto"/>
        <w:rPr>
          <w:rFonts w:hint="eastAsia" w:ascii="宋体" w:hAnsi="宋体" w:eastAsia="宋体"/>
          <w:b/>
          <w:szCs w:val="24"/>
        </w:rPr>
        <w:outlineLvl w:val="1"/>
      </w:pPr>
      <w:r>
        <w:rPr>
          <w:rFonts w:ascii="宋体" w:hAnsi="宋体" w:eastAsia="宋体"/>
          <w:b/>
          <w:szCs w:val="24"/>
        </w:rPr>
        <w:br w:type="page" w:clear="all"/>
      </w:r>
      <w:r>
        <w:rPr>
          <w:rFonts w:hint="eastAsia" w:ascii="宋体" w:hAnsi="宋体" w:eastAsia="宋体"/>
          <w:b/>
          <w:szCs w:val="24"/>
        </w:rPr>
        <w:t xml:space="preserve">2、投标（响应）函</w:t>
      </w:r>
      <w:r/>
    </w:p>
    <w:p>
      <w:pPr>
        <w:pStyle w:val="959"/>
        <w:jc w:val="center"/>
        <w:spacing w:line="360" w:lineRule="auto"/>
        <w:rPr>
          <w:rFonts w:hint="eastAsia" w:hAnsi="宋体" w:eastAsia="宋体"/>
          <w:b/>
          <w:sz w:val="24"/>
          <w:szCs w:val="24"/>
        </w:rPr>
      </w:pPr>
      <w:r>
        <w:rPr>
          <w:rFonts w:hint="eastAsia" w:hAnsi="宋体" w:eastAsia="宋体"/>
          <w:b/>
          <w:sz w:val="24"/>
          <w:szCs w:val="24"/>
        </w:rPr>
        <w:t xml:space="preserve">投标（响应）函</w:t>
      </w:r>
      <w:r/>
    </w:p>
    <w:p>
      <w:pPr>
        <w:pStyle w:val="960"/>
        <w:rPr>
          <w:rFonts w:hint="eastAsia" w:hAnsi="宋体" w:eastAsia="宋体"/>
          <w:sz w:val="24"/>
          <w:szCs w:val="24"/>
        </w:rPr>
      </w:pPr>
      <w:r>
        <w:rPr>
          <w:rFonts w:hint="eastAsia" w:hAnsi="宋体" w:eastAsia="宋体"/>
          <w:sz w:val="24"/>
          <w:szCs w:val="24"/>
          <w:u w:val="single"/>
        </w:rPr>
        <w:t xml:space="preserve">苏州诚和招投标咨询有限公司</w:t>
      </w:r>
      <w:r>
        <w:rPr>
          <w:rFonts w:hint="eastAsia" w:hAnsi="宋体" w:eastAsia="宋体"/>
          <w:sz w:val="24"/>
          <w:szCs w:val="24"/>
        </w:rPr>
        <w:t xml:space="preserve">：</w:t>
      </w:r>
      <w:r/>
    </w:p>
    <w:p>
      <w:pPr>
        <w:pStyle w:val="959"/>
        <w:ind w:firstLine="480"/>
        <w:rPr>
          <w:rFonts w:hint="eastAsia" w:hAnsi="宋体" w:eastAsia="宋体"/>
          <w:sz w:val="24"/>
          <w:szCs w:val="24"/>
        </w:rPr>
      </w:pPr>
      <w:r>
        <w:rPr>
          <w:rFonts w:hint="eastAsia" w:hAnsi="宋体" w:eastAsia="宋体"/>
          <w:sz w:val="24"/>
          <w:szCs w:val="24"/>
        </w:rPr>
        <w:t xml:space="preserve">我们收到贵公司</w:t>
      </w:r>
      <w:r>
        <w:rPr>
          <w:rFonts w:hAnsi="宋体" w:eastAsia="宋体"/>
          <w:sz w:val="24"/>
          <w:szCs w:val="24"/>
          <w:u w:val="single"/>
        </w:rPr>
        <w:t xml:space="preserve">JSZC-320500-SZCH-C2025-</w:t>
      </w:r>
      <w:r>
        <w:rPr>
          <w:rFonts w:hint="eastAsia" w:hAnsi="宋体" w:eastAsia="宋体"/>
          <w:sz w:val="24"/>
          <w:szCs w:val="24"/>
          <w:u w:val="single"/>
          <w:lang w:val="en-US" w:eastAsia="zh-CN"/>
        </w:rPr>
        <w:t xml:space="preserve">    </w:t>
      </w:r>
      <w:r>
        <w:rPr>
          <w:rFonts w:hint="eastAsia" w:hAnsi="宋体" w:eastAsia="宋体"/>
          <w:sz w:val="24"/>
          <w:szCs w:val="24"/>
        </w:rPr>
        <w:t xml:space="preserve">号采购文件，经仔细阅读和研究，我们决定参加磋商活动。</w:t>
      </w:r>
      <w:r/>
    </w:p>
    <w:p>
      <w:pPr>
        <w:ind w:firstLine="480"/>
        <w:rPr>
          <w:rFonts w:hint="eastAsia" w:ascii="宋体" w:hAnsi="宋体" w:eastAsia="宋体"/>
          <w:sz w:val="24"/>
          <w:szCs w:val="24"/>
        </w:rPr>
      </w:pPr>
      <w:r>
        <w:rPr>
          <w:rFonts w:hint="eastAsia" w:ascii="宋体" w:hAnsi="宋体" w:eastAsia="宋体"/>
          <w:sz w:val="24"/>
          <w:szCs w:val="24"/>
        </w:rPr>
        <w:t xml:space="preserve">1、我们愿意按照采购文件的一切要求，提供完成该项目的全部内容，我们的报价</w:t>
      </w:r>
      <w:r>
        <w:rPr>
          <w:rFonts w:hint="eastAsia" w:ascii="宋体" w:hAnsi="宋体" w:eastAsia="宋体" w:cs="宋体"/>
          <w:sz w:val="24"/>
          <w:szCs w:val="24"/>
          <w:lang w:val="en-US" w:eastAsia="zh-CN"/>
        </w:rPr>
        <w:t xml:space="preserve">包括完成本项工作所需的消耗品、设备、人工（含人员保险费用）、协调费用、利润、税金、管理费、风险费、代理服务费、文件规定政策性费用等所有费用。</w:t>
      </w:r>
      <w:r/>
    </w:p>
    <w:p>
      <w:pPr>
        <w:pStyle w:val="959"/>
        <w:ind w:firstLine="480"/>
        <w:rPr>
          <w:rFonts w:hint="eastAsia" w:hAnsi="宋体" w:eastAsia="宋体"/>
          <w:sz w:val="24"/>
          <w:szCs w:val="24"/>
        </w:rPr>
      </w:pPr>
      <w:r>
        <w:rPr>
          <w:rFonts w:hint="eastAsia" w:hAnsi="宋体" w:eastAsia="宋体"/>
          <w:sz w:val="24"/>
          <w:szCs w:val="24"/>
        </w:rPr>
        <w:t xml:space="preserve">2、如果我们的投标（响应）文件被接受，我们将严格履行采购文件中规定的每一项要求，按期、按质、按量履行合同的义务。</w:t>
      </w:r>
      <w:r/>
    </w:p>
    <w:p>
      <w:pPr>
        <w:pStyle w:val="959"/>
        <w:ind w:firstLine="480"/>
        <w:rPr>
          <w:rFonts w:hint="eastAsia" w:hAnsi="宋体" w:eastAsia="宋体"/>
          <w:sz w:val="24"/>
          <w:szCs w:val="24"/>
        </w:rPr>
      </w:pPr>
      <w:r>
        <w:rPr>
          <w:rFonts w:hAnsi="宋体" w:eastAsia="宋体"/>
          <w:sz w:val="24"/>
          <w:szCs w:val="24"/>
        </w:rPr>
        <w:t xml:space="preserve">3</w:t>
      </w:r>
      <w:r>
        <w:rPr>
          <w:rFonts w:hint="eastAsia" w:hAnsi="宋体" w:eastAsia="宋体"/>
          <w:sz w:val="24"/>
          <w:szCs w:val="24"/>
        </w:rPr>
        <w:t xml:space="preserve">、我们已</w:t>
      </w:r>
      <w:r>
        <w:rPr>
          <w:rFonts w:hAnsi="宋体" w:eastAsia="宋体"/>
          <w:sz w:val="24"/>
          <w:szCs w:val="24"/>
        </w:rPr>
        <w:t xml:space="preserve">详细审查全部</w:t>
      </w:r>
      <w:r>
        <w:rPr>
          <w:rFonts w:hint="eastAsia" w:hAnsi="宋体" w:eastAsia="宋体"/>
          <w:sz w:val="24"/>
          <w:szCs w:val="24"/>
        </w:rPr>
        <w:t xml:space="preserve">采购</w:t>
      </w:r>
      <w:r>
        <w:rPr>
          <w:rFonts w:hAnsi="宋体" w:eastAsia="宋体"/>
          <w:sz w:val="24"/>
          <w:szCs w:val="24"/>
        </w:rPr>
        <w:t xml:space="preserve">文件，包括</w:t>
      </w:r>
      <w:r>
        <w:rPr>
          <w:rFonts w:hint="eastAsia" w:hAnsi="宋体" w:eastAsia="宋体"/>
          <w:sz w:val="24"/>
          <w:szCs w:val="24"/>
        </w:rPr>
        <w:t xml:space="preserve">更正公告（</w:t>
      </w:r>
      <w:r>
        <w:rPr>
          <w:rFonts w:hAnsi="宋体" w:eastAsia="宋体"/>
          <w:sz w:val="24"/>
          <w:szCs w:val="24"/>
        </w:rPr>
        <w:t xml:space="preserve">如</w:t>
      </w:r>
      <w:r>
        <w:rPr>
          <w:rFonts w:hint="eastAsia" w:hAnsi="宋体" w:eastAsia="宋体"/>
          <w:sz w:val="24"/>
          <w:szCs w:val="24"/>
        </w:rPr>
        <w:t xml:space="preserve">有）</w:t>
      </w:r>
      <w:r>
        <w:rPr>
          <w:rFonts w:hAnsi="宋体" w:eastAsia="宋体"/>
          <w:sz w:val="24"/>
          <w:szCs w:val="24"/>
        </w:rPr>
        <w:t xml:space="preserve">。我们完全理解并同意放弃对这方面有不明及误解的权力。</w:t>
      </w:r>
      <w:r/>
    </w:p>
    <w:p>
      <w:pPr>
        <w:pStyle w:val="959"/>
        <w:ind w:firstLine="480"/>
        <w:rPr>
          <w:rFonts w:hint="eastAsia" w:hAnsi="宋体" w:eastAsia="宋体"/>
          <w:sz w:val="24"/>
          <w:szCs w:val="24"/>
        </w:rPr>
      </w:pPr>
      <w:r>
        <w:rPr>
          <w:rFonts w:hint="eastAsia" w:hAnsi="宋体" w:eastAsia="宋体"/>
          <w:sz w:val="24"/>
          <w:szCs w:val="24"/>
        </w:rPr>
        <w:t xml:space="preserve">4、我们同意按采购文件中的规定，本投标（响应）文件的有效期限为投标（响应）文件提交截止之日起九十天。</w:t>
      </w:r>
      <w:r/>
    </w:p>
    <w:p>
      <w:pPr>
        <w:pStyle w:val="959"/>
        <w:ind w:firstLine="480"/>
        <w:rPr>
          <w:rFonts w:hint="eastAsia" w:hAnsi="宋体" w:eastAsia="宋体"/>
          <w:sz w:val="24"/>
          <w:szCs w:val="24"/>
        </w:rPr>
      </w:pPr>
      <w:r>
        <w:rPr>
          <w:rFonts w:hint="eastAsia" w:hAnsi="宋体" w:eastAsia="宋体"/>
          <w:sz w:val="24"/>
          <w:szCs w:val="24"/>
        </w:rPr>
        <w:t xml:space="preserve">5、我们愿意提供采购单位在采购文件中要求的所有资料。</w:t>
      </w:r>
      <w:r/>
    </w:p>
    <w:p>
      <w:pPr>
        <w:pStyle w:val="959"/>
        <w:ind w:firstLine="480"/>
        <w:rPr>
          <w:rFonts w:hint="eastAsia" w:hAnsi="宋体" w:eastAsia="宋体"/>
          <w:sz w:val="24"/>
          <w:szCs w:val="24"/>
        </w:rPr>
      </w:pPr>
      <w:r>
        <w:rPr>
          <w:rFonts w:hint="eastAsia" w:hAnsi="宋体" w:eastAsia="宋体"/>
          <w:sz w:val="24"/>
          <w:szCs w:val="24"/>
        </w:rPr>
        <w:t xml:space="preserve">6、我们愿意遵守采购文件中所列的收费标准。</w:t>
      </w:r>
      <w:r/>
    </w:p>
    <w:p>
      <w:pPr>
        <w:pStyle w:val="959"/>
        <w:ind w:firstLine="480"/>
        <w:rPr>
          <w:rFonts w:hint="eastAsia" w:hAnsi="宋体" w:eastAsia="宋体"/>
          <w:sz w:val="24"/>
          <w:szCs w:val="24"/>
        </w:rPr>
      </w:pPr>
      <w:r>
        <w:rPr>
          <w:rFonts w:hint="eastAsia" w:hAnsi="宋体" w:eastAsia="宋体"/>
          <w:sz w:val="24"/>
          <w:szCs w:val="24"/>
        </w:rPr>
        <w:t xml:space="preserve">7、我们承诺该投标（响应）文件在磋商开始后的全过程中保持有效，不做任何更改和变动。</w:t>
      </w:r>
      <w:r/>
    </w:p>
    <w:p>
      <w:pPr>
        <w:pStyle w:val="959"/>
        <w:ind w:firstLine="480"/>
        <w:rPr>
          <w:rFonts w:hint="eastAsia" w:hAnsi="宋体" w:eastAsia="宋体"/>
          <w:sz w:val="24"/>
          <w:szCs w:val="24"/>
        </w:rPr>
      </w:pPr>
      <w:r>
        <w:rPr>
          <w:rFonts w:hint="eastAsia" w:hAnsi="宋体" w:eastAsia="宋体"/>
          <w:sz w:val="24"/>
          <w:szCs w:val="24"/>
        </w:rPr>
        <w:t xml:space="preserve">8、我们承诺我公司符合采购文件中申请人的资格要求，若与真实情况不符，本公司愿意承担由此而产生的一切后果。</w:t>
      </w:r>
      <w:r/>
    </w:p>
    <w:p>
      <w:pPr>
        <w:pStyle w:val="959"/>
        <w:ind w:firstLine="480"/>
        <w:rPr>
          <w:rFonts w:hint="eastAsia" w:hAnsi="宋体" w:eastAsia="宋体"/>
          <w:sz w:val="24"/>
          <w:szCs w:val="24"/>
        </w:rPr>
      </w:pPr>
      <w:r>
        <w:rPr>
          <w:rFonts w:hint="eastAsia" w:hAnsi="宋体" w:eastAsia="宋体"/>
          <w:sz w:val="24"/>
          <w:szCs w:val="24"/>
        </w:rPr>
        <w:t xml:space="preserve">9、我们声明：我们在参加本次政府采购活动前3年内在经营活动中没有重大违法记录。</w:t>
      </w:r>
      <w:r/>
    </w:p>
    <w:p>
      <w:pPr>
        <w:pStyle w:val="959"/>
        <w:ind w:firstLine="480"/>
        <w:rPr>
          <w:rFonts w:hint="eastAsia" w:hAnsi="宋体" w:eastAsia="宋体"/>
          <w:sz w:val="24"/>
          <w:szCs w:val="24"/>
        </w:rPr>
      </w:pPr>
      <w:r>
        <w:rPr>
          <w:rFonts w:hint="eastAsia" w:hAnsi="宋体" w:eastAsia="宋体"/>
          <w:sz w:val="24"/>
          <w:szCs w:val="24"/>
        </w:rPr>
        <w:t xml:space="preserve">10、如果我们中标（成交），我们愿意按采购文件的规定支付代理服务费和履约保证金。</w:t>
      </w:r>
      <w:r/>
    </w:p>
    <w:p>
      <w:pPr>
        <w:pStyle w:val="959"/>
        <w:ind w:firstLine="480"/>
        <w:rPr>
          <w:rFonts w:hint="eastAsia" w:hAnsi="宋体" w:eastAsia="宋体"/>
          <w:sz w:val="24"/>
          <w:szCs w:val="24"/>
        </w:rPr>
      </w:pPr>
      <w:r>
        <w:rPr>
          <w:rFonts w:hAnsi="宋体" w:eastAsia="宋体"/>
          <w:sz w:val="24"/>
          <w:szCs w:val="24"/>
        </w:rPr>
        <w:t xml:space="preserve">1</w:t>
      </w:r>
      <w:r>
        <w:rPr>
          <w:rFonts w:hint="eastAsia" w:hAnsi="宋体" w:eastAsia="宋体"/>
          <w:sz w:val="24"/>
          <w:szCs w:val="24"/>
        </w:rPr>
        <w:t xml:space="preserve">1、综合说明：</w:t>
      </w:r>
      <w:r/>
    </w:p>
    <w:p>
      <w:pPr>
        <w:pStyle w:val="959"/>
        <w:ind w:firstLine="480"/>
        <w:rPr>
          <w:rFonts w:hint="eastAsia" w:hAnsi="宋体" w:eastAsia="宋体"/>
          <w:sz w:val="24"/>
          <w:szCs w:val="24"/>
        </w:rPr>
      </w:pPr>
      <w:r>
        <w:rPr>
          <w:rFonts w:hint="eastAsia" w:hAnsi="宋体" w:eastAsia="宋体"/>
          <w:sz w:val="24"/>
          <w:szCs w:val="24"/>
        </w:rPr>
        <w:t xml:space="preserve">（</w:t>
      </w:r>
      <w:r>
        <w:rPr>
          <w:rFonts w:hAnsi="宋体" w:eastAsia="宋体"/>
          <w:sz w:val="24"/>
          <w:szCs w:val="24"/>
        </w:rPr>
        <w:t xml:space="preserve">1</w:t>
      </w:r>
      <w:r>
        <w:rPr>
          <w:rFonts w:hint="eastAsia" w:hAnsi="宋体" w:eastAsia="宋体"/>
          <w:sz w:val="24"/>
          <w:szCs w:val="24"/>
        </w:rPr>
        <w:t xml:space="preserve">）伴随服务及配合措施；（</w:t>
      </w:r>
      <w:r>
        <w:rPr>
          <w:rFonts w:hAnsi="宋体" w:eastAsia="宋体"/>
          <w:sz w:val="24"/>
          <w:szCs w:val="24"/>
        </w:rPr>
        <w:t xml:space="preserve">2</w:t>
      </w:r>
      <w:r>
        <w:rPr>
          <w:rFonts w:hint="eastAsia" w:hAnsi="宋体" w:eastAsia="宋体"/>
          <w:sz w:val="24"/>
          <w:szCs w:val="24"/>
        </w:rPr>
        <w:t xml:space="preserve">）要求甲方提供的配合；</w:t>
      </w:r>
      <w:r/>
    </w:p>
    <w:p>
      <w:pPr>
        <w:pStyle w:val="959"/>
        <w:ind w:firstLine="480"/>
        <w:rPr>
          <w:rFonts w:hint="eastAsia" w:hAnsi="宋体" w:eastAsia="宋体"/>
          <w:sz w:val="24"/>
          <w:szCs w:val="24"/>
        </w:rPr>
      </w:pPr>
      <w:r>
        <w:rPr>
          <w:rFonts w:hint="eastAsia" w:hAnsi="宋体" w:eastAsia="宋体"/>
          <w:sz w:val="24"/>
          <w:szCs w:val="24"/>
        </w:rPr>
        <w:t xml:space="preserve">（</w:t>
      </w:r>
      <w:r>
        <w:rPr>
          <w:rFonts w:hAnsi="宋体" w:eastAsia="宋体"/>
          <w:sz w:val="24"/>
          <w:szCs w:val="24"/>
        </w:rPr>
        <w:t xml:space="preserve">3</w:t>
      </w:r>
      <w:r>
        <w:rPr>
          <w:rFonts w:hint="eastAsia" w:hAnsi="宋体" w:eastAsia="宋体"/>
          <w:sz w:val="24"/>
          <w:szCs w:val="24"/>
        </w:rPr>
        <w:t xml:space="preserve">）对采购文件有不同意见的偏离说明；（</w:t>
      </w:r>
      <w:r>
        <w:rPr>
          <w:rFonts w:hAnsi="宋体" w:eastAsia="宋体"/>
          <w:sz w:val="24"/>
          <w:szCs w:val="24"/>
        </w:rPr>
        <w:t xml:space="preserve">4</w:t>
      </w:r>
      <w:r>
        <w:rPr>
          <w:rFonts w:hint="eastAsia" w:hAnsi="宋体" w:eastAsia="宋体"/>
          <w:sz w:val="24"/>
          <w:szCs w:val="24"/>
        </w:rPr>
        <w:t xml:space="preserve">）其它说明。</w:t>
      </w:r>
      <w:r/>
    </w:p>
    <w:p>
      <w:pPr>
        <w:pStyle w:val="959"/>
        <w:ind w:firstLine="480"/>
        <w:rPr>
          <w:rFonts w:hint="eastAsia" w:hAnsi="宋体" w:eastAsia="宋体"/>
          <w:sz w:val="24"/>
          <w:szCs w:val="24"/>
        </w:rPr>
      </w:pPr>
      <w:r>
        <w:rPr>
          <w:rFonts w:hint="eastAsia" w:hAnsi="宋体" w:eastAsia="宋体"/>
          <w:sz w:val="24"/>
          <w:szCs w:val="24"/>
        </w:rPr>
      </w:r>
      <w:r/>
    </w:p>
    <w:p>
      <w:pPr>
        <w:pStyle w:val="959"/>
        <w:ind w:firstLine="480"/>
        <w:rPr>
          <w:rFonts w:hint="eastAsia" w:hAnsi="宋体" w:eastAsia="宋体"/>
          <w:sz w:val="24"/>
          <w:szCs w:val="24"/>
        </w:rPr>
      </w:pPr>
      <w:r>
        <w:rPr>
          <w:rFonts w:hint="eastAsia" w:hAnsi="宋体" w:eastAsia="宋体"/>
          <w:sz w:val="24"/>
          <w:szCs w:val="24"/>
        </w:rPr>
        <w:t xml:space="preserve">所有有关投标（响应）文件的函电，请按下列地址联系：</w:t>
      </w:r>
      <w:r/>
    </w:p>
    <w:p>
      <w:pPr>
        <w:pStyle w:val="959"/>
        <w:ind w:firstLine="480"/>
        <w:rPr>
          <w:rFonts w:hint="eastAsia" w:hAnsi="宋体" w:eastAsia="宋体"/>
          <w:sz w:val="24"/>
          <w:szCs w:val="24"/>
        </w:rPr>
      </w:pPr>
      <w:r>
        <w:rPr>
          <w:rFonts w:hint="eastAsia" w:hAnsi="宋体" w:eastAsia="宋体"/>
          <w:sz w:val="24"/>
          <w:szCs w:val="24"/>
        </w:rPr>
      </w:r>
      <w:r/>
    </w:p>
    <w:p>
      <w:pPr>
        <w:pStyle w:val="959"/>
        <w:ind w:firstLine="480"/>
        <w:rPr>
          <w:rFonts w:hint="eastAsia" w:hAnsi="宋体" w:eastAsia="宋体"/>
          <w:sz w:val="24"/>
          <w:szCs w:val="24"/>
        </w:rPr>
      </w:pPr>
      <w:r>
        <w:rPr>
          <w:rFonts w:hint="eastAsia" w:hAnsi="宋体" w:eastAsia="宋体"/>
          <w:sz w:val="24"/>
          <w:szCs w:val="24"/>
        </w:rPr>
        <w:t xml:space="preserve">单位：                             联系人：</w:t>
      </w:r>
      <w:r/>
    </w:p>
    <w:p>
      <w:pPr>
        <w:pStyle w:val="959"/>
        <w:ind w:firstLine="480"/>
        <w:rPr>
          <w:rFonts w:hint="eastAsia" w:hAnsi="宋体" w:eastAsia="宋体"/>
          <w:sz w:val="24"/>
          <w:szCs w:val="24"/>
        </w:rPr>
      </w:pPr>
      <w:r>
        <w:rPr>
          <w:rFonts w:hint="eastAsia" w:hAnsi="宋体" w:eastAsia="宋体"/>
          <w:sz w:val="24"/>
          <w:szCs w:val="24"/>
        </w:rPr>
        <w:t xml:space="preserve">地址：                             邮政编码：</w:t>
      </w:r>
      <w:r/>
    </w:p>
    <w:p>
      <w:pPr>
        <w:pStyle w:val="959"/>
        <w:ind w:firstLine="480"/>
        <w:rPr>
          <w:rFonts w:hint="eastAsia" w:hAnsi="宋体" w:eastAsia="宋体"/>
          <w:sz w:val="24"/>
          <w:szCs w:val="24"/>
        </w:rPr>
      </w:pPr>
      <w:r>
        <w:rPr>
          <w:rFonts w:hint="eastAsia" w:hAnsi="宋体" w:eastAsia="宋体"/>
          <w:sz w:val="24"/>
          <w:szCs w:val="24"/>
        </w:rPr>
        <w:t xml:space="preserve">联系电话：                         电子邮箱：</w:t>
      </w:r>
      <w:r/>
    </w:p>
    <w:p>
      <w:pPr>
        <w:pStyle w:val="959"/>
        <w:ind w:firstLine="480"/>
        <w:rPr>
          <w:rFonts w:hint="eastAsia" w:hAnsi="宋体" w:eastAsia="宋体"/>
          <w:sz w:val="24"/>
          <w:szCs w:val="24"/>
        </w:rPr>
      </w:pPr>
      <w:r>
        <w:rPr>
          <w:rFonts w:hint="eastAsia" w:hAnsi="宋体" w:eastAsia="宋体"/>
          <w:sz w:val="24"/>
          <w:szCs w:val="24"/>
        </w:rPr>
        <w:t xml:space="preserve">银行账号：</w:t>
      </w:r>
      <w:r/>
    </w:p>
    <w:p>
      <w:pPr>
        <w:pStyle w:val="959"/>
        <w:ind w:firstLine="480"/>
        <w:rPr>
          <w:rFonts w:hint="eastAsia" w:hAnsi="宋体" w:eastAsia="宋体"/>
          <w:sz w:val="24"/>
          <w:szCs w:val="24"/>
        </w:rPr>
      </w:pPr>
      <w:r>
        <w:rPr>
          <w:rFonts w:hint="eastAsia" w:hAnsi="宋体" w:eastAsia="宋体"/>
          <w:sz w:val="24"/>
          <w:szCs w:val="24"/>
        </w:rPr>
        <w:t xml:space="preserve">银行开户行：</w:t>
      </w:r>
      <w:r/>
    </w:p>
    <w:p>
      <w:pPr>
        <w:pStyle w:val="959"/>
        <w:ind w:firstLine="480"/>
        <w:rPr>
          <w:rFonts w:hint="eastAsia" w:hAnsi="宋体" w:eastAsia="宋体"/>
          <w:sz w:val="24"/>
          <w:szCs w:val="24"/>
        </w:rPr>
      </w:pPr>
      <w:r>
        <w:rPr>
          <w:rFonts w:hint="eastAsia" w:hAnsi="宋体" w:eastAsia="宋体"/>
          <w:sz w:val="24"/>
          <w:szCs w:val="24"/>
        </w:rPr>
        <w:t xml:space="preserve">数字人民币开户行（如有）：</w:t>
      </w:r>
      <w:r/>
    </w:p>
    <w:p>
      <w:pPr>
        <w:pStyle w:val="959"/>
        <w:ind w:firstLine="480"/>
        <w:rPr>
          <w:rFonts w:hint="eastAsia" w:hAnsi="宋体" w:eastAsia="宋体"/>
          <w:sz w:val="24"/>
          <w:szCs w:val="24"/>
        </w:rPr>
      </w:pPr>
      <w:r>
        <w:rPr>
          <w:rFonts w:hint="eastAsia" w:hAnsi="宋体" w:eastAsia="宋体"/>
          <w:sz w:val="24"/>
          <w:szCs w:val="24"/>
        </w:rPr>
        <w:t xml:space="preserve">数字人民币账户（数币钱包ID）：</w:t>
      </w:r>
      <w:r/>
    </w:p>
    <w:p>
      <w:pPr>
        <w:pStyle w:val="959"/>
        <w:ind w:firstLine="480"/>
        <w:spacing w:line="320" w:lineRule="exact"/>
        <w:rPr>
          <w:rFonts w:hint="eastAsia" w:hAnsi="宋体" w:eastAsia="宋体"/>
          <w:sz w:val="24"/>
          <w:szCs w:val="24"/>
        </w:rPr>
      </w:pPr>
      <w:r>
        <w:rPr>
          <w:rFonts w:hint="eastAsia" w:hAnsi="宋体" w:eastAsia="宋体"/>
          <w:sz w:val="24"/>
          <w:szCs w:val="24"/>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954"/>
        <w:ind w:firstLine="0"/>
        <w:jc w:val="both"/>
        <w:spacing w:line="360" w:lineRule="auto"/>
        <w:rPr>
          <w:rFonts w:hint="eastAsia" w:ascii="宋体" w:hAnsi="宋体" w:eastAsia="宋体"/>
          <w:b/>
          <w:szCs w:val="24"/>
        </w:rPr>
        <w:outlineLvl w:val="1"/>
      </w:pPr>
      <w:r>
        <w:rPr>
          <w:rFonts w:ascii="宋体" w:hAnsi="宋体" w:eastAsia="宋体"/>
          <w:b/>
          <w:szCs w:val="24"/>
        </w:rPr>
        <w:br w:type="page" w:clear="all"/>
      </w:r>
      <w:r>
        <w:rPr>
          <w:rFonts w:ascii="宋体" w:hAnsi="宋体" w:eastAsia="宋体"/>
          <w:b/>
          <w:szCs w:val="24"/>
        </w:rPr>
        <w:t xml:space="preserve">3</w:t>
      </w:r>
      <w:r>
        <w:rPr>
          <w:rFonts w:hint="eastAsia" w:ascii="宋体" w:hAnsi="宋体" w:eastAsia="宋体"/>
          <w:b/>
          <w:szCs w:val="24"/>
        </w:rPr>
        <w:t xml:space="preserve">、</w:t>
      </w:r>
      <w:r>
        <w:rPr>
          <w:rFonts w:hint="eastAsia" w:ascii="宋体" w:hAnsi="宋体" w:eastAsia="宋体" w:cs="宋体"/>
          <w:b/>
        </w:rPr>
        <w:t xml:space="preserve">开标一览表</w:t>
      </w:r>
      <w:r/>
    </w:p>
    <w:p>
      <w:pPr>
        <w:jc w:val="center"/>
        <w:spacing w:line="360" w:lineRule="auto"/>
        <w:widowControl/>
        <w:rPr>
          <w:rFonts w:hint="eastAsia" w:ascii="宋体" w:hAnsi="宋体" w:eastAsia="宋体"/>
          <w:bCs/>
          <w:sz w:val="24"/>
          <w:szCs w:val="24"/>
        </w:rPr>
      </w:pPr>
      <w:r>
        <w:rPr>
          <w:rFonts w:hint="eastAsia" w:ascii="宋体" w:hAnsi="宋体" w:eastAsia="宋体"/>
          <w:bCs/>
          <w:sz w:val="24"/>
          <w:szCs w:val="24"/>
        </w:rPr>
      </w:r>
      <w:r/>
    </w:p>
    <w:p>
      <w:pPr>
        <w:jc w:val="center"/>
        <w:spacing w:line="360" w:lineRule="auto"/>
        <w:widowControl/>
        <w:rPr>
          <w:rFonts w:hint="eastAsia" w:ascii="宋体" w:hAnsi="宋体" w:eastAsia="宋体"/>
          <w:b/>
          <w:sz w:val="24"/>
          <w:szCs w:val="24"/>
        </w:rPr>
      </w:pPr>
      <w:r>
        <w:rPr>
          <w:rFonts w:hint="eastAsia" w:ascii="宋体" w:hAnsi="宋体" w:eastAsia="宋体"/>
          <w:b/>
          <w:sz w:val="24"/>
          <w:szCs w:val="24"/>
        </w:rPr>
        <w:t xml:space="preserve">开标一览表（总报价）</w:t>
      </w:r>
      <w:r/>
    </w:p>
    <w:p>
      <w:pPr>
        <w:spacing w:line="360" w:lineRule="auto"/>
        <w:rPr>
          <w:rFonts w:hint="eastAsia" w:ascii="宋体" w:hAnsi="宋体" w:eastAsia="宋体"/>
          <w:sz w:val="24"/>
          <w:szCs w:val="24"/>
        </w:rPr>
      </w:pPr>
      <w:r>
        <w:rPr>
          <w:rFonts w:hint="eastAsia" w:ascii="宋体" w:hAnsi="宋体" w:eastAsia="宋体"/>
          <w:sz w:val="24"/>
          <w:szCs w:val="24"/>
        </w:rPr>
      </w:r>
      <w:r/>
    </w:p>
    <w:p>
      <w:pPr>
        <w:rPr>
          <w:rFonts w:hint="eastAsia" w:ascii="宋体" w:hAnsi="宋体" w:eastAsia="宋体"/>
          <w:sz w:val="24"/>
          <w:szCs w:val="24"/>
        </w:rPr>
      </w:pPr>
      <w:r>
        <w:rPr>
          <w:rFonts w:hint="eastAsia" w:ascii="宋体" w:hAnsi="宋体" w:eastAsia="宋体"/>
          <w:sz w:val="24"/>
          <w:szCs w:val="24"/>
        </w:rPr>
        <w:t xml:space="preserve">投标人全称（加盖公章）：</w:t>
      </w:r>
      <w:r/>
    </w:p>
    <w:p>
      <w:pPr>
        <w:rPr>
          <w:rFonts w:hint="default" w:ascii="宋体" w:hAnsi="宋体" w:eastAsia="宋体"/>
          <w:sz w:val="24"/>
          <w:szCs w:val="24"/>
          <w:lang w:val="en-US" w:eastAsia="zh-CN"/>
        </w:rPr>
      </w:pPr>
      <w:r>
        <w:rPr>
          <w:rFonts w:hint="eastAsia" w:ascii="宋体" w:hAnsi="宋体" w:eastAsia="宋体"/>
          <w:sz w:val="24"/>
          <w:szCs w:val="24"/>
        </w:rPr>
        <w:t xml:space="preserve">项目编号：</w:t>
      </w:r>
      <w:r/>
    </w:p>
    <w:p>
      <w:pPr>
        <w:rPr>
          <w:rFonts w:hint="eastAsia" w:ascii="宋体" w:hAnsi="宋体" w:eastAsia="宋体"/>
          <w:sz w:val="24"/>
          <w:szCs w:val="24"/>
        </w:rPr>
      </w:pPr>
      <w:r>
        <w:rPr>
          <w:rFonts w:hint="eastAsia" w:ascii="宋体" w:hAnsi="宋体" w:eastAsia="宋体"/>
          <w:sz w:val="24"/>
          <w:szCs w:val="24"/>
        </w:rPr>
        <w:t xml:space="preserve">分包号：采购包1</w:t>
      </w:r>
      <w:r/>
    </w:p>
    <w:tbl>
      <w:tblPr>
        <w:tblStyle w:val="773"/>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5086"/>
        <w:gridCol w:w="4768"/>
      </w:tblGrid>
      <w:tr>
        <w:trPr>
          <w:jc w:val="center"/>
          <w:trHeight w:val="564"/>
        </w:trPr>
        <w:tc>
          <w:tcPr>
            <w:tcBorders>
              <w:top w:val="single" w:color="auto" w:sz="4" w:space="0"/>
              <w:left w:val="single" w:color="auto" w:sz="4" w:space="0"/>
              <w:bottom w:val="single" w:color="auto" w:sz="4" w:space="0"/>
              <w:right w:val="single" w:color="auto" w:sz="4" w:space="0"/>
            </w:tcBorders>
            <w:tcW w:w="2580"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2419"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投标总报价</w:t>
            </w:r>
            <w:r/>
          </w:p>
        </w:tc>
      </w:tr>
      <w:tr>
        <w:trPr>
          <w:jc w:val="center"/>
          <w:trHeight w:val="614"/>
        </w:trPr>
        <w:tc>
          <w:tcPr>
            <w:tcBorders>
              <w:top w:val="single" w:color="auto" w:sz="4" w:space="0"/>
              <w:left w:val="single" w:color="auto" w:sz="4" w:space="0"/>
              <w:bottom w:val="single" w:color="auto" w:sz="4" w:space="0"/>
              <w:right w:val="single" w:color="auto" w:sz="4" w:space="0"/>
            </w:tcBorders>
            <w:tcW w:w="2580" w:type="pct"/>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lang w:eastAsia="zh-CN"/>
              </w:rPr>
              <w:t xml:space="preserve">2025年苏州市省、市两级退休劳模体检服务</w:t>
            </w:r>
            <w:r/>
          </w:p>
        </w:tc>
        <w:tc>
          <w:tcPr>
            <w:tcBorders>
              <w:top w:val="single" w:color="auto" w:sz="4" w:space="0"/>
              <w:left w:val="single" w:color="auto" w:sz="4" w:space="0"/>
              <w:bottom w:val="single" w:color="auto" w:sz="4" w:space="0"/>
              <w:right w:val="single" w:color="auto" w:sz="4" w:space="0"/>
            </w:tcBorders>
            <w:tcW w:w="2419" w:type="pct"/>
            <w:vAlign w:val="center"/>
            <w:textDirection w:val="lrTb"/>
            <w:noWrap w:val="false"/>
          </w:tcPr>
          <w:p>
            <w:pPr>
              <w:jc w:val="left"/>
              <w:spacing w:line="360" w:lineRule="auto"/>
              <w:rPr>
                <w:rFonts w:hint="eastAsia" w:ascii="宋体" w:hAnsi="宋体" w:eastAsia="宋体"/>
                <w:sz w:val="24"/>
                <w:szCs w:val="24"/>
              </w:rPr>
            </w:pPr>
            <w:r>
              <w:rPr>
                <w:rFonts w:hint="eastAsia" w:ascii="宋体" w:hAnsi="宋体" w:eastAsia="宋体"/>
                <w:sz w:val="24"/>
                <w:szCs w:val="24"/>
              </w:rPr>
              <w:t xml:space="preserve">小写：         （元人民币）</w:t>
            </w:r>
            <w:r/>
          </w:p>
        </w:tc>
      </w:tr>
      <w:tr>
        <w:trPr>
          <w:jc w:val="center"/>
          <w:trHeight w:val="614"/>
        </w:trPr>
        <w:tc>
          <w:tcPr>
            <w:tcBorders>
              <w:top w:val="single" w:color="auto" w:sz="4" w:space="0"/>
              <w:left w:val="single" w:color="auto" w:sz="4" w:space="0"/>
              <w:bottom w:val="single" w:color="auto" w:sz="4" w:space="0"/>
              <w:right w:val="single" w:color="auto" w:sz="4" w:space="0"/>
            </w:tcBorders>
            <w:tcW w:w="2580" w:type="pct"/>
            <w:vAlign w:val="center"/>
            <w:textDirection w:val="lrTb"/>
            <w:noWrap w:val="false"/>
          </w:tcPr>
          <w:p>
            <w:pPr>
              <w:jc w:val="left"/>
              <w:spacing w:line="360" w:lineRule="auto"/>
              <w:rPr>
                <w:rFonts w:hint="eastAsia" w:ascii="宋体" w:hAnsi="宋体" w:eastAsia="宋体"/>
                <w:sz w:val="24"/>
                <w:szCs w:val="24"/>
              </w:rPr>
            </w:pPr>
            <w:r>
              <w:rPr>
                <w:rFonts w:hint="eastAsia" w:ascii="宋体" w:hAnsi="宋体" w:eastAsia="宋体"/>
                <w:sz w:val="24"/>
                <w:szCs w:val="24"/>
              </w:rPr>
              <w:t xml:space="preserve">投标报价大写金额</w:t>
            </w:r>
            <w:r/>
          </w:p>
        </w:tc>
        <w:tc>
          <w:tcPr>
            <w:tcBorders>
              <w:top w:val="single" w:color="auto" w:sz="4" w:space="0"/>
              <w:left w:val="single" w:color="auto" w:sz="4" w:space="0"/>
              <w:bottom w:val="single" w:color="auto" w:sz="4" w:space="0"/>
              <w:right w:val="single" w:color="auto" w:sz="4" w:space="0"/>
            </w:tcBorders>
            <w:tcW w:w="2419" w:type="pct"/>
            <w:vAlign w:val="center"/>
            <w:textDirection w:val="lrTb"/>
            <w:noWrap w:val="false"/>
          </w:tcPr>
          <w:p>
            <w:pPr>
              <w:jc w:val="left"/>
              <w:spacing w:line="360" w:lineRule="auto"/>
              <w:rPr>
                <w:rFonts w:hint="eastAsia" w:ascii="宋体" w:hAnsi="宋体" w:eastAsia="宋体"/>
                <w:sz w:val="24"/>
                <w:szCs w:val="24"/>
              </w:rPr>
            </w:pPr>
            <w:r>
              <w:rPr>
                <w:rFonts w:hint="eastAsia" w:ascii="宋体" w:hAnsi="宋体" w:eastAsia="宋体"/>
                <w:sz w:val="24"/>
                <w:szCs w:val="24"/>
              </w:rPr>
            </w:r>
            <w:r/>
          </w:p>
        </w:tc>
      </w:tr>
    </w:tbl>
    <w:p>
      <w:pPr>
        <w:jc w:val="center"/>
        <w:spacing w:line="360" w:lineRule="auto"/>
        <w:widowControl/>
        <w:rPr>
          <w:rFonts w:hint="eastAsia" w:ascii="宋体" w:hAnsi="宋体" w:eastAsia="宋体"/>
          <w:b/>
          <w:sz w:val="24"/>
          <w:szCs w:val="24"/>
        </w:rPr>
      </w:pPr>
      <w:r>
        <w:rPr>
          <w:rFonts w:hint="eastAsia" w:ascii="宋体" w:hAnsi="宋体" w:eastAsia="宋体"/>
          <w:b/>
          <w:sz w:val="24"/>
          <w:szCs w:val="24"/>
        </w:rPr>
      </w:r>
      <w:r/>
    </w:p>
    <w:p>
      <w:pPr>
        <w:ind w:left="1024" w:right="300" w:firstLine="2310"/>
        <w:jc w:val="left"/>
        <w:spacing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r>
      <w:r/>
    </w:p>
    <w:p>
      <w:pPr>
        <w:ind w:left="1024" w:right="300" w:firstLine="2310"/>
        <w:jc w:val="left"/>
        <w:spacing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r>
      <w:r/>
    </w:p>
    <w:p>
      <w:pPr>
        <w:jc w:val="right"/>
        <w:spacing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日期：     年</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月   </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日</w:t>
      </w:r>
      <w:r/>
    </w:p>
    <w:p>
      <w:pPr>
        <w:pStyle w:val="799"/>
        <w:ind w:left="0" w:firstLine="0"/>
        <w:spacing w:after="0" w:line="360" w:lineRule="auto"/>
        <w:rPr>
          <w:rFonts w:hint="eastAsia"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填写说明：</w:t>
      </w:r>
      <w:r/>
    </w:p>
    <w:p>
      <w:pPr>
        <w:pStyle w:val="799"/>
        <w:ind w:left="0" w:firstLine="0"/>
        <w:spacing w:after="0" w:line="360" w:lineRule="auto"/>
        <w:rPr>
          <w:rFonts w:hint="eastAsia" w:asciiTheme="minorEastAsia" w:hAnsiTheme="minorEastAsia" w:eastAsiaTheme="minorEastAsia"/>
          <w:sz w:val="24"/>
          <w:szCs w:val="24"/>
          <w:u w:val="single"/>
        </w:rPr>
      </w:pPr>
      <w:r>
        <w:rPr>
          <w:rFonts w:hint="eastAsia" w:asciiTheme="minorEastAsia" w:hAnsiTheme="minorEastAsia" w:eastAsiaTheme="minorEastAsia"/>
          <w:sz w:val="24"/>
          <w:szCs w:val="24"/>
          <w:u w:val="single"/>
          <w:lang w:val="zh-CN"/>
        </w:rPr>
        <w:t xml:space="preserve">1、开标一览表必须加盖投标</w:t>
      </w:r>
      <w:r>
        <w:rPr>
          <w:rFonts w:hint="eastAsia" w:asciiTheme="minorEastAsia" w:hAnsiTheme="minorEastAsia" w:eastAsiaTheme="minorEastAsia"/>
          <w:sz w:val="24"/>
          <w:szCs w:val="24"/>
          <w:u w:val="single"/>
        </w:rPr>
        <w:t xml:space="preserve">人公章（复印件无效）。</w:t>
      </w:r>
      <w:r/>
    </w:p>
    <w:p>
      <w:pPr>
        <w:pStyle w:val="799"/>
        <w:ind w:left="0" w:firstLine="0"/>
        <w:spacing w:after="0" w:line="360" w:lineRule="auto"/>
        <w:rPr>
          <w:rFonts w:hint="eastAsia" w:asciiTheme="minorEastAsia" w:hAnsiTheme="minorEastAsia" w:eastAsiaTheme="minorEastAsia"/>
          <w:sz w:val="24"/>
          <w:szCs w:val="24"/>
          <w:u w:val="single"/>
          <w:lang w:val="zh-CN"/>
        </w:rPr>
      </w:pPr>
      <w:r>
        <w:rPr>
          <w:rFonts w:hint="eastAsia" w:asciiTheme="minorEastAsia" w:hAnsiTheme="minorEastAsia" w:eastAsiaTheme="minorEastAsia"/>
          <w:sz w:val="24"/>
          <w:szCs w:val="24"/>
          <w:u w:val="single"/>
          <w:lang w:val="zh-CN"/>
        </w:rPr>
        <w:t xml:space="preserve">2、如有分包，投标人投任何</w:t>
      </w:r>
      <w:r>
        <w:rPr>
          <w:rFonts w:hint="eastAsia" w:asciiTheme="minorEastAsia" w:hAnsiTheme="minorEastAsia" w:eastAsiaTheme="minorEastAsia"/>
          <w:sz w:val="24"/>
          <w:szCs w:val="24"/>
          <w:u w:val="single"/>
        </w:rPr>
        <w:t xml:space="preserve">一个</w:t>
      </w:r>
      <w:r>
        <w:rPr>
          <w:rFonts w:hint="eastAsia" w:asciiTheme="minorEastAsia" w:hAnsiTheme="minorEastAsia" w:eastAsiaTheme="minorEastAsia"/>
          <w:sz w:val="24"/>
          <w:szCs w:val="24"/>
          <w:u w:val="single"/>
          <w:lang w:val="zh-CN"/>
        </w:rPr>
        <w:t xml:space="preserve">包的标的，</w:t>
      </w:r>
      <w:r>
        <w:rPr>
          <w:rFonts w:hint="eastAsia" w:asciiTheme="minorEastAsia" w:hAnsiTheme="minorEastAsia" w:eastAsiaTheme="minorEastAsia"/>
          <w:sz w:val="24"/>
          <w:szCs w:val="24"/>
          <w:u w:val="single"/>
        </w:rPr>
        <w:t xml:space="preserve">都需单</w:t>
      </w:r>
      <w:r>
        <w:rPr>
          <w:rFonts w:hint="eastAsia" w:asciiTheme="minorEastAsia" w:hAnsiTheme="minorEastAsia" w:eastAsiaTheme="minorEastAsia"/>
          <w:sz w:val="24"/>
          <w:szCs w:val="24"/>
          <w:u w:val="single"/>
          <w:lang w:val="zh-CN"/>
        </w:rPr>
        <w:t xml:space="preserve">独填写开标一览表。</w:t>
      </w:r>
      <w:r/>
    </w:p>
    <w:p>
      <w:pPr>
        <w:pStyle w:val="799"/>
        <w:ind w:left="0" w:firstLine="0"/>
        <w:spacing w:after="0" w:line="360" w:lineRule="auto"/>
        <w:rPr>
          <w:rFonts w:hint="eastAsia" w:ascii="宋体" w:hAnsi="宋体"/>
          <w:b/>
          <w:sz w:val="24"/>
          <w:szCs w:val="24"/>
        </w:rPr>
        <w:outlineLvl w:val="1"/>
      </w:pPr>
      <w:r>
        <w:rPr>
          <w:rFonts w:ascii="宋体" w:hAnsi="宋体"/>
          <w:sz w:val="24"/>
          <w:szCs w:val="24"/>
        </w:rPr>
        <w:br w:type="page" w:clear="all"/>
      </w:r>
      <w:r>
        <w:rPr>
          <w:rFonts w:hint="eastAsia" w:ascii="宋体" w:hAnsi="宋体"/>
          <w:b/>
          <w:sz w:val="24"/>
          <w:szCs w:val="24"/>
        </w:rPr>
        <w:t xml:space="preserve">4、</w:t>
      </w:r>
      <w:bookmarkStart w:id="26" w:name="_Hlk207305658"/>
      <w:r>
        <w:rPr>
          <w:rFonts w:hint="eastAsia" w:ascii="宋体" w:hAnsi="宋体"/>
          <w:b/>
          <w:sz w:val="24"/>
          <w:szCs w:val="24"/>
          <w:lang w:val="en-US" w:eastAsia="zh-CN"/>
        </w:rPr>
        <w:t xml:space="preserve">报价明细</w:t>
      </w:r>
      <w:r>
        <w:rPr>
          <w:rFonts w:hint="eastAsia" w:ascii="宋体" w:hAnsi="宋体"/>
          <w:b/>
          <w:sz w:val="24"/>
          <w:szCs w:val="24"/>
        </w:rPr>
        <w:t xml:space="preserve">表</w:t>
      </w:r>
      <w:bookmarkEnd w:id="26"/>
      <w:r/>
      <w:r/>
    </w:p>
    <w:p>
      <w:pPr>
        <w:pStyle w:val="959"/>
        <w:jc w:val="center"/>
        <w:spacing w:line="360" w:lineRule="auto"/>
        <w:rPr>
          <w:rFonts w:hint="eastAsia" w:hAnsi="宋体" w:eastAsia="宋体"/>
          <w:b/>
          <w:sz w:val="24"/>
          <w:szCs w:val="24"/>
        </w:rPr>
      </w:pPr>
      <w:r>
        <w:rPr>
          <w:rFonts w:hint="eastAsia" w:hAnsi="宋体" w:eastAsia="宋体"/>
          <w:b/>
          <w:sz w:val="24"/>
          <w:szCs w:val="24"/>
        </w:rPr>
      </w:r>
      <w:r/>
    </w:p>
    <w:p>
      <w:pPr>
        <w:pStyle w:val="959"/>
        <w:jc w:val="center"/>
        <w:spacing w:line="360" w:lineRule="auto"/>
        <w:rPr>
          <w:rFonts w:hint="eastAsia" w:hAnsi="宋体" w:eastAsia="宋体"/>
          <w:b/>
          <w:sz w:val="24"/>
          <w:szCs w:val="24"/>
        </w:rPr>
      </w:pPr>
      <w:r>
        <w:rPr>
          <w:rFonts w:hint="eastAsia" w:hAnsi="宋体" w:eastAsia="宋体"/>
          <w:b/>
          <w:sz w:val="24"/>
          <w:szCs w:val="24"/>
          <w:lang w:val="en-US" w:eastAsia="zh-CN"/>
        </w:rPr>
        <w:t xml:space="preserve">报价明细</w:t>
      </w:r>
      <w:r>
        <w:rPr>
          <w:rFonts w:hint="eastAsia" w:hAnsi="宋体" w:eastAsia="宋体"/>
          <w:b/>
          <w:sz w:val="24"/>
          <w:szCs w:val="24"/>
        </w:rPr>
        <w:t xml:space="preserve">表</w:t>
      </w:r>
      <w:r/>
    </w:p>
    <w:p>
      <w:pPr>
        <w:jc w:val="both"/>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bl>
      <w:tblPr>
        <w:tblStyle w:val="773"/>
        <w:tblW w:w="920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10"/>
        <w:gridCol w:w="3658"/>
        <w:gridCol w:w="1870"/>
        <w:gridCol w:w="1370"/>
        <w:gridCol w:w="1598"/>
      </w:tblGrid>
      <w:tr>
        <w:trPr>
          <w:jc w:val="center"/>
          <w:trHeight w:val="552"/>
        </w:trPr>
        <w:tc>
          <w:tcPr>
            <w:tcW w:w="710" w:type="dxa"/>
            <w:vAlign w:val="center"/>
            <w:textDirection w:val="lrTb"/>
            <w:noWrap w:val="false"/>
          </w:tcPr>
          <w:p>
            <w:pPr>
              <w:pStyle w:val="975"/>
              <w:jc w:val="center"/>
              <w:spacing w:before="170" w:line="222" w:lineRule="auto"/>
              <w:rPr>
                <w:sz w:val="24"/>
                <w:szCs w:val="24"/>
                <w:highlight w:val="none"/>
              </w:rPr>
            </w:pPr>
            <w:r>
              <w:rPr>
                <w:spacing w:val="-3"/>
                <w:sz w:val="24"/>
                <w:szCs w:val="24"/>
                <w:highlight w:val="none"/>
              </w:rPr>
              <w:t xml:space="preserve">序号</w:t>
            </w:r>
            <w:r/>
          </w:p>
        </w:tc>
        <w:tc>
          <w:tcPr>
            <w:tcW w:w="3658" w:type="dxa"/>
            <w:vAlign w:val="center"/>
            <w:textDirection w:val="lrTb"/>
            <w:noWrap w:val="false"/>
          </w:tcPr>
          <w:p>
            <w:pPr>
              <w:pStyle w:val="975"/>
              <w:jc w:val="center"/>
              <w:spacing w:before="170" w:line="222" w:lineRule="auto"/>
              <w:rPr>
                <w:spacing w:val="-3"/>
                <w:sz w:val="24"/>
                <w:szCs w:val="24"/>
                <w:highlight w:val="none"/>
              </w:rPr>
            </w:pPr>
            <w:r>
              <w:rPr>
                <w:rFonts w:hint="eastAsia"/>
                <w:spacing w:val="-3"/>
                <w:sz w:val="24"/>
                <w:szCs w:val="24"/>
                <w:highlight w:val="none"/>
                <w:lang w:eastAsia="zh-CN"/>
              </w:rPr>
              <w:t xml:space="preserve">服务</w:t>
            </w:r>
            <w:r>
              <w:rPr>
                <w:spacing w:val="-3"/>
                <w:sz w:val="24"/>
                <w:szCs w:val="24"/>
                <w:highlight w:val="none"/>
              </w:rPr>
              <w:t xml:space="preserve">内容</w:t>
            </w:r>
            <w:r/>
          </w:p>
        </w:tc>
        <w:tc>
          <w:tcPr>
            <w:tcW w:w="1870" w:type="dxa"/>
            <w:vAlign w:val="center"/>
            <w:textDirection w:val="lrTb"/>
            <w:noWrap w:val="false"/>
          </w:tcPr>
          <w:p>
            <w:pPr>
              <w:pStyle w:val="975"/>
              <w:jc w:val="center"/>
              <w:spacing w:before="170" w:line="222" w:lineRule="auto"/>
              <w:rPr>
                <w:rFonts w:hint="eastAsia" w:eastAsia="宋体"/>
                <w:spacing w:val="-3"/>
                <w:sz w:val="24"/>
                <w:szCs w:val="24"/>
                <w:highlight w:val="none"/>
                <w:lang w:val="en-US" w:eastAsia="zh-CN"/>
              </w:rPr>
            </w:pPr>
            <w:r>
              <w:rPr>
                <w:spacing w:val="-3"/>
                <w:sz w:val="24"/>
                <w:szCs w:val="24"/>
                <w:highlight w:val="none"/>
              </w:rPr>
              <w:t xml:space="preserve">综合单价</w:t>
            </w:r>
            <w:r>
              <w:rPr>
                <w:rFonts w:hint="eastAsia"/>
                <w:spacing w:val="-3"/>
                <w:sz w:val="24"/>
                <w:szCs w:val="24"/>
                <w:highlight w:val="none"/>
                <w:lang w:val="en-US" w:eastAsia="zh-CN"/>
              </w:rPr>
              <w:t xml:space="preserve">A</w:t>
            </w:r>
            <w:r/>
          </w:p>
          <w:p>
            <w:pPr>
              <w:pStyle w:val="975"/>
              <w:jc w:val="center"/>
              <w:spacing w:before="170" w:line="222" w:lineRule="auto"/>
              <w:rPr>
                <w:spacing w:val="-3"/>
                <w:sz w:val="24"/>
                <w:szCs w:val="24"/>
                <w:highlight w:val="none"/>
              </w:rPr>
            </w:pPr>
            <w:r>
              <w:rPr>
                <w:spacing w:val="-3"/>
                <w:sz w:val="24"/>
                <w:szCs w:val="24"/>
                <w:highlight w:val="none"/>
              </w:rPr>
              <w:t xml:space="preserve">（元/</w:t>
            </w:r>
            <w:r>
              <w:rPr>
                <w:rFonts w:hint="eastAsia"/>
                <w:spacing w:val="-3"/>
                <w:sz w:val="24"/>
                <w:szCs w:val="24"/>
                <w:highlight w:val="none"/>
                <w:lang w:eastAsia="zh-CN"/>
              </w:rPr>
              <w:t xml:space="preserve">人</w:t>
            </w:r>
            <w:r>
              <w:rPr>
                <w:spacing w:val="-3"/>
                <w:sz w:val="24"/>
                <w:szCs w:val="24"/>
                <w:highlight w:val="none"/>
              </w:rPr>
              <w:t xml:space="preserve">）</w:t>
            </w:r>
            <w:r/>
          </w:p>
        </w:tc>
        <w:tc>
          <w:tcPr>
            <w:tcW w:w="1370" w:type="dxa"/>
            <w:vAlign w:val="center"/>
            <w:textDirection w:val="lrTb"/>
            <w:noWrap w:val="false"/>
          </w:tcPr>
          <w:p>
            <w:pPr>
              <w:pStyle w:val="975"/>
              <w:jc w:val="center"/>
              <w:spacing w:before="170" w:line="222" w:lineRule="auto"/>
              <w:rPr>
                <w:rFonts w:hint="default"/>
                <w:spacing w:val="-3"/>
                <w:sz w:val="24"/>
                <w:szCs w:val="24"/>
                <w:highlight w:val="none"/>
                <w:lang w:val="en-US" w:eastAsia="zh-CN"/>
              </w:rPr>
            </w:pPr>
            <w:r>
              <w:rPr>
                <w:spacing w:val="-3"/>
                <w:sz w:val="24"/>
                <w:szCs w:val="24"/>
                <w:highlight w:val="none"/>
                <w:lang w:eastAsia="zh-CN"/>
              </w:rPr>
              <w:t xml:space="preserve">预估数量</w:t>
            </w:r>
            <w:r>
              <w:rPr>
                <w:rFonts w:hint="eastAsia"/>
                <w:spacing w:val="-3"/>
                <w:sz w:val="24"/>
                <w:szCs w:val="24"/>
                <w:highlight w:val="none"/>
                <w:lang w:val="en-US" w:eastAsia="zh-CN"/>
              </w:rPr>
              <w:t xml:space="preserve">B</w:t>
            </w:r>
            <w:r/>
          </w:p>
          <w:p>
            <w:pPr>
              <w:pStyle w:val="975"/>
              <w:jc w:val="center"/>
              <w:spacing w:before="170" w:line="222" w:lineRule="auto"/>
              <w:rPr>
                <w:spacing w:val="-3"/>
                <w:sz w:val="24"/>
                <w:szCs w:val="24"/>
                <w:highlight w:val="none"/>
              </w:rPr>
            </w:pPr>
            <w:r>
              <w:rPr>
                <w:rFonts w:hint="eastAsia"/>
                <w:spacing w:val="-3"/>
                <w:sz w:val="24"/>
                <w:szCs w:val="24"/>
                <w:highlight w:val="none"/>
                <w:lang w:eastAsia="zh-CN"/>
              </w:rPr>
              <w:t xml:space="preserve">（人）</w:t>
            </w:r>
            <w:r/>
          </w:p>
        </w:tc>
        <w:tc>
          <w:tcPr>
            <w:tcW w:w="1598" w:type="dxa"/>
            <w:vAlign w:val="center"/>
            <w:textDirection w:val="lrTb"/>
            <w:noWrap w:val="false"/>
          </w:tcPr>
          <w:p>
            <w:pPr>
              <w:pStyle w:val="975"/>
              <w:jc w:val="center"/>
              <w:spacing w:before="170" w:line="222" w:lineRule="auto"/>
              <w:rPr>
                <w:rFonts w:hint="eastAsia"/>
                <w:spacing w:val="-3"/>
                <w:sz w:val="24"/>
                <w:szCs w:val="24"/>
                <w:highlight w:val="none"/>
                <w:lang w:eastAsia="zh-CN"/>
              </w:rPr>
            </w:pPr>
            <w:r>
              <w:rPr>
                <w:rFonts w:hint="eastAsia"/>
                <w:spacing w:val="-3"/>
                <w:sz w:val="24"/>
                <w:szCs w:val="24"/>
                <w:highlight w:val="none"/>
                <w:lang w:eastAsia="zh-CN"/>
              </w:rPr>
              <w:t xml:space="preserve">总价（元）</w:t>
            </w:r>
            <w:r/>
          </w:p>
          <w:p>
            <w:pPr>
              <w:pStyle w:val="975"/>
              <w:jc w:val="center"/>
              <w:spacing w:before="170" w:line="222" w:lineRule="auto"/>
              <w:rPr>
                <w:rFonts w:hint="default"/>
                <w:spacing w:val="-3"/>
                <w:sz w:val="24"/>
                <w:szCs w:val="24"/>
                <w:highlight w:val="none"/>
                <w:lang w:val="en-US" w:eastAsia="zh-CN"/>
              </w:rPr>
            </w:pPr>
            <w:r>
              <w:rPr>
                <w:rFonts w:hint="eastAsia"/>
                <w:spacing w:val="-3"/>
                <w:sz w:val="24"/>
                <w:szCs w:val="24"/>
                <w:highlight w:val="none"/>
                <w:lang w:val="en-US" w:eastAsia="zh-CN"/>
              </w:rPr>
              <w:t xml:space="preserve">C=A*B</w:t>
            </w:r>
            <w:r/>
          </w:p>
        </w:tc>
      </w:tr>
      <w:tr>
        <w:trPr>
          <w:jc w:val="center"/>
          <w:trHeight w:val="514"/>
        </w:trPr>
        <w:tc>
          <w:tcPr>
            <w:tcW w:w="710" w:type="dxa"/>
            <w:vAlign w:val="center"/>
            <w:textDirection w:val="lrTb"/>
            <w:noWrap w:val="false"/>
          </w:tcPr>
          <w:p>
            <w:pPr>
              <w:pStyle w:val="975"/>
              <w:jc w:val="center"/>
              <w:spacing w:before="184" w:line="184" w:lineRule="auto"/>
              <w:rPr>
                <w:sz w:val="24"/>
                <w:szCs w:val="24"/>
                <w:highlight w:val="none"/>
              </w:rPr>
            </w:pPr>
            <w:r>
              <w:rPr>
                <w:sz w:val="24"/>
                <w:szCs w:val="24"/>
                <w:highlight w:val="none"/>
              </w:rPr>
              <w:t xml:space="preserve">1</w:t>
            </w:r>
            <w:r/>
          </w:p>
        </w:tc>
        <w:tc>
          <w:tcPr>
            <w:tcW w:w="3658" w:type="dxa"/>
            <w:vAlign w:val="center"/>
            <w:textDirection w:val="lrTb"/>
            <w:noWrap w:val="false"/>
          </w:tcPr>
          <w:p>
            <w:pPr>
              <w:pStyle w:val="975"/>
              <w:jc w:val="center"/>
              <w:spacing w:before="165" w:line="220" w:lineRule="auto"/>
              <w:rPr>
                <w:sz w:val="24"/>
                <w:szCs w:val="24"/>
                <w:highlight w:val="none"/>
                <w:lang w:eastAsia="zh-CN"/>
              </w:rPr>
            </w:pPr>
            <w:r>
              <w:rPr>
                <w:rFonts w:hint="eastAsia" w:ascii="宋体" w:hAnsi="宋体" w:eastAsia="宋体"/>
                <w:sz w:val="24"/>
                <w:szCs w:val="24"/>
                <w:lang w:eastAsia="zh-CN"/>
              </w:rPr>
              <w:t xml:space="preserve">2025年苏州市省、市两级退休劳模体检服务</w:t>
            </w:r>
            <w:r/>
          </w:p>
        </w:tc>
        <w:tc>
          <w:tcPr>
            <w:tcW w:w="1870" w:type="dxa"/>
            <w:vAlign w:val="center"/>
            <w:textDirection w:val="lrTb"/>
            <w:noWrap w:val="false"/>
          </w:tcPr>
          <w:p>
            <w:pPr>
              <w:pStyle w:val="975"/>
              <w:jc w:val="center"/>
              <w:spacing w:before="170" w:line="222" w:lineRule="auto"/>
              <w:rPr>
                <w:spacing w:val="-3"/>
                <w:sz w:val="24"/>
                <w:szCs w:val="24"/>
                <w:highlight w:val="none"/>
                <w:lang w:eastAsia="zh-CN"/>
              </w:rPr>
            </w:pPr>
            <w:r>
              <w:rPr>
                <w:spacing w:val="-3"/>
                <w:sz w:val="24"/>
                <w:szCs w:val="24"/>
                <w:highlight w:val="none"/>
                <w:lang w:eastAsia="zh-CN"/>
              </w:rPr>
            </w:r>
            <w:r/>
          </w:p>
        </w:tc>
        <w:tc>
          <w:tcPr>
            <w:tcW w:w="1370" w:type="dxa"/>
            <w:vAlign w:val="center"/>
            <w:textDirection w:val="lrTb"/>
            <w:noWrap w:val="false"/>
          </w:tcPr>
          <w:p>
            <w:pPr>
              <w:pStyle w:val="975"/>
              <w:jc w:val="center"/>
              <w:spacing w:before="170" w:line="222" w:lineRule="auto"/>
              <w:rPr>
                <w:rFonts w:hint="default"/>
                <w:spacing w:val="-3"/>
                <w:sz w:val="24"/>
                <w:szCs w:val="24"/>
                <w:highlight w:val="none"/>
                <w:lang w:val="en-US" w:eastAsia="zh-CN"/>
              </w:rPr>
            </w:pPr>
            <w:r>
              <w:rPr>
                <w:rFonts w:hint="eastAsia"/>
                <w:spacing w:val="-3"/>
                <w:sz w:val="24"/>
                <w:szCs w:val="24"/>
                <w:highlight w:val="none"/>
                <w:lang w:val="en-US" w:eastAsia="zh-CN"/>
              </w:rPr>
              <w:t xml:space="preserve">890</w:t>
            </w:r>
            <w:r/>
          </w:p>
        </w:tc>
        <w:tc>
          <w:tcPr>
            <w:tcW w:w="1598" w:type="dxa"/>
            <w:vAlign w:val="center"/>
            <w:textDirection w:val="lrTb"/>
            <w:noWrap w:val="false"/>
          </w:tcPr>
          <w:p>
            <w:pPr>
              <w:pStyle w:val="975"/>
              <w:jc w:val="center"/>
              <w:spacing w:before="170" w:line="222" w:lineRule="auto"/>
              <w:rPr>
                <w:spacing w:val="-3"/>
                <w:sz w:val="24"/>
                <w:szCs w:val="24"/>
                <w:highlight w:val="none"/>
                <w:lang w:eastAsia="zh-CN"/>
              </w:rPr>
            </w:pPr>
            <w:r>
              <w:rPr>
                <w:spacing w:val="-3"/>
                <w:sz w:val="24"/>
                <w:szCs w:val="24"/>
                <w:highlight w:val="none"/>
                <w:lang w:eastAsia="zh-CN"/>
              </w:rPr>
            </w:r>
            <w:r/>
          </w:p>
        </w:tc>
      </w:tr>
      <w:tr>
        <w:trPr>
          <w:jc w:val="center"/>
          <w:trHeight w:val="807"/>
        </w:trPr>
        <w:tc>
          <w:tcPr>
            <w:gridSpan w:val="5"/>
            <w:tcW w:w="9206" w:type="dxa"/>
            <w:vAlign w:val="center"/>
            <w:textDirection w:val="lrTb"/>
            <w:noWrap w:val="false"/>
          </w:tcPr>
          <w:p>
            <w:pPr>
              <w:pStyle w:val="975"/>
              <w:jc w:val="left"/>
              <w:spacing w:before="170" w:line="222" w:lineRule="auto"/>
              <w:rPr>
                <w:spacing w:val="-3"/>
                <w:sz w:val="24"/>
                <w:szCs w:val="24"/>
                <w:highlight w:val="none"/>
              </w:rPr>
            </w:pPr>
            <w:r>
              <w:rPr>
                <w:rFonts w:hint="eastAsia"/>
                <w:spacing w:val="-1"/>
                <w:sz w:val="24"/>
                <w:szCs w:val="24"/>
                <w:highlight w:val="none"/>
                <w:lang w:eastAsia="zh-CN"/>
              </w:rPr>
              <w:t xml:space="preserve">合计金额：小写</w:t>
            </w:r>
            <w:r/>
          </w:p>
        </w:tc>
      </w:tr>
    </w:tbl>
    <w:p>
      <w:pPr>
        <w:contextualSpacing/>
        <w:ind w:firstLine="482"/>
        <w:spacing w:line="360" w:lineRule="auto"/>
        <w:rPr>
          <w:rFonts w:hint="eastAsia" w:ascii="宋体" w:hAnsi="宋体" w:eastAsia="宋体" w:cs="宋体"/>
          <w:b/>
          <w:sz w:val="24"/>
          <w:highlight w:val="none"/>
          <w:shd w:val="clear" w:color="auto" w:fill="ffffff"/>
        </w:rPr>
      </w:pPr>
      <w:r>
        <w:rPr>
          <w:rFonts w:hint="eastAsia" w:ascii="宋体" w:hAnsi="宋体" w:eastAsia="宋体" w:cs="宋体"/>
          <w:b/>
          <w:sz w:val="24"/>
          <w:highlight w:val="none"/>
          <w:shd w:val="clear" w:color="auto" w:fill="ffffff"/>
        </w:rPr>
      </w:r>
      <w:r/>
    </w:p>
    <w:p>
      <w:pPr>
        <w:contextualSpacing/>
        <w:ind w:firstLine="482"/>
        <w:spacing w:line="360" w:lineRule="auto"/>
        <w:rPr>
          <w:rFonts w:hint="eastAsia" w:ascii="宋体" w:hAnsi="宋体" w:eastAsia="宋体" w:cs="宋体"/>
          <w:b/>
          <w:sz w:val="24"/>
          <w:highlight w:val="none"/>
          <w:shd w:val="clear" w:color="auto" w:fill="ffffff"/>
        </w:rPr>
      </w:pPr>
      <w:r>
        <w:rPr>
          <w:rFonts w:hint="eastAsia" w:ascii="宋体" w:hAnsi="宋体" w:eastAsia="宋体" w:cs="宋体"/>
          <w:b/>
          <w:sz w:val="24"/>
          <w:highlight w:val="none"/>
          <w:shd w:val="clear" w:color="auto" w:fill="ffffff"/>
        </w:rPr>
        <w:t xml:space="preserve">注：</w:t>
      </w:r>
      <w:r/>
    </w:p>
    <w:p>
      <w:pPr>
        <w:contextualSpacing/>
        <w:ind w:firstLine="482"/>
        <w:spacing w:line="360" w:lineRule="auto"/>
        <w:rPr>
          <w:rFonts w:hint="eastAsia" w:ascii="宋体" w:hAnsi="宋体" w:eastAsia="宋体" w:cs="宋体"/>
          <w:b/>
          <w:sz w:val="24"/>
          <w:highlight w:val="none"/>
          <w:shd w:val="clear" w:color="auto" w:fill="ffffff"/>
        </w:rPr>
      </w:pPr>
      <w:r>
        <w:rPr>
          <w:rFonts w:hint="eastAsia" w:ascii="宋体" w:hAnsi="宋体" w:eastAsia="宋体" w:cs="宋体"/>
          <w:b/>
          <w:sz w:val="24"/>
          <w:highlight w:val="none"/>
          <w:shd w:val="clear" w:color="auto" w:fill="ffffff"/>
        </w:rPr>
        <w:t xml:space="preserve">1、报价金额全部采取人民币表示。</w:t>
      </w:r>
      <w:r/>
    </w:p>
    <w:p>
      <w:pPr>
        <w:contextualSpacing/>
        <w:ind w:firstLine="482"/>
        <w:spacing w:line="360" w:lineRule="auto"/>
        <w:rPr>
          <w:rFonts w:hint="eastAsia" w:ascii="宋体" w:hAnsi="宋体" w:eastAsia="宋体" w:cs="宋体"/>
          <w:b/>
          <w:sz w:val="24"/>
          <w:highlight w:val="none"/>
          <w:shd w:val="clear" w:color="auto" w:fill="ffffff"/>
        </w:rPr>
      </w:pPr>
      <w:r>
        <w:rPr>
          <w:rFonts w:hint="eastAsia" w:ascii="宋体" w:hAnsi="宋体" w:eastAsia="宋体" w:cs="宋体"/>
          <w:b/>
          <w:sz w:val="24"/>
          <w:highlight w:val="none"/>
          <w:shd w:val="clear" w:color="auto" w:fill="ffffff"/>
        </w:rPr>
        <w:t xml:space="preserve">2、本次体检</w:t>
      </w:r>
      <w:r>
        <w:rPr>
          <w:rFonts w:hint="eastAsia" w:ascii="宋体" w:hAnsi="宋体" w:eastAsia="宋体" w:cs="宋体"/>
          <w:b/>
          <w:sz w:val="24"/>
          <w:highlight w:val="none"/>
          <w:shd w:val="clear" w:color="auto" w:fill="ffffff"/>
          <w:lang w:val="en-US" w:eastAsia="zh-CN"/>
        </w:rPr>
        <w:t xml:space="preserve">服务</w:t>
      </w:r>
      <w:r>
        <w:rPr>
          <w:rFonts w:hint="eastAsia" w:ascii="宋体" w:hAnsi="宋体" w:eastAsia="宋体" w:cs="宋体"/>
          <w:b/>
          <w:sz w:val="24"/>
          <w:highlight w:val="none"/>
          <w:shd w:val="clear" w:color="auto" w:fill="ffffff"/>
        </w:rPr>
        <w:t xml:space="preserve">最高</w:t>
      </w:r>
      <w:r>
        <w:rPr>
          <w:rFonts w:hint="eastAsia" w:ascii="宋体" w:hAnsi="宋体" w:eastAsia="宋体" w:cs="宋体"/>
          <w:b/>
          <w:sz w:val="24"/>
          <w:highlight w:val="none"/>
          <w:shd w:val="clear" w:color="auto" w:fill="ffffff"/>
          <w:lang w:val="en-US" w:eastAsia="zh-CN"/>
        </w:rPr>
        <w:t xml:space="preserve">综合</w:t>
      </w:r>
      <w:r>
        <w:rPr>
          <w:rFonts w:hint="eastAsia" w:ascii="宋体" w:hAnsi="宋体" w:eastAsia="宋体" w:cs="宋体"/>
          <w:b/>
          <w:sz w:val="24"/>
          <w:highlight w:val="none"/>
          <w:shd w:val="clear" w:color="auto" w:fill="ffffff"/>
        </w:rPr>
        <w:t xml:space="preserve">单价限价为</w:t>
      </w:r>
      <w:r>
        <w:rPr>
          <w:rFonts w:hint="eastAsia" w:ascii="宋体" w:hAnsi="宋体" w:eastAsia="宋体" w:cs="宋体"/>
          <w:b/>
          <w:sz w:val="24"/>
          <w:highlight w:val="none"/>
          <w:shd w:val="clear" w:color="auto" w:fill="ffffff"/>
          <w:lang w:val="en-US" w:eastAsia="zh-CN"/>
        </w:rPr>
        <w:t xml:space="preserve">900</w:t>
      </w:r>
      <w:r>
        <w:rPr>
          <w:rFonts w:hint="eastAsia" w:ascii="宋体" w:hAnsi="宋体" w:eastAsia="宋体" w:cs="宋体"/>
          <w:b/>
          <w:sz w:val="24"/>
          <w:highlight w:val="none"/>
          <w:shd w:val="clear" w:color="auto" w:fill="ffffff"/>
        </w:rPr>
        <w:t xml:space="preserve">元</w:t>
      </w:r>
      <w:r>
        <w:rPr>
          <w:rFonts w:hint="eastAsia" w:ascii="宋体" w:hAnsi="宋体" w:eastAsia="宋体" w:cs="宋体"/>
          <w:b/>
          <w:sz w:val="24"/>
          <w:highlight w:val="none"/>
          <w:shd w:val="clear" w:color="auto" w:fill="ffffff"/>
          <w:lang w:val="en-US" w:eastAsia="zh-CN"/>
        </w:rPr>
        <w:t xml:space="preserve">/人</w:t>
      </w:r>
      <w:r>
        <w:rPr>
          <w:rFonts w:hint="eastAsia" w:ascii="宋体" w:hAnsi="宋体" w:eastAsia="宋体" w:cs="宋体"/>
          <w:b/>
          <w:sz w:val="24"/>
          <w:highlight w:val="none"/>
          <w:shd w:val="clear" w:color="auto" w:fill="ffffff"/>
        </w:rPr>
        <w:t xml:space="preserve">，</w:t>
      </w:r>
      <w:r>
        <w:rPr>
          <w:rFonts w:hint="eastAsia" w:ascii="宋体" w:hAnsi="宋体" w:eastAsia="宋体" w:cs="宋体"/>
          <w:b/>
          <w:sz w:val="24"/>
          <w:highlight w:val="none"/>
          <w:shd w:val="clear" w:color="auto" w:fill="ffffff"/>
          <w:lang w:val="en-US" w:eastAsia="zh-CN"/>
        </w:rPr>
        <w:t xml:space="preserve">供应商综合</w:t>
      </w:r>
      <w:r>
        <w:rPr>
          <w:rFonts w:hint="eastAsia" w:ascii="宋体" w:hAnsi="宋体" w:eastAsia="宋体" w:cs="宋体"/>
          <w:b/>
          <w:sz w:val="24"/>
          <w:highlight w:val="none"/>
          <w:shd w:val="clear" w:color="auto" w:fill="ffffff"/>
        </w:rPr>
        <w:t xml:space="preserve">单价报价不得高于</w:t>
      </w:r>
      <w:r>
        <w:rPr>
          <w:rFonts w:hint="eastAsia" w:ascii="宋体" w:hAnsi="宋体" w:eastAsia="宋体" w:cs="宋体"/>
          <w:b/>
          <w:sz w:val="24"/>
          <w:highlight w:val="none"/>
          <w:shd w:val="clear" w:color="auto" w:fill="ffffff"/>
          <w:lang w:val="en-US" w:eastAsia="zh-CN"/>
        </w:rPr>
        <w:t xml:space="preserve">此</w:t>
      </w:r>
      <w:r>
        <w:rPr>
          <w:rFonts w:hint="eastAsia" w:ascii="宋体" w:hAnsi="宋体" w:eastAsia="宋体" w:cs="宋体"/>
          <w:b/>
          <w:sz w:val="24"/>
          <w:highlight w:val="none"/>
          <w:shd w:val="clear" w:color="auto" w:fill="ffffff"/>
        </w:rPr>
        <w:t xml:space="preserve">限价，否则视为非实质性响应。</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highlight w:val="none"/>
          <w:shd w:val="clear" w:color="auto" w:fill="ffffff"/>
        </w:rPr>
        <w:t xml:space="preserve">3、</w:t>
      </w:r>
      <w:r>
        <w:rPr>
          <w:rFonts w:hint="eastAsia" w:ascii="宋体" w:hAnsi="宋体" w:eastAsia="宋体" w:cs="宋体"/>
          <w:b/>
          <w:sz w:val="24"/>
          <w:szCs w:val="24"/>
          <w:highlight w:val="none"/>
        </w:rPr>
        <w:t xml:space="preserve">本项目采用综合单价报价，成交后实际服务费金额按</w:t>
      </w:r>
      <w:r>
        <w:rPr>
          <w:rFonts w:hint="eastAsia" w:ascii="宋体" w:hAnsi="宋体" w:eastAsia="宋体"/>
          <w:b/>
          <w:color w:val="000000"/>
          <w:sz w:val="24"/>
          <w:szCs w:val="24"/>
          <w:highlight w:val="none"/>
        </w:rPr>
        <w:t xml:space="preserve">实际</w:t>
      </w:r>
      <w:r>
        <w:rPr>
          <w:rFonts w:hint="eastAsia" w:ascii="宋体" w:hAnsi="宋体" w:eastAsia="宋体"/>
          <w:b/>
          <w:color w:val="000000"/>
          <w:sz w:val="24"/>
          <w:szCs w:val="24"/>
          <w:highlight w:val="none"/>
          <w:lang w:val="en-US" w:eastAsia="zh-CN"/>
        </w:rPr>
        <w:t xml:space="preserve">体检</w:t>
      </w:r>
      <w:r>
        <w:rPr>
          <w:rFonts w:hint="eastAsia" w:ascii="宋体" w:hAnsi="宋体" w:eastAsia="宋体"/>
          <w:b/>
          <w:color w:val="000000"/>
          <w:sz w:val="24"/>
          <w:szCs w:val="24"/>
          <w:highlight w:val="none"/>
        </w:rPr>
        <w:t xml:space="preserve">人员数量和</w:t>
      </w:r>
      <w:r>
        <w:rPr>
          <w:rFonts w:hint="eastAsia" w:ascii="宋体" w:hAnsi="宋体" w:eastAsia="宋体"/>
          <w:b/>
          <w:color w:val="000000"/>
          <w:sz w:val="24"/>
          <w:szCs w:val="24"/>
          <w:highlight w:val="none"/>
          <w:lang w:val="en-US" w:eastAsia="zh-CN"/>
        </w:rPr>
        <w:t xml:space="preserve">综合</w:t>
      </w:r>
      <w:r>
        <w:rPr>
          <w:rFonts w:hint="eastAsia" w:ascii="宋体" w:hAnsi="宋体" w:eastAsia="宋体"/>
          <w:b/>
          <w:color w:val="000000"/>
          <w:sz w:val="24"/>
          <w:szCs w:val="24"/>
          <w:highlight w:val="none"/>
        </w:rPr>
        <w:t xml:space="preserve">单价结算。</w:t>
      </w:r>
      <w:r/>
    </w:p>
    <w:p>
      <w:pPr>
        <w:contextualSpacing/>
        <w:ind w:firstLine="482"/>
        <w:spacing w:line="360" w:lineRule="auto"/>
        <w:rPr>
          <w:rFonts w:hint="eastAsia" w:ascii="宋体" w:hAnsi="宋体" w:eastAsia="宋体" w:cs="宋体"/>
          <w:b/>
          <w:sz w:val="24"/>
          <w:highlight w:val="none"/>
          <w:shd w:val="clear" w:color="auto" w:fill="ffffff"/>
        </w:rPr>
      </w:pPr>
      <w:r>
        <w:rPr>
          <w:rFonts w:hint="eastAsia" w:ascii="宋体" w:hAnsi="宋体" w:eastAsia="宋体" w:cs="宋体"/>
          <w:b/>
          <w:sz w:val="24"/>
          <w:highlight w:val="none"/>
          <w:shd w:val="clear" w:color="auto" w:fill="ffffff"/>
        </w:rPr>
        <w:t xml:space="preserve">4、上表“合计金额”应与《开标一览表》“投标总报价”金额一致。</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right"/>
        <w:spacing w:line="360" w:lineRule="auto"/>
        <w:rPr>
          <w:rFonts w:hint="eastAsia" w:ascii="宋体" w:hAnsi="宋体" w:eastAsia="宋体" w:cs="宋体"/>
          <w:sz w:val="24"/>
          <w:szCs w:val="24"/>
        </w:rPr>
      </w:pPr>
      <w:r>
        <w:rPr>
          <w:rFonts w:ascii="宋体" w:hAnsi="宋体" w:eastAsia="宋体"/>
          <w:sz w:val="24"/>
          <w:szCs w:val="24"/>
        </w:rPr>
        <w:t xml:space="preserve">  </w:t>
      </w:r>
      <w:r>
        <w:rPr>
          <w:rFonts w:hint="eastAsia" w:ascii="宋体" w:hAnsi="宋体" w:eastAsia="宋体" w:cs="宋体"/>
          <w:sz w:val="24"/>
          <w:szCs w:val="24"/>
        </w:rPr>
        <w:t xml:space="preserve">供应商名称：（加盖CA电子公章）</w:t>
      </w:r>
      <w:r/>
    </w:p>
    <w:p>
      <w:pPr>
        <w:ind w:right="240"/>
        <w:jc w:val="right"/>
        <w:spacing w:line="360" w:lineRule="auto"/>
        <w:rPr>
          <w:rFonts w:hint="eastAsia" w:ascii="宋体" w:hAnsi="宋体" w:eastAsia="宋体"/>
          <w:b/>
          <w:szCs w:val="24"/>
        </w:rPr>
      </w:pPr>
      <w:r>
        <w:rPr>
          <w:rFonts w:hint="eastAsia" w:ascii="宋体" w:hAnsi="宋体" w:eastAsia="宋体" w:cs="宋体"/>
          <w:sz w:val="24"/>
          <w:szCs w:val="24"/>
        </w:rPr>
        <w:t xml:space="preserve">日期：　　　年　　月　　日</w:t>
      </w:r>
      <w:r/>
    </w:p>
    <w:p>
      <w:pPr>
        <w:ind w:firstLine="482"/>
        <w:spacing w:line="360" w:lineRule="auto"/>
        <w:rPr>
          <w:rFonts w:hint="eastAsia" w:ascii="宋体" w:hAnsi="宋体" w:eastAsia="宋体"/>
          <w:b/>
          <w:sz w:val="24"/>
          <w:szCs w:val="24"/>
        </w:rPr>
      </w:pPr>
      <w:r>
        <w:rPr>
          <w:rFonts w:hint="eastAsia" w:ascii="宋体" w:hAnsi="宋体" w:eastAsia="宋体"/>
          <w:b/>
          <w:szCs w:val="24"/>
        </w:rPr>
        <w:br w:type="page" w:clear="all"/>
      </w:r>
      <w:r/>
    </w:p>
    <w:p>
      <w:pPr>
        <w:pStyle w:val="954"/>
        <w:ind w:firstLine="0"/>
        <w:jc w:val="both"/>
        <w:spacing w:line="360" w:lineRule="auto"/>
        <w:rPr>
          <w:rFonts w:hint="eastAsia" w:ascii="宋体" w:hAnsi="宋体" w:eastAsia="宋体"/>
          <w:b/>
          <w:bCs/>
        </w:rPr>
        <w:outlineLvl w:val="1"/>
      </w:pPr>
      <w:r>
        <w:rPr>
          <w:rFonts w:hint="eastAsia" w:ascii="宋体" w:hAnsi="宋体" w:eastAsia="宋体"/>
          <w:b/>
          <w:bCs/>
          <w:lang w:val="en-US" w:eastAsia="zh-CN"/>
        </w:rPr>
        <w:t xml:space="preserve">5</w:t>
      </w:r>
      <w:r>
        <w:rPr>
          <w:rFonts w:hint="eastAsia" w:ascii="宋体" w:hAnsi="宋体" w:eastAsia="宋体"/>
          <w:b/>
          <w:bCs/>
        </w:rPr>
        <w:t xml:space="preserve">、商务要求偏离表</w:t>
      </w:r>
      <w:r/>
    </w:p>
    <w:p>
      <w:pPr>
        <w:jc w:val="center"/>
        <w:spacing w:line="360" w:lineRule="auto"/>
        <w:rPr>
          <w:rFonts w:hint="eastAsia" w:ascii="宋体" w:hAnsi="宋体" w:eastAsia="宋体" w:cs="Arial"/>
          <w:b/>
          <w:sz w:val="24"/>
          <w:szCs w:val="24"/>
        </w:rPr>
      </w:pPr>
      <w:r>
        <w:rPr>
          <w:rFonts w:hint="eastAsia" w:ascii="宋体" w:hAnsi="宋体" w:eastAsia="宋体" w:cs="Arial"/>
          <w:b/>
          <w:sz w:val="24"/>
          <w:szCs w:val="24"/>
        </w:rPr>
      </w:r>
      <w:r/>
    </w:p>
    <w:p>
      <w:pPr>
        <w:jc w:val="center"/>
        <w:spacing w:line="360" w:lineRule="auto"/>
        <w:rPr>
          <w:rFonts w:hint="eastAsia" w:ascii="宋体" w:hAnsi="宋体" w:eastAsia="宋体" w:cs="Arial"/>
          <w:b/>
          <w:sz w:val="24"/>
          <w:szCs w:val="24"/>
        </w:rPr>
      </w:pPr>
      <w:r>
        <w:rPr>
          <w:rFonts w:hint="eastAsia" w:ascii="宋体" w:hAnsi="宋体" w:eastAsia="宋体" w:cs="Arial"/>
          <w:b/>
          <w:sz w:val="24"/>
          <w:szCs w:val="24"/>
        </w:rPr>
        <w:t xml:space="preserve">商务要求偏离表</w:t>
      </w:r>
      <w:r/>
    </w:p>
    <w:p>
      <w:pPr>
        <w:jc w:val="center"/>
        <w:spacing w:line="360" w:lineRule="auto"/>
        <w:rPr>
          <w:rFonts w:hint="eastAsia" w:ascii="宋体" w:hAnsi="宋体" w:eastAsia="宋体" w:cs="Arial"/>
          <w:b/>
          <w:sz w:val="24"/>
          <w:szCs w:val="24"/>
        </w:rPr>
      </w:pPr>
      <w:r>
        <w:rPr>
          <w:rFonts w:hint="eastAsia" w:ascii="宋体" w:hAnsi="宋体" w:eastAsia="宋体" w:cs="Arial"/>
          <w:b/>
          <w:sz w:val="24"/>
          <w:szCs w:val="24"/>
        </w:rPr>
      </w:r>
      <w:r/>
    </w:p>
    <w:tbl>
      <w:tblPr>
        <w:tblStyle w:val="77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4"/>
        <w:gridCol w:w="1474"/>
        <w:gridCol w:w="1849"/>
        <w:gridCol w:w="1644"/>
        <w:gridCol w:w="1939"/>
        <w:gridCol w:w="2004"/>
      </w:tblGrid>
      <w:tr>
        <w:trPr>
          <w:jc w:val="center"/>
          <w:trHeight w:val="474"/>
        </w:trPr>
        <w:tc>
          <w:tcPr>
            <w:tcW w:w="479" w:type="pct"/>
            <w:vAlign w:val="center"/>
            <w:textDirection w:val="lrTb"/>
            <w:noWrap w:val="false"/>
          </w:tcPr>
          <w:p>
            <w:pPr>
              <w:pStyle w:val="954"/>
              <w:ind w:firstLine="0"/>
              <w:jc w:val="center"/>
              <w:spacing w:line="400" w:lineRule="exact"/>
              <w:rPr>
                <w:rFonts w:hint="eastAsia" w:ascii="宋体" w:hAnsi="宋体" w:eastAsia="宋体" w:cs="Arial"/>
                <w:szCs w:val="24"/>
              </w:rPr>
            </w:pPr>
            <w:r>
              <w:rPr>
                <w:rFonts w:ascii="宋体" w:hAnsi="宋体" w:eastAsia="宋体" w:cs="Arial"/>
                <w:szCs w:val="24"/>
              </w:rPr>
              <w:t xml:space="preserve">序号</w:t>
            </w:r>
            <w:r/>
          </w:p>
        </w:tc>
        <w:tc>
          <w:tcPr>
            <w:tcW w:w="748" w:type="pct"/>
            <w:vAlign w:val="center"/>
            <w:textDirection w:val="lrTb"/>
            <w:noWrap w:val="false"/>
          </w:tcPr>
          <w:p>
            <w:pPr>
              <w:pStyle w:val="954"/>
              <w:ind w:firstLine="0"/>
              <w:jc w:val="center"/>
              <w:spacing w:line="400" w:lineRule="exact"/>
              <w:rPr>
                <w:rFonts w:hint="eastAsia" w:ascii="宋体" w:hAnsi="宋体" w:eastAsia="宋体" w:cs="Arial"/>
                <w:szCs w:val="24"/>
              </w:rPr>
            </w:pPr>
            <w:r>
              <w:rPr>
                <w:rFonts w:ascii="宋体" w:hAnsi="宋体" w:eastAsia="宋体" w:cs="Arial"/>
                <w:szCs w:val="24"/>
              </w:rPr>
              <w:t xml:space="preserve">采购内容</w:t>
            </w:r>
            <w:r/>
          </w:p>
        </w:tc>
        <w:tc>
          <w:tcPr>
            <w:tcW w:w="938" w:type="pct"/>
            <w:vAlign w:val="center"/>
            <w:textDirection w:val="lrTb"/>
            <w:noWrap w:val="false"/>
          </w:tcPr>
          <w:p>
            <w:pPr>
              <w:pStyle w:val="954"/>
              <w:ind w:firstLine="0"/>
              <w:jc w:val="center"/>
              <w:spacing w:line="400" w:lineRule="exact"/>
              <w:rPr>
                <w:rFonts w:hint="eastAsia" w:ascii="宋体" w:hAnsi="宋体" w:eastAsia="宋体" w:cs="Arial"/>
                <w:szCs w:val="24"/>
              </w:rPr>
            </w:pPr>
            <w:r>
              <w:rPr>
                <w:rFonts w:hint="eastAsia" w:ascii="宋体" w:hAnsi="宋体" w:eastAsia="宋体" w:cs="Arial"/>
                <w:szCs w:val="24"/>
              </w:rPr>
              <w:t xml:space="preserve">采购</w:t>
            </w:r>
            <w:r>
              <w:rPr>
                <w:rFonts w:ascii="宋体" w:hAnsi="宋体" w:eastAsia="宋体" w:cs="Arial"/>
                <w:szCs w:val="24"/>
              </w:rPr>
              <w:t xml:space="preserve">要求</w:t>
            </w:r>
            <w:r/>
          </w:p>
        </w:tc>
        <w:tc>
          <w:tcPr>
            <w:tcW w:w="834" w:type="pct"/>
            <w:vAlign w:val="center"/>
            <w:textDirection w:val="lrTb"/>
            <w:noWrap w:val="false"/>
          </w:tcPr>
          <w:p>
            <w:pPr>
              <w:pStyle w:val="954"/>
              <w:ind w:firstLine="0"/>
              <w:jc w:val="center"/>
              <w:spacing w:line="400" w:lineRule="exact"/>
              <w:rPr>
                <w:rFonts w:hint="eastAsia" w:ascii="宋体" w:hAnsi="宋体" w:eastAsia="宋体" w:cs="Arial"/>
                <w:szCs w:val="24"/>
              </w:rPr>
            </w:pPr>
            <w:r>
              <w:rPr>
                <w:rFonts w:hint="eastAsia" w:ascii="宋体" w:hAnsi="宋体" w:eastAsia="宋体" w:cs="Arial"/>
                <w:szCs w:val="24"/>
              </w:rPr>
              <w:t xml:space="preserve">响应</w:t>
            </w:r>
            <w:r>
              <w:rPr>
                <w:rFonts w:ascii="宋体" w:hAnsi="宋体" w:eastAsia="宋体" w:cs="Arial"/>
                <w:szCs w:val="24"/>
              </w:rPr>
              <w:t xml:space="preserve">情况</w:t>
            </w:r>
            <w:r/>
          </w:p>
        </w:tc>
        <w:tc>
          <w:tcPr>
            <w:tcW w:w="984" w:type="pct"/>
            <w:vAlign w:val="center"/>
            <w:textDirection w:val="lrTb"/>
            <w:noWrap w:val="false"/>
          </w:tcPr>
          <w:p>
            <w:pPr>
              <w:pStyle w:val="954"/>
              <w:ind w:firstLine="0"/>
              <w:jc w:val="center"/>
              <w:spacing w:line="400" w:lineRule="exact"/>
              <w:rPr>
                <w:rFonts w:hint="eastAsia" w:ascii="宋体" w:hAnsi="宋体" w:eastAsia="宋体" w:cs="Arial"/>
                <w:szCs w:val="24"/>
              </w:rPr>
            </w:pPr>
            <w:r>
              <w:rPr>
                <w:rFonts w:ascii="宋体" w:hAnsi="宋体" w:eastAsia="宋体" w:cs="Arial"/>
                <w:szCs w:val="24"/>
              </w:rPr>
              <w:t xml:space="preserve">偏离/响应</w:t>
            </w:r>
            <w:r/>
          </w:p>
        </w:tc>
        <w:tc>
          <w:tcPr>
            <w:tcW w:w="1017" w:type="pct"/>
            <w:vAlign w:val="center"/>
            <w:textDirection w:val="lrTb"/>
            <w:noWrap w:val="false"/>
          </w:tcPr>
          <w:p>
            <w:pPr>
              <w:pStyle w:val="954"/>
              <w:ind w:firstLine="0"/>
              <w:jc w:val="center"/>
              <w:spacing w:line="400" w:lineRule="exact"/>
              <w:rPr>
                <w:rFonts w:hint="eastAsia" w:ascii="宋体" w:hAnsi="宋体" w:eastAsia="宋体" w:cs="Arial"/>
                <w:szCs w:val="24"/>
              </w:rPr>
            </w:pPr>
            <w:r>
              <w:rPr>
                <w:rFonts w:ascii="宋体" w:hAnsi="宋体" w:eastAsia="宋体" w:cs="Arial"/>
                <w:szCs w:val="24"/>
              </w:rPr>
              <w:t xml:space="preserve">说明</w:t>
            </w:r>
            <w:r/>
          </w:p>
        </w:tc>
      </w:tr>
      <w:tr>
        <w:trPr>
          <w:jc w:val="center"/>
          <w:trHeight w:val="423"/>
        </w:trPr>
        <w:tc>
          <w:tcPr>
            <w:tcW w:w="479" w:type="pct"/>
            <w:textDirection w:val="lrTb"/>
            <w:noWrap w:val="false"/>
          </w:tcPr>
          <w:p>
            <w:pPr>
              <w:pStyle w:val="954"/>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748" w:type="pct"/>
            <w:textDirection w:val="lrTb"/>
            <w:noWrap w:val="false"/>
          </w:tcPr>
          <w:p>
            <w:pPr>
              <w:pStyle w:val="954"/>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38" w:type="pct"/>
            <w:textDirection w:val="lrTb"/>
            <w:noWrap w:val="false"/>
          </w:tcPr>
          <w:p>
            <w:pPr>
              <w:pStyle w:val="954"/>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834" w:type="pct"/>
            <w:textDirection w:val="lrTb"/>
            <w:noWrap w:val="false"/>
          </w:tcPr>
          <w:p>
            <w:pPr>
              <w:pStyle w:val="954"/>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84" w:type="pct"/>
            <w:textDirection w:val="lrTb"/>
            <w:noWrap w:val="false"/>
          </w:tcPr>
          <w:p>
            <w:pPr>
              <w:pStyle w:val="954"/>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1017" w:type="pct"/>
            <w:textDirection w:val="lrTb"/>
            <w:noWrap w:val="false"/>
          </w:tcPr>
          <w:p>
            <w:pPr>
              <w:pStyle w:val="954"/>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r>
      <w:tr>
        <w:trPr>
          <w:jc w:val="center"/>
          <w:trHeight w:val="423"/>
        </w:trPr>
        <w:tc>
          <w:tcPr>
            <w:tcW w:w="479" w:type="pct"/>
            <w:textDirection w:val="lrTb"/>
            <w:noWrap w:val="false"/>
          </w:tcPr>
          <w:p>
            <w:pPr>
              <w:pStyle w:val="954"/>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748" w:type="pct"/>
            <w:textDirection w:val="lrTb"/>
            <w:noWrap w:val="false"/>
          </w:tcPr>
          <w:p>
            <w:pPr>
              <w:pStyle w:val="954"/>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38" w:type="pct"/>
            <w:textDirection w:val="lrTb"/>
            <w:noWrap w:val="false"/>
          </w:tcPr>
          <w:p>
            <w:pPr>
              <w:pStyle w:val="954"/>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834" w:type="pct"/>
            <w:textDirection w:val="lrTb"/>
            <w:noWrap w:val="false"/>
          </w:tcPr>
          <w:p>
            <w:pPr>
              <w:pStyle w:val="954"/>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84" w:type="pct"/>
            <w:textDirection w:val="lrTb"/>
            <w:noWrap w:val="false"/>
          </w:tcPr>
          <w:p>
            <w:pPr>
              <w:pStyle w:val="954"/>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1017" w:type="pct"/>
            <w:textDirection w:val="lrTb"/>
            <w:noWrap w:val="false"/>
          </w:tcPr>
          <w:p>
            <w:pPr>
              <w:pStyle w:val="954"/>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r>
      <w:tr>
        <w:trPr>
          <w:jc w:val="center"/>
          <w:trHeight w:val="423"/>
        </w:trPr>
        <w:tc>
          <w:tcPr>
            <w:tcW w:w="479" w:type="pct"/>
            <w:textDirection w:val="lrTb"/>
            <w:noWrap w:val="false"/>
          </w:tcPr>
          <w:p>
            <w:pPr>
              <w:pStyle w:val="954"/>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748" w:type="pct"/>
            <w:textDirection w:val="lrTb"/>
            <w:noWrap w:val="false"/>
          </w:tcPr>
          <w:p>
            <w:pPr>
              <w:pStyle w:val="954"/>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38" w:type="pct"/>
            <w:textDirection w:val="lrTb"/>
            <w:noWrap w:val="false"/>
          </w:tcPr>
          <w:p>
            <w:pPr>
              <w:pStyle w:val="954"/>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834" w:type="pct"/>
            <w:textDirection w:val="lrTb"/>
            <w:noWrap w:val="false"/>
          </w:tcPr>
          <w:p>
            <w:pPr>
              <w:pStyle w:val="954"/>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84" w:type="pct"/>
            <w:textDirection w:val="lrTb"/>
            <w:noWrap w:val="false"/>
          </w:tcPr>
          <w:p>
            <w:pPr>
              <w:pStyle w:val="954"/>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1017" w:type="pct"/>
            <w:textDirection w:val="lrTb"/>
            <w:noWrap w:val="false"/>
          </w:tcPr>
          <w:p>
            <w:pPr>
              <w:pStyle w:val="954"/>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r>
      <w:tr>
        <w:trPr>
          <w:jc w:val="center"/>
          <w:trHeight w:val="423"/>
        </w:trPr>
        <w:tc>
          <w:tcPr>
            <w:tcW w:w="479" w:type="pct"/>
            <w:textDirection w:val="lrTb"/>
            <w:noWrap w:val="false"/>
          </w:tcPr>
          <w:p>
            <w:pPr>
              <w:pStyle w:val="954"/>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748" w:type="pct"/>
            <w:textDirection w:val="lrTb"/>
            <w:noWrap w:val="false"/>
          </w:tcPr>
          <w:p>
            <w:pPr>
              <w:pStyle w:val="954"/>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38" w:type="pct"/>
            <w:textDirection w:val="lrTb"/>
            <w:noWrap w:val="false"/>
          </w:tcPr>
          <w:p>
            <w:pPr>
              <w:pStyle w:val="954"/>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834" w:type="pct"/>
            <w:textDirection w:val="lrTb"/>
            <w:noWrap w:val="false"/>
          </w:tcPr>
          <w:p>
            <w:pPr>
              <w:pStyle w:val="954"/>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84" w:type="pct"/>
            <w:textDirection w:val="lrTb"/>
            <w:noWrap w:val="false"/>
          </w:tcPr>
          <w:p>
            <w:pPr>
              <w:pStyle w:val="954"/>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1017" w:type="pct"/>
            <w:textDirection w:val="lrTb"/>
            <w:noWrap w:val="false"/>
          </w:tcPr>
          <w:p>
            <w:pPr>
              <w:pStyle w:val="954"/>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r>
      <w:tr>
        <w:trPr>
          <w:jc w:val="center"/>
          <w:trHeight w:val="423"/>
        </w:trPr>
        <w:tc>
          <w:tcPr>
            <w:tcW w:w="479" w:type="pct"/>
            <w:textDirection w:val="lrTb"/>
            <w:noWrap w:val="false"/>
          </w:tcPr>
          <w:p>
            <w:pPr>
              <w:pStyle w:val="954"/>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748" w:type="pct"/>
            <w:textDirection w:val="lrTb"/>
            <w:noWrap w:val="false"/>
          </w:tcPr>
          <w:p>
            <w:pPr>
              <w:pStyle w:val="954"/>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38" w:type="pct"/>
            <w:textDirection w:val="lrTb"/>
            <w:noWrap w:val="false"/>
          </w:tcPr>
          <w:p>
            <w:pPr>
              <w:pStyle w:val="954"/>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834" w:type="pct"/>
            <w:textDirection w:val="lrTb"/>
            <w:noWrap w:val="false"/>
          </w:tcPr>
          <w:p>
            <w:pPr>
              <w:pStyle w:val="954"/>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84" w:type="pct"/>
            <w:textDirection w:val="lrTb"/>
            <w:noWrap w:val="false"/>
          </w:tcPr>
          <w:p>
            <w:pPr>
              <w:pStyle w:val="954"/>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1017" w:type="pct"/>
            <w:textDirection w:val="lrTb"/>
            <w:noWrap w:val="false"/>
          </w:tcPr>
          <w:p>
            <w:pPr>
              <w:pStyle w:val="954"/>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r>
    </w:tbl>
    <w:p>
      <w:pPr>
        <w:pStyle w:val="799"/>
        <w:ind w:left="0" w:firstLine="480"/>
        <w:spacing w:after="0" w:line="360" w:lineRule="auto"/>
        <w:rPr>
          <w:rFonts w:hint="eastAsia" w:ascii="宋体" w:hAnsi="宋体" w:cs="宋体"/>
          <w:sz w:val="24"/>
          <w:szCs w:val="24"/>
        </w:rPr>
      </w:pPr>
      <w:r>
        <w:rPr>
          <w:rFonts w:hint="eastAsia" w:ascii="宋体" w:hAnsi="宋体" w:cs="宋体"/>
          <w:sz w:val="24"/>
          <w:szCs w:val="24"/>
        </w:rPr>
        <w:t xml:space="preserve">注：</w:t>
      </w:r>
      <w:r/>
    </w:p>
    <w:p>
      <w:pPr>
        <w:pStyle w:val="799"/>
        <w:ind w:left="0" w:firstLine="480"/>
        <w:spacing w:after="0" w:line="360" w:lineRule="auto"/>
        <w:rPr>
          <w:rFonts w:hint="eastAsia" w:ascii="宋体" w:hAnsi="宋体" w:cs="宋体"/>
          <w:sz w:val="24"/>
          <w:szCs w:val="24"/>
        </w:rPr>
      </w:pPr>
      <w:r>
        <w:rPr>
          <w:rFonts w:hint="eastAsia" w:ascii="宋体" w:hAnsi="宋体" w:cs="宋体"/>
          <w:sz w:val="24"/>
          <w:szCs w:val="24"/>
        </w:rPr>
        <w:t xml:space="preserve">1、供应商应对照采购文件要求，如响应有偏离的，应在本表“响应情况”一栏中申明与采购文件要求的偏差；若未在本表中说明但在投标（响应）文件其他相关内容中有文字说明的，则以文字说明为准。否则，将被视为完全响应采购文件的要求。</w:t>
      </w:r>
      <w:r/>
    </w:p>
    <w:p>
      <w:pPr>
        <w:pStyle w:val="799"/>
        <w:ind w:left="0" w:firstLine="480"/>
        <w:spacing w:after="0" w:line="360" w:lineRule="auto"/>
        <w:rPr>
          <w:rFonts w:hint="eastAsia"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本表不作为供应商对所响应标的物商务条款详细描述和说明的替代。</w:t>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24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sz w:val="24"/>
          <w:szCs w:val="24"/>
        </w:rPr>
      </w:pPr>
      <w:r>
        <w:rPr>
          <w:rFonts w:hint="eastAsia" w:ascii="宋体" w:hAnsi="宋体" w:eastAsia="宋体" w:cs="宋体"/>
          <w:sz w:val="24"/>
          <w:szCs w:val="24"/>
        </w:rPr>
        <w:br w:type="page" w:clear="all"/>
      </w:r>
      <w:r/>
    </w:p>
    <w:p>
      <w:pPr>
        <w:pStyle w:val="954"/>
        <w:ind w:firstLine="0"/>
        <w:jc w:val="both"/>
        <w:spacing w:line="360" w:lineRule="auto"/>
        <w:rPr>
          <w:rFonts w:hint="eastAsia" w:ascii="宋体" w:hAnsi="宋体" w:eastAsia="宋体"/>
          <w:b/>
          <w:bCs/>
        </w:rPr>
        <w:outlineLvl w:val="1"/>
      </w:pPr>
      <w:r>
        <w:rPr>
          <w:rFonts w:hint="eastAsia" w:ascii="宋体" w:hAnsi="宋体" w:eastAsia="宋体"/>
          <w:b/>
          <w:bCs/>
          <w:lang w:val="en-US" w:eastAsia="zh-CN"/>
        </w:rPr>
        <w:t xml:space="preserve">6</w:t>
      </w:r>
      <w:r>
        <w:rPr>
          <w:rFonts w:hint="eastAsia" w:ascii="宋体" w:hAnsi="宋体" w:eastAsia="宋体"/>
          <w:b/>
          <w:bCs/>
        </w:rPr>
        <w:t xml:space="preserve">、服务或技术要求偏离表</w:t>
      </w:r>
      <w:r/>
    </w:p>
    <w:p>
      <w:pPr>
        <w:jc w:val="center"/>
        <w:spacing w:line="360" w:lineRule="auto"/>
        <w:rPr>
          <w:rFonts w:hint="eastAsia" w:ascii="宋体" w:hAnsi="宋体" w:eastAsia="宋体" w:cs="Arial"/>
          <w:b/>
          <w:sz w:val="24"/>
          <w:szCs w:val="24"/>
        </w:rPr>
      </w:pPr>
      <w:r>
        <w:rPr>
          <w:rFonts w:hint="eastAsia" w:ascii="宋体" w:hAnsi="宋体" w:eastAsia="宋体" w:cs="Arial"/>
          <w:b/>
          <w:sz w:val="24"/>
          <w:szCs w:val="24"/>
        </w:rPr>
      </w:r>
      <w:r/>
    </w:p>
    <w:p>
      <w:pPr>
        <w:jc w:val="center"/>
        <w:spacing w:line="360" w:lineRule="auto"/>
        <w:rPr>
          <w:rFonts w:hint="eastAsia" w:ascii="宋体" w:hAnsi="宋体" w:eastAsia="宋体" w:cs="Arial"/>
          <w:b/>
          <w:sz w:val="24"/>
          <w:szCs w:val="24"/>
        </w:rPr>
      </w:pPr>
      <w:r>
        <w:rPr>
          <w:rFonts w:hint="eastAsia" w:ascii="宋体" w:hAnsi="宋体" w:eastAsia="宋体" w:cs="Arial"/>
          <w:b/>
          <w:sz w:val="24"/>
          <w:szCs w:val="24"/>
        </w:rPr>
        <w:t xml:space="preserve">服务或技术要求偏离表</w:t>
      </w:r>
      <w:r/>
    </w:p>
    <w:p>
      <w:pPr>
        <w:jc w:val="center"/>
        <w:spacing w:line="360" w:lineRule="auto"/>
        <w:rPr>
          <w:rFonts w:hint="eastAsia" w:ascii="宋体" w:hAnsi="宋体" w:eastAsia="宋体" w:cs="Arial"/>
          <w:b/>
          <w:sz w:val="24"/>
          <w:szCs w:val="24"/>
        </w:rPr>
      </w:pPr>
      <w:r>
        <w:rPr>
          <w:rFonts w:hint="eastAsia" w:ascii="宋体" w:hAnsi="宋体" w:eastAsia="宋体" w:cs="Arial"/>
          <w:b/>
          <w:sz w:val="24"/>
          <w:szCs w:val="24"/>
        </w:rPr>
      </w:r>
      <w:r/>
    </w:p>
    <w:tbl>
      <w:tblPr>
        <w:tblStyle w:val="77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4"/>
        <w:gridCol w:w="1474"/>
        <w:gridCol w:w="1849"/>
        <w:gridCol w:w="1644"/>
        <w:gridCol w:w="1939"/>
        <w:gridCol w:w="2004"/>
      </w:tblGrid>
      <w:tr>
        <w:trPr>
          <w:jc w:val="center"/>
          <w:trHeight w:val="474"/>
        </w:trPr>
        <w:tc>
          <w:tcPr>
            <w:tcW w:w="479" w:type="pct"/>
            <w:vAlign w:val="center"/>
            <w:textDirection w:val="lrTb"/>
            <w:noWrap w:val="false"/>
          </w:tcPr>
          <w:p>
            <w:pPr>
              <w:pStyle w:val="954"/>
              <w:ind w:firstLine="0"/>
              <w:jc w:val="center"/>
              <w:spacing w:line="400" w:lineRule="exact"/>
              <w:rPr>
                <w:rFonts w:hint="eastAsia" w:ascii="宋体" w:hAnsi="宋体" w:eastAsia="宋体" w:cs="Arial"/>
                <w:szCs w:val="24"/>
              </w:rPr>
            </w:pPr>
            <w:r>
              <w:rPr>
                <w:rFonts w:ascii="宋体" w:hAnsi="宋体" w:eastAsia="宋体" w:cs="Arial"/>
                <w:szCs w:val="24"/>
              </w:rPr>
              <w:t xml:space="preserve">序号</w:t>
            </w:r>
            <w:r/>
          </w:p>
        </w:tc>
        <w:tc>
          <w:tcPr>
            <w:tcW w:w="748" w:type="pct"/>
            <w:vAlign w:val="center"/>
            <w:textDirection w:val="lrTb"/>
            <w:noWrap w:val="false"/>
          </w:tcPr>
          <w:p>
            <w:pPr>
              <w:pStyle w:val="954"/>
              <w:ind w:firstLine="0"/>
              <w:jc w:val="center"/>
              <w:spacing w:line="400" w:lineRule="exact"/>
              <w:rPr>
                <w:rFonts w:hint="eastAsia" w:ascii="宋体" w:hAnsi="宋体" w:eastAsia="宋体" w:cs="Arial"/>
                <w:szCs w:val="24"/>
              </w:rPr>
            </w:pPr>
            <w:r>
              <w:rPr>
                <w:rFonts w:ascii="宋体" w:hAnsi="宋体" w:eastAsia="宋体" w:cs="Arial"/>
                <w:szCs w:val="24"/>
              </w:rPr>
              <w:t xml:space="preserve">采购内容</w:t>
            </w:r>
            <w:r/>
          </w:p>
        </w:tc>
        <w:tc>
          <w:tcPr>
            <w:tcW w:w="938" w:type="pct"/>
            <w:vAlign w:val="center"/>
            <w:textDirection w:val="lrTb"/>
            <w:noWrap w:val="false"/>
          </w:tcPr>
          <w:p>
            <w:pPr>
              <w:pStyle w:val="954"/>
              <w:ind w:firstLine="0"/>
              <w:jc w:val="center"/>
              <w:spacing w:line="400" w:lineRule="exact"/>
              <w:rPr>
                <w:rFonts w:hint="eastAsia" w:ascii="宋体" w:hAnsi="宋体" w:eastAsia="宋体" w:cs="Arial"/>
                <w:szCs w:val="24"/>
              </w:rPr>
            </w:pPr>
            <w:r>
              <w:rPr>
                <w:rFonts w:hint="eastAsia" w:ascii="宋体" w:hAnsi="宋体" w:eastAsia="宋体" w:cs="Arial"/>
                <w:szCs w:val="24"/>
              </w:rPr>
              <w:t xml:space="preserve">采购</w:t>
            </w:r>
            <w:r>
              <w:rPr>
                <w:rFonts w:ascii="宋体" w:hAnsi="宋体" w:eastAsia="宋体" w:cs="Arial"/>
                <w:szCs w:val="24"/>
              </w:rPr>
              <w:t xml:space="preserve">要求</w:t>
            </w:r>
            <w:r/>
          </w:p>
        </w:tc>
        <w:tc>
          <w:tcPr>
            <w:tcW w:w="834" w:type="pct"/>
            <w:vAlign w:val="center"/>
            <w:textDirection w:val="lrTb"/>
            <w:noWrap w:val="false"/>
          </w:tcPr>
          <w:p>
            <w:pPr>
              <w:pStyle w:val="954"/>
              <w:ind w:firstLine="0"/>
              <w:jc w:val="center"/>
              <w:spacing w:line="400" w:lineRule="exact"/>
              <w:rPr>
                <w:rFonts w:hint="eastAsia" w:ascii="宋体" w:hAnsi="宋体" w:eastAsia="宋体" w:cs="Arial"/>
                <w:szCs w:val="24"/>
              </w:rPr>
            </w:pPr>
            <w:r>
              <w:rPr>
                <w:rFonts w:hint="eastAsia" w:ascii="宋体" w:hAnsi="宋体" w:eastAsia="宋体" w:cs="Arial"/>
                <w:szCs w:val="24"/>
              </w:rPr>
              <w:t xml:space="preserve">响应</w:t>
            </w:r>
            <w:r>
              <w:rPr>
                <w:rFonts w:ascii="宋体" w:hAnsi="宋体" w:eastAsia="宋体" w:cs="Arial"/>
                <w:szCs w:val="24"/>
              </w:rPr>
              <w:t xml:space="preserve">情况</w:t>
            </w:r>
            <w:r/>
          </w:p>
        </w:tc>
        <w:tc>
          <w:tcPr>
            <w:tcW w:w="984" w:type="pct"/>
            <w:vAlign w:val="center"/>
            <w:textDirection w:val="lrTb"/>
            <w:noWrap w:val="false"/>
          </w:tcPr>
          <w:p>
            <w:pPr>
              <w:pStyle w:val="954"/>
              <w:ind w:firstLine="0"/>
              <w:jc w:val="center"/>
              <w:spacing w:line="400" w:lineRule="exact"/>
              <w:rPr>
                <w:rFonts w:hint="eastAsia" w:ascii="宋体" w:hAnsi="宋体" w:eastAsia="宋体" w:cs="Arial"/>
                <w:szCs w:val="24"/>
              </w:rPr>
            </w:pPr>
            <w:r>
              <w:rPr>
                <w:rFonts w:ascii="宋体" w:hAnsi="宋体" w:eastAsia="宋体" w:cs="Arial"/>
                <w:szCs w:val="24"/>
              </w:rPr>
              <w:t xml:space="preserve">偏离/响应</w:t>
            </w:r>
            <w:r/>
          </w:p>
        </w:tc>
        <w:tc>
          <w:tcPr>
            <w:tcW w:w="1017" w:type="pct"/>
            <w:vAlign w:val="center"/>
            <w:textDirection w:val="lrTb"/>
            <w:noWrap w:val="false"/>
          </w:tcPr>
          <w:p>
            <w:pPr>
              <w:pStyle w:val="954"/>
              <w:ind w:firstLine="0"/>
              <w:jc w:val="center"/>
              <w:spacing w:line="400" w:lineRule="exact"/>
              <w:rPr>
                <w:rFonts w:hint="eastAsia" w:ascii="宋体" w:hAnsi="宋体" w:eastAsia="宋体" w:cs="Arial"/>
                <w:szCs w:val="24"/>
              </w:rPr>
            </w:pPr>
            <w:r>
              <w:rPr>
                <w:rFonts w:ascii="宋体" w:hAnsi="宋体" w:eastAsia="宋体" w:cs="Arial"/>
                <w:szCs w:val="24"/>
              </w:rPr>
              <w:t xml:space="preserve">说明</w:t>
            </w:r>
            <w:r/>
          </w:p>
        </w:tc>
      </w:tr>
      <w:tr>
        <w:trPr>
          <w:jc w:val="center"/>
          <w:trHeight w:val="423"/>
        </w:trPr>
        <w:tc>
          <w:tcPr>
            <w:tcW w:w="479" w:type="pct"/>
            <w:textDirection w:val="lrTb"/>
            <w:noWrap w:val="false"/>
          </w:tcPr>
          <w:p>
            <w:pPr>
              <w:pStyle w:val="954"/>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748" w:type="pct"/>
            <w:textDirection w:val="lrTb"/>
            <w:noWrap w:val="false"/>
          </w:tcPr>
          <w:p>
            <w:pPr>
              <w:pStyle w:val="954"/>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38" w:type="pct"/>
            <w:textDirection w:val="lrTb"/>
            <w:noWrap w:val="false"/>
          </w:tcPr>
          <w:p>
            <w:pPr>
              <w:pStyle w:val="954"/>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834" w:type="pct"/>
            <w:textDirection w:val="lrTb"/>
            <w:noWrap w:val="false"/>
          </w:tcPr>
          <w:p>
            <w:pPr>
              <w:pStyle w:val="954"/>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84" w:type="pct"/>
            <w:textDirection w:val="lrTb"/>
            <w:noWrap w:val="false"/>
          </w:tcPr>
          <w:p>
            <w:pPr>
              <w:pStyle w:val="954"/>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1017" w:type="pct"/>
            <w:textDirection w:val="lrTb"/>
            <w:noWrap w:val="false"/>
          </w:tcPr>
          <w:p>
            <w:pPr>
              <w:pStyle w:val="954"/>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r>
      <w:tr>
        <w:trPr>
          <w:jc w:val="center"/>
          <w:trHeight w:val="423"/>
        </w:trPr>
        <w:tc>
          <w:tcPr>
            <w:tcW w:w="479" w:type="pct"/>
            <w:textDirection w:val="lrTb"/>
            <w:noWrap w:val="false"/>
          </w:tcPr>
          <w:p>
            <w:pPr>
              <w:pStyle w:val="954"/>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748" w:type="pct"/>
            <w:textDirection w:val="lrTb"/>
            <w:noWrap w:val="false"/>
          </w:tcPr>
          <w:p>
            <w:pPr>
              <w:pStyle w:val="954"/>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38" w:type="pct"/>
            <w:textDirection w:val="lrTb"/>
            <w:noWrap w:val="false"/>
          </w:tcPr>
          <w:p>
            <w:pPr>
              <w:pStyle w:val="954"/>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834" w:type="pct"/>
            <w:textDirection w:val="lrTb"/>
            <w:noWrap w:val="false"/>
          </w:tcPr>
          <w:p>
            <w:pPr>
              <w:pStyle w:val="954"/>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84" w:type="pct"/>
            <w:textDirection w:val="lrTb"/>
            <w:noWrap w:val="false"/>
          </w:tcPr>
          <w:p>
            <w:pPr>
              <w:pStyle w:val="954"/>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1017" w:type="pct"/>
            <w:textDirection w:val="lrTb"/>
            <w:noWrap w:val="false"/>
          </w:tcPr>
          <w:p>
            <w:pPr>
              <w:pStyle w:val="954"/>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r>
      <w:tr>
        <w:trPr>
          <w:jc w:val="center"/>
          <w:trHeight w:val="423"/>
        </w:trPr>
        <w:tc>
          <w:tcPr>
            <w:tcW w:w="479" w:type="pct"/>
            <w:textDirection w:val="lrTb"/>
            <w:noWrap w:val="false"/>
          </w:tcPr>
          <w:p>
            <w:pPr>
              <w:pStyle w:val="954"/>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748" w:type="pct"/>
            <w:textDirection w:val="lrTb"/>
            <w:noWrap w:val="false"/>
          </w:tcPr>
          <w:p>
            <w:pPr>
              <w:pStyle w:val="954"/>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38" w:type="pct"/>
            <w:textDirection w:val="lrTb"/>
            <w:noWrap w:val="false"/>
          </w:tcPr>
          <w:p>
            <w:pPr>
              <w:pStyle w:val="954"/>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834" w:type="pct"/>
            <w:textDirection w:val="lrTb"/>
            <w:noWrap w:val="false"/>
          </w:tcPr>
          <w:p>
            <w:pPr>
              <w:pStyle w:val="954"/>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84" w:type="pct"/>
            <w:textDirection w:val="lrTb"/>
            <w:noWrap w:val="false"/>
          </w:tcPr>
          <w:p>
            <w:pPr>
              <w:pStyle w:val="954"/>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1017" w:type="pct"/>
            <w:textDirection w:val="lrTb"/>
            <w:noWrap w:val="false"/>
          </w:tcPr>
          <w:p>
            <w:pPr>
              <w:pStyle w:val="954"/>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r>
      <w:tr>
        <w:trPr>
          <w:jc w:val="center"/>
          <w:trHeight w:val="423"/>
        </w:trPr>
        <w:tc>
          <w:tcPr>
            <w:tcW w:w="479" w:type="pct"/>
            <w:textDirection w:val="lrTb"/>
            <w:noWrap w:val="false"/>
          </w:tcPr>
          <w:p>
            <w:pPr>
              <w:pStyle w:val="954"/>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748" w:type="pct"/>
            <w:textDirection w:val="lrTb"/>
            <w:noWrap w:val="false"/>
          </w:tcPr>
          <w:p>
            <w:pPr>
              <w:pStyle w:val="954"/>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38" w:type="pct"/>
            <w:textDirection w:val="lrTb"/>
            <w:noWrap w:val="false"/>
          </w:tcPr>
          <w:p>
            <w:pPr>
              <w:pStyle w:val="954"/>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834" w:type="pct"/>
            <w:textDirection w:val="lrTb"/>
            <w:noWrap w:val="false"/>
          </w:tcPr>
          <w:p>
            <w:pPr>
              <w:pStyle w:val="954"/>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84" w:type="pct"/>
            <w:textDirection w:val="lrTb"/>
            <w:noWrap w:val="false"/>
          </w:tcPr>
          <w:p>
            <w:pPr>
              <w:pStyle w:val="954"/>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1017" w:type="pct"/>
            <w:textDirection w:val="lrTb"/>
            <w:noWrap w:val="false"/>
          </w:tcPr>
          <w:p>
            <w:pPr>
              <w:pStyle w:val="954"/>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r>
      <w:tr>
        <w:trPr>
          <w:jc w:val="center"/>
          <w:trHeight w:val="423"/>
        </w:trPr>
        <w:tc>
          <w:tcPr>
            <w:tcW w:w="479" w:type="pct"/>
            <w:textDirection w:val="lrTb"/>
            <w:noWrap w:val="false"/>
          </w:tcPr>
          <w:p>
            <w:pPr>
              <w:pStyle w:val="954"/>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748" w:type="pct"/>
            <w:textDirection w:val="lrTb"/>
            <w:noWrap w:val="false"/>
          </w:tcPr>
          <w:p>
            <w:pPr>
              <w:pStyle w:val="954"/>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38" w:type="pct"/>
            <w:textDirection w:val="lrTb"/>
            <w:noWrap w:val="false"/>
          </w:tcPr>
          <w:p>
            <w:pPr>
              <w:pStyle w:val="954"/>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834" w:type="pct"/>
            <w:textDirection w:val="lrTb"/>
            <w:noWrap w:val="false"/>
          </w:tcPr>
          <w:p>
            <w:pPr>
              <w:pStyle w:val="954"/>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84" w:type="pct"/>
            <w:textDirection w:val="lrTb"/>
            <w:noWrap w:val="false"/>
          </w:tcPr>
          <w:p>
            <w:pPr>
              <w:pStyle w:val="954"/>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1017" w:type="pct"/>
            <w:textDirection w:val="lrTb"/>
            <w:noWrap w:val="false"/>
          </w:tcPr>
          <w:p>
            <w:pPr>
              <w:pStyle w:val="954"/>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r>
    </w:tbl>
    <w:p>
      <w:pPr>
        <w:pStyle w:val="799"/>
        <w:ind w:left="0" w:firstLine="480"/>
        <w:spacing w:after="0" w:line="360" w:lineRule="auto"/>
        <w:rPr>
          <w:rFonts w:hint="eastAsia" w:ascii="宋体" w:hAnsi="宋体" w:cs="宋体"/>
          <w:sz w:val="24"/>
          <w:szCs w:val="24"/>
        </w:rPr>
      </w:pPr>
      <w:r>
        <w:rPr>
          <w:rFonts w:hint="eastAsia" w:ascii="宋体" w:hAnsi="宋体" w:cs="宋体"/>
          <w:sz w:val="24"/>
          <w:szCs w:val="24"/>
        </w:rPr>
        <w:t xml:space="preserve">注：</w:t>
      </w:r>
      <w:r/>
    </w:p>
    <w:p>
      <w:pPr>
        <w:pStyle w:val="799"/>
        <w:ind w:left="0" w:firstLine="480"/>
        <w:spacing w:after="0" w:line="360" w:lineRule="auto"/>
        <w:rPr>
          <w:rFonts w:hint="eastAsia" w:ascii="宋体" w:hAnsi="宋体" w:cs="宋体"/>
          <w:sz w:val="24"/>
          <w:szCs w:val="24"/>
        </w:rPr>
      </w:pPr>
      <w:r>
        <w:rPr>
          <w:rFonts w:hint="eastAsia" w:ascii="宋体" w:hAnsi="宋体" w:cs="宋体"/>
          <w:sz w:val="24"/>
          <w:szCs w:val="24"/>
        </w:rPr>
        <w:t xml:space="preserve">1、供应商应对照采购文件要求，如响应有偏离的，应在本表“响应情况”一栏中申明与采购文件要求的偏差；若未在本表中说明但在投标（响应）文件其他相关内容中有文字说明的，则以文字说明为准。否则，将被视为完全响应采购文件的要求。</w:t>
      </w:r>
      <w:r/>
    </w:p>
    <w:p>
      <w:pPr>
        <w:pStyle w:val="799"/>
        <w:ind w:left="0" w:firstLine="480"/>
        <w:spacing w:after="0" w:line="360" w:lineRule="auto"/>
        <w:rPr>
          <w:rFonts w:hint="eastAsia"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本表不作为供应商对所响应标的物服务条款详细描述和说明的替代。</w:t>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799"/>
      </w:pPr>
      <w:r/>
      <w:r/>
    </w:p>
    <w:p>
      <w:pPr>
        <w:pStyle w:val="799"/>
        <w:ind w:left="0" w:firstLine="0"/>
        <w:rPr>
          <w:rFonts w:hint="eastAsia" w:ascii="宋体" w:hAnsi="宋体" w:cs="宋体"/>
          <w:sz w:val="24"/>
          <w:szCs w:val="24"/>
        </w:rPr>
      </w:pPr>
      <w:r>
        <w:rPr>
          <w:rFonts w:hint="eastAsia" w:ascii="宋体" w:hAnsi="宋体" w:cs="宋体"/>
          <w:sz w:val="24"/>
          <w:szCs w:val="24"/>
        </w:rPr>
      </w:r>
      <w:r/>
    </w:p>
    <w:p>
      <w:pPr>
        <w:pStyle w:val="961"/>
        <w:spacing w:line="360" w:lineRule="auto"/>
        <w:rPr>
          <w:rFonts w:hint="eastAsia" w:hAnsi="宋体" w:eastAsia="宋体" w:cs="宋体"/>
          <w:b/>
          <w:sz w:val="24"/>
          <w:szCs w:val="24"/>
          <w:highlight w:val="none"/>
        </w:rPr>
        <w:outlineLvl w:val="1"/>
      </w:pPr>
      <w:r>
        <w:rPr>
          <w:rFonts w:hint="eastAsia" w:ascii="宋体" w:hAnsi="宋体" w:eastAsia="宋体"/>
          <w:b/>
          <w:szCs w:val="24"/>
        </w:rPr>
        <w:br w:type="page" w:clear="all"/>
      </w:r>
      <w:r>
        <w:rPr>
          <w:rFonts w:hint="eastAsia" w:hAnsi="宋体" w:eastAsia="宋体" w:cs="宋体"/>
          <w:b/>
          <w:sz w:val="24"/>
          <w:szCs w:val="24"/>
          <w:highlight w:val="none"/>
          <w:lang w:val="en-US" w:eastAsia="zh-CN"/>
        </w:rPr>
        <w:t xml:space="preserve">7</w:t>
      </w:r>
      <w:r>
        <w:rPr>
          <w:rFonts w:hint="eastAsia" w:hAnsi="宋体" w:eastAsia="宋体" w:cs="宋体"/>
          <w:b/>
          <w:sz w:val="24"/>
          <w:szCs w:val="24"/>
          <w:highlight w:val="none"/>
        </w:rPr>
        <w:t xml:space="preserve">、服务实施方案</w:t>
      </w:r>
      <w:r/>
    </w:p>
    <w:p>
      <w:pPr>
        <w:pStyle w:val="961"/>
        <w:jc w:val="center"/>
        <w:spacing w:line="360" w:lineRule="auto"/>
        <w:rPr>
          <w:rFonts w:hint="eastAsia" w:hAnsi="宋体" w:eastAsia="宋体" w:cs="宋体"/>
          <w:bCs/>
          <w:sz w:val="24"/>
          <w:szCs w:val="24"/>
          <w:highlight w:val="none"/>
        </w:rPr>
      </w:pPr>
      <w:r>
        <w:rPr>
          <w:rFonts w:hint="eastAsia" w:hAnsi="宋体" w:eastAsia="宋体" w:cs="宋体"/>
          <w:b/>
          <w:sz w:val="24"/>
          <w:szCs w:val="24"/>
          <w:highlight w:val="none"/>
        </w:rPr>
        <w:t xml:space="preserve">服务实施方案</w:t>
      </w:r>
      <w:r/>
    </w:p>
    <w:tbl>
      <w:tblPr>
        <w:tblStyle w:val="77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9648"/>
      </w:tblGrid>
      <w:tr>
        <w:trPr>
          <w:jc w:val="center"/>
          <w:trHeight w:val="1209"/>
        </w:trPr>
        <w:tc>
          <w:tcPr>
            <w:tcW w:w="5000" w:type="pct"/>
            <w:vAlign w:val="top"/>
            <w:textDirection w:val="lrTb"/>
            <w:noWrap w:val="false"/>
          </w:tcPr>
          <w:p>
            <w:pPr>
              <w:pStyle w:val="978"/>
              <w:rPr>
                <w:rStyle w:val="979"/>
                <w:rFonts w:hint="eastAsia" w:hAnsi="宋体" w:eastAsia="宋体" w:cs="宋体"/>
                <w:sz w:val="24"/>
                <w:szCs w:val="24"/>
                <w:highlight w:val="none"/>
              </w:rPr>
            </w:pPr>
            <w:r>
              <w:rPr>
                <w:rStyle w:val="979"/>
                <w:rFonts w:hint="eastAsia" w:hAnsi="宋体" w:eastAsia="宋体" w:cs="宋体"/>
                <w:sz w:val="24"/>
                <w:szCs w:val="24"/>
                <w:highlight w:val="none"/>
              </w:rPr>
              <w:t xml:space="preserve">提示：</w:t>
            </w:r>
            <w:r/>
          </w:p>
          <w:p>
            <w:pPr>
              <w:pStyle w:val="978"/>
              <w:rPr>
                <w:rFonts w:hint="eastAsia" w:hAnsi="宋体" w:eastAsia="宋体" w:cs="宋体"/>
                <w:bCs/>
                <w:sz w:val="24"/>
                <w:szCs w:val="24"/>
                <w:highlight w:val="none"/>
              </w:rPr>
            </w:pPr>
            <w:r>
              <w:rPr>
                <w:rStyle w:val="979"/>
                <w:rFonts w:hint="eastAsia" w:hAnsi="宋体" w:eastAsia="宋体" w:cs="宋体"/>
                <w:sz w:val="24"/>
                <w:szCs w:val="24"/>
                <w:highlight w:val="none"/>
              </w:rPr>
              <w:t xml:space="preserve">供应商应根据本次采购项目要求，对所投服务进行详细的说明与描述，包括针对本次采购项目特点及具体情况编写成交后拟采取的实施方案等。供应商可根据自身情况编写，本页不够可另加页附后。</w:t>
            </w:r>
            <w:r/>
          </w:p>
        </w:tc>
      </w:tr>
      <w:tr>
        <w:trPr>
          <w:jc w:val="center"/>
          <w:trHeight w:val="8913"/>
        </w:trPr>
        <w:tc>
          <w:tcPr>
            <w:tcW w:w="5000" w:type="pct"/>
            <w:vAlign w:val="bottom"/>
            <w:textDirection w:val="lrTb"/>
            <w:noWrap w:val="false"/>
          </w:tcPr>
          <w:p>
            <w:pPr>
              <w:ind w:firstLine="240"/>
              <w:jc w:val="center"/>
              <w:spacing w:line="360" w:lineRule="auto"/>
              <w:tabs>
                <w:tab w:val="left" w:pos="1320" w:leader="none"/>
              </w:tabs>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tc>
      </w:tr>
    </w:tbl>
    <w:p>
      <w:pPr>
        <w:pStyle w:val="959"/>
        <w:ind w:firstLine="480"/>
        <w:spacing w:line="360" w:lineRule="auto"/>
        <w:rPr>
          <w:rFonts w:hint="eastAsia" w:hAnsi="宋体" w:eastAsia="宋体" w:cs="宋体"/>
          <w:sz w:val="24"/>
          <w:szCs w:val="24"/>
          <w:highlight w:val="none"/>
        </w:rPr>
      </w:pPr>
      <w:r>
        <w:rPr>
          <w:rFonts w:hint="eastAsia" w:hAnsi="宋体" w:eastAsia="宋体" w:cs="宋体"/>
          <w:sz w:val="24"/>
          <w:szCs w:val="24"/>
          <w:highlight w:val="none"/>
        </w:rPr>
      </w:r>
      <w:r/>
    </w:p>
    <w:p>
      <w:pPr>
        <w:pStyle w:val="959"/>
        <w:ind w:firstLine="480"/>
        <w:spacing w:line="360" w:lineRule="auto"/>
        <w:rPr>
          <w:rFonts w:hint="eastAsia" w:hAnsi="宋体" w:eastAsia="宋体" w:cs="宋体"/>
          <w:sz w:val="24"/>
          <w:szCs w:val="24"/>
          <w:highlight w:val="none"/>
        </w:rPr>
      </w:pPr>
      <w:r>
        <w:rPr>
          <w:rFonts w:hint="eastAsia" w:hAnsi="宋体" w:eastAsia="宋体" w:cs="宋体"/>
          <w:sz w:val="24"/>
          <w:szCs w:val="24"/>
          <w:highlight w:val="none"/>
        </w:rPr>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供应商名称：（加盖CA电子公章）</w:t>
      </w:r>
      <w:r/>
    </w:p>
    <w:p>
      <w:pPr>
        <w:ind w:firstLine="480"/>
        <w:jc w:val="left"/>
        <w:spacing w:line="360" w:lineRule="auto"/>
        <w:rPr>
          <w:rFonts w:hint="eastAsia" w:ascii="宋体" w:hAnsi="宋体" w:eastAsia="宋体"/>
          <w:b/>
          <w:szCs w:val="24"/>
          <w:highlight w:val="none"/>
        </w:rPr>
      </w:pPr>
      <w:r>
        <w:rPr>
          <w:rFonts w:hint="eastAsia" w:ascii="宋体" w:hAnsi="宋体" w:eastAsia="宋体" w:cs="宋体"/>
          <w:sz w:val="24"/>
          <w:szCs w:val="24"/>
          <w:highlight w:val="none"/>
        </w:rPr>
        <w:t xml:space="preserve">日期：    年  月  日</w:t>
      </w:r>
      <w:r/>
    </w:p>
    <w:p>
      <w:pPr>
        <w:rPr>
          <w:rFonts w:hint="eastAsia" w:ascii="宋体" w:hAnsi="宋体" w:eastAsia="宋体"/>
          <w:b/>
          <w:szCs w:val="24"/>
        </w:rPr>
      </w:pPr>
      <w:r>
        <w:rPr>
          <w:rFonts w:hint="eastAsia" w:ascii="宋体" w:hAnsi="宋体" w:eastAsia="宋体"/>
          <w:b/>
          <w:szCs w:val="24"/>
        </w:rPr>
        <w:br w:type="page" w:clear="all"/>
      </w:r>
      <w:r/>
    </w:p>
    <w:p>
      <w:pPr>
        <w:pStyle w:val="954"/>
        <w:ind w:firstLine="0"/>
        <w:jc w:val="both"/>
        <w:spacing w:line="360" w:lineRule="auto"/>
        <w:rPr>
          <w:rFonts w:hint="eastAsia" w:ascii="宋体" w:hAnsi="宋体" w:eastAsia="宋体" w:cs="宋体"/>
          <w:sz w:val="24"/>
          <w:szCs w:val="24"/>
        </w:rPr>
        <w:outlineLvl w:val="1"/>
      </w:pPr>
      <w:r>
        <w:rPr>
          <w:rFonts w:hint="eastAsia" w:ascii="宋体" w:hAnsi="宋体" w:eastAsia="宋体" w:cs="Times New Roman"/>
          <w:b/>
          <w:bCs/>
          <w:lang w:val="en-US" w:eastAsia="zh-CN"/>
        </w:rPr>
        <w:t xml:space="preserve">8、拟投入本项目人员配备一览表</w:t>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拟投入本项目人员配备一览表</w:t>
      </w:r>
      <w:r/>
    </w:p>
    <w:tbl>
      <w:tblPr>
        <w:tblStyle w:val="773"/>
        <w:tblW w:w="49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652"/>
        <w:gridCol w:w="1059"/>
        <w:gridCol w:w="1034"/>
        <w:gridCol w:w="869"/>
        <w:gridCol w:w="1764"/>
        <w:gridCol w:w="1116"/>
        <w:gridCol w:w="1458"/>
      </w:tblGrid>
      <w:tr>
        <w:trPr>
          <w:jc w:val="center"/>
          <w:trHeight w:val="680"/>
        </w:trPr>
        <w:tc>
          <w:tcPr>
            <w:tcW w:w="70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65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岗位</w:t>
            </w:r>
            <w:r/>
          </w:p>
        </w:tc>
        <w:tc>
          <w:tcPr>
            <w:tcW w:w="105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103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性别</w:t>
            </w:r>
            <w:r/>
          </w:p>
        </w:tc>
        <w:tc>
          <w:tcPr>
            <w:tcW w:w="86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w:t>
            </w:r>
            <w:r/>
          </w:p>
        </w:tc>
        <w:tc>
          <w:tcPr>
            <w:tcW w:w="176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学历</w:t>
            </w:r>
            <w:r/>
          </w:p>
        </w:tc>
        <w:tc>
          <w:tcPr>
            <w:tcW w:w="111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职称</w:t>
            </w:r>
            <w:r/>
          </w:p>
        </w:tc>
        <w:tc>
          <w:tcPr>
            <w:tcW w:w="145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专业/资格</w:t>
            </w:r>
            <w:r/>
          </w:p>
        </w:tc>
      </w:tr>
      <w:tr>
        <w:trPr>
          <w:cantSplit/>
          <w:jc w:val="center"/>
          <w:trHeight w:val="680"/>
        </w:trPr>
        <w:tc>
          <w:tcPr>
            <w:tcW w:w="7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6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80"/>
        </w:trPr>
        <w:tc>
          <w:tcPr>
            <w:tcW w:w="7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6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80"/>
        </w:trPr>
        <w:tc>
          <w:tcPr>
            <w:tcW w:w="7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6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80"/>
        </w:trPr>
        <w:tc>
          <w:tcPr>
            <w:tcW w:w="7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6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80"/>
        </w:trPr>
        <w:tc>
          <w:tcPr>
            <w:tcW w:w="7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6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80"/>
        </w:trPr>
        <w:tc>
          <w:tcPr>
            <w:tcW w:w="7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6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80"/>
        </w:trPr>
        <w:tc>
          <w:tcPr>
            <w:tcW w:w="7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6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80"/>
        </w:trPr>
        <w:tc>
          <w:tcPr>
            <w:tcW w:w="7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6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80"/>
        </w:trPr>
        <w:tc>
          <w:tcPr>
            <w:tcW w:w="7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6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959"/>
        <w:ind w:firstLine="480"/>
        <w:spacing w:line="360" w:lineRule="auto"/>
        <w:rPr>
          <w:rFonts w:hint="eastAsia" w:hAnsi="宋体" w:eastAsia="宋体"/>
          <w:sz w:val="24"/>
          <w:szCs w:val="24"/>
        </w:rPr>
      </w:pPr>
      <w:r>
        <w:rPr>
          <w:rFonts w:hint="eastAsia" w:hAnsi="宋体" w:eastAsia="宋体"/>
          <w:sz w:val="24"/>
          <w:szCs w:val="24"/>
        </w:rPr>
      </w:r>
      <w:r/>
    </w:p>
    <w:p>
      <w:pPr>
        <w:ind w:right="105" w:firstLine="210"/>
        <w:jc w:val="right"/>
        <w:spacing w:line="360" w:lineRule="auto"/>
        <w:rPr>
          <w:rFonts w:hint="eastAsia" w:ascii="宋体" w:hAnsi="宋体" w:eastAsia="宋体" w:cs="宋体"/>
          <w:sz w:val="24"/>
          <w:szCs w:val="24"/>
        </w:rPr>
      </w:pPr>
      <w:r>
        <w:rPr>
          <w:rFonts w:ascii="宋体" w:hAnsi="宋体" w:eastAsia="宋体"/>
          <w:sz w:val="24"/>
          <w:szCs w:val="24"/>
        </w:rPr>
        <w:t xml:space="preserve">  </w:t>
      </w: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b/>
          <w:szCs w:val="24"/>
        </w:rPr>
        <w:br w:type="page" w:clear="all"/>
      </w:r>
      <w:r/>
    </w:p>
    <w:p>
      <w:pPr>
        <w:spacing w:line="360" w:lineRule="auto"/>
        <w:rPr>
          <w:rFonts w:hint="eastAsia" w:ascii="宋体" w:hAnsi="宋体" w:eastAsia="宋体" w:cs="Times New Roman"/>
          <w:b/>
          <w:sz w:val="24"/>
          <w:szCs w:val="24"/>
        </w:rPr>
        <w:outlineLvl w:val="1"/>
      </w:pPr>
      <w:r>
        <w:rPr>
          <w:rFonts w:hint="eastAsia" w:ascii="宋体" w:hAnsi="宋体" w:eastAsia="宋体" w:cs="Times New Roman"/>
          <w:b/>
          <w:sz w:val="24"/>
          <w:szCs w:val="24"/>
          <w:lang w:val="en-US" w:eastAsia="zh-CN"/>
        </w:rPr>
        <w:t xml:space="preserve">9</w:t>
      </w:r>
      <w:r>
        <w:rPr>
          <w:rFonts w:hint="eastAsia" w:ascii="宋体" w:hAnsi="宋体" w:eastAsia="宋体" w:cs="Times New Roman"/>
          <w:b/>
          <w:sz w:val="24"/>
          <w:szCs w:val="24"/>
        </w:rPr>
        <w:t xml:space="preserve">、类似项目一览表</w:t>
      </w:r>
      <w:r/>
    </w:p>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类似项目一览表</w:t>
      </w:r>
      <w:r/>
    </w:p>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bl>
      <w:tblPr>
        <w:tblStyle w:val="77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1"/>
        <w:gridCol w:w="1916"/>
        <w:gridCol w:w="1750"/>
        <w:gridCol w:w="1750"/>
        <w:gridCol w:w="2042"/>
        <w:gridCol w:w="1395"/>
      </w:tblGrid>
      <w:tr>
        <w:trPr>
          <w:jc w:val="center"/>
          <w:trHeight w:val="933"/>
        </w:trPr>
        <w:tc>
          <w:tcPr>
            <w:tcW w:w="508"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972"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合同名称</w:t>
            </w:r>
            <w:r/>
          </w:p>
        </w:tc>
        <w:tc>
          <w:tcPr>
            <w:tcW w:w="888" w:type="pct"/>
            <w:vAlign w:val="center"/>
            <w:textDirection w:val="lrTb"/>
            <w:noWrap w:val="false"/>
          </w:tcPr>
          <w:p>
            <w:pPr>
              <w:jc w:val="center"/>
              <w:tabs>
                <w:tab w:val="left" w:pos="625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业主单位</w:t>
            </w:r>
            <w:r/>
          </w:p>
        </w:tc>
        <w:tc>
          <w:tcPr>
            <w:tcW w:w="888" w:type="pct"/>
            <w:vAlign w:val="center"/>
            <w:textDirection w:val="lrTb"/>
            <w:noWrap w:val="false"/>
          </w:tcPr>
          <w:p>
            <w:pPr>
              <w:jc w:val="center"/>
              <w:tabs>
                <w:tab w:val="left" w:pos="625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项目时间</w:t>
            </w:r>
            <w:r/>
          </w:p>
        </w:tc>
        <w:tc>
          <w:tcPr>
            <w:tcW w:w="1036" w:type="pct"/>
            <w:vAlign w:val="center"/>
            <w:textDirection w:val="lrTb"/>
            <w:noWrap w:val="false"/>
          </w:tcPr>
          <w:p>
            <w:pPr>
              <w:jc w:val="center"/>
              <w:tabs>
                <w:tab w:val="left" w:pos="625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合同金额（元）</w:t>
            </w:r>
            <w:r/>
          </w:p>
        </w:tc>
        <w:tc>
          <w:tcPr>
            <w:tcW w:w="708" w:type="pct"/>
            <w:vAlign w:val="center"/>
            <w:textDirection w:val="lrTb"/>
            <w:noWrap w:val="false"/>
          </w:tcPr>
          <w:p>
            <w:pPr>
              <w:jc w:val="center"/>
              <w:tabs>
                <w:tab w:val="left" w:pos="625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tc>
      </w:tr>
      <w:tr>
        <w:trPr>
          <w:jc w:val="center"/>
          <w:trHeight w:val="617" w:hRule="exact"/>
        </w:trPr>
        <w:tc>
          <w:tcPr>
            <w:tcW w:w="508" w:type="pct"/>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972" w:type="pct"/>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88" w:type="pct"/>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88" w:type="pct"/>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36" w:type="pct"/>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8" w:type="pct"/>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hRule="exact"/>
        </w:trPr>
        <w:tc>
          <w:tcPr>
            <w:tcW w:w="508" w:type="pct"/>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972" w:type="pct"/>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88" w:type="pct"/>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88" w:type="pct"/>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36" w:type="pct"/>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8" w:type="pct"/>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hRule="exact"/>
        </w:trPr>
        <w:tc>
          <w:tcPr>
            <w:tcW w:w="508" w:type="pct"/>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972" w:type="pct"/>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88" w:type="pct"/>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88" w:type="pct"/>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36" w:type="pct"/>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8" w:type="pct"/>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hRule="exact"/>
        </w:trPr>
        <w:tc>
          <w:tcPr>
            <w:tcW w:w="508" w:type="pct"/>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972" w:type="pct"/>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88" w:type="pct"/>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88" w:type="pct"/>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36" w:type="pct"/>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8" w:type="pct"/>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hRule="exact"/>
        </w:trPr>
        <w:tc>
          <w:tcPr>
            <w:tcW w:w="508" w:type="pct"/>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972" w:type="pct"/>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88" w:type="pct"/>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88" w:type="pct"/>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36" w:type="pct"/>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8" w:type="pct"/>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right="105" w:firstLine="210"/>
        <w:jc w:val="right"/>
        <w:spacing w:line="360" w:lineRule="auto"/>
        <w:rPr>
          <w:rFonts w:hint="eastAsia" w:ascii="宋体" w:hAnsi="宋体" w:eastAsia="宋体" w:cs="宋体"/>
          <w:sz w:val="24"/>
          <w:szCs w:val="24"/>
        </w:rPr>
      </w:pPr>
      <w:r>
        <w:rPr>
          <w:rFonts w:ascii="宋体" w:hAnsi="宋体" w:eastAsia="宋体"/>
          <w:sz w:val="24"/>
          <w:szCs w:val="24"/>
        </w:rPr>
        <w:t xml:space="preserve">  </w:t>
      </w: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jc w:val="left"/>
        <w:widowControl/>
        <w:rPr>
          <w:rFonts w:hint="eastAsia" w:ascii="宋体" w:hAnsi="宋体" w:eastAsia="宋体" w:cs="宋体"/>
          <w:sz w:val="24"/>
          <w:szCs w:val="24"/>
        </w:rPr>
      </w:pPr>
      <w:r>
        <w:rPr>
          <w:rFonts w:hint="eastAsia" w:ascii="宋体" w:hAnsi="宋体" w:eastAsia="宋体" w:cs="宋体"/>
          <w:sz w:val="24"/>
          <w:szCs w:val="24"/>
        </w:rPr>
        <w:br w:type="page" w:clear="all"/>
      </w:r>
      <w:r/>
    </w:p>
    <w:p>
      <w:pPr>
        <w:spacing w:line="360" w:lineRule="auto"/>
        <w:tabs>
          <w:tab w:val="left" w:pos="753" w:leader="none"/>
        </w:tabs>
        <w:rPr>
          <w:rFonts w:hint="eastAsia" w:ascii="宋体" w:hAnsi="宋体" w:eastAsia="宋体" w:cs="宋体"/>
          <w:b/>
          <w:bCs/>
          <w:sz w:val="24"/>
          <w:szCs w:val="24"/>
        </w:rPr>
        <w:outlineLvl w:val="1"/>
      </w:pPr>
      <w:r>
        <w:rPr>
          <w:rFonts w:hint="eastAsia" w:ascii="宋体" w:hAnsi="宋体" w:eastAsia="宋体" w:cs="宋体"/>
          <w:b/>
          <w:bCs/>
          <w:sz w:val="24"/>
          <w:szCs w:val="24"/>
          <w:lang w:val="en-US" w:eastAsia="zh-CN"/>
        </w:rPr>
        <w:t xml:space="preserve">10</w:t>
      </w:r>
      <w:r>
        <w:rPr>
          <w:rFonts w:hint="eastAsia" w:ascii="宋体" w:hAnsi="宋体" w:eastAsia="宋体" w:cs="宋体"/>
          <w:b/>
          <w:bCs/>
          <w:sz w:val="24"/>
          <w:szCs w:val="24"/>
        </w:rPr>
        <w:t xml:space="preserve">、资格证明文件</w:t>
      </w:r>
      <w:r/>
    </w:p>
    <w:p>
      <w:pPr>
        <w:pStyle w:val="954"/>
        <w:ind w:firstLine="0"/>
        <w:jc w:val="both"/>
        <w:spacing w:line="360" w:lineRule="auto"/>
        <w:rPr>
          <w:rFonts w:hint="eastAsia" w:ascii="宋体" w:hAnsi="宋体" w:eastAsia="宋体"/>
          <w:b/>
          <w:szCs w:val="24"/>
        </w:rPr>
        <w:outlineLvl w:val="2"/>
      </w:pPr>
      <w:r>
        <w:rPr>
          <w:rFonts w:hint="eastAsia" w:ascii="宋体" w:hAnsi="宋体" w:eastAsia="宋体"/>
          <w:b/>
          <w:szCs w:val="24"/>
        </w:rPr>
        <w:t xml:space="preserve">（1）资格文件的声明函</w:t>
      </w:r>
      <w:r/>
    </w:p>
    <w:p>
      <w:pPr>
        <w:pStyle w:val="954"/>
        <w:ind w:firstLine="0"/>
        <w:jc w:val="center"/>
        <w:spacing w:line="360" w:lineRule="auto"/>
        <w:rPr>
          <w:rFonts w:hint="eastAsia" w:ascii="宋体" w:hAnsi="宋体" w:eastAsia="宋体"/>
          <w:szCs w:val="24"/>
        </w:rPr>
      </w:pPr>
      <w:r>
        <w:rPr>
          <w:rFonts w:hint="eastAsia" w:ascii="宋体" w:hAnsi="宋体" w:eastAsia="宋体"/>
          <w:szCs w:val="24"/>
        </w:rPr>
      </w:r>
      <w:r/>
    </w:p>
    <w:p>
      <w:pPr>
        <w:pStyle w:val="954"/>
        <w:ind w:firstLine="0"/>
        <w:jc w:val="center"/>
        <w:spacing w:line="360" w:lineRule="auto"/>
        <w:rPr>
          <w:rFonts w:hint="eastAsia" w:ascii="宋体" w:hAnsi="宋体" w:eastAsia="宋体"/>
          <w:b/>
          <w:bCs/>
          <w:szCs w:val="24"/>
        </w:rPr>
      </w:pPr>
      <w:r>
        <w:rPr>
          <w:rFonts w:hint="eastAsia" w:ascii="宋体" w:hAnsi="宋体" w:eastAsia="宋体"/>
          <w:b/>
          <w:bCs/>
          <w:szCs w:val="24"/>
        </w:rPr>
        <w:t xml:space="preserve">资格文件的声明函</w:t>
      </w:r>
      <w:r/>
    </w:p>
    <w:p>
      <w:pPr>
        <w:pStyle w:val="954"/>
        <w:ind w:firstLine="0"/>
        <w:jc w:val="center"/>
        <w:spacing w:line="360" w:lineRule="auto"/>
        <w:rPr>
          <w:rFonts w:hint="eastAsia" w:ascii="宋体" w:hAnsi="宋体" w:eastAsia="宋体"/>
          <w:szCs w:val="24"/>
        </w:rPr>
      </w:pPr>
      <w:r>
        <w:rPr>
          <w:rFonts w:hint="eastAsia" w:ascii="宋体" w:hAnsi="宋体" w:eastAsia="宋体"/>
          <w:szCs w:val="24"/>
        </w:rPr>
      </w:r>
      <w:r/>
    </w:p>
    <w:p>
      <w:pPr>
        <w:pStyle w:val="954"/>
        <w:ind w:firstLine="0"/>
        <w:jc w:val="both"/>
        <w:spacing w:line="360" w:lineRule="auto"/>
        <w:rPr>
          <w:rFonts w:hint="eastAsia" w:ascii="宋体" w:hAnsi="宋体" w:eastAsia="宋体"/>
          <w:szCs w:val="24"/>
        </w:rPr>
      </w:pPr>
      <w:r>
        <w:rPr>
          <w:rFonts w:hint="eastAsia" w:ascii="宋体" w:hAnsi="宋体" w:eastAsia="宋体"/>
          <w:szCs w:val="24"/>
          <w:u w:val="single"/>
        </w:rPr>
        <w:t xml:space="preserve">苏州诚和招投标咨询有限公司</w:t>
      </w:r>
      <w:r>
        <w:rPr>
          <w:rFonts w:hint="eastAsia" w:ascii="宋体" w:hAnsi="宋体" w:eastAsia="宋体"/>
          <w:szCs w:val="24"/>
        </w:rPr>
        <w:t xml:space="preserve">：</w:t>
      </w:r>
      <w:r/>
    </w:p>
    <w:p>
      <w:pPr>
        <w:pStyle w:val="954"/>
        <w:ind w:firstLine="480"/>
        <w:jc w:val="both"/>
        <w:spacing w:line="360" w:lineRule="auto"/>
        <w:rPr>
          <w:rFonts w:hint="eastAsia" w:ascii="宋体" w:hAnsi="宋体" w:eastAsia="宋体"/>
          <w:szCs w:val="24"/>
        </w:rPr>
      </w:pPr>
      <w:r>
        <w:rPr>
          <w:rFonts w:hint="eastAsia" w:ascii="宋体" w:hAnsi="宋体" w:eastAsia="宋体"/>
          <w:szCs w:val="24"/>
        </w:rPr>
        <w:t xml:space="preserve">本公司愿就由贵公司组织实施的编号为</w:t>
      </w:r>
      <w:r>
        <w:rPr>
          <w:rFonts w:ascii="宋体" w:hAnsi="宋体" w:eastAsia="宋体"/>
          <w:szCs w:val="24"/>
          <w:u w:val="single"/>
        </w:rPr>
        <w:t xml:space="preserve">JSZC-320500-SZCH-C2025-</w:t>
      </w:r>
      <w:r>
        <w:rPr>
          <w:rFonts w:hint="eastAsia" w:ascii="宋体" w:hAnsi="宋体" w:eastAsia="宋体"/>
          <w:szCs w:val="24"/>
          <w:u w:val="single"/>
          <w:lang w:val="en-US" w:eastAsia="zh-CN"/>
        </w:rPr>
        <w:t xml:space="preserve">    </w:t>
      </w:r>
      <w:r>
        <w:rPr>
          <w:rFonts w:hint="eastAsia" w:ascii="宋体" w:hAnsi="宋体" w:eastAsia="宋体"/>
          <w:szCs w:val="24"/>
        </w:rPr>
        <w:t xml:space="preserve">号的磋商采购活动进行响应。本公司所提交的响应文件中所有关于磋商资格的文件、证明和陈述均是真实的、准确的。若与真实情况不符，本公司愿意承担由此而产生的一切后果。</w:t>
      </w:r>
      <w:r/>
    </w:p>
    <w:p>
      <w:pPr>
        <w:pStyle w:val="954"/>
        <w:ind w:firstLine="480"/>
        <w:jc w:val="both"/>
        <w:spacing w:line="360" w:lineRule="auto"/>
        <w:rPr>
          <w:rFonts w:hint="eastAsia" w:ascii="宋体" w:hAnsi="宋体" w:eastAsia="宋体"/>
          <w:szCs w:val="24"/>
        </w:rPr>
      </w:pPr>
      <w:r>
        <w:rPr>
          <w:rFonts w:hint="eastAsia" w:ascii="宋体" w:hAnsi="宋体" w:eastAsia="宋体"/>
          <w:szCs w:val="24"/>
        </w:rPr>
      </w:r>
      <w:r/>
    </w:p>
    <w:p>
      <w:pPr>
        <w:pStyle w:val="954"/>
        <w:ind w:firstLine="480"/>
        <w:jc w:val="both"/>
        <w:spacing w:line="360" w:lineRule="auto"/>
        <w:rPr>
          <w:rFonts w:hint="eastAsia" w:ascii="宋体" w:hAnsi="宋体" w:eastAsia="宋体"/>
          <w:szCs w:val="24"/>
        </w:rPr>
      </w:pPr>
      <w:r>
        <w:rPr>
          <w:rFonts w:hint="eastAsia" w:ascii="宋体" w:hAnsi="宋体" w:eastAsia="宋体"/>
          <w:szCs w:val="24"/>
        </w:rPr>
      </w:r>
      <w:r/>
    </w:p>
    <w:p>
      <w:pPr>
        <w:ind w:right="105" w:firstLine="210"/>
        <w:jc w:val="right"/>
        <w:spacing w:line="360" w:lineRule="auto"/>
        <w:rPr>
          <w:rFonts w:hint="eastAsia" w:ascii="宋体" w:hAnsi="宋体" w:eastAsia="宋体" w:cs="宋体"/>
          <w:sz w:val="24"/>
          <w:szCs w:val="24"/>
        </w:rPr>
      </w:pPr>
      <w:r>
        <w:rPr>
          <w:rFonts w:ascii="宋体" w:hAnsi="宋体" w:eastAsia="宋体"/>
          <w:sz w:val="24"/>
          <w:szCs w:val="24"/>
        </w:rPr>
        <w:t xml:space="preserve">  </w:t>
      </w: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b/>
          <w:szCs w:val="24"/>
        </w:rPr>
      </w:pPr>
      <w:r>
        <w:rPr>
          <w:rFonts w:hint="eastAsia" w:ascii="宋体" w:hAnsi="宋体" w:eastAsia="宋体"/>
          <w:b/>
          <w:szCs w:val="24"/>
        </w:rPr>
        <w:br w:type="page" w:clear="all"/>
      </w:r>
      <w:r/>
    </w:p>
    <w:p>
      <w:pPr>
        <w:spacing w:line="360" w:lineRule="auto"/>
        <w:rPr>
          <w:rFonts w:hint="eastAsia" w:ascii="宋体" w:hAnsi="宋体" w:eastAsia="宋体"/>
          <w:b/>
          <w:bCs/>
          <w:sz w:val="24"/>
          <w:shd w:val="clear" w:color="auto" w:fill="ffffff"/>
        </w:rPr>
        <w:outlineLvl w:val="2"/>
      </w:pPr>
      <w:r>
        <w:rPr>
          <w:rFonts w:hint="eastAsia" w:ascii="宋体" w:hAnsi="宋体" w:eastAsia="宋体"/>
          <w:b/>
          <w:sz w:val="24"/>
          <w:shd w:val="clear" w:color="auto" w:fill="ffffff"/>
        </w:rPr>
        <w:t xml:space="preserve">（2）供应商基本情况表</w:t>
      </w:r>
      <w:r/>
    </w:p>
    <w:p>
      <w:pPr>
        <w:jc w:val="center"/>
        <w:spacing w:line="360" w:lineRule="auto"/>
        <w:rPr>
          <w:rFonts w:hint="eastAsia" w:ascii="宋体" w:hAnsi="宋体" w:eastAsia="宋体"/>
          <w:b/>
          <w:bCs/>
          <w:sz w:val="24"/>
          <w:shd w:val="clear" w:color="auto" w:fill="ffffff"/>
        </w:rPr>
      </w:pPr>
      <w:r>
        <w:rPr>
          <w:rFonts w:hint="eastAsia" w:ascii="宋体" w:hAnsi="宋体" w:eastAsia="宋体"/>
          <w:b/>
          <w:bCs/>
          <w:sz w:val="24"/>
          <w:shd w:val="clear" w:color="auto" w:fill="ffffff"/>
        </w:rPr>
        <w:t xml:space="preserve">供应商基本情况表</w:t>
      </w:r>
      <w:r/>
    </w:p>
    <w:p>
      <w:pPr>
        <w:spacing w:line="360" w:lineRule="auto"/>
        <w:rPr>
          <w:rFonts w:hint="eastAsia" w:ascii="宋体" w:hAnsi="宋体" w:eastAsia="宋体"/>
          <w:sz w:val="24"/>
          <w:shd w:val="clear" w:color="auto" w:fill="ffffff"/>
        </w:rPr>
      </w:pPr>
      <w:r>
        <w:rPr>
          <w:rFonts w:hint="eastAsia" w:ascii="宋体" w:hAnsi="宋体" w:eastAsia="宋体"/>
          <w:sz w:val="24"/>
          <w:shd w:val="clear" w:color="auto" w:fill="ffffff"/>
        </w:rPr>
        <w:t xml:space="preserve">单位名称：</w:t>
      </w:r>
      <w:r/>
    </w:p>
    <w:tbl>
      <w:tblPr>
        <w:tblStyle w:val="77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50"/>
        <w:gridCol w:w="2042"/>
        <w:gridCol w:w="1563"/>
        <w:gridCol w:w="2158"/>
        <w:gridCol w:w="1041"/>
      </w:tblGrid>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法定代表人</w:t>
            </w:r>
            <w:r/>
          </w:p>
        </w:tc>
        <w:tc>
          <w:tcPr>
            <w:tcW w:w="1036"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c>
          <w:tcPr>
            <w:tcW w:w="79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成立日期</w:t>
            </w:r>
            <w:r/>
          </w:p>
        </w:tc>
        <w:tc>
          <w:tcPr>
            <w:gridSpan w:val="2"/>
            <w:tcW w:w="162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企业地址</w:t>
            </w:r>
            <w:r/>
          </w:p>
        </w:tc>
        <w:tc>
          <w:tcPr>
            <w:tcW w:w="1036"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c>
          <w:tcPr>
            <w:tcW w:w="79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注册资本</w:t>
            </w:r>
            <w:r/>
          </w:p>
        </w:tc>
        <w:tc>
          <w:tcPr>
            <w:gridSpan w:val="2"/>
            <w:tcW w:w="1623" w:type="pct"/>
            <w:vAlign w:val="center"/>
            <w:textDirection w:val="lrTb"/>
            <w:noWrap w:val="false"/>
          </w:tcPr>
          <w:p>
            <w:pPr>
              <w:ind w:firstLine="2160"/>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万元</w:t>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经营范围</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职工人数</w:t>
            </w:r>
            <w:r/>
          </w:p>
        </w:tc>
        <w:tc>
          <w:tcPr>
            <w:tcW w:w="1036"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c>
          <w:tcPr>
            <w:gridSpan w:val="2"/>
            <w:tcW w:w="188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其中：有中高级以上职称的人数</w:t>
            </w:r>
            <w:r/>
          </w:p>
        </w:tc>
        <w:tc>
          <w:tcPr>
            <w:tcW w:w="52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Height w:val="363"/>
        </w:trPr>
        <w:tc>
          <w:tcPr>
            <w:tcW w:w="1548" w:type="pct"/>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资产总计</w:t>
            </w:r>
            <w:r/>
          </w:p>
        </w:tc>
        <w:tc>
          <w:tcPr>
            <w:tcW w:w="1036" w:type="pct"/>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万元</w:t>
            </w:r>
            <w:r/>
          </w:p>
        </w:tc>
        <w:tc>
          <w:tcPr>
            <w:tcW w:w="793" w:type="pct"/>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净资产</w:t>
            </w:r>
            <w:r/>
          </w:p>
        </w:tc>
        <w:tc>
          <w:tcPr>
            <w:gridSpan w:val="2"/>
            <w:tcW w:w="1623" w:type="pct"/>
            <w:vAlign w:val="center"/>
            <w:textDirection w:val="lrTb"/>
            <w:noWrap w:val="false"/>
          </w:tcPr>
          <w:p>
            <w:pPr>
              <w:ind w:firstLine="960"/>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万元</w:t>
            </w:r>
            <w:r/>
          </w:p>
        </w:tc>
      </w:tr>
      <w:tr>
        <w:trPr>
          <w:cantSplit/>
          <w:jc w:val="center"/>
          <w:trHeight w:val="363"/>
        </w:trPr>
        <w:tc>
          <w:tcPr>
            <w:tcW w:w="1548" w:type="pct"/>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股东权益</w:t>
            </w:r>
            <w:r/>
          </w:p>
        </w:tc>
        <w:tc>
          <w:tcPr>
            <w:tcW w:w="1036" w:type="pct"/>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万元</w:t>
            </w:r>
            <w:r/>
          </w:p>
        </w:tc>
        <w:tc>
          <w:tcPr>
            <w:tcW w:w="793" w:type="pct"/>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销售收入</w:t>
            </w:r>
            <w:r/>
          </w:p>
        </w:tc>
        <w:tc>
          <w:tcPr>
            <w:gridSpan w:val="2"/>
            <w:tcW w:w="1623" w:type="pct"/>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2024年     万元</w:t>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实现利润</w:t>
            </w:r>
            <w:r/>
          </w:p>
        </w:tc>
        <w:tc>
          <w:tcPr>
            <w:tcW w:w="1036"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2024年   万元</w:t>
            </w:r>
            <w:r/>
          </w:p>
        </w:tc>
        <w:tc>
          <w:tcPr>
            <w:tcW w:w="79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c>
          <w:tcPr>
            <w:gridSpan w:val="2"/>
            <w:tcW w:w="162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营业面积（含厂房面积）</w:t>
            </w:r>
            <w:r/>
          </w:p>
        </w:tc>
        <w:tc>
          <w:tcPr>
            <w:tcW w:w="1036" w:type="pct"/>
            <w:vAlign w:val="center"/>
            <w:textDirection w:val="lrTb"/>
            <w:noWrap w:val="false"/>
          </w:tcPr>
          <w:p>
            <w:pPr>
              <w:ind w:firstLine="960"/>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平方米</w:t>
            </w:r>
            <w:r/>
          </w:p>
        </w:tc>
        <w:tc>
          <w:tcPr>
            <w:tcW w:w="79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其中：</w:t>
            </w:r>
            <w:r/>
          </w:p>
        </w:tc>
        <w:tc>
          <w:tcPr>
            <w:gridSpan w:val="2"/>
            <w:tcW w:w="162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自有面积      平方米</w:t>
            </w:r>
            <w:r/>
          </w:p>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承租面积      平方米</w:t>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单位简历及内设机构情况</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单位优势及特长</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是否处于被行政或司法机关责令停业或停止承接项目或停止投标资格</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最近2年内在经营过程中受到何种奖励或处分（包括情况和结果）</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最近3年内有无因售假、售劣或是其他原因被消费者投诉或起诉的情况及说明（包括解决方式和结果）</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最近3年内主要负责人有无因经济犯罪被司法机关追究的情况及说明</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获得技术认证的工程师及简介</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其他需要说明的情况</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bl>
    <w:p>
      <w:pPr>
        <w:ind w:right="105"/>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05"/>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jc w:val="left"/>
        <w:widowControl/>
        <w:rPr>
          <w:rFonts w:hint="eastAsia" w:ascii="宋体" w:hAnsi="宋体" w:eastAsia="宋体"/>
          <w:b/>
          <w:sz w:val="24"/>
          <w:szCs w:val="24"/>
        </w:rPr>
      </w:pPr>
      <w:r>
        <w:rPr>
          <w:rFonts w:hint="eastAsia" w:ascii="宋体" w:hAnsi="宋体" w:eastAsia="宋体"/>
          <w:b/>
          <w:szCs w:val="24"/>
        </w:rPr>
        <w:br w:type="page" w:clear="all"/>
      </w:r>
      <w:r/>
    </w:p>
    <w:p>
      <w:pPr>
        <w:pStyle w:val="954"/>
        <w:ind w:firstLine="0"/>
        <w:jc w:val="both"/>
        <w:spacing w:line="360" w:lineRule="auto"/>
        <w:rPr>
          <w:rFonts w:hint="eastAsia" w:ascii="宋体" w:hAnsi="宋体" w:eastAsia="宋体"/>
          <w:b/>
          <w:szCs w:val="24"/>
        </w:rPr>
        <w:outlineLvl w:val="2"/>
      </w:pPr>
      <w:r>
        <w:rPr>
          <w:rFonts w:hint="eastAsia" w:ascii="宋体" w:hAnsi="宋体" w:eastAsia="宋体"/>
          <w:b/>
          <w:szCs w:val="24"/>
        </w:rPr>
        <w:t xml:space="preserve">（3）中小企业声明函</w:t>
      </w:r>
      <w:r/>
    </w:p>
    <w:p>
      <w:pPr>
        <w:jc w:val="center"/>
        <w:spacing w:line="360" w:lineRule="auto"/>
        <w:rPr>
          <w:rFonts w:hint="eastAsia" w:ascii="宋体" w:hAnsi="宋体" w:eastAsia="宋体"/>
          <w:sz w:val="24"/>
          <w:szCs w:val="24"/>
        </w:rPr>
      </w:pPr>
      <w:r>
        <w:rPr>
          <w:rFonts w:hint="eastAsia" w:ascii="宋体" w:hAnsi="宋体" w:eastAsia="宋体"/>
          <w:sz w:val="24"/>
          <w:szCs w:val="24"/>
        </w:rPr>
      </w:r>
      <w:r/>
    </w:p>
    <w:p>
      <w:pPr>
        <w:jc w:val="center"/>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中小企业声明函（服务）</w:t>
      </w:r>
      <w:r/>
    </w:p>
    <w:p>
      <w:pPr>
        <w:ind w:left="570"/>
        <w:spacing w:line="360" w:lineRule="auto"/>
        <w:rPr>
          <w:rFonts w:hint="eastAsia" w:ascii="宋体" w:hAnsi="宋体" w:eastAsia="宋体"/>
          <w:sz w:val="24"/>
          <w:shd w:val="clear" w:color="auto" w:fill="ffffff"/>
        </w:rPr>
      </w:pPr>
      <w:r>
        <w:rPr>
          <w:rFonts w:hint="eastAsia" w:ascii="宋体" w:hAnsi="宋体" w:eastAsia="宋体"/>
          <w:sz w:val="24"/>
          <w:shd w:val="clear" w:color="auto" w:fill="ffffff"/>
        </w:rPr>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本公司（联合体）郑重声明，根据《政府采购促进中小企业发展管理办法》（财库﹝2020﹞46号）的规定，本公司（联合体）参加</w:t>
      </w:r>
      <w:r>
        <w:rPr>
          <w:rFonts w:hint="eastAsia" w:ascii="宋体" w:hAnsi="宋体" w:eastAsia="宋体" w:cs="宋体"/>
          <w:sz w:val="24"/>
          <w:szCs w:val="24"/>
          <w:u w:val="single"/>
          <w:shd w:val="clear" w:color="auto" w:fill="ffffff"/>
          <w:lang w:eastAsia="zh-CN"/>
        </w:rPr>
        <w:t xml:space="preserve">苏州市总工会</w:t>
      </w:r>
      <w:r>
        <w:rPr>
          <w:rFonts w:hint="eastAsia" w:ascii="宋体" w:hAnsi="宋体" w:eastAsia="宋体" w:cs="宋体"/>
          <w:sz w:val="24"/>
          <w:szCs w:val="24"/>
          <w:shd w:val="clear" w:color="auto" w:fill="ffffff"/>
        </w:rPr>
        <w:t xml:space="preserve">的</w:t>
      </w:r>
      <w:r>
        <w:rPr>
          <w:rFonts w:hint="eastAsia" w:ascii="宋体" w:hAnsi="宋体" w:eastAsia="宋体" w:cs="宋体"/>
          <w:sz w:val="24"/>
          <w:szCs w:val="24"/>
          <w:u w:val="single"/>
          <w:shd w:val="clear" w:color="auto" w:fill="ffffff"/>
          <w:lang w:eastAsia="zh-CN"/>
        </w:rPr>
        <w:t xml:space="preserve">2025年苏州市省、市两级退休劳模体检服务</w:t>
      </w:r>
      <w:r>
        <w:rPr>
          <w:rFonts w:hint="eastAsia" w:ascii="宋体" w:hAnsi="宋体" w:eastAsia="宋体" w:cs="宋体"/>
          <w:sz w:val="24"/>
          <w:szCs w:val="24"/>
          <w:shd w:val="clear" w:color="auto" w:fill="ffffff"/>
        </w:rPr>
        <w:t xml:space="preserve">采购活动，服务全部由符合政策要求的中小企业承接。相关企业（含联合体中的中小企业、签订分包意向协议的中小企业）的具体情况如下：</w:t>
      </w:r>
      <w:r/>
    </w:p>
    <w:p>
      <w:pPr>
        <w:ind w:firstLine="42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lang w:eastAsia="zh-CN"/>
        </w:rPr>
        <w:t xml:space="preserve">2025年苏州市省、市两级退休劳模体检服务</w:t>
      </w:r>
      <w:r>
        <w:rPr>
          <w:rFonts w:hint="eastAsia" w:ascii="宋体" w:hAnsi="宋体" w:eastAsia="宋体" w:cs="宋体"/>
          <w:sz w:val="24"/>
          <w:szCs w:val="24"/>
        </w:rPr>
        <w:t xml:space="preserve">，属于</w:t>
      </w:r>
      <w:r>
        <w:rPr>
          <w:rFonts w:hint="eastAsia" w:ascii="宋体" w:hAnsi="宋体" w:eastAsia="宋体" w:cs="宋体"/>
          <w:sz w:val="24"/>
          <w:szCs w:val="24"/>
          <w:highlight w:val="none"/>
          <w:u w:val="single"/>
        </w:rPr>
        <w:t xml:space="preserve">其他未列明行业</w:t>
      </w:r>
      <w:r>
        <w:rPr>
          <w:rFonts w:hint="eastAsia" w:ascii="宋体" w:hAnsi="宋体" w:eastAsia="宋体" w:cs="宋体"/>
          <w:sz w:val="24"/>
          <w:szCs w:val="24"/>
        </w:rPr>
        <w:t xml:space="preserve">；承接企业为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w:t>
      </w:r>
      <w:r>
        <w:rPr>
          <w:rFonts w:hint="eastAsia" w:ascii="宋体" w:hAnsi="宋体" w:eastAsia="宋体" w:cs="宋体"/>
          <w:sz w:val="24"/>
          <w:szCs w:val="24"/>
          <w:vertAlign w:val="superscript"/>
        </w:rPr>
        <w:footnoteReference w:id="2"/>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（□中型企业、□小型企业、□微型企业）</w:t>
      </w:r>
      <w:r>
        <w:rPr>
          <w:rFonts w:hint="eastAsia" w:ascii="宋体" w:hAnsi="宋体" w:eastAsia="宋体" w:cs="宋体"/>
          <w:sz w:val="24"/>
          <w:szCs w:val="24"/>
        </w:rPr>
        <w:t xml:space="preserve">；</w:t>
      </w:r>
      <w:r>
        <w:rPr>
          <w:rFonts w:hint="eastAsia" w:ascii="宋体" w:hAnsi="宋体" w:eastAsia="宋体" w:cs="宋体"/>
          <w:b/>
          <w:sz w:val="24"/>
          <w:szCs w:val="24"/>
          <w:highlight w:val="none"/>
        </w:rPr>
        <w:t xml:space="preserve">注：（企业类型选填一项）</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lang w:val="zh-CN"/>
        </w:rPr>
        <w:t xml:space="preserve">（</w:t>
      </w:r>
      <w:r>
        <w:rPr>
          <w:rFonts w:hint="eastAsia" w:ascii="宋体" w:hAnsi="宋体" w:eastAsia="宋体" w:cs="宋体"/>
          <w:sz w:val="24"/>
          <w:szCs w:val="24"/>
          <w:u w:val="single"/>
        </w:rPr>
        <w:t xml:space="preserve">项目</w:t>
      </w:r>
      <w:r>
        <w:rPr>
          <w:rFonts w:hint="eastAsia" w:ascii="宋体" w:hAnsi="宋体" w:eastAsia="宋体" w:cs="宋体"/>
          <w:sz w:val="24"/>
          <w:szCs w:val="24"/>
          <w:u w:val="single"/>
          <w:lang w:val="zh-CN"/>
        </w:rPr>
        <w:t xml:space="preserve">名称）</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 xml:space="preserve">，属于</w:t>
      </w:r>
      <w:r>
        <w:rPr>
          <w:rFonts w:hint="eastAsia" w:ascii="宋体" w:hAnsi="宋体" w:eastAsia="宋体" w:cs="宋体"/>
          <w:sz w:val="24"/>
          <w:szCs w:val="24"/>
          <w:u w:val="single"/>
          <w:lang w:val="zh-CN"/>
        </w:rPr>
        <w:t xml:space="preserve">（采购文件中明确的所属行业）行业</w:t>
      </w:r>
      <w:r>
        <w:rPr>
          <w:rFonts w:hint="eastAsia" w:ascii="宋体" w:hAnsi="宋体" w:eastAsia="宋体" w:cs="宋体"/>
          <w:sz w:val="24"/>
          <w:szCs w:val="24"/>
          <w:lang w:val="zh-CN"/>
        </w:rPr>
        <w:t xml:space="preserve">；承接企业为</w:t>
      </w:r>
      <w:r>
        <w:rPr>
          <w:rFonts w:hint="eastAsia" w:ascii="宋体" w:hAnsi="宋体" w:eastAsia="宋体" w:cs="宋体"/>
          <w:sz w:val="24"/>
          <w:szCs w:val="24"/>
          <w:u w:val="single"/>
          <w:lang w:val="zh-CN"/>
        </w:rPr>
        <w:t xml:space="preserve">（企业名称）</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（□中型企业、□小型企业、□微型企业）</w:t>
      </w:r>
      <w:r>
        <w:rPr>
          <w:rFonts w:hint="eastAsia" w:ascii="宋体" w:hAnsi="宋体" w:eastAsia="宋体" w:cs="宋体"/>
          <w:sz w:val="24"/>
          <w:szCs w:val="24"/>
        </w:rPr>
        <w:t xml:space="preserve">；</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本企业对上述声明内容的真实性负责。如有虚假，将依法承担相应责任。</w:t>
      </w:r>
      <w:r/>
    </w:p>
    <w:p>
      <w:pPr>
        <w:ind w:firstLine="480"/>
        <w:jc w:val="left"/>
        <w:spacing w:line="360" w:lineRule="auto"/>
        <w:rPr>
          <w:rFonts w:hint="eastAsia" w:ascii="宋体" w:hAnsi="宋体" w:eastAsia="宋体"/>
          <w:sz w:val="24"/>
          <w:szCs w:val="24"/>
          <w:shd w:val="clear" w:color="auto" w:fill="ffffff"/>
        </w:rPr>
      </w:pPr>
      <w:r>
        <w:rPr>
          <w:rFonts w:hint="eastAsia" w:ascii="宋体" w:hAnsi="宋体" w:eastAsia="宋体"/>
          <w:sz w:val="24"/>
          <w:szCs w:val="24"/>
          <w:shd w:val="clear" w:color="auto" w:fill="ffffff"/>
        </w:rPr>
      </w:r>
      <w:r/>
    </w:p>
    <w:p>
      <w:pPr>
        <w:ind w:firstLine="480"/>
        <w:jc w:val="center"/>
        <w:spacing w:before="100" w:after="100" w:line="360" w:lineRule="auto"/>
        <w:widowControl/>
        <w:tabs>
          <w:tab w:val="left" w:pos="5720" w:leader="none"/>
        </w:tabs>
        <w:rPr>
          <w:rFonts w:hint="eastAsia" w:ascii="宋体" w:hAnsi="宋体" w:eastAsia="宋体" w:cs="宋体"/>
          <w:sz w:val="24"/>
          <w:shd w:val="clear" w:color="auto" w:fill="ffffff"/>
        </w:rPr>
      </w:pPr>
      <w:r>
        <w:rPr>
          <w:rFonts w:hint="eastAsia" w:ascii="宋体" w:hAnsi="宋体" w:eastAsia="宋体" w:cs="宋体"/>
          <w:sz w:val="24"/>
          <w:shd w:val="clear" w:color="auto" w:fill="ffffff"/>
        </w:rPr>
        <w:tab/>
      </w:r>
      <w:r>
        <w:rPr>
          <w:rFonts w:hint="eastAsia" w:ascii="宋体" w:hAnsi="宋体" w:eastAsia="宋体" w:cs="宋体"/>
          <w:sz w:val="24"/>
          <w:shd w:val="clear" w:color="auto" w:fill="ffffff"/>
        </w:rPr>
        <w:t xml:space="preserve">单位名称（盖章）：</w:t>
      </w:r>
      <w:r/>
    </w:p>
    <w:p>
      <w:pPr>
        <w:pStyle w:val="954"/>
        <w:ind w:firstLine="0"/>
        <w:spacing w:line="360" w:lineRule="auto"/>
        <w:rPr>
          <w:rFonts w:hint="eastAsia" w:ascii="宋体" w:hAnsi="宋体" w:eastAsia="宋体"/>
          <w:b/>
          <w:bCs/>
          <w:szCs w:val="24"/>
        </w:rPr>
        <w:outlineLvl w:val="2"/>
      </w:pPr>
      <w:r>
        <w:rPr>
          <w:rFonts w:ascii="宋体" w:hAnsi="宋体" w:eastAsia="宋体"/>
          <w:b/>
          <w:szCs w:val="24"/>
        </w:rPr>
        <w:br w:type="page" w:clear="all"/>
      </w:r>
      <w:r>
        <w:rPr>
          <w:rFonts w:hint="eastAsia" w:ascii="宋体" w:hAnsi="宋体" w:eastAsia="宋体"/>
          <w:b/>
          <w:szCs w:val="24"/>
        </w:rPr>
        <w:t xml:space="preserve">（4）</w:t>
      </w:r>
      <w:r>
        <w:rPr>
          <w:rFonts w:hint="eastAsia" w:ascii="宋体" w:hAnsi="宋体" w:eastAsia="宋体"/>
          <w:b/>
          <w:bCs/>
          <w:szCs w:val="24"/>
        </w:rPr>
        <w:t xml:space="preserve">残疾人福利性单位声明函</w:t>
      </w:r>
      <w:r/>
    </w:p>
    <w:p>
      <w:pPr>
        <w:pStyle w:val="963"/>
        <w:jc w:val="center"/>
        <w:spacing w:beforeAutospacing="0" w:afterAutospacing="0" w:line="360" w:lineRule="auto"/>
        <w:rPr>
          <w:rFonts w:hint="eastAsia"/>
          <w:b/>
          <w:bCs/>
        </w:rPr>
      </w:pPr>
      <w:r>
        <w:rPr>
          <w:rFonts w:hint="eastAsia"/>
          <w:b/>
          <w:bCs/>
        </w:rPr>
      </w:r>
      <w:r/>
    </w:p>
    <w:p>
      <w:pPr>
        <w:pStyle w:val="963"/>
        <w:jc w:val="center"/>
        <w:spacing w:beforeAutospacing="0" w:afterAutospacing="0" w:line="360" w:lineRule="auto"/>
        <w:rPr>
          <w:rFonts w:hint="eastAsia"/>
          <w:b/>
          <w:bCs/>
        </w:rPr>
      </w:pPr>
      <w:r>
        <w:rPr>
          <w:rFonts w:hint="eastAsia"/>
          <w:b/>
          <w:bCs/>
        </w:rPr>
        <w:t xml:space="preserve">残疾人福利性单位声明函</w:t>
      </w:r>
      <w:r/>
    </w:p>
    <w:p>
      <w:pPr>
        <w:pStyle w:val="963"/>
        <w:ind w:firstLine="480"/>
        <w:spacing w:beforeAutospacing="0" w:afterAutospacing="0" w:line="360" w:lineRule="auto"/>
        <w:rPr>
          <w:rFonts w:hint="eastAsia"/>
        </w:rPr>
      </w:pPr>
      <w:r>
        <w:rPr>
          <w:rFonts w:hint="eastAsia"/>
        </w:rPr>
      </w:r>
      <w:r/>
    </w:p>
    <w:p>
      <w:pPr>
        <w:pStyle w:val="963"/>
        <w:ind w:firstLine="480"/>
        <w:jc w:val="both"/>
        <w:spacing w:beforeAutospacing="0" w:afterAutospacing="0" w:line="360" w:lineRule="auto"/>
        <w:rPr>
          <w:rFonts w:hint="eastAsia"/>
        </w:rPr>
      </w:pPr>
      <w:r>
        <w:rPr>
          <w:rFonts w:hint="eastAsia"/>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63"/>
        <w:ind w:firstLine="480"/>
        <w:jc w:val="both"/>
        <w:spacing w:beforeAutospacing="0" w:afterAutospacing="0" w:line="360" w:lineRule="auto"/>
        <w:rPr>
          <w:rFonts w:hint="eastAsia"/>
        </w:rPr>
      </w:pPr>
      <w:r>
        <w:rPr>
          <w:rFonts w:hint="eastAsia"/>
        </w:rPr>
        <w:t xml:space="preserve">本单位对上述声明的真实性负责。如有虚假，将依法承担相应责任。</w:t>
      </w:r>
      <w:r/>
    </w:p>
    <w:p>
      <w:pPr>
        <w:pStyle w:val="963"/>
        <w:ind w:firstLine="480"/>
        <w:spacing w:beforeAutospacing="0" w:afterAutospacing="0" w:line="360" w:lineRule="auto"/>
        <w:rPr>
          <w:rFonts w:hint="eastAsia"/>
        </w:rPr>
      </w:pPr>
      <w:r>
        <w:rPr>
          <w:rFonts w:hint="eastAsia"/>
        </w:rPr>
      </w:r>
      <w:r/>
    </w:p>
    <w:p>
      <w:pPr>
        <w:pStyle w:val="963"/>
        <w:ind w:firstLine="480"/>
        <w:spacing w:beforeAutospacing="0" w:afterAutospacing="0" w:line="360" w:lineRule="auto"/>
        <w:rPr>
          <w:rFonts w:hint="eastAsia"/>
        </w:rPr>
      </w:pPr>
      <w:r>
        <w:rPr>
          <w:rFonts w:hint="eastAsia"/>
        </w:rPr>
      </w:r>
      <w:r/>
    </w:p>
    <w:p>
      <w:pPr>
        <w:pStyle w:val="963"/>
        <w:ind w:firstLine="480"/>
        <w:spacing w:beforeAutospacing="0" w:afterAutospacing="0" w:line="360" w:lineRule="auto"/>
        <w:rPr>
          <w:rFonts w:hint="eastAsia"/>
        </w:rPr>
      </w:pPr>
      <w:r>
        <w:rPr>
          <w:rFonts w:hint="eastAsia"/>
        </w:rPr>
        <w:t xml:space="preserve">单位名称（盖章）：</w:t>
      </w:r>
      <w:r/>
    </w:p>
    <w:p>
      <w:pPr>
        <w:pStyle w:val="963"/>
        <w:ind w:firstLine="480"/>
        <w:spacing w:beforeAutospacing="0" w:afterAutospacing="0" w:line="360" w:lineRule="auto"/>
        <w:rPr>
          <w:rFonts w:hint="eastAsia"/>
        </w:rPr>
      </w:pPr>
      <w:r>
        <w:rPr>
          <w:rFonts w:hint="eastAsia"/>
        </w:rPr>
        <w:t xml:space="preserve">日期：</w:t>
      </w:r>
      <w:r>
        <w:br w:type="textWrapping" w:clear="all"/>
      </w:r>
      <w:r/>
    </w:p>
    <w:p>
      <w:pPr>
        <w:ind w:firstLine="422"/>
        <w:rPr>
          <w:rFonts w:hint="eastAsia" w:ascii="宋体" w:hAnsi="宋体" w:eastAsia="宋体" w:cs="宋体"/>
          <w:sz w:val="21"/>
          <w:szCs w:val="21"/>
        </w:rPr>
      </w:pPr>
      <w:r>
        <w:rPr>
          <w:rFonts w:hint="eastAsia" w:ascii="宋体" w:hAnsi="宋体" w:eastAsia="宋体" w:cs="宋体"/>
          <w:b/>
          <w:sz w:val="21"/>
          <w:szCs w:val="21"/>
        </w:rPr>
        <w:t xml:space="preserve">注：</w:t>
      </w:r>
      <w:bookmarkStart w:id="27" w:name="_Hlk158140990"/>
      <w:r>
        <w:rPr>
          <w:rFonts w:hint="eastAsia" w:ascii="宋体" w:hAnsi="宋体" w:eastAsia="宋体" w:cs="宋体"/>
          <w:b/>
          <w:sz w:val="21"/>
          <w:szCs w:val="21"/>
        </w:rPr>
        <w:t xml:space="preserve">投标（响应）文件中的电子签章视为供应商对本声明进行了签署盖章并承担相应责任</w:t>
      </w:r>
      <w:bookmarkEnd w:id="27"/>
      <w:r>
        <w:rPr>
          <w:rFonts w:hint="eastAsia" w:ascii="宋体" w:hAnsi="宋体" w:eastAsia="宋体" w:cs="宋体"/>
          <w:b/>
          <w:sz w:val="21"/>
          <w:szCs w:val="21"/>
        </w:rPr>
        <w:t xml:space="preserve">。</w:t>
      </w:r>
      <w:r/>
    </w:p>
    <w:p>
      <w:pPr>
        <w:jc w:val="left"/>
        <w:spacing w:line="360" w:lineRule="auto"/>
        <w:rPr>
          <w:rFonts w:hint="eastAsia" w:ascii="宋体" w:hAnsi="宋体" w:eastAsia="宋体"/>
          <w:b/>
          <w:sz w:val="24"/>
          <w:szCs w:val="24"/>
        </w:rPr>
        <w:outlineLvl w:val="2"/>
      </w:pPr>
      <w:r>
        <w:rPr>
          <w:rFonts w:hint="eastAsia" w:ascii="宋体" w:hAnsi="宋体" w:eastAsia="宋体"/>
          <w:b/>
          <w:sz w:val="24"/>
          <w:szCs w:val="24"/>
        </w:rPr>
        <w:br w:type="page" w:clear="all"/>
      </w:r>
      <w:r>
        <w:rPr>
          <w:rFonts w:hint="eastAsia" w:ascii="宋体" w:hAnsi="宋体" w:eastAsia="宋体"/>
          <w:b/>
          <w:sz w:val="24"/>
          <w:szCs w:val="24"/>
        </w:rPr>
        <w:t xml:space="preserve">（5）供应商与其他单位存在直接控股、管理关系情况表</w:t>
      </w:r>
      <w:r/>
    </w:p>
    <w:p>
      <w:pPr>
        <w:jc w:val="center"/>
        <w:spacing w:line="360" w:lineRule="auto"/>
        <w:widowControl/>
        <w:rPr>
          <w:rFonts w:hint="eastAsia" w:ascii="宋体" w:hAnsi="宋体" w:eastAsia="宋体"/>
          <w:b/>
          <w:sz w:val="24"/>
        </w:rPr>
      </w:pPr>
      <w:r>
        <w:rPr>
          <w:rFonts w:hint="eastAsia" w:ascii="宋体" w:hAnsi="宋体" w:eastAsia="宋体"/>
          <w:b/>
          <w:sz w:val="24"/>
        </w:rPr>
      </w:r>
      <w:r/>
    </w:p>
    <w:p>
      <w:pPr>
        <w:jc w:val="center"/>
        <w:spacing w:line="360" w:lineRule="auto"/>
        <w:widowControl/>
        <w:rPr>
          <w:rFonts w:hint="eastAsia" w:ascii="宋体" w:hAnsi="宋体" w:eastAsia="宋体"/>
          <w:b/>
          <w:sz w:val="24"/>
          <w:shd w:val="clear" w:color="auto" w:fill="ffffff"/>
        </w:rPr>
      </w:pPr>
      <w:r>
        <w:rPr>
          <w:rFonts w:hint="eastAsia" w:ascii="宋体" w:hAnsi="宋体" w:eastAsia="宋体"/>
          <w:b/>
          <w:sz w:val="24"/>
          <w:shd w:val="clear" w:color="auto" w:fill="ffffff"/>
        </w:rPr>
        <w:t xml:space="preserve">供应商与其他单位存在直接控股、管理关系情况表</w:t>
      </w:r>
      <w:r/>
    </w:p>
    <w:p>
      <w:pPr>
        <w:jc w:val="center"/>
        <w:spacing w:line="360" w:lineRule="auto"/>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p>
      <w:pPr>
        <w:ind w:firstLine="420"/>
        <w:rPr>
          <w:rFonts w:hint="eastAsia" w:ascii="宋体" w:hAnsi="宋体" w:eastAsia="宋体"/>
          <w:sz w:val="21"/>
          <w:shd w:val="clear" w:color="auto" w:fill="ffffff"/>
        </w:rPr>
      </w:pPr>
      <w:r>
        <w:rPr>
          <w:rFonts w:hint="eastAsia" w:ascii="宋体" w:hAnsi="宋体" w:eastAsia="宋体"/>
          <w:sz w:val="21"/>
          <w:shd w:val="clear" w:color="auto" w:fill="ffffff"/>
        </w:rPr>
        <w:t xml:space="preserve">单位名称：</w:t>
      </w:r>
      <w:r/>
    </w:p>
    <w:tbl>
      <w:tblPr>
        <w:tblStyle w:val="77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77"/>
        <w:gridCol w:w="1704"/>
        <w:gridCol w:w="1506"/>
        <w:gridCol w:w="1580"/>
        <w:gridCol w:w="1440"/>
        <w:gridCol w:w="1711"/>
        <w:gridCol w:w="1268"/>
      </w:tblGrid>
      <w:tr>
        <w:trPr>
          <w:jc w:val="center"/>
          <w:trHeight w:val="766"/>
        </w:trPr>
        <w:tc>
          <w:tcPr>
            <w:gridSpan w:val="4"/>
            <w:tcW w:w="6767"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t xml:space="preserve">与投标人存在直接股权关系</w:t>
            </w:r>
            <w:r/>
          </w:p>
        </w:tc>
        <w:tc>
          <w:tcPr>
            <w:gridSpan w:val="3"/>
            <w:tcW w:w="4419"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t xml:space="preserve">与投标人存在直接管理关系</w:t>
            </w:r>
            <w:r/>
          </w:p>
        </w:tc>
      </w:tr>
      <w:tr>
        <w:trPr>
          <w:jc w:val="center"/>
          <w:trHeight w:val="768"/>
        </w:trPr>
        <w:tc>
          <w:tcPr>
            <w:tcW w:w="1977"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t xml:space="preserve">单位名称</w:t>
            </w:r>
            <w:r/>
          </w:p>
        </w:tc>
        <w:tc>
          <w:tcPr>
            <w:tcW w:w="1704"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t xml:space="preserve">是否为大型企业</w:t>
            </w:r>
            <w:r/>
          </w:p>
          <w:p>
            <w:pPr>
              <w:jc w:val="center"/>
              <w:widowControl/>
              <w:rPr>
                <w:rFonts w:hint="eastAsia" w:ascii="宋体" w:hAnsi="宋体" w:eastAsia="宋体"/>
                <w:b/>
                <w:sz w:val="18"/>
                <w:szCs w:val="18"/>
                <w:shd w:val="clear" w:color="auto" w:fill="ffffff"/>
              </w:rPr>
            </w:pPr>
            <w:r>
              <w:rPr>
                <w:rFonts w:hint="eastAsia" w:ascii="宋体" w:hAnsi="宋体" w:eastAsia="宋体"/>
                <w:b/>
                <w:sz w:val="18"/>
                <w:szCs w:val="18"/>
                <w:shd w:val="clear" w:color="auto" w:fill="ffffff"/>
              </w:rPr>
              <w:t xml:space="preserve">（填写“是”或 “否”）</w:t>
            </w:r>
            <w:r/>
          </w:p>
        </w:tc>
        <w:tc>
          <w:tcPr>
            <w:tcW w:w="1506" w:type="dxa"/>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t xml:space="preserve">是否直接控股</w:t>
            </w:r>
            <w:r/>
          </w:p>
          <w:p>
            <w:pPr>
              <w:jc w:val="center"/>
              <w:widowControl/>
              <w:rPr>
                <w:rFonts w:hint="eastAsia" w:ascii="宋体" w:hAnsi="宋体" w:eastAsia="宋体"/>
                <w:b/>
                <w:sz w:val="18"/>
                <w:szCs w:val="18"/>
                <w:shd w:val="clear" w:color="auto" w:fill="ffffff"/>
              </w:rPr>
            </w:pPr>
            <w:r>
              <w:rPr>
                <w:rFonts w:hint="eastAsia" w:ascii="宋体" w:hAnsi="宋体" w:eastAsia="宋体"/>
                <w:b/>
                <w:sz w:val="18"/>
                <w:szCs w:val="18"/>
                <w:shd w:val="clear" w:color="auto" w:fill="ffffff"/>
              </w:rPr>
              <w:t xml:space="preserve">（填写“是”或 “否”）</w:t>
            </w:r>
            <w:r/>
          </w:p>
        </w:tc>
        <w:tc>
          <w:tcPr>
            <w:tcW w:w="1580"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t xml:space="preserve">直接控股关系情况说明</w:t>
            </w:r>
            <w:r>
              <w:rPr>
                <w:rFonts w:hint="eastAsia" w:ascii="宋体" w:hAnsi="宋体" w:eastAsia="宋体"/>
                <w:b/>
                <w:sz w:val="18"/>
                <w:szCs w:val="18"/>
                <w:shd w:val="clear" w:color="auto" w:fill="ffffff"/>
              </w:rPr>
              <w:t xml:space="preserve">（持股比例等）</w:t>
            </w:r>
            <w:r/>
          </w:p>
        </w:tc>
        <w:tc>
          <w:tcPr>
            <w:tcW w:w="1440"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t xml:space="preserve">单位名称</w:t>
            </w:r>
            <w:r/>
          </w:p>
        </w:tc>
        <w:tc>
          <w:tcPr>
            <w:tcW w:w="1711"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t xml:space="preserve">是否为大型企业</w:t>
            </w:r>
            <w:r/>
          </w:p>
          <w:p>
            <w:pPr>
              <w:jc w:val="center"/>
              <w:widowControl/>
              <w:rPr>
                <w:rFonts w:hint="eastAsia" w:ascii="宋体" w:hAnsi="宋体" w:eastAsia="宋体"/>
                <w:b/>
                <w:sz w:val="18"/>
                <w:szCs w:val="18"/>
                <w:shd w:val="clear" w:color="auto" w:fill="ffffff"/>
              </w:rPr>
            </w:pPr>
            <w:r>
              <w:rPr>
                <w:rFonts w:hint="eastAsia" w:ascii="宋体" w:hAnsi="宋体" w:eastAsia="宋体"/>
                <w:b/>
                <w:sz w:val="18"/>
                <w:szCs w:val="18"/>
                <w:shd w:val="clear" w:color="auto" w:fill="ffffff"/>
              </w:rPr>
              <w:t xml:space="preserve">（填写“是”或 “否”）</w:t>
            </w:r>
            <w:r/>
          </w:p>
        </w:tc>
        <w:tc>
          <w:tcPr>
            <w:tcW w:w="1268"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t xml:space="preserve">直接管理关系情况说明</w:t>
            </w:r>
            <w:r/>
          </w:p>
        </w:tc>
      </w:tr>
      <w:tr>
        <w:trPr>
          <w:jc w:val="center"/>
          <w:trHeight w:val="850"/>
        </w:trPr>
        <w:tc>
          <w:tcPr>
            <w:tcW w:w="1977"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704"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506"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580"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40"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711"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268"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r>
      <w:tr>
        <w:trPr>
          <w:jc w:val="center"/>
          <w:trHeight w:val="850"/>
        </w:trPr>
        <w:tc>
          <w:tcPr>
            <w:tcW w:w="1977"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704"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506"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580"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40"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711"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268"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r>
      <w:tr>
        <w:trPr>
          <w:jc w:val="center"/>
          <w:trHeight w:val="850"/>
        </w:trPr>
        <w:tc>
          <w:tcPr>
            <w:tcW w:w="1977"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704"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506"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580"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40"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711"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268"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r>
      <w:tr>
        <w:trPr>
          <w:jc w:val="center"/>
          <w:trHeight w:val="850"/>
        </w:trPr>
        <w:tc>
          <w:tcPr>
            <w:tcW w:w="1977"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704"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506"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580"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40"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711"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268"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r>
      <w:tr>
        <w:trPr>
          <w:jc w:val="center"/>
          <w:trHeight w:val="850"/>
        </w:trPr>
        <w:tc>
          <w:tcPr>
            <w:tcW w:w="1977"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704"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506"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580"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40"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711"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268"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r>
      <w:tr>
        <w:trPr>
          <w:jc w:val="center"/>
          <w:trHeight w:val="850"/>
        </w:trPr>
        <w:tc>
          <w:tcPr>
            <w:tcW w:w="1977"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704"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506"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580"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40"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711"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268"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r>
    </w:tbl>
    <w:p>
      <w:pPr>
        <w:ind w:firstLine="482"/>
        <w:spacing w:line="360" w:lineRule="auto"/>
        <w:rPr>
          <w:rFonts w:hint="eastAsia" w:ascii="宋体" w:hAnsi="宋体" w:eastAsia="宋体"/>
          <w:b/>
          <w:sz w:val="24"/>
          <w:szCs w:val="24"/>
          <w:shd w:val="clear" w:color="auto" w:fill="ffffff"/>
        </w:rPr>
      </w:pPr>
      <w:r>
        <w:rPr>
          <w:rFonts w:hint="eastAsia" w:ascii="宋体" w:hAnsi="宋体" w:eastAsia="宋体"/>
          <w:b/>
          <w:sz w:val="24"/>
          <w:szCs w:val="24"/>
          <w:shd w:val="clear" w:color="auto" w:fill="ffffff"/>
        </w:rPr>
        <w:t xml:space="preserve">注：1、本表仅须填写与投标人存在直接股权、管理关系的企业情况。投标人应按上表要求据实填写</w:t>
      </w:r>
      <w:r>
        <w:rPr>
          <w:rFonts w:hint="eastAsia" w:ascii="宋体" w:hAnsi="宋体" w:eastAsia="宋体"/>
          <w:b/>
          <w:sz w:val="24"/>
          <w:shd w:val="clear" w:color="auto" w:fill="ffffff"/>
        </w:rPr>
        <w:t xml:space="preserve">，</w:t>
      </w:r>
      <w:r>
        <w:rPr>
          <w:rFonts w:hint="eastAsia" w:ascii="宋体" w:hAnsi="宋体" w:eastAsia="宋体"/>
          <w:b/>
          <w:sz w:val="24"/>
          <w:szCs w:val="24"/>
          <w:shd w:val="clear" w:color="auto" w:fill="ffffff"/>
        </w:rPr>
        <w:t xml:space="preserve">如填写“无”或不填写，均视为投标人声明不存在有关情形。</w:t>
      </w:r>
      <w:r/>
    </w:p>
    <w:p>
      <w:pPr>
        <w:pStyle w:val="964"/>
        <w:ind w:left="0" w:firstLine="482"/>
        <w:spacing w:line="360" w:lineRule="auto"/>
        <w:rPr>
          <w:rFonts w:hint="eastAsia"/>
        </w:rPr>
      </w:pPr>
      <w:r>
        <w:rPr>
          <w:rFonts w:hint="eastAsia" w:ascii="宋体" w:hAnsi="宋体" w:eastAsia="宋体"/>
          <w:b/>
          <w:szCs w:val="24"/>
          <w:shd w:val="clear" w:color="auto" w:fill="ffffff"/>
        </w:rPr>
        <w:t xml:space="preserve">2、其中“直接控股”是指投标人与大型企业之间存在直接投资并控股（非普通持股）的关系。</w:t>
      </w:r>
      <w:r/>
    </w:p>
    <w:p>
      <w:pPr>
        <w:pStyle w:val="963"/>
        <w:ind w:firstLine="480"/>
        <w:spacing w:beforeAutospacing="0" w:afterAutospacing="0" w:line="360" w:lineRule="auto"/>
        <w:rPr>
          <w:rFonts w:hint="eastAsia"/>
        </w:rPr>
      </w:pPr>
      <w:r>
        <w:rPr>
          <w:rFonts w:hint="eastAsia"/>
        </w:rPr>
      </w:r>
      <w:r/>
    </w:p>
    <w:p>
      <w:pPr>
        <w:pStyle w:val="963"/>
        <w:ind w:firstLine="480"/>
        <w:spacing w:beforeAutospacing="0" w:afterAutospacing="0" w:line="360" w:lineRule="auto"/>
        <w:rPr>
          <w:rFonts w:hint="eastAsia"/>
        </w:rPr>
      </w:pPr>
      <w:r>
        <w:rPr>
          <w:rFonts w:hint="eastAsia"/>
        </w:rPr>
      </w:r>
      <w:r/>
    </w:p>
    <w:p>
      <w:pPr>
        <w:ind w:right="105" w:firstLine="210"/>
        <w:jc w:val="right"/>
        <w:spacing w:line="360" w:lineRule="auto"/>
        <w:rPr>
          <w:rFonts w:hint="eastAsia" w:ascii="宋体" w:hAnsi="宋体" w:eastAsia="宋体" w:cs="宋体"/>
          <w:sz w:val="24"/>
          <w:szCs w:val="24"/>
        </w:rPr>
      </w:pPr>
      <w:r>
        <w:rPr>
          <w:rFonts w:ascii="宋体" w:hAnsi="宋体" w:eastAsia="宋体"/>
          <w:sz w:val="24"/>
          <w:szCs w:val="24"/>
        </w:rPr>
        <w:t xml:space="preserve">  </w:t>
      </w:r>
      <w:r>
        <w:rPr>
          <w:rFonts w:hint="eastAsia" w:ascii="宋体" w:hAnsi="宋体" w:eastAsia="宋体" w:cs="宋体"/>
          <w:sz w:val="24"/>
          <w:szCs w:val="24"/>
        </w:rPr>
        <w:t xml:space="preserve">供应商名称：（加盖CA电子公章）</w:t>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                                           日期：　　　年　　月　　日</w:t>
      </w:r>
      <w:r/>
    </w:p>
    <w:p>
      <w:pPr>
        <w:rPr>
          <w:rFonts w:hint="eastAsia" w:ascii="宋体" w:hAnsi="宋体" w:eastAsia="宋体" w:cs="宋体"/>
          <w:sz w:val="24"/>
          <w:szCs w:val="24"/>
        </w:rPr>
      </w:pPr>
      <w:r>
        <w:rPr>
          <w:rFonts w:hint="eastAsia" w:ascii="宋体" w:hAnsi="宋体" w:eastAsia="宋体" w:cs="宋体"/>
          <w:sz w:val="24"/>
          <w:szCs w:val="24"/>
        </w:rPr>
        <w:br w:type="page" w:clear="all"/>
      </w:r>
      <w:r/>
    </w:p>
    <w:p>
      <w:r/>
      <w:bookmarkStart w:id="28" w:name="_Toc13642115"/>
      <w:r/>
      <w:bookmarkStart w:id="29" w:name="_Toc8248"/>
      <w:r/>
      <w:r/>
    </w:p>
    <w:p>
      <w:r/>
      <w:r/>
    </w:p>
    <w:p>
      <w:r/>
      <w:r/>
    </w:p>
    <w:p>
      <w:r/>
      <w:r/>
    </w:p>
    <w:p>
      <w:r/>
      <w:r/>
    </w:p>
    <w:p>
      <w:r/>
      <w:r/>
    </w:p>
    <w:p>
      <w:r/>
      <w:r/>
    </w:p>
    <w:p>
      <w:r/>
      <w:r/>
    </w:p>
    <w:p>
      <w:r/>
      <w:r/>
    </w:p>
    <w:p>
      <w:r/>
      <w:r/>
    </w:p>
    <w:p>
      <w:pPr>
        <w:pStyle w:val="780"/>
        <w:rPr>
          <w:rFonts w:hint="eastAsia"/>
        </w:rPr>
      </w:pPr>
      <w:r>
        <w:rPr>
          <w:rFonts w:hint="eastAsia"/>
        </w:rPr>
      </w:r>
      <w:r/>
    </w:p>
    <w:p>
      <w:pPr>
        <w:pStyle w:val="763"/>
        <w:jc w:val="center"/>
        <w:spacing w:before="0" w:after="0" w:line="360" w:lineRule="auto"/>
        <w:rPr>
          <w:rFonts w:hint="eastAsia" w:ascii="宋体" w:hAnsi="宋体" w:eastAsia="宋体"/>
          <w:sz w:val="52"/>
        </w:rPr>
      </w:pPr>
      <w:r/>
      <w:bookmarkStart w:id="30" w:name="_Toc208418650"/>
      <w:r>
        <w:rPr>
          <w:rFonts w:hint="eastAsia" w:ascii="宋体" w:hAnsi="宋体" w:eastAsia="宋体"/>
          <w:sz w:val="52"/>
        </w:rPr>
        <w:t xml:space="preserve">第四章 </w:t>
      </w:r>
      <w:bookmarkEnd w:id="28"/>
      <w:r>
        <w:rPr>
          <w:rFonts w:hint="eastAsia" w:ascii="宋体" w:hAnsi="宋体" w:eastAsia="宋体"/>
          <w:sz w:val="52"/>
        </w:rPr>
        <w:t xml:space="preserve">采购内容</w:t>
      </w:r>
      <w:bookmarkEnd w:id="29"/>
      <w:r/>
      <w:bookmarkEnd w:id="30"/>
      <w:r/>
      <w:r/>
    </w:p>
    <w:p>
      <w:pPr>
        <w:rPr>
          <w:rFonts w:hint="eastAsia" w:ascii="宋体" w:hAnsi="宋体" w:eastAsia="宋体"/>
          <w:sz w:val="52"/>
        </w:rPr>
      </w:pPr>
      <w:r>
        <w:rPr>
          <w:rFonts w:hint="eastAsia" w:ascii="宋体" w:hAnsi="宋体" w:eastAsia="宋体"/>
          <w:sz w:val="52"/>
        </w:rPr>
        <w:br w:type="page" w:clear="all"/>
      </w:r>
      <w:r/>
    </w:p>
    <w:p>
      <w:pPr>
        <w:jc w:val="center"/>
        <w:spacing w:line="360" w:lineRule="auto"/>
        <w:rPr>
          <w:rFonts w:hint="eastAsia" w:ascii="宋体" w:hAnsi="宋体" w:eastAsia="宋体"/>
          <w:b/>
          <w:sz w:val="28"/>
          <w:szCs w:val="28"/>
        </w:rPr>
      </w:pPr>
      <w:r>
        <w:rPr>
          <w:rFonts w:hint="eastAsia" w:ascii="宋体" w:hAnsi="宋体" w:eastAsia="宋体"/>
          <w:b/>
          <w:sz w:val="28"/>
          <w:szCs w:val="28"/>
        </w:rPr>
        <w:t xml:space="preserve">采购内容</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苏州诚和招投标咨询有限公司受</w:t>
      </w:r>
      <w:r>
        <w:rPr>
          <w:rFonts w:hint="eastAsia" w:ascii="宋体" w:hAnsi="宋体" w:eastAsia="宋体" w:cs="宋体"/>
          <w:sz w:val="24"/>
          <w:szCs w:val="24"/>
          <w:lang w:eastAsia="zh-CN"/>
        </w:rPr>
        <w:t xml:space="preserve">苏州市总工会</w:t>
      </w:r>
      <w:r>
        <w:rPr>
          <w:rFonts w:hint="eastAsia" w:ascii="宋体" w:hAnsi="宋体" w:eastAsia="宋体" w:cs="宋体"/>
          <w:sz w:val="24"/>
          <w:szCs w:val="24"/>
        </w:rPr>
        <w:t xml:space="preserve">的委托，就其所需的</w:t>
      </w:r>
      <w:r>
        <w:rPr>
          <w:rFonts w:hint="eastAsia" w:ascii="宋体" w:hAnsi="宋体" w:eastAsia="宋体"/>
          <w:sz w:val="24"/>
          <w:szCs w:val="24"/>
          <w:lang w:eastAsia="zh-CN"/>
        </w:rPr>
        <w:t xml:space="preserve">2025年苏州市省、市两级退休劳模体检服务</w:t>
      </w:r>
      <w:r>
        <w:rPr>
          <w:rFonts w:hint="eastAsia" w:ascii="宋体" w:hAnsi="宋体" w:eastAsia="宋体" w:cs="宋体"/>
          <w:sz w:val="24"/>
          <w:szCs w:val="24"/>
        </w:rPr>
        <w:t xml:space="preserve">项目组织竞争性磋商采购，</w:t>
      </w:r>
      <w:bookmarkStart w:id="31" w:name="_Hlk193378953"/>
      <w:r>
        <w:rPr>
          <w:rFonts w:hint="eastAsia" w:ascii="宋体" w:hAnsi="宋体" w:eastAsia="宋体" w:cs="宋体"/>
          <w:sz w:val="24"/>
          <w:szCs w:val="24"/>
        </w:rPr>
        <w:t xml:space="preserve">欢迎符合条件的供应商</w:t>
      </w:r>
      <w:bookmarkEnd w:id="31"/>
      <w:r>
        <w:rPr>
          <w:rFonts w:hint="eastAsia" w:ascii="宋体" w:hAnsi="宋体" w:eastAsia="宋体" w:cs="宋体"/>
          <w:sz w:val="24"/>
          <w:szCs w:val="24"/>
        </w:rPr>
        <w:t xml:space="preserve">前来参加磋商。</w:t>
      </w:r>
      <w:r/>
    </w:p>
    <w:p>
      <w:pPr>
        <w:pStyle w:val="965"/>
        <w:ind w:firstLine="482"/>
        <w:jc w:val="both"/>
        <w:spacing w:line="360" w:lineRule="auto"/>
        <w:rPr>
          <w:rFonts w:hint="default" w:ascii="宋体" w:hAnsi="宋体" w:eastAsia="宋体" w:cs="宋体"/>
          <w:b/>
          <w:bCs/>
          <w:szCs w:val="24"/>
          <w:lang w:val="en-US" w:eastAsia="zh-CN"/>
        </w:rPr>
        <w:outlineLvl w:val="1"/>
      </w:pPr>
      <w:r>
        <w:rPr>
          <w:rFonts w:hint="eastAsia" w:ascii="宋体" w:hAnsi="宋体" w:eastAsia="宋体" w:cs="宋体"/>
          <w:b/>
          <w:bCs/>
          <w:szCs w:val="24"/>
        </w:rPr>
        <w:t xml:space="preserve">一、</w:t>
      </w:r>
      <w:r>
        <w:rPr>
          <w:rFonts w:hint="eastAsia" w:ascii="宋体" w:hAnsi="宋体" w:eastAsia="宋体" w:cs="宋体"/>
          <w:b/>
        </w:rPr>
        <w:t xml:space="preserve">采购编号：</w:t>
      </w:r>
      <w:r>
        <w:rPr>
          <w:rFonts w:hint="eastAsia" w:ascii="宋体" w:hAnsi="宋体" w:eastAsia="宋体"/>
          <w:b/>
          <w:bCs/>
          <w:szCs w:val="24"/>
        </w:rPr>
        <w:t xml:space="preserve">JSZC-320500-SZCH-C2025-</w:t>
      </w:r>
      <w:r>
        <w:rPr>
          <w:rFonts w:hint="eastAsia" w:ascii="宋体" w:hAnsi="宋体" w:eastAsia="宋体"/>
          <w:b/>
          <w:bCs/>
          <w:szCs w:val="24"/>
          <w:lang w:val="en-US" w:eastAsia="zh-CN"/>
        </w:rPr>
        <w:t xml:space="preserve">0088</w:t>
      </w:r>
      <w:r/>
    </w:p>
    <w:p>
      <w:pPr>
        <w:pStyle w:val="965"/>
        <w:ind w:firstLine="482"/>
        <w:jc w:val="both"/>
        <w:spacing w:line="360" w:lineRule="auto"/>
        <w:rPr>
          <w:rFonts w:hint="eastAsia" w:ascii="宋体" w:hAnsi="宋体" w:eastAsia="宋体" w:cs="宋体"/>
          <w:b/>
          <w:szCs w:val="24"/>
        </w:rPr>
        <w:outlineLvl w:val="1"/>
      </w:pPr>
      <w:r>
        <w:rPr>
          <w:rFonts w:hint="eastAsia" w:ascii="宋体" w:hAnsi="宋体" w:eastAsia="宋体" w:cs="宋体"/>
          <w:b/>
          <w:szCs w:val="24"/>
        </w:rPr>
        <w:t xml:space="preserve">二、采购内容及要求</w:t>
      </w:r>
      <w:r/>
    </w:p>
    <w:p>
      <w:pPr>
        <w:ind w:firstLine="482"/>
        <w:spacing w:line="360" w:lineRule="auto"/>
        <w:rPr>
          <w:rFonts w:hint="default" w:ascii="宋体" w:hAnsi="宋体" w:eastAsia="宋体" w:cs="宋体"/>
          <w:b/>
          <w:bCs/>
          <w:sz w:val="24"/>
          <w:szCs w:val="24"/>
          <w:lang w:val="en-US" w:eastAsia="zh-CN"/>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一</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采购内容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1、体检对象：</w:t>
      </w:r>
      <w:r>
        <w:rPr>
          <w:rFonts w:hint="eastAsia" w:ascii="宋体" w:hAnsi="宋体" w:eastAsia="宋体" w:cs="宋体"/>
          <w:sz w:val="24"/>
          <w:szCs w:val="24"/>
          <w:lang w:val="en-US" w:eastAsia="zh-CN"/>
        </w:rPr>
        <w:t xml:space="preserve">每年</w:t>
      </w:r>
      <w:r>
        <w:rPr>
          <w:rFonts w:hint="eastAsia" w:ascii="宋体" w:hAnsi="宋体" w:eastAsia="宋体" w:cs="宋体"/>
          <w:sz w:val="24"/>
          <w:szCs w:val="24"/>
        </w:rPr>
        <w:t xml:space="preserve">约</w:t>
      </w:r>
      <w:r>
        <w:rPr>
          <w:rFonts w:hint="eastAsia" w:ascii="宋体" w:hAnsi="宋体" w:eastAsia="宋体" w:cs="宋体"/>
          <w:sz w:val="24"/>
          <w:szCs w:val="24"/>
          <w:highlight w:val="none"/>
          <w:lang w:val="en-US" w:eastAsia="zh-CN"/>
        </w:rPr>
        <w:t xml:space="preserve">890</w:t>
      </w:r>
      <w:r>
        <w:rPr>
          <w:rFonts w:hint="eastAsia" w:ascii="宋体" w:hAnsi="宋体" w:eastAsia="宋体" w:cs="宋体"/>
          <w:sz w:val="24"/>
          <w:szCs w:val="24"/>
          <w:highlight w:val="none"/>
        </w:rPr>
        <w:t xml:space="preserve">人</w:t>
      </w:r>
      <w:r>
        <w:rPr>
          <w:rFonts w:hint="eastAsia" w:ascii="宋体" w:hAnsi="宋体" w:eastAsia="宋体" w:cs="宋体"/>
          <w:sz w:val="24"/>
          <w:szCs w:val="24"/>
        </w:rPr>
        <w:t xml:space="preserve">（按实际体检人数结算）。</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2、体检时间：根据采购人和成交单位协商安排日期进行体检。</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3、体检内容：</w:t>
      </w:r>
      <w:r/>
    </w:p>
    <w:tbl>
      <w:tblPr>
        <w:tblStyle w:val="773"/>
        <w:tblW w:w="949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80"/>
        <w:gridCol w:w="1200"/>
        <w:gridCol w:w="3150"/>
        <w:gridCol w:w="2851"/>
        <w:gridCol w:w="642"/>
        <w:gridCol w:w="572"/>
      </w:tblGrid>
      <w:tr>
        <w:trPr>
          <w:cantSplit/>
          <w:jc w:val="center"/>
          <w:trHeight w:val="402"/>
          <w:tblHeader/>
        </w:trPr>
        <w:tc>
          <w:tcPr>
            <w:gridSpan w:val="2"/>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体检项目</w:t>
            </w:r>
            <w:r/>
          </w:p>
        </w:tc>
        <w:tc>
          <w:tcPr>
            <w:tcBorders>
              <w:top w:val="single" w:color="000000" w:sz="4" w:space="0"/>
              <w:left w:val="none" w:color="000000" w:sz="4" w:space="0"/>
              <w:bottom w:val="single" w:color="000000" w:sz="4" w:space="0"/>
              <w:right w:val="single" w:color="000000" w:sz="4" w:space="0"/>
            </w:tcBorders>
            <w:tcW w:w="315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内容</w:t>
            </w:r>
            <w:r/>
          </w:p>
        </w:tc>
        <w:tc>
          <w:tcPr>
            <w:tcBorders>
              <w:top w:val="single" w:color="000000" w:sz="4" w:space="0"/>
              <w:left w:val="none" w:color="000000" w:sz="4" w:space="0"/>
              <w:bottom w:val="single" w:color="000000" w:sz="4" w:space="0"/>
              <w:right w:val="single" w:color="000000" w:sz="4" w:space="0"/>
            </w:tcBorders>
            <w:tcW w:w="2851"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项目意义</w:t>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男</w:t>
            </w:r>
            <w:r/>
          </w:p>
        </w:tc>
        <w:tc>
          <w:tcPr>
            <w:tcBorders>
              <w:top w:val="single" w:color="000000" w:sz="4" w:space="0"/>
              <w:left w:val="none" w:color="000000" w:sz="4" w:space="0"/>
              <w:bottom w:val="single" w:color="000000" w:sz="4" w:space="0"/>
              <w:right w:val="single" w:color="000000" w:sz="4" w:space="0"/>
            </w:tcBorders>
            <w:tcW w:w="572"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女</w:t>
            </w:r>
            <w:r/>
          </w:p>
        </w:tc>
      </w:tr>
      <w:tr>
        <w:trPr>
          <w:jc w:val="center"/>
          <w:trHeight w:val="759"/>
        </w:trPr>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物理体检</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内科</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病史、家族史、血压、心率、心律、心音、肺部听诊等</w:t>
            </w:r>
            <w:r/>
          </w:p>
        </w:tc>
        <w:tc>
          <w:tcPr>
            <w:tcBorders>
              <w:top w:val="single" w:color="000000" w:sz="4" w:space="0"/>
              <w:left w:val="single" w:color="000000" w:sz="4" w:space="0"/>
              <w:bottom w:val="single" w:color="000000" w:sz="4" w:space="0"/>
              <w:right w:val="single" w:color="000000" w:sz="4" w:space="0"/>
            </w:tcBorders>
            <w:tcW w:w="2851" w:type="dxa"/>
            <w:vAlign w:val="center"/>
            <w:vMerge w:val="restart"/>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通过各科体格检查，为健康体检和健康管理收集重要指标和数据，如血压、体重等。</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w:t>
            </w:r>
            <w:r/>
          </w:p>
        </w:tc>
      </w:tr>
      <w:tr>
        <w:trPr>
          <w:jc w:val="center"/>
          <w:trHeight w:val="1081"/>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外科</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皮肤、浅表淋巴结、甲状腺（外科）、脊柱、四肢关节、肛门等</w:t>
            </w:r>
            <w:r/>
          </w:p>
        </w:tc>
        <w:tc>
          <w:tcPr>
            <w:tcBorders>
              <w:top w:val="single" w:color="000000" w:sz="4" w:space="0"/>
              <w:left w:val="single" w:color="000000" w:sz="4" w:space="0"/>
              <w:bottom w:val="single" w:color="000000" w:sz="4" w:space="0"/>
              <w:right w:val="single" w:color="000000" w:sz="4" w:space="0"/>
            </w:tcBorders>
            <w:tcW w:w="2851" w:type="dxa"/>
            <w:vAlign w:val="center"/>
            <w:vMerge w:val="continue"/>
            <w:textDirection w:val="lrTb"/>
            <w:noWrap w:val="false"/>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w:t>
            </w:r>
            <w:r/>
          </w:p>
        </w:tc>
      </w:tr>
      <w:tr>
        <w:trPr>
          <w:jc w:val="center"/>
          <w:trHeight w:val="784"/>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耳鼻喉科</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既往史、外耳、外耳道、鼓膜、鼻腔、鼻中隔、咽、扁桃体等</w:t>
            </w:r>
            <w:r/>
          </w:p>
        </w:tc>
        <w:tc>
          <w:tcPr>
            <w:tcBorders>
              <w:top w:val="single" w:color="000000" w:sz="4" w:space="0"/>
              <w:left w:val="single" w:color="000000" w:sz="4" w:space="0"/>
              <w:bottom w:val="single" w:color="000000" w:sz="4" w:space="0"/>
              <w:right w:val="single" w:color="000000" w:sz="4" w:space="0"/>
            </w:tcBorders>
            <w:tcW w:w="2851" w:type="dxa"/>
            <w:vAlign w:val="center"/>
            <w:vMerge w:val="continue"/>
            <w:textDirection w:val="lrTb"/>
            <w:noWrap w:val="false"/>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w:t>
            </w:r>
            <w:r/>
          </w:p>
        </w:tc>
      </w:tr>
      <w:tr>
        <w:trPr>
          <w:jc w:val="center"/>
          <w:trHeight w:val="1198"/>
        </w:trPr>
        <w:tc>
          <w:tcPr>
            <w:gridSpan w:val="2"/>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眼科</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外眼、裂隙灯检查</w:t>
            </w:r>
            <w:r/>
          </w:p>
        </w:tc>
        <w:tc>
          <w:tcPr>
            <w:tcBorders>
              <w:top w:val="single" w:color="000000" w:sz="4" w:space="0"/>
              <w:left w:val="single" w:color="000000" w:sz="4" w:space="0"/>
              <w:bottom w:val="single" w:color="000000" w:sz="4" w:space="0"/>
              <w:right w:val="single" w:color="000000" w:sz="4" w:space="0"/>
            </w:tcBorders>
            <w:tcW w:w="2851"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通过裂隙灯检查巩膜、虹膜、角膜、瞳孔、玻璃体、晶体等有无异常情况。</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w:t>
            </w:r>
            <w:r/>
          </w:p>
        </w:tc>
      </w:tr>
      <w:tr>
        <w:trPr>
          <w:jc w:val="center"/>
          <w:trHeight w:val="595"/>
        </w:trPr>
        <w:tc>
          <w:tcPr>
            <w:gridSpan w:val="2"/>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血常规</w:t>
            </w:r>
            <w:r/>
          </w:p>
        </w:tc>
        <w:tc>
          <w:tcPr>
            <w:tcBorders>
              <w:top w:val="single" w:color="000000" w:sz="4" w:space="0"/>
              <w:left w:val="none" w:color="000000" w:sz="4" w:space="0"/>
              <w:bottom w:val="single" w:color="000000" w:sz="4" w:space="0"/>
              <w:right w:val="single" w:color="000000" w:sz="4" w:space="0"/>
            </w:tcBorders>
            <w:tcW w:w="315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血小板计数、平均血小板体积、血小板分布宽度、血小板压积、RBC分布宽度、RBC分布宽度、大血小板比率、白细胞计数、中性粒细胞百分比、淋巴细胞百分比、单核细胞百分比、嗜酸性粒细胞百分比、嗜碱性粒细胞百分比、中性粒细胞绝对值、淋巴细胞绝对值、单核细胞绝对值、嗜酸粒细胞绝对值、嗜碱粒细胞绝对值、红细胞计数、血红蛋白、红细胞压积、平均红细胞体积、平均血红蛋白含量、平均血红蛋白浓度</w:t>
            </w:r>
            <w:r/>
          </w:p>
        </w:tc>
        <w:tc>
          <w:tcPr>
            <w:tcBorders>
              <w:top w:val="single" w:color="000000" w:sz="4" w:space="0"/>
              <w:left w:val="single" w:color="000000" w:sz="4" w:space="0"/>
              <w:bottom w:val="single" w:color="000000" w:sz="4" w:space="0"/>
              <w:right w:val="single" w:color="000000" w:sz="4" w:space="0"/>
            </w:tcBorders>
            <w:tcW w:w="2851" w:type="dxa"/>
            <w:vAlign w:val="center"/>
            <w:textDirection w:val="lrTb"/>
            <w:noWrap w:val="false"/>
          </w:tcPr>
          <w:p>
            <w:pPr>
              <w:numPr>
                <w:ilvl w:val="0"/>
                <w:numId w:val="1"/>
              </w:num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确定机体是否存在炎症，初步区分病毒与细菌感染，并判断感染的严重程度。</w:t>
            </w:r>
            <w:r/>
          </w:p>
          <w:p>
            <w:pPr>
              <w:numPr>
                <w:ilvl w:val="0"/>
                <w:numId w:val="1"/>
              </w:numPr>
              <w:ind w:left="0" w:firstLine="0"/>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确定机体是否存在贫血，并对贫血的类型进行初步判断。</w:t>
            </w:r>
            <w:r/>
          </w:p>
          <w:p>
            <w:pPr>
              <w:numPr>
                <w:ilvl w:val="0"/>
                <w:numId w:val="1"/>
              </w:numPr>
              <w:ind w:left="0" w:firstLine="0"/>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确定机体是否存在血小板减少症和血小板增多的表现，初步判断机体出血是否与血小板有关。</w:t>
            </w:r>
            <w:r/>
          </w:p>
          <w:p>
            <w:pPr>
              <w:numPr>
                <w:ilvl w:val="0"/>
                <w:numId w:val="0"/>
              </w:num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4.协助诊断白血病、再生障碍性贫血、骨髓纤维化等血液系统疾病。</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w:t>
            </w:r>
            <w:r/>
          </w:p>
        </w:tc>
      </w:tr>
      <w:tr>
        <w:trPr>
          <w:jc w:val="center"/>
          <w:trHeight w:val="1815"/>
        </w:trPr>
        <w:tc>
          <w:tcPr>
            <w:gridSpan w:val="2"/>
            <w:tcBorders>
              <w:top w:val="single" w:color="000000" w:sz="4" w:space="0"/>
              <w:left w:val="single" w:color="000000" w:sz="4" w:space="0"/>
              <w:bottom w:val="non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尿常规（沉渣分析）</w:t>
            </w:r>
            <w:r/>
          </w:p>
        </w:tc>
        <w:tc>
          <w:tcPr>
            <w:tcBorders>
              <w:top w:val="single" w:color="000000" w:sz="4" w:space="0"/>
              <w:left w:val="none" w:color="000000" w:sz="4" w:space="0"/>
              <w:bottom w:val="none" w:color="000000" w:sz="4" w:space="0"/>
              <w:right w:val="single" w:color="000000" w:sz="4" w:space="0"/>
            </w:tcBorders>
            <w:tcW w:w="315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颜色、透明度、尿糖、尿蛋白、尿比重、尿酸碱度、尿胆原、尿胆红素、尿酮体、尿亚硝酸盐、尿隐血、尿白细胞酶、红细胞计数、白细胞计数、鳞状上皮细胞、非鳞状上皮细胞、各类结晶、粘液丝、各类管型等</w:t>
            </w:r>
            <w:r/>
          </w:p>
        </w:tc>
        <w:tc>
          <w:tcPr>
            <w:tcBorders>
              <w:top w:val="single" w:color="000000" w:sz="4" w:space="0"/>
              <w:left w:val="single" w:color="000000" w:sz="4" w:space="0"/>
              <w:bottom w:val="none" w:color="000000" w:sz="4" w:space="0"/>
              <w:right w:val="single" w:color="000000" w:sz="4" w:space="0"/>
            </w:tcBorders>
            <w:tcW w:w="2851" w:type="dxa"/>
            <w:vAlign w:val="center"/>
            <w:textDirection w:val="lrTb"/>
            <w:noWrap w:val="false"/>
          </w:tcPr>
          <w:p>
            <w:pPr>
              <w:numPr>
                <w:ilvl w:val="0"/>
                <w:numId w:val="2"/>
              </w:num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对肾炎、肾病综合征、尿路感染等常见的肾脏疾病有较大的诊断价值。</w:t>
            </w:r>
            <w:r/>
          </w:p>
          <w:p>
            <w:pPr>
              <w:numPr>
                <w:ilvl w:val="0"/>
                <w:numId w:val="2"/>
              </w:numPr>
              <w:ind w:left="0" w:firstLine="0"/>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有助于发现潜在的肾脏疾病。</w:t>
            </w:r>
            <w:r/>
          </w:p>
          <w:p>
            <w:pPr>
              <w:numPr>
                <w:ilvl w:val="0"/>
                <w:numId w:val="0"/>
              </w:num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3.早期发现高血压病、糖尿病、系统性红斑狼疮等导致的肾脏损伤。</w:t>
            </w:r>
            <w:r/>
          </w:p>
        </w:tc>
        <w:tc>
          <w:tcPr>
            <w:tcBorders>
              <w:top w:val="single" w:color="000000" w:sz="4" w:space="0"/>
              <w:left w:val="single" w:color="000000" w:sz="4" w:space="0"/>
              <w:bottom w:val="none" w:color="000000" w:sz="4" w:space="0"/>
              <w:right w:val="single" w:color="000000"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tcBorders>
              <w:top w:val="single" w:color="000000" w:sz="4" w:space="0"/>
              <w:left w:val="single" w:color="000000" w:sz="4" w:space="0"/>
              <w:bottom w:val="none" w:color="000000" w:sz="4" w:space="0"/>
              <w:right w:val="single" w:color="000000" w:sz="4" w:space="0"/>
            </w:tcBorders>
            <w:tcW w:w="5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w:t>
            </w:r>
            <w:r/>
          </w:p>
        </w:tc>
      </w:tr>
      <w:tr>
        <w:trPr>
          <w:jc w:val="center"/>
          <w:trHeight w:val="1335"/>
        </w:trPr>
        <w:tc>
          <w:tcPr>
            <w:gridSpan w:val="2"/>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肝功能全套</w:t>
            </w:r>
            <w:r/>
          </w:p>
        </w:tc>
        <w:tc>
          <w:tcPr>
            <w:tcBorders>
              <w:top w:val="single" w:color="000000" w:sz="4" w:space="0"/>
              <w:left w:val="none" w:color="000000" w:sz="4" w:space="0"/>
              <w:bottom w:val="single" w:color="000000" w:sz="4" w:space="0"/>
              <w:right w:val="single" w:color="000000" w:sz="4" w:space="0"/>
            </w:tcBorders>
            <w:tcW w:w="315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前白蛋白、白球比例、总胆红素、直接胆红素、间接胆红素、总蛋白、白蛋白、球蛋白、谷草转氨酶、谷丙转氨酶、碱性磷酸酶、r-谷氨酰酶、乳酸脱氢酶、胆碱酯酶</w:t>
            </w:r>
            <w:r/>
          </w:p>
        </w:tc>
        <w:tc>
          <w:tcPr>
            <w:tcBorders>
              <w:top w:val="single" w:color="000000" w:sz="4" w:space="0"/>
              <w:left w:val="single" w:color="000000" w:sz="4" w:space="0"/>
              <w:bottom w:val="single" w:color="000000" w:sz="4" w:space="0"/>
              <w:right w:val="single" w:color="000000" w:sz="4" w:space="0"/>
            </w:tcBorders>
            <w:tcW w:w="2851"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监测与肝脏代谢有关的各种指标，反映肝功能的基本状况、肝细胞损伤状况。</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w:t>
            </w:r>
            <w:r/>
          </w:p>
        </w:tc>
      </w:tr>
      <w:tr>
        <w:trPr>
          <w:jc w:val="center"/>
          <w:trHeight w:val="900"/>
        </w:trPr>
        <w:tc>
          <w:tcPr>
            <w:gridSpan w:val="2"/>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肾功能</w:t>
            </w:r>
            <w:r/>
          </w:p>
        </w:tc>
        <w:tc>
          <w:tcPr>
            <w:tcBorders>
              <w:top w:val="single" w:color="000000" w:sz="4" w:space="0"/>
              <w:left w:val="none" w:color="000000" w:sz="4" w:space="0"/>
              <w:bottom w:val="single" w:color="000000" w:sz="4" w:space="0"/>
              <w:right w:val="single" w:color="000000" w:sz="4" w:space="0"/>
            </w:tcBorders>
            <w:tcW w:w="315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尿素氮、尿酸、肌酐</w:t>
            </w:r>
            <w:r/>
          </w:p>
        </w:tc>
        <w:tc>
          <w:tcPr>
            <w:tcBorders>
              <w:top w:val="single" w:color="000000" w:sz="4" w:space="0"/>
              <w:left w:val="single" w:color="000000" w:sz="4" w:space="0"/>
              <w:bottom w:val="single" w:color="000000" w:sz="4" w:space="0"/>
              <w:right w:val="single" w:color="000000" w:sz="4" w:space="0"/>
            </w:tcBorders>
            <w:tcW w:w="2851"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1.用于急慢性肾炎、肾病、尿毒症、肾衰竭等疾病的检查。2.血尿酸用于高尿酸血症的诊断。</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w:t>
            </w:r>
            <w:r/>
          </w:p>
        </w:tc>
      </w:tr>
      <w:tr>
        <w:trPr>
          <w:jc w:val="center"/>
          <w:trHeight w:val="690"/>
        </w:trPr>
        <w:tc>
          <w:tcPr>
            <w:gridSpan w:val="2"/>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空腹血糖</w:t>
            </w:r>
            <w:r/>
          </w:p>
        </w:tc>
        <w:tc>
          <w:tcPr>
            <w:tcBorders>
              <w:top w:val="single" w:color="000000" w:sz="4" w:space="0"/>
              <w:left w:val="none" w:color="000000" w:sz="4" w:space="0"/>
              <w:bottom w:val="single" w:color="000000" w:sz="4" w:space="0"/>
              <w:right w:val="single" w:color="000000" w:sz="4" w:space="0"/>
            </w:tcBorders>
            <w:tcW w:w="31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空腹血糖</w:t>
            </w:r>
            <w:r/>
          </w:p>
        </w:tc>
        <w:tc>
          <w:tcPr>
            <w:tcBorders>
              <w:top w:val="single" w:color="000000" w:sz="4" w:space="0"/>
              <w:left w:val="single" w:color="000000" w:sz="4" w:space="0"/>
              <w:bottom w:val="single" w:color="000000" w:sz="4" w:space="0"/>
              <w:right w:val="single" w:color="000000" w:sz="4" w:space="0"/>
            </w:tcBorders>
            <w:tcW w:w="2851"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用于糖代谢异常（糖尿病）的筛查。</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w:t>
            </w:r>
            <w:r/>
          </w:p>
        </w:tc>
      </w:tr>
      <w:tr>
        <w:trPr>
          <w:jc w:val="center"/>
          <w:trHeight w:val="915"/>
        </w:trPr>
        <w:tc>
          <w:tcPr>
            <w:gridSpan w:val="2"/>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糖化血红蛋白</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总糖化血红蛋白、糖化血红蛋白A1C</w:t>
            </w:r>
            <w:r/>
          </w:p>
        </w:tc>
        <w:tc>
          <w:tcPr>
            <w:tcBorders>
              <w:top w:val="single" w:color="000000" w:sz="4" w:space="0"/>
              <w:left w:val="single" w:color="000000" w:sz="4" w:space="0"/>
              <w:bottom w:val="single" w:color="000000" w:sz="4" w:space="0"/>
              <w:right w:val="single" w:color="000000" w:sz="4" w:space="0"/>
            </w:tcBorders>
            <w:tcW w:w="2851"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可有效地反映过去8至12周平均血糖水平。临床上常用作糖尿病诊断和控制的监测指标。</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w:t>
            </w:r>
            <w:r/>
          </w:p>
        </w:tc>
      </w:tr>
      <w:tr>
        <w:trPr>
          <w:jc w:val="center"/>
          <w:trHeight w:val="915"/>
        </w:trPr>
        <w:tc>
          <w:tcPr>
            <w:gridSpan w:val="2"/>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血脂四项</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甘油三酯、血清总胆固醇、HDL胆固醇、LDL胆固醇、VLDL胆固醇、动脉硬化指数</w:t>
            </w:r>
            <w:r/>
          </w:p>
        </w:tc>
        <w:tc>
          <w:tcPr>
            <w:tcBorders>
              <w:top w:val="single" w:color="000000" w:sz="4" w:space="0"/>
              <w:left w:val="single" w:color="000000" w:sz="4" w:space="0"/>
              <w:bottom w:val="single" w:color="000000" w:sz="4" w:space="0"/>
              <w:right w:val="single" w:color="000000" w:sz="4" w:space="0"/>
            </w:tcBorders>
            <w:tcW w:w="2851"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用于血脂异常的诊断及分型。</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w:t>
            </w:r>
            <w:r/>
          </w:p>
        </w:tc>
      </w:tr>
      <w:tr>
        <w:trPr>
          <w:jc w:val="center"/>
          <w:trHeight w:val="1305"/>
        </w:trPr>
        <w:tc>
          <w:tcPr>
            <w:gridSpan w:val="2"/>
            <w:tcBorders>
              <w:top w:val="single" w:color="000000" w:sz="4" w:space="0"/>
              <w:left w:val="single" w:color="000000" w:sz="4" w:space="0"/>
              <w:bottom w:val="single" w:color="000000" w:sz="4" w:space="0"/>
              <w:right w:val="single" w:color="000000" w:sz="4" w:space="0"/>
            </w:tcBorders>
            <w:tcW w:w="22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肿瘤标志物</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女性：CEA、AFP、CA19-9、CA-153</w:t>
            </w:r>
            <w:r/>
          </w:p>
        </w:tc>
        <w:tc>
          <w:tcPr>
            <w:tcBorders>
              <w:top w:val="single" w:color="000000" w:sz="4" w:space="0"/>
              <w:left w:val="single" w:color="000000" w:sz="4" w:space="0"/>
              <w:bottom w:val="single" w:color="000000" w:sz="4" w:space="0"/>
              <w:right w:val="single" w:color="000000" w:sz="4" w:space="0"/>
            </w:tcBorders>
            <w:tcW w:w="2851"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结/直肠癌、食管癌、胃癌、肺癌、乳腺癌、肝癌、甲状腺癌、胰腺癌、卵巢癌、胆管癌、胆囊癌、子宫内膜癌、宫颈癌、头颈部癌、膀胱癌等筛查。</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w:t>
            </w:r>
            <w:r/>
          </w:p>
        </w:tc>
      </w:tr>
      <w:tr>
        <w:trPr>
          <w:jc w:val="center"/>
          <w:trHeight w:val="1350"/>
        </w:trPr>
        <w:tc>
          <w:tcPr>
            <w:gridSpan w:val="2"/>
            <w:tcBorders>
              <w:top w:val="single" w:color="000000" w:sz="4" w:space="0"/>
              <w:left w:val="single" w:color="000000" w:sz="4" w:space="0"/>
              <w:bottom w:val="single" w:color="000000" w:sz="4" w:space="0"/>
              <w:right w:val="single" w:color="000000" w:sz="4" w:space="0"/>
            </w:tcBorders>
            <w:tcW w:w="22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男性：CEA、AFP、CA19-9、TPSA</w:t>
            </w:r>
            <w:r/>
          </w:p>
        </w:tc>
        <w:tc>
          <w:tcPr>
            <w:tcBorders>
              <w:top w:val="single" w:color="000000" w:sz="4" w:space="0"/>
              <w:left w:val="single" w:color="000000" w:sz="4" w:space="0"/>
              <w:bottom w:val="single" w:color="000000" w:sz="4" w:space="0"/>
              <w:right w:val="single" w:color="000000" w:sz="4" w:space="0"/>
            </w:tcBorders>
            <w:tcW w:w="2851"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结/直肠癌、胃癌、肺癌、肝癌、胆管癌、胆囊癌、甲状腺癌、胰腺癌、头颈部癌、膀胱癌、前列腺癌等筛查。</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jc w:val="center"/>
          <w:trHeight w:val="480"/>
        </w:trPr>
        <w:tc>
          <w:tcPr>
            <w:tcBorders>
              <w:top w:val="non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non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肝/胆/脾/胰/肾彩超</w:t>
            </w:r>
            <w:r/>
          </w:p>
        </w:tc>
        <w:tc>
          <w:tcPr>
            <w:tcBorders>
              <w:top w:val="none" w:color="000000" w:sz="4" w:space="0"/>
              <w:left w:val="single" w:color="000000" w:sz="4" w:space="0"/>
              <w:bottom w:val="single" w:color="000000" w:sz="4" w:space="0"/>
              <w:right w:val="single" w:color="000000" w:sz="4" w:space="0"/>
            </w:tcBorders>
            <w:tcW w:w="3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肝、胆、脾、胰、肾彩超</w:t>
            </w:r>
            <w:r/>
          </w:p>
        </w:tc>
        <w:tc>
          <w:tcPr>
            <w:tcBorders>
              <w:top w:val="none" w:color="000000" w:sz="4" w:space="0"/>
              <w:left w:val="single" w:color="000000" w:sz="4" w:space="0"/>
              <w:bottom w:val="single" w:color="000000" w:sz="4" w:space="0"/>
              <w:right w:val="single" w:color="000000" w:sz="4" w:space="0"/>
            </w:tcBorders>
            <w:tcW w:w="2851"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了解各脏器状况及排除占位性病变。</w:t>
            </w:r>
            <w:r/>
          </w:p>
        </w:tc>
        <w:tc>
          <w:tcPr>
            <w:tcBorders>
              <w:top w:val="non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w:t>
            </w:r>
            <w:r/>
          </w:p>
        </w:tc>
      </w:tr>
      <w:tr>
        <w:trPr>
          <w:jc w:val="center"/>
          <w:trHeight w:val="1242"/>
        </w:trPr>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前列腺彩超</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前列腺彩超</w:t>
            </w:r>
            <w:r/>
          </w:p>
        </w:tc>
        <w:tc>
          <w:tcPr>
            <w:tcBorders>
              <w:top w:val="single" w:color="000000" w:sz="4" w:space="0"/>
              <w:left w:val="single" w:color="000000" w:sz="4" w:space="0"/>
              <w:bottom w:val="single" w:color="000000" w:sz="4" w:space="0"/>
              <w:right w:val="single" w:color="000000" w:sz="4" w:space="0"/>
            </w:tcBorders>
            <w:tcW w:w="2851"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测定前列腺的形态、大小及位置，用于诊断前列腺增生、肿瘤、结石等症以及前列腺脓肿、囊肿及慢性前列腺炎。</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jc w:val="center"/>
          <w:trHeight w:val="1335"/>
        </w:trPr>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子宫附件</w:t>
            </w:r>
            <w:r/>
          </w:p>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彩超</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子宫、附件彩超</w:t>
            </w:r>
            <w:r/>
          </w:p>
        </w:tc>
        <w:tc>
          <w:tcPr>
            <w:tcBorders>
              <w:top w:val="single" w:color="000000" w:sz="4" w:space="0"/>
              <w:left w:val="single" w:color="000000" w:sz="4" w:space="0"/>
              <w:bottom w:val="single" w:color="000000" w:sz="4" w:space="0"/>
              <w:right w:val="single" w:color="000000" w:sz="4" w:space="0"/>
            </w:tcBorders>
            <w:tcW w:w="2851"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女性项目，了解子宫的形态、大小以及子宫内膜的薄厚，排除妊娠和子宫肌瘤等疾病；了解盆腔及附件情况，排除卵巢囊肿、盆腔积液等疾病。</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w:t>
            </w:r>
            <w:r/>
          </w:p>
        </w:tc>
      </w:tr>
      <w:tr>
        <w:trPr>
          <w:jc w:val="center"/>
          <w:trHeight w:val="1999"/>
        </w:trPr>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颈动脉彩超</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颈动脉彩超</w:t>
            </w:r>
            <w:r/>
          </w:p>
        </w:tc>
        <w:tc>
          <w:tcPr>
            <w:tcBorders>
              <w:top w:val="single" w:color="000000" w:sz="4" w:space="0"/>
              <w:left w:val="single" w:color="000000" w:sz="4" w:space="0"/>
              <w:bottom w:val="single" w:color="000000" w:sz="4" w:space="0"/>
              <w:right w:val="single" w:color="000000" w:sz="4" w:space="0"/>
            </w:tcBorders>
            <w:tcW w:w="2851"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通过彩色超声检测颈动脉结构和动脉粥样硬化斑形态、范围、性质、动脉狭窄程度等；早期发现动脉血管病变，为有效预防和减少冠心病、缺血性脑血管病等心脑血管疾病发病提供客观的血流动力学依据。</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w:t>
            </w:r>
            <w:r/>
          </w:p>
        </w:tc>
      </w:tr>
      <w:tr>
        <w:trPr>
          <w:jc w:val="center"/>
          <w:trHeight w:val="870"/>
        </w:trPr>
        <w:tc>
          <w:tcPr>
            <w:gridSpan w:val="2"/>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心电图</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12导联心电图</w:t>
            </w:r>
            <w:r/>
          </w:p>
        </w:tc>
        <w:tc>
          <w:tcPr>
            <w:tcBorders>
              <w:top w:val="single" w:color="000000" w:sz="4" w:space="0"/>
              <w:left w:val="single" w:color="000000" w:sz="4" w:space="0"/>
              <w:bottom w:val="single" w:color="000000" w:sz="4" w:space="0"/>
              <w:right w:val="single" w:color="000000" w:sz="4" w:space="0"/>
            </w:tcBorders>
            <w:tcW w:w="2851"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检查心脏有否器官功能性病变，如：窦性心动过速、过缓、不齐以及各种心脏病的筛查。</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w:t>
            </w:r>
            <w:r/>
          </w:p>
        </w:tc>
      </w:tr>
      <w:tr>
        <w:trPr>
          <w:jc w:val="center"/>
          <w:trHeight w:val="675"/>
        </w:trPr>
        <w:tc>
          <w:tcPr>
            <w:gridSpan w:val="2"/>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胸部CT（不含片）</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低剂量螺旋CT</w:t>
            </w:r>
            <w:r/>
          </w:p>
        </w:tc>
        <w:tc>
          <w:tcPr>
            <w:tcBorders>
              <w:top w:val="single" w:color="000000" w:sz="4" w:space="0"/>
              <w:left w:val="single" w:color="000000" w:sz="4" w:space="0"/>
              <w:bottom w:val="single" w:color="000000" w:sz="4" w:space="0"/>
              <w:right w:val="single" w:color="000000" w:sz="4" w:space="0"/>
            </w:tcBorders>
            <w:tcW w:w="2851"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筛查胸腔病变，肺癌、肺结节筛查。</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w:t>
            </w:r>
            <w:r/>
          </w:p>
        </w:tc>
      </w:tr>
      <w:tr>
        <w:trPr>
          <w:jc w:val="center"/>
          <w:trHeight w:val="675"/>
        </w:trPr>
        <w:tc>
          <w:tcPr>
            <w:gridSpan w:val="2"/>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color w:val="000000"/>
                <w:sz w:val="22"/>
                <w:szCs w:val="22"/>
                <w:u w:val="none"/>
                <w:lang w:val="en-US" w:eastAsia="zh-CN" w:bidi="ar"/>
              </w:rPr>
              <w:t xml:space="preserve">营养早餐</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851"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w:t>
            </w:r>
            <w:r/>
          </w:p>
        </w:tc>
      </w:tr>
      <w:tr>
        <w:trPr>
          <w:jc w:val="center"/>
          <w:trHeight w:val="675"/>
        </w:trPr>
        <w:tc>
          <w:tcPr>
            <w:gridSpan w:val="2"/>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color w:val="000000"/>
                <w:sz w:val="22"/>
                <w:szCs w:val="22"/>
                <w:u w:val="none"/>
                <w:lang w:val="en-US" w:eastAsia="zh-CN" w:bidi="ar"/>
              </w:rPr>
              <w:t xml:space="preserve">健康档案</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851"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w:t>
            </w:r>
            <w:r/>
          </w:p>
        </w:tc>
      </w:tr>
    </w:tbl>
    <w:p>
      <w:pPr>
        <w:contextualSpacing/>
        <w:ind w:firstLine="482"/>
        <w:spacing w:line="360" w:lineRule="auto"/>
        <w:rPr>
          <w:rFonts w:hint="eastAsia" w:ascii="宋体" w:hAnsi="宋体" w:eastAsia="宋体" w:cs="宋体"/>
          <w:b/>
          <w:sz w:val="24"/>
          <w:highlight w:val="none"/>
          <w:shd w:val="clear" w:color="auto" w:fill="ffffff"/>
        </w:rPr>
      </w:pPr>
      <w:r>
        <w:rPr>
          <w:rFonts w:hint="eastAsia" w:ascii="宋体" w:hAnsi="宋体" w:eastAsia="宋体" w:cs="宋体"/>
          <w:b/>
          <w:sz w:val="24"/>
          <w:highlight w:val="none"/>
          <w:shd w:val="clear" w:color="auto" w:fill="ffffff"/>
          <w:lang w:val="en-US" w:eastAsia="zh-CN"/>
        </w:rPr>
        <w:t xml:space="preserve">注：</w:t>
      </w:r>
      <w:r>
        <w:rPr>
          <w:rFonts w:hint="eastAsia" w:ascii="宋体" w:hAnsi="宋体" w:eastAsia="宋体" w:cs="宋体"/>
          <w:b/>
          <w:sz w:val="24"/>
          <w:highlight w:val="none"/>
          <w:shd w:val="clear" w:color="auto" w:fill="ffffff"/>
        </w:rPr>
        <w:t xml:space="preserve">本次体检</w:t>
      </w:r>
      <w:r>
        <w:rPr>
          <w:rFonts w:hint="eastAsia" w:ascii="宋体" w:hAnsi="宋体" w:eastAsia="宋体" w:cs="宋体"/>
          <w:b/>
          <w:sz w:val="24"/>
          <w:highlight w:val="none"/>
          <w:shd w:val="clear" w:color="auto" w:fill="ffffff"/>
          <w:lang w:val="en-US" w:eastAsia="zh-CN"/>
        </w:rPr>
        <w:t xml:space="preserve">服务</w:t>
      </w:r>
      <w:r>
        <w:rPr>
          <w:rFonts w:hint="eastAsia" w:ascii="宋体" w:hAnsi="宋体" w:eastAsia="宋体" w:cs="宋体"/>
          <w:b/>
          <w:sz w:val="24"/>
          <w:highlight w:val="none"/>
          <w:shd w:val="clear" w:color="auto" w:fill="ffffff"/>
        </w:rPr>
        <w:t xml:space="preserve">最高</w:t>
      </w:r>
      <w:r>
        <w:rPr>
          <w:rFonts w:hint="eastAsia" w:ascii="宋体" w:hAnsi="宋体" w:eastAsia="宋体" w:cs="宋体"/>
          <w:b/>
          <w:sz w:val="24"/>
          <w:highlight w:val="none"/>
          <w:shd w:val="clear" w:color="auto" w:fill="ffffff"/>
          <w:lang w:val="en-US" w:eastAsia="zh-CN"/>
        </w:rPr>
        <w:t xml:space="preserve">综合</w:t>
      </w:r>
      <w:r>
        <w:rPr>
          <w:rFonts w:hint="eastAsia" w:ascii="宋体" w:hAnsi="宋体" w:eastAsia="宋体" w:cs="宋体"/>
          <w:b/>
          <w:sz w:val="24"/>
          <w:highlight w:val="none"/>
          <w:shd w:val="clear" w:color="auto" w:fill="ffffff"/>
        </w:rPr>
        <w:t xml:space="preserve">单价限价为</w:t>
      </w:r>
      <w:r>
        <w:rPr>
          <w:rFonts w:hint="eastAsia" w:ascii="宋体" w:hAnsi="宋体" w:eastAsia="宋体" w:cs="宋体"/>
          <w:b/>
          <w:sz w:val="24"/>
          <w:highlight w:val="none"/>
          <w:shd w:val="clear" w:color="auto" w:fill="ffffff"/>
          <w:lang w:val="en-US" w:eastAsia="zh-CN"/>
        </w:rPr>
        <w:t xml:space="preserve">900</w:t>
      </w:r>
      <w:r>
        <w:rPr>
          <w:rFonts w:hint="eastAsia" w:ascii="宋体" w:hAnsi="宋体" w:eastAsia="宋体" w:cs="宋体"/>
          <w:b/>
          <w:sz w:val="24"/>
          <w:highlight w:val="none"/>
          <w:shd w:val="clear" w:color="auto" w:fill="ffffff"/>
        </w:rPr>
        <w:t xml:space="preserve">元</w:t>
      </w:r>
      <w:r>
        <w:rPr>
          <w:rFonts w:hint="eastAsia" w:ascii="宋体" w:hAnsi="宋体" w:eastAsia="宋体" w:cs="宋体"/>
          <w:b/>
          <w:sz w:val="24"/>
          <w:highlight w:val="none"/>
          <w:shd w:val="clear" w:color="auto" w:fill="ffffff"/>
          <w:lang w:val="en-US" w:eastAsia="zh-CN"/>
        </w:rPr>
        <w:t xml:space="preserve">/人</w:t>
      </w:r>
      <w:r>
        <w:rPr>
          <w:rFonts w:hint="eastAsia" w:ascii="宋体" w:hAnsi="宋体" w:eastAsia="宋体" w:cs="宋体"/>
          <w:b/>
          <w:sz w:val="24"/>
          <w:highlight w:val="none"/>
          <w:shd w:val="clear" w:color="auto" w:fill="ffffff"/>
        </w:rPr>
        <w:t xml:space="preserve">，</w:t>
      </w:r>
      <w:r>
        <w:rPr>
          <w:rFonts w:hint="eastAsia" w:ascii="宋体" w:hAnsi="宋体" w:eastAsia="宋体" w:cs="宋体"/>
          <w:b/>
          <w:sz w:val="24"/>
          <w:highlight w:val="none"/>
          <w:shd w:val="clear" w:color="auto" w:fill="ffffff"/>
          <w:lang w:val="en-US" w:eastAsia="zh-CN"/>
        </w:rPr>
        <w:t xml:space="preserve">供应商综合</w:t>
      </w:r>
      <w:r>
        <w:rPr>
          <w:rFonts w:hint="eastAsia" w:ascii="宋体" w:hAnsi="宋体" w:eastAsia="宋体" w:cs="宋体"/>
          <w:b/>
          <w:sz w:val="24"/>
          <w:highlight w:val="none"/>
          <w:shd w:val="clear" w:color="auto" w:fill="ffffff"/>
        </w:rPr>
        <w:t xml:space="preserve">单价报价不得高于</w:t>
      </w:r>
      <w:r>
        <w:rPr>
          <w:rFonts w:hint="eastAsia" w:ascii="宋体" w:hAnsi="宋体" w:eastAsia="宋体" w:cs="宋体"/>
          <w:b/>
          <w:sz w:val="24"/>
          <w:highlight w:val="none"/>
          <w:shd w:val="clear" w:color="auto" w:fill="ffffff"/>
          <w:lang w:val="en-US" w:eastAsia="zh-CN"/>
        </w:rPr>
        <w:t xml:space="preserve">此</w:t>
      </w:r>
      <w:r>
        <w:rPr>
          <w:rFonts w:hint="eastAsia" w:ascii="宋体" w:hAnsi="宋体" w:eastAsia="宋体" w:cs="宋体"/>
          <w:b/>
          <w:sz w:val="24"/>
          <w:highlight w:val="none"/>
          <w:shd w:val="clear" w:color="auto" w:fill="ffffff"/>
        </w:rPr>
        <w:t xml:space="preserve">限价，否则视为非实质性响应。</w:t>
      </w:r>
      <w:r/>
    </w:p>
    <w:p>
      <w:pPr>
        <w:ind w:firstLine="482"/>
        <w:spacing w:line="360" w:lineRule="auto"/>
        <w:rPr>
          <w:rFonts w:hint="default" w:ascii="宋体" w:hAnsi="宋体" w:eastAsia="宋体" w:cs="宋体"/>
          <w:b/>
          <w:bCs/>
          <w:sz w:val="24"/>
          <w:szCs w:val="24"/>
          <w:lang w:val="en-US" w:eastAsia="zh-CN"/>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服务要求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1、供应商</w:t>
      </w:r>
      <w:r>
        <w:rPr>
          <w:rFonts w:hint="eastAsia" w:ascii="宋体" w:hAnsi="宋体" w:eastAsia="宋体" w:cs="宋体"/>
          <w:sz w:val="24"/>
          <w:szCs w:val="24"/>
        </w:rPr>
        <w:t xml:space="preserve">负责在指定时间内安排体检、对体检结果分析、提供治疗建议及健康评估报告。</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2、供应商</w:t>
      </w:r>
      <w:r>
        <w:rPr>
          <w:rFonts w:hint="eastAsia" w:ascii="宋体" w:hAnsi="宋体" w:eastAsia="宋体" w:cs="宋体"/>
          <w:sz w:val="24"/>
          <w:szCs w:val="24"/>
        </w:rPr>
        <w:t xml:space="preserve">须为体检对象提供体检之日的免费早餐和免费停车。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体检后续服务：能安排体检异常人员的复检并提供绿色通道，复检费用自理。</w:t>
      </w:r>
      <w:r/>
    </w:p>
    <w:p>
      <w:pPr>
        <w:ind w:firstLine="482"/>
        <w:spacing w:line="360" w:lineRule="auto"/>
        <w:widowControl/>
        <w:tabs>
          <w:tab w:val="left" w:pos="753" w:leader="none"/>
        </w:tabs>
        <w:rPr>
          <w:rFonts w:hint="eastAsia" w:ascii="宋体" w:hAnsi="宋体" w:eastAsia="宋体" w:cs="宋体"/>
          <w:b/>
          <w:sz w:val="24"/>
          <w:szCs w:val="24"/>
        </w:rPr>
        <w:outlineLvl w:val="1"/>
      </w:pPr>
      <w:r>
        <w:rPr>
          <w:rFonts w:hint="eastAsia" w:ascii="宋体" w:hAnsi="宋体" w:eastAsia="宋体" w:cs="宋体"/>
          <w:b/>
          <w:sz w:val="24"/>
          <w:szCs w:val="24"/>
        </w:rPr>
        <w:t xml:space="preserve">三、综合说明</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1、供应商的服务能够至少达到以上要求，同时明确详细的服务方案。</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2、供应商必须承诺采购文件中提出的全部服务要求，如果其中某些条款不响应时，应在文件中逐条列出，未列出的视同响应。</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3、供应商应对所投项目的全部内容进行报价，只投其中部分内容者，其标书将被拒绝。</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响应报价包括完成本项工作所需的消耗品、设备、人工（含人员保险费用）、协调费用、利润、税金、管理费、风险费、代理服务费、文件规定政策性费用等所有费用。同时，除非合同条款中另有规定，否则，响应单位所报价格在合同实施期间不因市场变化因素而变动。</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供应商须具备独立完成本项目的能力，具有较强售后服务能力。供应商可在投标（响应）前自行进行调研，了解项目情况及详细需求，但供应商不得因此使采购单位承担有关的责任和蒙受损失。供应商应承担前期调研的责任和风险。供应商中标（成交）后，不得以不了解项目情况及详细需求为理由而向采购单位提出任何索赔的要求，对此采购单位不再承担任何责任。</w:t>
      </w:r>
      <w:r/>
    </w:p>
    <w:p>
      <w:pPr>
        <w:ind w:firstLine="48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6、供应商应能保证所提供服务涉及到的知识产权是合法取得，并享有完整的知识产权，不会因为需方的使用而被责令停止使用、追偿或要求赔偿损失，如出现此情况，一切经济和法律责任均由供应商承担。供应商提供的服务须符合国家通用标准。</w:t>
      </w:r>
      <w:r/>
    </w:p>
    <w:p>
      <w:pPr>
        <w:ind w:firstLine="48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7、供应商未按项目服务要求完成或完成不彻底，须按要求重新安排体检，且采购单位有权扣减合同付款金额直至终止合约，由此造成的一切后果由供应商承担。</w:t>
      </w:r>
      <w:r/>
    </w:p>
    <w:p>
      <w:pPr>
        <w:ind w:firstLine="48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8、供应商在项目实施过程中取得的相关信息，供应商服务工作人员必须严格保密，不得外泄，否则在结算款中扣罚2万元，并追究其相应的法律责任。</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9、服务期限：自合同签订之日起至</w:t>
      </w:r>
      <w:r>
        <w:rPr>
          <w:rFonts w:hint="eastAsia" w:ascii="宋体" w:hAnsi="宋体" w:eastAsia="宋体" w:cs="宋体"/>
          <w:sz w:val="24"/>
          <w:szCs w:val="24"/>
          <w:highlight w:val="none"/>
          <w:lang w:val="en-US" w:eastAsia="zh-CN"/>
        </w:rPr>
        <w:t xml:space="preserve">2025年11月30日</w:t>
      </w:r>
      <w:r>
        <w:rPr>
          <w:rFonts w:hint="eastAsia" w:ascii="宋体" w:hAnsi="宋体" w:eastAsia="宋体" w:cs="宋体"/>
          <w:sz w:val="24"/>
          <w:szCs w:val="24"/>
          <w:lang w:val="en-US" w:eastAsia="zh-CN"/>
        </w:rPr>
        <w:t xml:space="preserve">（根据采购人和成交单位协商安排日期进行体检）。</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10、服务地点：供应商提供体检场所。</w:t>
      </w:r>
      <w:r/>
    </w:p>
    <w:p>
      <w:pPr>
        <w:ind w:firstLine="48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11、付款方式：实际支付合同总金额=实际参加体检的人数×综合单价。</w:t>
      </w:r>
      <w:r/>
    </w:p>
    <w:p>
      <w:pPr>
        <w:ind w:firstLine="48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（1）付款步骤：供应商完成当年度的体检服务后，采购单位按（实际参加体检的人数×综合单价）一次性付清当年度费用。</w:t>
      </w:r>
      <w:r/>
    </w:p>
    <w:p>
      <w:pPr>
        <w:ind w:firstLine="48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（2）支付方式：转账</w:t>
      </w:r>
      <w:r/>
    </w:p>
    <w:p>
      <w:pPr>
        <w:ind w:firstLine="48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凭下列单据支付：正式的发票。</w:t>
      </w:r>
      <w:r/>
    </w:p>
    <w:p>
      <w:pPr>
        <w:ind w:firstLine="48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（3）除本合同特别约定外，根据现行税法对甲方征收的与本合同有关的一切税费均由甲方承担；根据现行税法对乙方征收的与本合同有关的一切税费均由乙方承担。</w:t>
      </w:r>
      <w:r/>
    </w:p>
    <w:p>
      <w:pPr>
        <w:ind w:firstLine="480"/>
        <w:spacing w:line="360" w:lineRule="auto"/>
        <w:rPr>
          <w:rFonts w:hint="eastAsia" w:ascii="宋体" w:hAnsi="宋体" w:eastAsia="宋体"/>
          <w:sz w:val="24"/>
          <w:szCs w:val="24"/>
          <w:highlight w:val="yellow"/>
        </w:rPr>
      </w:pPr>
      <w:r/>
      <w:bookmarkStart w:id="32" w:name="_Hlk193379405"/>
      <w:r>
        <w:rPr>
          <w:rFonts w:hint="eastAsia" w:ascii="宋体" w:hAnsi="宋体" w:eastAsia="宋体" w:cs="宋体"/>
          <w:sz w:val="24"/>
          <w:szCs w:val="24"/>
          <w:lang w:val="en-US" w:eastAsia="zh-CN"/>
        </w:rPr>
        <w:t xml:space="preserve">12、验收标准：根据国家相关法律法规、行业相关标准、政府采购合同要求、采购文件要求、响应文件规定。</w:t>
      </w:r>
      <w:r/>
    </w:p>
    <w:p>
      <w:pPr>
        <w:ind w:firstLine="480"/>
        <w:spacing w:line="360" w:lineRule="auto"/>
        <w:rPr>
          <w:rFonts w:hint="eastAsia" w:ascii="宋体" w:hAnsi="宋体" w:eastAsia="宋体"/>
          <w:sz w:val="24"/>
          <w:szCs w:val="24"/>
        </w:rPr>
      </w:pPr>
      <w:r>
        <w:rPr>
          <w:rFonts w:hint="eastAsia" w:ascii="宋体" w:hAnsi="宋体" w:eastAsia="宋体"/>
          <w:sz w:val="24"/>
          <w:szCs w:val="24"/>
          <w:lang w:val="en-US" w:eastAsia="zh-CN"/>
        </w:rPr>
        <w:t xml:space="preserve">13</w:t>
      </w:r>
      <w:r>
        <w:rPr>
          <w:rFonts w:hint="eastAsia" w:ascii="宋体" w:hAnsi="宋体" w:eastAsia="宋体"/>
          <w:sz w:val="24"/>
          <w:szCs w:val="24"/>
        </w:rPr>
        <w:t xml:space="preserve">、凡涉及采购文件的补充说明和修改，均以苏州政府采购网发布的内容为准。</w:t>
      </w:r>
      <w:bookmarkEnd w:id="32"/>
      <w:r/>
      <w:r/>
    </w:p>
    <w:p>
      <w:r/>
      <w:r/>
    </w:p>
    <w:p>
      <w:r>
        <w:br w:type="page" w:clear="all"/>
      </w:r>
      <w:r/>
    </w:p>
    <w:p>
      <w:pPr>
        <w:pStyle w:val="780"/>
      </w:pPr>
      <w:r/>
      <w:r/>
    </w:p>
    <w:p>
      <w:r/>
      <w:r/>
    </w:p>
    <w:p>
      <w:r/>
      <w:r/>
    </w:p>
    <w:p>
      <w:r/>
      <w:r/>
    </w:p>
    <w:p>
      <w:r/>
      <w:r/>
    </w:p>
    <w:p>
      <w:r/>
      <w:r/>
    </w:p>
    <w:p>
      <w:r/>
      <w:r/>
    </w:p>
    <w:p>
      <w:r/>
      <w:r/>
    </w:p>
    <w:p>
      <w:r/>
      <w:r/>
    </w:p>
    <w:p>
      <w:r/>
      <w:r/>
    </w:p>
    <w:p>
      <w:r/>
      <w:r/>
    </w:p>
    <w:p>
      <w:r/>
      <w:r/>
    </w:p>
    <w:p>
      <w:pPr>
        <w:pStyle w:val="955"/>
        <w:jc w:val="center"/>
        <w:spacing w:before="0" w:after="0" w:line="360" w:lineRule="auto"/>
        <w:rPr>
          <w:rFonts w:hint="eastAsia" w:ascii="宋体" w:hAnsi="宋体" w:eastAsia="宋体"/>
          <w:sz w:val="52"/>
        </w:rPr>
      </w:pPr>
      <w:r/>
      <w:bookmarkStart w:id="33" w:name="_Toc208418651"/>
      <w:r>
        <w:rPr>
          <w:rFonts w:hint="eastAsia" w:ascii="宋体" w:hAnsi="宋体" w:eastAsia="宋体"/>
          <w:sz w:val="52"/>
        </w:rPr>
        <w:t xml:space="preserve">第五章</w:t>
      </w:r>
      <w:r>
        <w:rPr>
          <w:rFonts w:ascii="宋体" w:hAnsi="宋体" w:eastAsia="宋体"/>
          <w:sz w:val="52"/>
        </w:rPr>
        <w:t xml:space="preserve"> </w:t>
      </w:r>
      <w:r>
        <w:rPr>
          <w:rFonts w:hint="eastAsia" w:ascii="宋体" w:hAnsi="宋体" w:eastAsia="宋体"/>
          <w:sz w:val="52"/>
        </w:rPr>
        <w:t xml:space="preserve">合同主要条款</w:t>
      </w:r>
      <w:bookmarkEnd w:id="33"/>
      <w:r/>
      <w:r/>
    </w:p>
    <w:p>
      <w:pPr>
        <w:widowControl/>
        <w:rPr>
          <w:rFonts w:hint="eastAsia" w:ascii="宋体" w:hAnsi="宋体" w:eastAsia="宋体"/>
          <w:b/>
          <w:sz w:val="30"/>
          <w:szCs w:val="30"/>
        </w:rPr>
      </w:pPr>
      <w:r>
        <w:rPr>
          <w:rFonts w:hint="eastAsia" w:ascii="宋体" w:hAnsi="宋体" w:eastAsia="宋体"/>
          <w:b/>
          <w:sz w:val="30"/>
          <w:szCs w:val="30"/>
        </w:rPr>
        <w:t xml:space="preserve"> </w:t>
      </w:r>
      <w:r/>
    </w:p>
    <w:p>
      <w:pPr>
        <w:pStyle w:val="966"/>
        <w:ind w:firstLine="0"/>
        <w:jc w:val="center"/>
        <w:spacing w:before="120"/>
        <w:rPr>
          <w:rFonts w:hint="eastAsia" w:ascii="宋体" w:hAnsi="宋体"/>
          <w:b/>
          <w:sz w:val="28"/>
          <w:szCs w:val="28"/>
        </w:rPr>
      </w:pPr>
      <w:r>
        <w:rPr>
          <w:rFonts w:ascii="宋体" w:hAnsi="宋体"/>
          <w:b/>
          <w:sz w:val="30"/>
          <w:szCs w:val="30"/>
        </w:rPr>
        <w:br w:type="page" w:clear="all"/>
      </w:r>
      <w:r>
        <w:rPr>
          <w:rFonts w:hint="eastAsia" w:ascii="宋体" w:hAnsi="宋体"/>
          <w:b/>
          <w:sz w:val="28"/>
          <w:szCs w:val="28"/>
        </w:rPr>
        <w:t xml:space="preserve">合同主要条款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w:t>
      </w:r>
      <w:r>
        <w:rPr>
          <w:rFonts w:hint="eastAsia" w:ascii="宋体" w:hAnsi="宋体" w:eastAsia="宋体" w:cs="宋体"/>
          <w:sz w:val="24"/>
          <w:szCs w:val="24"/>
          <w:lang w:eastAsia="zh-CN"/>
        </w:rPr>
        <w:t xml:space="preserve">苏州市总工会</w:t>
      </w:r>
      <w:r>
        <w:rPr>
          <w:rFonts w:hint="eastAsia" w:ascii="宋体" w:hAnsi="宋体" w:eastAsia="宋体" w:cs="宋体"/>
          <w:sz w:val="24"/>
          <w:szCs w:val="24"/>
        </w:rPr>
        <w:t xml:space="preserve">（以下简称甲方）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联系地址：</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            （以下简称乙方）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联系地址：</w:t>
      </w:r>
      <w:r/>
    </w:p>
    <w:p>
      <w:pPr>
        <w:pStyle w:val="780"/>
        <w:ind w:left="0" w:firstLine="0"/>
        <w:rPr>
          <w:rFonts w:ascii="宋体" w:hAnsi="宋体"/>
        </w:rPr>
      </w:pPr>
      <w:r/>
      <w:bookmarkStart w:id="34" w:name="_Hlk207306612"/>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根据《中华人民共和国民法典》、《中华人民共和国政府采购法》等相关法律法规的规定以及苏州市政府采购采购编号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号采购文件及乙方的响应文件和成交通知书，甲乙双方就此次成交的事宜，签订本合同书，以兹共同遵守。</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一、合同内容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1、乙方负责完成</w:t>
      </w:r>
      <w:r>
        <w:rPr>
          <w:rFonts w:hint="eastAsia" w:ascii="宋体" w:hAnsi="宋体" w:eastAsia="宋体" w:cs="宋体"/>
          <w:sz w:val="24"/>
          <w:szCs w:val="24"/>
          <w:lang w:eastAsia="zh-CN"/>
        </w:rPr>
        <w:t xml:space="preserve">2025年苏州市省、市两级退休劳模体检服务</w:t>
      </w:r>
      <w:r>
        <w:rPr>
          <w:rFonts w:hint="eastAsia" w:ascii="宋体" w:hAnsi="宋体" w:eastAsia="宋体" w:cs="宋体"/>
          <w:sz w:val="24"/>
          <w:szCs w:val="24"/>
          <w:lang w:val="en-US" w:eastAsia="zh-CN"/>
        </w:rPr>
        <w:t xml:space="preserve">项目</w:t>
      </w:r>
      <w:r>
        <w:rPr>
          <w:rFonts w:hint="eastAsia" w:ascii="宋体" w:hAnsi="宋体" w:eastAsia="宋体" w:cs="宋体"/>
          <w:sz w:val="24"/>
          <w:szCs w:val="24"/>
        </w:rPr>
        <w:t xml:space="preserve">。若乙方不能按要求实施项目，甲方有权终止此项合同。在合同有效期内一方不得擅自变更或中止此项合同，如未经双方同意，擅自变更或中止此项的一方要负违约责任。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2、下列文件为本合同不可分割部分：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①采购文件；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②乙方的响应文件；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③乙方在招投标过程中所作的其他承诺、声明、书面澄清等；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④成交通知书。</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二、价格与支付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1、合同</w:t>
      </w:r>
      <w:r>
        <w:rPr>
          <w:rFonts w:hint="eastAsia" w:ascii="宋体" w:hAnsi="宋体" w:eastAsia="宋体" w:cs="宋体"/>
          <w:sz w:val="24"/>
          <w:szCs w:val="24"/>
          <w:lang w:val="en-US" w:eastAsia="zh-CN"/>
        </w:rPr>
        <w:t xml:space="preserve">综合</w:t>
      </w:r>
      <w:r>
        <w:rPr>
          <w:rFonts w:hint="eastAsia" w:ascii="宋体" w:hAnsi="宋体" w:eastAsia="宋体" w:cs="宋体"/>
          <w:sz w:val="24"/>
          <w:szCs w:val="24"/>
        </w:rPr>
        <w:t xml:space="preserve">单价</w:t>
      </w:r>
      <w:r>
        <w:rPr>
          <w:rFonts w:hint="eastAsia" w:ascii="宋体" w:hAnsi="宋体" w:eastAsia="宋体" w:cs="宋体"/>
          <w:sz w:val="24"/>
          <w:szCs w:val="24"/>
          <w:lang w:eastAsia="zh-CN"/>
        </w:rPr>
        <w:t xml:space="preserve">：</w:t>
      </w:r>
      <w:r>
        <w:rPr>
          <w:rFonts w:hint="eastAsia" w:ascii="宋体" w:hAnsi="宋体" w:eastAsia="宋体" w:cs="宋体"/>
          <w:sz w:val="24"/>
          <w:szCs w:val="24"/>
          <w:u w:val="single"/>
        </w:rPr>
        <w:t xml:space="preserve">每人（大写）：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w:t>
      </w:r>
      <w:r>
        <w:rPr>
          <w:rFonts w:hint="eastAsia" w:ascii="宋体" w:hAnsi="宋体" w:eastAsia="宋体" w:cs="宋体"/>
          <w:sz w:val="24"/>
          <w:szCs w:val="24"/>
        </w:rPr>
        <w:t xml:space="preserve">包括完成本项工作所需的消耗品、设备、人工（含人员保险费用）、协调费用、利润、税金、管理费、风险费、代理服务费、文件规定政策性费用等所有费用。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2、合同总金额：</w:t>
      </w:r>
      <w:r>
        <w:rPr>
          <w:rFonts w:hint="eastAsia" w:ascii="宋体" w:hAnsi="宋体" w:eastAsia="宋体" w:cs="宋体"/>
          <w:sz w:val="24"/>
          <w:szCs w:val="24"/>
          <w:lang w:val="en-US" w:eastAsia="zh-CN"/>
        </w:rPr>
        <w:t xml:space="preserve">实际参加体检的人数×综合单价</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3、付款方式：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（1）付款步骤：</w:t>
      </w:r>
      <w:r/>
    </w:p>
    <w:p>
      <w:pPr>
        <w:ind w:firstLine="48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乙方完成当年度的体检服务后，甲方按（实际参加体检的人数×综合单价）一次性付清当年度费用。</w:t>
      </w:r>
      <w:r/>
    </w:p>
    <w:p>
      <w:pPr>
        <w:ind w:firstLine="48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（2）支付方式：转账</w:t>
      </w:r>
      <w:r/>
    </w:p>
    <w:p>
      <w:pPr>
        <w:ind w:firstLine="48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凭下列单据支付：正式的发票。</w:t>
      </w:r>
      <w:r/>
    </w:p>
    <w:p>
      <w:pPr>
        <w:pStyle w:val="976"/>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（3）除本合同特别约定外，根据现行税法对甲方征收的与本合同有关的一切税费均由甲方承担；根据现行税法对乙方征收的与本合同有关的一切税费均由乙方承担。</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三、服务要求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1、服务期限：自合同签订之日起至202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月3</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日（根据甲乙双方协商安排日期进行体检）</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2、服务地点：乙方提供体检场所。</w:t>
      </w:r>
      <w:r/>
    </w:p>
    <w:p>
      <w:pPr>
        <w:pStyle w:val="976"/>
        <w:ind w:firstLine="480"/>
        <w:spacing w:line="360" w:lineRule="auto"/>
        <w:rPr>
          <w:rFonts w:hint="eastAsia" w:ascii="宋体" w:hAnsi="宋体" w:eastAsia="宋体" w:cs="宋体"/>
          <w:b/>
          <w:color w:val="auto"/>
          <w:sz w:val="24"/>
          <w:szCs w:val="24"/>
        </w:rPr>
      </w:pPr>
      <w:r>
        <w:rPr>
          <w:rFonts w:hint="eastAsia" w:ascii="宋体" w:hAnsi="宋体" w:eastAsia="宋体" w:cs="宋体"/>
          <w:color w:val="auto"/>
          <w:sz w:val="24"/>
          <w:szCs w:val="24"/>
        </w:rPr>
        <w:t xml:space="preserve">3、服务标准：按照采购文件和乙方在响应文件中承诺的服务执行。</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四、质量与验收：</w:t>
      </w:r>
      <w:r/>
    </w:p>
    <w:p>
      <w:pPr>
        <w:pStyle w:val="976"/>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1、乙方应按照采购文件和响应文件的有关规定提供服务</w:t>
      </w:r>
      <w:r>
        <w:rPr>
          <w:rFonts w:hint="eastAsia" w:ascii="宋体" w:hAnsi="宋体" w:eastAsia="宋体" w:cs="宋体"/>
          <w:color w:val="auto"/>
          <w:sz w:val="24"/>
          <w:szCs w:val="24"/>
          <w:lang w:eastAsia="zh-CN"/>
        </w:rPr>
        <w:t xml:space="preserve">。</w:t>
      </w:r>
      <w:r/>
    </w:p>
    <w:p>
      <w:pPr>
        <w:pStyle w:val="976"/>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2、乙方提供服务后，甲方将组织专业人员进行考核，结果不合格，甲方有权要求终止服务，由此造成的各种费用均由乙方承担</w:t>
      </w:r>
      <w:r>
        <w:rPr>
          <w:rFonts w:hint="eastAsia" w:ascii="宋体" w:hAnsi="宋体" w:eastAsia="宋体" w:cs="宋体"/>
          <w:color w:val="auto"/>
          <w:sz w:val="24"/>
          <w:szCs w:val="24"/>
          <w:lang w:eastAsia="zh-CN"/>
        </w:rPr>
        <w:t xml:space="preserve">。</w:t>
      </w:r>
      <w:r/>
    </w:p>
    <w:p>
      <w:pPr>
        <w:pStyle w:val="976"/>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3、验收标准</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lang w:val="en-US" w:eastAsia="zh-CN"/>
        </w:rPr>
        <w:t xml:space="preserve">根据国家相关法律法规、行业相关标准、政府采购合同要求、采购文件要求、响应文件规定。</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五、违约责任：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1、违约责任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合同一方不履行合同义务或者履行合同义务不符合约定的，应当承担继续履行、采取补救措施或者赔偿损失等违约责任。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2、甲方违约责任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2.1在合同生效后，甲方无故要求停止服务的，应向乙方偿付合同总价款的5%，作为违约金，违约金不足以补偿损失的，乙方有权要求甲方补足。</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2.2甲方逾期付款的应按照逾期付款金额的每天万分之一支付逾期付款违约金。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2.3甲方违反合同</w:t>
      </w:r>
      <w:r>
        <w:rPr>
          <w:rFonts w:hint="eastAsia" w:ascii="宋体" w:hAnsi="宋体" w:eastAsia="宋体" w:cs="宋体"/>
          <w:sz w:val="24"/>
          <w:szCs w:val="24"/>
          <w:lang w:val="en-US" w:eastAsia="zh-CN"/>
        </w:rPr>
        <w:t xml:space="preserve">的</w:t>
      </w:r>
      <w:r>
        <w:rPr>
          <w:rFonts w:hint="eastAsia" w:ascii="宋体" w:hAnsi="宋体" w:eastAsia="宋体" w:cs="宋体"/>
          <w:sz w:val="24"/>
          <w:szCs w:val="24"/>
        </w:rPr>
        <w:t xml:space="preserve">约定，拒绝接受乙方交付的合格服务，应当承担乙方由此造成的损失。</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3、乙方违约责任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3.1乙方不能服务（逾期超过24小时视为不能服务），或服务不合格从而影响甲方按期正常使用的，甲方有权解除合同，乙方向甲方赔偿合同总价款5%的违约金，违约金不足以补偿损失的甲方有权要求乙方补足。</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3.2乙方逾期提供服务的，应在服务前与甲方和</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代理协商，甲方仍需求的，乙方应立即提供服务并应按照逾期服务部分的每天万分之四支付逾期服务违约金，同时承担甲方因此遭致的损失费用。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3.3其他特殊情况甲乙双方协商解决。</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4、不可抗力：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4.1因不可抗力不能履行合同的，根据不可抗力的影响，部分或者全部免除责任。但合同一方迟延履行后发生不可抗力的，不能免除责任。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4.2合同一方因不可抗力不能履行合同的，应当及时通知对方，以减轻可能给对方造成的损失，并应当在合理期限内提供证明。</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六、合同的解除和转让：</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1、合同的解除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有下列情形之一，合同一方可以解除合同：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.1因不可抗力致使不能实现合同目的，未受不可抗力影响的一方有权解除合同；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.2因合同一方违约导致合同不能履行，另一方有权解除合同；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.4有权解除合同的一方，应当在违约事实或不可抗力发生之后三十天内书面通知对方以主张解除合同，合同在书面通知到达对方时解除。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2、合同的转让</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合同的部分和全部都不得转让。</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七、合同的生效：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本合同经甲乙双方法定（授权）代表人签字（或盖章）并加盖单位公章后生效，生效合同需自签订之日起2个工作日内送至招标代理机构录入系统备案。</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八、争议解决：</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甲乙双方因合同发生争议，签约双方应友好协商解决。协商不成，任何一方可以向甲方所在地人民法院起诉。</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九、其他附则：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1、合同份数：本合同一式</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份，甲方执一份，乙方执一份，</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代理机构一份。</w:t>
      </w:r>
      <w:r/>
    </w:p>
    <w:p>
      <w:pPr>
        <w:ind w:firstLine="48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本合同未尽事宜应按《中华人民共和国民法典》、《中华人民共和国政府采购法》以及其他相关法律、法规之规定解释，在执行过程中双方在不违背本合同和采购文件的原则下协商解决，协商结果以书面形式盖章记录在案，作为本合同的附件，与本合同具有同等效力，但须提交</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代理机构一份备存。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甲方（盖章）：</w:t>
      </w:r>
      <w:r>
        <w:rPr>
          <w:rFonts w:ascii="宋体" w:hAnsi="宋体" w:eastAsia="宋体" w:cs="宋体"/>
          <w:sz w:val="24"/>
          <w:szCs w:val="24"/>
        </w:rPr>
        <w:t xml:space="preserve">      </w:t>
      </w:r>
      <w:r>
        <w:rPr>
          <w:rFonts w:hint="eastAsia" w:ascii="宋体" w:hAnsi="宋体" w:eastAsia="宋体" w:cs="宋体"/>
          <w:sz w:val="24"/>
          <w:szCs w:val="24"/>
        </w:rPr>
        <w:t xml:space="preserve">　　　</w:t>
      </w:r>
      <w:r>
        <w:rPr>
          <w:rFonts w:ascii="宋体" w:hAnsi="宋体" w:eastAsia="宋体" w:cs="宋体"/>
          <w:sz w:val="24"/>
          <w:szCs w:val="24"/>
        </w:rPr>
        <w:t xml:space="preserve">                </w:t>
      </w:r>
      <w:r>
        <w:rPr>
          <w:rFonts w:hint="eastAsia" w:ascii="宋体" w:hAnsi="宋体" w:eastAsia="宋体" w:cs="宋体"/>
          <w:sz w:val="24"/>
          <w:szCs w:val="24"/>
        </w:rPr>
        <w:t xml:space="preserve">乙方（盖章）：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法定代表人或其授权委托人：</w:t>
      </w:r>
      <w:r>
        <w:rPr>
          <w:rFonts w:ascii="宋体" w:hAnsi="宋体" w:eastAsia="宋体" w:cs="宋体"/>
          <w:sz w:val="24"/>
          <w:szCs w:val="24"/>
        </w:rPr>
        <w:t xml:space="preserve"> </w:t>
      </w:r>
      <w:r>
        <w:rPr>
          <w:rFonts w:hint="eastAsia" w:ascii="宋体" w:hAnsi="宋体" w:eastAsia="宋体" w:cs="宋体"/>
          <w:sz w:val="24"/>
          <w:szCs w:val="24"/>
        </w:rPr>
        <w:t xml:space="preserve">               法定代表人或其授权委托人：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（签字或盖章）                           （签字或盖章）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w:t>
      </w:r>
      <w:r>
        <w:rPr>
          <w:rFonts w:ascii="宋体" w:hAnsi="宋体" w:eastAsia="宋体" w:cs="宋体"/>
          <w:sz w:val="24"/>
          <w:szCs w:val="24"/>
        </w:rPr>
        <w:t xml:space="preserve">    </w:t>
      </w:r>
      <w:r>
        <w:rPr>
          <w:rFonts w:hint="eastAsia" w:ascii="宋体" w:hAnsi="宋体" w:eastAsia="宋体" w:cs="宋体"/>
          <w:sz w:val="24"/>
          <w:szCs w:val="24"/>
        </w:rPr>
        <w:t xml:space="preserve">月</w:t>
      </w:r>
      <w:r>
        <w:rPr>
          <w:rFonts w:ascii="宋体" w:hAnsi="宋体" w:eastAsia="宋体" w:cs="宋体"/>
          <w:sz w:val="24"/>
          <w:szCs w:val="24"/>
        </w:rPr>
        <w:t xml:space="preserve">    </w:t>
      </w:r>
      <w:r>
        <w:rPr>
          <w:rFonts w:hint="eastAsia" w:ascii="宋体" w:hAnsi="宋体" w:eastAsia="宋体" w:cs="宋体"/>
          <w:sz w:val="24"/>
          <w:szCs w:val="24"/>
        </w:rPr>
        <w:t xml:space="preserve">日</w:t>
      </w:r>
      <w:r>
        <w:rPr>
          <w:rFonts w:ascii="宋体" w:hAnsi="宋体" w:eastAsia="宋体" w:cs="宋体"/>
          <w:sz w:val="24"/>
          <w:szCs w:val="24"/>
        </w:rPr>
        <w:t xml:space="preserve">                  </w:t>
      </w:r>
      <w:r>
        <w:rPr>
          <w:rFonts w:hint="eastAsia" w:ascii="宋体" w:hAnsi="宋体" w:eastAsia="宋体" w:cs="宋体"/>
          <w:sz w:val="24"/>
          <w:szCs w:val="24"/>
        </w:rPr>
        <w:t xml:space="preserve">日期：    年</w:t>
      </w:r>
      <w:r>
        <w:rPr>
          <w:rFonts w:ascii="宋体" w:hAnsi="宋体" w:eastAsia="宋体" w:cs="宋体"/>
          <w:sz w:val="24"/>
          <w:szCs w:val="24"/>
        </w:rPr>
        <w:t xml:space="preserve">    </w:t>
      </w:r>
      <w:r>
        <w:rPr>
          <w:rFonts w:hint="eastAsia" w:ascii="宋体" w:hAnsi="宋体" w:eastAsia="宋体" w:cs="宋体"/>
          <w:sz w:val="24"/>
          <w:szCs w:val="24"/>
        </w:rPr>
        <w:t xml:space="preserve">月</w:t>
      </w:r>
      <w:r>
        <w:rPr>
          <w:rFonts w:ascii="宋体" w:hAnsi="宋体" w:eastAsia="宋体" w:cs="宋体"/>
          <w:sz w:val="24"/>
          <w:szCs w:val="24"/>
        </w:rPr>
        <w:t xml:space="preserve">    </w:t>
      </w:r>
      <w:r>
        <w:rPr>
          <w:rFonts w:hint="eastAsia" w:ascii="宋体" w:hAnsi="宋体" w:eastAsia="宋体" w:cs="宋体"/>
          <w:sz w:val="24"/>
          <w:szCs w:val="24"/>
        </w:rPr>
        <w:t xml:space="preserve">日</w:t>
      </w:r>
      <w:r/>
    </w:p>
    <w:p>
      <w:pPr>
        <w:jc w:val="left"/>
        <w:widowControl/>
        <w:rPr>
          <w:rFonts w:hint="eastAsia" w:ascii="宋体" w:hAnsi="宋体" w:eastAsia="宋体" w:cs="宋体"/>
          <w:sz w:val="24"/>
          <w:szCs w:val="24"/>
        </w:rPr>
      </w:pPr>
      <w:r>
        <w:rPr>
          <w:rFonts w:hint="eastAsia" w:ascii="宋体" w:hAnsi="宋体" w:eastAsia="宋体" w:cs="宋体"/>
          <w:sz w:val="24"/>
          <w:szCs w:val="24"/>
        </w:rPr>
        <w:br w:type="page" w:clear="all"/>
      </w:r>
      <w:bookmarkEnd w:id="34"/>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r/>
      <w:r/>
    </w:p>
    <w:p>
      <w:r/>
      <w:r/>
    </w:p>
    <w:p>
      <w:r/>
      <w:r/>
    </w:p>
    <w:p>
      <w:r/>
      <w:r/>
    </w:p>
    <w:p>
      <w:r/>
      <w:r/>
    </w:p>
    <w:p>
      <w:r/>
      <w:r/>
    </w:p>
    <w:p>
      <w:r/>
      <w:r/>
    </w:p>
    <w:p>
      <w:r/>
      <w:r/>
    </w:p>
    <w:p>
      <w:r/>
      <w:r/>
    </w:p>
    <w:p>
      <w:r/>
      <w:r/>
    </w:p>
    <w:p>
      <w:r/>
      <w:r/>
    </w:p>
    <w:p>
      <w:pPr>
        <w:pStyle w:val="955"/>
        <w:jc w:val="center"/>
        <w:spacing w:before="0" w:after="0" w:line="360" w:lineRule="auto"/>
        <w:rPr>
          <w:rFonts w:hint="eastAsia" w:ascii="宋体" w:hAnsi="宋体" w:eastAsia="宋体"/>
          <w:sz w:val="52"/>
        </w:rPr>
      </w:pPr>
      <w:r/>
      <w:bookmarkStart w:id="35" w:name="_Toc208418652"/>
      <w:r>
        <w:rPr>
          <w:rFonts w:hint="eastAsia" w:ascii="宋体" w:hAnsi="宋体" w:eastAsia="宋体"/>
          <w:sz w:val="52"/>
        </w:rPr>
        <w:t xml:space="preserve">第六章 评审办法</w:t>
      </w:r>
      <w:bookmarkEnd w:id="35"/>
      <w:r/>
      <w:r/>
    </w:p>
    <w:p>
      <w:pPr>
        <w:jc w:val="left"/>
        <w:spacing w:line="360" w:lineRule="auto"/>
        <w:rPr>
          <w:rFonts w:hint="eastAsia" w:ascii="宋体" w:hAnsi="宋体" w:eastAsia="宋体"/>
          <w:sz w:val="30"/>
          <w:szCs w:val="30"/>
        </w:rPr>
      </w:pPr>
      <w:r>
        <w:rPr>
          <w:rFonts w:hint="eastAsia" w:ascii="宋体" w:hAnsi="宋体" w:eastAsia="宋体"/>
          <w:sz w:val="30"/>
          <w:szCs w:val="30"/>
        </w:rPr>
      </w:r>
      <w:r/>
    </w:p>
    <w:p>
      <w:pPr>
        <w:jc w:val="left"/>
        <w:spacing w:line="360" w:lineRule="auto"/>
        <w:rPr>
          <w:rFonts w:hint="eastAsia" w:ascii="宋体" w:hAnsi="宋体" w:eastAsia="宋体"/>
          <w:sz w:val="30"/>
          <w:szCs w:val="30"/>
        </w:rPr>
      </w:pPr>
      <w:r>
        <w:rPr>
          <w:rFonts w:hint="eastAsia" w:ascii="宋体" w:hAnsi="宋体" w:eastAsia="宋体"/>
          <w:sz w:val="30"/>
          <w:szCs w:val="30"/>
        </w:rPr>
      </w:r>
      <w:r/>
    </w:p>
    <w:p>
      <w:pPr>
        <w:jc w:val="left"/>
        <w:spacing w:line="360" w:lineRule="auto"/>
        <w:rPr>
          <w:rFonts w:hint="eastAsia" w:ascii="宋体" w:hAnsi="宋体" w:eastAsia="宋体"/>
          <w:sz w:val="30"/>
          <w:szCs w:val="30"/>
        </w:rPr>
      </w:pPr>
      <w:r>
        <w:rPr>
          <w:rFonts w:hint="eastAsia" w:ascii="宋体" w:hAnsi="宋体" w:eastAsia="宋体"/>
          <w:sz w:val="30"/>
          <w:szCs w:val="30"/>
        </w:rPr>
      </w:r>
      <w:r/>
    </w:p>
    <w:p>
      <w:pPr>
        <w:pStyle w:val="954"/>
        <w:ind w:firstLine="482"/>
        <w:jc w:val="both"/>
        <w:spacing w:line="360" w:lineRule="auto"/>
        <w:rPr>
          <w:rFonts w:hint="eastAsia" w:ascii="宋体" w:hAnsi="宋体" w:eastAsia="宋体"/>
          <w:b/>
          <w:szCs w:val="24"/>
        </w:rPr>
        <w:outlineLvl w:val="1"/>
      </w:pPr>
      <w:r>
        <w:rPr>
          <w:b/>
        </w:rPr>
        <w:br w:type="page" w:clear="all"/>
      </w:r>
      <w:r>
        <w:rPr>
          <w:rFonts w:hint="eastAsia" w:ascii="宋体" w:hAnsi="宋体" w:eastAsia="宋体"/>
          <w:b/>
          <w:szCs w:val="24"/>
        </w:rPr>
        <w:t xml:space="preserve">一、评审方法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1、评价和比较采用综合评分法，即指投标（响应）文件满足采购文件全部实质性要求，且按照评审因素的量化指标评审得分最高的供应商为排名第一的中标（成交）候选人的评审方法。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2、根据江苏省财政厅《关于推动解决政府采购异常低价问题相关工作的通知》（苏财购〔2025〕62号）规定，政府采购异常低价审查：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评审过程中出现下列情形之一的，评审委员会应当启</w:t>
      </w:r>
      <w:r>
        <w:rPr>
          <w:rFonts w:hint="eastAsia" w:ascii="宋体" w:hAnsi="宋体" w:eastAsia="宋体" w:cs="宋体"/>
          <w:sz w:val="24"/>
          <w:szCs w:val="24"/>
        </w:rPr>
        <w:t xml:space="preserve">动异常低价投标（响应）</w:t>
      </w:r>
      <w:r>
        <w:rPr>
          <w:rFonts w:ascii="宋体" w:hAnsi="宋体" w:eastAsia="宋体" w:cs="宋体"/>
          <w:sz w:val="24"/>
          <w:szCs w:val="24"/>
        </w:rPr>
        <w:t xml:space="preserve">审查程序</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w:t>
      </w:r>
      <w:r>
        <w:rPr>
          <w:rFonts w:ascii="宋体" w:hAnsi="宋体" w:eastAsia="宋体" w:cs="宋体"/>
          <w:sz w:val="24"/>
          <w:szCs w:val="24"/>
        </w:rPr>
        <w:t xml:space="preserve">投标</w:t>
      </w:r>
      <w:r>
        <w:rPr>
          <w:rFonts w:hint="eastAsia" w:ascii="宋体" w:hAnsi="宋体" w:eastAsia="宋体" w:cs="宋体"/>
          <w:sz w:val="24"/>
          <w:szCs w:val="24"/>
        </w:rPr>
        <w:t xml:space="preserve">（响应）</w:t>
      </w:r>
      <w:r>
        <w:rPr>
          <w:rFonts w:ascii="宋体" w:hAnsi="宋体" w:eastAsia="宋体" w:cs="宋体"/>
          <w:sz w:val="24"/>
          <w:szCs w:val="24"/>
        </w:rPr>
        <w:t xml:space="preserve">报价低于采购项目预算50%的，即投标</w:t>
      </w:r>
      <w:r>
        <w:rPr>
          <w:rFonts w:hint="eastAsia" w:ascii="宋体" w:hAnsi="宋体" w:eastAsia="宋体" w:cs="宋体"/>
          <w:sz w:val="24"/>
          <w:szCs w:val="24"/>
        </w:rPr>
        <w:t xml:space="preserve">（响应）</w:t>
      </w:r>
      <w:r>
        <w:rPr>
          <w:rFonts w:ascii="宋体" w:hAnsi="宋体" w:eastAsia="宋体" w:cs="宋体"/>
          <w:sz w:val="24"/>
          <w:szCs w:val="24"/>
        </w:rPr>
        <w:t xml:space="preserve">报价</w:t>
      </w:r>
      <w:r>
        <w:rPr>
          <w:rFonts w:hint="eastAsia" w:ascii="宋体" w:hAnsi="宋体" w:eastAsia="宋体" w:cs="宋体"/>
          <w:sz w:val="24"/>
          <w:szCs w:val="24"/>
        </w:rPr>
        <w:t xml:space="preserve">＜</w:t>
      </w:r>
      <w:r>
        <w:rPr>
          <w:rFonts w:ascii="宋体" w:hAnsi="宋体" w:eastAsia="宋体" w:cs="宋体"/>
          <w:sz w:val="24"/>
          <w:szCs w:val="24"/>
        </w:rPr>
        <w:t xml:space="preserve">采购项目预算</w:t>
      </w:r>
      <w:r>
        <w:rPr>
          <w:rFonts w:hint="eastAsia" w:ascii="宋体" w:hAnsi="宋体" w:eastAsia="宋体" w:cs="宋体"/>
          <w:sz w:val="24"/>
          <w:szCs w:val="24"/>
        </w:rPr>
        <w:t xml:space="preserve">×</w:t>
      </w:r>
      <w:r>
        <w:rPr>
          <w:rFonts w:ascii="宋体" w:hAnsi="宋体" w:eastAsia="宋体" w:cs="宋体"/>
          <w:sz w:val="24"/>
          <w:szCs w:val="24"/>
        </w:rPr>
        <w:t xml:space="preserve">50%</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w:t>
      </w:r>
      <w:r>
        <w:rPr>
          <w:rFonts w:ascii="宋体" w:hAnsi="宋体" w:eastAsia="宋体" w:cs="宋体"/>
          <w:sz w:val="24"/>
          <w:szCs w:val="24"/>
        </w:rPr>
        <w:t xml:space="preserve">投标</w:t>
      </w:r>
      <w:r>
        <w:rPr>
          <w:rFonts w:hint="eastAsia" w:ascii="宋体" w:hAnsi="宋体" w:eastAsia="宋体" w:cs="宋体"/>
          <w:sz w:val="24"/>
          <w:szCs w:val="24"/>
        </w:rPr>
        <w:t xml:space="preserve">（响应）</w:t>
      </w:r>
      <w:r>
        <w:rPr>
          <w:rFonts w:ascii="宋体" w:hAnsi="宋体" w:eastAsia="宋体" w:cs="宋体"/>
          <w:sz w:val="24"/>
          <w:szCs w:val="24"/>
        </w:rPr>
        <w:t xml:space="preserve">报价低于采购项目最高限价45%的，即投标</w:t>
      </w:r>
      <w:r>
        <w:rPr>
          <w:rFonts w:hint="eastAsia" w:ascii="宋体" w:hAnsi="宋体" w:eastAsia="宋体" w:cs="宋体"/>
          <w:sz w:val="24"/>
          <w:szCs w:val="24"/>
        </w:rPr>
        <w:t xml:space="preserve">（响应）</w:t>
      </w:r>
      <w:r>
        <w:rPr>
          <w:rFonts w:ascii="宋体" w:hAnsi="宋体" w:eastAsia="宋体" w:cs="宋体"/>
          <w:sz w:val="24"/>
          <w:szCs w:val="24"/>
        </w:rPr>
        <w:t xml:space="preserve">报价</w:t>
      </w:r>
      <w:r>
        <w:rPr>
          <w:rFonts w:hint="eastAsia" w:ascii="宋体" w:hAnsi="宋体" w:eastAsia="宋体" w:cs="宋体"/>
          <w:sz w:val="24"/>
          <w:szCs w:val="24"/>
        </w:rPr>
        <w:t xml:space="preserve">＜</w:t>
      </w:r>
      <w:r>
        <w:rPr>
          <w:rFonts w:ascii="宋体" w:hAnsi="宋体" w:eastAsia="宋体" w:cs="宋体"/>
          <w:sz w:val="24"/>
          <w:szCs w:val="24"/>
        </w:rPr>
        <w:t xml:space="preserve">采购项目最高限价</w:t>
      </w:r>
      <w:r>
        <w:rPr>
          <w:rFonts w:hint="eastAsia" w:ascii="宋体" w:hAnsi="宋体" w:eastAsia="宋体" w:cs="宋体"/>
          <w:sz w:val="24"/>
          <w:szCs w:val="24"/>
        </w:rPr>
        <w:t xml:space="preserve">×</w:t>
      </w:r>
      <w:r>
        <w:rPr>
          <w:rFonts w:ascii="宋体" w:hAnsi="宋体" w:eastAsia="宋体" w:cs="宋体"/>
          <w:sz w:val="24"/>
          <w:szCs w:val="24"/>
        </w:rPr>
        <w:t xml:space="preserve">45%</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③</w:t>
      </w:r>
      <w:r>
        <w:rPr>
          <w:rFonts w:ascii="宋体" w:hAnsi="宋体" w:eastAsia="宋体" w:cs="宋体"/>
          <w:sz w:val="24"/>
          <w:szCs w:val="24"/>
        </w:rPr>
        <w:t xml:space="preserve">评审委员会认定的供应商报价过低、有可能影响产品质量或者不能诚信履约的其他情形。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（2）符合上述</w:t>
      </w:r>
      <w:r>
        <w:rPr>
          <w:rFonts w:ascii="宋体" w:hAnsi="宋体" w:eastAsia="宋体" w:cs="宋体"/>
          <w:sz w:val="24"/>
          <w:szCs w:val="24"/>
        </w:rPr>
        <w:t xml:space="preserve">启动异常低价投标</w:t>
      </w:r>
      <w:r>
        <w:rPr>
          <w:rFonts w:hint="eastAsia" w:ascii="宋体" w:hAnsi="宋体" w:eastAsia="宋体" w:cs="宋体"/>
          <w:sz w:val="24"/>
          <w:szCs w:val="24"/>
        </w:rPr>
        <w:t xml:space="preserve">（响应）</w:t>
      </w:r>
      <w:r>
        <w:rPr>
          <w:rFonts w:ascii="宋体" w:hAnsi="宋体" w:eastAsia="宋体" w:cs="宋体"/>
          <w:sz w:val="24"/>
          <w:szCs w:val="24"/>
        </w:rPr>
        <w:t xml:space="preserve">审查</w:t>
      </w:r>
      <w:r>
        <w:rPr>
          <w:rFonts w:hint="eastAsia" w:ascii="宋体" w:hAnsi="宋体" w:eastAsia="宋体" w:cs="宋体"/>
          <w:sz w:val="24"/>
          <w:szCs w:val="24"/>
        </w:rPr>
        <w:t xml:space="preserve">情形的，相关供应商应按</w:t>
      </w:r>
      <w:r>
        <w:rPr>
          <w:rFonts w:ascii="宋体" w:hAnsi="宋体" w:eastAsia="宋体" w:cs="宋体"/>
          <w:sz w:val="24"/>
          <w:szCs w:val="24"/>
        </w:rPr>
        <w:t xml:space="preserve">评审委员会要求在评标现场提供项目具体成本测算等与报价合理性相关的书面说明及相关证明材料，对投标</w:t>
      </w:r>
      <w:r>
        <w:rPr>
          <w:rFonts w:hint="eastAsia" w:ascii="宋体" w:hAnsi="宋体" w:eastAsia="宋体" w:cs="宋体"/>
          <w:sz w:val="24"/>
          <w:szCs w:val="24"/>
        </w:rPr>
        <w:t xml:space="preserve">（响应）</w:t>
      </w:r>
      <w:r>
        <w:rPr>
          <w:rFonts w:ascii="宋体" w:hAnsi="宋体" w:eastAsia="宋体" w:cs="宋体"/>
          <w:sz w:val="24"/>
          <w:szCs w:val="24"/>
        </w:rPr>
        <w:t xml:space="preserve">价格作出解释，由评审委员会结合同类产品在主要电商平台的价格、该行业当地薪资水平等情况，依据专业经验对供应商报价合理性进行判断。投标</w:t>
      </w:r>
      <w:r>
        <w:rPr>
          <w:rFonts w:hint="eastAsia" w:ascii="宋体" w:hAnsi="宋体" w:eastAsia="宋体" w:cs="宋体"/>
          <w:sz w:val="24"/>
          <w:szCs w:val="24"/>
        </w:rPr>
        <w:t xml:space="preserve">（响应）</w:t>
      </w:r>
      <w:r>
        <w:rPr>
          <w:rFonts w:ascii="宋体" w:hAnsi="宋体" w:eastAsia="宋体" w:cs="宋体"/>
          <w:sz w:val="24"/>
          <w:szCs w:val="24"/>
        </w:rPr>
        <w:t xml:space="preserve">供应商不提供书面说明、证明材料,或者提供的书面说明、证明材料不能证明其报价合理性的，评审委员会应当将其作为无效投标</w:t>
      </w:r>
      <w:r>
        <w:rPr>
          <w:rFonts w:hint="eastAsia" w:ascii="宋体" w:hAnsi="宋体" w:eastAsia="宋体" w:cs="宋体"/>
          <w:sz w:val="24"/>
          <w:szCs w:val="24"/>
        </w:rPr>
        <w:t xml:space="preserve">（响应）</w:t>
      </w:r>
      <w:r>
        <w:rPr>
          <w:rFonts w:ascii="宋体" w:hAnsi="宋体" w:eastAsia="宋体" w:cs="宋体"/>
          <w:sz w:val="24"/>
          <w:szCs w:val="24"/>
        </w:rPr>
        <w:t xml:space="preserve">处理。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3、评审小组各成员独立对每个进入打分程序的有效供应商的投标（响应）文件技术和资质部分以打分的形式进行评审和评价。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对评委的评分（除价格分外）进行统计汇总，直接算术平均，计算出每个供应商的得分，加上价格得分即为每个供应商的综合得分。评审结果按评审后得分由高到低顺序排列，得分相同的，按磋商报价由低到高顺序排列。得分且磋商报价相同的并列。投标（响应）文件满足采购文件全部实质性要求，且按照前述综合评审得分由高到低的排序选择前三名供应商作为中标（成交）候选人。如选取中标（成交）候选人时出现评审得分相同，且磋商报价也相同的并列情况的，则由</w:t>
      </w:r>
      <w:bookmarkStart w:id="36" w:name="_Hlk193379630"/>
      <w:r>
        <w:rPr>
          <w:rFonts w:hint="eastAsia" w:ascii="宋体" w:hAnsi="宋体" w:eastAsia="宋体" w:cs="宋体"/>
          <w:sz w:val="24"/>
          <w:szCs w:val="24"/>
        </w:rPr>
        <w:t xml:space="preserve">采购人</w:t>
      </w:r>
      <w:bookmarkEnd w:id="36"/>
      <w:r>
        <w:rPr>
          <w:rFonts w:hint="eastAsia" w:ascii="宋体" w:hAnsi="宋体" w:eastAsia="宋体" w:cs="宋体"/>
          <w:sz w:val="24"/>
          <w:szCs w:val="24"/>
        </w:rPr>
        <w:t xml:space="preserve">组织以抽签方式确定优先选取顺序。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5、评审小组根据采购人的授权，按照中标（成交）候选人的顺序在中标（成交）候选人中直接确定中标（成交）供应商。</w:t>
      </w:r>
      <w:r/>
    </w:p>
    <w:p>
      <w:pPr>
        <w:ind w:firstLine="482"/>
        <w:spacing w:line="360" w:lineRule="auto"/>
        <w:widowControl/>
        <w:rPr>
          <w:rFonts w:hint="eastAsia" w:ascii="宋体" w:hAnsi="宋体" w:eastAsia="宋体"/>
          <w:b/>
          <w:sz w:val="24"/>
          <w:szCs w:val="24"/>
        </w:rPr>
        <w:outlineLvl w:val="1"/>
      </w:pPr>
      <w:r/>
      <w:bookmarkStart w:id="37" w:name="_Hlk208395049"/>
      <w:r>
        <w:rPr>
          <w:rFonts w:hint="eastAsia" w:ascii="宋体" w:hAnsi="宋体" w:eastAsia="宋体"/>
          <w:b/>
          <w:sz w:val="24"/>
          <w:szCs w:val="24"/>
        </w:rPr>
        <w:t xml:space="preserve">二、评分标准</w:t>
      </w:r>
      <w:r/>
    </w:p>
    <w:p>
      <w:pPr>
        <w:ind w:firstLine="482"/>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（一）价格基准分</w:t>
      </w:r>
      <w:r>
        <w:rPr>
          <w:rFonts w:hint="eastAsia" w:ascii="宋体" w:hAnsi="宋体" w:eastAsia="宋体" w:cs="宋体"/>
          <w:b/>
          <w:bCs/>
          <w:sz w:val="24"/>
          <w:szCs w:val="24"/>
          <w:lang w:eastAsia="zh-CN"/>
        </w:rPr>
        <w:t xml:space="preserve">：</w:t>
      </w:r>
      <w:r>
        <w:rPr>
          <w:rFonts w:hint="eastAsia" w:ascii="宋体" w:hAnsi="宋体" w:eastAsia="宋体" w:cs="宋体"/>
          <w:b/>
          <w:sz w:val="24"/>
          <w:szCs w:val="24"/>
          <w:u w:val="none"/>
        </w:rPr>
        <w:t xml:space="preserve">1</w:t>
      </w:r>
      <w:r>
        <w:rPr>
          <w:rFonts w:hint="eastAsia" w:ascii="宋体" w:hAnsi="宋体" w:eastAsia="宋体" w:cs="宋体"/>
          <w:b/>
          <w:sz w:val="24"/>
          <w:szCs w:val="24"/>
          <w:u w:val="none"/>
          <w:lang w:val="en-US" w:eastAsia="zh-CN"/>
        </w:rPr>
        <w:t xml:space="preserve">0</w:t>
      </w:r>
      <w:r>
        <w:rPr>
          <w:rFonts w:hint="eastAsia" w:ascii="宋体" w:hAnsi="宋体" w:eastAsia="宋体" w:cs="宋体"/>
          <w:b/>
          <w:sz w:val="24"/>
          <w:szCs w:val="24"/>
        </w:rPr>
        <w:t xml:space="preserve">分</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第一步：磋商报价低于或等于财政预算（最高限价）且符合采购文件要求的，为有效磋商报价。无效磋商报价的响应文件不参与进一步评审。</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第二步：满足采购文件要求，且磋商价格最低的磋商报价为评标基准价，其价格分为满分，即</w:t>
      </w:r>
      <w:r>
        <w:rPr>
          <w:rFonts w:hint="eastAsia" w:ascii="宋体" w:hAnsi="宋体" w:eastAsia="宋体" w:cs="宋体"/>
          <w:sz w:val="24"/>
          <w:szCs w:val="24"/>
          <w:u w:val="none"/>
          <w:lang w:val="en-US" w:eastAsia="zh-CN"/>
        </w:rPr>
        <w:t xml:space="preserve">10</w:t>
      </w:r>
      <w:r>
        <w:rPr>
          <w:rFonts w:hint="eastAsia" w:ascii="宋体" w:hAnsi="宋体" w:eastAsia="宋体" w:cs="宋体"/>
          <w:sz w:val="24"/>
          <w:szCs w:val="24"/>
        </w:rPr>
        <w:t xml:space="preserve">分。其他报价得分统一按照下列公式计算（计算结果四舍五入，保留两位小数）：</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磋商报价得分＝（评标基准价/有效磋商报价）×1</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%×100。</w:t>
      </w:r>
      <w:r/>
    </w:p>
    <w:p>
      <w:pPr>
        <w:ind w:firstLine="482"/>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（二）技术部分：</w:t>
      </w:r>
      <w:r>
        <w:rPr>
          <w:rFonts w:hint="eastAsia" w:ascii="宋体" w:hAnsi="宋体" w:eastAsia="宋体" w:cs="宋体"/>
          <w:b/>
          <w:bCs/>
          <w:sz w:val="24"/>
          <w:szCs w:val="24"/>
          <w:lang w:val="en-US" w:eastAsia="zh-CN"/>
        </w:rPr>
        <w:t xml:space="preserve">90</w:t>
      </w:r>
      <w:r>
        <w:rPr>
          <w:rFonts w:hint="eastAsia" w:ascii="宋体" w:hAnsi="宋体" w:eastAsia="宋体" w:cs="宋体"/>
          <w:b/>
          <w:bCs/>
          <w:sz w:val="24"/>
          <w:szCs w:val="24"/>
        </w:rPr>
        <w:t xml:space="preserve">分</w:t>
      </w:r>
      <w:bookmarkEnd w:id="37"/>
      <w:r/>
      <w:r/>
    </w:p>
    <w:p>
      <w:pPr>
        <w:pStyle w:val="977"/>
        <w:ind w:firstLine="368"/>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1、体检服务方案的可行性及合理性</w:t>
      </w:r>
      <w:r>
        <w:rPr>
          <w:rFonts w:hint="eastAsia" w:ascii="宋体" w:hAnsi="宋体" w:eastAsia="宋体" w:cs="宋体"/>
          <w:sz w:val="24"/>
          <w:szCs w:val="24"/>
          <w:lang w:val="en-US" w:eastAsia="zh-CN"/>
        </w:rPr>
        <w:t xml:space="preserve">比较</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分</w:t>
      </w:r>
      <w:r/>
    </w:p>
    <w:p>
      <w:pPr>
        <w:pStyle w:val="977"/>
        <w:ind w:firstLine="368"/>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体检方案</w:t>
      </w:r>
      <w:r>
        <w:rPr>
          <w:rFonts w:hint="eastAsia" w:ascii="宋体" w:hAnsi="宋体" w:eastAsia="宋体" w:cs="宋体"/>
          <w:sz w:val="24"/>
          <w:szCs w:val="24"/>
          <w:lang w:val="en-US" w:eastAsia="zh-CN"/>
        </w:rPr>
        <w:t xml:space="preserve">完整</w:t>
      </w:r>
      <w:r>
        <w:rPr>
          <w:rFonts w:hint="eastAsia" w:ascii="宋体" w:hAnsi="宋体" w:eastAsia="宋体" w:cs="宋体"/>
          <w:sz w:val="24"/>
          <w:szCs w:val="24"/>
        </w:rPr>
        <w:t xml:space="preserve">详尽、安排科学合理、可行性强的得</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分；体检方案较详尽、科学合理性较好、具备可行性的得</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分；体检方案较简单、科学合理性一般、可行性一般的得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分；方案合理性差、可行性差的得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分；未作说明的不得分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最高1</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分。</w:t>
      </w:r>
      <w:r/>
    </w:p>
    <w:p>
      <w:pPr>
        <w:pStyle w:val="977"/>
        <w:ind w:firstLine="368"/>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2、体检服务工作流程、服务标准、服务质量措施等</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p>
    <w:p>
      <w:pPr>
        <w:pStyle w:val="977"/>
        <w:ind w:firstLine="368"/>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体检工作流程及服务标准</w:t>
      </w:r>
      <w:r>
        <w:rPr>
          <w:rFonts w:hint="eastAsia" w:ascii="宋体" w:hAnsi="宋体" w:eastAsia="宋体" w:cs="宋体"/>
          <w:sz w:val="24"/>
          <w:szCs w:val="24"/>
          <w:lang w:val="en-US" w:eastAsia="zh-CN"/>
        </w:rPr>
        <w:t xml:space="preserve">完整</w:t>
      </w:r>
      <w:r>
        <w:rPr>
          <w:rFonts w:hint="eastAsia" w:ascii="宋体" w:hAnsi="宋体" w:eastAsia="宋体" w:cs="宋体"/>
          <w:sz w:val="24"/>
          <w:szCs w:val="24"/>
        </w:rPr>
        <w:t xml:space="preserve">全面、规范，</w:t>
      </w:r>
      <w:r>
        <w:rPr>
          <w:rFonts w:hint="eastAsia" w:ascii="宋体" w:hAnsi="宋体" w:eastAsia="宋体" w:cs="宋体"/>
          <w:sz w:val="24"/>
          <w:szCs w:val="24"/>
          <w:lang w:val="en-US" w:eastAsia="zh-CN"/>
        </w:rPr>
        <w:t xml:space="preserve">措施</w:t>
      </w:r>
      <w:r>
        <w:rPr>
          <w:rFonts w:hint="eastAsia" w:ascii="宋体" w:hAnsi="宋体" w:eastAsia="宋体" w:cs="宋体"/>
          <w:sz w:val="24"/>
          <w:szCs w:val="24"/>
        </w:rPr>
        <w:t xml:space="preserve">完善的得</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体检工作流程及服务标准较为全面、规范</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措施较</w:t>
      </w:r>
      <w:r>
        <w:rPr>
          <w:rFonts w:hint="eastAsia" w:ascii="宋体" w:hAnsi="宋体" w:eastAsia="宋体" w:cs="宋体"/>
          <w:sz w:val="24"/>
          <w:szCs w:val="24"/>
        </w:rPr>
        <w:t xml:space="preserve">完善的得</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体检工作流程及服务标准</w:t>
      </w:r>
      <w:r>
        <w:rPr>
          <w:rFonts w:hint="eastAsia" w:ascii="宋体" w:hAnsi="宋体" w:eastAsia="宋体" w:cs="宋体"/>
          <w:sz w:val="24"/>
          <w:szCs w:val="24"/>
          <w:lang w:val="en-US" w:eastAsia="zh-CN"/>
        </w:rPr>
        <w:t xml:space="preserve">内容简单、措施</w:t>
      </w:r>
      <w:r>
        <w:rPr>
          <w:rFonts w:hint="eastAsia" w:ascii="宋体" w:hAnsi="宋体" w:eastAsia="宋体" w:cs="宋体"/>
          <w:sz w:val="24"/>
          <w:szCs w:val="24"/>
        </w:rPr>
        <w:t xml:space="preserve">一般的得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体检工作流程及服务标准不全面、规范，缺乏相关</w:t>
      </w:r>
      <w:r>
        <w:rPr>
          <w:rFonts w:hint="eastAsia" w:ascii="宋体" w:hAnsi="宋体" w:eastAsia="宋体" w:cs="宋体"/>
          <w:sz w:val="24"/>
          <w:szCs w:val="24"/>
          <w:lang w:val="en-US" w:eastAsia="zh-CN"/>
        </w:rPr>
        <w:t xml:space="preserve">措施的</w:t>
      </w:r>
      <w:r>
        <w:rPr>
          <w:rFonts w:hint="eastAsia" w:ascii="宋体" w:hAnsi="宋体" w:eastAsia="宋体" w:cs="宋体"/>
          <w:sz w:val="24"/>
          <w:szCs w:val="24"/>
        </w:rPr>
        <w:t xml:space="preserve">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分；未作说明的不得分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最高1</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分。</w:t>
      </w:r>
      <w:r/>
    </w:p>
    <w:p>
      <w:pPr>
        <w:pStyle w:val="977"/>
        <w:ind w:firstLine="368"/>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3、体检报告情况比较</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p>
    <w:p>
      <w:pPr>
        <w:pStyle w:val="977"/>
        <w:ind w:firstLine="368"/>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可出具详细的书面体检报告，并有深入细致的诊断分析。检后能够提供专业团队健康管理报告和个人体检报告</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体检报告最为全面、完整、规范</w:t>
      </w:r>
      <w:r>
        <w:rPr>
          <w:rFonts w:hint="eastAsia" w:ascii="宋体" w:hAnsi="宋体" w:eastAsia="宋体" w:cs="宋体"/>
          <w:sz w:val="24"/>
          <w:szCs w:val="24"/>
          <w:lang w:val="en-US" w:eastAsia="zh-CN"/>
        </w:rPr>
        <w:t xml:space="preserve">的</w:t>
      </w:r>
      <w:r>
        <w:rPr>
          <w:rFonts w:hint="eastAsia" w:ascii="宋体" w:hAnsi="宋体" w:eastAsia="宋体" w:cs="宋体"/>
          <w:sz w:val="24"/>
          <w:szCs w:val="24"/>
        </w:rPr>
        <w:t xml:space="preserve">得</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体检</w:t>
      </w:r>
      <w:r>
        <w:rPr>
          <w:rFonts w:hint="eastAsia" w:ascii="宋体" w:hAnsi="宋体" w:eastAsia="宋体" w:cs="宋体"/>
          <w:sz w:val="24"/>
          <w:szCs w:val="24"/>
          <w:lang w:val="en-US" w:eastAsia="zh-CN"/>
        </w:rPr>
        <w:t xml:space="preserve">报告</w:t>
      </w:r>
      <w:r>
        <w:rPr>
          <w:rFonts w:hint="eastAsia" w:ascii="宋体" w:hAnsi="宋体" w:eastAsia="宋体" w:cs="宋体"/>
          <w:sz w:val="24"/>
          <w:szCs w:val="24"/>
        </w:rPr>
        <w:t xml:space="preserve">较为全面、</w:t>
      </w:r>
      <w:r>
        <w:rPr>
          <w:rFonts w:hint="eastAsia" w:ascii="宋体" w:hAnsi="宋体" w:eastAsia="宋体" w:cs="宋体"/>
          <w:sz w:val="24"/>
          <w:szCs w:val="24"/>
          <w:lang w:val="en-US" w:eastAsia="zh-CN"/>
        </w:rPr>
        <w:t xml:space="preserve">较为</w:t>
      </w:r>
      <w:r>
        <w:rPr>
          <w:rFonts w:hint="eastAsia" w:ascii="宋体" w:hAnsi="宋体" w:eastAsia="宋体" w:cs="宋体"/>
          <w:sz w:val="24"/>
          <w:szCs w:val="24"/>
        </w:rPr>
        <w:t xml:space="preserve">规范的得</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体检</w:t>
      </w:r>
      <w:r>
        <w:rPr>
          <w:rFonts w:hint="eastAsia" w:ascii="宋体" w:hAnsi="宋体" w:eastAsia="宋体" w:cs="宋体"/>
          <w:sz w:val="24"/>
          <w:szCs w:val="24"/>
          <w:lang w:val="en-US" w:eastAsia="zh-CN"/>
        </w:rPr>
        <w:t xml:space="preserve">报告内容简单</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规范性一般的</w:t>
      </w:r>
      <w:r>
        <w:rPr>
          <w:rFonts w:hint="eastAsia" w:ascii="宋体" w:hAnsi="宋体" w:eastAsia="宋体" w:cs="宋体"/>
          <w:sz w:val="24"/>
          <w:szCs w:val="24"/>
        </w:rPr>
        <w:t xml:space="preserve">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t xml:space="preserve">体检报告不规范的得2分；</w:t>
      </w:r>
      <w:r>
        <w:rPr>
          <w:rFonts w:hint="eastAsia" w:ascii="宋体" w:hAnsi="宋体" w:eastAsia="宋体" w:cs="宋体"/>
          <w:sz w:val="24"/>
          <w:szCs w:val="24"/>
        </w:rPr>
        <w:t xml:space="preserve">未作说明的不得分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最高1</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分。</w:t>
      </w:r>
      <w:r/>
    </w:p>
    <w:p>
      <w:pPr>
        <w:pStyle w:val="977"/>
        <w:ind w:firstLine="368"/>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、突发应急预案</w:t>
      </w:r>
      <w:r>
        <w:rPr>
          <w:rFonts w:hint="eastAsia" w:ascii="宋体" w:hAnsi="宋体" w:eastAsia="宋体" w:cs="宋体"/>
          <w:sz w:val="24"/>
          <w:szCs w:val="24"/>
          <w:lang w:val="en-US" w:eastAsia="zh-CN"/>
        </w:rPr>
        <w:t xml:space="preserve">比较</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p>
    <w:p>
      <w:pPr>
        <w:pStyle w:val="977"/>
        <w:ind w:firstLine="368"/>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突发应急预案</w:t>
      </w:r>
      <w:r>
        <w:rPr>
          <w:rFonts w:hint="eastAsia" w:ascii="宋体" w:hAnsi="宋体" w:eastAsia="宋体" w:cs="宋体"/>
          <w:sz w:val="24"/>
          <w:szCs w:val="24"/>
          <w:lang w:val="en-US" w:eastAsia="zh-CN"/>
        </w:rPr>
        <w:t xml:space="preserve">内容完整</w:t>
      </w:r>
      <w:r>
        <w:rPr>
          <w:rFonts w:hint="eastAsia" w:ascii="宋体" w:hAnsi="宋体" w:eastAsia="宋体" w:cs="宋体"/>
          <w:sz w:val="24"/>
          <w:szCs w:val="24"/>
        </w:rPr>
        <w:t xml:space="preserve">详尽、安排科学合理、可行性强的得10分；突发应急预案</w:t>
      </w:r>
      <w:r>
        <w:rPr>
          <w:rFonts w:hint="eastAsia" w:ascii="宋体" w:hAnsi="宋体" w:eastAsia="宋体" w:cs="宋体"/>
          <w:sz w:val="24"/>
          <w:szCs w:val="24"/>
          <w:lang w:val="en-US" w:eastAsia="zh-CN"/>
        </w:rPr>
        <w:t xml:space="preserve">内容</w:t>
      </w:r>
      <w:r>
        <w:rPr>
          <w:rFonts w:hint="eastAsia" w:ascii="宋体" w:hAnsi="宋体" w:eastAsia="宋体" w:cs="宋体"/>
          <w:sz w:val="24"/>
          <w:szCs w:val="24"/>
        </w:rPr>
        <w:t xml:space="preserve">较</w:t>
      </w:r>
      <w:r>
        <w:rPr>
          <w:rFonts w:hint="eastAsia" w:ascii="宋体" w:hAnsi="宋体" w:eastAsia="宋体" w:cs="宋体"/>
          <w:sz w:val="24"/>
          <w:szCs w:val="24"/>
          <w:lang w:val="en-US" w:eastAsia="zh-CN"/>
        </w:rPr>
        <w:t xml:space="preserve">详尽</w:t>
      </w:r>
      <w:r>
        <w:rPr>
          <w:rFonts w:hint="eastAsia" w:ascii="宋体" w:hAnsi="宋体" w:eastAsia="宋体" w:cs="宋体"/>
          <w:sz w:val="24"/>
          <w:szCs w:val="24"/>
        </w:rPr>
        <w:t xml:space="preserve">、科学合理性较好、具备可行性的得</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分；突发应急预案较简单、科学合理性一般、可行性一般的得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分；突发应急预案合理性差、可行性差的得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分；未作说明的不得分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最高1</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分。</w:t>
      </w:r>
      <w:r/>
    </w:p>
    <w:p>
      <w:pPr>
        <w:pStyle w:val="977"/>
        <w:ind w:firstLine="368"/>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、内部管理规章制度及考核管理办法</w:t>
      </w:r>
      <w:r>
        <w:rPr>
          <w:rFonts w:hint="eastAsia" w:ascii="宋体" w:hAnsi="宋体" w:eastAsia="宋体" w:cs="宋体"/>
          <w:sz w:val="24"/>
          <w:szCs w:val="24"/>
          <w:lang w:val="en-US" w:eastAsia="zh-CN"/>
        </w:rPr>
        <w:t xml:space="preserve">比较</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p>
    <w:p>
      <w:pPr>
        <w:pStyle w:val="977"/>
        <w:ind w:firstLine="368"/>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内部管理制度及考核管理办法</w:t>
      </w:r>
      <w:r>
        <w:rPr>
          <w:rFonts w:hint="eastAsia" w:ascii="宋体" w:hAnsi="宋体" w:eastAsia="宋体" w:cs="宋体"/>
          <w:sz w:val="24"/>
          <w:szCs w:val="24"/>
          <w:lang w:val="en-US" w:eastAsia="zh-CN"/>
        </w:rPr>
        <w:t xml:space="preserve">完整</w:t>
      </w:r>
      <w:r>
        <w:rPr>
          <w:rFonts w:hint="eastAsia" w:ascii="宋体" w:hAnsi="宋体" w:eastAsia="宋体" w:cs="宋体"/>
          <w:sz w:val="24"/>
          <w:szCs w:val="24"/>
        </w:rPr>
        <w:t xml:space="preserve">详尽、安排科学合理、可行性强的得10分；内部管理制度及考核管理办法较好、具备可行性的得</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分；内部管理制度及考核管理办法较简单、科学合理性一般、可行性一般的得</w:t>
      </w:r>
      <w:r>
        <w:rPr>
          <w:rFonts w:hint="eastAsia" w:ascii="宋体" w:hAnsi="宋体" w:eastAsia="宋体" w:cs="宋体"/>
          <w:sz w:val="24"/>
          <w:szCs w:val="24"/>
          <w:lang w:val="en-US" w:eastAsia="zh-CN"/>
        </w:rPr>
        <w:t xml:space="preserve">4分；</w:t>
      </w:r>
      <w:r>
        <w:rPr>
          <w:rFonts w:hint="eastAsia" w:ascii="宋体" w:hAnsi="宋体" w:eastAsia="宋体" w:cs="宋体"/>
          <w:sz w:val="24"/>
          <w:szCs w:val="24"/>
        </w:rPr>
        <w:t xml:space="preserve">内部管理制度及考核管理办法不全面、可行性差的得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未作说明的不得分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最高1</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分。</w:t>
      </w:r>
      <w:r/>
    </w:p>
    <w:p>
      <w:pPr>
        <w:pStyle w:val="977"/>
        <w:ind w:firstLine="368"/>
        <w:keepLines w:val="0"/>
        <w:keepNext w:val="0"/>
        <w:pageBreakBefore w:val="0"/>
        <w:spacing w:line="360" w:lineRule="auto"/>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6、</w:t>
      </w:r>
      <w:r>
        <w:rPr>
          <w:rFonts w:hint="eastAsia" w:ascii="宋体" w:hAnsi="宋体" w:eastAsia="宋体" w:cs="宋体"/>
          <w:sz w:val="24"/>
          <w:highlight w:val="white"/>
        </w:rPr>
        <w:t xml:space="preserve">交通与体检环境比较</w:t>
      </w:r>
      <w:r>
        <w:rPr>
          <w:rFonts w:hint="eastAsia" w:ascii="宋体" w:hAnsi="宋体" w:eastAsia="宋体" w:cs="宋体"/>
          <w:sz w:val="24"/>
          <w:szCs w:val="24"/>
          <w:lang w:val="en-US" w:eastAsia="zh-CN"/>
        </w:rPr>
        <w:t xml:space="preserve">：8分</w:t>
      </w:r>
      <w:r/>
    </w:p>
    <w:p>
      <w:pPr>
        <w:pStyle w:val="977"/>
        <w:ind w:firstLine="368"/>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根据供应商的交通情况、停车环境和体检环境等综合评定：交通便利、停车方便、体检环境干净卫生的得8分；交通及停车较为便利、体检环境较干净卫生的得5分；交通及停车不便、体检环境不佳的得2分；</w:t>
      </w:r>
      <w:r>
        <w:rPr>
          <w:rFonts w:hint="eastAsia" w:ascii="宋体" w:hAnsi="宋体" w:eastAsia="宋体" w:cs="宋体"/>
          <w:sz w:val="24"/>
          <w:szCs w:val="24"/>
        </w:rPr>
        <w:t xml:space="preserve">未作说明的不得分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最高</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分。</w:t>
      </w:r>
      <w:r/>
    </w:p>
    <w:p>
      <w:pPr>
        <w:pStyle w:val="977"/>
        <w:ind w:firstLine="368"/>
        <w:keepLines w:val="0"/>
        <w:keepNext w:val="0"/>
        <w:pageBreakBefore w:val="0"/>
        <w:spacing w:line="360" w:lineRule="auto"/>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7、拟投入技术力量和仪器配备比较：8分</w:t>
      </w:r>
      <w:r/>
    </w:p>
    <w:p>
      <w:pPr>
        <w:pStyle w:val="977"/>
        <w:ind w:firstLine="368"/>
        <w:keepLines w:val="0"/>
        <w:keepNext w:val="0"/>
        <w:pageBreakBefore w:val="0"/>
        <w:spacing w:line="360" w:lineRule="auto"/>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对供应商的技术力量和仪器进行综合评定，技术力量、仪器设备完善、先进的得8分；技术力量、仪器设备一般、先进性一般的得5分；技术力量差、仪器设备差、先进性差的得2分；未作说明的不得分，最高8分。</w:t>
      </w:r>
      <w:r/>
    </w:p>
    <w:p>
      <w:pPr>
        <w:pStyle w:val="977"/>
        <w:ind w:firstLine="368"/>
        <w:keepLines w:val="0"/>
        <w:keepNext w:val="0"/>
        <w:pageBreakBefore w:val="0"/>
        <w:spacing w:line="360" w:lineRule="auto"/>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8、拟投入项目人员配备比较：</w:t>
      </w:r>
      <w:r>
        <w:rPr>
          <w:rFonts w:hint="eastAsia" w:hAnsi="宋体" w:eastAsia="宋体" w:cs="宋体"/>
          <w:sz w:val="24"/>
          <w:szCs w:val="24"/>
          <w:lang w:val="en-US" w:eastAsia="zh-CN"/>
        </w:rPr>
        <w:t xml:space="preserve">8</w:t>
      </w:r>
      <w:r>
        <w:rPr>
          <w:rFonts w:hint="eastAsia" w:ascii="宋体" w:hAnsi="宋体" w:eastAsia="宋体" w:cs="宋体"/>
          <w:sz w:val="24"/>
          <w:szCs w:val="24"/>
          <w:lang w:val="en-US" w:eastAsia="zh-CN"/>
        </w:rPr>
        <w:t xml:space="preserve">分</w:t>
      </w:r>
      <w:r/>
    </w:p>
    <w:p>
      <w:pPr>
        <w:pStyle w:val="977"/>
        <w:ind w:firstLine="368"/>
        <w:keepLines w:val="0"/>
        <w:keepNext w:val="0"/>
        <w:pageBreakBefore w:val="0"/>
        <w:spacing w:line="360" w:lineRule="auto"/>
        <w:widowControl w:val="off"/>
        <w:rPr>
          <w:rFonts w:hint="default"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提供主要体检科目参检医务人员的名单、职称、参与体检科目等内容，参检医务人员中有主任医师职称</w:t>
      </w:r>
      <w:r>
        <w:rPr>
          <w:rFonts w:hint="eastAsia" w:hAnsi="宋体" w:eastAsia="宋体" w:cs="宋体"/>
          <w:sz w:val="24"/>
          <w:szCs w:val="24"/>
          <w:lang w:val="en-US" w:eastAsia="zh-CN"/>
        </w:rPr>
        <w:t xml:space="preserve">的，</w:t>
      </w:r>
      <w:r>
        <w:rPr>
          <w:rFonts w:hint="eastAsia" w:ascii="宋体" w:hAnsi="宋体" w:eastAsia="宋体" w:cs="宋体"/>
          <w:sz w:val="24"/>
          <w:szCs w:val="24"/>
          <w:lang w:val="en-US" w:eastAsia="zh-CN"/>
        </w:rPr>
        <w:t xml:space="preserve">每一人得</w:t>
      </w:r>
      <w:r>
        <w:rPr>
          <w:rFonts w:hint="eastAsia" w:hAnsi="宋体" w:eastAsia="宋体" w:cs="宋体"/>
          <w:sz w:val="24"/>
          <w:szCs w:val="24"/>
          <w:lang w:val="en-US" w:eastAsia="zh-CN"/>
        </w:rPr>
        <w:t xml:space="preserve">4</w:t>
      </w:r>
      <w:r>
        <w:rPr>
          <w:rFonts w:hint="eastAsia" w:ascii="宋体" w:hAnsi="宋体" w:eastAsia="宋体" w:cs="宋体"/>
          <w:sz w:val="24"/>
          <w:szCs w:val="24"/>
          <w:lang w:val="en-US" w:eastAsia="zh-CN"/>
        </w:rPr>
        <w:t xml:space="preserve">分，最高</w:t>
      </w:r>
      <w:r>
        <w:rPr>
          <w:rFonts w:hint="eastAsia" w:hAnsi="宋体" w:eastAsia="宋体" w:cs="宋体"/>
          <w:sz w:val="24"/>
          <w:szCs w:val="24"/>
          <w:lang w:val="en-US" w:eastAsia="zh-CN"/>
        </w:rPr>
        <w:t xml:space="preserve">8</w:t>
      </w:r>
      <w:r>
        <w:rPr>
          <w:rFonts w:hint="eastAsia" w:ascii="宋体" w:hAnsi="宋体" w:eastAsia="宋体" w:cs="宋体"/>
          <w:sz w:val="24"/>
          <w:szCs w:val="24"/>
          <w:lang w:val="en-US" w:eastAsia="zh-CN"/>
        </w:rPr>
        <w:t xml:space="preserve">分。磋商响应文件中提供相关人员证书扫描件及供应商为其缴纳的社保证明扫描件。</w:t>
      </w:r>
      <w:r/>
    </w:p>
    <w:p>
      <w:pPr>
        <w:pStyle w:val="977"/>
        <w:ind w:firstLine="368"/>
        <w:keepLines w:val="0"/>
        <w:keepNext w:val="0"/>
        <w:pageBreakBefore w:val="0"/>
        <w:spacing w:line="360" w:lineRule="auto"/>
        <w:widowControl w:val="off"/>
        <w:rPr>
          <w:rFonts w:hint="default" w:ascii="宋体" w:hAnsi="宋体" w:eastAsia="宋体" w:cs="宋体"/>
          <w:sz w:val="24"/>
          <w:szCs w:val="24"/>
          <w:lang w:val="en-US" w:eastAsia="zh-CN"/>
        </w:rPr>
        <w:outlineLvl w:val="9"/>
      </w:pPr>
      <w:r>
        <w:rPr>
          <w:rFonts w:hint="eastAsia" w:hAnsi="宋体" w:eastAsia="宋体" w:cs="宋体"/>
          <w:sz w:val="24"/>
          <w:szCs w:val="24"/>
          <w:lang w:val="en-US" w:eastAsia="zh-CN"/>
        </w:rPr>
        <w:t xml:space="preserve">9</w:t>
      </w:r>
      <w:r>
        <w:rPr>
          <w:rFonts w:hint="eastAsia" w:ascii="宋体" w:hAnsi="宋体" w:eastAsia="宋体" w:cs="宋体"/>
          <w:sz w:val="24"/>
          <w:szCs w:val="24"/>
          <w:lang w:val="en-US" w:eastAsia="zh-CN"/>
        </w:rPr>
        <w:t xml:space="preserve">、</w:t>
      </w:r>
      <w:r>
        <w:rPr>
          <w:rFonts w:hint="eastAsia" w:hAnsi="宋体" w:eastAsia="宋体" w:cs="宋体"/>
          <w:sz w:val="24"/>
          <w:szCs w:val="24"/>
          <w:lang w:val="en-US" w:eastAsia="zh-CN"/>
        </w:rPr>
        <w:t xml:space="preserve">类似业绩：16分</w:t>
      </w:r>
      <w:r/>
    </w:p>
    <w:p>
      <w:pPr>
        <w:pStyle w:val="977"/>
        <w:ind w:firstLine="368"/>
        <w:keepLines w:val="0"/>
        <w:keepNext w:val="0"/>
        <w:pageBreakBefore w:val="0"/>
        <w:spacing w:line="360" w:lineRule="auto"/>
        <w:widowControl w:val="off"/>
        <w:rPr>
          <w:rFonts w:hint="eastAsia" w:ascii="宋体" w:hAnsi="宋体" w:eastAsia="宋体" w:cs="宋体"/>
          <w:sz w:val="24"/>
          <w:highlight w:val="white"/>
          <w:lang w:eastAsia="zh-CN"/>
        </w:rPr>
        <w:outlineLvl w:val="9"/>
      </w:pPr>
      <w:r>
        <w:rPr>
          <w:rFonts w:hint="eastAsia" w:ascii="宋体" w:hAnsi="宋体" w:eastAsia="宋体" w:cs="宋体"/>
          <w:sz w:val="24"/>
          <w:highlight w:val="white"/>
        </w:rPr>
        <w:t xml:space="preserve">供应商自202</w:t>
      </w:r>
      <w:r>
        <w:rPr>
          <w:rFonts w:hint="eastAsia" w:ascii="宋体" w:hAnsi="宋体" w:eastAsia="宋体" w:cs="宋体"/>
          <w:sz w:val="24"/>
          <w:highlight w:val="white"/>
          <w:lang w:val="en-US" w:eastAsia="zh-CN"/>
        </w:rPr>
        <w:t xml:space="preserve">2</w:t>
      </w:r>
      <w:r>
        <w:rPr>
          <w:rFonts w:hint="eastAsia" w:ascii="宋体" w:hAnsi="宋体" w:eastAsia="宋体" w:cs="宋体"/>
          <w:sz w:val="24"/>
          <w:highlight w:val="white"/>
        </w:rPr>
        <w:t xml:space="preserve">年01月01日（以合同签订时间为准）</w:t>
      </w:r>
      <w:r>
        <w:rPr>
          <w:rFonts w:hint="eastAsia" w:ascii="宋体" w:hAnsi="宋体" w:eastAsia="宋体" w:cs="宋体"/>
          <w:sz w:val="24"/>
          <w:highlight w:val="white"/>
          <w:lang w:val="en-US" w:eastAsia="zh-CN"/>
        </w:rPr>
        <w:t xml:space="preserve">至今</w:t>
      </w:r>
      <w:r>
        <w:rPr>
          <w:rFonts w:hint="eastAsia" w:ascii="宋体" w:hAnsi="宋体" w:eastAsia="宋体" w:cs="宋体"/>
          <w:sz w:val="24"/>
          <w:highlight w:val="white"/>
        </w:rPr>
        <w:t xml:space="preserve">承担过</w:t>
      </w:r>
      <w:r>
        <w:rPr>
          <w:rFonts w:hint="eastAsia" w:ascii="宋体" w:hAnsi="宋体" w:eastAsia="宋体" w:cs="宋体"/>
          <w:sz w:val="24"/>
          <w:highlight w:val="white"/>
          <w:lang w:val="en-US" w:eastAsia="zh-CN"/>
        </w:rPr>
        <w:t xml:space="preserve">类似</w:t>
      </w:r>
      <w:r>
        <w:rPr>
          <w:rFonts w:hint="eastAsia" w:ascii="宋体" w:hAnsi="宋体" w:eastAsia="宋体" w:cs="宋体"/>
          <w:sz w:val="24"/>
          <w:highlight w:val="white"/>
        </w:rPr>
        <w:t xml:space="preserve">体检项目，每提供一份</w:t>
      </w:r>
      <w:r>
        <w:rPr>
          <w:rFonts w:hint="eastAsia" w:hAnsi="宋体" w:eastAsia="宋体" w:cs="宋体"/>
          <w:sz w:val="24"/>
          <w:highlight w:val="white"/>
          <w:lang w:val="en-US" w:eastAsia="zh-CN"/>
        </w:rPr>
        <w:t xml:space="preserve">合同</w:t>
      </w:r>
      <w:r>
        <w:rPr>
          <w:rFonts w:hint="eastAsia" w:ascii="宋体" w:hAnsi="宋体" w:eastAsia="宋体" w:cs="宋体"/>
          <w:sz w:val="24"/>
          <w:highlight w:val="white"/>
        </w:rPr>
        <w:t xml:space="preserve">得</w:t>
      </w:r>
      <w:r>
        <w:rPr>
          <w:rFonts w:hint="eastAsia" w:hAnsi="宋体" w:eastAsia="宋体" w:cs="宋体"/>
          <w:sz w:val="24"/>
          <w:highlight w:val="white"/>
          <w:lang w:val="en-US" w:eastAsia="zh-CN"/>
        </w:rPr>
        <w:t xml:space="preserve">4</w:t>
      </w:r>
      <w:r>
        <w:rPr>
          <w:rFonts w:hint="eastAsia" w:ascii="宋体" w:hAnsi="宋体" w:eastAsia="宋体" w:cs="宋体"/>
          <w:sz w:val="24"/>
          <w:highlight w:val="white"/>
        </w:rPr>
        <w:t xml:space="preserve">分，最高为</w:t>
      </w:r>
      <w:r>
        <w:rPr>
          <w:rFonts w:hint="eastAsia" w:hAnsi="宋体" w:eastAsia="宋体" w:cs="宋体"/>
          <w:sz w:val="24"/>
          <w:highlight w:val="white"/>
          <w:lang w:val="en-US" w:eastAsia="zh-CN"/>
        </w:rPr>
        <w:t xml:space="preserve">16</w:t>
      </w:r>
      <w:r>
        <w:rPr>
          <w:rFonts w:hint="eastAsia" w:ascii="宋体" w:hAnsi="宋体" w:eastAsia="宋体" w:cs="宋体"/>
          <w:sz w:val="24"/>
          <w:highlight w:val="white"/>
        </w:rPr>
        <w:t xml:space="preserve">分。</w:t>
      </w:r>
      <w:r>
        <w:rPr>
          <w:rFonts w:hint="eastAsia" w:hAnsi="宋体" w:eastAsia="宋体" w:cs="宋体"/>
          <w:sz w:val="24"/>
          <w:highlight w:val="white"/>
          <w:lang w:val="en-US" w:eastAsia="zh-CN"/>
        </w:rPr>
        <w:t xml:space="preserve">磋商响应文件中</w:t>
      </w:r>
      <w:r>
        <w:rPr>
          <w:rFonts w:hint="eastAsia" w:ascii="宋体" w:hAnsi="宋体" w:eastAsia="宋体" w:cs="宋体"/>
          <w:sz w:val="24"/>
          <w:highlight w:val="white"/>
        </w:rPr>
        <w:t xml:space="preserve">提供合同</w:t>
      </w:r>
      <w:r>
        <w:rPr>
          <w:rFonts w:hint="eastAsia" w:hAnsi="宋体" w:eastAsia="宋体" w:cs="宋体"/>
          <w:sz w:val="24"/>
          <w:highlight w:val="white"/>
          <w:lang w:val="en-US" w:eastAsia="zh-CN"/>
        </w:rPr>
        <w:t xml:space="preserve">扫描件</w:t>
      </w:r>
      <w:r>
        <w:rPr>
          <w:rFonts w:hint="eastAsia" w:ascii="宋体" w:hAnsi="宋体" w:eastAsia="宋体" w:cs="宋体"/>
          <w:sz w:val="24"/>
          <w:highlight w:val="white"/>
        </w:rPr>
        <w:t xml:space="preserve">及</w:t>
      </w:r>
      <w:r>
        <w:rPr>
          <w:rFonts w:hint="eastAsia" w:hAnsi="宋体" w:eastAsia="宋体" w:cs="宋体"/>
          <w:sz w:val="24"/>
          <w:highlight w:val="white"/>
          <w:lang w:val="en-US" w:eastAsia="zh-CN"/>
        </w:rPr>
        <w:t xml:space="preserve">该合同</w:t>
      </w:r>
      <w:r>
        <w:rPr>
          <w:rFonts w:hint="eastAsia" w:ascii="宋体" w:hAnsi="宋体" w:eastAsia="宋体" w:cs="宋体"/>
          <w:sz w:val="24"/>
          <w:highlight w:val="white"/>
        </w:rPr>
        <w:t xml:space="preserve">相对应的任意一期的发票扫描件，未按要求提供不得分</w:t>
      </w:r>
      <w:r>
        <w:rPr>
          <w:rFonts w:hint="eastAsia" w:hAnsi="宋体" w:eastAsia="宋体" w:cs="宋体"/>
          <w:sz w:val="24"/>
          <w:highlight w:val="white"/>
          <w:lang w:eastAsia="zh-CN"/>
        </w:rPr>
        <w:t xml:space="preserve">。</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说明：</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针对评分标准中评分的每一条，供应商在投标（响应）文件中均应提供相关资料的清晰扫描件并作出相应说明供评委评判，未提供或提供不完整的视为不具备该项得分的条件。</w:t>
      </w:r>
      <w:r/>
    </w:p>
    <w:p>
      <w:pPr>
        <w:rPr>
          <w:rFonts w:hint="eastAsia" w:ascii="宋体" w:hAnsi="宋体" w:eastAsia="宋体" w:cs="宋体"/>
          <w:b/>
          <w:bCs/>
        </w:rPr>
      </w:pPr>
      <w:r>
        <w:rPr>
          <w:rFonts w:hint="eastAsia" w:ascii="宋体" w:hAnsi="宋体" w:eastAsia="宋体" w:cs="宋体"/>
          <w:b/>
          <w:bCs/>
        </w:rPr>
        <w:br w:type="page" w:clear="all"/>
      </w:r>
      <w:r/>
    </w:p>
    <w:p>
      <w:pPr>
        <w:ind w:firstLine="482"/>
        <w:spacing w:line="360" w:lineRule="auto"/>
        <w:rPr>
          <w:rFonts w:hint="eastAsia" w:ascii="宋体" w:hAnsi="宋体" w:eastAsia="宋体" w:cs="宋体"/>
          <w:b/>
          <w:bCs/>
          <w:sz w:val="24"/>
          <w:szCs w:val="24"/>
        </w:rPr>
        <w:outlineLvl w:val="1"/>
      </w:pPr>
      <w:r>
        <w:rPr>
          <w:rFonts w:hint="eastAsia" w:ascii="宋体" w:hAnsi="宋体" w:eastAsia="宋体" w:cs="宋体"/>
          <w:b/>
          <w:bCs/>
          <w:sz w:val="24"/>
          <w:szCs w:val="24"/>
        </w:rPr>
        <w:t xml:space="preserve">三、政府采购政策</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（一）</w:t>
      </w:r>
      <w:r>
        <w:rPr>
          <w:rFonts w:hint="eastAsia" w:ascii="宋体" w:hAnsi="宋体" w:eastAsia="宋体"/>
          <w:b/>
          <w:bCs/>
          <w:sz w:val="24"/>
          <w:szCs w:val="24"/>
          <w:shd w:val="clear" w:color="auto" w:fill="ffffff"/>
        </w:rPr>
        <w:t xml:space="preserve">中小微型企业</w:t>
      </w:r>
      <w:r/>
    </w:p>
    <w:p>
      <w:pPr>
        <w:ind w:firstLine="480"/>
        <w:spacing w:line="360" w:lineRule="auto"/>
        <w:rPr>
          <w:rFonts w:hint="eastAsia" w:ascii="宋体" w:hAnsi="宋体" w:eastAsia="宋体" w:cs="宋体"/>
          <w:sz w:val="24"/>
          <w:szCs w:val="24"/>
        </w:rPr>
      </w:pPr>
      <w:r/>
      <w:bookmarkStart w:id="38" w:name="_Hlk111647296"/>
      <w:r>
        <w:rPr>
          <w:rFonts w:hint="eastAsia" w:ascii="宋体" w:hAnsi="宋体" w:eastAsia="宋体" w:cs="宋体"/>
          <w:sz w:val="24"/>
          <w:szCs w:val="24"/>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bookmarkEnd w:id="38"/>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1、本项目属于</w:t>
      </w:r>
      <w:r>
        <w:rPr>
          <w:rFonts w:hint="eastAsia" w:ascii="宋体" w:hAnsi="宋体" w:eastAsia="宋体" w:cs="宋体"/>
          <w:b/>
          <w:sz w:val="24"/>
          <w:szCs w:val="24"/>
        </w:rPr>
        <w:t xml:space="preserve">非专门面向中小企业采购</w:t>
      </w:r>
      <w:r>
        <w:rPr>
          <w:rFonts w:hint="eastAsia" w:ascii="宋体" w:hAnsi="宋体" w:eastAsia="宋体" w:cs="宋体"/>
          <w:sz w:val="24"/>
          <w:szCs w:val="24"/>
        </w:rPr>
        <w:t xml:space="preserve">。如承接服务的供应商为小微企业、监狱企业、残疾人福利性单位，对其报价给予</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lang w:val="en-US" w:eastAsia="zh-CN"/>
        </w:rPr>
        <w:t xml:space="preserve">20</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rPr>
        <w:t xml:space="preserve">的扣除，用扣除后的价格参与评审。如扣除后的价格为最低价的，则作为评标基准价，中标金额则以实际投标报价为准。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2、本项目采购标的对应的中小企业划分标准所属行业为</w:t>
      </w:r>
      <w:r>
        <w:rPr>
          <w:rFonts w:hint="eastAsia" w:ascii="宋体" w:hAnsi="宋体" w:eastAsia="宋体" w:cs="宋体"/>
          <w:sz w:val="24"/>
          <w:szCs w:val="24"/>
          <w:highlight w:val="none"/>
          <w:u w:val="single"/>
        </w:rPr>
        <w:t xml:space="preserve">其他未列明行业</w:t>
      </w:r>
      <w:r>
        <w:rPr>
          <w:rFonts w:hint="eastAsia" w:ascii="宋体" w:hAnsi="宋体" w:eastAsia="宋体" w:cs="宋体"/>
          <w:sz w:val="24"/>
          <w:szCs w:val="24"/>
        </w:rPr>
        <w:t xml:space="preserve">。</w:t>
      </w:r>
      <w:r>
        <w:rPr>
          <w:rFonts w:hint="eastAsia" w:ascii="宋体" w:hAnsi="宋体" w:eastAsia="宋体" w:cs="宋体"/>
          <w:sz w:val="24"/>
          <w:szCs w:val="24"/>
          <w:lang w:val="zh-CN"/>
        </w:rPr>
        <w:t xml:space="preserve">中小微企业划型标准根据《中小企业划型标准规定》（工信部联企业【2011】300号）</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4、中小企业参加政府采购活动，应当出具《政府采购促进中小企业发展管理办法》附件规定《中小企业声明函》，否则不得享受相关中小企业扶持政策。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5、本项目中，供应商提供的服务由中小企业承接，即提供服务的人员为中小企业依照《中华人民共和国劳动合同法》订立劳动合同的从业人员，才可享受规定的中小企业扶持政策。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6、若供应商提供的《中小企业声明函》为虚假声明则视同提供虚假材料，按政府采购相关规定处理并报请政府监管部门给予行政处罚。</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（二）残疾人福利性单位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（三）监狱企业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rPr>
          <w:rFonts w:hint="eastAsia" w:ascii="宋体" w:hAnsi="宋体" w:eastAsia="宋体" w:cs="宋体"/>
          <w:b/>
          <w:bCs/>
        </w:rPr>
      </w:pPr>
      <w:r>
        <w:rPr>
          <w:rFonts w:hint="eastAsia" w:ascii="宋体" w:hAnsi="宋体" w:eastAsia="宋体" w:cs="宋体"/>
          <w:b/>
          <w:bCs/>
        </w:rPr>
        <w:br w:type="page" w:clear="all"/>
      </w:r>
      <w:r/>
    </w:p>
    <w:p>
      <w:pPr>
        <w:rPr>
          <w:rFonts w:hint="eastAsia" w:ascii="宋体" w:hAnsi="宋体" w:eastAsia="宋体" w:cs="宋体"/>
          <w:b/>
          <w:bCs/>
        </w:rPr>
      </w:pPr>
      <w:r>
        <w:rPr>
          <w:rFonts w:hint="eastAsia" w:ascii="宋体" w:hAnsi="宋体" w:eastAsia="宋体" w:cs="宋体"/>
          <w:b/>
          <w:bCs/>
        </w:rPr>
      </w:r>
      <w:r/>
    </w:p>
    <w:p>
      <w:pPr>
        <w:rPr>
          <w:rFonts w:hint="eastAsia" w:ascii="宋体" w:hAnsi="宋体" w:eastAsia="宋体" w:cs="宋体"/>
          <w:b/>
          <w:bCs/>
        </w:rPr>
      </w:pPr>
      <w:r>
        <w:rPr>
          <w:rFonts w:hint="eastAsia" w:ascii="宋体" w:hAnsi="宋体" w:eastAsia="宋体" w:cs="宋体"/>
          <w:b/>
          <w:bCs/>
        </w:rPr>
      </w:r>
      <w:r/>
    </w:p>
    <w:p>
      <w:pPr>
        <w:rPr>
          <w:rFonts w:hint="eastAsia" w:ascii="宋体" w:hAnsi="宋体" w:eastAsia="宋体" w:cs="宋体"/>
          <w:b/>
          <w:bCs/>
        </w:rPr>
      </w:pPr>
      <w:r>
        <w:rPr>
          <w:rFonts w:hint="eastAsia" w:ascii="宋体" w:hAnsi="宋体" w:eastAsia="宋体" w:cs="宋体"/>
          <w:b/>
          <w:bCs/>
        </w:rPr>
      </w:r>
      <w:r/>
    </w:p>
    <w:p>
      <w:pPr>
        <w:rPr>
          <w:rFonts w:hint="eastAsia" w:ascii="宋体" w:hAnsi="宋体" w:eastAsia="宋体" w:cs="宋体"/>
          <w:b/>
          <w:bCs/>
        </w:rPr>
      </w:pPr>
      <w:r>
        <w:rPr>
          <w:rFonts w:hint="eastAsia" w:ascii="宋体" w:hAnsi="宋体" w:eastAsia="宋体" w:cs="宋体"/>
          <w:b/>
          <w:bCs/>
        </w:rPr>
      </w:r>
      <w:r/>
    </w:p>
    <w:p>
      <w:pPr>
        <w:rPr>
          <w:rFonts w:hint="eastAsia" w:ascii="宋体" w:hAnsi="宋体" w:eastAsia="宋体" w:cs="宋体"/>
          <w:b/>
          <w:bCs/>
        </w:rPr>
      </w:pPr>
      <w:r>
        <w:rPr>
          <w:rFonts w:hint="eastAsia" w:ascii="宋体" w:hAnsi="宋体" w:eastAsia="宋体" w:cs="宋体"/>
          <w:b/>
          <w:bCs/>
        </w:rPr>
      </w:r>
      <w:r/>
    </w:p>
    <w:p>
      <w:pPr>
        <w:rPr>
          <w:rFonts w:hint="eastAsia" w:ascii="宋体" w:hAnsi="宋体" w:eastAsia="宋体" w:cs="宋体"/>
          <w:b/>
          <w:bCs/>
        </w:rPr>
      </w:pPr>
      <w:r>
        <w:rPr>
          <w:rFonts w:hint="eastAsia" w:ascii="宋体" w:hAnsi="宋体" w:eastAsia="宋体" w:cs="宋体"/>
          <w:b/>
          <w:bCs/>
        </w:rPr>
      </w:r>
      <w:r/>
    </w:p>
    <w:p>
      <w:pPr>
        <w:rPr>
          <w:rFonts w:hint="eastAsia" w:ascii="宋体" w:hAnsi="宋体" w:eastAsia="宋体" w:cs="宋体"/>
          <w:b/>
          <w:bCs/>
        </w:rPr>
      </w:pPr>
      <w:r>
        <w:rPr>
          <w:rFonts w:hint="eastAsia" w:ascii="宋体" w:hAnsi="宋体" w:eastAsia="宋体" w:cs="宋体"/>
          <w:b/>
          <w:bCs/>
        </w:rPr>
      </w:r>
      <w:r/>
    </w:p>
    <w:p>
      <w:pPr>
        <w:rPr>
          <w:rFonts w:hint="eastAsia" w:ascii="宋体" w:hAnsi="宋体" w:eastAsia="宋体" w:cs="宋体"/>
          <w:b/>
          <w:bCs/>
        </w:rPr>
      </w:pPr>
      <w:r>
        <w:rPr>
          <w:rFonts w:hint="eastAsia" w:ascii="宋体" w:hAnsi="宋体" w:eastAsia="宋体" w:cs="宋体"/>
          <w:b/>
          <w:bCs/>
        </w:rPr>
      </w:r>
      <w:r/>
    </w:p>
    <w:p>
      <w:pPr>
        <w:rPr>
          <w:rFonts w:hint="eastAsia" w:ascii="宋体" w:hAnsi="宋体" w:eastAsia="宋体" w:cs="宋体"/>
          <w:b/>
          <w:bCs/>
        </w:rPr>
      </w:pPr>
      <w:r>
        <w:rPr>
          <w:rFonts w:hint="eastAsia" w:ascii="宋体" w:hAnsi="宋体" w:eastAsia="宋体" w:cs="宋体"/>
          <w:b/>
          <w:bCs/>
        </w:rPr>
      </w:r>
      <w:r/>
    </w:p>
    <w:p>
      <w:pPr>
        <w:rPr>
          <w:rFonts w:hint="eastAsia" w:ascii="宋体" w:hAnsi="宋体" w:eastAsia="宋体" w:cs="宋体"/>
          <w:b/>
          <w:bCs/>
        </w:rPr>
      </w:pPr>
      <w:r>
        <w:rPr>
          <w:rFonts w:hint="eastAsia" w:ascii="宋体" w:hAnsi="宋体" w:eastAsia="宋体" w:cs="宋体"/>
          <w:b/>
          <w:bCs/>
        </w:rPr>
      </w:r>
      <w:r/>
    </w:p>
    <w:p>
      <w:pPr>
        <w:rPr>
          <w:rFonts w:hint="eastAsia" w:ascii="宋体" w:hAnsi="宋体" w:eastAsia="宋体" w:cs="宋体"/>
          <w:b/>
          <w:bCs/>
        </w:rPr>
      </w:pPr>
      <w:r>
        <w:rPr>
          <w:rFonts w:hint="eastAsia" w:ascii="宋体" w:hAnsi="宋体" w:eastAsia="宋体" w:cs="宋体"/>
          <w:b/>
          <w:bCs/>
        </w:rPr>
      </w:r>
      <w:r/>
    </w:p>
    <w:p>
      <w:pPr>
        <w:pStyle w:val="955"/>
        <w:jc w:val="center"/>
        <w:spacing w:before="0" w:after="0" w:line="360" w:lineRule="auto"/>
        <w:rPr>
          <w:rFonts w:hint="eastAsia" w:ascii="宋体" w:hAnsi="宋体" w:eastAsia="宋体"/>
          <w:sz w:val="52"/>
        </w:rPr>
      </w:pPr>
      <w:r/>
      <w:bookmarkStart w:id="39" w:name="_Toc208418653"/>
      <w:r>
        <w:rPr>
          <w:rFonts w:hint="eastAsia" w:ascii="宋体" w:hAnsi="宋体" w:eastAsia="宋体"/>
          <w:sz w:val="52"/>
        </w:rPr>
        <w:t xml:space="preserve">第七章 附件</w:t>
      </w:r>
      <w:bookmarkEnd w:id="39"/>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附件1：政府采购合同信用融资政策告知函</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附件2：中小企业相关要求</w:t>
      </w:r>
      <w:r/>
    </w:p>
    <w:p>
      <w:pPr>
        <w:spacing w:line="360" w:lineRule="auto"/>
        <w:rPr>
          <w:rFonts w:hint="eastAsia" w:ascii="宋体" w:hAnsi="宋体" w:eastAsia="宋体" w:cs="宋体"/>
          <w:b/>
          <w:sz w:val="24"/>
          <w:szCs w:val="24"/>
        </w:rPr>
      </w:pPr>
      <w:r>
        <w:rPr>
          <w:rFonts w:hint="eastAsia" w:ascii="宋体" w:hAnsi="宋体" w:eastAsia="宋体"/>
          <w:b/>
          <w:bCs/>
          <w:sz w:val="24"/>
          <w:szCs w:val="24"/>
        </w:rPr>
        <w:t xml:space="preserve">附件3：中小企业划型标准规定</w:t>
      </w:r>
      <w:r>
        <w:rPr>
          <w:rFonts w:hint="eastAsia" w:ascii="宋体" w:hAnsi="宋体" w:eastAsia="宋体" w:cs="宋体"/>
          <w:b/>
          <w:sz w:val="24"/>
          <w:szCs w:val="24"/>
        </w:rPr>
        <w:t xml:space="preserve">（工信部联企业〔2011〕300号）</w:t>
      </w:r>
      <w:r/>
    </w:p>
    <w:p>
      <w:pPr>
        <w:pStyle w:val="962"/>
        <w:ind w:firstLine="0"/>
        <w:jc w:val="left"/>
        <w:rPr>
          <w:rFonts w:hint="eastAsia" w:ascii="宋体" w:hAnsi="宋体"/>
          <w:b/>
          <w:bCs/>
        </w:rPr>
      </w:pPr>
      <w:r>
        <w:rPr>
          <w:rFonts w:hint="eastAsia" w:ascii="宋体" w:hAnsi="宋体"/>
          <w:b/>
          <w:bCs/>
        </w:rPr>
      </w:r>
      <w:r/>
    </w:p>
    <w:p>
      <w:pPr>
        <w:rPr>
          <w:rFonts w:hint="eastAsia" w:ascii="宋体" w:hAnsi="宋体" w:eastAsia="宋体"/>
          <w:b/>
          <w:bCs/>
          <w:sz w:val="24"/>
          <w:szCs w:val="24"/>
        </w:rPr>
      </w:pPr>
      <w:r>
        <w:rPr>
          <w:rFonts w:hint="eastAsia" w:ascii="宋体" w:hAnsi="宋体" w:eastAsia="宋体"/>
          <w:b/>
          <w:bCs/>
          <w:sz w:val="24"/>
          <w:szCs w:val="24"/>
        </w:rPr>
        <w:br w:type="page" w:clear="all"/>
      </w:r>
      <w:r/>
    </w:p>
    <w:p>
      <w:pPr>
        <w:jc w:val="left"/>
        <w:spacing w:line="360" w:lineRule="auto"/>
        <w:widowControl/>
        <w:rPr>
          <w:rFonts w:hint="eastAsia" w:ascii="宋体" w:hAnsi="宋体" w:eastAsia="宋体"/>
          <w:sz w:val="24"/>
          <w:szCs w:val="24"/>
        </w:rPr>
      </w:pPr>
      <w:r>
        <w:rPr>
          <w:rFonts w:hint="eastAsia" w:ascii="宋体" w:hAnsi="宋体" w:eastAsia="宋体"/>
          <w:b/>
          <w:bCs/>
          <w:sz w:val="24"/>
          <w:szCs w:val="24"/>
        </w:rPr>
        <w:t xml:space="preserve">附件1：</w:t>
      </w:r>
      <w:r/>
    </w:p>
    <w:p>
      <w:pPr>
        <w:jc w:val="center"/>
        <w:spacing w:line="360" w:lineRule="auto"/>
        <w:widowControl/>
        <w:rPr>
          <w:rFonts w:hint="eastAsia" w:ascii="宋体" w:hAnsi="宋体" w:eastAsia="宋体"/>
          <w:b/>
          <w:sz w:val="28"/>
          <w:szCs w:val="24"/>
        </w:rPr>
      </w:pPr>
      <w:r>
        <w:rPr>
          <w:rFonts w:hint="eastAsia" w:ascii="宋体" w:hAnsi="宋体" w:eastAsia="宋体"/>
          <w:b/>
          <w:sz w:val="28"/>
          <w:szCs w:val="24"/>
        </w:rPr>
      </w:r>
      <w:r/>
    </w:p>
    <w:p>
      <w:pPr>
        <w:jc w:val="center"/>
        <w:spacing w:line="360" w:lineRule="auto"/>
        <w:widowControl/>
        <w:rPr>
          <w:rFonts w:hint="eastAsia" w:ascii="宋体" w:hAnsi="宋体" w:eastAsia="宋体"/>
          <w:b/>
          <w:sz w:val="24"/>
          <w:szCs w:val="24"/>
        </w:rPr>
      </w:pPr>
      <w:r>
        <w:rPr>
          <w:rFonts w:ascii="宋体" w:hAnsi="宋体" w:eastAsia="宋体"/>
          <w:b/>
          <w:sz w:val="28"/>
          <w:szCs w:val="24"/>
        </w:rPr>
        <w:t xml:space="preserve">政府采购合同信用融资政策告知函</w:t>
      </w:r>
      <w:r/>
    </w:p>
    <w:p>
      <w:pPr>
        <w:ind w:firstLine="480"/>
        <w:spacing w:line="360" w:lineRule="auto"/>
        <w:widowControl/>
        <w:rPr>
          <w:rFonts w:hint="eastAsia" w:ascii="宋体" w:hAnsi="宋体" w:eastAsia="宋体"/>
          <w:sz w:val="24"/>
          <w:szCs w:val="24"/>
        </w:rPr>
      </w:pPr>
      <w:r>
        <w:rPr>
          <w:rFonts w:hint="eastAsia" w:ascii="宋体" w:hAnsi="宋体" w:eastAsia="宋体"/>
          <w:sz w:val="24"/>
          <w:szCs w:val="24"/>
        </w:rPr>
      </w:r>
      <w:r/>
    </w:p>
    <w:p>
      <w:pPr>
        <w:spacing w:line="360" w:lineRule="auto"/>
        <w:widowControl/>
        <w:rPr>
          <w:rFonts w:hint="eastAsia" w:ascii="宋体" w:hAnsi="宋体" w:eastAsia="宋体"/>
          <w:sz w:val="24"/>
          <w:szCs w:val="24"/>
        </w:rPr>
      </w:pPr>
      <w:r>
        <w:rPr>
          <w:rFonts w:ascii="宋体" w:hAnsi="宋体" w:eastAsia="宋体"/>
          <w:sz w:val="24"/>
          <w:szCs w:val="24"/>
        </w:rPr>
        <w:t xml:space="preserve">各政府采购供应商：</w:t>
      </w:r>
      <w:r/>
    </w:p>
    <w:p>
      <w:pPr>
        <w:ind w:firstLine="480"/>
        <w:spacing w:line="360" w:lineRule="auto"/>
        <w:widowControl/>
        <w:rPr>
          <w:rFonts w:hint="eastAsia" w:ascii="宋体" w:hAnsi="宋体" w:eastAsia="宋体"/>
          <w:sz w:val="24"/>
          <w:szCs w:val="24"/>
        </w:rPr>
      </w:pPr>
      <w:r>
        <w:rPr>
          <w:rFonts w:hint="eastAsia" w:ascii="宋体" w:hAnsi="宋体" w:eastAsia="宋体"/>
          <w:sz w:val="24"/>
          <w:szCs w:val="24"/>
        </w:rPr>
        <w:t xml:space="preserve">欢迎贵公司参加苏州市政府采购活动！</w:t>
      </w:r>
      <w:r/>
    </w:p>
    <w:p>
      <w:pPr>
        <w:ind w:firstLine="480"/>
        <w:spacing w:line="360" w:lineRule="auto"/>
        <w:widowControl/>
        <w:rPr>
          <w:rFonts w:hint="eastAsia" w:ascii="宋体" w:hAnsi="宋体" w:eastAsia="宋体"/>
          <w:sz w:val="24"/>
          <w:szCs w:val="24"/>
        </w:rPr>
      </w:pPr>
      <w:r>
        <w:rPr>
          <w:rFonts w:hint="eastAsia" w:ascii="宋体" w:hAnsi="宋体" w:eastAsia="宋体"/>
          <w:sz w:val="24"/>
          <w:szCs w:val="24"/>
        </w:rPr>
        <w:t xml:space="preserve">政府采购合同信用融资是江苏省、苏州市为支持中小企业发展，缓解中小企业融资难题推出的一项融资服务举措。若贵公司经评审最终成为本次政府采购项目的合格成交（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rPr>
          <w:rFonts w:hint="eastAsia" w:ascii="宋体" w:hAnsi="宋体" w:eastAsia="宋体"/>
          <w:b/>
          <w:bCs/>
          <w:sz w:val="24"/>
          <w:szCs w:val="24"/>
        </w:rPr>
      </w:pPr>
      <w:r>
        <w:rPr>
          <w:rFonts w:ascii="宋体" w:hAnsi="宋体" w:eastAsia="宋体"/>
          <w:b/>
          <w:bCs/>
          <w:sz w:val="24"/>
          <w:szCs w:val="24"/>
        </w:rPr>
        <w:br w:type="page" w:clear="all"/>
      </w:r>
      <w:r/>
    </w:p>
    <w:p>
      <w:pPr>
        <w:pStyle w:val="962"/>
        <w:ind w:firstLine="0"/>
        <w:jc w:val="left"/>
        <w:rPr>
          <w:rFonts w:hint="eastAsia" w:ascii="宋体" w:hAnsi="宋体"/>
          <w:b/>
          <w:bCs/>
        </w:rPr>
      </w:pPr>
      <w:r>
        <w:rPr>
          <w:rFonts w:hint="eastAsia" w:ascii="宋体" w:hAnsi="宋体"/>
          <w:b/>
          <w:bCs/>
        </w:rPr>
        <w:t xml:space="preserve">附件2：</w:t>
      </w:r>
      <w:r/>
    </w:p>
    <w:p>
      <w:pPr>
        <w:jc w:val="center"/>
        <w:spacing w:line="360" w:lineRule="auto"/>
        <w:rPr>
          <w:rFonts w:hint="eastAsia" w:ascii="宋体" w:hAnsi="宋体" w:eastAsia="宋体"/>
          <w:b/>
          <w:bCs/>
          <w:sz w:val="24"/>
          <w:szCs w:val="24"/>
        </w:rPr>
      </w:pPr>
      <w:r>
        <w:rPr>
          <w:rFonts w:hint="eastAsia" w:ascii="宋体" w:hAnsi="宋体" w:eastAsia="宋体"/>
          <w:b/>
          <w:bCs/>
          <w:sz w:val="24"/>
          <w:szCs w:val="24"/>
        </w:rPr>
        <w:t xml:space="preserve">中小企业相关要求</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w:t>
      </w:r>
      <w:r>
        <w:rPr>
          <w:rFonts w:hint="eastAsia" w:ascii="宋体" w:hAnsi="宋体" w:eastAsia="宋体"/>
          <w:sz w:val="24"/>
          <w:szCs w:val="24"/>
        </w:rPr>
        <w:t xml:space="preserve">在服务采购项目中，服务由中小企业承接，即提供服务的人员为中小企业依照《中华人民共和国劳动合同法》订立劳动合同的从业人员。</w:t>
      </w:r>
      <w:r>
        <w:rPr>
          <w:rFonts w:hint="eastAsia" w:ascii="宋体" w:hAnsi="宋体" w:eastAsia="宋体"/>
          <w:b/>
          <w:sz w:val="24"/>
          <w:szCs w:val="24"/>
        </w:rPr>
        <w:t xml:space="preserve">服务类项目中供应商若使用退休人员，将不享受相应扶持政策。</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w:t>
      </w:r>
      <w:r>
        <w:rPr>
          <w:rFonts w:hint="eastAsia" w:ascii="宋体" w:hAnsi="宋体" w:eastAsia="宋体"/>
          <w:sz w:val="24"/>
          <w:szCs w:val="24"/>
        </w:rPr>
        <w:t xml:space="preserve">《中小企业声明函》中所填的行业应与本采购标的对应的中小企业划分标准所属行业一致，不一致的不可享受相应政策优惠。</w:t>
      </w:r>
      <w:r>
        <w:rPr>
          <w:rFonts w:hint="eastAsia" w:ascii="宋体" w:hAnsi="宋体" w:eastAsia="宋体"/>
          <w:b/>
          <w:sz w:val="24"/>
          <w:szCs w:val="24"/>
        </w:rPr>
        <w:t xml:space="preserve">本采购标的对应的中小企业划分标准所属行业，以采购文件中具体规定为准。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t xml:space="preserve">.</w:t>
      </w:r>
      <w:r>
        <w:rPr>
          <w:rFonts w:hint="eastAsia" w:ascii="宋体" w:hAnsi="宋体" w:eastAsia="宋体"/>
          <w:b/>
          <w:sz w:val="24"/>
          <w:szCs w:val="24"/>
        </w:rPr>
        <w:t xml:space="preserve">如未对（中型企业、小型企业、微型企业）进行勾选，视同非中小微企业，不可享受相应扶持政策</w:t>
      </w:r>
      <w:r>
        <w:rPr>
          <w:rFonts w:hint="eastAsia" w:ascii="宋体" w:hAnsi="宋体" w:eastAsia="宋体"/>
          <w:sz w:val="24"/>
          <w:szCs w:val="24"/>
        </w:rPr>
        <w:t xml:space="preserve">。</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t xml:space="preserve">.</w:t>
      </w:r>
      <w:r>
        <w:rPr>
          <w:rFonts w:hint="eastAsia" w:ascii="宋体" w:hAnsi="宋体" w:eastAsia="宋体"/>
          <w:sz w:val="24"/>
          <w:szCs w:val="24"/>
        </w:rPr>
        <w:t xml:space="preserve">中标（成交）单位为中小企业的，《中小企业声明函》将随中标（成交）结果同时公告。</w:t>
      </w:r>
      <w:r/>
    </w:p>
    <w:p>
      <w:pPr>
        <w:rPr>
          <w:rFonts w:hint="eastAsia" w:ascii="宋体" w:hAnsi="宋体" w:eastAsia="宋体"/>
          <w:sz w:val="24"/>
          <w:szCs w:val="24"/>
        </w:rPr>
      </w:pPr>
      <w:r>
        <w:rPr>
          <w:rFonts w:hint="eastAsia" w:ascii="宋体" w:hAnsi="宋体" w:eastAsia="宋体"/>
          <w:sz w:val="24"/>
          <w:szCs w:val="24"/>
        </w:rPr>
        <w:br w:type="page" w:clear="all"/>
      </w:r>
      <w:r/>
    </w:p>
    <w:p>
      <w:pPr>
        <w:pStyle w:val="799"/>
        <w:ind w:left="0" w:firstLine="0"/>
        <w:rPr>
          <w:rFonts w:hint="eastAsia" w:ascii="宋体" w:hAnsi="宋体" w:cs="宋体"/>
          <w:sz w:val="24"/>
          <w:szCs w:val="24"/>
        </w:rPr>
      </w:pPr>
      <w:r>
        <w:rPr>
          <w:rFonts w:hint="eastAsia" w:ascii="宋体" w:hAnsi="宋体" w:cs="宋体"/>
          <w:sz w:val="24"/>
          <w:szCs w:val="24"/>
        </w:rPr>
        <w:t xml:space="preserve">附件3：</w:t>
      </w:r>
      <w:r/>
    </w:p>
    <w:p>
      <w:pPr>
        <w:pStyle w:val="799"/>
        <w:ind w:left="0" w:firstLine="0"/>
        <w:jc w:val="center"/>
        <w:spacing w:line="360" w:lineRule="auto"/>
        <w:rPr>
          <w:rFonts w:hint="eastAsia" w:ascii="宋体" w:hAnsi="宋体" w:cs="宋体"/>
          <w:b/>
          <w:sz w:val="24"/>
          <w:szCs w:val="24"/>
        </w:rPr>
      </w:pPr>
      <w:r>
        <w:rPr>
          <w:rFonts w:hint="eastAsia" w:ascii="宋体" w:hAnsi="宋体" w:cs="宋体"/>
          <w:b/>
          <w:sz w:val="24"/>
          <w:szCs w:val="24"/>
        </w:rPr>
        <w:t xml:space="preserve">中小企业划型标准规定（工信部联企业〔2011〕300号）</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（一）农、林、牧、渔业。</w:t>
      </w:r>
      <w:r>
        <w:rPr>
          <w:rFonts w:hint="eastAsia" w:ascii="宋体" w:hAnsi="宋体" w:eastAsia="宋体" w:cs="宋体"/>
          <w:sz w:val="24"/>
          <w:szCs w:val="24"/>
        </w:rPr>
        <w:t xml:space="preserve">营业收入20000万元以下的为中小微型企业。其中，营业收入500万元及以上的为中型企业，营业收入50万元及以上的为小型企业，营业收入50万元以下的为微型企业。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（二）工业。</w:t>
      </w:r>
      <w:r>
        <w:rPr>
          <w:rFonts w:hint="eastAsia" w:ascii="宋体" w:hAnsi="宋体" w:eastAsia="宋体" w:cs="宋体"/>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（三）建筑业。</w:t>
      </w:r>
      <w:r>
        <w:rPr>
          <w:rFonts w:hint="eastAsia" w:ascii="宋体" w:hAnsi="宋体" w:eastAsia="宋体" w:cs="宋体"/>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（四）批发业。</w:t>
      </w:r>
      <w:r>
        <w:rPr>
          <w:rFonts w:hint="eastAsia" w:ascii="宋体" w:hAnsi="宋体" w:eastAsia="宋体" w:cs="宋体"/>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（五）零售业。</w:t>
      </w:r>
      <w:r>
        <w:rPr>
          <w:rFonts w:hint="eastAsia" w:ascii="宋体" w:hAnsi="宋体" w:eastAsia="宋体" w:cs="宋体"/>
          <w:sz w:val="24"/>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（六）交通运输业。</w:t>
      </w:r>
      <w:r>
        <w:rPr>
          <w:rFonts w:hint="eastAsia" w:ascii="宋体" w:hAnsi="宋体" w:eastAsia="宋体" w:cs="宋体"/>
          <w:sz w:val="24"/>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（七）仓储业。</w:t>
      </w:r>
      <w:r>
        <w:rPr>
          <w:rFonts w:hint="eastAsia" w:ascii="宋体" w:hAnsi="宋体" w:eastAsia="宋体" w:cs="宋体"/>
          <w:sz w:val="24"/>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（八）邮政业。</w:t>
      </w:r>
      <w:r>
        <w:rPr>
          <w:rFonts w:hint="eastAsia" w:ascii="宋体" w:hAnsi="宋体" w:eastAsia="宋体" w:cs="宋体"/>
          <w:sz w:val="24"/>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（九）住宿业。</w:t>
      </w:r>
      <w:r>
        <w:rPr>
          <w:rFonts w:hint="eastAsia" w:ascii="宋体" w:hAnsi="宋体" w:eastAsia="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（十）餐饮业。</w:t>
      </w:r>
      <w:r>
        <w:rPr>
          <w:rFonts w:hint="eastAsia" w:ascii="宋体" w:hAnsi="宋体" w:eastAsia="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（十一）信息传输业。</w:t>
      </w:r>
      <w:r>
        <w:rPr>
          <w:rFonts w:hint="eastAsia" w:ascii="宋体" w:hAnsi="宋体" w:eastAsia="宋体" w:cs="宋体"/>
          <w:sz w:val="24"/>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（十二）软件和信息技术服务业。</w:t>
      </w:r>
      <w:r>
        <w:rPr>
          <w:rFonts w:hint="eastAsia" w:ascii="宋体" w:hAnsi="宋体" w:eastAsia="宋体" w:cs="宋体"/>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（十三）房地产开发经营。</w:t>
      </w:r>
      <w:r>
        <w:rPr>
          <w:rFonts w:hint="eastAsia" w:ascii="宋体" w:hAnsi="宋体" w:eastAsia="宋体" w:cs="宋体"/>
          <w:sz w:val="24"/>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（十四）物业管理。</w:t>
      </w:r>
      <w:r>
        <w:rPr>
          <w:rFonts w:hint="eastAsia" w:ascii="宋体" w:hAnsi="宋体" w:eastAsia="宋体" w:cs="宋体"/>
          <w:sz w:val="24"/>
          <w:szCs w:val="24"/>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（十五）租赁和商务服务业。</w:t>
      </w:r>
      <w:r>
        <w:rPr>
          <w:rFonts w:hint="eastAsia" w:ascii="宋体" w:hAnsi="宋体" w:eastAsia="宋体" w:cs="宋体"/>
          <w:sz w:val="24"/>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spacing w:line="360" w:lineRule="auto"/>
        <w:rPr>
          <w:rFonts w:hint="eastAsia" w:ascii="宋体" w:hAnsi="宋体" w:eastAsia="宋体" w:cs="宋体"/>
          <w:bCs/>
          <w:sz w:val="24"/>
          <w:szCs w:val="24"/>
        </w:rPr>
      </w:pPr>
      <w:r>
        <w:rPr>
          <w:rFonts w:hint="eastAsia" w:ascii="宋体" w:hAnsi="宋体" w:eastAsia="宋体" w:cs="宋体"/>
          <w:b/>
          <w:sz w:val="24"/>
          <w:szCs w:val="24"/>
        </w:rPr>
        <w:t xml:space="preserve">（十六）其他未列明行业。</w:t>
      </w:r>
      <w:r>
        <w:rPr>
          <w:rFonts w:hint="eastAsia" w:ascii="宋体" w:hAnsi="宋体" w:eastAsia="宋体" w:cs="宋体"/>
          <w:bCs/>
          <w:sz w:val="24"/>
          <w:szCs w:val="24"/>
        </w:rPr>
        <w:t xml:space="preserve">从业人员300人以下的为中小微型企业。其中，从业人员100人及以上的为中型企业；从业人员10人及以上的为小型企业；从业人员10人以下的为微型企业。</w:t>
      </w:r>
      <w:r/>
    </w:p>
    <w:p>
      <w:pPr>
        <w:pStyle w:val="799"/>
        <w:jc w:val="right"/>
        <w:rPr>
          <w:b/>
        </w:rPr>
      </w:pPr>
      <w:r>
        <w:rPr>
          <w:rFonts w:hint="eastAsia" w:ascii="宋体" w:hAnsi="宋体" w:cs="宋体"/>
          <w:b/>
          <w:sz w:val="24"/>
          <w:szCs w:val="24"/>
        </w:rPr>
        <w:t xml:space="preserve">（全文完）</w:t>
      </w:r>
      <w:r/>
    </w:p>
    <w:p>
      <w:pPr>
        <w:pStyle w:val="799"/>
        <w:rPr>
          <w:rFonts w:hint="eastAsia" w:ascii="宋体" w:hAnsi="宋体" w:cs="宋体"/>
          <w:b/>
          <w:szCs w:val="21"/>
        </w:rPr>
      </w:pPr>
      <w:r>
        <w:rPr>
          <w:rFonts w:hint="eastAsia" w:ascii="宋体" w:hAnsi="宋体" w:cs="宋体"/>
          <w:b/>
          <w:szCs w:val="21"/>
        </w:rPr>
      </w:r>
      <w:r/>
    </w:p>
    <w:p>
      <w:pPr>
        <w:pStyle w:val="799"/>
      </w:pPr>
      <w:r/>
      <w:r/>
    </w:p>
    <w:sectPr>
      <w:footerReference w:type="default" r:id="rId14"/>
      <w:footnotePr/>
      <w:endnotePr/>
      <w:type w:val="nextPage"/>
      <w:pgSz w:w="11906" w:h="16838" w:orient="portrait"/>
      <w:pgMar w:top="1134" w:right="1134" w:bottom="1134" w:left="1134" w:header="567" w:footer="567"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方正仿宋简体">
    <w:panose1 w:val="020B0503020202020204"/>
  </w:font>
  <w:font w:name="Calibri">
    <w:panose1 w:val="020F0502020204030204"/>
  </w:font>
  <w:font w:name="创艺简仿宋">
    <w:panose1 w:val="020B0503020202020204"/>
  </w:font>
  <w:font w:name="Arial">
    <w:panose1 w:val="020B0604020202020204"/>
  </w:font>
  <w:font w:name="楷体_GB2312">
    <w:panose1 w:val="020106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pStyle w:val="957"/>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57"/>
                      <w:tabs>
                        <w:tab w:val="clear" w:pos="4153" w:leader="none"/>
                        <w:tab w:val="clear" w:pos="8306" w:leader="none"/>
                      </w:tabs>
                    </w:pPr>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jc w:val="right"/>
      <w:rPr>
        <w:rFonts w:hint="eastAsia" w:asciiTheme="minorEastAsia" w:hAnsiTheme="minorEastAsia" w:eastAsiaTheme="minorEastAsia"/>
        <w:sz w:val="18"/>
        <w:szCs w:val="18"/>
      </w:rPr>
    </w:pPr>
    <w:r>
      <w:rPr>
        <w:rFonts w:hint="eastAsia" w:asciiTheme="minorEastAsia" w:hAnsiTheme="minorEastAsia" w:eastAsiaTheme="minorEastAsia"/>
        <w:sz w:val="18"/>
        <w:szCs w:val="18"/>
      </w:rPr>
      <w:t xml:space="preserve">第</w:t>
    </w:r>
    <w:sdt>
      <w:sdtPr>
        <w15:appearance w15:val="boundingBox"/>
        <w:id w:val="-2042270556"/>
        <w:docPartObj>
          <w:docPartGallery w:val="autotext"/>
        </w:docPartObj>
        <w:rPr>
          <w:rFonts w:asciiTheme="minorEastAsia" w:hAnsiTheme="minorEastAsia" w:eastAsiaTheme="minorEastAsia"/>
          <w:sz w:val="18"/>
          <w:szCs w:val="18"/>
        </w:rPr>
      </w:sdtPr>
      <w:sdtContent>
        <w:r>
          <w:rPr>
            <w:rFonts w:asciiTheme="minorEastAsia" w:hAnsiTheme="minorEastAsia" w:eastAsiaTheme="minorEastAsia"/>
            <w:sz w:val="18"/>
            <w:szCs w:val="18"/>
          </w:rPr>
          <w:fldChar w:fldCharType="begin"/>
        </w:r>
        <w:r>
          <w:rPr>
            <w:rFonts w:asciiTheme="minorEastAsia" w:hAnsiTheme="minorEastAsia" w:eastAsiaTheme="minorEastAsia"/>
            <w:sz w:val="18"/>
            <w:szCs w:val="18"/>
          </w:rPr>
          <w:instrText xml:space="preserve">PAGE   \* MERGEFORMAT</w:instrText>
        </w:r>
        <w:r>
          <w:rPr>
            <w:rFonts w:asciiTheme="minorEastAsia" w:hAnsiTheme="minorEastAsia" w:eastAsiaTheme="minorEastAsia"/>
            <w:sz w:val="18"/>
            <w:szCs w:val="18"/>
          </w:rPr>
          <w:fldChar w:fldCharType="separate"/>
        </w:r>
        <w:r>
          <w:rPr>
            <w:rFonts w:asciiTheme="minorEastAsia" w:hAnsiTheme="minorEastAsia" w:eastAsiaTheme="minorEastAsia"/>
            <w:sz w:val="18"/>
            <w:szCs w:val="18"/>
            <w:lang w:val="zh-CN"/>
          </w:rPr>
          <w:t xml:space="preserve">68</w:t>
        </w:r>
        <w:r>
          <w:rPr>
            <w:rFonts w:asciiTheme="minorEastAsia" w:hAnsiTheme="minorEastAsia" w:eastAsiaTheme="minorEastAsia"/>
            <w:sz w:val="18"/>
            <w:szCs w:val="18"/>
          </w:rPr>
          <w:fldChar w:fldCharType="end"/>
        </w:r>
        <w:r>
          <w:rPr>
            <w:rFonts w:hint="eastAsia" w:asciiTheme="minorEastAsia" w:hAnsiTheme="minorEastAsia" w:eastAsiaTheme="minorEastAsia"/>
            <w:sz w:val="18"/>
            <w:szCs w:val="18"/>
          </w:rPr>
          <w:t xml:space="preserve">页</w:t>
        </w:r>
      </w:sdtContent>
    </w:sdt>
    <w:r/>
    <w:r/>
  </w:p>
  <w:p>
    <w:pPr>
      <w:pStyle w:val="78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rPr>
          <w:rFonts w:hint="eastAsia" w:ascii="宋体" w:hAnsi="宋体" w:eastAsia="宋体"/>
          <w:b/>
          <w:color w:val="000000"/>
          <w:sz w:val="21"/>
          <w:szCs w:val="21"/>
        </w:rPr>
        <w:outlineLvl w:val="0"/>
      </w:pPr>
      <w:r>
        <w:rPr>
          <w:rFonts w:hint="eastAsia" w:ascii="宋体" w:hAnsi="宋体" w:eastAsia="宋体"/>
          <w:b/>
          <w:color w:val="000000"/>
          <w:sz w:val="21"/>
          <w:szCs w:val="21"/>
        </w:rPr>
        <w:t xml:space="preserve">备注：</w:t>
      </w:r>
      <w:r/>
    </w:p>
    <w:p>
      <w:pPr>
        <w:ind w:firstLine="420"/>
        <w:rPr>
          <w:rFonts w:hint="eastAsia" w:ascii="宋体" w:hAnsi="宋体" w:eastAsia="宋体"/>
          <w:color w:val="000000"/>
          <w:sz w:val="21"/>
          <w:szCs w:val="21"/>
        </w:rPr>
        <w:outlineLvl w:val="0"/>
      </w:pPr>
      <w:r>
        <w:rPr>
          <w:rFonts w:hint="eastAsia" w:ascii="宋体" w:hAnsi="宋体" w:eastAsia="宋体"/>
          <w:color w:val="000000"/>
          <w:sz w:val="21"/>
          <w:szCs w:val="21"/>
        </w:rPr>
        <w:t xml:space="preserve">从业人员、营业收入、资产总额填报上一年度数据，无上一年度数据的新成立企业可不填报。</w:t>
      </w:r>
      <w:r/>
    </w:p>
    <w:p>
      <w:pPr>
        <w:ind w:firstLine="600"/>
        <w:rPr>
          <w:rFonts w:hint="eastAsia" w:ascii="宋体" w:hAnsi="宋体" w:eastAsia="宋体"/>
          <w:sz w:val="21"/>
          <w:szCs w:val="21"/>
        </w:rPr>
        <w:outlineLvl w:val="0"/>
      </w:pPr>
      <w:r>
        <w:rPr>
          <w:rFonts w:hint="eastAsia" w:ascii="宋体" w:hAnsi="宋体" w:eastAsia="宋体"/>
          <w:sz w:val="21"/>
          <w:szCs w:val="21"/>
        </w:r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rPr>
        <w:rFonts w:hint="default" w:ascii="宋体" w:hAnsi="宋体" w:eastAsia="宋体"/>
        <w:szCs w:val="22"/>
        <w:lang w:val="en-US" w:eastAsia="zh-CN"/>
      </w:rPr>
    </w:pPr>
    <w:r>
      <w:rPr>
        <w:rFonts w:hint="eastAsia" w:ascii="宋体" w:hAnsi="宋体" w:eastAsia="宋体"/>
      </w:rPr>
      <w:t xml:space="preserve">政府采购</w:t>
    </w:r>
    <w:r>
      <w:rPr>
        <w:rFonts w:ascii="宋体" w:hAnsi="宋体" w:eastAsia="宋体"/>
      </w:rPr>
      <w:t xml:space="preserve">文件</w:t>
    </w:r>
    <w:r>
      <w:rPr>
        <w:rFonts w:hint="eastAsia" w:ascii="宋体" w:hAnsi="宋体" w:eastAsia="宋体"/>
      </w:rPr>
      <w:t xml:space="preserve">                                                         采购编号</w:t>
    </w:r>
    <w:r>
      <w:rPr>
        <w:rFonts w:hint="eastAsia" w:ascii="宋体" w:hAnsi="宋体" w:eastAsia="宋体"/>
        <w:szCs w:val="22"/>
      </w:rPr>
      <w:t xml:space="preserve">：</w:t>
    </w:r>
    <w:bookmarkStart w:id="40" w:name="_Hlk207305981"/>
    <w:r>
      <w:rPr>
        <w:rFonts w:hint="eastAsia" w:ascii="宋体" w:hAnsi="宋体" w:eastAsia="宋体"/>
        <w:szCs w:val="22"/>
      </w:rPr>
      <w:t xml:space="preserve">JSZC-320500-SZCH-C2025-00</w:t>
    </w:r>
    <w:bookmarkEnd w:id="40"/>
    <w:r>
      <w:rPr>
        <w:rFonts w:hint="eastAsia" w:ascii="宋体" w:hAnsi="宋体" w:eastAsia="宋体"/>
        <w:szCs w:val="22"/>
        <w:lang w:val="en-US" w:eastAsia="zh-CN"/>
      </w:rPr>
      <w:t xml:space="preserve">88</w:t>
    </w:r>
    <w:r/>
  </w:p>
  <w:p>
    <w:pPr>
      <w:rPr>
        <w:rFonts w:hint="eastAsia" w:ascii="宋体" w:hAnsi="宋体" w:eastAsia="宋体"/>
      </w:rPr>
    </w:pPr>
    <w:r>
      <w:rPr>
        <w:rFonts w:hint="eastAsia" w:ascii="宋体" w:hAnsi="宋体" w:eastAsia="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ind w:firstLine="360"/>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2" w:default="1">
    <w:name w:val="Normal"/>
    <w:uiPriority w:val="0"/>
    <w:qFormat/>
    <w:pPr>
      <w:jc w:val="both"/>
      <w:widowControl w:val="off"/>
    </w:pPr>
    <w:rPr>
      <w:rFonts w:hint="default" w:ascii="Times New Roman" w:hAnsi="Times New Roman" w:eastAsia="楷体_GB2312" w:cs="Times New Roman"/>
      <w:sz w:val="26"/>
    </w:rPr>
  </w:style>
  <w:style w:type="paragraph" w:styleId="763">
    <w:name w:val="Heading 1"/>
    <w:basedOn w:val="762"/>
    <w:next w:val="762"/>
    <w:uiPriority w:val="0"/>
    <w:qFormat/>
    <w:pPr>
      <w:keepLines/>
      <w:keepNext/>
      <w:spacing w:before="340" w:after="330" w:line="578" w:lineRule="auto"/>
      <w:outlineLvl w:val="0"/>
    </w:pPr>
    <w:rPr>
      <w:b/>
      <w:sz w:val="44"/>
    </w:rPr>
  </w:style>
  <w:style w:type="paragraph" w:styleId="764">
    <w:name w:val="Heading 2"/>
    <w:basedOn w:val="762"/>
    <w:next w:val="762"/>
    <w:uiPriority w:val="9"/>
    <w:qFormat/>
    <w:pPr>
      <w:keepLines/>
      <w:keepNext/>
      <w:spacing w:before="360" w:after="200"/>
      <w:outlineLvl w:val="1"/>
    </w:pPr>
    <w:rPr>
      <w:rFonts w:ascii="Arial" w:hAnsi="Arial" w:eastAsia="Arial" w:cs="Arial"/>
      <w:sz w:val="34"/>
    </w:rPr>
  </w:style>
  <w:style w:type="paragraph" w:styleId="765">
    <w:name w:val="Heading 3"/>
    <w:basedOn w:val="762"/>
    <w:next w:val="762"/>
    <w:link w:val="808"/>
    <w:uiPriority w:val="9"/>
    <w:unhideWhenUsed/>
    <w:qFormat/>
    <w:pPr>
      <w:keepLines/>
      <w:keepNext/>
      <w:spacing w:before="320" w:after="200"/>
      <w:outlineLvl w:val="2"/>
    </w:pPr>
    <w:rPr>
      <w:rFonts w:ascii="Arial" w:hAnsi="Arial" w:eastAsia="Arial" w:cs="Arial"/>
      <w:sz w:val="30"/>
      <w:szCs w:val="30"/>
    </w:rPr>
  </w:style>
  <w:style w:type="paragraph" w:styleId="766">
    <w:name w:val="Heading 4"/>
    <w:basedOn w:val="762"/>
    <w:next w:val="762"/>
    <w:link w:val="809"/>
    <w:uiPriority w:val="9"/>
    <w:unhideWhenUsed/>
    <w:qFormat/>
    <w:pPr>
      <w:keepLines/>
      <w:keepNext/>
      <w:spacing w:before="320" w:after="200"/>
      <w:outlineLvl w:val="3"/>
    </w:pPr>
    <w:rPr>
      <w:rFonts w:ascii="Arial" w:hAnsi="Arial" w:eastAsia="Arial" w:cs="Arial"/>
      <w:b/>
      <w:bCs/>
      <w:sz w:val="26"/>
      <w:szCs w:val="26"/>
    </w:rPr>
  </w:style>
  <w:style w:type="paragraph" w:styleId="767">
    <w:name w:val="Heading 5"/>
    <w:basedOn w:val="762"/>
    <w:next w:val="762"/>
    <w:link w:val="810"/>
    <w:uiPriority w:val="9"/>
    <w:unhideWhenUsed/>
    <w:qFormat/>
    <w:pPr>
      <w:keepLines/>
      <w:keepNext/>
      <w:spacing w:before="320" w:after="200"/>
      <w:outlineLvl w:val="4"/>
    </w:pPr>
    <w:rPr>
      <w:rFonts w:ascii="Arial" w:hAnsi="Arial" w:eastAsia="Arial" w:cs="Arial"/>
      <w:b/>
      <w:bCs/>
      <w:sz w:val="24"/>
      <w:szCs w:val="24"/>
    </w:rPr>
  </w:style>
  <w:style w:type="paragraph" w:styleId="768">
    <w:name w:val="Heading 6"/>
    <w:basedOn w:val="762"/>
    <w:next w:val="762"/>
    <w:link w:val="811"/>
    <w:uiPriority w:val="9"/>
    <w:unhideWhenUsed/>
    <w:qFormat/>
    <w:pPr>
      <w:keepLines/>
      <w:keepNext/>
      <w:spacing w:before="320" w:after="200"/>
      <w:outlineLvl w:val="5"/>
    </w:pPr>
    <w:rPr>
      <w:rFonts w:ascii="Arial" w:hAnsi="Arial" w:eastAsia="Arial" w:cs="Arial"/>
      <w:b/>
      <w:bCs/>
      <w:sz w:val="22"/>
      <w:szCs w:val="22"/>
    </w:rPr>
  </w:style>
  <w:style w:type="paragraph" w:styleId="769">
    <w:name w:val="Heading 7"/>
    <w:basedOn w:val="762"/>
    <w:next w:val="762"/>
    <w:link w:val="812"/>
    <w:uiPriority w:val="9"/>
    <w:unhideWhenUsed/>
    <w:qFormat/>
    <w:pPr>
      <w:keepLines/>
      <w:keepNext/>
      <w:spacing w:before="320" w:after="200"/>
      <w:outlineLvl w:val="6"/>
    </w:pPr>
    <w:rPr>
      <w:rFonts w:ascii="Arial" w:hAnsi="Arial" w:eastAsia="Arial" w:cs="Arial"/>
      <w:b/>
      <w:bCs/>
      <w:i/>
      <w:iCs/>
      <w:sz w:val="22"/>
      <w:szCs w:val="22"/>
    </w:rPr>
  </w:style>
  <w:style w:type="paragraph" w:styleId="770">
    <w:name w:val="Heading 8"/>
    <w:basedOn w:val="762"/>
    <w:next w:val="762"/>
    <w:link w:val="813"/>
    <w:uiPriority w:val="9"/>
    <w:unhideWhenUsed/>
    <w:qFormat/>
    <w:pPr>
      <w:keepLines/>
      <w:keepNext/>
      <w:spacing w:before="320" w:after="200"/>
      <w:outlineLvl w:val="7"/>
    </w:pPr>
    <w:rPr>
      <w:rFonts w:ascii="Arial" w:hAnsi="Arial" w:eastAsia="Arial" w:cs="Arial"/>
      <w:i/>
      <w:iCs/>
      <w:sz w:val="22"/>
      <w:szCs w:val="22"/>
    </w:rPr>
  </w:style>
  <w:style w:type="paragraph" w:styleId="771">
    <w:name w:val="Heading 9"/>
    <w:basedOn w:val="762"/>
    <w:next w:val="762"/>
    <w:link w:val="814"/>
    <w:uiPriority w:val="9"/>
    <w:unhideWhenUsed/>
    <w:qFormat/>
    <w:pPr>
      <w:keepLines/>
      <w:keepNext/>
      <w:spacing w:before="320" w:after="200"/>
      <w:outlineLvl w:val="8"/>
    </w:pPr>
    <w:rPr>
      <w:rFonts w:ascii="Arial" w:hAnsi="Arial" w:eastAsia="Arial" w:cs="Arial"/>
      <w:i/>
      <w:iCs/>
      <w:sz w:val="21"/>
      <w:szCs w:val="21"/>
    </w:rPr>
  </w:style>
  <w:style w:type="character" w:styleId="772" w:default="1">
    <w:name w:val="Default Paragraph Font"/>
    <w:uiPriority w:val="1"/>
    <w:semiHidden/>
    <w:unhideWhenUsed/>
    <w:qFormat/>
  </w:style>
  <w:style w:type="table" w:styleId="773" w:default="1">
    <w:name w:val="Normal Table"/>
    <w:uiPriority w:val="99"/>
    <w:semiHidden/>
    <w:unhideWhenUsed/>
    <w:qFormat/>
    <w:tblPr>
      <w:tblCellMar>
        <w:left w:w="108" w:type="dxa"/>
        <w:top w:w="0" w:type="dxa"/>
        <w:right w:w="108" w:type="dxa"/>
        <w:bottom w:w="0" w:type="dxa"/>
      </w:tblCellMar>
    </w:tblPr>
  </w:style>
  <w:style w:type="paragraph" w:styleId="774">
    <w:name w:val="toc 7"/>
    <w:basedOn w:val="762"/>
    <w:next w:val="762"/>
    <w:uiPriority w:val="0"/>
    <w:qFormat/>
    <w:pPr>
      <w:ind w:left="2520"/>
    </w:pPr>
  </w:style>
  <w:style w:type="paragraph" w:styleId="775">
    <w:name w:val="Normal Indent"/>
    <w:basedOn w:val="762"/>
    <w:next w:val="762"/>
    <w:link w:val="968"/>
    <w:uiPriority w:val="0"/>
    <w:qFormat/>
    <w:pPr>
      <w:ind w:firstLine="420"/>
      <w:jc w:val="left"/>
    </w:pPr>
    <w:rPr>
      <w:sz w:val="24"/>
    </w:rPr>
  </w:style>
  <w:style w:type="paragraph" w:styleId="776">
    <w:name w:val="Caption"/>
    <w:basedOn w:val="762"/>
    <w:next w:val="762"/>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77">
    <w:name w:val="annotation text"/>
    <w:basedOn w:val="762"/>
    <w:link w:val="969"/>
    <w:uiPriority w:val="0"/>
    <w:qFormat/>
    <w:pPr>
      <w:jc w:val="left"/>
    </w:pPr>
    <w:rPr>
      <w:rFonts w:ascii="Calibri" w:hAnsi="Calibri"/>
    </w:rPr>
  </w:style>
  <w:style w:type="paragraph" w:styleId="778">
    <w:name w:val="index 6"/>
    <w:basedOn w:val="762"/>
    <w:next w:val="762"/>
    <w:uiPriority w:val="0"/>
    <w:qFormat/>
    <w:pPr>
      <w:ind w:left="2100"/>
    </w:pPr>
    <w:rPr>
      <w:rFonts w:ascii="Calibri" w:hAnsi="Calibri"/>
    </w:rPr>
  </w:style>
  <w:style w:type="paragraph" w:styleId="779">
    <w:name w:val="Body Text"/>
    <w:basedOn w:val="762"/>
    <w:link w:val="971"/>
    <w:uiPriority w:val="0"/>
    <w:qFormat/>
    <w:pPr>
      <w:spacing w:line="400" w:lineRule="exact"/>
    </w:pPr>
    <w:rPr>
      <w:rFonts w:ascii="楷体_GB2312" w:hAnsi="Calibri"/>
      <w:sz w:val="28"/>
    </w:rPr>
  </w:style>
  <w:style w:type="paragraph" w:styleId="780">
    <w:name w:val="Body Text Indent"/>
    <w:basedOn w:val="762"/>
    <w:next w:val="781"/>
    <w:uiPriority w:val="99"/>
    <w:qFormat/>
    <w:pPr>
      <w:ind w:left="570"/>
      <w:spacing w:line="520" w:lineRule="exact"/>
    </w:pPr>
    <w:rPr>
      <w:rFonts w:ascii="方正仿宋简体" w:hAnsi="创艺简仿宋" w:eastAsia="方正仿宋简体"/>
      <w:sz w:val="24"/>
    </w:rPr>
  </w:style>
  <w:style w:type="paragraph" w:styleId="781">
    <w:name w:val="envelope return"/>
    <w:basedOn w:val="762"/>
    <w:uiPriority w:val="0"/>
    <w:qFormat/>
    <w:rPr>
      <w:rFonts w:ascii="Arial" w:hAnsi="Arial" w:eastAsia="楷体_GB2312"/>
      <w:sz w:val="26"/>
      <w:szCs w:val="20"/>
    </w:rPr>
  </w:style>
  <w:style w:type="paragraph" w:styleId="782">
    <w:name w:val="toc 5"/>
    <w:basedOn w:val="762"/>
    <w:next w:val="762"/>
    <w:uiPriority w:val="39"/>
    <w:unhideWhenUsed/>
    <w:qFormat/>
    <w:pPr>
      <w:ind w:left="1134" w:right="0" w:firstLine="0"/>
      <w:spacing w:after="57"/>
    </w:pPr>
  </w:style>
  <w:style w:type="paragraph" w:styleId="783">
    <w:name w:val="toc 3"/>
    <w:basedOn w:val="762"/>
    <w:next w:val="762"/>
    <w:uiPriority w:val="39"/>
    <w:unhideWhenUsed/>
    <w:qFormat/>
    <w:pPr>
      <w:ind w:left="567" w:right="0" w:firstLine="0"/>
      <w:spacing w:after="57"/>
    </w:pPr>
  </w:style>
  <w:style w:type="paragraph" w:styleId="784">
    <w:name w:val="toc 8"/>
    <w:basedOn w:val="762"/>
    <w:next w:val="762"/>
    <w:uiPriority w:val="39"/>
    <w:unhideWhenUsed/>
    <w:qFormat/>
    <w:pPr>
      <w:ind w:left="1984" w:right="0" w:firstLine="0"/>
      <w:spacing w:after="57"/>
    </w:pPr>
  </w:style>
  <w:style w:type="paragraph" w:styleId="785">
    <w:name w:val="endnote text"/>
    <w:basedOn w:val="762"/>
    <w:link w:val="952"/>
    <w:uiPriority w:val="99"/>
    <w:semiHidden/>
    <w:unhideWhenUsed/>
    <w:qFormat/>
    <w:pPr>
      <w:spacing w:after="0" w:line="240" w:lineRule="auto"/>
    </w:pPr>
    <w:rPr>
      <w:sz w:val="20"/>
    </w:rPr>
  </w:style>
  <w:style w:type="paragraph" w:styleId="786">
    <w:name w:val="Footer"/>
    <w:basedOn w:val="762"/>
    <w:link w:val="972"/>
    <w:uiPriority w:val="99"/>
    <w:unhideWhenUsed/>
    <w:qFormat/>
    <w:pPr>
      <w:tabs>
        <w:tab w:val="center" w:pos="7143" w:leader="none"/>
        <w:tab w:val="right" w:pos="14287" w:leader="none"/>
      </w:tabs>
    </w:pPr>
  </w:style>
  <w:style w:type="paragraph" w:styleId="787">
    <w:name w:val="Header"/>
    <w:basedOn w:val="762"/>
    <w:uiPriority w:val="99"/>
    <w:unhideWhenUsed/>
    <w:qFormat/>
    <w:pPr>
      <w:tabs>
        <w:tab w:val="center" w:pos="7143" w:leader="none"/>
        <w:tab w:val="right" w:pos="14287" w:leader="none"/>
      </w:tabs>
    </w:pPr>
  </w:style>
  <w:style w:type="paragraph" w:styleId="788">
    <w:name w:val="toc 1"/>
    <w:basedOn w:val="762"/>
    <w:next w:val="762"/>
    <w:uiPriority w:val="39"/>
    <w:unhideWhenUsed/>
    <w:qFormat/>
    <w:pPr>
      <w:spacing w:after="57"/>
    </w:pPr>
  </w:style>
  <w:style w:type="paragraph" w:styleId="789">
    <w:name w:val="toc 4"/>
    <w:basedOn w:val="762"/>
    <w:next w:val="762"/>
    <w:uiPriority w:val="39"/>
    <w:unhideWhenUsed/>
    <w:qFormat/>
    <w:pPr>
      <w:ind w:left="850" w:right="0" w:firstLine="0"/>
      <w:spacing w:after="57"/>
    </w:pPr>
  </w:style>
  <w:style w:type="paragraph" w:styleId="790">
    <w:name w:val="Subtitle"/>
    <w:basedOn w:val="762"/>
    <w:next w:val="762"/>
    <w:link w:val="818"/>
    <w:uiPriority w:val="11"/>
    <w:qFormat/>
    <w:pPr>
      <w:spacing w:before="200" w:after="200"/>
    </w:pPr>
    <w:rPr>
      <w:sz w:val="24"/>
      <w:szCs w:val="24"/>
    </w:rPr>
  </w:style>
  <w:style w:type="paragraph" w:styleId="791">
    <w:name w:val="footnote text"/>
    <w:basedOn w:val="762"/>
    <w:link w:val="951"/>
    <w:uiPriority w:val="99"/>
    <w:semiHidden/>
    <w:unhideWhenUsed/>
    <w:qFormat/>
    <w:pPr>
      <w:spacing w:after="40" w:line="240" w:lineRule="auto"/>
    </w:pPr>
    <w:rPr>
      <w:sz w:val="18"/>
    </w:rPr>
  </w:style>
  <w:style w:type="paragraph" w:styleId="792">
    <w:name w:val="toc 6"/>
    <w:basedOn w:val="762"/>
    <w:next w:val="762"/>
    <w:uiPriority w:val="39"/>
    <w:unhideWhenUsed/>
    <w:qFormat/>
    <w:pPr>
      <w:ind w:left="1417" w:right="0" w:firstLine="0"/>
      <w:spacing w:after="57"/>
    </w:pPr>
  </w:style>
  <w:style w:type="paragraph" w:styleId="793">
    <w:name w:val="table of figures"/>
    <w:basedOn w:val="762"/>
    <w:next w:val="762"/>
    <w:uiPriority w:val="99"/>
    <w:unhideWhenUsed/>
    <w:qFormat/>
    <w:pPr>
      <w:spacing w:after="0" w:afterAutospacing="0"/>
    </w:pPr>
  </w:style>
  <w:style w:type="paragraph" w:styleId="794">
    <w:name w:val="toc 2"/>
    <w:basedOn w:val="762"/>
    <w:next w:val="762"/>
    <w:uiPriority w:val="39"/>
    <w:unhideWhenUsed/>
    <w:qFormat/>
    <w:pPr>
      <w:ind w:left="283" w:right="0" w:firstLine="0"/>
      <w:spacing w:after="57"/>
    </w:pPr>
  </w:style>
  <w:style w:type="paragraph" w:styleId="795">
    <w:name w:val="toc 9"/>
    <w:basedOn w:val="762"/>
    <w:next w:val="762"/>
    <w:uiPriority w:val="39"/>
    <w:unhideWhenUsed/>
    <w:qFormat/>
    <w:pPr>
      <w:ind w:left="2268" w:right="0" w:firstLine="0"/>
      <w:spacing w:after="57"/>
    </w:pPr>
  </w:style>
  <w:style w:type="paragraph" w:styleId="796">
    <w:name w:val="Normal (Web)"/>
    <w:basedOn w:val="762"/>
    <w:uiPriority w:val="0"/>
    <w:qFormat/>
    <w:pPr>
      <w:jc w:val="left"/>
      <w:spacing w:beforeAutospacing="1" w:afterAutospacing="1"/>
    </w:pPr>
    <w:rPr>
      <w:sz w:val="24"/>
    </w:rPr>
  </w:style>
  <w:style w:type="paragraph" w:styleId="797">
    <w:name w:val="Title"/>
    <w:basedOn w:val="762"/>
    <w:next w:val="762"/>
    <w:link w:val="817"/>
    <w:uiPriority w:val="10"/>
    <w:qFormat/>
    <w:pPr>
      <w:contextualSpacing/>
      <w:spacing w:before="300" w:after="200"/>
    </w:pPr>
    <w:rPr>
      <w:sz w:val="48"/>
      <w:szCs w:val="48"/>
    </w:rPr>
  </w:style>
  <w:style w:type="paragraph" w:styleId="798">
    <w:name w:val="annotation subject"/>
    <w:basedOn w:val="777"/>
    <w:next w:val="777"/>
    <w:link w:val="973"/>
    <w:uiPriority w:val="0"/>
    <w:qFormat/>
    <w:rPr>
      <w:rFonts w:ascii="Times New Roman" w:hAnsi="Times New Roman"/>
      <w:b/>
      <w:bCs/>
    </w:rPr>
  </w:style>
  <w:style w:type="paragraph" w:styleId="799">
    <w:name w:val="Body Text First Indent 2"/>
    <w:basedOn w:val="780"/>
    <w:uiPriority w:val="99"/>
    <w:unhideWhenUsed/>
    <w:qFormat/>
    <w:pPr>
      <w:ind w:left="420" w:firstLine="420"/>
      <w:spacing w:after="120"/>
    </w:pPr>
    <w:rPr>
      <w:rFonts w:ascii="Calibri" w:hAnsi="Calibri" w:eastAsia="宋体"/>
      <w:sz w:val="21"/>
    </w:rPr>
  </w:style>
  <w:style w:type="table" w:styleId="800">
    <w:name w:val="Table Grid"/>
    <w:basedOn w:val="77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1">
    <w:name w:val="Strong"/>
    <w:basedOn w:val="772"/>
    <w:uiPriority w:val="0"/>
    <w:qFormat/>
    <w:rPr>
      <w:b/>
    </w:rPr>
  </w:style>
  <w:style w:type="character" w:styleId="802">
    <w:name w:val="endnote reference"/>
    <w:basedOn w:val="772"/>
    <w:uiPriority w:val="99"/>
    <w:semiHidden/>
    <w:unhideWhenUsed/>
    <w:qFormat/>
    <w:rPr>
      <w:vertAlign w:val="superscript"/>
    </w:rPr>
  </w:style>
  <w:style w:type="character" w:styleId="803">
    <w:name w:val="Hyperlink"/>
    <w:basedOn w:val="772"/>
    <w:uiPriority w:val="0"/>
    <w:qFormat/>
    <w:rPr>
      <w:color w:val="0026e5" w:themeColor="hyperlink"/>
      <w:u w:val="single"/>
      <w14:textFill>
        <w14:solidFill>
          <w14:schemeClr w14:val="hlink"/>
        </w14:solidFill>
      </w14:textFill>
    </w:rPr>
  </w:style>
  <w:style w:type="character" w:styleId="804">
    <w:name w:val="annotation reference"/>
    <w:uiPriority w:val="99"/>
    <w:semiHidden/>
    <w:unhideWhenUsed/>
    <w:qFormat/>
    <w:rPr>
      <w:sz w:val="21"/>
      <w:szCs w:val="21"/>
    </w:rPr>
  </w:style>
  <w:style w:type="character" w:styleId="805">
    <w:name w:val="footnote reference"/>
    <w:basedOn w:val="772"/>
    <w:uiPriority w:val="99"/>
    <w:unhideWhenUsed/>
    <w:qFormat/>
    <w:rPr>
      <w:vertAlign w:val="superscript"/>
    </w:rPr>
  </w:style>
  <w:style w:type="character" w:styleId="806" w:customStyle="1">
    <w:name w:val="Heading 1 Char"/>
    <w:basedOn w:val="772"/>
    <w:uiPriority w:val="9"/>
    <w:qFormat/>
    <w:rPr>
      <w:rFonts w:ascii="Arial" w:hAnsi="Arial" w:eastAsia="Arial" w:cs="Arial"/>
      <w:sz w:val="40"/>
      <w:szCs w:val="40"/>
    </w:rPr>
  </w:style>
  <w:style w:type="character" w:styleId="807" w:customStyle="1">
    <w:name w:val="Heading 2 Char"/>
    <w:basedOn w:val="772"/>
    <w:uiPriority w:val="9"/>
    <w:qFormat/>
    <w:rPr>
      <w:rFonts w:ascii="Arial" w:hAnsi="Arial" w:eastAsia="Arial" w:cs="Arial"/>
      <w:sz w:val="34"/>
    </w:rPr>
  </w:style>
  <w:style w:type="character" w:styleId="808" w:customStyle="1">
    <w:name w:val="Heading 3 Char"/>
    <w:basedOn w:val="772"/>
    <w:link w:val="765"/>
    <w:uiPriority w:val="9"/>
    <w:qFormat/>
    <w:rPr>
      <w:rFonts w:ascii="Arial" w:hAnsi="Arial" w:eastAsia="Arial" w:cs="Arial"/>
      <w:sz w:val="30"/>
      <w:szCs w:val="30"/>
    </w:rPr>
  </w:style>
  <w:style w:type="character" w:styleId="809" w:customStyle="1">
    <w:name w:val="Heading 4 Char"/>
    <w:basedOn w:val="772"/>
    <w:link w:val="766"/>
    <w:uiPriority w:val="9"/>
    <w:qFormat/>
    <w:rPr>
      <w:rFonts w:ascii="Arial" w:hAnsi="Arial" w:eastAsia="Arial" w:cs="Arial"/>
      <w:b/>
      <w:bCs/>
      <w:sz w:val="26"/>
      <w:szCs w:val="26"/>
    </w:rPr>
  </w:style>
  <w:style w:type="character" w:styleId="810" w:customStyle="1">
    <w:name w:val="Heading 5 Char"/>
    <w:basedOn w:val="772"/>
    <w:link w:val="767"/>
    <w:uiPriority w:val="9"/>
    <w:qFormat/>
    <w:rPr>
      <w:rFonts w:ascii="Arial" w:hAnsi="Arial" w:eastAsia="Arial" w:cs="Arial"/>
      <w:b/>
      <w:bCs/>
      <w:sz w:val="24"/>
      <w:szCs w:val="24"/>
    </w:rPr>
  </w:style>
  <w:style w:type="character" w:styleId="811" w:customStyle="1">
    <w:name w:val="Heading 6 Char"/>
    <w:basedOn w:val="772"/>
    <w:link w:val="768"/>
    <w:uiPriority w:val="9"/>
    <w:qFormat/>
    <w:rPr>
      <w:rFonts w:ascii="Arial" w:hAnsi="Arial" w:eastAsia="Arial" w:cs="Arial"/>
      <w:b/>
      <w:bCs/>
      <w:sz w:val="22"/>
      <w:szCs w:val="22"/>
    </w:rPr>
  </w:style>
  <w:style w:type="character" w:styleId="812" w:customStyle="1">
    <w:name w:val="Heading 7 Char"/>
    <w:basedOn w:val="772"/>
    <w:link w:val="769"/>
    <w:uiPriority w:val="9"/>
    <w:qFormat/>
    <w:rPr>
      <w:rFonts w:ascii="Arial" w:hAnsi="Arial" w:eastAsia="Arial" w:cs="Arial"/>
      <w:b/>
      <w:bCs/>
      <w:i/>
      <w:iCs/>
      <w:sz w:val="22"/>
      <w:szCs w:val="22"/>
    </w:rPr>
  </w:style>
  <w:style w:type="character" w:styleId="813" w:customStyle="1">
    <w:name w:val="Heading 8 Char"/>
    <w:basedOn w:val="772"/>
    <w:link w:val="770"/>
    <w:uiPriority w:val="9"/>
    <w:qFormat/>
    <w:rPr>
      <w:rFonts w:ascii="Arial" w:hAnsi="Arial" w:eastAsia="Arial" w:cs="Arial"/>
      <w:i/>
      <w:iCs/>
      <w:sz w:val="22"/>
      <w:szCs w:val="22"/>
    </w:rPr>
  </w:style>
  <w:style w:type="character" w:styleId="814" w:customStyle="1">
    <w:name w:val="Heading 9 Char"/>
    <w:basedOn w:val="772"/>
    <w:link w:val="771"/>
    <w:uiPriority w:val="9"/>
    <w:qFormat/>
    <w:rPr>
      <w:rFonts w:ascii="Arial" w:hAnsi="Arial" w:eastAsia="Arial" w:cs="Arial"/>
      <w:i/>
      <w:iCs/>
      <w:sz w:val="21"/>
      <w:szCs w:val="21"/>
    </w:rPr>
  </w:style>
  <w:style w:type="paragraph" w:styleId="815">
    <w:name w:val="List Paragraph"/>
    <w:basedOn w:val="762"/>
    <w:uiPriority w:val="34"/>
    <w:qFormat/>
    <w:pPr>
      <w:contextualSpacing/>
      <w:ind w:left="720"/>
    </w:pPr>
  </w:style>
  <w:style w:type="paragraph" w:styleId="816">
    <w:name w:val="No Spacing"/>
    <w:uiPriority w:val="1"/>
    <w:qFormat/>
    <w:pPr>
      <w:spacing w:before="0" w:after="0" w:line="240" w:lineRule="auto"/>
    </w:pPr>
    <w:rPr>
      <w:rFonts w:hint="default" w:asciiTheme="minorHAnsi" w:hAnsiTheme="minorHAnsi" w:eastAsiaTheme="minorEastAsia" w:cstheme="minorBidi"/>
    </w:rPr>
  </w:style>
  <w:style w:type="character" w:styleId="817" w:customStyle="1">
    <w:name w:val="Title Char"/>
    <w:basedOn w:val="772"/>
    <w:link w:val="797"/>
    <w:uiPriority w:val="10"/>
    <w:qFormat/>
    <w:rPr>
      <w:sz w:val="48"/>
      <w:szCs w:val="48"/>
    </w:rPr>
  </w:style>
  <w:style w:type="character" w:styleId="818" w:customStyle="1">
    <w:name w:val="Subtitle Char"/>
    <w:basedOn w:val="772"/>
    <w:link w:val="790"/>
    <w:uiPriority w:val="11"/>
    <w:qFormat/>
    <w:rPr>
      <w:sz w:val="24"/>
      <w:szCs w:val="24"/>
    </w:rPr>
  </w:style>
  <w:style w:type="paragraph" w:styleId="819">
    <w:name w:val="Quote"/>
    <w:basedOn w:val="762"/>
    <w:next w:val="762"/>
    <w:link w:val="820"/>
    <w:uiPriority w:val="29"/>
    <w:qFormat/>
    <w:pPr>
      <w:ind w:left="720" w:right="720"/>
    </w:pPr>
    <w:rPr>
      <w:i/>
    </w:rPr>
  </w:style>
  <w:style w:type="character" w:styleId="820" w:customStyle="1">
    <w:name w:val="Quote Char"/>
    <w:link w:val="819"/>
    <w:uiPriority w:val="29"/>
    <w:qFormat/>
    <w:rPr>
      <w:i/>
    </w:rPr>
  </w:style>
  <w:style w:type="paragraph" w:styleId="821">
    <w:name w:val="Intense Quote"/>
    <w:basedOn w:val="762"/>
    <w:next w:val="762"/>
    <w:link w:val="8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2" w:customStyle="1">
    <w:name w:val="Intense Quote Char"/>
    <w:link w:val="821"/>
    <w:uiPriority w:val="30"/>
    <w:qFormat/>
    <w:rPr>
      <w:i/>
    </w:rPr>
  </w:style>
  <w:style w:type="character" w:styleId="823" w:customStyle="1">
    <w:name w:val="Header Char"/>
    <w:basedOn w:val="772"/>
    <w:uiPriority w:val="99"/>
    <w:qFormat/>
  </w:style>
  <w:style w:type="character" w:styleId="824" w:customStyle="1">
    <w:name w:val="Footer Char"/>
    <w:basedOn w:val="772"/>
    <w:uiPriority w:val="99"/>
    <w:qFormat/>
  </w:style>
  <w:style w:type="character" w:styleId="825" w:customStyle="1">
    <w:name w:val="Caption Char"/>
    <w:uiPriority w:val="99"/>
    <w:qFormat/>
  </w:style>
  <w:style w:type="table" w:styleId="826" w:customStyle="1">
    <w:name w:val="Table Grid Light"/>
    <w:basedOn w:val="77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7" w:customStyle="1">
    <w:name w:val="Plain Table 1"/>
    <w:basedOn w:val="77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Plain Table 2"/>
    <w:basedOn w:val="77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Plain Table 3"/>
    <w:basedOn w:val="7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customStyle="1">
    <w:name w:val="Plain Table 4"/>
    <w:basedOn w:val="7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customStyle="1">
    <w:name w:val="Plain Table 5"/>
    <w:basedOn w:val="7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2" w:customStyle="1">
    <w:name w:val="Grid Table 1 Light"/>
    <w:basedOn w:val="77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1"/>
    <w:basedOn w:val="773"/>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2"/>
    <w:basedOn w:val="773"/>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3"/>
    <w:basedOn w:val="77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4"/>
    <w:basedOn w:val="773"/>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5"/>
    <w:basedOn w:val="773"/>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6"/>
    <w:basedOn w:val="773"/>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39" w:customStyle="1">
    <w:name w:val="Grid Table 2"/>
    <w:basedOn w:val="7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0" w:customStyle="1">
    <w:name w:val="Grid Table 2 - Accent 1"/>
    <w:basedOn w:val="773"/>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41" w:customStyle="1">
    <w:name w:val="Grid Table 2 - Accent 2"/>
    <w:basedOn w:val="773"/>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42" w:customStyle="1">
    <w:name w:val="Grid Table 2 - Accent 3"/>
    <w:basedOn w:val="77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43" w:customStyle="1">
    <w:name w:val="Grid Table 2 - Accent 4"/>
    <w:basedOn w:val="773"/>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44" w:customStyle="1">
    <w:name w:val="Grid Table 2 - Accent 5"/>
    <w:basedOn w:val="773"/>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45" w:customStyle="1">
    <w:name w:val="Grid Table 2 - Accent 6"/>
    <w:basedOn w:val="773"/>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46" w:customStyle="1">
    <w:name w:val="Grid Table 3"/>
    <w:basedOn w:val="7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1"/>
    <w:basedOn w:val="773"/>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2"/>
    <w:basedOn w:val="773"/>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3"/>
    <w:basedOn w:val="77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4"/>
    <w:basedOn w:val="773"/>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5"/>
    <w:basedOn w:val="773"/>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6"/>
    <w:basedOn w:val="773"/>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4"/>
    <w:basedOn w:val="77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4" w:customStyle="1">
    <w:name w:val="Grid Table 4 - Accent 1"/>
    <w:basedOn w:val="773"/>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55" w:customStyle="1">
    <w:name w:val="Grid Table 4 - Accent 2"/>
    <w:basedOn w:val="773"/>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56" w:customStyle="1">
    <w:name w:val="Grid Table 4 - Accent 3"/>
    <w:basedOn w:val="773"/>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57" w:customStyle="1">
    <w:name w:val="Grid Table 4 - Accent 4"/>
    <w:basedOn w:val="773"/>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58" w:customStyle="1">
    <w:name w:val="Grid Table 4 - Accent 5"/>
    <w:basedOn w:val="773"/>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59" w:customStyle="1">
    <w:name w:val="Grid Table 4 - Accent 6"/>
    <w:basedOn w:val="773"/>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60" w:customStyle="1">
    <w:name w:val="Grid Table 5 Dark"/>
    <w:basedOn w:val="7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1" w:customStyle="1">
    <w:name w:val="Grid Table 5 Dark- Accent 1"/>
    <w:basedOn w:val="7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62" w:customStyle="1">
    <w:name w:val="Grid Table 5 Dark - Accent 2"/>
    <w:basedOn w:val="7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63" w:customStyle="1">
    <w:name w:val="Grid Table 5 Dark - Accent 3"/>
    <w:basedOn w:val="7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64" w:customStyle="1">
    <w:name w:val="Grid Table 5 Dark- Accent 4"/>
    <w:basedOn w:val="7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65" w:customStyle="1">
    <w:name w:val="Grid Table 5 Dark - Accent 5"/>
    <w:basedOn w:val="7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66" w:customStyle="1">
    <w:name w:val="Grid Table 5 Dark - Accent 6"/>
    <w:basedOn w:val="7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67" w:customStyle="1">
    <w:name w:val="Grid Table 6 Colorful"/>
    <w:basedOn w:val="77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8" w:customStyle="1">
    <w:name w:val="Grid Table 6 Colorful - Accent 1"/>
    <w:basedOn w:val="773"/>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69" w:customStyle="1">
    <w:name w:val="Grid Table 6 Colorful - Accent 2"/>
    <w:basedOn w:val="773"/>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70" w:customStyle="1">
    <w:name w:val="Grid Table 6 Colorful - Accent 3"/>
    <w:basedOn w:val="773"/>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71" w:customStyle="1">
    <w:name w:val="Grid Table 6 Colorful - Accent 4"/>
    <w:basedOn w:val="773"/>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72" w:customStyle="1">
    <w:name w:val="Grid Table 6 Colorful - Accent 5"/>
    <w:basedOn w:val="773"/>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73" w:customStyle="1">
    <w:name w:val="Grid Table 6 Colorful - Accent 6"/>
    <w:basedOn w:val="773"/>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74" w:customStyle="1">
    <w:name w:val="Grid Table 7 Colorful"/>
    <w:basedOn w:val="77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5" w:customStyle="1">
    <w:name w:val="Grid Table 7 Colorful - Accent 1"/>
    <w:basedOn w:val="773"/>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76" w:customStyle="1">
    <w:name w:val="Grid Table 7 Colorful - Accent 2"/>
    <w:basedOn w:val="773"/>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77" w:customStyle="1">
    <w:name w:val="Grid Table 7 Colorful - Accent 3"/>
    <w:basedOn w:val="773"/>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78" w:customStyle="1">
    <w:name w:val="Grid Table 7 Colorful - Accent 4"/>
    <w:basedOn w:val="773"/>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79" w:customStyle="1">
    <w:name w:val="Grid Table 7 Colorful - Accent 5"/>
    <w:basedOn w:val="773"/>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80" w:customStyle="1">
    <w:name w:val="Grid Table 7 Colorful - Accent 6"/>
    <w:basedOn w:val="773"/>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81" w:customStyle="1">
    <w:name w:val="List Table 1 Light"/>
    <w:basedOn w:val="77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2" w:customStyle="1">
    <w:name w:val="List Table 1 Light - Accent 1"/>
    <w:basedOn w:val="773"/>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83" w:customStyle="1">
    <w:name w:val="List Table 1 Light - Accent 2"/>
    <w:basedOn w:val="773"/>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84" w:customStyle="1">
    <w:name w:val="List Table 1 Light - Accent 3"/>
    <w:basedOn w:val="773"/>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85" w:customStyle="1">
    <w:name w:val="List Table 1 Light - Accent 4"/>
    <w:basedOn w:val="773"/>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86" w:customStyle="1">
    <w:name w:val="List Table 1 Light - Accent 5"/>
    <w:basedOn w:val="773"/>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87" w:customStyle="1">
    <w:name w:val="List Table 1 Light - Accent 6"/>
    <w:basedOn w:val="773"/>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88" w:customStyle="1">
    <w:name w:val="List Table 2"/>
    <w:basedOn w:val="77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9" w:customStyle="1">
    <w:name w:val="List Table 2 - Accent 1"/>
    <w:basedOn w:val="773"/>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90" w:customStyle="1">
    <w:name w:val="List Table 2 - Accent 2"/>
    <w:basedOn w:val="773"/>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91" w:customStyle="1">
    <w:name w:val="List Table 2 - Accent 3"/>
    <w:basedOn w:val="773"/>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92" w:customStyle="1">
    <w:name w:val="List Table 2 - Accent 4"/>
    <w:basedOn w:val="773"/>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93" w:customStyle="1">
    <w:name w:val="List Table 2 - Accent 5"/>
    <w:basedOn w:val="773"/>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94" w:customStyle="1">
    <w:name w:val="List Table 2 - Accent 6"/>
    <w:basedOn w:val="773"/>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95" w:customStyle="1">
    <w:name w:val="List Table 3"/>
    <w:basedOn w:val="7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3 - Accent 1"/>
    <w:basedOn w:val="773"/>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97" w:customStyle="1">
    <w:name w:val="List Table 3 - Accent 2"/>
    <w:basedOn w:val="773"/>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98" w:customStyle="1">
    <w:name w:val="List Table 3 - Accent 3"/>
    <w:basedOn w:val="773"/>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99" w:customStyle="1">
    <w:name w:val="List Table 3 - Accent 4"/>
    <w:basedOn w:val="773"/>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00" w:customStyle="1">
    <w:name w:val="List Table 3 - Accent 5"/>
    <w:basedOn w:val="773"/>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01" w:customStyle="1">
    <w:name w:val="List Table 3 - Accent 6"/>
    <w:basedOn w:val="773"/>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02" w:customStyle="1">
    <w:name w:val="List Table 4"/>
    <w:basedOn w:val="7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List Table 4 - Accent 1"/>
    <w:basedOn w:val="773"/>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04" w:customStyle="1">
    <w:name w:val="List Table 4 - Accent 2"/>
    <w:basedOn w:val="773"/>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05" w:customStyle="1">
    <w:name w:val="List Table 4 - Accent 3"/>
    <w:basedOn w:val="773"/>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06" w:customStyle="1">
    <w:name w:val="List Table 4 - Accent 4"/>
    <w:basedOn w:val="773"/>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07" w:customStyle="1">
    <w:name w:val="List Table 4 - Accent 5"/>
    <w:basedOn w:val="773"/>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08" w:customStyle="1">
    <w:name w:val="List Table 4 - Accent 6"/>
    <w:basedOn w:val="773"/>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09" w:customStyle="1">
    <w:name w:val="List Table 5 Dark"/>
    <w:basedOn w:val="77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1"/>
    <w:basedOn w:val="773"/>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2"/>
    <w:basedOn w:val="773"/>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3"/>
    <w:basedOn w:val="773"/>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4"/>
    <w:basedOn w:val="773"/>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5"/>
    <w:basedOn w:val="773"/>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6"/>
    <w:basedOn w:val="773"/>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6 Colorful"/>
    <w:basedOn w:val="77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7" w:customStyle="1">
    <w:name w:val="List Table 6 Colorful - Accent 1"/>
    <w:basedOn w:val="773"/>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18" w:customStyle="1">
    <w:name w:val="List Table 6 Colorful - Accent 2"/>
    <w:basedOn w:val="773"/>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19" w:customStyle="1">
    <w:name w:val="List Table 6 Colorful - Accent 3"/>
    <w:basedOn w:val="773"/>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20" w:customStyle="1">
    <w:name w:val="List Table 6 Colorful - Accent 4"/>
    <w:basedOn w:val="773"/>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21" w:customStyle="1">
    <w:name w:val="List Table 6 Colorful - Accent 5"/>
    <w:basedOn w:val="773"/>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22" w:customStyle="1">
    <w:name w:val="List Table 6 Colorful - Accent 6"/>
    <w:basedOn w:val="773"/>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23" w:customStyle="1">
    <w:name w:val="List Table 7 Colorful"/>
    <w:basedOn w:val="77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4" w:customStyle="1">
    <w:name w:val="List Table 7 Colorful - Accent 1"/>
    <w:basedOn w:val="773"/>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25" w:customStyle="1">
    <w:name w:val="List Table 7 Colorful - Accent 2"/>
    <w:basedOn w:val="773"/>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26" w:customStyle="1">
    <w:name w:val="List Table 7 Colorful - Accent 3"/>
    <w:basedOn w:val="773"/>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27" w:customStyle="1">
    <w:name w:val="List Table 7 Colorful - Accent 4"/>
    <w:basedOn w:val="773"/>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28" w:customStyle="1">
    <w:name w:val="List Table 7 Colorful - Accent 5"/>
    <w:basedOn w:val="773"/>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29" w:customStyle="1">
    <w:name w:val="List Table 7 Colorful - Accent 6"/>
    <w:basedOn w:val="773"/>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30" w:customStyle="1">
    <w:name w:val="Lined - Accent"/>
    <w:basedOn w:val="7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1" w:customStyle="1">
    <w:name w:val="Lined - Accent 1"/>
    <w:basedOn w:val="7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32" w:customStyle="1">
    <w:name w:val="Lined - Accent 2"/>
    <w:basedOn w:val="7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33" w:customStyle="1">
    <w:name w:val="Lined - Accent 3"/>
    <w:basedOn w:val="7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34" w:customStyle="1">
    <w:name w:val="Lined - Accent 4"/>
    <w:basedOn w:val="7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35" w:customStyle="1">
    <w:name w:val="Lined - Accent 5"/>
    <w:basedOn w:val="7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36" w:customStyle="1">
    <w:name w:val="Lined - Accent 6"/>
    <w:basedOn w:val="7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37" w:customStyle="1">
    <w:name w:val="Bordered &amp; Lined - Accent"/>
    <w:basedOn w:val="77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8" w:customStyle="1">
    <w:name w:val="Bordered &amp; Lined - Accent 1"/>
    <w:basedOn w:val="773"/>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39" w:customStyle="1">
    <w:name w:val="Bordered &amp; Lined - Accent 2"/>
    <w:basedOn w:val="773"/>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0" w:customStyle="1">
    <w:name w:val="Bordered &amp; Lined - Accent 3"/>
    <w:basedOn w:val="773"/>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41" w:customStyle="1">
    <w:name w:val="Bordered &amp; Lined - Accent 4"/>
    <w:basedOn w:val="773"/>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2" w:customStyle="1">
    <w:name w:val="Bordered &amp; Lined - Accent 5"/>
    <w:basedOn w:val="773"/>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3" w:customStyle="1">
    <w:name w:val="Bordered &amp; Lined - Accent 6"/>
    <w:basedOn w:val="773"/>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44" w:customStyle="1">
    <w:name w:val="Bordered"/>
    <w:basedOn w:val="77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5" w:customStyle="1">
    <w:name w:val="Bordered - Accent 1"/>
    <w:basedOn w:val="773"/>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46" w:customStyle="1">
    <w:name w:val="Bordered - Accent 2"/>
    <w:basedOn w:val="773"/>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47" w:customStyle="1">
    <w:name w:val="Bordered - Accent 3"/>
    <w:basedOn w:val="77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48" w:customStyle="1">
    <w:name w:val="Bordered - Accent 4"/>
    <w:basedOn w:val="773"/>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49" w:customStyle="1">
    <w:name w:val="Bordered - Accent 5"/>
    <w:basedOn w:val="773"/>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50" w:customStyle="1">
    <w:name w:val="Bordered - Accent 6"/>
    <w:basedOn w:val="773"/>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51" w:customStyle="1">
    <w:name w:val="Footnote Text Char"/>
    <w:link w:val="791"/>
    <w:uiPriority w:val="99"/>
    <w:qFormat/>
    <w:rPr>
      <w:sz w:val="18"/>
    </w:rPr>
  </w:style>
  <w:style w:type="character" w:styleId="952" w:customStyle="1">
    <w:name w:val="Endnote Text Char"/>
    <w:link w:val="785"/>
    <w:uiPriority w:val="99"/>
    <w:qFormat/>
    <w:rPr>
      <w:sz w:val="20"/>
    </w:rPr>
  </w:style>
  <w:style w:type="paragraph" w:styleId="953" w:customStyle="1">
    <w:name w:val="TOC Heading"/>
    <w:uiPriority w:val="39"/>
    <w:unhideWhenUsed/>
    <w:qFormat/>
    <w:rPr>
      <w:rFonts w:hint="default" w:asciiTheme="minorHAnsi" w:hAnsiTheme="minorHAnsi" w:eastAsiaTheme="minorEastAsia" w:cstheme="minorBidi"/>
    </w:rPr>
  </w:style>
  <w:style w:type="paragraph" w:styleId="954" w:customStyle="1">
    <w:name w:val="正文缩进1"/>
    <w:basedOn w:val="762"/>
    <w:uiPriority w:val="0"/>
    <w:qFormat/>
    <w:pPr>
      <w:ind w:firstLine="420"/>
      <w:jc w:val="left"/>
    </w:pPr>
    <w:rPr>
      <w:sz w:val="24"/>
    </w:rPr>
  </w:style>
  <w:style w:type="paragraph" w:styleId="955" w:customStyle="1">
    <w:name w:val="标题 11"/>
    <w:basedOn w:val="762"/>
    <w:next w:val="762"/>
    <w:uiPriority w:val="0"/>
    <w:qFormat/>
    <w:pPr>
      <w:keepLines/>
      <w:keepNext/>
      <w:spacing w:before="340" w:after="330" w:line="578" w:lineRule="auto"/>
      <w:outlineLvl w:val="0"/>
    </w:pPr>
    <w:rPr>
      <w:b/>
      <w:sz w:val="44"/>
    </w:rPr>
  </w:style>
  <w:style w:type="paragraph" w:styleId="956" w:customStyle="1">
    <w:name w:val="页眉1"/>
    <w:basedOn w:val="762"/>
    <w:uiPriority w:val="99"/>
    <w:qFormat/>
    <w:pPr>
      <w:jc w:val="center"/>
      <w:tabs>
        <w:tab w:val="center" w:pos="4153" w:leader="none"/>
        <w:tab w:val="right" w:pos="8306" w:leader="none"/>
      </w:tabs>
      <w:pBdr>
        <w:bottom w:val="single" w:color="000000" w:sz="6" w:space="1"/>
      </w:pBdr>
    </w:pPr>
    <w:rPr>
      <w:sz w:val="18"/>
    </w:rPr>
  </w:style>
  <w:style w:type="paragraph" w:styleId="957" w:customStyle="1">
    <w:name w:val="页脚1"/>
    <w:basedOn w:val="762"/>
    <w:uiPriority w:val="99"/>
    <w:qFormat/>
    <w:pPr>
      <w:jc w:val="left"/>
      <w:tabs>
        <w:tab w:val="center" w:pos="4153" w:leader="none"/>
        <w:tab w:val="right" w:pos="8306" w:leader="none"/>
      </w:tabs>
    </w:pPr>
    <w:rPr>
      <w:sz w:val="18"/>
    </w:rPr>
  </w:style>
  <w:style w:type="paragraph" w:styleId="958" w:customStyle="1">
    <w:name w:val="首行缩进"/>
    <w:basedOn w:val="762"/>
    <w:uiPriority w:val="0"/>
    <w:qFormat/>
    <w:pPr>
      <w:ind w:firstLine="480"/>
    </w:pPr>
    <w:rPr>
      <w:lang w:val="zh-CN"/>
    </w:rPr>
  </w:style>
  <w:style w:type="paragraph" w:styleId="959" w:customStyle="1">
    <w:name w:val="Plain Text1"/>
    <w:basedOn w:val="762"/>
    <w:uiPriority w:val="0"/>
    <w:qFormat/>
    <w:rPr>
      <w:rFonts w:ascii="宋体" w:hAnsi="Courier New"/>
    </w:rPr>
  </w:style>
  <w:style w:type="paragraph" w:styleId="960" w:customStyle="1">
    <w:name w:val="纯文本111"/>
    <w:basedOn w:val="762"/>
    <w:uiPriority w:val="0"/>
    <w:qFormat/>
    <w:rPr>
      <w:rFonts w:ascii="宋体" w:hAnsi="Courier New"/>
    </w:rPr>
  </w:style>
  <w:style w:type="paragraph" w:styleId="961" w:customStyle="1">
    <w:name w:val="纯文本1"/>
    <w:basedOn w:val="762"/>
    <w:uiPriority w:val="0"/>
    <w:qFormat/>
    <w:rPr>
      <w:rFonts w:ascii="宋体" w:hAnsi="Courier New"/>
    </w:rPr>
  </w:style>
  <w:style w:type="paragraph" w:styleId="962" w:customStyle="1">
    <w:name w:val="Andy_正文"/>
    <w:basedOn w:val="762"/>
    <w:link w:val="970"/>
    <w:uiPriority w:val="0"/>
    <w:qFormat/>
    <w:pPr>
      <w:ind w:firstLine="480"/>
      <w:spacing w:line="360" w:lineRule="auto"/>
    </w:pPr>
    <w:rPr>
      <w:rFonts w:ascii="Calibri" w:hAnsi="Calibri" w:eastAsia="宋体"/>
      <w:sz w:val="24"/>
      <w:szCs w:val="24"/>
    </w:rPr>
  </w:style>
  <w:style w:type="paragraph" w:styleId="963" w:customStyle="1">
    <w:name w:val="普通(网站)1"/>
    <w:basedOn w:val="762"/>
    <w:uiPriority w:val="99"/>
    <w:qFormat/>
    <w:pPr>
      <w:jc w:val="left"/>
      <w:spacing w:before="100" w:beforeAutospacing="1" w:after="100" w:afterAutospacing="1"/>
      <w:widowControl/>
    </w:pPr>
    <w:rPr>
      <w:rFonts w:ascii="宋体" w:hAnsi="宋体" w:eastAsia="宋体" w:cs="宋体"/>
      <w:sz w:val="24"/>
      <w:szCs w:val="24"/>
    </w:rPr>
  </w:style>
  <w:style w:type="paragraph" w:styleId="964" w:customStyle="1">
    <w:name w:val="正文文本缩进1"/>
    <w:basedOn w:val="762"/>
    <w:uiPriority w:val="99"/>
    <w:qFormat/>
    <w:pPr>
      <w:ind w:left="570"/>
      <w:spacing w:line="520" w:lineRule="exact"/>
    </w:pPr>
    <w:rPr>
      <w:rFonts w:ascii="方正仿宋简体" w:hAnsi="创艺简仿宋" w:eastAsia="方正仿宋简体"/>
      <w:sz w:val="24"/>
    </w:rPr>
  </w:style>
  <w:style w:type="paragraph" w:styleId="965" w:customStyle="1">
    <w:name w:val="目录 11"/>
    <w:basedOn w:val="762"/>
    <w:next w:val="762"/>
    <w:uiPriority w:val="39"/>
    <w:qFormat/>
    <w:pPr>
      <w:jc w:val="left"/>
    </w:pPr>
    <w:rPr>
      <w:sz w:val="24"/>
    </w:rPr>
  </w:style>
  <w:style w:type="paragraph" w:styleId="966" w:customStyle="1">
    <w:name w:val="_正文段落"/>
    <w:basedOn w:val="762"/>
    <w:uiPriority w:val="0"/>
    <w:qFormat/>
    <w:pPr>
      <w:ind w:firstLine="200"/>
      <w:spacing w:line="360" w:lineRule="auto"/>
    </w:pPr>
    <w:rPr>
      <w:rFonts w:eastAsia="宋体"/>
      <w:sz w:val="24"/>
      <w:szCs w:val="24"/>
    </w:rPr>
  </w:style>
  <w:style w:type="character" w:styleId="967" w:customStyle="1">
    <w:name w:val="未处理的提及1"/>
    <w:basedOn w:val="772"/>
    <w:uiPriority w:val="99"/>
    <w:semiHidden/>
    <w:unhideWhenUsed/>
    <w:qFormat/>
    <w:rPr>
      <w:color w:val="605e5c"/>
      <w:shd w:val="clear" w:color="auto" w:fill="e1dfdd"/>
    </w:rPr>
  </w:style>
  <w:style w:type="character" w:styleId="968" w:customStyle="1">
    <w:name w:val="正文缩进 字符"/>
    <w:link w:val="775"/>
    <w:uiPriority w:val="0"/>
    <w:qFormat/>
    <w:rPr>
      <w:rFonts w:ascii="Times New Roman" w:hAnsi="Times New Roman" w:eastAsia="楷体_GB2312" w:cs="Times New Roman"/>
      <w:sz w:val="24"/>
    </w:rPr>
  </w:style>
  <w:style w:type="character" w:styleId="969" w:customStyle="1">
    <w:name w:val="批注文字 字符"/>
    <w:basedOn w:val="772"/>
    <w:link w:val="777"/>
    <w:uiPriority w:val="0"/>
    <w:qFormat/>
    <w:rPr>
      <w:rFonts w:ascii="Calibri" w:hAnsi="Calibri" w:eastAsia="楷体_GB2312" w:cs="Times New Roman"/>
      <w:sz w:val="26"/>
    </w:rPr>
  </w:style>
  <w:style w:type="character" w:styleId="970" w:customStyle="1">
    <w:name w:val="Andy_正文 Char"/>
    <w:link w:val="962"/>
    <w:uiPriority w:val="0"/>
    <w:qFormat/>
    <w:rPr>
      <w:rFonts w:ascii="Calibri" w:hAnsi="Calibri" w:eastAsia="宋体" w:cs="Times New Roman"/>
      <w:sz w:val="24"/>
      <w:szCs w:val="24"/>
    </w:rPr>
  </w:style>
  <w:style w:type="character" w:styleId="971" w:customStyle="1">
    <w:name w:val="正文文本 字符"/>
    <w:basedOn w:val="772"/>
    <w:link w:val="779"/>
    <w:uiPriority w:val="0"/>
    <w:qFormat/>
    <w:rPr>
      <w:rFonts w:ascii="楷体_GB2312" w:hAnsi="Calibri" w:eastAsia="楷体_GB2312" w:cs="Times New Roman"/>
      <w:sz w:val="28"/>
    </w:rPr>
  </w:style>
  <w:style w:type="character" w:styleId="972" w:customStyle="1">
    <w:name w:val="页脚 字符"/>
    <w:basedOn w:val="772"/>
    <w:link w:val="786"/>
    <w:uiPriority w:val="99"/>
    <w:qFormat/>
    <w:rPr>
      <w:rFonts w:ascii="Times New Roman" w:hAnsi="Times New Roman" w:eastAsia="楷体_GB2312" w:cs="Times New Roman"/>
      <w:sz w:val="26"/>
    </w:rPr>
  </w:style>
  <w:style w:type="character" w:styleId="973" w:customStyle="1">
    <w:name w:val="批注主题 字符"/>
    <w:basedOn w:val="969"/>
    <w:link w:val="798"/>
    <w:uiPriority w:val="0"/>
    <w:qFormat/>
    <w:rPr>
      <w:rFonts w:ascii="Times New Roman" w:hAnsi="Times New Roman" w:eastAsia="楷体_GB2312" w:cs="Times New Roman"/>
      <w:b/>
      <w:bCs/>
      <w:sz w:val="26"/>
    </w:rPr>
  </w:style>
  <w:style w:type="paragraph" w:styleId="974" w:customStyle="1">
    <w:name w:val="p2"/>
    <w:basedOn w:val="762"/>
    <w:uiPriority w:val="0"/>
    <w:qFormat/>
    <w:pPr>
      <w:jc w:val="left"/>
      <w:spacing w:before="100" w:beforeAutospacing="1" w:after="100" w:afterAutospacing="1"/>
      <w:widowControl/>
    </w:pPr>
    <w:rPr>
      <w:rFonts w:ascii="宋体" w:hAnsi="宋体" w:cs="宋体"/>
      <w:sz w:val="24"/>
    </w:rPr>
  </w:style>
  <w:style w:type="paragraph" w:styleId="975" w:customStyle="1">
    <w:name w:val="Table Text"/>
    <w:basedOn w:val="762"/>
    <w:uiPriority w:val="0"/>
    <w:semiHidden/>
    <w:qFormat/>
    <w:rPr>
      <w:rFonts w:ascii="宋体" w:hAnsi="宋体" w:eastAsia="宋体" w:cs="宋体"/>
      <w:sz w:val="21"/>
      <w:szCs w:val="21"/>
      <w:lang w:val="en-US" w:eastAsia="en-US" w:bidi="ar-SA"/>
    </w:rPr>
  </w:style>
  <w:style w:type="paragraph" w:styleId="976" w:customStyle="1">
    <w:name w:val="Default"/>
    <w:uiPriority w:val="0"/>
    <w:unhideWhenUsed/>
    <w:qFormat/>
    <w:pPr>
      <w:widowControl w:val="off"/>
    </w:pPr>
    <w:rPr>
      <w:rFonts w:hint="eastAsia" w:ascii="宋体" w:hAnsi="宋体" w:eastAsia="宋体" w:cs="Times New Roman"/>
      <w:color w:val="000000"/>
      <w:sz w:val="24"/>
      <w:szCs w:val="22"/>
      <w:lang w:val="en-US" w:eastAsia="zh-CN" w:bidi="ar-SA"/>
    </w:rPr>
  </w:style>
  <w:style w:type="paragraph" w:styleId="977" w:customStyle="1">
    <w:name w:val="纯文本21"/>
    <w:basedOn w:val="762"/>
    <w:uiPriority w:val="0"/>
    <w:qFormat/>
    <w:rPr>
      <w:rFonts w:ascii="宋体" w:hAnsi="Courier New"/>
    </w:rPr>
  </w:style>
  <w:style w:type="paragraph" w:styleId="978" w:customStyle="1">
    <w:name w:val="UserStyle_62"/>
    <w:basedOn w:val="762"/>
    <w:uiPriority w:val="0"/>
    <w:qFormat/>
    <w:pPr>
      <w:widowControl/>
    </w:pPr>
    <w:rPr>
      <w:rFonts w:ascii="宋体" w:hAnsi="Courier New"/>
    </w:rPr>
  </w:style>
  <w:style w:type="character" w:styleId="979" w:customStyle="1">
    <w:name w:val="NormalCharacter"/>
    <w:uiPriority w:val="0"/>
    <w:semiHidden/>
    <w:qFormat/>
  </w:style>
  <w:style w:type="numbering" w:styleId="9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C0777917-0E55-4353-AA69-551F5BF4649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苏州诚和招投标咨询有限公司</dc:creator>
  <cp:lastModifiedBy>周莉</cp:lastModifiedBy>
  <cp:revision>191</cp:revision>
  <dcterms:created xsi:type="dcterms:W3CDTF">2025-03-06T06:33:00Z</dcterms:created>
  <dcterms:modified xsi:type="dcterms:W3CDTF">2025-10-13T02:36:55Z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3F7E3515B6584A1CB802487D779EBC7A_13</vt:lpwstr>
  </property>
  <property fmtid="{D5CDD505-2E9C-101B-9397-08002B2CF9AE}" pid="4" name="KSOTemplateDocerSaveRecord">
    <vt:lpwstr>eyJoZGlkIjoiMDgxOTIyODM3Yjg5YmUzOTQ2MGNiNjAxYjEwOWQ0NTAiLCJ1c2VySWQiOiI1NDgxNDI1NDkifQ==</vt:lpwstr>
  </property>
</Properties>
</file>