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CBF44">
      <w:pPr>
        <w:pStyle w:val="4"/>
        <w:rPr>
          <w:rFonts w:hint="eastAsia" w:asciiTheme="minorEastAsia" w:hAnsiTheme="minorEastAsia" w:eastAsiaTheme="minorEastAsia"/>
          <w:b w:val="0"/>
        </w:rPr>
      </w:pPr>
      <w:bookmarkStart w:id="0" w:name="_Toc6348"/>
      <w:bookmarkStart w:id="1" w:name="_Toc517793378"/>
      <w:bookmarkStart w:id="2" w:name="_Toc471818670"/>
    </w:p>
    <w:p w14:paraId="67826E5D">
      <w:pPr>
        <w:ind w:firstLine="1800" w:firstLineChars="500"/>
        <w:jc w:val="left"/>
        <w:rPr>
          <w:rFonts w:hint="eastAsia" w:cs="宋体" w:asciiTheme="minorEastAsia" w:hAnsiTheme="minorEastAsia" w:eastAsiaTheme="minorEastAsia"/>
          <w:bCs/>
          <w:sz w:val="36"/>
          <w:szCs w:val="36"/>
        </w:rPr>
      </w:pPr>
    </w:p>
    <w:p w14:paraId="11D0DDC0">
      <w:pPr>
        <w:ind w:firstLine="1800" w:firstLineChars="500"/>
        <w:rPr>
          <w:rFonts w:hint="eastAsia" w:cs="宋体" w:asciiTheme="minorEastAsia" w:hAnsiTheme="minorEastAsia" w:eastAsiaTheme="minorEastAsia"/>
          <w:bCs/>
          <w:sz w:val="36"/>
          <w:szCs w:val="36"/>
        </w:rPr>
      </w:pPr>
    </w:p>
    <w:p w14:paraId="14D7BAD0">
      <w:pPr>
        <w:jc w:val="center"/>
        <w:rPr>
          <w:rFonts w:hint="eastAsia" w:cs="宋体" w:asciiTheme="minorEastAsia" w:hAnsiTheme="minorEastAsia" w:eastAsiaTheme="minorEastAsia"/>
          <w:sz w:val="48"/>
          <w:szCs w:val="48"/>
        </w:rPr>
      </w:pPr>
      <w:r>
        <w:rPr>
          <w:rFonts w:hint="eastAsia" w:cs="宋体" w:asciiTheme="minorEastAsia" w:hAnsiTheme="minorEastAsia" w:eastAsiaTheme="minorEastAsia"/>
          <w:sz w:val="48"/>
          <w:szCs w:val="48"/>
        </w:rPr>
        <w:t>合同协议书</w:t>
      </w:r>
    </w:p>
    <w:p w14:paraId="3326698C">
      <w:pPr>
        <w:jc w:val="left"/>
        <w:rPr>
          <w:rFonts w:hint="eastAsia" w:cs="宋体" w:asciiTheme="minorEastAsia" w:hAnsiTheme="minorEastAsia" w:eastAsiaTheme="minorEastAsia"/>
          <w:sz w:val="28"/>
          <w:szCs w:val="28"/>
        </w:rPr>
      </w:pPr>
    </w:p>
    <w:p w14:paraId="63ABEB3C">
      <w:pPr>
        <w:jc w:val="left"/>
        <w:rPr>
          <w:rFonts w:hint="eastAsia" w:cs="宋体" w:asciiTheme="minorEastAsia" w:hAnsiTheme="minorEastAsia" w:eastAsiaTheme="minorEastAsia"/>
          <w:sz w:val="28"/>
          <w:szCs w:val="28"/>
        </w:rPr>
      </w:pPr>
    </w:p>
    <w:p w14:paraId="556C52A8">
      <w:pPr>
        <w:jc w:val="left"/>
        <w:rPr>
          <w:rFonts w:hint="eastAsia" w:cs="宋体" w:asciiTheme="minorEastAsia" w:hAnsiTheme="minorEastAsia" w:eastAsiaTheme="minorEastAsia"/>
          <w:sz w:val="28"/>
          <w:szCs w:val="28"/>
        </w:rPr>
      </w:pPr>
    </w:p>
    <w:p w14:paraId="37ABEC85">
      <w:pPr>
        <w:spacing w:line="960" w:lineRule="auto"/>
        <w:ind w:firstLine="480" w:firstLineChars="200"/>
        <w:rPr>
          <w:rFonts w:hint="eastAsia" w:cs="宋体" w:asciiTheme="minorEastAsia" w:hAnsiTheme="minorEastAsia" w:eastAsiaTheme="minorEastAsia"/>
          <w:sz w:val="24"/>
          <w:u w:val="single"/>
          <w:lang w:eastAsia="zh-CN"/>
        </w:rPr>
      </w:pPr>
      <w:r>
        <w:rPr>
          <w:rFonts w:hint="eastAsia" w:cs="宋体" w:asciiTheme="minorEastAsia" w:hAnsiTheme="minorEastAsia" w:eastAsiaTheme="minorEastAsia"/>
          <w:sz w:val="24"/>
        </w:rPr>
        <w:t>项目名称：</w:t>
      </w:r>
      <w:r>
        <w:rPr>
          <w:rFonts w:hint="eastAsia" w:cs="宋体" w:asciiTheme="minorEastAsia" w:hAnsiTheme="minorEastAsia" w:eastAsiaTheme="minorEastAsia"/>
          <w:sz w:val="24"/>
          <w:u w:val="single"/>
          <w:lang w:eastAsia="zh-CN"/>
        </w:rPr>
        <w:t>2025年金城镇城西中心河河道整治工程</w:t>
      </w:r>
    </w:p>
    <w:p w14:paraId="599D7CF6">
      <w:pPr>
        <w:spacing w:line="960" w:lineRule="auto"/>
        <w:ind w:firstLine="480" w:firstLineChars="200"/>
        <w:jc w:val="left"/>
        <w:rPr>
          <w:rFonts w:hint="eastAsia" w:cs="宋体" w:asciiTheme="minorEastAsia" w:hAnsiTheme="minorEastAsia" w:eastAsiaTheme="minorEastAsia"/>
          <w:sz w:val="24"/>
          <w:u w:val="single"/>
          <w:lang w:eastAsia="zh-CN"/>
        </w:rPr>
      </w:pPr>
      <w:r>
        <w:rPr>
          <w:rFonts w:hint="eastAsia" w:cs="宋体" w:asciiTheme="minorEastAsia" w:hAnsiTheme="minorEastAsia" w:eastAsiaTheme="minorEastAsia"/>
          <w:sz w:val="24"/>
        </w:rPr>
        <w:t>项目编号：</w:t>
      </w:r>
      <w:r>
        <w:rPr>
          <w:rFonts w:hint="eastAsia" w:cs="宋体" w:asciiTheme="minorEastAsia" w:hAnsiTheme="minorEastAsia" w:eastAsiaTheme="minorEastAsia"/>
          <w:sz w:val="24"/>
          <w:u w:val="single"/>
          <w:lang w:eastAsia="zh-CN"/>
        </w:rPr>
        <w:t>JSZC-320413-DXSJ-C2025-0024</w:t>
      </w:r>
    </w:p>
    <w:p w14:paraId="09CFD09F">
      <w:pPr>
        <w:spacing w:line="960" w:lineRule="auto"/>
        <w:ind w:firstLine="480" w:firstLineChars="200"/>
        <w:jc w:val="left"/>
        <w:rPr>
          <w:rFonts w:hint="eastAsia" w:cs="宋体" w:asciiTheme="minorEastAsia" w:hAnsiTheme="minorEastAsia" w:eastAsiaTheme="minorEastAsia"/>
          <w:sz w:val="24"/>
        </w:rPr>
      </w:pPr>
      <w:r>
        <w:rPr>
          <w:rFonts w:hint="eastAsia" w:cs="宋体" w:asciiTheme="minorEastAsia" w:hAnsiTheme="minorEastAsia" w:eastAsiaTheme="minorEastAsia"/>
          <w:sz w:val="24"/>
        </w:rPr>
        <w:t>合同编号：</w:t>
      </w:r>
      <w:r>
        <w:rPr>
          <w:rFonts w:hint="eastAsia" w:cs="宋体" w:asciiTheme="minorEastAsia" w:hAnsiTheme="minorEastAsia" w:eastAsiaTheme="minorEastAsia"/>
          <w:sz w:val="24"/>
          <w:u w:val="single"/>
          <w:lang w:eastAsia="zh-CN"/>
        </w:rPr>
        <w:t>JSZC-320413-DXSJ-C2025-0024</w:t>
      </w:r>
    </w:p>
    <w:p w14:paraId="048322C8">
      <w:pPr>
        <w:spacing w:line="960" w:lineRule="auto"/>
        <w:ind w:firstLine="480" w:firstLineChars="200"/>
        <w:jc w:val="left"/>
        <w:rPr>
          <w:rFonts w:hint="eastAsia" w:cs="宋体" w:asciiTheme="minorEastAsia" w:hAnsiTheme="minorEastAsia" w:eastAsiaTheme="minorEastAsia"/>
          <w:sz w:val="24"/>
          <w:u w:val="single"/>
          <w:lang w:eastAsia="zh-CN"/>
        </w:rPr>
      </w:pPr>
      <w:r>
        <w:rPr>
          <w:rFonts w:hint="eastAsia" w:cs="宋体" w:asciiTheme="minorEastAsia" w:hAnsiTheme="minorEastAsia" w:eastAsiaTheme="minorEastAsia"/>
          <w:sz w:val="24"/>
        </w:rPr>
        <w:t>采购人：</w:t>
      </w:r>
      <w:r>
        <w:rPr>
          <w:rFonts w:hint="eastAsia" w:cs="宋体" w:asciiTheme="minorEastAsia" w:hAnsiTheme="minorEastAsia" w:eastAsiaTheme="minorEastAsia"/>
          <w:sz w:val="24"/>
          <w:u w:val="single"/>
          <w:lang w:eastAsia="zh-CN"/>
        </w:rPr>
        <w:t>常州市金坛区金城镇人民政府</w:t>
      </w:r>
    </w:p>
    <w:p w14:paraId="35D9FCEB">
      <w:pPr>
        <w:spacing w:line="960" w:lineRule="auto"/>
        <w:ind w:firstLine="480" w:firstLineChars="200"/>
        <w:jc w:val="left"/>
        <w:rPr>
          <w:rFonts w:hint="eastAsia" w:cs="宋体" w:asciiTheme="minorEastAsia" w:hAnsiTheme="minorEastAsia" w:eastAsiaTheme="minorEastAsia"/>
          <w:sz w:val="24"/>
          <w:lang w:eastAsia="zh-CN"/>
        </w:rPr>
      </w:pPr>
      <w:r>
        <w:rPr>
          <w:rFonts w:hint="eastAsia" w:cs="宋体" w:asciiTheme="minorEastAsia" w:hAnsiTheme="minorEastAsia" w:eastAsiaTheme="minorEastAsia"/>
          <w:sz w:val="24"/>
        </w:rPr>
        <w:t>成交供应商：</w:t>
      </w:r>
      <w:r>
        <w:rPr>
          <w:rFonts w:hint="eastAsia" w:cs="宋体" w:asciiTheme="minorEastAsia" w:hAnsiTheme="minorEastAsia" w:eastAsiaTheme="minorEastAsia"/>
          <w:sz w:val="24"/>
          <w:u w:val="single"/>
          <w:lang w:eastAsia="zh-CN"/>
        </w:rPr>
        <w:t>江苏华誉建设工程有限公司</w:t>
      </w:r>
    </w:p>
    <w:p w14:paraId="06C887EF">
      <w:pPr>
        <w:jc w:val="left"/>
        <w:rPr>
          <w:rFonts w:hint="eastAsia" w:cs="宋体" w:asciiTheme="minorEastAsia" w:hAnsiTheme="minorEastAsia" w:eastAsiaTheme="minorEastAsia"/>
          <w:sz w:val="28"/>
          <w:szCs w:val="28"/>
        </w:rPr>
      </w:pPr>
    </w:p>
    <w:p w14:paraId="56139704">
      <w:pPr>
        <w:tabs>
          <w:tab w:val="left" w:pos="0"/>
        </w:tabs>
        <w:spacing w:line="360" w:lineRule="auto"/>
        <w:jc w:val="center"/>
        <w:rPr>
          <w:rFonts w:hint="eastAsia" w:asciiTheme="minorEastAsia" w:hAnsiTheme="minorEastAsia" w:eastAsiaTheme="minorEastAsia"/>
          <w:sz w:val="28"/>
          <w:szCs w:val="28"/>
        </w:rPr>
      </w:pPr>
      <w:r>
        <w:rPr>
          <w:rFonts w:hint="eastAsia" w:cs="宋体" w:asciiTheme="minorEastAsia" w:hAnsiTheme="minorEastAsia" w:eastAsiaTheme="minorEastAsia"/>
          <w:sz w:val="28"/>
          <w:szCs w:val="28"/>
        </w:rPr>
        <w:br w:type="page"/>
      </w:r>
      <w:bookmarkEnd w:id="0"/>
      <w:bookmarkEnd w:id="1"/>
      <w:bookmarkEnd w:id="2"/>
    </w:p>
    <w:p w14:paraId="52C6F75D">
      <w:pPr>
        <w:spacing w:line="360" w:lineRule="auto"/>
        <w:ind w:firstLine="0"/>
        <w:jc w:val="center"/>
        <w:outlineLvl w:val="1"/>
        <w:rPr>
          <w:rFonts w:hint="eastAsia" w:ascii="宋体" w:hAnsi="宋体" w:eastAsia="宋体" w:cs="宋体"/>
          <w:b/>
          <w:kern w:val="2"/>
          <w:sz w:val="28"/>
          <w:szCs w:val="28"/>
        </w:rPr>
      </w:pPr>
      <w:bookmarkStart w:id="3" w:name="_Toc340483279"/>
      <w:bookmarkStart w:id="4" w:name="_Toc7651"/>
      <w:bookmarkStart w:id="5" w:name="_Toc536797473"/>
      <w:bookmarkStart w:id="6" w:name="_Toc536797330"/>
      <w:bookmarkStart w:id="7" w:name="_Toc25534"/>
      <w:r>
        <w:rPr>
          <w:rFonts w:hint="eastAsia" w:ascii="宋体" w:hAnsi="宋体" w:eastAsia="宋体" w:cs="宋体"/>
          <w:b/>
          <w:kern w:val="2"/>
          <w:sz w:val="28"/>
          <w:szCs w:val="28"/>
        </w:rPr>
        <w:t>第1节　通用合同条款</w:t>
      </w:r>
      <w:bookmarkEnd w:id="3"/>
      <w:r>
        <w:rPr>
          <w:rFonts w:hint="eastAsia" w:ascii="宋体" w:hAnsi="宋体" w:eastAsia="宋体" w:cs="宋体"/>
          <w:b/>
          <w:kern w:val="2"/>
          <w:sz w:val="28"/>
          <w:szCs w:val="28"/>
        </w:rPr>
        <w:t>（略）</w:t>
      </w:r>
      <w:bookmarkEnd w:id="4"/>
      <w:bookmarkEnd w:id="5"/>
      <w:bookmarkEnd w:id="6"/>
      <w:bookmarkEnd w:id="7"/>
    </w:p>
    <w:p w14:paraId="5F1965D5">
      <w:pPr>
        <w:spacing w:line="360" w:lineRule="auto"/>
        <w:ind w:firstLine="0"/>
        <w:jc w:val="center"/>
        <w:outlineLvl w:val="0"/>
        <w:rPr>
          <w:rFonts w:hint="eastAsia" w:ascii="宋体" w:hAnsi="宋体" w:eastAsia="宋体" w:cs="宋体"/>
          <w:b/>
          <w:kern w:val="2"/>
          <w:sz w:val="28"/>
          <w:szCs w:val="28"/>
        </w:rPr>
      </w:pPr>
      <w:bookmarkStart w:id="8" w:name="_Toc31546"/>
      <w:bookmarkStart w:id="9" w:name="_Toc433"/>
      <w:bookmarkStart w:id="10" w:name="_Toc536797331"/>
      <w:bookmarkStart w:id="11" w:name="_Toc340483304"/>
      <w:bookmarkStart w:id="12" w:name="_Toc536797474"/>
      <w:r>
        <w:rPr>
          <w:rFonts w:hint="eastAsia" w:ascii="宋体" w:hAnsi="宋体" w:eastAsia="宋体" w:cs="宋体"/>
          <w:b/>
          <w:kern w:val="2"/>
          <w:sz w:val="28"/>
          <w:szCs w:val="28"/>
        </w:rPr>
        <w:t>第2节　专用合同条款</w:t>
      </w:r>
      <w:bookmarkEnd w:id="8"/>
      <w:bookmarkEnd w:id="9"/>
      <w:bookmarkEnd w:id="10"/>
      <w:bookmarkEnd w:id="11"/>
      <w:bookmarkEnd w:id="12"/>
    </w:p>
    <w:p w14:paraId="6331CB0B">
      <w:pPr>
        <w:spacing w:line="400" w:lineRule="exact"/>
        <w:ind w:firstLine="0"/>
        <w:outlineLvl w:val="1"/>
        <w:rPr>
          <w:rFonts w:hint="eastAsia" w:ascii="宋体" w:hAnsi="宋体" w:eastAsia="宋体" w:cs="宋体"/>
          <w:b/>
          <w:kern w:val="2"/>
          <w:sz w:val="21"/>
          <w:szCs w:val="21"/>
        </w:rPr>
      </w:pPr>
      <w:bookmarkStart w:id="13" w:name="第04章合同条款及格式0201"/>
      <w:bookmarkEnd w:id="13"/>
      <w:bookmarkStart w:id="14" w:name="_Toc2444"/>
      <w:bookmarkStart w:id="15" w:name="_Toc10464"/>
      <w:bookmarkStart w:id="16" w:name="_Toc340483305"/>
      <w:bookmarkStart w:id="17" w:name="_Toc536797475"/>
      <w:bookmarkStart w:id="18" w:name="_Toc536797332"/>
      <w:r>
        <w:rPr>
          <w:rFonts w:hint="eastAsia" w:ascii="宋体" w:hAnsi="宋体" w:eastAsia="宋体" w:cs="宋体"/>
          <w:b/>
          <w:kern w:val="2"/>
          <w:sz w:val="21"/>
          <w:szCs w:val="21"/>
        </w:rPr>
        <w:t>1</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一般约定</w:t>
      </w:r>
      <w:bookmarkEnd w:id="14"/>
      <w:bookmarkEnd w:id="15"/>
      <w:bookmarkEnd w:id="16"/>
      <w:bookmarkEnd w:id="17"/>
      <w:bookmarkEnd w:id="18"/>
    </w:p>
    <w:p w14:paraId="4C525C4E">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1.1词语定义</w:t>
      </w:r>
    </w:p>
    <w:p w14:paraId="7E859064">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1.1.2合同当事人和人员</w:t>
      </w:r>
    </w:p>
    <w:p w14:paraId="35B0827F">
      <w:pPr>
        <w:spacing w:line="400" w:lineRule="exact"/>
        <w:ind w:firstLine="420" w:firstLineChars="200"/>
        <w:rPr>
          <w:rFonts w:hint="eastAsia" w:ascii="宋体" w:hAnsi="宋体" w:eastAsia="宋体" w:cs="宋体"/>
          <w:kern w:val="2"/>
          <w:sz w:val="21"/>
          <w:szCs w:val="21"/>
          <w:u w:val="single"/>
          <w:lang w:val="en-US"/>
        </w:rPr>
      </w:pPr>
      <w:r>
        <w:rPr>
          <w:rFonts w:hint="eastAsia" w:ascii="宋体" w:hAnsi="宋体" w:eastAsia="宋体" w:cs="宋体"/>
          <w:kern w:val="2"/>
          <w:sz w:val="21"/>
          <w:szCs w:val="21"/>
        </w:rPr>
        <w:t>1.1.2.2</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：常州市金坛区金城镇人民政府</w:t>
      </w:r>
    </w:p>
    <w:p w14:paraId="0CEBC7C1">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1.1.2.3</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：江苏华誉建设工程有限公司(签约后填入</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的名称)。</w:t>
      </w:r>
    </w:p>
    <w:p w14:paraId="76DA81D2">
      <w:pPr>
        <w:spacing w:line="400" w:lineRule="exact"/>
        <w:ind w:firstLine="420"/>
        <w:rPr>
          <w:rFonts w:hint="default" w:ascii="宋体" w:hAnsi="宋体" w:eastAsia="宋体" w:cs="宋体"/>
          <w:kern w:val="2"/>
          <w:sz w:val="21"/>
          <w:szCs w:val="21"/>
          <w:lang w:val="en-US" w:eastAsia="zh-CN"/>
        </w:rPr>
      </w:pPr>
      <w:r>
        <w:rPr>
          <w:rFonts w:hint="eastAsia" w:ascii="宋体" w:hAnsi="宋体" w:eastAsia="宋体" w:cs="宋体"/>
          <w:kern w:val="2"/>
          <w:sz w:val="21"/>
          <w:szCs w:val="21"/>
        </w:rPr>
        <w:t>1.1.2.4项目经理：</w:t>
      </w:r>
      <w:r>
        <w:rPr>
          <w:rFonts w:hint="eastAsia" w:ascii="宋体" w:hAnsi="宋体" w:cs="宋体"/>
          <w:kern w:val="2"/>
          <w:sz w:val="21"/>
          <w:szCs w:val="21"/>
          <w:u w:val="single"/>
          <w:lang w:val="en-US" w:eastAsia="zh-CN"/>
        </w:rPr>
        <w:t>蒋建强</w:t>
      </w:r>
    </w:p>
    <w:p w14:paraId="360AB814">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1.1.4.3工期：</w:t>
      </w:r>
      <w:r>
        <w:rPr>
          <w:rFonts w:hint="eastAsia" w:ascii="宋体" w:hAnsi="宋体" w:eastAsia="宋体" w:cs="宋体"/>
          <w:b/>
          <w:bCs/>
          <w:kern w:val="2"/>
          <w:sz w:val="21"/>
          <w:szCs w:val="21"/>
          <w:u w:val="single"/>
          <w:lang w:val="en-US" w:eastAsia="zh-CN"/>
        </w:rPr>
        <w:t>60日历天</w:t>
      </w:r>
      <w:r>
        <w:rPr>
          <w:rFonts w:hint="eastAsia" w:ascii="宋体" w:hAnsi="宋体" w:eastAsia="宋体" w:cs="宋体"/>
          <w:kern w:val="2"/>
          <w:sz w:val="21"/>
          <w:szCs w:val="21"/>
          <w:u w:val="single"/>
        </w:rPr>
        <w:t xml:space="preserve"> </w:t>
      </w:r>
    </w:p>
    <w:p w14:paraId="3E82AA1B">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1.1.4.5缺陷责任期(工程质量保修期)：</w:t>
      </w:r>
      <w:r>
        <w:rPr>
          <w:rFonts w:hint="eastAsia" w:ascii="宋体" w:hAnsi="宋体" w:eastAsia="宋体" w:cs="宋体"/>
          <w:b/>
          <w:bCs/>
          <w:color w:val="auto"/>
          <w:kern w:val="2"/>
          <w:sz w:val="21"/>
          <w:szCs w:val="21"/>
          <w:u w:val="single"/>
          <w:lang w:val="en-US" w:eastAsia="zh-CN"/>
        </w:rPr>
        <w:t>完工</w:t>
      </w:r>
      <w:r>
        <w:rPr>
          <w:rFonts w:hint="eastAsia" w:ascii="宋体" w:hAnsi="宋体" w:eastAsia="宋体" w:cs="宋体"/>
          <w:b/>
          <w:bCs/>
          <w:color w:val="auto"/>
          <w:kern w:val="2"/>
          <w:sz w:val="21"/>
          <w:szCs w:val="21"/>
          <w:u w:val="single"/>
        </w:rPr>
        <w:t>验收合格后2年</w:t>
      </w:r>
      <w:r>
        <w:rPr>
          <w:rFonts w:hint="eastAsia" w:ascii="宋体" w:hAnsi="宋体" w:eastAsia="宋体" w:cs="宋体"/>
          <w:kern w:val="2"/>
          <w:sz w:val="21"/>
          <w:szCs w:val="21"/>
        </w:rPr>
        <w:t>。</w:t>
      </w:r>
    </w:p>
    <w:p w14:paraId="3EFA54C9">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1.4合同文件的优先顺序</w:t>
      </w:r>
    </w:p>
    <w:p w14:paraId="70A3437E">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组成合同的各项文件应互相解释，互为说明。除专用合同条款另有约定外，解释合同文件的优先顺序如下：</w:t>
      </w:r>
    </w:p>
    <w:p w14:paraId="4BDEDF28">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（1）合同协议书；</w:t>
      </w:r>
    </w:p>
    <w:p w14:paraId="3E17AA43">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（2）中标通知书；</w:t>
      </w:r>
    </w:p>
    <w:p w14:paraId="205B84D8">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（3）专用合同条款；</w:t>
      </w:r>
    </w:p>
    <w:p w14:paraId="2393D2EB">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（4）通用合同条款；</w:t>
      </w:r>
    </w:p>
    <w:p w14:paraId="297B21C9">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（5）投标函及投标函附录；</w:t>
      </w:r>
    </w:p>
    <w:p w14:paraId="3EEB7EB4">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（6）技术标准和要求；</w:t>
      </w:r>
    </w:p>
    <w:p w14:paraId="6780D765">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（7）图纸；</w:t>
      </w:r>
    </w:p>
    <w:p w14:paraId="55879104">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（8）已标价工程量清单；</w:t>
      </w:r>
    </w:p>
    <w:p w14:paraId="6A1562C3">
      <w:pPr>
        <w:spacing w:line="400" w:lineRule="exact"/>
        <w:ind w:firstLine="359" w:firstLineChars="171"/>
        <w:rPr>
          <w:rFonts w:hint="eastAsia" w:ascii="宋体" w:hAnsi="宋体" w:eastAsia="宋体" w:cs="宋体"/>
          <w:kern w:val="2"/>
          <w:sz w:val="21"/>
          <w:szCs w:val="21"/>
        </w:rPr>
      </w:pPr>
      <w:r>
        <w:rPr>
          <w:rFonts w:hint="eastAsia" w:ascii="宋体" w:hAnsi="宋体" w:eastAsia="宋体" w:cs="宋体"/>
          <w:kern w:val="2"/>
          <w:sz w:val="21"/>
          <w:szCs w:val="21"/>
        </w:rPr>
        <w:t>（9）其他合同文件。</w:t>
      </w:r>
    </w:p>
    <w:p w14:paraId="4C1411A4">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1.7联络</w:t>
      </w:r>
    </w:p>
    <w:p w14:paraId="714B141E">
      <w:pPr>
        <w:spacing w:line="400" w:lineRule="exact"/>
        <w:ind w:firstLine="420" w:firstLineChars="200"/>
        <w:rPr>
          <w:rFonts w:hint="eastAsia" w:ascii="宋体" w:hAnsi="宋体" w:eastAsia="宋体" w:cs="宋体"/>
          <w:color w:val="000000"/>
          <w:kern w:val="2"/>
          <w:sz w:val="21"/>
          <w:szCs w:val="21"/>
          <w:u w:val="single"/>
          <w:lang w:eastAsia="zh-CN"/>
        </w:rPr>
      </w:pPr>
      <w:r>
        <w:rPr>
          <w:rFonts w:hint="eastAsia" w:ascii="宋体" w:hAnsi="宋体" w:eastAsia="宋体" w:cs="宋体"/>
          <w:kern w:val="2"/>
          <w:sz w:val="21"/>
          <w:szCs w:val="21"/>
        </w:rPr>
        <w:t>1.7.2来往函件均应按技术标准和要求(合同技术条款)约定的期限送达</w:t>
      </w:r>
      <w:r>
        <w:rPr>
          <w:rFonts w:hint="eastAsia" w:ascii="宋体" w:hAnsi="宋体" w:cs="宋体"/>
          <w:kern w:val="2"/>
          <w:sz w:val="21"/>
          <w:szCs w:val="21"/>
          <w:lang w:eastAsia="zh-CN"/>
        </w:rPr>
        <w:t>。</w:t>
      </w:r>
    </w:p>
    <w:p w14:paraId="0CD5250C">
      <w:pPr>
        <w:spacing w:line="400" w:lineRule="exact"/>
        <w:ind w:firstLine="0"/>
        <w:outlineLvl w:val="1"/>
        <w:rPr>
          <w:rFonts w:hint="eastAsia" w:ascii="宋体" w:hAnsi="宋体" w:eastAsia="宋体" w:cs="宋体"/>
          <w:b/>
          <w:kern w:val="2"/>
          <w:sz w:val="21"/>
          <w:szCs w:val="21"/>
        </w:rPr>
      </w:pPr>
      <w:bookmarkStart w:id="19" w:name="第04章合同条款及格式0202"/>
      <w:bookmarkEnd w:id="19"/>
      <w:bookmarkStart w:id="20" w:name="_Toc29258"/>
      <w:bookmarkStart w:id="21" w:name="_Toc340483306"/>
      <w:bookmarkStart w:id="22" w:name="_Toc15322"/>
      <w:bookmarkStart w:id="23" w:name="_Toc536797476"/>
      <w:bookmarkStart w:id="24" w:name="_Toc536797333"/>
      <w:r>
        <w:rPr>
          <w:rFonts w:hint="eastAsia" w:ascii="宋体" w:hAnsi="宋体" w:eastAsia="宋体" w:cs="宋体"/>
          <w:b/>
          <w:kern w:val="2"/>
          <w:sz w:val="21"/>
          <w:szCs w:val="21"/>
        </w:rPr>
        <w:t>2</w:t>
      </w:r>
      <w:r>
        <w:rPr>
          <w:rFonts w:hint="eastAsia" w:ascii="宋体" w:hAnsi="宋体" w:cs="宋体"/>
          <w:b/>
          <w:kern w:val="2"/>
          <w:sz w:val="21"/>
          <w:szCs w:val="21"/>
          <w:lang w:val="en-US" w:eastAsia="zh-CN"/>
        </w:rPr>
        <w:t>.</w:t>
      </w:r>
      <w:r>
        <w:rPr>
          <w:rFonts w:hint="eastAsia" w:ascii="宋体" w:hAnsi="宋体" w:eastAsia="宋体" w:cs="宋体"/>
          <w:b/>
          <w:kern w:val="2"/>
          <w:sz w:val="21"/>
          <w:szCs w:val="21"/>
          <w:lang w:eastAsia="zh-CN"/>
        </w:rPr>
        <w:t>甲方</w:t>
      </w:r>
      <w:r>
        <w:rPr>
          <w:rFonts w:hint="eastAsia" w:ascii="宋体" w:hAnsi="宋体" w:eastAsia="宋体" w:cs="宋体"/>
          <w:b/>
          <w:kern w:val="2"/>
          <w:sz w:val="21"/>
          <w:szCs w:val="21"/>
        </w:rPr>
        <w:t>义务</w:t>
      </w:r>
      <w:bookmarkEnd w:id="20"/>
      <w:bookmarkEnd w:id="21"/>
      <w:bookmarkEnd w:id="22"/>
      <w:bookmarkEnd w:id="23"/>
      <w:bookmarkEnd w:id="24"/>
    </w:p>
    <w:p w14:paraId="1A047BA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2.3提供施工场地</w:t>
      </w:r>
    </w:p>
    <w:p w14:paraId="23B48232">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2.3.2</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提供的施工场地范围为：</w:t>
      </w:r>
      <w:r>
        <w:rPr>
          <w:rFonts w:hint="eastAsia" w:ascii="宋体" w:hAnsi="宋体" w:eastAsia="宋体" w:cs="宋体"/>
          <w:kern w:val="2"/>
          <w:sz w:val="21"/>
          <w:szCs w:val="21"/>
          <w:u w:val="single"/>
          <w:lang w:eastAsia="zh-CN"/>
        </w:rPr>
        <w:t>甲方</w:t>
      </w:r>
      <w:r>
        <w:rPr>
          <w:rFonts w:hint="eastAsia" w:ascii="宋体" w:hAnsi="宋体" w:eastAsia="宋体" w:cs="宋体"/>
          <w:kern w:val="2"/>
          <w:sz w:val="21"/>
          <w:szCs w:val="21"/>
          <w:u w:val="single"/>
        </w:rPr>
        <w:t>负责向</w:t>
      </w:r>
      <w:r>
        <w:rPr>
          <w:rFonts w:hint="eastAsia" w:ascii="宋体" w:hAnsi="宋体" w:eastAsia="宋体" w:cs="宋体"/>
          <w:kern w:val="2"/>
          <w:sz w:val="21"/>
          <w:szCs w:val="21"/>
          <w:u w:val="single"/>
          <w:lang w:eastAsia="zh-CN"/>
        </w:rPr>
        <w:t>乙方</w:t>
      </w:r>
      <w:r>
        <w:rPr>
          <w:rFonts w:hint="eastAsia" w:ascii="宋体" w:hAnsi="宋体" w:eastAsia="宋体" w:cs="宋体"/>
          <w:kern w:val="2"/>
          <w:sz w:val="21"/>
          <w:szCs w:val="21"/>
          <w:u w:val="single"/>
        </w:rPr>
        <w:t>提供工程占地，范围见招标图纸，在</w:t>
      </w:r>
      <w:r>
        <w:rPr>
          <w:rFonts w:hint="eastAsia" w:ascii="宋体" w:hAnsi="宋体" w:eastAsia="宋体" w:cs="宋体"/>
          <w:kern w:val="2"/>
          <w:sz w:val="21"/>
          <w:szCs w:val="21"/>
          <w:u w:val="single"/>
          <w:lang w:eastAsia="zh-CN"/>
        </w:rPr>
        <w:t>乙方</w:t>
      </w:r>
      <w:r>
        <w:rPr>
          <w:rFonts w:hint="eastAsia" w:ascii="宋体" w:hAnsi="宋体" w:eastAsia="宋体" w:cs="宋体"/>
          <w:kern w:val="2"/>
          <w:sz w:val="21"/>
          <w:szCs w:val="21"/>
          <w:u w:val="single"/>
        </w:rPr>
        <w:t>进场前由监理人组织交接。临时施工道路，堆场、机械、设备占地、生活等临时占地由</w:t>
      </w:r>
      <w:r>
        <w:rPr>
          <w:rFonts w:hint="eastAsia" w:ascii="宋体" w:hAnsi="宋体" w:eastAsia="宋体" w:cs="宋体"/>
          <w:kern w:val="2"/>
          <w:sz w:val="21"/>
          <w:szCs w:val="21"/>
          <w:u w:val="single"/>
          <w:lang w:eastAsia="zh-CN"/>
        </w:rPr>
        <w:t>乙方</w:t>
      </w:r>
      <w:r>
        <w:rPr>
          <w:rFonts w:hint="eastAsia" w:ascii="宋体" w:hAnsi="宋体" w:eastAsia="宋体" w:cs="宋体"/>
          <w:kern w:val="2"/>
          <w:sz w:val="21"/>
          <w:szCs w:val="21"/>
          <w:u w:val="single"/>
        </w:rPr>
        <w:t>解决，</w:t>
      </w:r>
      <w:r>
        <w:rPr>
          <w:rFonts w:hint="eastAsia" w:ascii="宋体" w:hAnsi="宋体" w:eastAsia="宋体" w:cs="宋体"/>
          <w:kern w:val="2"/>
          <w:sz w:val="21"/>
          <w:szCs w:val="21"/>
          <w:u w:val="single"/>
          <w:lang w:eastAsia="zh-CN"/>
        </w:rPr>
        <w:t>甲方</w:t>
      </w:r>
      <w:r>
        <w:rPr>
          <w:rFonts w:hint="eastAsia" w:ascii="宋体" w:hAnsi="宋体" w:eastAsia="宋体" w:cs="宋体"/>
          <w:kern w:val="2"/>
          <w:sz w:val="21"/>
          <w:szCs w:val="21"/>
          <w:u w:val="single"/>
        </w:rPr>
        <w:t>协助，发生的费用在投标报价中考虑由</w:t>
      </w:r>
      <w:r>
        <w:rPr>
          <w:rFonts w:hint="eastAsia" w:ascii="宋体" w:hAnsi="宋体" w:eastAsia="宋体" w:cs="宋体"/>
          <w:kern w:val="2"/>
          <w:sz w:val="21"/>
          <w:szCs w:val="21"/>
          <w:u w:val="single"/>
          <w:lang w:eastAsia="zh-CN"/>
        </w:rPr>
        <w:t>乙方</w:t>
      </w:r>
      <w:r>
        <w:rPr>
          <w:rFonts w:hint="eastAsia" w:ascii="宋体" w:hAnsi="宋体" w:eastAsia="宋体" w:cs="宋体"/>
          <w:kern w:val="2"/>
          <w:sz w:val="21"/>
          <w:szCs w:val="21"/>
          <w:u w:val="single"/>
        </w:rPr>
        <w:t>支付</w:t>
      </w:r>
      <w:r>
        <w:rPr>
          <w:rFonts w:hint="eastAsia" w:ascii="宋体" w:hAnsi="宋体" w:eastAsia="宋体" w:cs="宋体"/>
          <w:kern w:val="2"/>
          <w:sz w:val="21"/>
          <w:szCs w:val="21"/>
        </w:rPr>
        <w:t>。</w:t>
      </w:r>
    </w:p>
    <w:p w14:paraId="72319A1C">
      <w:pPr>
        <w:keepNext/>
        <w:keepLines/>
        <w:pageBreakBefore w:val="0"/>
        <w:widowControl w:val="0"/>
        <w:kinsoku/>
        <w:wordWrap/>
        <w:overflowPunct/>
        <w:topLinePunct w:val="0"/>
        <w:autoSpaceDE w:val="0"/>
        <w:autoSpaceDN w:val="0"/>
        <w:bidi w:val="0"/>
        <w:adjustRightInd w:val="0"/>
        <w:snapToGrid/>
        <w:spacing w:before="0" w:after="0" w:line="400" w:lineRule="exact"/>
        <w:ind w:firstLine="0" w:firstLineChars="0"/>
        <w:jc w:val="left"/>
        <w:textAlignment w:val="auto"/>
        <w:outlineLvl w:val="2"/>
        <w:rPr>
          <w:rFonts w:hint="eastAsia" w:ascii="宋体" w:hAnsi="宋体" w:eastAsia="宋体" w:cs="宋体"/>
          <w:b/>
          <w:snapToGrid/>
          <w:kern w:val="0"/>
          <w:sz w:val="21"/>
          <w:szCs w:val="21"/>
          <w:u w:val="single"/>
          <w:lang w:val="en-US" w:eastAsia="zh-CN" w:bidi="ar-SA"/>
        </w:rPr>
      </w:pPr>
      <w:r>
        <w:rPr>
          <w:rFonts w:hint="eastAsia" w:ascii="宋体" w:hAnsi="宋体" w:eastAsia="宋体" w:cs="宋体"/>
          <w:b/>
          <w:snapToGrid/>
          <w:kern w:val="0"/>
          <w:sz w:val="21"/>
          <w:szCs w:val="21"/>
          <w:u w:val="single"/>
          <w:lang w:val="en-US" w:eastAsia="zh-CN" w:bidi="ar-SA"/>
        </w:rPr>
        <w:t>2.4 协助乙方办理证件和批件</w:t>
      </w:r>
    </w:p>
    <w:p w14:paraId="140F1393">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应协助</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办理法律规定的有关施工证件和批件，但办理相应证件的费用由</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支付，并在投标报价中予以考虑。</w:t>
      </w:r>
    </w:p>
    <w:p w14:paraId="4EB07036">
      <w:pPr>
        <w:spacing w:line="400" w:lineRule="exact"/>
        <w:ind w:firstLine="0"/>
        <w:outlineLvl w:val="1"/>
        <w:rPr>
          <w:rFonts w:hint="eastAsia" w:ascii="宋体" w:hAnsi="宋体" w:eastAsia="宋体" w:cs="宋体"/>
          <w:b/>
          <w:kern w:val="2"/>
          <w:sz w:val="21"/>
          <w:szCs w:val="21"/>
        </w:rPr>
      </w:pPr>
      <w:bookmarkStart w:id="25" w:name="第04章合同条款及格式0203"/>
      <w:bookmarkEnd w:id="25"/>
      <w:bookmarkStart w:id="26" w:name="_Toc536797334"/>
      <w:bookmarkStart w:id="27" w:name="_Toc340483307"/>
      <w:bookmarkStart w:id="28" w:name="_Toc21223"/>
      <w:bookmarkStart w:id="29" w:name="_Toc23616"/>
      <w:bookmarkStart w:id="30" w:name="_Toc536797477"/>
      <w:r>
        <w:rPr>
          <w:rFonts w:hint="eastAsia" w:ascii="宋体" w:hAnsi="宋体" w:eastAsia="宋体" w:cs="宋体"/>
          <w:b/>
          <w:kern w:val="2"/>
          <w:sz w:val="21"/>
          <w:szCs w:val="21"/>
        </w:rPr>
        <w:t>3</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监理人</w:t>
      </w:r>
      <w:bookmarkEnd w:id="26"/>
      <w:bookmarkEnd w:id="27"/>
      <w:bookmarkEnd w:id="28"/>
      <w:bookmarkEnd w:id="29"/>
      <w:bookmarkEnd w:id="30"/>
    </w:p>
    <w:p w14:paraId="6153E2E5">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3.1监理人的职责和权力</w:t>
      </w:r>
    </w:p>
    <w:p w14:paraId="20145289">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3.1.1（补充）监理人在行使下列权利前，必须得到</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的批准。</w:t>
      </w:r>
    </w:p>
    <w:p w14:paraId="0C343B46">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1）按第4.3款规定，批准工程的分包；</w:t>
      </w:r>
    </w:p>
    <w:p w14:paraId="5BE3B0CD">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    2）按第11.5款规定，确定延长完工期限； </w:t>
      </w:r>
    </w:p>
    <w:p w14:paraId="66494B6C">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    3）按第12条规定，涉及全局的暂停施工、复工；</w:t>
      </w:r>
    </w:p>
    <w:p w14:paraId="10D5DFCB">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    4）按第15条规定，当变更引起任何合同价格变动时作出变更决定； </w:t>
      </w:r>
    </w:p>
    <w:p w14:paraId="43A1984C">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5）按第17条规定，工程量的计量；</w:t>
      </w:r>
    </w:p>
    <w:p w14:paraId="30AD741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    6）按第23条规定，索赔的批准与支付。</w:t>
      </w:r>
    </w:p>
    <w:p w14:paraId="0D9AFC7A">
      <w:pPr>
        <w:spacing w:line="400" w:lineRule="exact"/>
        <w:ind w:firstLine="0"/>
        <w:outlineLvl w:val="1"/>
        <w:rPr>
          <w:rFonts w:hint="eastAsia" w:ascii="宋体" w:hAnsi="宋体" w:eastAsia="宋体" w:cs="宋体"/>
          <w:b/>
          <w:kern w:val="2"/>
          <w:sz w:val="21"/>
          <w:szCs w:val="21"/>
          <w:lang w:eastAsia="zh-CN"/>
        </w:rPr>
      </w:pPr>
      <w:bookmarkStart w:id="31" w:name="第04章合同条款及格式0204"/>
      <w:bookmarkEnd w:id="31"/>
      <w:bookmarkStart w:id="32" w:name="_Toc17904"/>
      <w:bookmarkStart w:id="33" w:name="_Toc22098"/>
      <w:bookmarkStart w:id="34" w:name="_Toc536797335"/>
      <w:bookmarkStart w:id="35" w:name="_Toc340483308"/>
      <w:bookmarkStart w:id="36" w:name="_Toc536797478"/>
      <w:r>
        <w:rPr>
          <w:rFonts w:hint="eastAsia" w:ascii="宋体" w:hAnsi="宋体" w:eastAsia="宋体" w:cs="宋体"/>
          <w:b/>
          <w:kern w:val="2"/>
          <w:sz w:val="21"/>
          <w:szCs w:val="21"/>
        </w:rPr>
        <w:t>4</w:t>
      </w:r>
      <w:bookmarkEnd w:id="32"/>
      <w:bookmarkEnd w:id="33"/>
      <w:bookmarkEnd w:id="34"/>
      <w:bookmarkEnd w:id="35"/>
      <w:bookmarkEnd w:id="36"/>
      <w:r>
        <w:rPr>
          <w:rFonts w:hint="eastAsia" w:ascii="宋体" w:hAnsi="宋体" w:cs="宋体"/>
          <w:b/>
          <w:kern w:val="2"/>
          <w:sz w:val="21"/>
          <w:szCs w:val="21"/>
          <w:lang w:val="en-US" w:eastAsia="zh-CN"/>
        </w:rPr>
        <w:t>.</w:t>
      </w:r>
      <w:r>
        <w:rPr>
          <w:rFonts w:hint="eastAsia" w:ascii="宋体" w:hAnsi="宋体" w:eastAsia="宋体" w:cs="宋体"/>
          <w:b/>
          <w:kern w:val="2"/>
          <w:sz w:val="21"/>
          <w:szCs w:val="21"/>
          <w:lang w:eastAsia="zh-CN"/>
        </w:rPr>
        <w:t>乙方</w:t>
      </w:r>
    </w:p>
    <w:p w14:paraId="24E5AAFF">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4.1履约担保</w:t>
      </w:r>
    </w:p>
    <w:p w14:paraId="4D095EFE">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应在合同签订前将履约保证金交至</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指定账户，履约保证金在合同工程完工证书颁发后28天内</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无息退还给</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w:t>
      </w:r>
    </w:p>
    <w:p w14:paraId="5956AC82">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4.2分包</w:t>
      </w:r>
    </w:p>
    <w:p w14:paraId="3261A90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4.2.1</w:t>
      </w:r>
      <w:r>
        <w:rPr>
          <w:rFonts w:hint="eastAsia" w:ascii="宋体" w:hAnsi="宋体" w:eastAsia="宋体" w:cs="宋体"/>
          <w:kern w:val="2"/>
          <w:sz w:val="21"/>
          <w:szCs w:val="21"/>
          <w:highlight w:val="yellow"/>
        </w:rPr>
        <w:t>本工程</w:t>
      </w:r>
      <w:r>
        <w:rPr>
          <w:rFonts w:hint="eastAsia" w:ascii="宋体" w:hAnsi="宋体" w:eastAsia="宋体" w:cs="宋体"/>
          <w:kern w:val="2"/>
          <w:sz w:val="21"/>
          <w:szCs w:val="21"/>
          <w:highlight w:val="yellow"/>
          <w:lang w:eastAsia="zh-CN"/>
        </w:rPr>
        <w:t>不</w:t>
      </w:r>
      <w:r>
        <w:rPr>
          <w:rFonts w:hint="eastAsia" w:ascii="宋体" w:hAnsi="宋体" w:eastAsia="宋体" w:cs="宋体"/>
          <w:kern w:val="2"/>
          <w:sz w:val="21"/>
          <w:szCs w:val="21"/>
          <w:highlight w:val="yellow"/>
        </w:rPr>
        <w:t>允许分包。</w:t>
      </w:r>
    </w:p>
    <w:p w14:paraId="2DB20FEB">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4.3 联合体</w:t>
      </w:r>
    </w:p>
    <w:p w14:paraId="534CD5A1">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4.3.1本工程不接受联合体投标</w:t>
      </w:r>
    </w:p>
    <w:p w14:paraId="73718E6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4.4</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项目经理</w:t>
      </w:r>
    </w:p>
    <w:p w14:paraId="52F7374C">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4.4.1（修改）“</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项目经理短期离开施工场地，应事先征得监理人同意，并委派代表代行其职责。”修改为项目经理必须常驻现场，由</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及监理单位使用相关设备负责考勤，每月不少于22天，每少1天罚款1000元，</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不定期抽查。</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及监理召开例会时，项目经理必须参加，不参加例会，罚款2000元/次，罚金在下次付款时予以扣除。</w:t>
      </w:r>
    </w:p>
    <w:p w14:paraId="7DB74E5B">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4.5工程价款应专款专用</w:t>
      </w:r>
    </w:p>
    <w:p w14:paraId="799CF2F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按合同约定支付给</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的各项价款应专用于合同工程。</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应在</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指定银行开设账户，检查不规范</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可拒绝付款。</w:t>
      </w:r>
    </w:p>
    <w:p w14:paraId="5F19E05A">
      <w:pPr>
        <w:spacing w:line="400" w:lineRule="exact"/>
        <w:ind w:firstLine="0"/>
        <w:outlineLvl w:val="1"/>
        <w:rPr>
          <w:rFonts w:hint="eastAsia" w:ascii="宋体" w:hAnsi="宋体" w:eastAsia="宋体" w:cs="宋体"/>
          <w:kern w:val="2"/>
          <w:sz w:val="21"/>
          <w:szCs w:val="21"/>
        </w:rPr>
      </w:pPr>
      <w:bookmarkStart w:id="37" w:name="第04章合同条款及格式0205"/>
      <w:bookmarkEnd w:id="37"/>
      <w:bookmarkStart w:id="38" w:name="_Toc30232"/>
      <w:bookmarkStart w:id="39" w:name="_Toc340483309"/>
      <w:bookmarkStart w:id="40" w:name="_Toc536797479"/>
      <w:bookmarkStart w:id="41" w:name="_Toc536797336"/>
      <w:bookmarkStart w:id="42" w:name="_Toc4797"/>
      <w:r>
        <w:rPr>
          <w:rFonts w:hint="eastAsia" w:ascii="宋体" w:hAnsi="宋体" w:eastAsia="宋体" w:cs="宋体"/>
          <w:b/>
          <w:kern w:val="2"/>
          <w:sz w:val="21"/>
          <w:szCs w:val="21"/>
        </w:rPr>
        <w:t>5</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材料和工程设备</w:t>
      </w:r>
      <w:bookmarkEnd w:id="38"/>
      <w:bookmarkEnd w:id="39"/>
      <w:bookmarkEnd w:id="40"/>
      <w:bookmarkEnd w:id="41"/>
      <w:bookmarkEnd w:id="42"/>
    </w:p>
    <w:p w14:paraId="27F70664">
      <w:pPr>
        <w:spacing w:line="400" w:lineRule="exact"/>
        <w:ind w:left="210" w:firstLine="0"/>
        <w:rPr>
          <w:rFonts w:hint="eastAsia" w:ascii="宋体" w:hAnsi="宋体" w:eastAsia="宋体" w:cs="宋体"/>
          <w:kern w:val="2"/>
          <w:sz w:val="21"/>
          <w:szCs w:val="21"/>
        </w:rPr>
      </w:pPr>
      <w:r>
        <w:rPr>
          <w:rFonts w:hint="eastAsia" w:ascii="宋体" w:hAnsi="宋体" w:eastAsia="宋体" w:cs="宋体"/>
          <w:kern w:val="2"/>
          <w:sz w:val="21"/>
          <w:szCs w:val="21"/>
        </w:rPr>
        <w:t>5.1</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提供的材料和工程设备；</w:t>
      </w:r>
    </w:p>
    <w:p w14:paraId="6DDFAE55">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（补充）</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不提供任何工程设备。但材料与设备的采购需经</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同意。</w:t>
      </w:r>
    </w:p>
    <w:p w14:paraId="534E0574">
      <w:pPr>
        <w:spacing w:line="400" w:lineRule="exact"/>
        <w:ind w:firstLine="0"/>
        <w:outlineLvl w:val="1"/>
        <w:rPr>
          <w:rFonts w:hint="eastAsia" w:ascii="宋体" w:hAnsi="宋体" w:eastAsia="宋体" w:cs="宋体"/>
          <w:b/>
          <w:kern w:val="2"/>
          <w:sz w:val="21"/>
          <w:szCs w:val="21"/>
        </w:rPr>
      </w:pPr>
      <w:bookmarkStart w:id="43" w:name="_Toc536797337"/>
      <w:bookmarkStart w:id="44" w:name="_Toc536797480"/>
      <w:bookmarkStart w:id="45" w:name="_Toc26691"/>
      <w:bookmarkStart w:id="46" w:name="_Toc25283"/>
      <w:r>
        <w:rPr>
          <w:rFonts w:hint="eastAsia" w:ascii="宋体" w:hAnsi="宋体" w:eastAsia="宋体" w:cs="宋体"/>
          <w:b/>
          <w:kern w:val="2"/>
          <w:sz w:val="21"/>
          <w:szCs w:val="21"/>
        </w:rPr>
        <w:t>6</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施工设备和临时设施</w:t>
      </w:r>
      <w:bookmarkEnd w:id="43"/>
      <w:bookmarkEnd w:id="44"/>
      <w:bookmarkEnd w:id="45"/>
      <w:bookmarkEnd w:id="46"/>
    </w:p>
    <w:p w14:paraId="2D1F9C9C">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6.1.2</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应自行承担修建临时设施的费用，需要临时占地的，</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配合</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办理申请手续，但由此发生的费用由</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在投标报价中考虑。</w:t>
      </w:r>
    </w:p>
    <w:p w14:paraId="49E973FC">
      <w:pPr>
        <w:spacing w:line="400" w:lineRule="exact"/>
        <w:ind w:firstLine="0"/>
        <w:outlineLvl w:val="1"/>
        <w:rPr>
          <w:rFonts w:hint="eastAsia" w:ascii="宋体" w:hAnsi="宋体" w:eastAsia="宋体" w:cs="宋体"/>
          <w:b/>
          <w:kern w:val="2"/>
          <w:sz w:val="21"/>
          <w:szCs w:val="21"/>
        </w:rPr>
      </w:pPr>
      <w:bookmarkStart w:id="47" w:name="第04章合同条款及格式0207"/>
      <w:bookmarkEnd w:id="47"/>
      <w:bookmarkStart w:id="48" w:name="第04章合同条款及格式0206"/>
      <w:bookmarkEnd w:id="48"/>
      <w:bookmarkStart w:id="49" w:name="_Toc536797338"/>
      <w:bookmarkStart w:id="50" w:name="_Toc340483310"/>
      <w:bookmarkStart w:id="51" w:name="_Toc26444"/>
      <w:bookmarkStart w:id="52" w:name="_Toc6281"/>
      <w:bookmarkStart w:id="53" w:name="_Toc536797481"/>
      <w:r>
        <w:rPr>
          <w:rFonts w:hint="eastAsia" w:ascii="宋体" w:hAnsi="宋体" w:eastAsia="宋体" w:cs="宋体"/>
          <w:b/>
          <w:kern w:val="2"/>
          <w:sz w:val="21"/>
          <w:szCs w:val="21"/>
        </w:rPr>
        <w:t>7</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交通运输</w:t>
      </w:r>
      <w:bookmarkEnd w:id="49"/>
      <w:bookmarkEnd w:id="50"/>
      <w:bookmarkEnd w:id="51"/>
      <w:bookmarkEnd w:id="52"/>
      <w:bookmarkEnd w:id="53"/>
    </w:p>
    <w:p w14:paraId="1B8982C6">
      <w:pPr>
        <w:widowControl w:val="0"/>
        <w:numPr>
          <w:ilvl w:val="1"/>
          <w:numId w:val="0"/>
        </w:numPr>
        <w:snapToGrid w:val="0"/>
        <w:spacing w:line="400" w:lineRule="exact"/>
        <w:ind w:left="690" w:leftChars="0" w:hanging="480" w:firstLineChars="0"/>
        <w:jc w:val="both"/>
        <w:rPr>
          <w:rFonts w:hint="eastAsia" w:ascii="宋体" w:hAnsi="宋体" w:eastAsia="宋体" w:cs="宋体"/>
          <w:b/>
          <w:kern w:val="2"/>
          <w:sz w:val="21"/>
          <w:szCs w:val="21"/>
        </w:rPr>
      </w:pPr>
      <w:r>
        <w:rPr>
          <w:rFonts w:hint="default" w:ascii="宋体" w:hAnsi="宋体" w:eastAsia="宋体" w:cs="宋体"/>
          <w:b/>
          <w:kern w:val="2"/>
          <w:sz w:val="21"/>
          <w:szCs w:val="21"/>
          <w:lang w:val="en-US" w:eastAsia="zh-CN" w:bidi="ar-SA"/>
        </w:rPr>
        <w:t>7.3</w:t>
      </w:r>
      <w:r>
        <w:rPr>
          <w:rFonts w:hint="eastAsia" w:ascii="宋体" w:hAnsi="宋体" w:eastAsia="宋体" w:cs="宋体"/>
          <w:b/>
          <w:kern w:val="2"/>
          <w:sz w:val="21"/>
          <w:szCs w:val="21"/>
        </w:rPr>
        <w:t>场外交通</w:t>
      </w:r>
    </w:p>
    <w:p w14:paraId="3AC5D636">
      <w:pPr>
        <w:spacing w:line="400" w:lineRule="exact"/>
        <w:ind w:firstLine="0"/>
        <w:rPr>
          <w:rFonts w:hint="eastAsia" w:ascii="宋体" w:hAnsi="宋体" w:eastAsia="宋体" w:cs="宋体"/>
          <w:b/>
          <w:kern w:val="2"/>
          <w:sz w:val="21"/>
          <w:szCs w:val="21"/>
        </w:rPr>
      </w:pPr>
      <w:r>
        <w:rPr>
          <w:rFonts w:hint="eastAsia" w:ascii="宋体" w:hAnsi="宋体" w:eastAsia="宋体" w:cs="宋体"/>
          <w:b/>
          <w:kern w:val="2"/>
          <w:sz w:val="21"/>
          <w:szCs w:val="21"/>
        </w:rPr>
        <w:t xml:space="preserve">    应考虑实际施工情况，场内、场外等临时用道路应包含在投标报价中。</w:t>
      </w:r>
    </w:p>
    <w:p w14:paraId="75F186C5">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ab/>
      </w:r>
      <w:r>
        <w:rPr>
          <w:rFonts w:hint="eastAsia" w:ascii="宋体" w:hAnsi="宋体" w:eastAsia="宋体" w:cs="宋体"/>
          <w:kern w:val="2"/>
          <w:sz w:val="21"/>
          <w:szCs w:val="21"/>
        </w:rPr>
        <w:t>7.3.3</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应加强车辆管理，严禁使用无证、报废车辆上路，严禁超载运输，遵守当地交通规则，承担与此相关的责任和费用。</w:t>
      </w:r>
    </w:p>
    <w:p w14:paraId="1C459E83">
      <w:pPr>
        <w:spacing w:line="400" w:lineRule="exact"/>
        <w:ind w:left="210" w:leftChars="100" w:firstLine="210" w:firstLineChars="100"/>
        <w:rPr>
          <w:rFonts w:hint="eastAsia" w:ascii="宋体" w:hAnsi="宋体" w:eastAsia="宋体" w:cs="宋体"/>
          <w:kern w:val="2"/>
          <w:sz w:val="21"/>
          <w:szCs w:val="21"/>
        </w:rPr>
      </w:pPr>
      <w:r>
        <w:rPr>
          <w:rFonts w:hint="eastAsia" w:ascii="宋体" w:hAnsi="宋体" w:eastAsia="宋体" w:cs="宋体"/>
          <w:kern w:val="2"/>
          <w:sz w:val="21"/>
          <w:szCs w:val="21"/>
        </w:rPr>
        <w:t>7.3.4</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所用车辆载重应符合所经道路要求，严禁超载；对农村机耕道路根据实际情况实施限载，凡因</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载重车辆导致的道路损坏，由</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负责修复，</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有权根据交通部门提供的修复预算从承包的合同款项中优先扣除，直至修复验收合格。</w:t>
      </w:r>
    </w:p>
    <w:p w14:paraId="7C7F885F">
      <w:pPr>
        <w:spacing w:line="400" w:lineRule="exact"/>
        <w:ind w:firstLine="0"/>
        <w:outlineLvl w:val="1"/>
        <w:rPr>
          <w:rFonts w:hint="eastAsia" w:ascii="宋体" w:hAnsi="宋体" w:eastAsia="宋体" w:cs="宋体"/>
          <w:b/>
          <w:kern w:val="2"/>
          <w:sz w:val="21"/>
          <w:szCs w:val="21"/>
        </w:rPr>
      </w:pPr>
      <w:bookmarkStart w:id="54" w:name="第04章合同条款及格式0209"/>
      <w:bookmarkEnd w:id="54"/>
      <w:bookmarkStart w:id="55" w:name="_Toc340483311"/>
      <w:bookmarkStart w:id="56" w:name="_Toc536797339"/>
      <w:bookmarkStart w:id="57" w:name="_Toc536797482"/>
      <w:bookmarkStart w:id="58" w:name="_Toc27220"/>
      <w:bookmarkStart w:id="59" w:name="_Toc19346"/>
      <w:r>
        <w:rPr>
          <w:rFonts w:hint="eastAsia" w:ascii="宋体" w:hAnsi="宋体" w:eastAsia="宋体" w:cs="宋体"/>
          <w:b/>
          <w:kern w:val="2"/>
          <w:sz w:val="21"/>
          <w:szCs w:val="21"/>
        </w:rPr>
        <w:t>9</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施工安全、治安保卫和环境保护</w:t>
      </w:r>
      <w:bookmarkEnd w:id="55"/>
      <w:bookmarkEnd w:id="56"/>
      <w:bookmarkEnd w:id="57"/>
      <w:bookmarkEnd w:id="58"/>
      <w:bookmarkEnd w:id="59"/>
    </w:p>
    <w:p w14:paraId="4C32CA99">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9.2</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的施工安全责任</w:t>
      </w:r>
    </w:p>
    <w:p w14:paraId="7D3E849D">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9.2.12下列工程应编制专项施工方案：</w:t>
      </w:r>
      <w:r>
        <w:rPr>
          <w:rFonts w:hint="eastAsia" w:ascii="宋体" w:hAnsi="宋体" w:eastAsia="宋体" w:cs="宋体"/>
          <w:kern w:val="2"/>
          <w:sz w:val="21"/>
          <w:szCs w:val="21"/>
          <w:u w:val="single"/>
        </w:rPr>
        <w:t xml:space="preserve">   / 　</w:t>
      </w:r>
      <w:r>
        <w:rPr>
          <w:rFonts w:hint="eastAsia" w:ascii="宋体" w:hAnsi="宋体" w:eastAsia="宋体" w:cs="宋体"/>
          <w:kern w:val="2"/>
          <w:sz w:val="21"/>
          <w:szCs w:val="21"/>
        </w:rPr>
        <w:t>。</w:t>
      </w:r>
    </w:p>
    <w:p w14:paraId="1CA98DC6">
      <w:pPr>
        <w:spacing w:line="400" w:lineRule="exact"/>
        <w:ind w:firstLine="0"/>
        <w:outlineLvl w:val="1"/>
        <w:rPr>
          <w:rFonts w:hint="eastAsia" w:ascii="宋体" w:hAnsi="宋体" w:eastAsia="宋体" w:cs="宋体"/>
          <w:b/>
          <w:kern w:val="2"/>
          <w:sz w:val="21"/>
          <w:szCs w:val="21"/>
        </w:rPr>
      </w:pPr>
      <w:bookmarkStart w:id="60" w:name="_Toc536797340"/>
      <w:bookmarkStart w:id="61" w:name="_Toc10320"/>
      <w:bookmarkStart w:id="62" w:name="_Toc536797483"/>
      <w:bookmarkStart w:id="63" w:name="_Toc6671"/>
      <w:r>
        <w:rPr>
          <w:rFonts w:hint="eastAsia" w:ascii="宋体" w:hAnsi="宋体" w:eastAsia="宋体" w:cs="宋体"/>
          <w:b/>
          <w:kern w:val="2"/>
          <w:sz w:val="21"/>
          <w:szCs w:val="21"/>
        </w:rPr>
        <w:t>10</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进度计划</w:t>
      </w:r>
      <w:bookmarkEnd w:id="60"/>
      <w:bookmarkEnd w:id="61"/>
      <w:bookmarkEnd w:id="62"/>
      <w:bookmarkEnd w:id="63"/>
    </w:p>
    <w:p w14:paraId="7D31B2B3">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10.1合同进度计划</w:t>
      </w:r>
    </w:p>
    <w:p w14:paraId="207D3FBF">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10.1.1</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在开工后7天内报送详细的施工进度计划、施工方案说明，监理人应在7天内予以批复或提出修改意见以确定合同进度计划，应配合上级主部门做好年度、月度、每周、每日计划进度报表的编报。</w:t>
      </w:r>
    </w:p>
    <w:p w14:paraId="5CEA65AC">
      <w:pPr>
        <w:spacing w:line="400" w:lineRule="exact"/>
        <w:ind w:firstLine="0"/>
        <w:outlineLvl w:val="1"/>
        <w:rPr>
          <w:rFonts w:hint="eastAsia" w:ascii="宋体" w:hAnsi="宋体" w:eastAsia="宋体" w:cs="宋体"/>
          <w:b/>
          <w:kern w:val="2"/>
          <w:sz w:val="21"/>
          <w:szCs w:val="21"/>
        </w:rPr>
      </w:pPr>
      <w:bookmarkStart w:id="64" w:name="第04章合同条款及格式0211"/>
      <w:bookmarkEnd w:id="64"/>
      <w:bookmarkStart w:id="65" w:name="_Toc340483312"/>
      <w:bookmarkStart w:id="66" w:name="_Toc536797341"/>
      <w:bookmarkStart w:id="67" w:name="_Toc536797484"/>
      <w:bookmarkStart w:id="68" w:name="_Toc7777"/>
      <w:bookmarkStart w:id="69" w:name="_Toc28212"/>
      <w:r>
        <w:rPr>
          <w:rFonts w:hint="eastAsia" w:ascii="宋体" w:hAnsi="宋体" w:eastAsia="宋体" w:cs="宋体"/>
          <w:b/>
          <w:kern w:val="2"/>
          <w:sz w:val="21"/>
          <w:szCs w:val="21"/>
        </w:rPr>
        <w:t>11</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开工和竣工(完工)</w:t>
      </w:r>
      <w:bookmarkEnd w:id="65"/>
      <w:bookmarkEnd w:id="66"/>
      <w:bookmarkEnd w:id="67"/>
      <w:bookmarkEnd w:id="68"/>
      <w:bookmarkEnd w:id="69"/>
    </w:p>
    <w:p w14:paraId="5E2531A6">
      <w:pPr>
        <w:spacing w:line="400" w:lineRule="exact"/>
        <w:ind w:firstLine="0"/>
        <w:outlineLvl w:val="1"/>
        <w:rPr>
          <w:rFonts w:hint="eastAsia" w:ascii="宋体" w:hAnsi="宋体" w:eastAsia="宋体" w:cs="宋体"/>
          <w:kern w:val="2"/>
          <w:sz w:val="21"/>
          <w:szCs w:val="21"/>
          <w:highlight w:val="none"/>
        </w:rPr>
      </w:pPr>
      <w:r>
        <w:rPr>
          <w:rFonts w:hint="eastAsia" w:ascii="宋体" w:hAnsi="宋体" w:eastAsia="宋体" w:cs="宋体"/>
          <w:b/>
          <w:kern w:val="2"/>
          <w:sz w:val="21"/>
          <w:szCs w:val="21"/>
        </w:rPr>
        <w:t xml:space="preserve"> </w:t>
      </w:r>
      <w:r>
        <w:rPr>
          <w:rFonts w:hint="eastAsia" w:ascii="宋体" w:hAnsi="宋体" w:eastAsia="宋体" w:cs="宋体"/>
          <w:kern w:val="2"/>
          <w:sz w:val="21"/>
          <w:szCs w:val="21"/>
        </w:rPr>
        <w:t xml:space="preserve"> </w:t>
      </w:r>
      <w:bookmarkStart w:id="70" w:name="_Toc3891"/>
      <w:bookmarkStart w:id="71" w:name="_Toc536797485"/>
      <w:bookmarkStart w:id="72" w:name="_Toc13260"/>
      <w:bookmarkStart w:id="73" w:name="_Toc434248740"/>
      <w:bookmarkStart w:id="74" w:name="_Toc19593"/>
      <w:bookmarkStart w:id="75" w:name="_Toc536797342"/>
      <w:bookmarkStart w:id="76" w:name="_Toc23803"/>
      <w:r>
        <w:rPr>
          <w:rFonts w:hint="eastAsia" w:ascii="宋体" w:hAnsi="宋体" w:eastAsia="宋体" w:cs="宋体"/>
          <w:kern w:val="2"/>
          <w:sz w:val="21"/>
          <w:szCs w:val="21"/>
        </w:rPr>
        <w:t>11.1</w:t>
      </w:r>
      <w:r>
        <w:rPr>
          <w:rFonts w:hint="eastAsia" w:ascii="宋体" w:hAnsi="宋体" w:eastAsia="宋体" w:cs="宋体"/>
          <w:color w:val="auto"/>
          <w:kern w:val="2"/>
          <w:sz w:val="21"/>
          <w:szCs w:val="21"/>
        </w:rPr>
        <w:t>本工程</w:t>
      </w:r>
      <w:r>
        <w:rPr>
          <w:rFonts w:hint="eastAsia" w:ascii="宋体" w:hAnsi="宋体" w:eastAsia="宋体" w:cs="宋体"/>
          <w:color w:val="auto"/>
          <w:kern w:val="2"/>
          <w:sz w:val="21"/>
          <w:szCs w:val="21"/>
          <w:highlight w:val="none"/>
          <w:lang w:val="en-US" w:eastAsia="zh-CN"/>
        </w:rPr>
        <w:t>60</w:t>
      </w:r>
      <w:r>
        <w:rPr>
          <w:rFonts w:hint="eastAsia" w:ascii="宋体" w:hAnsi="宋体" w:eastAsia="宋体" w:cs="宋体"/>
          <w:color w:val="auto"/>
          <w:kern w:val="2"/>
          <w:sz w:val="21"/>
          <w:szCs w:val="21"/>
          <w:highlight w:val="none"/>
        </w:rPr>
        <w:t>日历天，</w:t>
      </w:r>
      <w:r>
        <w:rPr>
          <w:rFonts w:hint="eastAsia" w:ascii="宋体" w:hAnsi="宋体" w:eastAsia="宋体" w:cs="宋体"/>
          <w:kern w:val="2"/>
          <w:sz w:val="21"/>
          <w:szCs w:val="21"/>
          <w:highlight w:val="none"/>
        </w:rPr>
        <w:t>开工以监理签发的开工令为准。</w:t>
      </w:r>
      <w:bookmarkEnd w:id="70"/>
      <w:bookmarkEnd w:id="71"/>
      <w:bookmarkEnd w:id="72"/>
      <w:bookmarkEnd w:id="73"/>
      <w:bookmarkEnd w:id="74"/>
      <w:bookmarkEnd w:id="75"/>
      <w:bookmarkEnd w:id="76"/>
    </w:p>
    <w:p w14:paraId="31C87428">
      <w:pPr>
        <w:spacing w:line="400" w:lineRule="exact"/>
        <w:ind w:firstLine="0"/>
        <w:outlineLvl w:val="1"/>
        <w:rPr>
          <w:rFonts w:hint="eastAsia" w:ascii="宋体" w:hAnsi="宋体" w:eastAsia="宋体" w:cs="宋体"/>
          <w:bCs/>
          <w:kern w:val="2"/>
          <w:sz w:val="21"/>
          <w:szCs w:val="21"/>
          <w:highlight w:val="none"/>
        </w:rPr>
      </w:pPr>
      <w:r>
        <w:rPr>
          <w:rFonts w:hint="eastAsia" w:ascii="宋体" w:hAnsi="宋体" w:eastAsia="宋体" w:cs="宋体"/>
          <w:bCs/>
          <w:kern w:val="2"/>
          <w:sz w:val="21"/>
          <w:szCs w:val="21"/>
          <w:highlight w:val="none"/>
        </w:rPr>
        <w:t>　</w:t>
      </w:r>
      <w:bookmarkStart w:id="77" w:name="_Toc15778"/>
      <w:bookmarkStart w:id="78" w:name="_Toc9508"/>
      <w:bookmarkStart w:id="79" w:name="_Toc11688"/>
      <w:bookmarkStart w:id="80" w:name="_Toc536797343"/>
      <w:bookmarkStart w:id="81" w:name="_Toc23195"/>
      <w:bookmarkStart w:id="82" w:name="_Toc536797486"/>
      <w:r>
        <w:rPr>
          <w:rFonts w:hint="eastAsia" w:ascii="宋体" w:hAnsi="宋体" w:eastAsia="宋体" w:cs="宋体"/>
          <w:bCs/>
          <w:kern w:val="2"/>
          <w:sz w:val="21"/>
          <w:szCs w:val="21"/>
          <w:highlight w:val="none"/>
        </w:rPr>
        <w:t>11.4异常恶劣的气候条件</w:t>
      </w:r>
      <w:bookmarkEnd w:id="77"/>
      <w:bookmarkEnd w:id="78"/>
      <w:bookmarkEnd w:id="79"/>
      <w:bookmarkEnd w:id="80"/>
      <w:bookmarkEnd w:id="81"/>
      <w:bookmarkEnd w:id="82"/>
    </w:p>
    <w:p w14:paraId="111A2C3E">
      <w:pPr>
        <w:spacing w:line="400" w:lineRule="exact"/>
        <w:ind w:firstLine="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11.4.3本合同工程界定异常恶劣气候条件的范围为：</w:t>
      </w:r>
    </w:p>
    <w:p w14:paraId="6103A795">
      <w:pPr>
        <w:spacing w:line="400" w:lineRule="exact"/>
        <w:ind w:firstLine="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w:t>
      </w:r>
      <w:r>
        <w:rPr>
          <w:rFonts w:hint="eastAsia" w:ascii="宋体" w:hAnsi="宋体" w:cs="宋体"/>
          <w:kern w:val="2"/>
          <w:sz w:val="21"/>
          <w:szCs w:val="21"/>
          <w:highlight w:val="none"/>
          <w:lang w:eastAsia="zh-CN"/>
        </w:rPr>
        <w:t>（</w:t>
      </w:r>
      <w:r>
        <w:rPr>
          <w:rFonts w:hint="eastAsia" w:ascii="宋体" w:hAnsi="宋体" w:cs="宋体"/>
          <w:kern w:val="2"/>
          <w:sz w:val="21"/>
          <w:szCs w:val="21"/>
          <w:highlight w:val="none"/>
          <w:lang w:val="en-US" w:eastAsia="zh-CN"/>
        </w:rPr>
        <w:t>1</w:t>
      </w:r>
      <w:r>
        <w:rPr>
          <w:rFonts w:hint="eastAsia" w:ascii="宋体" w:hAnsi="宋体" w:cs="宋体"/>
          <w:kern w:val="2"/>
          <w:sz w:val="21"/>
          <w:szCs w:val="21"/>
          <w:highlight w:val="none"/>
          <w:lang w:eastAsia="zh-CN"/>
        </w:rPr>
        <w:t>）</w:t>
      </w:r>
      <w:r>
        <w:rPr>
          <w:rFonts w:hint="eastAsia" w:ascii="宋体" w:hAnsi="宋体" w:eastAsia="宋体" w:cs="宋体"/>
          <w:kern w:val="2"/>
          <w:sz w:val="21"/>
          <w:szCs w:val="21"/>
          <w:highlight w:val="none"/>
        </w:rPr>
        <w:t>日降雨量大于30 mm的雨日超过3天；</w:t>
      </w:r>
    </w:p>
    <w:p w14:paraId="7E06EF0E">
      <w:pPr>
        <w:spacing w:line="400" w:lineRule="exact"/>
        <w:ind w:firstLine="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w:t>
      </w:r>
      <w:r>
        <w:rPr>
          <w:rFonts w:hint="eastAsia" w:ascii="宋体" w:hAnsi="宋体" w:cs="宋体"/>
          <w:kern w:val="2"/>
          <w:sz w:val="21"/>
          <w:szCs w:val="21"/>
          <w:highlight w:val="none"/>
          <w:lang w:eastAsia="zh-CN"/>
        </w:rPr>
        <w:t>（</w:t>
      </w:r>
      <w:r>
        <w:rPr>
          <w:rFonts w:hint="eastAsia" w:ascii="宋体" w:hAnsi="宋体" w:cs="宋体"/>
          <w:kern w:val="2"/>
          <w:sz w:val="21"/>
          <w:szCs w:val="21"/>
          <w:highlight w:val="none"/>
          <w:lang w:val="en-US" w:eastAsia="zh-CN"/>
        </w:rPr>
        <w:t>2</w:t>
      </w:r>
      <w:r>
        <w:rPr>
          <w:rFonts w:hint="eastAsia" w:ascii="宋体" w:hAnsi="宋体" w:cs="宋体"/>
          <w:kern w:val="2"/>
          <w:sz w:val="21"/>
          <w:szCs w:val="21"/>
          <w:highlight w:val="none"/>
          <w:lang w:eastAsia="zh-CN"/>
        </w:rPr>
        <w:t>）</w:t>
      </w:r>
      <w:r>
        <w:rPr>
          <w:rFonts w:hint="eastAsia" w:ascii="宋体" w:hAnsi="宋体" w:eastAsia="宋体" w:cs="宋体"/>
          <w:kern w:val="2"/>
          <w:sz w:val="21"/>
          <w:szCs w:val="21"/>
          <w:highlight w:val="none"/>
        </w:rPr>
        <w:t>风速大于</w:t>
      </w:r>
      <w:r>
        <w:rPr>
          <w:rFonts w:hint="eastAsia" w:ascii="宋体" w:hAnsi="宋体" w:eastAsia="宋体" w:cs="宋体"/>
          <w:kern w:val="2"/>
          <w:sz w:val="21"/>
          <w:szCs w:val="21"/>
          <w:highlight w:val="none"/>
          <w:u w:val="single"/>
        </w:rPr>
        <w:t>/</w:t>
      </w:r>
      <w:r>
        <w:rPr>
          <w:rFonts w:hint="eastAsia" w:ascii="宋体" w:hAnsi="宋体" w:eastAsia="宋体" w:cs="宋体"/>
          <w:kern w:val="2"/>
          <w:sz w:val="21"/>
          <w:szCs w:val="21"/>
          <w:highlight w:val="none"/>
        </w:rPr>
        <w:t>m/s的9级以上台风灾害；</w:t>
      </w:r>
    </w:p>
    <w:p w14:paraId="7E723E6D">
      <w:pPr>
        <w:spacing w:line="400" w:lineRule="exact"/>
        <w:ind w:firstLine="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w:t>
      </w:r>
      <w:r>
        <w:rPr>
          <w:rFonts w:hint="eastAsia" w:ascii="宋体" w:hAnsi="宋体" w:cs="宋体"/>
          <w:kern w:val="2"/>
          <w:sz w:val="21"/>
          <w:szCs w:val="21"/>
          <w:highlight w:val="none"/>
          <w:lang w:eastAsia="zh-CN"/>
        </w:rPr>
        <w:t>（</w:t>
      </w:r>
      <w:r>
        <w:rPr>
          <w:rFonts w:hint="eastAsia" w:ascii="宋体" w:hAnsi="宋体" w:cs="宋体"/>
          <w:kern w:val="2"/>
          <w:sz w:val="21"/>
          <w:szCs w:val="21"/>
          <w:highlight w:val="none"/>
          <w:lang w:val="en-US" w:eastAsia="zh-CN"/>
        </w:rPr>
        <w:t>3</w:t>
      </w:r>
      <w:r>
        <w:rPr>
          <w:rFonts w:hint="eastAsia" w:ascii="宋体" w:hAnsi="宋体" w:cs="宋体"/>
          <w:kern w:val="2"/>
          <w:sz w:val="21"/>
          <w:szCs w:val="21"/>
          <w:highlight w:val="none"/>
          <w:lang w:eastAsia="zh-CN"/>
        </w:rPr>
        <w:t>）</w:t>
      </w:r>
      <w:r>
        <w:rPr>
          <w:rFonts w:hint="eastAsia" w:ascii="宋体" w:hAnsi="宋体" w:eastAsia="宋体" w:cs="宋体"/>
          <w:kern w:val="2"/>
          <w:sz w:val="21"/>
          <w:szCs w:val="21"/>
          <w:highlight w:val="none"/>
        </w:rPr>
        <w:t>日气温低于-10℃的严寒大于5天；</w:t>
      </w:r>
    </w:p>
    <w:p w14:paraId="5CDBA08B">
      <w:pPr>
        <w:spacing w:line="400" w:lineRule="exact"/>
        <w:ind w:firstLine="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w:t>
      </w:r>
      <w:r>
        <w:rPr>
          <w:rFonts w:hint="eastAsia" w:ascii="宋体" w:hAnsi="宋体" w:cs="宋体"/>
          <w:kern w:val="2"/>
          <w:sz w:val="21"/>
          <w:szCs w:val="21"/>
          <w:highlight w:val="none"/>
          <w:lang w:eastAsia="zh-CN"/>
        </w:rPr>
        <w:t>（</w:t>
      </w:r>
      <w:r>
        <w:rPr>
          <w:rFonts w:hint="eastAsia" w:ascii="宋体" w:hAnsi="宋体" w:cs="宋体"/>
          <w:kern w:val="2"/>
          <w:sz w:val="21"/>
          <w:szCs w:val="21"/>
          <w:highlight w:val="none"/>
          <w:lang w:val="en-US" w:eastAsia="zh-CN"/>
        </w:rPr>
        <w:t>4</w:t>
      </w:r>
      <w:r>
        <w:rPr>
          <w:rFonts w:hint="eastAsia" w:ascii="宋体" w:hAnsi="宋体" w:cs="宋体"/>
          <w:kern w:val="2"/>
          <w:sz w:val="21"/>
          <w:szCs w:val="21"/>
          <w:highlight w:val="none"/>
          <w:lang w:eastAsia="zh-CN"/>
        </w:rPr>
        <w:t>）</w:t>
      </w:r>
      <w:r>
        <w:rPr>
          <w:rFonts w:hint="eastAsia" w:ascii="宋体" w:hAnsi="宋体" w:eastAsia="宋体" w:cs="宋体"/>
          <w:kern w:val="2"/>
          <w:sz w:val="21"/>
          <w:szCs w:val="21"/>
          <w:highlight w:val="none"/>
        </w:rPr>
        <w:t>造成工程损坏的冰雹和大雪灾害；</w:t>
      </w:r>
    </w:p>
    <w:p w14:paraId="27BB78F1">
      <w:pPr>
        <w:spacing w:line="400" w:lineRule="exact"/>
        <w:ind w:firstLine="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w:t>
      </w:r>
      <w:r>
        <w:rPr>
          <w:rFonts w:hint="eastAsia" w:ascii="宋体" w:hAnsi="宋体" w:cs="宋体"/>
          <w:kern w:val="2"/>
          <w:sz w:val="21"/>
          <w:szCs w:val="21"/>
          <w:highlight w:val="none"/>
          <w:lang w:eastAsia="zh-CN"/>
        </w:rPr>
        <w:t>（</w:t>
      </w:r>
      <w:r>
        <w:rPr>
          <w:rFonts w:hint="eastAsia" w:ascii="宋体" w:hAnsi="宋体" w:cs="宋体"/>
          <w:kern w:val="2"/>
          <w:sz w:val="21"/>
          <w:szCs w:val="21"/>
          <w:highlight w:val="none"/>
          <w:lang w:val="en-US" w:eastAsia="zh-CN"/>
        </w:rPr>
        <w:t>5</w:t>
      </w:r>
      <w:r>
        <w:rPr>
          <w:rFonts w:hint="eastAsia" w:ascii="宋体" w:hAnsi="宋体" w:cs="宋体"/>
          <w:kern w:val="2"/>
          <w:sz w:val="21"/>
          <w:szCs w:val="21"/>
          <w:highlight w:val="none"/>
          <w:lang w:eastAsia="zh-CN"/>
        </w:rPr>
        <w:t>）</w:t>
      </w:r>
      <w:r>
        <w:rPr>
          <w:rFonts w:hint="eastAsia" w:ascii="宋体" w:hAnsi="宋体" w:eastAsia="宋体" w:cs="宋体"/>
          <w:kern w:val="2"/>
          <w:sz w:val="21"/>
          <w:szCs w:val="21"/>
          <w:highlight w:val="none"/>
        </w:rPr>
        <w:t>其它异常恶劣气候灾害。</w:t>
      </w:r>
    </w:p>
    <w:p w14:paraId="1F62BDAF">
      <w:pPr>
        <w:spacing w:line="400" w:lineRule="exact"/>
        <w:ind w:firstLine="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　11.5</w:t>
      </w:r>
      <w:r>
        <w:rPr>
          <w:rFonts w:hint="eastAsia" w:ascii="宋体" w:hAnsi="宋体" w:eastAsia="宋体" w:cs="宋体"/>
          <w:kern w:val="2"/>
          <w:sz w:val="21"/>
          <w:szCs w:val="21"/>
          <w:highlight w:val="none"/>
          <w:lang w:eastAsia="zh-CN"/>
        </w:rPr>
        <w:t>乙方</w:t>
      </w:r>
      <w:r>
        <w:rPr>
          <w:rFonts w:hint="eastAsia" w:ascii="宋体" w:hAnsi="宋体" w:eastAsia="宋体" w:cs="宋体"/>
          <w:kern w:val="2"/>
          <w:sz w:val="21"/>
          <w:szCs w:val="21"/>
          <w:highlight w:val="none"/>
        </w:rPr>
        <w:t>工期延误</w:t>
      </w:r>
    </w:p>
    <w:p w14:paraId="2CB6387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kern w:val="2"/>
          <w:sz w:val="21"/>
          <w:szCs w:val="21"/>
          <w:highlight w:val="none"/>
        </w:rPr>
      </w:pPr>
      <w:r>
        <w:rPr>
          <w:rFonts w:hint="eastAsia" w:ascii="宋体" w:hAnsi="宋体" w:cs="宋体"/>
          <w:b/>
          <w:color w:val="auto"/>
          <w:kern w:val="2"/>
          <w:sz w:val="21"/>
          <w:szCs w:val="21"/>
          <w:highlight w:val="none"/>
          <w:lang w:eastAsia="zh-CN"/>
        </w:rPr>
        <w:t>（</w:t>
      </w:r>
      <w:r>
        <w:rPr>
          <w:rFonts w:hint="eastAsia" w:ascii="宋体" w:hAnsi="宋体" w:cs="宋体"/>
          <w:b/>
          <w:color w:val="auto"/>
          <w:kern w:val="2"/>
          <w:sz w:val="21"/>
          <w:szCs w:val="21"/>
          <w:highlight w:val="none"/>
          <w:lang w:val="en-US" w:eastAsia="zh-CN"/>
        </w:rPr>
        <w:t>1</w:t>
      </w:r>
      <w:r>
        <w:rPr>
          <w:rFonts w:hint="eastAsia" w:ascii="宋体" w:hAnsi="宋体" w:cs="宋体"/>
          <w:b/>
          <w:color w:val="auto"/>
          <w:kern w:val="2"/>
          <w:sz w:val="21"/>
          <w:szCs w:val="21"/>
          <w:highlight w:val="none"/>
          <w:lang w:eastAsia="zh-CN"/>
        </w:rPr>
        <w:t>）</w:t>
      </w:r>
      <w:r>
        <w:rPr>
          <w:rFonts w:hint="eastAsia" w:ascii="宋体" w:hAnsi="宋体" w:eastAsia="宋体" w:cs="宋体"/>
          <w:b/>
          <w:color w:val="auto"/>
          <w:kern w:val="2"/>
          <w:sz w:val="21"/>
          <w:szCs w:val="21"/>
          <w:highlight w:val="none"/>
        </w:rPr>
        <w:t>逾期违约金1000元/天。</w:t>
      </w:r>
    </w:p>
    <w:p w14:paraId="787FC5E0">
      <w:pPr>
        <w:spacing w:line="400" w:lineRule="exact"/>
        <w:ind w:firstLine="420"/>
        <w:rPr>
          <w:rFonts w:hint="eastAsia" w:ascii="宋体" w:hAnsi="宋体" w:eastAsia="宋体" w:cs="宋体"/>
          <w:color w:val="auto"/>
          <w:kern w:val="2"/>
          <w:sz w:val="21"/>
          <w:szCs w:val="21"/>
        </w:rPr>
      </w:pPr>
      <w:r>
        <w:rPr>
          <w:rFonts w:hint="eastAsia" w:ascii="宋体" w:hAnsi="宋体" w:cs="宋体"/>
          <w:color w:val="auto"/>
          <w:kern w:val="2"/>
          <w:sz w:val="21"/>
          <w:szCs w:val="21"/>
          <w:lang w:eastAsia="zh-CN"/>
        </w:rPr>
        <w:t>（</w:t>
      </w:r>
      <w:r>
        <w:rPr>
          <w:rFonts w:hint="eastAsia" w:ascii="宋体" w:hAnsi="宋体" w:cs="宋体"/>
          <w:color w:val="auto"/>
          <w:kern w:val="2"/>
          <w:sz w:val="21"/>
          <w:szCs w:val="21"/>
          <w:lang w:val="en-US" w:eastAsia="zh-CN"/>
        </w:rPr>
        <w:t>2</w:t>
      </w:r>
      <w:r>
        <w:rPr>
          <w:rFonts w:hint="eastAsia" w:ascii="宋体" w:hAnsi="宋体" w:cs="宋体"/>
          <w:color w:val="auto"/>
          <w:kern w:val="2"/>
          <w:sz w:val="21"/>
          <w:szCs w:val="21"/>
          <w:lang w:eastAsia="zh-CN"/>
        </w:rPr>
        <w:t>）</w:t>
      </w:r>
      <w:r>
        <w:rPr>
          <w:rFonts w:hint="eastAsia" w:ascii="宋体" w:hAnsi="宋体" w:eastAsia="宋体" w:cs="宋体"/>
          <w:color w:val="auto"/>
          <w:kern w:val="2"/>
          <w:sz w:val="21"/>
          <w:szCs w:val="21"/>
        </w:rPr>
        <w:t>全部逾期完工违约金的总限额不超过签约合同价的</w:t>
      </w:r>
      <w:r>
        <w:rPr>
          <w:rFonts w:hint="eastAsia" w:ascii="宋体" w:hAnsi="宋体" w:eastAsia="宋体" w:cs="宋体"/>
          <w:color w:val="auto"/>
          <w:kern w:val="2"/>
          <w:sz w:val="21"/>
          <w:szCs w:val="21"/>
          <w:u w:val="single"/>
        </w:rPr>
        <w:t>5</w:t>
      </w:r>
      <w:r>
        <w:rPr>
          <w:rFonts w:hint="eastAsia" w:ascii="宋体" w:hAnsi="宋体" w:eastAsia="宋体" w:cs="宋体"/>
          <w:color w:val="auto"/>
          <w:kern w:val="2"/>
          <w:sz w:val="21"/>
          <w:szCs w:val="21"/>
        </w:rPr>
        <w:t>% 。</w:t>
      </w:r>
    </w:p>
    <w:p w14:paraId="0C4A7ED6">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11.6工期提前</w:t>
      </w:r>
      <w:r>
        <w:rPr>
          <w:rFonts w:hint="eastAsia" w:ascii="宋体" w:hAnsi="宋体" w:eastAsia="宋体" w:cs="宋体"/>
          <w:kern w:val="2"/>
          <w:sz w:val="21"/>
          <w:szCs w:val="21"/>
          <w:u w:val="single"/>
        </w:rPr>
        <w:t xml:space="preserve">  / </w:t>
      </w:r>
      <w:bookmarkStart w:id="83" w:name="_Toc340483313"/>
      <w:r>
        <w:rPr>
          <w:rFonts w:hint="eastAsia" w:ascii="宋体" w:hAnsi="宋体" w:eastAsia="宋体" w:cs="宋体"/>
          <w:kern w:val="2"/>
          <w:sz w:val="21"/>
          <w:szCs w:val="21"/>
        </w:rPr>
        <w:t>，</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在投标时应充分考虑节假日加班的因素，并计入报价内。</w:t>
      </w:r>
    </w:p>
    <w:p w14:paraId="4DBF41E2">
      <w:pPr>
        <w:spacing w:line="400" w:lineRule="exact"/>
        <w:ind w:firstLine="0"/>
        <w:outlineLvl w:val="1"/>
        <w:rPr>
          <w:rFonts w:hint="eastAsia" w:ascii="宋体" w:hAnsi="宋体" w:eastAsia="宋体" w:cs="宋体"/>
          <w:b/>
          <w:kern w:val="2"/>
          <w:sz w:val="21"/>
          <w:szCs w:val="21"/>
        </w:rPr>
      </w:pPr>
      <w:bookmarkStart w:id="84" w:name="_Toc2212"/>
      <w:bookmarkStart w:id="85" w:name="_Toc445"/>
      <w:bookmarkStart w:id="86" w:name="_Toc536797487"/>
      <w:bookmarkStart w:id="87" w:name="_Toc536797344"/>
      <w:r>
        <w:rPr>
          <w:rFonts w:hint="eastAsia" w:ascii="宋体" w:hAnsi="宋体" w:eastAsia="宋体" w:cs="宋体"/>
          <w:b/>
          <w:kern w:val="2"/>
          <w:sz w:val="21"/>
          <w:szCs w:val="21"/>
        </w:rPr>
        <w:t>13</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工程质量</w:t>
      </w:r>
      <w:bookmarkEnd w:id="83"/>
      <w:bookmarkEnd w:id="84"/>
      <w:bookmarkEnd w:id="85"/>
      <w:bookmarkEnd w:id="86"/>
      <w:bookmarkEnd w:id="87"/>
    </w:p>
    <w:p w14:paraId="6F1FA74C">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13.7.7本工程质量等级目标：合格。</w:t>
      </w:r>
    </w:p>
    <w:p w14:paraId="784DA477">
      <w:pPr>
        <w:spacing w:line="400" w:lineRule="exact"/>
        <w:ind w:firstLine="0"/>
        <w:outlineLvl w:val="1"/>
        <w:rPr>
          <w:rFonts w:hint="eastAsia" w:ascii="宋体" w:hAnsi="宋体" w:eastAsia="宋体" w:cs="宋体"/>
          <w:b/>
          <w:kern w:val="2"/>
          <w:sz w:val="21"/>
          <w:szCs w:val="21"/>
        </w:rPr>
      </w:pPr>
      <w:bookmarkStart w:id="88" w:name="第04章合同条款及格式0215"/>
      <w:bookmarkEnd w:id="88"/>
      <w:bookmarkStart w:id="89" w:name="第04章合同条款及格式0214"/>
      <w:bookmarkEnd w:id="89"/>
      <w:bookmarkStart w:id="90" w:name="_Toc152045702"/>
      <w:bookmarkStart w:id="91" w:name="_Toc340483314"/>
      <w:bookmarkStart w:id="92" w:name="_Toc144974671"/>
      <w:bookmarkStart w:id="93" w:name="_Toc31064"/>
      <w:bookmarkStart w:id="94" w:name="_Toc179632720"/>
      <w:bookmarkStart w:id="95" w:name="_Toc152042480"/>
      <w:bookmarkStart w:id="96" w:name="_Toc31780"/>
      <w:bookmarkStart w:id="97" w:name="_Toc536797488"/>
      <w:bookmarkStart w:id="98" w:name="_Toc536797345"/>
      <w:r>
        <w:rPr>
          <w:rFonts w:hint="eastAsia" w:ascii="宋体" w:hAnsi="宋体" w:eastAsia="宋体" w:cs="宋体"/>
          <w:b/>
          <w:kern w:val="2"/>
          <w:sz w:val="21"/>
          <w:szCs w:val="21"/>
        </w:rPr>
        <w:t>14.试验和检验</w:t>
      </w:r>
      <w:bookmarkEnd w:id="90"/>
      <w:bookmarkEnd w:id="91"/>
      <w:bookmarkEnd w:id="92"/>
      <w:bookmarkEnd w:id="93"/>
      <w:bookmarkEnd w:id="94"/>
      <w:bookmarkEnd w:id="95"/>
      <w:bookmarkEnd w:id="96"/>
      <w:bookmarkEnd w:id="97"/>
      <w:bookmarkEnd w:id="98"/>
    </w:p>
    <w:p w14:paraId="684C2B88">
      <w:pPr>
        <w:spacing w:line="400" w:lineRule="exact"/>
        <w:ind w:firstLine="211" w:firstLineChars="100"/>
        <w:rPr>
          <w:rFonts w:hint="eastAsia" w:ascii="宋体" w:hAnsi="宋体" w:eastAsia="宋体" w:cs="宋体"/>
          <w:b/>
          <w:kern w:val="2"/>
          <w:sz w:val="21"/>
          <w:szCs w:val="21"/>
        </w:rPr>
      </w:pPr>
      <w:bookmarkStart w:id="99" w:name="_Toc380478258"/>
      <w:bookmarkStart w:id="100" w:name="_Toc340483315"/>
      <w:r>
        <w:rPr>
          <w:rFonts w:hint="eastAsia" w:ascii="宋体" w:hAnsi="宋体" w:eastAsia="宋体" w:cs="宋体"/>
          <w:b/>
          <w:kern w:val="2"/>
          <w:sz w:val="21"/>
          <w:szCs w:val="21"/>
        </w:rPr>
        <w:t>14.1.4“水泥、钢材等”修改为“土方、水泥、钢材、黄砂、碎石</w:t>
      </w:r>
      <w:bookmarkEnd w:id="99"/>
      <w:bookmarkEnd w:id="100"/>
      <w:r>
        <w:rPr>
          <w:rFonts w:hint="eastAsia" w:ascii="宋体" w:hAnsi="宋体" w:eastAsia="宋体" w:cs="宋体"/>
          <w:b/>
          <w:kern w:val="2"/>
          <w:sz w:val="21"/>
          <w:szCs w:val="21"/>
        </w:rPr>
        <w:t>、机电设备及金属结构等进场前必须经检测。”</w:t>
      </w:r>
    </w:p>
    <w:p w14:paraId="7CE06FBA">
      <w:pPr>
        <w:spacing w:line="400" w:lineRule="exact"/>
        <w:ind w:firstLine="211" w:firstLineChars="100"/>
        <w:rPr>
          <w:rFonts w:hint="eastAsia" w:ascii="宋体" w:hAnsi="宋体" w:eastAsia="宋体" w:cs="宋体"/>
          <w:b/>
          <w:kern w:val="2"/>
          <w:sz w:val="21"/>
          <w:szCs w:val="21"/>
        </w:rPr>
      </w:pPr>
      <w:bookmarkStart w:id="101" w:name="_Toc340483316"/>
      <w:bookmarkStart w:id="102" w:name="_Toc380478259"/>
      <w:r>
        <w:rPr>
          <w:rFonts w:hint="eastAsia" w:ascii="宋体" w:hAnsi="宋体" w:eastAsia="宋体" w:cs="宋体"/>
          <w:b/>
          <w:kern w:val="2"/>
          <w:sz w:val="21"/>
          <w:szCs w:val="21"/>
        </w:rPr>
        <w:t>14.1.6约定试块、试件及有关材料为混凝土、砂浆和回填土</w:t>
      </w:r>
      <w:bookmarkEnd w:id="101"/>
      <w:bookmarkEnd w:id="102"/>
    </w:p>
    <w:p w14:paraId="39F03FBE">
      <w:pPr>
        <w:spacing w:line="400" w:lineRule="exact"/>
        <w:ind w:firstLine="0"/>
        <w:outlineLvl w:val="1"/>
        <w:rPr>
          <w:rFonts w:hint="eastAsia" w:ascii="宋体" w:hAnsi="宋体" w:eastAsia="宋体" w:cs="宋体"/>
          <w:b/>
          <w:kern w:val="2"/>
          <w:sz w:val="21"/>
          <w:szCs w:val="21"/>
        </w:rPr>
      </w:pPr>
      <w:bookmarkStart w:id="103" w:name="_Toc536797346"/>
      <w:bookmarkStart w:id="104" w:name="_Toc536797489"/>
      <w:bookmarkStart w:id="105" w:name="_Toc10291"/>
      <w:bookmarkStart w:id="106" w:name="_Toc340483317"/>
      <w:bookmarkStart w:id="107" w:name="_Toc23034"/>
      <w:r>
        <w:rPr>
          <w:rFonts w:hint="eastAsia" w:ascii="宋体" w:hAnsi="宋体" w:eastAsia="宋体" w:cs="宋体"/>
          <w:b/>
          <w:kern w:val="2"/>
          <w:sz w:val="21"/>
          <w:szCs w:val="21"/>
        </w:rPr>
        <w:t>15</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变更</w:t>
      </w:r>
      <w:bookmarkEnd w:id="103"/>
      <w:bookmarkEnd w:id="104"/>
      <w:bookmarkEnd w:id="105"/>
      <w:bookmarkEnd w:id="106"/>
      <w:bookmarkEnd w:id="107"/>
    </w:p>
    <w:p w14:paraId="02D67707">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15.1变更的范围和内容</w:t>
      </w:r>
    </w:p>
    <w:p w14:paraId="3FC90EDA">
      <w:pPr>
        <w:spacing w:line="400" w:lineRule="exact"/>
        <w:ind w:firstLine="420"/>
        <w:rPr>
          <w:rFonts w:hint="eastAsia" w:ascii="宋体" w:hAnsi="宋体" w:eastAsia="宋体" w:cs="宋体"/>
          <w:b/>
          <w:kern w:val="2"/>
          <w:sz w:val="21"/>
          <w:szCs w:val="21"/>
        </w:rPr>
      </w:pPr>
      <w:r>
        <w:rPr>
          <w:rFonts w:hint="eastAsia" w:ascii="宋体" w:hAnsi="宋体" w:cs="宋体"/>
          <w:kern w:val="2"/>
          <w:sz w:val="21"/>
          <w:szCs w:val="21"/>
          <w:lang w:eastAsia="zh-CN"/>
        </w:rPr>
        <w:t>（</w:t>
      </w:r>
      <w:r>
        <w:rPr>
          <w:rFonts w:hint="eastAsia" w:ascii="宋体" w:hAnsi="宋体" w:cs="宋体"/>
          <w:kern w:val="2"/>
          <w:sz w:val="21"/>
          <w:szCs w:val="21"/>
          <w:lang w:val="en-US" w:eastAsia="zh-CN"/>
        </w:rPr>
        <w:t>6</w:t>
      </w:r>
      <w:r>
        <w:rPr>
          <w:rFonts w:hint="eastAsia" w:ascii="宋体" w:hAnsi="宋体" w:cs="宋体"/>
          <w:kern w:val="2"/>
          <w:sz w:val="21"/>
          <w:szCs w:val="21"/>
          <w:lang w:eastAsia="zh-CN"/>
        </w:rPr>
        <w:t>）</w:t>
      </w:r>
      <w:r>
        <w:rPr>
          <w:rFonts w:hint="eastAsia" w:ascii="宋体" w:hAnsi="宋体" w:eastAsia="宋体" w:cs="宋体"/>
          <w:kern w:val="2"/>
          <w:sz w:val="21"/>
          <w:szCs w:val="21"/>
        </w:rPr>
        <w:t>增加或减少合同中关键项目的工程量超过其工程总量的</w:t>
      </w:r>
      <w:r>
        <w:rPr>
          <w:rFonts w:hint="eastAsia" w:ascii="宋体" w:hAnsi="宋体" w:eastAsia="宋体" w:cs="宋体"/>
          <w:kern w:val="2"/>
          <w:sz w:val="21"/>
          <w:szCs w:val="21"/>
          <w:u w:val="single"/>
        </w:rPr>
        <w:t>15</w:t>
      </w:r>
      <w:r>
        <w:rPr>
          <w:rFonts w:hint="eastAsia" w:ascii="宋体" w:hAnsi="宋体" w:eastAsia="宋体" w:cs="宋体"/>
          <w:kern w:val="2"/>
          <w:sz w:val="21"/>
          <w:szCs w:val="21"/>
        </w:rPr>
        <w:t>%，总价承包项目调整总价金额，综合单价承包项目，</w:t>
      </w:r>
      <w:r>
        <w:rPr>
          <w:rFonts w:hint="eastAsia" w:ascii="宋体" w:hAnsi="宋体" w:eastAsia="宋体" w:cs="宋体"/>
          <w:b/>
          <w:kern w:val="2"/>
          <w:sz w:val="21"/>
          <w:szCs w:val="21"/>
        </w:rPr>
        <w:t>按15.4.1条专用条款执行。</w:t>
      </w:r>
    </w:p>
    <w:p w14:paraId="207DB392">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15.3.1变更的提出</w:t>
      </w:r>
    </w:p>
    <w:p w14:paraId="461963F3">
      <w:pPr>
        <w:numPr>
          <w:ilvl w:val="0"/>
          <w:numId w:val="0"/>
        </w:numPr>
        <w:spacing w:line="400" w:lineRule="exact"/>
        <w:ind w:firstLine="422" w:firstLineChars="200"/>
        <w:rPr>
          <w:rFonts w:hint="eastAsia" w:ascii="宋体" w:hAnsi="宋体" w:eastAsia="宋体" w:cs="宋体"/>
          <w:b/>
          <w:kern w:val="2"/>
          <w:sz w:val="21"/>
          <w:szCs w:val="21"/>
        </w:rPr>
      </w:pPr>
      <w:r>
        <w:rPr>
          <w:rFonts w:hint="eastAsia" w:ascii="宋体" w:hAnsi="宋体" w:eastAsia="宋体" w:cs="宋体"/>
          <w:b/>
          <w:kern w:val="2"/>
          <w:sz w:val="21"/>
          <w:szCs w:val="21"/>
          <w:lang w:val="en-US" w:eastAsia="zh-CN" w:bidi="ar-SA"/>
        </w:rPr>
        <w:t>（1）</w:t>
      </w:r>
      <w:r>
        <w:rPr>
          <w:rFonts w:hint="eastAsia" w:ascii="宋体" w:hAnsi="宋体" w:eastAsia="宋体" w:cs="宋体"/>
          <w:kern w:val="2"/>
          <w:sz w:val="21"/>
          <w:szCs w:val="21"/>
        </w:rPr>
        <w:t>在合同履行过程中，可能发生第15.1款约定情形的，</w:t>
      </w:r>
      <w:r>
        <w:rPr>
          <w:rFonts w:hint="eastAsia" w:ascii="宋体" w:hAnsi="宋体" w:eastAsia="宋体" w:cs="宋体"/>
          <w:b/>
          <w:kern w:val="2"/>
          <w:sz w:val="21"/>
          <w:szCs w:val="21"/>
        </w:rPr>
        <w:t>“在不降低工程质量且不增加工程造价的情况下监理人可向</w:t>
      </w:r>
      <w:r>
        <w:rPr>
          <w:rFonts w:hint="eastAsia" w:ascii="宋体" w:hAnsi="宋体" w:eastAsia="宋体" w:cs="宋体"/>
          <w:b/>
          <w:kern w:val="2"/>
          <w:sz w:val="21"/>
          <w:szCs w:val="21"/>
          <w:lang w:eastAsia="zh-CN"/>
        </w:rPr>
        <w:t>乙方</w:t>
      </w:r>
      <w:r>
        <w:rPr>
          <w:rFonts w:hint="eastAsia" w:ascii="宋体" w:hAnsi="宋体" w:eastAsia="宋体" w:cs="宋体"/>
          <w:b/>
          <w:kern w:val="2"/>
          <w:sz w:val="21"/>
          <w:szCs w:val="21"/>
        </w:rPr>
        <w:t>发出变更意向书；否则监理人在向</w:t>
      </w:r>
      <w:r>
        <w:rPr>
          <w:rFonts w:hint="eastAsia" w:ascii="宋体" w:hAnsi="宋体" w:eastAsia="宋体" w:cs="宋体"/>
          <w:b/>
          <w:kern w:val="2"/>
          <w:sz w:val="21"/>
          <w:szCs w:val="21"/>
          <w:lang w:eastAsia="zh-CN"/>
        </w:rPr>
        <w:t>乙方</w:t>
      </w:r>
      <w:r>
        <w:rPr>
          <w:rFonts w:hint="eastAsia" w:ascii="宋体" w:hAnsi="宋体" w:eastAsia="宋体" w:cs="宋体"/>
          <w:b/>
          <w:kern w:val="2"/>
          <w:sz w:val="21"/>
          <w:szCs w:val="21"/>
        </w:rPr>
        <w:t>发出变更意向书前应获得业主、跟踪审计人员的确认后方可实施，对于重大变更应提交专门会议审定并形成会议纪要”</w:t>
      </w:r>
      <w:r>
        <w:rPr>
          <w:rFonts w:hint="eastAsia" w:ascii="宋体" w:hAnsi="宋体" w:eastAsia="宋体" w:cs="宋体"/>
          <w:kern w:val="2"/>
          <w:sz w:val="21"/>
          <w:szCs w:val="21"/>
        </w:rPr>
        <w:t>。变更意向书应说明变更的具体内容和</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对变更的时间要求，并附必要的图纸和相关资料。</w:t>
      </w:r>
      <w:r>
        <w:rPr>
          <w:rFonts w:hint="eastAsia" w:ascii="宋体" w:hAnsi="宋体" w:eastAsia="宋体" w:cs="宋体"/>
          <w:b/>
          <w:kern w:val="2"/>
          <w:sz w:val="21"/>
          <w:szCs w:val="21"/>
        </w:rPr>
        <w:t>变更意向书应要求</w:t>
      </w:r>
      <w:r>
        <w:rPr>
          <w:rFonts w:hint="eastAsia" w:ascii="宋体" w:hAnsi="宋体" w:eastAsia="宋体" w:cs="宋体"/>
          <w:b/>
          <w:kern w:val="2"/>
          <w:sz w:val="21"/>
          <w:szCs w:val="21"/>
          <w:lang w:eastAsia="zh-CN"/>
        </w:rPr>
        <w:t>乙方</w:t>
      </w:r>
      <w:r>
        <w:rPr>
          <w:rFonts w:hint="eastAsia" w:ascii="宋体" w:hAnsi="宋体" w:eastAsia="宋体" w:cs="宋体"/>
          <w:b/>
          <w:kern w:val="2"/>
          <w:sz w:val="21"/>
          <w:szCs w:val="21"/>
        </w:rPr>
        <w:t>提交包括拟实施变更工作的计划、措施和竣工时间等内容的实施方案。</w:t>
      </w:r>
      <w:r>
        <w:rPr>
          <w:rFonts w:hint="eastAsia" w:ascii="宋体" w:hAnsi="宋体" w:eastAsia="宋体" w:cs="宋体"/>
          <w:b/>
          <w:kern w:val="2"/>
          <w:sz w:val="21"/>
          <w:szCs w:val="21"/>
          <w:lang w:eastAsia="zh-CN"/>
        </w:rPr>
        <w:t>甲方</w:t>
      </w:r>
      <w:r>
        <w:rPr>
          <w:rFonts w:hint="eastAsia" w:ascii="宋体" w:hAnsi="宋体" w:eastAsia="宋体" w:cs="宋体"/>
          <w:b/>
          <w:kern w:val="2"/>
          <w:sz w:val="21"/>
          <w:szCs w:val="21"/>
        </w:rPr>
        <w:t>同意</w:t>
      </w:r>
      <w:r>
        <w:rPr>
          <w:rFonts w:hint="eastAsia" w:ascii="宋体" w:hAnsi="宋体" w:eastAsia="宋体" w:cs="宋体"/>
          <w:b/>
          <w:kern w:val="2"/>
          <w:sz w:val="21"/>
          <w:szCs w:val="21"/>
          <w:lang w:eastAsia="zh-CN"/>
        </w:rPr>
        <w:t>乙方</w:t>
      </w:r>
      <w:r>
        <w:rPr>
          <w:rFonts w:hint="eastAsia" w:ascii="宋体" w:hAnsi="宋体" w:eastAsia="宋体" w:cs="宋体"/>
          <w:b/>
          <w:kern w:val="2"/>
          <w:sz w:val="21"/>
          <w:szCs w:val="21"/>
        </w:rPr>
        <w:t xml:space="preserve">根据变更意向书要求提交的变更实施方案的，由监理人按第15.3.3项约定发出变更指示。 </w:t>
      </w:r>
    </w:p>
    <w:p w14:paraId="00D3D014">
      <w:pPr>
        <w:numPr>
          <w:ilvl w:val="0"/>
          <w:numId w:val="0"/>
        </w:num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（2）在合同履行过程中，发生第15.1款约定情形在履行了15.3.1.（1）的程序后，由监理人应按照约定向</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发出变更指示。</w:t>
      </w:r>
    </w:p>
    <w:p w14:paraId="3E6C9659">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15.3.2 变更估价</w:t>
      </w:r>
    </w:p>
    <w:p w14:paraId="2879503A">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（3）除专用合同条款对期限另有约定外，监理人收到</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变更报价书后的14天内</w:t>
      </w:r>
      <w:r>
        <w:rPr>
          <w:rFonts w:hint="eastAsia" w:ascii="宋体" w:hAnsi="宋体" w:eastAsia="宋体" w:cs="宋体"/>
          <w:b/>
          <w:kern w:val="2"/>
          <w:sz w:val="21"/>
          <w:szCs w:val="21"/>
        </w:rPr>
        <w:t>签署是否采纳变更报价的意见后报送业主、跟踪审计方进行审查、分别签署变更估计意见返回给承包方，各方的变更估计意见存在重大分歧时，由业主召集各方共同商定结果，</w:t>
      </w:r>
      <w:r>
        <w:rPr>
          <w:rFonts w:hint="eastAsia" w:ascii="宋体" w:hAnsi="宋体" w:eastAsia="宋体" w:cs="宋体"/>
          <w:kern w:val="2"/>
          <w:sz w:val="21"/>
          <w:szCs w:val="21"/>
        </w:rPr>
        <w:t>根据第15.4款约定的估价原则，按照第3.5款商定或确定变更价格。</w:t>
      </w:r>
    </w:p>
    <w:p w14:paraId="64F4C9DF">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15.4变更的估价原则</w:t>
      </w:r>
    </w:p>
    <w:p w14:paraId="02133F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15.4.1已标价工程量清单中有适用于变更工作的子目的，采用该子目的单价。</w:t>
      </w:r>
      <w:r>
        <w:rPr>
          <w:rFonts w:hint="eastAsia" w:ascii="宋体" w:hAnsi="宋体" w:eastAsia="宋体" w:cs="宋体"/>
          <w:b/>
          <w:kern w:val="2"/>
          <w:sz w:val="21"/>
          <w:szCs w:val="21"/>
        </w:rPr>
        <w:t>但采用不平衡报价且明显高于市场价的子目变更，其单价将在满足该子目中标工程量15%范围内采纳其报价，超出15%(含)以外的工程量采用下列15.4.3的方法确定单价。</w:t>
      </w:r>
    </w:p>
    <w:p w14:paraId="53D9F95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kern w:val="2"/>
          <w:sz w:val="21"/>
          <w:szCs w:val="21"/>
          <w:highlight w:val="yellow"/>
        </w:rPr>
      </w:pPr>
      <w:r>
        <w:rPr>
          <w:rFonts w:hint="eastAsia" w:ascii="宋体" w:hAnsi="宋体" w:eastAsia="宋体" w:cs="宋体"/>
          <w:kern w:val="2"/>
          <w:sz w:val="21"/>
          <w:szCs w:val="21"/>
        </w:rPr>
        <w:t>15.4.3 已标价工程量清单中无适用或类似子目的单价，按江苏省水利工程预算定额计算办法和投标书中的材料价格确定单价；江苏省水利工程预算定额中无类似子目则可参照</w:t>
      </w:r>
      <w:r>
        <w:rPr>
          <w:rFonts w:hint="eastAsia" w:ascii="宋体" w:hAnsi="宋体" w:eastAsia="宋体" w:cs="宋体"/>
          <w:kern w:val="2"/>
          <w:sz w:val="21"/>
          <w:szCs w:val="21"/>
          <w:lang w:eastAsia="zh-CN"/>
        </w:rPr>
        <w:t>建筑</w:t>
      </w:r>
      <w:r>
        <w:rPr>
          <w:rFonts w:hint="eastAsia" w:ascii="宋体" w:hAnsi="宋体" w:eastAsia="宋体" w:cs="宋体"/>
          <w:kern w:val="2"/>
          <w:sz w:val="21"/>
          <w:szCs w:val="21"/>
        </w:rPr>
        <w:t>、市政等预算定额编制单价，若所有定额中均无该子目则参照类似工程单价或市场价。形成该单价后应按照投标结果进行同步下浮让利确定计量单价，让利率的计算公式为：让利率=（1-扣除不可竞争费后的中标价/不含不可竞争费的最高限价）*100%。</w:t>
      </w:r>
    </w:p>
    <w:p w14:paraId="616B915F">
      <w:pPr>
        <w:spacing w:line="400" w:lineRule="exact"/>
        <w:ind w:firstLine="0"/>
        <w:outlineLvl w:val="1"/>
        <w:rPr>
          <w:rFonts w:hint="eastAsia" w:ascii="宋体" w:hAnsi="宋体" w:eastAsia="宋体" w:cs="宋体"/>
          <w:b/>
          <w:kern w:val="2"/>
          <w:sz w:val="21"/>
          <w:szCs w:val="21"/>
        </w:rPr>
      </w:pPr>
      <w:bookmarkStart w:id="108" w:name="第04章合同条款及格式0216"/>
      <w:bookmarkEnd w:id="108"/>
      <w:bookmarkStart w:id="109" w:name="_Toc536797490"/>
      <w:bookmarkStart w:id="110" w:name="_Toc340483318"/>
      <w:bookmarkStart w:id="111" w:name="_Toc18158"/>
      <w:bookmarkStart w:id="112" w:name="_Toc536797347"/>
      <w:bookmarkStart w:id="113" w:name="_Toc13765"/>
      <w:r>
        <w:rPr>
          <w:rFonts w:hint="eastAsia" w:ascii="宋体" w:hAnsi="宋体" w:eastAsia="宋体" w:cs="宋体"/>
          <w:b/>
          <w:kern w:val="2"/>
          <w:sz w:val="21"/>
          <w:szCs w:val="21"/>
        </w:rPr>
        <w:t>16</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价格调整</w:t>
      </w:r>
      <w:bookmarkEnd w:id="109"/>
      <w:bookmarkEnd w:id="110"/>
      <w:bookmarkEnd w:id="111"/>
      <w:bookmarkEnd w:id="112"/>
      <w:bookmarkEnd w:id="113"/>
    </w:p>
    <w:p w14:paraId="0010F68A">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16.1物价波动引起的价格调整</w:t>
      </w:r>
    </w:p>
    <w:p w14:paraId="22A06E99">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物价波动引起的价格调整方式：不调整。</w:t>
      </w:r>
    </w:p>
    <w:p w14:paraId="1BA7BDBD">
      <w:pPr>
        <w:spacing w:line="400" w:lineRule="exact"/>
        <w:ind w:firstLine="0"/>
        <w:outlineLvl w:val="1"/>
        <w:rPr>
          <w:rFonts w:hint="eastAsia" w:ascii="宋体" w:hAnsi="宋体" w:eastAsia="宋体" w:cs="宋体"/>
          <w:b/>
          <w:kern w:val="2"/>
          <w:sz w:val="21"/>
          <w:szCs w:val="21"/>
        </w:rPr>
      </w:pPr>
      <w:bookmarkStart w:id="114" w:name="第04章合同条款及格式0217"/>
      <w:bookmarkEnd w:id="114"/>
      <w:bookmarkStart w:id="115" w:name="_Toc536797491"/>
      <w:bookmarkStart w:id="116" w:name="_Toc536797348"/>
      <w:bookmarkStart w:id="117" w:name="_Toc27954"/>
      <w:bookmarkStart w:id="118" w:name="_Toc340483319"/>
      <w:bookmarkStart w:id="119" w:name="_Toc7746"/>
      <w:r>
        <w:rPr>
          <w:rFonts w:hint="eastAsia" w:ascii="宋体" w:hAnsi="宋体" w:eastAsia="宋体" w:cs="宋体"/>
          <w:b/>
          <w:kern w:val="2"/>
          <w:sz w:val="21"/>
          <w:szCs w:val="21"/>
        </w:rPr>
        <w:t>17</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计量与支付</w:t>
      </w:r>
      <w:bookmarkEnd w:id="115"/>
      <w:bookmarkEnd w:id="116"/>
      <w:bookmarkEnd w:id="117"/>
      <w:bookmarkEnd w:id="118"/>
      <w:bookmarkEnd w:id="119"/>
    </w:p>
    <w:p w14:paraId="025CA10D">
      <w:pPr>
        <w:spacing w:line="400" w:lineRule="exact"/>
        <w:ind w:firstLine="0"/>
        <w:rPr>
          <w:rFonts w:hint="eastAsia" w:ascii="宋体" w:hAnsi="宋体" w:eastAsia="宋体" w:cs="宋体"/>
          <w:b/>
          <w:kern w:val="2"/>
          <w:sz w:val="21"/>
          <w:szCs w:val="21"/>
        </w:rPr>
      </w:pPr>
      <w:r>
        <w:rPr>
          <w:rFonts w:hint="eastAsia" w:ascii="宋体" w:hAnsi="宋体" w:eastAsia="宋体" w:cs="宋体"/>
          <w:b/>
          <w:kern w:val="2"/>
          <w:sz w:val="21"/>
          <w:szCs w:val="21"/>
        </w:rPr>
        <w:t>　17.2</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预付款：本工程不设预付款。</w:t>
      </w:r>
    </w:p>
    <w:p w14:paraId="2BF132C1">
      <w:pPr>
        <w:spacing w:line="400" w:lineRule="exact"/>
        <w:ind w:firstLine="0"/>
        <w:rPr>
          <w:rFonts w:hint="eastAsia" w:ascii="宋体" w:hAnsi="宋体" w:eastAsia="宋体" w:cs="宋体"/>
          <w:b/>
          <w:kern w:val="2"/>
          <w:sz w:val="21"/>
          <w:szCs w:val="21"/>
        </w:rPr>
      </w:pPr>
      <w:r>
        <w:rPr>
          <w:rFonts w:hint="eastAsia" w:ascii="宋体" w:hAnsi="宋体" w:eastAsia="宋体" w:cs="宋体"/>
          <w:b/>
          <w:kern w:val="2"/>
          <w:sz w:val="21"/>
          <w:szCs w:val="21"/>
        </w:rPr>
        <w:t xml:space="preserve">  17.3工程进度款</w:t>
      </w:r>
    </w:p>
    <w:p w14:paraId="4C242943">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FF"/>
          <w:kern w:val="2"/>
          <w:sz w:val="21"/>
          <w:szCs w:val="21"/>
          <w:highlight w:val="none"/>
          <w:lang w:val="en-US" w:eastAsia="zh-CN"/>
        </w:rPr>
      </w:pPr>
      <w:r>
        <w:rPr>
          <w:rFonts w:hint="eastAsia" w:ascii="宋体" w:hAnsi="宋体" w:cs="宋体"/>
          <w:color w:val="0000FF"/>
          <w:kern w:val="2"/>
          <w:sz w:val="21"/>
          <w:szCs w:val="21"/>
          <w:highlight w:val="none"/>
          <w:lang w:val="en-US" w:eastAsia="zh-CN"/>
        </w:rPr>
        <w:t>（1）</w:t>
      </w:r>
      <w:r>
        <w:rPr>
          <w:rFonts w:hint="eastAsia" w:ascii="宋体" w:hAnsi="宋体" w:eastAsia="宋体" w:cs="宋体"/>
          <w:color w:val="0000FF"/>
          <w:kern w:val="2"/>
          <w:sz w:val="21"/>
          <w:szCs w:val="21"/>
          <w:highlight w:val="none"/>
          <w:lang w:val="en-US" w:eastAsia="zh-CN"/>
        </w:rPr>
        <w:t>工程完工验收合格后支付合同价款（扣除暂列金）的70%；</w:t>
      </w:r>
    </w:p>
    <w:p w14:paraId="5FCD5717">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FF"/>
          <w:kern w:val="2"/>
          <w:sz w:val="21"/>
          <w:szCs w:val="21"/>
          <w:highlight w:val="none"/>
          <w:lang w:val="en-US" w:eastAsia="zh-CN"/>
        </w:rPr>
      </w:pPr>
      <w:r>
        <w:rPr>
          <w:rFonts w:hint="eastAsia" w:ascii="宋体" w:hAnsi="宋体" w:cs="宋体"/>
          <w:color w:val="0000FF"/>
          <w:kern w:val="2"/>
          <w:sz w:val="21"/>
          <w:szCs w:val="21"/>
          <w:highlight w:val="none"/>
          <w:lang w:val="en-US" w:eastAsia="zh-CN"/>
        </w:rPr>
        <w:t>（2）</w:t>
      </w:r>
      <w:r>
        <w:rPr>
          <w:rFonts w:hint="eastAsia" w:ascii="宋体" w:hAnsi="宋体" w:eastAsia="宋体" w:cs="宋体"/>
          <w:color w:val="0000FF"/>
          <w:kern w:val="2"/>
          <w:sz w:val="21"/>
          <w:szCs w:val="21"/>
          <w:highlight w:val="none"/>
          <w:lang w:val="en-US" w:eastAsia="zh-CN"/>
        </w:rPr>
        <w:t>工程竣工验收合格且经审计后付至审定价款的90%；</w:t>
      </w:r>
    </w:p>
    <w:p w14:paraId="1BFFA29E">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FF"/>
          <w:kern w:val="2"/>
          <w:sz w:val="21"/>
          <w:szCs w:val="21"/>
          <w:highlight w:val="none"/>
          <w:lang w:val="en-US" w:eastAsia="zh-CN"/>
        </w:rPr>
      </w:pPr>
      <w:r>
        <w:rPr>
          <w:rFonts w:hint="eastAsia" w:ascii="宋体" w:hAnsi="宋体" w:cs="宋体"/>
          <w:color w:val="0000FF"/>
          <w:kern w:val="2"/>
          <w:sz w:val="21"/>
          <w:szCs w:val="21"/>
          <w:highlight w:val="none"/>
          <w:lang w:val="en-US" w:eastAsia="zh-CN"/>
        </w:rPr>
        <w:t>（3）</w:t>
      </w:r>
      <w:r>
        <w:rPr>
          <w:rFonts w:hint="eastAsia" w:ascii="宋体" w:hAnsi="宋体" w:eastAsia="宋体" w:cs="宋体"/>
          <w:color w:val="0000FF"/>
          <w:kern w:val="2"/>
          <w:sz w:val="21"/>
          <w:szCs w:val="21"/>
          <w:highlight w:val="none"/>
          <w:lang w:val="en-US" w:eastAsia="zh-CN"/>
        </w:rPr>
        <w:t>工程竣工验收合格满24个月后结清余款（不计息）。</w:t>
      </w:r>
    </w:p>
    <w:p w14:paraId="6241EA70">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FF"/>
          <w:kern w:val="2"/>
          <w:sz w:val="21"/>
          <w:szCs w:val="21"/>
          <w:highlight w:val="none"/>
          <w:lang w:val="en-US" w:eastAsia="zh-CN"/>
        </w:rPr>
      </w:pPr>
      <w:r>
        <w:rPr>
          <w:rFonts w:hint="eastAsia" w:ascii="宋体" w:hAnsi="宋体" w:eastAsia="宋体" w:cs="宋体"/>
          <w:color w:val="0000FF"/>
          <w:kern w:val="2"/>
          <w:sz w:val="21"/>
          <w:szCs w:val="21"/>
          <w:highlight w:val="none"/>
          <w:lang w:val="en-US" w:eastAsia="zh-CN"/>
        </w:rPr>
        <w:t>注：在支付上述工程款时，乙方应开具合法增值税发票（税率9%），提交给甲方。</w:t>
      </w:r>
    </w:p>
    <w:p w14:paraId="374B331E">
      <w:pPr>
        <w:spacing w:line="400" w:lineRule="exact"/>
        <w:ind w:firstLine="409" w:firstLineChars="195"/>
        <w:rPr>
          <w:rFonts w:hint="eastAsia" w:ascii="宋体" w:hAnsi="宋体" w:eastAsia="宋体" w:cs="宋体"/>
          <w:kern w:val="2"/>
          <w:sz w:val="21"/>
          <w:szCs w:val="21"/>
        </w:rPr>
      </w:pP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仅对监理人符合施工质量等级合格及以上且相关的质量评定,完备的工程项目内容进行支付，不合格工程及质量评定资料不完备的不予支付。对于争议较大的工程索赔等项目，经协商后在工程通过竣工审计后支付。</w:t>
      </w:r>
    </w:p>
    <w:p w14:paraId="15D48E69">
      <w:pPr>
        <w:spacing w:line="400" w:lineRule="exact"/>
        <w:rPr>
          <w:rFonts w:hint="eastAsia" w:ascii="宋体" w:hAnsi="宋体" w:eastAsia="宋体" w:cs="宋体"/>
          <w:kern w:val="2"/>
          <w:sz w:val="21"/>
          <w:szCs w:val="21"/>
        </w:rPr>
      </w:pPr>
      <w:r>
        <w:rPr>
          <w:rFonts w:hint="eastAsia" w:ascii="宋体" w:hAnsi="宋体" w:eastAsia="宋体" w:cs="宋体"/>
          <w:kern w:val="2"/>
          <w:sz w:val="21"/>
          <w:szCs w:val="21"/>
        </w:rPr>
        <w:t>17.4质量保证金</w:t>
      </w:r>
    </w:p>
    <w:p w14:paraId="28CAE60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17.4.1每个付款周期扣留的质量保证金为工程进度付款的</w:t>
      </w:r>
      <w:r>
        <w:rPr>
          <w:rFonts w:hint="eastAsia" w:ascii="宋体" w:hAnsi="宋体" w:eastAsia="宋体" w:cs="宋体"/>
          <w:kern w:val="2"/>
          <w:sz w:val="21"/>
          <w:szCs w:val="21"/>
          <w:u w:val="single"/>
        </w:rPr>
        <w:t xml:space="preserve">　/  </w:t>
      </w:r>
      <w:r>
        <w:rPr>
          <w:rFonts w:hint="eastAsia" w:ascii="宋体" w:hAnsi="宋体" w:eastAsia="宋体" w:cs="宋体"/>
          <w:kern w:val="2"/>
          <w:sz w:val="21"/>
          <w:szCs w:val="21"/>
        </w:rPr>
        <w:t>%，扣留的质量保证金总额为签约审定价款的</w:t>
      </w:r>
      <w:r>
        <w:rPr>
          <w:rFonts w:hint="eastAsia" w:ascii="宋体" w:hAnsi="宋体" w:eastAsia="宋体" w:cs="宋体"/>
          <w:kern w:val="2"/>
          <w:sz w:val="21"/>
          <w:szCs w:val="21"/>
          <w:u w:val="single"/>
        </w:rPr>
        <w:t>3</w:t>
      </w:r>
      <w:r>
        <w:rPr>
          <w:rFonts w:hint="eastAsia" w:ascii="宋体" w:hAnsi="宋体" w:eastAsia="宋体" w:cs="宋体"/>
          <w:kern w:val="2"/>
          <w:sz w:val="21"/>
          <w:szCs w:val="21"/>
        </w:rPr>
        <w:t>%。</w:t>
      </w:r>
    </w:p>
    <w:p w14:paraId="52AF870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17.5竣工(完工)结算</w:t>
      </w:r>
    </w:p>
    <w:p w14:paraId="6DDE95B5">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17.5.1竣工(完工)付款申请单</w:t>
      </w:r>
    </w:p>
    <w:p w14:paraId="1CA5438B">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1</w:t>
      </w:r>
      <w:r>
        <w:rPr>
          <w:rFonts w:hint="eastAsia" w:ascii="宋体" w:hAnsi="宋体" w:cs="宋体"/>
          <w:kern w:val="2"/>
          <w:sz w:val="21"/>
          <w:szCs w:val="21"/>
          <w:lang w:eastAsia="zh-CN"/>
        </w:rPr>
        <w:t>）</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应提交完工付款申请单一式</w:t>
      </w:r>
      <w:r>
        <w:rPr>
          <w:rFonts w:hint="eastAsia" w:ascii="宋体" w:hAnsi="宋体" w:eastAsia="宋体" w:cs="宋体"/>
          <w:kern w:val="2"/>
          <w:sz w:val="21"/>
          <w:szCs w:val="21"/>
          <w:u w:val="single"/>
        </w:rPr>
        <w:t>　2　</w:t>
      </w:r>
      <w:r>
        <w:rPr>
          <w:rFonts w:hint="eastAsia" w:ascii="宋体" w:hAnsi="宋体" w:eastAsia="宋体" w:cs="宋体"/>
          <w:kern w:val="2"/>
          <w:sz w:val="21"/>
          <w:szCs w:val="21"/>
        </w:rPr>
        <w:t>份。</w:t>
      </w:r>
    </w:p>
    <w:p w14:paraId="2C087EA8">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17.6最终结清</w:t>
      </w:r>
    </w:p>
    <w:p w14:paraId="11C455B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17.6.1最终结清申请单</w:t>
      </w:r>
    </w:p>
    <w:p w14:paraId="5E93C899">
      <w:pPr>
        <w:spacing w:line="400" w:lineRule="exact"/>
        <w:ind w:firstLine="420"/>
        <w:rPr>
          <w:rFonts w:hint="eastAsia" w:ascii="宋体" w:hAnsi="宋体" w:eastAsia="宋体" w:cs="宋体"/>
          <w:kern w:val="2"/>
          <w:sz w:val="21"/>
          <w:szCs w:val="21"/>
        </w:rPr>
      </w:pPr>
      <w:r>
        <w:rPr>
          <w:rFonts w:hint="eastAsia" w:ascii="宋体" w:hAnsi="宋体" w:cs="宋体"/>
          <w:kern w:val="2"/>
          <w:sz w:val="21"/>
          <w:szCs w:val="21"/>
          <w:lang w:eastAsia="zh-CN"/>
        </w:rPr>
        <w:t>（</w:t>
      </w:r>
      <w:r>
        <w:rPr>
          <w:rFonts w:hint="eastAsia" w:ascii="宋体" w:hAnsi="宋体" w:cs="宋体"/>
          <w:kern w:val="2"/>
          <w:sz w:val="21"/>
          <w:szCs w:val="21"/>
          <w:lang w:val="en-US" w:eastAsia="zh-CN"/>
        </w:rPr>
        <w:t>1</w:t>
      </w:r>
      <w:r>
        <w:rPr>
          <w:rFonts w:hint="eastAsia" w:ascii="宋体" w:hAnsi="宋体" w:cs="宋体"/>
          <w:kern w:val="2"/>
          <w:sz w:val="21"/>
          <w:szCs w:val="21"/>
          <w:lang w:eastAsia="zh-CN"/>
        </w:rPr>
        <w:t>）</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应提交最终结清申请单一式</w:t>
      </w:r>
      <w:r>
        <w:rPr>
          <w:rFonts w:hint="eastAsia" w:ascii="宋体" w:hAnsi="宋体" w:eastAsia="宋体" w:cs="宋体"/>
          <w:kern w:val="2"/>
          <w:sz w:val="21"/>
          <w:szCs w:val="21"/>
          <w:u w:val="single"/>
        </w:rPr>
        <w:t>　2　</w:t>
      </w:r>
      <w:r>
        <w:rPr>
          <w:rFonts w:hint="eastAsia" w:ascii="宋体" w:hAnsi="宋体" w:eastAsia="宋体" w:cs="宋体"/>
          <w:kern w:val="2"/>
          <w:sz w:val="21"/>
          <w:szCs w:val="21"/>
        </w:rPr>
        <w:t>份；</w:t>
      </w:r>
    </w:p>
    <w:p w14:paraId="18AB9FA4">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并提供经监理人审核过的电子文档</w:t>
      </w:r>
      <w:r>
        <w:rPr>
          <w:rFonts w:hint="eastAsia" w:ascii="宋体" w:hAnsi="宋体" w:eastAsia="宋体" w:cs="宋体"/>
          <w:kern w:val="2"/>
          <w:sz w:val="21"/>
          <w:szCs w:val="21"/>
          <w:u w:val="single"/>
        </w:rPr>
        <w:t xml:space="preserve">  1 </w:t>
      </w:r>
      <w:r>
        <w:rPr>
          <w:rFonts w:hint="eastAsia" w:ascii="宋体" w:hAnsi="宋体" w:eastAsia="宋体" w:cs="宋体"/>
          <w:kern w:val="2"/>
          <w:sz w:val="21"/>
          <w:szCs w:val="21"/>
        </w:rPr>
        <w:t>份。</w:t>
      </w:r>
    </w:p>
    <w:p w14:paraId="423BA484">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17.8</w:t>
      </w:r>
      <w:r>
        <w:rPr>
          <w:rFonts w:hint="eastAsia" w:ascii="宋体" w:hAnsi="宋体" w:eastAsia="宋体" w:cs="宋体"/>
          <w:kern w:val="2"/>
          <w:sz w:val="21"/>
          <w:szCs w:val="21"/>
          <w:lang w:eastAsia="zh-CN"/>
        </w:rPr>
        <w:t>工程</w:t>
      </w:r>
      <w:r>
        <w:rPr>
          <w:rFonts w:hint="eastAsia" w:ascii="宋体" w:hAnsi="宋体" w:eastAsia="宋体" w:cs="宋体"/>
          <w:kern w:val="2"/>
          <w:sz w:val="21"/>
          <w:szCs w:val="21"/>
        </w:rPr>
        <w:t>审计</w:t>
      </w:r>
    </w:p>
    <w:p w14:paraId="7FAE6284">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17.8.1</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负责完成本工程审计手续，</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应完成相关配合工作。</w:t>
      </w:r>
    </w:p>
    <w:p w14:paraId="306CA1D4">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17.8.2关于结算审核费：本工程结算审核的核减费费率控制在8%内（含8%）。如12%≥核减费费率＞8%时，审核费用乙方必须承担一半；核减费费率＞12%时，该工程所有审计费均由乙方承担。以上费用不累进。</w:t>
      </w:r>
    </w:p>
    <w:p w14:paraId="03F3A263">
      <w:pPr>
        <w:spacing w:line="400" w:lineRule="exact"/>
        <w:ind w:firstLine="0"/>
        <w:outlineLvl w:val="1"/>
        <w:rPr>
          <w:rFonts w:hint="eastAsia" w:ascii="宋体" w:hAnsi="宋体" w:eastAsia="宋体" w:cs="宋体"/>
          <w:kern w:val="2"/>
          <w:sz w:val="21"/>
          <w:szCs w:val="21"/>
        </w:rPr>
      </w:pPr>
      <w:bookmarkStart w:id="120" w:name="第04章合同条款及格式0218"/>
      <w:bookmarkEnd w:id="120"/>
      <w:bookmarkStart w:id="121" w:name="_Toc536797349"/>
      <w:bookmarkStart w:id="122" w:name="_Toc410675391"/>
      <w:bookmarkStart w:id="123" w:name="_Toc536797492"/>
      <w:bookmarkStart w:id="124" w:name="_Toc9838"/>
      <w:bookmarkStart w:id="125" w:name="_Toc340483320"/>
      <w:bookmarkStart w:id="126" w:name="_Toc7531"/>
      <w:r>
        <w:rPr>
          <w:rFonts w:hint="eastAsia" w:ascii="宋体" w:hAnsi="宋体" w:eastAsia="宋体" w:cs="宋体"/>
          <w:b/>
          <w:kern w:val="2"/>
          <w:sz w:val="21"/>
          <w:szCs w:val="21"/>
        </w:rPr>
        <w:t>18</w:t>
      </w:r>
      <w:r>
        <w:rPr>
          <w:rFonts w:hint="eastAsia" w:ascii="宋体" w:hAnsi="宋体" w:cs="宋体"/>
          <w:b/>
          <w:kern w:val="2"/>
          <w:sz w:val="21"/>
          <w:szCs w:val="21"/>
          <w:lang w:val="en-US" w:eastAsia="zh-CN"/>
        </w:rPr>
        <w:t>.</w:t>
      </w:r>
      <w:r>
        <w:rPr>
          <w:rFonts w:hint="eastAsia" w:ascii="宋体" w:hAnsi="宋体" w:eastAsia="宋体" w:cs="宋体"/>
          <w:b/>
          <w:kern w:val="2"/>
          <w:sz w:val="21"/>
          <w:szCs w:val="21"/>
          <w:lang w:eastAsia="zh-CN"/>
        </w:rPr>
        <w:t>工程</w:t>
      </w:r>
      <w:r>
        <w:rPr>
          <w:rFonts w:hint="eastAsia" w:ascii="宋体" w:hAnsi="宋体" w:eastAsia="宋体" w:cs="宋体"/>
          <w:b/>
          <w:kern w:val="2"/>
          <w:sz w:val="21"/>
          <w:szCs w:val="21"/>
        </w:rPr>
        <w:t>验收</w:t>
      </w:r>
      <w:bookmarkEnd w:id="121"/>
      <w:bookmarkEnd w:id="122"/>
      <w:bookmarkEnd w:id="123"/>
      <w:bookmarkEnd w:id="124"/>
      <w:bookmarkEnd w:id="125"/>
      <w:bookmarkEnd w:id="126"/>
    </w:p>
    <w:p w14:paraId="55AE8C9E">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18.1验收工作分类</w:t>
      </w:r>
    </w:p>
    <w:p w14:paraId="23E4A9A3">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本工程法人验收包括：单位工程</w:t>
      </w:r>
      <w:r>
        <w:rPr>
          <w:rFonts w:hint="eastAsia" w:ascii="宋体" w:hAnsi="宋体" w:eastAsia="宋体" w:cs="宋体"/>
          <w:kern w:val="2"/>
          <w:sz w:val="21"/>
          <w:szCs w:val="21"/>
          <w:lang w:eastAsia="zh-CN"/>
        </w:rPr>
        <w:t>完工</w:t>
      </w:r>
      <w:r>
        <w:rPr>
          <w:rFonts w:hint="eastAsia" w:ascii="宋体" w:hAnsi="宋体" w:eastAsia="宋体" w:cs="宋体"/>
          <w:kern w:val="2"/>
          <w:sz w:val="21"/>
          <w:szCs w:val="21"/>
        </w:rPr>
        <w:t>验收；</w:t>
      </w:r>
    </w:p>
    <w:p w14:paraId="43140AFD">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lang w:eastAsia="zh-CN"/>
        </w:rPr>
        <w:t>行业主管部门</w:t>
      </w:r>
      <w:r>
        <w:rPr>
          <w:rFonts w:hint="eastAsia" w:ascii="宋体" w:hAnsi="宋体" w:eastAsia="宋体" w:cs="宋体"/>
          <w:kern w:val="2"/>
          <w:sz w:val="21"/>
          <w:szCs w:val="21"/>
        </w:rPr>
        <w:t>验收：工程竣工验收。</w:t>
      </w:r>
    </w:p>
    <w:p w14:paraId="5FABA7C5">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验收条件为：工程质量达到合格。</w:t>
      </w:r>
    </w:p>
    <w:p w14:paraId="3413FD56">
      <w:pPr>
        <w:spacing w:line="400" w:lineRule="exact"/>
        <w:ind w:firstLine="0"/>
        <w:outlineLvl w:val="1"/>
        <w:rPr>
          <w:rFonts w:hint="eastAsia" w:ascii="宋体" w:hAnsi="宋体" w:eastAsia="宋体" w:cs="宋体"/>
          <w:b/>
          <w:kern w:val="2"/>
          <w:sz w:val="21"/>
          <w:szCs w:val="21"/>
        </w:rPr>
      </w:pPr>
      <w:bookmarkStart w:id="127" w:name="第04章合同条款及格式0219"/>
      <w:bookmarkEnd w:id="127"/>
      <w:bookmarkStart w:id="128" w:name="_Toc536797350"/>
      <w:bookmarkStart w:id="129" w:name="_Toc23649"/>
      <w:bookmarkStart w:id="130" w:name="_Toc29046"/>
      <w:bookmarkStart w:id="131" w:name="_Toc536797493"/>
      <w:r>
        <w:rPr>
          <w:rFonts w:hint="eastAsia" w:ascii="宋体" w:hAnsi="宋体" w:eastAsia="宋体" w:cs="宋体"/>
          <w:b/>
          <w:kern w:val="2"/>
          <w:sz w:val="21"/>
          <w:szCs w:val="21"/>
        </w:rPr>
        <w:t>19</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缺陷责任与保修责任</w:t>
      </w:r>
      <w:bookmarkEnd w:id="128"/>
      <w:bookmarkEnd w:id="129"/>
      <w:bookmarkEnd w:id="130"/>
      <w:bookmarkEnd w:id="131"/>
    </w:p>
    <w:p w14:paraId="01D14B35">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19.1缺陷责任期(工程质量保修期)的时间：</w:t>
      </w:r>
      <w:r>
        <w:rPr>
          <w:rFonts w:hint="eastAsia" w:ascii="宋体" w:hAnsi="宋体" w:eastAsia="宋体" w:cs="宋体"/>
          <w:b/>
          <w:color w:val="auto"/>
          <w:kern w:val="2"/>
          <w:sz w:val="21"/>
          <w:szCs w:val="21"/>
          <w:lang w:val="en-US" w:eastAsia="zh-CN"/>
        </w:rPr>
        <w:t>完工</w:t>
      </w:r>
      <w:r>
        <w:rPr>
          <w:rFonts w:hint="eastAsia" w:ascii="宋体" w:hAnsi="宋体" w:eastAsia="宋体" w:cs="宋体"/>
          <w:b/>
          <w:color w:val="auto"/>
          <w:kern w:val="2"/>
          <w:sz w:val="21"/>
          <w:szCs w:val="21"/>
        </w:rPr>
        <w:t>验收合格后二年</w:t>
      </w:r>
      <w:r>
        <w:rPr>
          <w:rFonts w:hint="eastAsia" w:ascii="宋体" w:hAnsi="宋体" w:eastAsia="宋体" w:cs="宋体"/>
          <w:color w:val="auto"/>
          <w:kern w:val="2"/>
          <w:sz w:val="21"/>
          <w:szCs w:val="21"/>
        </w:rPr>
        <w:t>。</w:t>
      </w:r>
    </w:p>
    <w:p w14:paraId="1E3C5A58">
      <w:pPr>
        <w:spacing w:line="400" w:lineRule="exact"/>
        <w:ind w:firstLine="0"/>
        <w:outlineLvl w:val="1"/>
        <w:rPr>
          <w:rFonts w:hint="eastAsia" w:ascii="宋体" w:hAnsi="宋体" w:eastAsia="宋体" w:cs="宋体"/>
          <w:b/>
          <w:kern w:val="2"/>
          <w:sz w:val="21"/>
          <w:szCs w:val="21"/>
        </w:rPr>
      </w:pPr>
      <w:bookmarkStart w:id="132" w:name="第04章合同条款及格式0220"/>
      <w:bookmarkEnd w:id="132"/>
      <w:bookmarkStart w:id="133" w:name="_Toc340483321"/>
      <w:bookmarkStart w:id="134" w:name="_Toc536797351"/>
      <w:bookmarkStart w:id="135" w:name="_Toc536797494"/>
      <w:bookmarkStart w:id="136" w:name="_Toc7667"/>
      <w:bookmarkStart w:id="137" w:name="_Toc21757"/>
      <w:r>
        <w:rPr>
          <w:rFonts w:hint="eastAsia" w:ascii="宋体" w:hAnsi="宋体" w:eastAsia="宋体" w:cs="宋体"/>
          <w:b/>
          <w:kern w:val="2"/>
          <w:sz w:val="21"/>
          <w:szCs w:val="21"/>
        </w:rPr>
        <w:t>20</w:t>
      </w:r>
      <w:r>
        <w:rPr>
          <w:rFonts w:hint="eastAsia" w:ascii="宋体" w:hAnsi="宋体" w:cs="宋体"/>
          <w:b/>
          <w:kern w:val="2"/>
          <w:sz w:val="21"/>
          <w:szCs w:val="21"/>
          <w:lang w:val="en-US" w:eastAsia="zh-CN"/>
        </w:rPr>
        <w:t>.</w:t>
      </w:r>
      <w:r>
        <w:rPr>
          <w:rFonts w:hint="eastAsia" w:ascii="宋体" w:hAnsi="宋体" w:eastAsia="宋体" w:cs="宋体"/>
          <w:b/>
          <w:kern w:val="2"/>
          <w:sz w:val="21"/>
          <w:szCs w:val="21"/>
        </w:rPr>
        <w:t>保险</w:t>
      </w:r>
      <w:bookmarkEnd w:id="133"/>
      <w:bookmarkEnd w:id="134"/>
      <w:bookmarkEnd w:id="135"/>
      <w:bookmarkEnd w:id="136"/>
      <w:bookmarkEnd w:id="137"/>
    </w:p>
    <w:p w14:paraId="2D9CB1F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2"/>
          <w:sz w:val="21"/>
          <w:szCs w:val="21"/>
        </w:rPr>
      </w:pPr>
      <w:r>
        <w:rPr>
          <w:rFonts w:hint="eastAsia" w:ascii="宋体" w:hAnsi="宋体" w:eastAsia="宋体" w:cs="宋体"/>
          <w:kern w:val="2"/>
          <w:sz w:val="21"/>
          <w:szCs w:val="21"/>
        </w:rPr>
        <w:t>20.1工程保险</w:t>
      </w:r>
    </w:p>
    <w:p w14:paraId="7CD5D7E7">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应以</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和</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的共同名义向双方同意的保险人投保建筑工程一切险、安装工程一切险、第三者责任险等险种，保险费率投标人自行调查测算，保额为工程中标合同价，保险期限为工程合同工期（其中按照常人社发【2015】145号文规定，施工企业必须按工程总造价的0.6‰缴纳工伤保险。）</w:t>
      </w:r>
    </w:p>
    <w:p w14:paraId="3957E0BF">
      <w:pPr>
        <w:spacing w:line="400" w:lineRule="exact"/>
        <w:ind w:firstLine="420"/>
        <w:rPr>
          <w:rFonts w:hint="eastAsia" w:ascii="宋体" w:hAnsi="宋体" w:eastAsia="宋体" w:cs="宋体"/>
          <w:kern w:val="2"/>
          <w:sz w:val="21"/>
          <w:szCs w:val="21"/>
        </w:rPr>
      </w:pPr>
      <w:r>
        <w:rPr>
          <w:rFonts w:hint="eastAsia" w:ascii="宋体" w:hAnsi="宋体" w:eastAsia="宋体" w:cs="宋体"/>
          <w:kern w:val="2"/>
          <w:sz w:val="21"/>
          <w:szCs w:val="21"/>
        </w:rPr>
        <w:t>20.2第三者责任险</w:t>
      </w:r>
    </w:p>
    <w:p w14:paraId="17EFF8FB">
      <w:pPr>
        <w:spacing w:line="40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20.2.1第三者责任险由</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根据工程和自身的情况自主确定是否投保，并承担其相应的责任。</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投保与否，并不免除其应负的在其管辖区内及其毗邻带发生的第三者人员人身伤害和财产损失的赔偿责任，其赔偿费用应包括赔偿费、诉讼费和其它费用。</w:t>
      </w:r>
      <w:bookmarkStart w:id="138" w:name="第04章合同条款及格式0224"/>
      <w:bookmarkEnd w:id="138"/>
    </w:p>
    <w:p w14:paraId="7263EE18">
      <w:pPr>
        <w:spacing w:line="360" w:lineRule="auto"/>
        <w:ind w:firstLine="420" w:firstLineChars="200"/>
        <w:rPr>
          <w:rFonts w:hint="eastAsia" w:ascii="宋体" w:hAnsi="宋体" w:eastAsia="宋体" w:cs="宋体"/>
          <w:kern w:val="2"/>
          <w:sz w:val="21"/>
          <w:szCs w:val="21"/>
        </w:rPr>
      </w:pPr>
      <w:bookmarkStart w:id="139" w:name="第04章合同条款及格式03"/>
      <w:bookmarkEnd w:id="139"/>
      <w:bookmarkStart w:id="140" w:name="OLE_LINK37"/>
      <w:bookmarkStart w:id="141" w:name="OLE_LINK36"/>
      <w:r>
        <w:rPr>
          <w:rFonts w:hint="eastAsia" w:ascii="宋体" w:hAnsi="宋体" w:eastAsia="宋体" w:cs="宋体"/>
          <w:kern w:val="2"/>
          <w:sz w:val="21"/>
          <w:szCs w:val="21"/>
        </w:rPr>
        <w:t>补充条款：</w:t>
      </w:r>
    </w:p>
    <w:bookmarkEnd w:id="140"/>
    <w:bookmarkEnd w:id="141"/>
    <w:p w14:paraId="0C7CE59E">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项目现场实际人员与投标文件中的施工项目部组成人员不符合的，</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有权终止全部或部分合同。</w:t>
      </w:r>
    </w:p>
    <w:p w14:paraId="68A66056">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2</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必须合理布置，数量应当满足施工进度要求；并应服从</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、监理为工程总体施工组织所提出的协调意见。</w:t>
      </w:r>
    </w:p>
    <w:p w14:paraId="294BF11D">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3</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必须确保材料、劳动力、施工机械等资源投入，满足各施工阶段施工需求，确保施工进度计划的工期节点。</w:t>
      </w:r>
    </w:p>
    <w:p w14:paraId="54FCA790">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4</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由</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负责安装的材料（工程设备），</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负责在现场指定地点的卸货、二次搬运、入库曝光、加工制作（如有）、安装就位等工作。相关费用包含在</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相应的投标综合单价中。</w:t>
      </w:r>
    </w:p>
    <w:p w14:paraId="4F8BBAF4">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5</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应对施工过程中产生的任何侵权行为（含噪音、环境污染等对第三人产生的侵权）承担责任并赔偿损失。</w:t>
      </w:r>
    </w:p>
    <w:p w14:paraId="1C63AC3D">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6</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要加强工程施工车辆的管理，施工车辆不得无故影响道路交通。</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负责与交警、城管、市政等有关部门联系解决在交通线路、道板上布设限速、禁停、安全标识等标志标牌，并根据有关部门要求，安排人员在主要路口疏解汽车、行人交通，相应手续及费用由</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承担。</w:t>
      </w:r>
    </w:p>
    <w:p w14:paraId="08C823C2">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7</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的工人、供应商等因</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拖欠工资、货款、工程款而直接向</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追索价款，或到</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、政府部门滋生事端的，</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承担合同结算价款 1％的违约金，</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有权启用动用工程余款支付民工工资或材料款。</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如发生侵害农民工权益的，扣除工程款</w:t>
      </w:r>
      <w:r>
        <w:rPr>
          <w:rFonts w:hint="eastAsia" w:ascii="宋体" w:hAnsi="宋体" w:eastAsia="宋体" w:cs="宋体"/>
          <w:bCs/>
          <w:color w:val="auto"/>
          <w:kern w:val="2"/>
          <w:sz w:val="21"/>
          <w:szCs w:val="21"/>
          <w:lang w:val="en-US" w:eastAsia="zh-CN"/>
        </w:rPr>
        <w:t>10</w:t>
      </w:r>
      <w:r>
        <w:rPr>
          <w:rFonts w:hint="eastAsia" w:ascii="宋体" w:hAnsi="宋体" w:eastAsia="宋体" w:cs="宋体"/>
          <w:bCs/>
          <w:color w:val="auto"/>
          <w:kern w:val="2"/>
          <w:sz w:val="21"/>
          <w:szCs w:val="21"/>
        </w:rPr>
        <w:t>万元/次，</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并有权追偿其它经济损失。</w:t>
      </w:r>
    </w:p>
    <w:p w14:paraId="67280134">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8</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若因</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上级主管部门政策性变化等特殊原因，造成本工程暂停时，</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只对已发生的合格工程量负责，根据已发生的合格工程量与</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办理结算，其它违约责任双方自行协商解决。</w:t>
      </w:r>
    </w:p>
    <w:p w14:paraId="304E6EB0">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9</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投标人必须考虑各类管网设施的保护工作费用，有关供水、供气、广电、光缆、供电电缆招标人将协调相关部门提供已埋管线座标图，</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如保护失责，造成损坏所产生的所有直接经济损失和间接损失均由</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承担，</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不承担任何补偿费用。</w:t>
      </w:r>
    </w:p>
    <w:p w14:paraId="7AFD4F98">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10</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高（中）考、节假日、有关方面重大活动期间，或</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需要的特别时间段内，可能对施工作出某些限制和配合要求，</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应无条件服从。</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合同价款中已经包含了该类影响所需的相关费用，不得因此提出费用增加要求。</w:t>
      </w:r>
    </w:p>
    <w:p w14:paraId="684F0D43">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11</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须负责与当地政府及有关单位联系、安排及协调。根据国家及地方有关规定，由</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办理有关交通、环卫、环保、施工许可、安监、质检、消防等所有手续，并承担相关费用。负责协调和处理因施工引起的周边地段民事纠纷，并承担由此发生的费用，包括因</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责任造成的违约责任和赔偿。</w:t>
      </w:r>
    </w:p>
    <w:p w14:paraId="40C0FD2F">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12</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 xml:space="preserve">关于结算： </w:t>
      </w:r>
    </w:p>
    <w:p w14:paraId="3FD3B654">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rPr>
        <w:t>（1）本工程结算价款以审计</w:t>
      </w:r>
      <w:r>
        <w:rPr>
          <w:rFonts w:hint="eastAsia" w:ascii="宋体" w:hAnsi="宋体" w:eastAsia="宋体" w:cs="宋体"/>
          <w:bCs/>
          <w:color w:val="auto"/>
          <w:kern w:val="2"/>
          <w:sz w:val="21"/>
          <w:szCs w:val="21"/>
          <w:lang w:eastAsia="zh-CN"/>
        </w:rPr>
        <w:t>部门</w:t>
      </w:r>
      <w:r>
        <w:rPr>
          <w:rFonts w:hint="eastAsia" w:ascii="宋体" w:hAnsi="宋体" w:eastAsia="宋体" w:cs="宋体"/>
          <w:bCs/>
          <w:color w:val="auto"/>
          <w:kern w:val="2"/>
          <w:sz w:val="21"/>
          <w:szCs w:val="21"/>
        </w:rPr>
        <w:t>的审定价为准。</w:t>
      </w:r>
    </w:p>
    <w:p w14:paraId="127946F8">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rPr>
        <w:t>（2）关于结算审核费：本工程结算审核的核减费费率在 8%内（含 8%）由建设单位支付；如12%≥核减费费率＞8%时，该工程所有审计费用承发包双方各承担50%；核减费费率＞12%时，该工程所有审计费用均由</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承担。上述费用不为累进制。</w:t>
      </w:r>
    </w:p>
    <w:p w14:paraId="7292869F">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rPr>
        <w:t>（3）工程结算文件经发承包双方签字确认的，应当作为工程结算的依据；未经对方同意，另一方不得对已生效的结算文件委托工程造价咨询企业重复审核。</w:t>
      </w:r>
    </w:p>
    <w:p w14:paraId="67025BD0">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13</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本项目实际开工时间以监理单位所发开工令或实际动土时间为准。若延误工期，每天按结算价款的万分之五计违约金。</w:t>
      </w:r>
    </w:p>
    <w:p w14:paraId="4258EBAF">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14</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本工程涉及造价的文件资料等必须由甲方签字盖章确认方为有效。</w:t>
      </w:r>
    </w:p>
    <w:p w14:paraId="2DF53D15">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15</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施工过程中扬尘、噪音控制等需符合相关文件规定，如被相关部门或甲方监理查处并通报，除按规定处罚以外还需向</w:t>
      </w:r>
      <w:r>
        <w:rPr>
          <w:rFonts w:hint="eastAsia" w:ascii="宋体" w:hAnsi="宋体" w:eastAsia="宋体" w:cs="宋体"/>
          <w:bCs/>
          <w:color w:val="auto"/>
          <w:kern w:val="2"/>
          <w:sz w:val="21"/>
          <w:szCs w:val="21"/>
          <w:lang w:eastAsia="zh-CN"/>
        </w:rPr>
        <w:t>甲方</w:t>
      </w:r>
      <w:r>
        <w:rPr>
          <w:rFonts w:hint="eastAsia" w:ascii="宋体" w:hAnsi="宋体" w:eastAsia="宋体" w:cs="宋体"/>
          <w:bCs/>
          <w:color w:val="auto"/>
          <w:kern w:val="2"/>
          <w:sz w:val="21"/>
          <w:szCs w:val="21"/>
        </w:rPr>
        <w:t>支付5万元/次的违约金。</w:t>
      </w:r>
    </w:p>
    <w:p w14:paraId="04D72C91">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16</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建筑垃圾处理参照常州市金坛区人民政府关于印发金坛区城区建筑垃圾管理暂行办法的通知（详见坛政规【2017】1号文）。</w:t>
      </w:r>
    </w:p>
    <w:p w14:paraId="7EDEB6B3">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17</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结算文件备案执行“常建【2017】235 号及“常建规【2017】4 号 ”。</w:t>
      </w:r>
    </w:p>
    <w:p w14:paraId="743E28FB">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18</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执行《关于在我市建筑施工行业实施安全生产责任保险的通知常住建【2020】78号》。</w:t>
      </w:r>
    </w:p>
    <w:p w14:paraId="0CEC6105">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19</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施工过程中，如遇需要协调的一切事务，</w:t>
      </w:r>
      <w:r>
        <w:rPr>
          <w:rFonts w:hint="eastAsia" w:ascii="宋体" w:hAnsi="宋体" w:eastAsia="宋体" w:cs="宋体"/>
          <w:bCs/>
          <w:color w:val="auto"/>
          <w:kern w:val="2"/>
          <w:sz w:val="21"/>
          <w:szCs w:val="21"/>
          <w:lang w:eastAsia="zh-CN"/>
        </w:rPr>
        <w:t>乙方</w:t>
      </w:r>
      <w:r>
        <w:rPr>
          <w:rFonts w:hint="eastAsia" w:ascii="宋体" w:hAnsi="宋体" w:eastAsia="宋体" w:cs="宋体"/>
          <w:bCs/>
          <w:color w:val="auto"/>
          <w:kern w:val="2"/>
          <w:sz w:val="21"/>
          <w:szCs w:val="21"/>
        </w:rPr>
        <w:t>自行协调，费用自理。</w:t>
      </w:r>
    </w:p>
    <w:p w14:paraId="4D975679">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20</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本合同中所涉及的违约金均于同期工程款中予以扣除。</w:t>
      </w:r>
    </w:p>
    <w:p w14:paraId="2A004E4E">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21</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图纸及施工过程遇到的问题及时提出。</w:t>
      </w:r>
    </w:p>
    <w:p w14:paraId="64D12E61">
      <w:pPr>
        <w:spacing w:line="360" w:lineRule="auto"/>
        <w:ind w:firstLine="420" w:firstLineChars="200"/>
        <w:rPr>
          <w:rFonts w:hint="eastAsia" w:ascii="宋体" w:hAnsi="宋体" w:eastAsia="宋体" w:cs="宋体"/>
          <w:bCs/>
          <w:color w:val="auto"/>
          <w:kern w:val="2"/>
          <w:sz w:val="21"/>
          <w:szCs w:val="21"/>
        </w:rPr>
      </w:pPr>
      <w:r>
        <w:rPr>
          <w:rFonts w:hint="eastAsia" w:ascii="宋体" w:hAnsi="宋体" w:eastAsia="宋体" w:cs="宋体"/>
          <w:bCs/>
          <w:color w:val="auto"/>
          <w:kern w:val="2"/>
          <w:sz w:val="21"/>
          <w:szCs w:val="21"/>
          <w:lang w:val="en-US" w:eastAsia="zh-CN"/>
        </w:rPr>
        <w:t>22</w:t>
      </w:r>
      <w:r>
        <w:rPr>
          <w:rFonts w:hint="eastAsia" w:ascii="宋体" w:hAnsi="宋体" w:cs="宋体"/>
          <w:bCs/>
          <w:color w:val="auto"/>
          <w:kern w:val="2"/>
          <w:sz w:val="21"/>
          <w:szCs w:val="21"/>
          <w:lang w:val="en-US" w:eastAsia="zh-CN"/>
        </w:rPr>
        <w:t>.</w:t>
      </w:r>
      <w:r>
        <w:rPr>
          <w:rFonts w:hint="eastAsia" w:ascii="宋体" w:hAnsi="宋体" w:eastAsia="宋体" w:cs="宋体"/>
          <w:bCs/>
          <w:color w:val="auto"/>
          <w:kern w:val="2"/>
          <w:sz w:val="21"/>
          <w:szCs w:val="21"/>
        </w:rPr>
        <w:t>其他未尽事项，双方另行协商决定 。</w:t>
      </w:r>
    </w:p>
    <w:p w14:paraId="602B9368">
      <w:pPr>
        <w:spacing w:line="360" w:lineRule="auto"/>
        <w:ind w:firstLine="420" w:firstLineChars="200"/>
        <w:rPr>
          <w:rFonts w:hint="eastAsia" w:ascii="宋体" w:hAnsi="宋体" w:eastAsia="宋体" w:cs="宋体"/>
          <w:bCs/>
          <w:color w:val="auto"/>
          <w:kern w:val="2"/>
          <w:sz w:val="21"/>
          <w:szCs w:val="21"/>
        </w:rPr>
      </w:pPr>
    </w:p>
    <w:p w14:paraId="00844BC1">
      <w:pPr>
        <w:widowControl w:val="0"/>
        <w:spacing w:line="360" w:lineRule="auto"/>
        <w:ind w:left="420" w:leftChars="200" w:firstLine="1620"/>
        <w:jc w:val="both"/>
        <w:rPr>
          <w:rFonts w:hint="eastAsia" w:ascii="宋体" w:hAnsi="宋体" w:eastAsia="宋体" w:cs="宋体"/>
          <w:color w:val="auto"/>
          <w:kern w:val="2"/>
          <w:sz w:val="21"/>
          <w:szCs w:val="21"/>
          <w:lang w:val="en-US" w:eastAsia="zh-CN" w:bidi="ar-SA"/>
        </w:rPr>
      </w:pPr>
    </w:p>
    <w:p w14:paraId="08945324">
      <w:pPr>
        <w:tabs>
          <w:tab w:val="left" w:pos="0"/>
          <w:tab w:val="left" w:pos="1134"/>
        </w:tabs>
        <w:adjustRightInd w:val="0"/>
        <w:snapToGrid w:val="0"/>
        <w:spacing w:line="300" w:lineRule="auto"/>
        <w:ind w:firstLine="0"/>
        <w:rPr>
          <w:rFonts w:hint="eastAsia" w:ascii="宋体" w:hAnsi="宋体" w:eastAsia="宋体" w:cs="宋体"/>
          <w:snapToGrid w:val="0"/>
          <w:color w:val="auto"/>
          <w:kern w:val="2"/>
          <w:sz w:val="21"/>
          <w:szCs w:val="21"/>
        </w:rPr>
      </w:pPr>
    </w:p>
    <w:p w14:paraId="03ED61D1">
      <w:pPr>
        <w:widowControl w:val="0"/>
        <w:spacing w:line="360" w:lineRule="auto"/>
        <w:ind w:left="420" w:leftChars="200" w:firstLine="1620"/>
        <w:jc w:val="both"/>
        <w:rPr>
          <w:rFonts w:hint="eastAsia" w:ascii="宋体" w:hAnsi="宋体" w:eastAsia="宋体" w:cs="宋体"/>
          <w:color w:val="auto"/>
          <w:kern w:val="2"/>
          <w:sz w:val="21"/>
          <w:szCs w:val="24"/>
          <w:lang w:val="en-US" w:eastAsia="zh-CN" w:bidi="ar-SA"/>
        </w:rPr>
      </w:pPr>
    </w:p>
    <w:p w14:paraId="57FDB815">
      <w:pPr>
        <w:tabs>
          <w:tab w:val="left" w:pos="0"/>
          <w:tab w:val="left" w:pos="1134"/>
        </w:tabs>
        <w:adjustRightInd w:val="0"/>
        <w:snapToGrid w:val="0"/>
        <w:spacing w:line="300" w:lineRule="auto"/>
        <w:ind w:firstLine="0"/>
        <w:rPr>
          <w:rFonts w:hint="eastAsia" w:ascii="宋体" w:hAnsi="宋体" w:eastAsia="宋体" w:cs="宋体"/>
          <w:snapToGrid w:val="0"/>
          <w:color w:val="auto"/>
          <w:kern w:val="2"/>
          <w:sz w:val="28"/>
          <w:szCs w:val="28"/>
        </w:rPr>
      </w:pPr>
    </w:p>
    <w:p w14:paraId="01904430">
      <w:pPr>
        <w:spacing w:line="400" w:lineRule="exact"/>
        <w:ind w:firstLine="0"/>
        <w:jc w:val="both"/>
        <w:outlineLvl w:val="0"/>
        <w:rPr>
          <w:rFonts w:hint="eastAsia" w:ascii="宋体" w:hAnsi="宋体" w:eastAsia="宋体" w:cs="宋体"/>
          <w:kern w:val="2"/>
          <w:sz w:val="28"/>
          <w:szCs w:val="28"/>
        </w:rPr>
      </w:pPr>
      <w:r>
        <w:rPr>
          <w:rFonts w:hint="eastAsia" w:ascii="宋体" w:hAnsi="宋体" w:eastAsia="宋体" w:cs="宋体"/>
          <w:color w:val="auto"/>
          <w:kern w:val="2"/>
          <w:sz w:val="21"/>
          <w:szCs w:val="21"/>
        </w:rPr>
        <w:br w:type="page"/>
      </w:r>
      <w:bookmarkStart w:id="142" w:name="_Toc1807"/>
      <w:bookmarkStart w:id="143" w:name="_Toc536797352"/>
      <w:bookmarkStart w:id="144" w:name="_Toc340483322"/>
      <w:bookmarkStart w:id="145" w:name="_Toc7547"/>
      <w:bookmarkStart w:id="146" w:name="_Toc536797495"/>
      <w:r>
        <w:rPr>
          <w:rFonts w:hint="eastAsia" w:ascii="宋体" w:hAnsi="宋体" w:eastAsia="宋体" w:cs="宋体"/>
          <w:b/>
          <w:kern w:val="2"/>
          <w:sz w:val="24"/>
          <w:szCs w:val="24"/>
        </w:rPr>
        <w:t>第3节</w:t>
      </w:r>
      <w:r>
        <w:rPr>
          <w:rFonts w:hint="eastAsia" w:ascii="宋体" w:hAnsi="宋体" w:eastAsia="宋体" w:cs="宋体"/>
          <w:b/>
          <w:kern w:val="2"/>
          <w:sz w:val="28"/>
          <w:szCs w:val="28"/>
        </w:rPr>
        <w:t xml:space="preserve">                     　合同附件格式</w:t>
      </w:r>
      <w:bookmarkEnd w:id="142"/>
      <w:bookmarkEnd w:id="143"/>
      <w:bookmarkEnd w:id="144"/>
      <w:bookmarkEnd w:id="145"/>
      <w:bookmarkEnd w:id="146"/>
    </w:p>
    <w:p w14:paraId="3491C351">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附件一：</w:t>
      </w:r>
    </w:p>
    <w:p w14:paraId="7E2412CE">
      <w:pPr>
        <w:spacing w:line="400" w:lineRule="exact"/>
        <w:ind w:firstLine="0"/>
        <w:jc w:val="center"/>
        <w:rPr>
          <w:rFonts w:hint="eastAsia" w:ascii="宋体" w:hAnsi="宋体" w:eastAsia="宋体" w:cs="宋体"/>
          <w:b/>
          <w:kern w:val="2"/>
          <w:sz w:val="32"/>
          <w:szCs w:val="32"/>
        </w:rPr>
      </w:pPr>
      <w:bookmarkStart w:id="147" w:name="第04章合同条款及格式03附件01"/>
      <w:bookmarkEnd w:id="147"/>
      <w:r>
        <w:rPr>
          <w:rFonts w:hint="eastAsia" w:ascii="宋体" w:hAnsi="宋体" w:eastAsia="宋体" w:cs="宋体"/>
          <w:b/>
          <w:kern w:val="2"/>
          <w:sz w:val="32"/>
          <w:szCs w:val="32"/>
        </w:rPr>
        <w:t>合同协议书</w:t>
      </w:r>
    </w:p>
    <w:p w14:paraId="3C391AB3">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eastAsia="宋体" w:cs="宋体"/>
          <w:kern w:val="2"/>
          <w:sz w:val="21"/>
          <w:szCs w:val="21"/>
          <w:u w:val="single"/>
        </w:rPr>
        <w:t>常州市金坛区金城镇人民政府</w:t>
      </w:r>
      <w:r>
        <w:rPr>
          <w:rFonts w:hint="eastAsia" w:ascii="宋体" w:hAnsi="宋体" w:eastAsia="宋体" w:cs="宋体"/>
          <w:kern w:val="2"/>
          <w:sz w:val="21"/>
          <w:szCs w:val="21"/>
        </w:rPr>
        <w:t>(</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名称，以下简称“</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”)为实施</w:t>
      </w:r>
      <w:r>
        <w:rPr>
          <w:rFonts w:hint="eastAsia" w:ascii="宋体" w:hAnsi="宋体" w:eastAsia="宋体" w:cs="宋体"/>
          <w:kern w:val="2"/>
          <w:sz w:val="21"/>
          <w:szCs w:val="21"/>
          <w:u w:val="single"/>
        </w:rPr>
        <w:t>2025年金城镇城西中心河河道整治工程</w:t>
      </w:r>
      <w:r>
        <w:rPr>
          <w:rFonts w:hint="eastAsia" w:ascii="宋体" w:hAnsi="宋体" w:eastAsia="宋体" w:cs="宋体"/>
          <w:kern w:val="2"/>
          <w:sz w:val="21"/>
          <w:szCs w:val="21"/>
        </w:rPr>
        <w:t>，已接受</w:t>
      </w:r>
      <w:r>
        <w:rPr>
          <w:rFonts w:hint="eastAsia" w:ascii="宋体" w:hAnsi="宋体" w:eastAsia="宋体" w:cs="宋体"/>
          <w:kern w:val="2"/>
          <w:sz w:val="21"/>
          <w:szCs w:val="21"/>
          <w:u w:val="single"/>
        </w:rPr>
        <w:t>江苏华誉建设工程有限公司</w:t>
      </w:r>
      <w:r>
        <w:rPr>
          <w:rFonts w:hint="eastAsia" w:ascii="宋体" w:hAnsi="宋体" w:eastAsia="宋体" w:cs="宋体"/>
          <w:kern w:val="2"/>
          <w:sz w:val="21"/>
          <w:szCs w:val="21"/>
        </w:rPr>
        <w:t>(</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名称，以下简称“</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”)对</w:t>
      </w:r>
      <w:r>
        <w:rPr>
          <w:rFonts w:hint="eastAsia" w:ascii="宋体" w:hAnsi="宋体" w:eastAsia="宋体" w:cs="宋体"/>
          <w:kern w:val="2"/>
          <w:sz w:val="21"/>
          <w:szCs w:val="21"/>
          <w:u w:val="single"/>
        </w:rPr>
        <w:t>2025年金城镇城西中心河河道整治工程</w:t>
      </w:r>
      <w:r>
        <w:rPr>
          <w:rFonts w:hint="eastAsia" w:ascii="宋体" w:hAnsi="宋体" w:eastAsia="宋体" w:cs="宋体"/>
          <w:kern w:val="2"/>
          <w:sz w:val="21"/>
          <w:szCs w:val="21"/>
        </w:rPr>
        <w:t>的投标，并确定其为中标人。</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和</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 xml:space="preserve">共同达成如下协议。 </w:t>
      </w:r>
    </w:p>
    <w:p w14:paraId="3B66BCCC">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1.本协议书与下列文件一起构成合同文件：</w:t>
      </w:r>
    </w:p>
    <w:p w14:paraId="695D3B43">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1</w:t>
      </w:r>
      <w:r>
        <w:rPr>
          <w:rFonts w:hint="eastAsia" w:ascii="宋体" w:hAnsi="宋体" w:cs="宋体"/>
          <w:kern w:val="2"/>
          <w:sz w:val="21"/>
          <w:szCs w:val="21"/>
          <w:lang w:eastAsia="zh-CN"/>
        </w:rPr>
        <w:t>）</w:t>
      </w:r>
      <w:r>
        <w:rPr>
          <w:rFonts w:hint="eastAsia" w:ascii="宋体" w:hAnsi="宋体" w:eastAsia="宋体" w:cs="宋体"/>
          <w:kern w:val="2"/>
          <w:sz w:val="21"/>
          <w:szCs w:val="21"/>
        </w:rPr>
        <w:t>中标通知书；</w:t>
      </w:r>
    </w:p>
    <w:p w14:paraId="2240A152">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2</w:t>
      </w:r>
      <w:r>
        <w:rPr>
          <w:rFonts w:hint="eastAsia" w:ascii="宋体" w:hAnsi="宋体" w:cs="宋体"/>
          <w:kern w:val="2"/>
          <w:sz w:val="21"/>
          <w:szCs w:val="21"/>
          <w:lang w:eastAsia="zh-CN"/>
        </w:rPr>
        <w:t>）</w:t>
      </w:r>
      <w:r>
        <w:rPr>
          <w:rFonts w:hint="eastAsia" w:ascii="宋体" w:hAnsi="宋体" w:eastAsia="宋体" w:cs="宋体"/>
          <w:kern w:val="2"/>
          <w:sz w:val="21"/>
          <w:szCs w:val="21"/>
        </w:rPr>
        <w:t>投标函及投标函附录；</w:t>
      </w:r>
    </w:p>
    <w:p w14:paraId="244040E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3</w:t>
      </w:r>
      <w:r>
        <w:rPr>
          <w:rFonts w:hint="eastAsia" w:ascii="宋体" w:hAnsi="宋体" w:cs="宋体"/>
          <w:kern w:val="2"/>
          <w:sz w:val="21"/>
          <w:szCs w:val="21"/>
          <w:lang w:eastAsia="zh-CN"/>
        </w:rPr>
        <w:t>）</w:t>
      </w:r>
      <w:r>
        <w:rPr>
          <w:rFonts w:hint="eastAsia" w:ascii="宋体" w:hAnsi="宋体" w:eastAsia="宋体" w:cs="宋体"/>
          <w:kern w:val="2"/>
          <w:sz w:val="21"/>
          <w:szCs w:val="21"/>
        </w:rPr>
        <w:t>专用合同条款；</w:t>
      </w:r>
    </w:p>
    <w:p w14:paraId="3750EB06">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4</w:t>
      </w:r>
      <w:r>
        <w:rPr>
          <w:rFonts w:hint="eastAsia" w:ascii="宋体" w:hAnsi="宋体" w:cs="宋体"/>
          <w:kern w:val="2"/>
          <w:sz w:val="21"/>
          <w:szCs w:val="21"/>
          <w:lang w:eastAsia="zh-CN"/>
        </w:rPr>
        <w:t>）</w:t>
      </w:r>
      <w:r>
        <w:rPr>
          <w:rFonts w:hint="eastAsia" w:ascii="宋体" w:hAnsi="宋体" w:eastAsia="宋体" w:cs="宋体"/>
          <w:kern w:val="2"/>
          <w:sz w:val="21"/>
          <w:szCs w:val="21"/>
        </w:rPr>
        <w:t>通用合同条款；</w:t>
      </w:r>
    </w:p>
    <w:p w14:paraId="5A040EDB">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5</w:t>
      </w:r>
      <w:r>
        <w:rPr>
          <w:rFonts w:hint="eastAsia" w:ascii="宋体" w:hAnsi="宋体" w:cs="宋体"/>
          <w:kern w:val="2"/>
          <w:sz w:val="21"/>
          <w:szCs w:val="21"/>
          <w:lang w:eastAsia="zh-CN"/>
        </w:rPr>
        <w:t>）</w:t>
      </w:r>
      <w:r>
        <w:rPr>
          <w:rFonts w:hint="eastAsia" w:ascii="宋体" w:hAnsi="宋体" w:eastAsia="宋体" w:cs="宋体"/>
          <w:kern w:val="2"/>
          <w:sz w:val="21"/>
          <w:szCs w:val="21"/>
        </w:rPr>
        <w:t>技术标准和要求(合同技术条款)；</w:t>
      </w:r>
    </w:p>
    <w:p w14:paraId="484BC84E">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6</w:t>
      </w:r>
      <w:r>
        <w:rPr>
          <w:rFonts w:hint="eastAsia" w:ascii="宋体" w:hAnsi="宋体" w:cs="宋体"/>
          <w:kern w:val="2"/>
          <w:sz w:val="21"/>
          <w:szCs w:val="21"/>
          <w:lang w:eastAsia="zh-CN"/>
        </w:rPr>
        <w:t>）</w:t>
      </w:r>
      <w:r>
        <w:rPr>
          <w:rFonts w:hint="eastAsia" w:ascii="宋体" w:hAnsi="宋体" w:eastAsia="宋体" w:cs="宋体"/>
          <w:kern w:val="2"/>
          <w:sz w:val="21"/>
          <w:szCs w:val="21"/>
        </w:rPr>
        <w:t>图纸；</w:t>
      </w:r>
    </w:p>
    <w:p w14:paraId="7CA24F38">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7</w:t>
      </w:r>
      <w:r>
        <w:rPr>
          <w:rFonts w:hint="eastAsia" w:ascii="宋体" w:hAnsi="宋体" w:cs="宋体"/>
          <w:kern w:val="2"/>
          <w:sz w:val="21"/>
          <w:szCs w:val="21"/>
          <w:lang w:eastAsia="zh-CN"/>
        </w:rPr>
        <w:t>）</w:t>
      </w:r>
      <w:r>
        <w:rPr>
          <w:rFonts w:hint="eastAsia" w:ascii="宋体" w:hAnsi="宋体" w:eastAsia="宋体" w:cs="宋体"/>
          <w:kern w:val="2"/>
          <w:sz w:val="21"/>
          <w:szCs w:val="21"/>
        </w:rPr>
        <w:t>已标价工程量清单；</w:t>
      </w:r>
    </w:p>
    <w:p w14:paraId="4CCF848E">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w:t>
      </w:r>
      <w:r>
        <w:rPr>
          <w:rFonts w:hint="eastAsia" w:ascii="宋体" w:hAnsi="宋体" w:cs="宋体"/>
          <w:kern w:val="2"/>
          <w:sz w:val="21"/>
          <w:szCs w:val="21"/>
          <w:lang w:eastAsia="zh-CN"/>
        </w:rPr>
        <w:t>（</w:t>
      </w:r>
      <w:r>
        <w:rPr>
          <w:rFonts w:hint="eastAsia" w:ascii="宋体" w:hAnsi="宋体" w:cs="宋体"/>
          <w:kern w:val="2"/>
          <w:sz w:val="21"/>
          <w:szCs w:val="21"/>
          <w:lang w:val="en-US" w:eastAsia="zh-CN"/>
        </w:rPr>
        <w:t>8</w:t>
      </w:r>
      <w:r>
        <w:rPr>
          <w:rFonts w:hint="eastAsia" w:ascii="宋体" w:hAnsi="宋体" w:cs="宋体"/>
          <w:kern w:val="2"/>
          <w:sz w:val="21"/>
          <w:szCs w:val="21"/>
          <w:lang w:eastAsia="zh-CN"/>
        </w:rPr>
        <w:t>）</w:t>
      </w:r>
      <w:r>
        <w:rPr>
          <w:rFonts w:hint="eastAsia" w:ascii="宋体" w:hAnsi="宋体" w:eastAsia="宋体" w:cs="宋体"/>
          <w:kern w:val="2"/>
          <w:sz w:val="21"/>
          <w:szCs w:val="21"/>
        </w:rPr>
        <w:t>其它合同文件。</w:t>
      </w:r>
    </w:p>
    <w:p w14:paraId="687E9C61">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2.上述文件互相补充和解释，如有不明确或不一致之处，以合同约定次序在先者为准。</w:t>
      </w:r>
    </w:p>
    <w:p w14:paraId="7247C83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3.签约合同价：人民币</w:t>
      </w:r>
      <w:r>
        <w:rPr>
          <w:rFonts w:hint="eastAsia" w:ascii="宋体" w:hAnsi="宋体" w:eastAsia="宋体" w:cs="宋体"/>
          <w:kern w:val="2"/>
          <w:sz w:val="21"/>
          <w:szCs w:val="21"/>
          <w:lang w:val="en-US" w:eastAsia="zh-CN"/>
        </w:rPr>
        <w:t xml:space="preserve"> </w:t>
      </w:r>
      <w:r>
        <w:rPr>
          <w:rFonts w:hint="eastAsia" w:ascii="宋体" w:hAnsi="宋体" w:eastAsia="宋体" w:cs="宋体"/>
          <w:kern w:val="2"/>
          <w:sz w:val="21"/>
          <w:szCs w:val="21"/>
        </w:rPr>
        <w:t>大写</w:t>
      </w:r>
      <w:r>
        <w:rPr>
          <w:rFonts w:hint="eastAsia" w:ascii="宋体" w:hAnsi="宋体" w:eastAsia="宋体" w:cs="宋体"/>
          <w:kern w:val="2"/>
          <w:sz w:val="21"/>
          <w:szCs w:val="21"/>
          <w:lang w:eastAsia="zh-CN"/>
        </w:rPr>
        <w:t>：</w:t>
      </w:r>
      <w:r>
        <w:rPr>
          <w:rFonts w:hint="eastAsia" w:ascii="宋体" w:hAnsi="宋体" w:cs="宋体"/>
          <w:b/>
          <w:bCs/>
          <w:kern w:val="2"/>
          <w:sz w:val="21"/>
          <w:szCs w:val="21"/>
          <w:u w:val="single"/>
          <w:lang w:val="en-US" w:eastAsia="zh-CN"/>
        </w:rPr>
        <w:t>柒拾万零柒仟伍佰肆拾捌元伍角捌分</w:t>
      </w:r>
      <w:r>
        <w:rPr>
          <w:rFonts w:hint="eastAsia" w:ascii="宋体" w:hAnsi="宋体" w:eastAsia="宋体" w:cs="宋体"/>
          <w:b/>
          <w:bCs/>
          <w:kern w:val="2"/>
          <w:sz w:val="21"/>
          <w:szCs w:val="21"/>
          <w:u w:val="single"/>
        </w:rPr>
        <w:t>（其中暂列金：</w:t>
      </w:r>
      <w:r>
        <w:rPr>
          <w:rFonts w:hint="eastAsia" w:ascii="宋体" w:hAnsi="宋体" w:cs="宋体"/>
          <w:b/>
          <w:bCs/>
          <w:kern w:val="2"/>
          <w:sz w:val="21"/>
          <w:szCs w:val="21"/>
          <w:u w:val="single"/>
          <w:lang w:val="en-US" w:eastAsia="zh-CN"/>
        </w:rPr>
        <w:t>肆万元整</w:t>
      </w:r>
      <w:r>
        <w:rPr>
          <w:rFonts w:hint="eastAsia" w:ascii="宋体" w:hAnsi="宋体" w:eastAsia="宋体" w:cs="宋体"/>
          <w:b/>
          <w:bCs/>
          <w:kern w:val="2"/>
          <w:sz w:val="21"/>
          <w:szCs w:val="21"/>
          <w:u w:val="single"/>
        </w:rPr>
        <w:t>）</w:t>
      </w:r>
      <w:r>
        <w:rPr>
          <w:rFonts w:hint="eastAsia" w:ascii="宋体" w:hAnsi="宋体" w:eastAsia="宋体" w:cs="宋体"/>
          <w:b/>
          <w:bCs/>
          <w:kern w:val="2"/>
          <w:sz w:val="21"/>
          <w:szCs w:val="21"/>
          <w:u w:val="single"/>
          <w:lang w:val="en-US" w:eastAsia="zh-CN"/>
        </w:rPr>
        <w:t xml:space="preserve"> </w:t>
      </w:r>
      <w:r>
        <w:rPr>
          <w:rFonts w:hint="eastAsia" w:ascii="宋体" w:hAnsi="宋体" w:eastAsia="宋体" w:cs="宋体"/>
          <w:b/>
          <w:bCs/>
          <w:kern w:val="2"/>
          <w:sz w:val="21"/>
          <w:szCs w:val="21"/>
          <w:u w:val="single"/>
        </w:rPr>
        <w:t>￥</w:t>
      </w:r>
      <w:r>
        <w:rPr>
          <w:rFonts w:hint="eastAsia" w:ascii="宋体" w:hAnsi="宋体" w:eastAsia="宋体" w:cs="宋体"/>
          <w:b/>
          <w:bCs/>
          <w:kern w:val="2"/>
          <w:sz w:val="21"/>
          <w:szCs w:val="21"/>
          <w:u w:val="single"/>
          <w:lang w:eastAsia="zh-CN"/>
        </w:rPr>
        <w:t>：</w:t>
      </w:r>
      <w:r>
        <w:rPr>
          <w:rFonts w:hint="eastAsia" w:ascii="宋体" w:hAnsi="宋体" w:cs="宋体"/>
          <w:b/>
          <w:bCs/>
          <w:kern w:val="2"/>
          <w:sz w:val="21"/>
          <w:szCs w:val="21"/>
          <w:u w:val="single"/>
          <w:lang w:val="en-US" w:eastAsia="zh-CN"/>
        </w:rPr>
        <w:t>707548.58元</w:t>
      </w:r>
      <w:r>
        <w:rPr>
          <w:rFonts w:hint="eastAsia" w:ascii="宋体" w:hAnsi="宋体" w:eastAsia="宋体" w:cs="宋体"/>
          <w:b/>
          <w:bCs/>
          <w:kern w:val="2"/>
          <w:sz w:val="21"/>
          <w:szCs w:val="21"/>
          <w:u w:val="single"/>
        </w:rPr>
        <w:t>（其中暂列金：</w:t>
      </w:r>
      <w:r>
        <w:rPr>
          <w:rFonts w:hint="eastAsia" w:ascii="宋体" w:hAnsi="宋体" w:cs="宋体"/>
          <w:b/>
          <w:bCs/>
          <w:kern w:val="2"/>
          <w:sz w:val="21"/>
          <w:szCs w:val="21"/>
          <w:u w:val="single"/>
          <w:lang w:val="en-US" w:eastAsia="zh-CN"/>
        </w:rPr>
        <w:t>40000</w:t>
      </w:r>
      <w:r>
        <w:rPr>
          <w:rFonts w:hint="eastAsia" w:ascii="宋体" w:hAnsi="宋体" w:eastAsia="宋体" w:cs="宋体"/>
          <w:b/>
          <w:bCs/>
          <w:kern w:val="2"/>
          <w:sz w:val="21"/>
          <w:szCs w:val="21"/>
          <w:u w:val="single"/>
          <w:lang w:val="en-US" w:eastAsia="zh-CN"/>
        </w:rPr>
        <w:t>元</w:t>
      </w:r>
      <w:r>
        <w:rPr>
          <w:rFonts w:hint="eastAsia" w:ascii="宋体" w:hAnsi="宋体" w:eastAsia="宋体" w:cs="宋体"/>
          <w:b/>
          <w:bCs/>
          <w:kern w:val="2"/>
          <w:sz w:val="21"/>
          <w:szCs w:val="21"/>
          <w:u w:val="single"/>
        </w:rPr>
        <w:t>）</w:t>
      </w:r>
      <w:r>
        <w:rPr>
          <w:rFonts w:hint="eastAsia" w:ascii="宋体" w:hAnsi="宋体" w:eastAsia="宋体" w:cs="宋体"/>
          <w:kern w:val="2"/>
          <w:sz w:val="21"/>
          <w:szCs w:val="21"/>
        </w:rPr>
        <w:t>。</w:t>
      </w:r>
    </w:p>
    <w:p w14:paraId="6FD4AC74">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4.</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项目经理：</w:t>
      </w:r>
      <w:r>
        <w:rPr>
          <w:rFonts w:hint="eastAsia" w:ascii="宋体" w:hAnsi="宋体" w:cs="宋体"/>
          <w:b/>
          <w:bCs/>
          <w:kern w:val="2"/>
          <w:sz w:val="21"/>
          <w:szCs w:val="21"/>
          <w:u w:val="single"/>
          <w:lang w:val="en-US" w:eastAsia="zh-CN"/>
        </w:rPr>
        <w:t>蒋建强</w:t>
      </w:r>
      <w:r>
        <w:rPr>
          <w:rFonts w:hint="eastAsia" w:ascii="宋体" w:hAnsi="宋体" w:eastAsia="宋体" w:cs="宋体"/>
          <w:kern w:val="2"/>
          <w:sz w:val="21"/>
          <w:szCs w:val="21"/>
        </w:rPr>
        <w:t>。</w:t>
      </w:r>
    </w:p>
    <w:p w14:paraId="5455D46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5.工程质量符合</w:t>
      </w:r>
      <w:r>
        <w:rPr>
          <w:rFonts w:hint="eastAsia" w:ascii="宋体" w:hAnsi="宋体" w:eastAsia="宋体" w:cs="宋体"/>
          <w:kern w:val="2"/>
          <w:sz w:val="21"/>
          <w:szCs w:val="21"/>
          <w:u w:val="single"/>
        </w:rPr>
        <w:t>　</w:t>
      </w:r>
      <w:r>
        <w:rPr>
          <w:rFonts w:hint="eastAsia" w:ascii="宋体" w:hAnsi="宋体" w:eastAsia="宋体" w:cs="宋体"/>
          <w:b/>
          <w:bCs/>
          <w:kern w:val="2"/>
          <w:sz w:val="21"/>
          <w:szCs w:val="21"/>
          <w:u w:val="single"/>
          <w:lang w:val="en-US" w:eastAsia="zh-CN"/>
        </w:rPr>
        <w:t>合格</w:t>
      </w:r>
      <w:r>
        <w:rPr>
          <w:rFonts w:hint="eastAsia" w:ascii="宋体" w:hAnsi="宋体" w:eastAsia="宋体" w:cs="宋体"/>
          <w:kern w:val="2"/>
          <w:sz w:val="21"/>
          <w:szCs w:val="21"/>
          <w:u w:val="single"/>
        </w:rPr>
        <w:t>　</w:t>
      </w:r>
      <w:r>
        <w:rPr>
          <w:rFonts w:hint="eastAsia" w:ascii="宋体" w:hAnsi="宋体" w:eastAsia="宋体" w:cs="宋体"/>
          <w:kern w:val="2"/>
          <w:sz w:val="21"/>
          <w:szCs w:val="21"/>
        </w:rPr>
        <w:t>标准。</w:t>
      </w:r>
    </w:p>
    <w:p w14:paraId="370A8102">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6.</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承诺按合同约定承担工程的实施、完成及缺陷修复。</w:t>
      </w:r>
    </w:p>
    <w:p w14:paraId="163A8A77">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7.</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承诺按合同约定的条件、时间和方式向</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支付合同价款。</w:t>
      </w:r>
    </w:p>
    <w:p w14:paraId="221564B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8.</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承诺执行监理人开工通知，计划工期为</w:t>
      </w:r>
      <w:r>
        <w:rPr>
          <w:rFonts w:hint="eastAsia" w:ascii="宋体" w:hAnsi="宋体" w:eastAsia="宋体" w:cs="宋体"/>
          <w:kern w:val="2"/>
          <w:sz w:val="21"/>
          <w:szCs w:val="21"/>
          <w:u w:val="single"/>
        </w:rPr>
        <w:t>　</w:t>
      </w:r>
      <w:r>
        <w:rPr>
          <w:rFonts w:hint="eastAsia" w:ascii="宋体" w:hAnsi="宋体" w:eastAsia="宋体" w:cs="宋体"/>
          <w:b/>
          <w:bCs/>
          <w:kern w:val="2"/>
          <w:sz w:val="21"/>
          <w:szCs w:val="21"/>
          <w:u w:val="single"/>
          <w:lang w:val="en-US" w:eastAsia="zh-CN"/>
        </w:rPr>
        <w:t>60</w:t>
      </w:r>
      <w:r>
        <w:rPr>
          <w:rFonts w:hint="eastAsia" w:ascii="宋体" w:hAnsi="宋体" w:eastAsia="宋体" w:cs="宋体"/>
          <w:kern w:val="2"/>
          <w:sz w:val="21"/>
          <w:szCs w:val="21"/>
          <w:u w:val="single"/>
        </w:rPr>
        <w:t>　</w:t>
      </w:r>
      <w:r>
        <w:rPr>
          <w:rFonts w:hint="eastAsia" w:ascii="宋体" w:hAnsi="宋体" w:eastAsia="宋体" w:cs="宋体"/>
          <w:kern w:val="2"/>
          <w:sz w:val="21"/>
          <w:szCs w:val="21"/>
          <w:lang w:val="en-US" w:eastAsia="zh-CN"/>
        </w:rPr>
        <w:t>日历天</w:t>
      </w:r>
      <w:r>
        <w:rPr>
          <w:rFonts w:hint="eastAsia" w:ascii="宋体" w:hAnsi="宋体" w:eastAsia="宋体" w:cs="宋体"/>
          <w:kern w:val="2"/>
          <w:sz w:val="21"/>
          <w:szCs w:val="21"/>
        </w:rPr>
        <w:t>。</w:t>
      </w:r>
    </w:p>
    <w:p w14:paraId="16361C10">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9.本协议书一式</w:t>
      </w:r>
      <w:r>
        <w:rPr>
          <w:rFonts w:hint="eastAsia" w:ascii="宋体" w:hAnsi="宋体" w:eastAsia="宋体" w:cs="宋体"/>
          <w:kern w:val="2"/>
          <w:sz w:val="21"/>
          <w:szCs w:val="21"/>
          <w:u w:val="single"/>
        </w:rPr>
        <w:t>　</w:t>
      </w:r>
      <w:r>
        <w:rPr>
          <w:rFonts w:hint="eastAsia" w:ascii="宋体" w:hAnsi="宋体" w:eastAsia="宋体" w:cs="宋体"/>
          <w:b/>
          <w:bCs/>
          <w:kern w:val="2"/>
          <w:sz w:val="21"/>
          <w:szCs w:val="21"/>
          <w:u w:val="single"/>
        </w:rPr>
        <w:t>陆</w:t>
      </w:r>
      <w:r>
        <w:rPr>
          <w:rFonts w:hint="eastAsia" w:ascii="宋体" w:hAnsi="宋体" w:eastAsia="宋体" w:cs="宋体"/>
          <w:kern w:val="2"/>
          <w:sz w:val="21"/>
          <w:szCs w:val="21"/>
          <w:u w:val="single"/>
        </w:rPr>
        <w:t>　</w:t>
      </w:r>
      <w:r>
        <w:rPr>
          <w:rFonts w:hint="eastAsia" w:ascii="宋体" w:hAnsi="宋体" w:eastAsia="宋体" w:cs="宋体"/>
          <w:kern w:val="2"/>
          <w:sz w:val="21"/>
          <w:szCs w:val="21"/>
        </w:rPr>
        <w:t>份，合同双方各执</w:t>
      </w:r>
      <w:r>
        <w:rPr>
          <w:rFonts w:hint="eastAsia" w:ascii="宋体" w:hAnsi="宋体" w:eastAsia="宋体" w:cs="宋体"/>
          <w:kern w:val="2"/>
          <w:sz w:val="21"/>
          <w:szCs w:val="21"/>
          <w:u w:val="single"/>
        </w:rPr>
        <w:t xml:space="preserve"> </w:t>
      </w:r>
      <w:r>
        <w:rPr>
          <w:rFonts w:hint="eastAsia" w:ascii="宋体" w:hAnsi="宋体" w:eastAsia="宋体" w:cs="宋体"/>
          <w:b/>
          <w:bCs/>
          <w:kern w:val="2"/>
          <w:sz w:val="21"/>
          <w:szCs w:val="21"/>
          <w:u w:val="single"/>
        </w:rPr>
        <w:t>贰</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份，代理单位执</w:t>
      </w:r>
      <w:r>
        <w:rPr>
          <w:rFonts w:hint="eastAsia" w:ascii="宋体" w:hAnsi="宋体" w:eastAsia="宋体" w:cs="宋体"/>
          <w:kern w:val="2"/>
          <w:sz w:val="21"/>
          <w:szCs w:val="21"/>
          <w:u w:val="single"/>
        </w:rPr>
        <w:t xml:space="preserve"> </w:t>
      </w:r>
      <w:r>
        <w:rPr>
          <w:rFonts w:hint="eastAsia" w:ascii="宋体" w:hAnsi="宋体" w:eastAsia="宋体" w:cs="宋体"/>
          <w:b/>
          <w:bCs/>
          <w:kern w:val="2"/>
          <w:sz w:val="21"/>
          <w:szCs w:val="21"/>
          <w:u w:val="single"/>
        </w:rPr>
        <w:t>贰</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份。</w:t>
      </w:r>
    </w:p>
    <w:p w14:paraId="48ECBDD7">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　　10.合同未尽事宜，双方另行签订补充协议。补充协议是合同的组成部分。</w:t>
      </w:r>
    </w:p>
    <w:tbl>
      <w:tblPr>
        <w:tblStyle w:val="24"/>
        <w:tblW w:w="94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left w:w="108" w:type="dxa"/>
          <w:right w:w="108" w:type="dxa"/>
        </w:tblCellMar>
      </w:tblPr>
      <w:tblGrid>
        <w:gridCol w:w="1903"/>
        <w:gridCol w:w="2356"/>
        <w:gridCol w:w="2304"/>
        <w:gridCol w:w="2892"/>
      </w:tblGrid>
      <w:tr w14:paraId="5F301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8" w:type="dxa"/>
            <w:right w:w="108" w:type="dxa"/>
          </w:tblCellMar>
        </w:tblPrEx>
        <w:trPr>
          <w:trHeight w:val="0" w:hRule="atLeast"/>
          <w:tblHeader/>
          <w:jc w:val="center"/>
        </w:trPr>
        <w:tc>
          <w:tcPr>
            <w:tcW w:w="1903" w:type="dxa"/>
          </w:tcPr>
          <w:p w14:paraId="26CCEF84">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lang w:eastAsia="zh-CN"/>
              </w:rPr>
              <w:t>甲方</w:t>
            </w:r>
            <w:r>
              <w:rPr>
                <w:rFonts w:hint="eastAsia" w:asciiTheme="majorEastAsia" w:hAnsiTheme="majorEastAsia" w:eastAsiaTheme="majorEastAsia" w:cstheme="majorEastAsia"/>
                <w:kern w:val="2"/>
                <w:sz w:val="21"/>
                <w:szCs w:val="21"/>
              </w:rPr>
              <w:t>：</w:t>
            </w:r>
          </w:p>
        </w:tc>
        <w:tc>
          <w:tcPr>
            <w:tcW w:w="2356" w:type="dxa"/>
          </w:tcPr>
          <w:p w14:paraId="7099C479">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sz w:val="21"/>
                <w:szCs w:val="21"/>
              </w:rPr>
              <w:t>常州市金坛区金城镇人民政府</w:t>
            </w:r>
          </w:p>
        </w:tc>
        <w:tc>
          <w:tcPr>
            <w:tcW w:w="2304" w:type="dxa"/>
          </w:tcPr>
          <w:p w14:paraId="05F5BB3D">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lang w:eastAsia="zh-CN"/>
              </w:rPr>
              <w:t>乙方</w:t>
            </w:r>
            <w:r>
              <w:rPr>
                <w:rFonts w:hint="eastAsia" w:asciiTheme="majorEastAsia" w:hAnsiTheme="majorEastAsia" w:eastAsiaTheme="majorEastAsia" w:cstheme="majorEastAsia"/>
                <w:kern w:val="2"/>
                <w:sz w:val="21"/>
                <w:szCs w:val="21"/>
              </w:rPr>
              <w:t>：</w:t>
            </w:r>
          </w:p>
        </w:tc>
        <w:tc>
          <w:tcPr>
            <w:tcW w:w="2892" w:type="dxa"/>
          </w:tcPr>
          <w:p w14:paraId="22C38934">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sz w:val="21"/>
                <w:szCs w:val="21"/>
              </w:rPr>
              <w:t>江苏华誉建设工程有限公司</w:t>
            </w:r>
          </w:p>
        </w:tc>
      </w:tr>
      <w:tr w14:paraId="2EF9A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8" w:type="dxa"/>
            <w:right w:w="108" w:type="dxa"/>
          </w:tblCellMar>
        </w:tblPrEx>
        <w:trPr>
          <w:trHeight w:val="0" w:hRule="atLeast"/>
          <w:tblHeader/>
          <w:jc w:val="center"/>
        </w:trPr>
        <w:tc>
          <w:tcPr>
            <w:tcW w:w="1903" w:type="dxa"/>
          </w:tcPr>
          <w:p w14:paraId="0FD7BD22">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rPr>
              <w:t>法定代表人或其委托代理人：</w:t>
            </w:r>
          </w:p>
        </w:tc>
        <w:tc>
          <w:tcPr>
            <w:tcW w:w="2356" w:type="dxa"/>
          </w:tcPr>
          <w:p w14:paraId="0BFF6CF2">
            <w:pPr>
              <w:snapToGrid w:val="0"/>
              <w:spacing w:line="400" w:lineRule="exact"/>
              <w:rPr>
                <w:rFonts w:hint="eastAsia" w:asciiTheme="majorEastAsia" w:hAnsiTheme="majorEastAsia" w:eastAsiaTheme="majorEastAsia" w:cstheme="majorEastAsia"/>
                <w:kern w:val="2"/>
                <w:sz w:val="21"/>
                <w:szCs w:val="21"/>
                <w:vertAlign w:val="baseline"/>
              </w:rPr>
            </w:pPr>
          </w:p>
        </w:tc>
        <w:tc>
          <w:tcPr>
            <w:tcW w:w="2304" w:type="dxa"/>
          </w:tcPr>
          <w:p w14:paraId="062B342A">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rPr>
              <w:t>法定代表人或其委托代理人：</w:t>
            </w:r>
          </w:p>
        </w:tc>
        <w:tc>
          <w:tcPr>
            <w:tcW w:w="2892" w:type="dxa"/>
          </w:tcPr>
          <w:p w14:paraId="650BE0A3">
            <w:pPr>
              <w:snapToGrid w:val="0"/>
              <w:spacing w:line="400" w:lineRule="exact"/>
              <w:rPr>
                <w:rFonts w:hint="eastAsia" w:asciiTheme="majorEastAsia" w:hAnsiTheme="majorEastAsia" w:eastAsiaTheme="majorEastAsia" w:cstheme="majorEastAsia"/>
                <w:kern w:val="2"/>
                <w:sz w:val="21"/>
                <w:szCs w:val="21"/>
                <w:vertAlign w:val="baseline"/>
              </w:rPr>
            </w:pPr>
          </w:p>
        </w:tc>
      </w:tr>
      <w:tr w14:paraId="098CB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jc w:val="center"/>
        </w:trPr>
        <w:tc>
          <w:tcPr>
            <w:tcW w:w="1903" w:type="dxa"/>
          </w:tcPr>
          <w:p w14:paraId="4B77BECE">
            <w:pPr>
              <w:snapToGrid w:val="0"/>
              <w:spacing w:line="400" w:lineRule="exact"/>
              <w:rPr>
                <w:rFonts w:hint="eastAsia" w:asciiTheme="majorEastAsia" w:hAnsiTheme="majorEastAsia" w:eastAsiaTheme="majorEastAsia" w:cstheme="majorEastAsia"/>
                <w:kern w:val="2"/>
                <w:sz w:val="21"/>
                <w:szCs w:val="21"/>
                <w:vertAlign w:val="baseline"/>
                <w:lang w:val="en-US" w:eastAsia="zh-CN"/>
              </w:rPr>
            </w:pPr>
            <w:r>
              <w:rPr>
                <w:rFonts w:hint="eastAsia" w:asciiTheme="majorEastAsia" w:hAnsiTheme="majorEastAsia" w:eastAsiaTheme="majorEastAsia" w:cstheme="majorEastAsia"/>
                <w:kern w:val="2"/>
                <w:sz w:val="21"/>
                <w:szCs w:val="21"/>
                <w:vertAlign w:val="baseline"/>
                <w:lang w:val="en-US" w:eastAsia="zh-CN"/>
              </w:rPr>
              <w:t>日期：</w:t>
            </w:r>
          </w:p>
        </w:tc>
        <w:tc>
          <w:tcPr>
            <w:tcW w:w="2356" w:type="dxa"/>
          </w:tcPr>
          <w:p w14:paraId="1BCE275C">
            <w:pPr>
              <w:snapToGrid w:val="0"/>
              <w:spacing w:line="400" w:lineRule="exact"/>
              <w:rPr>
                <w:rFonts w:hint="eastAsia" w:asciiTheme="majorEastAsia" w:hAnsiTheme="majorEastAsia" w:eastAsiaTheme="majorEastAsia" w:cstheme="majorEastAsia"/>
                <w:kern w:val="2"/>
                <w:sz w:val="21"/>
                <w:szCs w:val="21"/>
                <w:vertAlign w:val="baseline"/>
              </w:rPr>
            </w:pPr>
          </w:p>
        </w:tc>
        <w:tc>
          <w:tcPr>
            <w:tcW w:w="2304" w:type="dxa"/>
          </w:tcPr>
          <w:p w14:paraId="5E34304E">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vertAlign w:val="baseline"/>
                <w:lang w:val="en-US" w:eastAsia="zh-CN"/>
              </w:rPr>
              <w:t>日期：</w:t>
            </w:r>
          </w:p>
        </w:tc>
        <w:tc>
          <w:tcPr>
            <w:tcW w:w="2892" w:type="dxa"/>
          </w:tcPr>
          <w:p w14:paraId="74EA203E">
            <w:pPr>
              <w:snapToGrid w:val="0"/>
              <w:spacing w:line="400" w:lineRule="exact"/>
              <w:rPr>
                <w:rFonts w:hint="eastAsia" w:asciiTheme="majorEastAsia" w:hAnsiTheme="majorEastAsia" w:eastAsiaTheme="majorEastAsia" w:cstheme="majorEastAsia"/>
                <w:kern w:val="2"/>
                <w:sz w:val="21"/>
                <w:szCs w:val="21"/>
                <w:vertAlign w:val="baseline"/>
              </w:rPr>
            </w:pPr>
          </w:p>
        </w:tc>
      </w:tr>
    </w:tbl>
    <w:p w14:paraId="7A72973A">
      <w:pPr>
        <w:spacing w:line="400" w:lineRule="exact"/>
        <w:ind w:firstLine="0"/>
        <w:rPr>
          <w:rFonts w:hint="eastAsia" w:ascii="宋体" w:hAnsi="宋体" w:eastAsia="宋体" w:cs="宋体"/>
          <w:kern w:val="2"/>
          <w:sz w:val="21"/>
          <w:szCs w:val="21"/>
        </w:rPr>
      </w:pPr>
    </w:p>
    <w:p w14:paraId="6A7E7EA4">
      <w:pPr>
        <w:rPr>
          <w:rFonts w:hint="eastAsia" w:ascii="宋体" w:hAnsi="宋体" w:eastAsia="宋体" w:cs="宋体"/>
          <w:b w:val="0"/>
          <w:bCs w:val="0"/>
          <w:kern w:val="0"/>
          <w:sz w:val="22"/>
          <w:szCs w:val="16"/>
          <w:lang w:val="en-US" w:eastAsia="zh-CN" w:bidi="ar-SA"/>
        </w:rPr>
      </w:pPr>
      <w:bookmarkStart w:id="148" w:name="_Toc340483325"/>
      <w:bookmarkStart w:id="149" w:name="_Toc536797353"/>
      <w:bookmarkStart w:id="150" w:name="_Toc536797496"/>
      <w:bookmarkStart w:id="151" w:name="_Toc22987"/>
      <w:bookmarkStart w:id="152" w:name="_Toc26620"/>
      <w:r>
        <w:rPr>
          <w:rFonts w:hint="eastAsia" w:ascii="宋体" w:hAnsi="宋体" w:eastAsia="宋体" w:cs="宋体"/>
          <w:b w:val="0"/>
          <w:bCs w:val="0"/>
          <w:kern w:val="0"/>
          <w:sz w:val="22"/>
          <w:szCs w:val="16"/>
          <w:lang w:val="en-US" w:eastAsia="zh-CN" w:bidi="ar-SA"/>
        </w:rPr>
        <w:br w:type="page"/>
      </w:r>
    </w:p>
    <w:p w14:paraId="44AA1A29">
      <w:pPr>
        <w:keepNext/>
        <w:keepLines/>
        <w:widowControl w:val="0"/>
        <w:autoSpaceDE w:val="0"/>
        <w:autoSpaceDN w:val="0"/>
        <w:adjustRightInd w:val="0"/>
        <w:spacing w:before="120" w:after="0" w:line="400" w:lineRule="exact"/>
        <w:jc w:val="both"/>
        <w:outlineLvl w:val="1"/>
        <w:rPr>
          <w:rFonts w:hint="eastAsia" w:ascii="宋体" w:hAnsi="宋体" w:eastAsia="宋体" w:cs="宋体"/>
          <w:b/>
          <w:kern w:val="0"/>
          <w:sz w:val="18"/>
          <w:szCs w:val="28"/>
          <w:lang w:val="en-US" w:eastAsia="zh-CN" w:bidi="ar-SA"/>
        </w:rPr>
      </w:pPr>
      <w:r>
        <w:rPr>
          <w:rFonts w:hint="eastAsia" w:ascii="宋体" w:hAnsi="宋体" w:eastAsia="宋体" w:cs="宋体"/>
          <w:b w:val="0"/>
          <w:bCs w:val="0"/>
          <w:kern w:val="0"/>
          <w:sz w:val="22"/>
          <w:szCs w:val="16"/>
          <w:lang w:val="en-US" w:eastAsia="zh-CN" w:bidi="ar-SA"/>
        </w:rPr>
        <w:t xml:space="preserve">附件二： </w:t>
      </w:r>
      <w:r>
        <w:rPr>
          <w:rFonts w:hint="eastAsia" w:ascii="宋体" w:hAnsi="宋体" w:eastAsia="宋体" w:cs="宋体"/>
          <w:b/>
          <w:bCs w:val="0"/>
          <w:kern w:val="0"/>
          <w:sz w:val="30"/>
          <w:szCs w:val="20"/>
          <w:lang w:val="en-US" w:eastAsia="zh-CN" w:bidi="ar-SA"/>
        </w:rPr>
        <w:t xml:space="preserve">              </w:t>
      </w:r>
      <w:r>
        <w:rPr>
          <w:rFonts w:hint="eastAsia" w:ascii="宋体" w:hAnsi="宋体" w:cs="宋体"/>
          <w:b/>
          <w:bCs w:val="0"/>
          <w:kern w:val="0"/>
          <w:sz w:val="30"/>
          <w:szCs w:val="20"/>
          <w:lang w:val="en-US" w:eastAsia="zh-CN" w:bidi="ar-SA"/>
        </w:rPr>
        <w:t xml:space="preserve">    </w:t>
      </w:r>
      <w:r>
        <w:rPr>
          <w:rFonts w:hint="eastAsia" w:ascii="宋体" w:hAnsi="宋体" w:eastAsia="宋体" w:cs="宋体"/>
          <w:b/>
          <w:bCs w:val="0"/>
          <w:kern w:val="0"/>
          <w:sz w:val="22"/>
          <w:szCs w:val="22"/>
          <w:lang w:val="en-US" w:eastAsia="zh-CN" w:bidi="ar-SA"/>
        </w:rPr>
        <w:t>安全生产合同</w:t>
      </w:r>
      <w:bookmarkEnd w:id="148"/>
      <w:bookmarkEnd w:id="149"/>
      <w:bookmarkEnd w:id="150"/>
    </w:p>
    <w:p w14:paraId="249E6BD0">
      <w:pPr>
        <w:keepNext/>
        <w:keepLines/>
        <w:widowControl w:val="0"/>
        <w:autoSpaceDE w:val="0"/>
        <w:autoSpaceDN w:val="0"/>
        <w:adjustRightInd w:val="0"/>
        <w:spacing w:before="120" w:after="0" w:line="400" w:lineRule="exact"/>
        <w:ind w:firstLine="221" w:firstLineChars="100"/>
        <w:jc w:val="center"/>
        <w:outlineLvl w:val="1"/>
        <w:rPr>
          <w:rFonts w:hint="eastAsia" w:ascii="宋体" w:hAnsi="宋体" w:eastAsia="宋体" w:cs="宋体"/>
          <w:b/>
          <w:bCs w:val="0"/>
          <w:kern w:val="0"/>
          <w:sz w:val="22"/>
          <w:szCs w:val="22"/>
          <w:lang w:val="en-US" w:eastAsia="zh-CN" w:bidi="ar-SA"/>
        </w:rPr>
      </w:pPr>
      <w:bookmarkStart w:id="153" w:name="_Toc536797354"/>
      <w:bookmarkStart w:id="154" w:name="_Toc536797497"/>
      <w:r>
        <w:rPr>
          <w:rFonts w:hint="eastAsia" w:ascii="宋体" w:hAnsi="宋体" w:eastAsia="宋体" w:cs="宋体"/>
          <w:b/>
          <w:bCs w:val="0"/>
          <w:kern w:val="0"/>
          <w:sz w:val="22"/>
          <w:szCs w:val="22"/>
          <w:lang w:val="en-US" w:eastAsia="zh-CN" w:bidi="ar-SA"/>
        </w:rPr>
        <w:t>（建设单位与施工单位）</w:t>
      </w:r>
      <w:bookmarkEnd w:id="151"/>
      <w:bookmarkEnd w:id="152"/>
      <w:bookmarkEnd w:id="153"/>
      <w:bookmarkEnd w:id="154"/>
    </w:p>
    <w:p w14:paraId="6A659BE4">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甲方：</w:t>
      </w:r>
      <w:r>
        <w:rPr>
          <w:rFonts w:hint="eastAsia" w:asciiTheme="majorEastAsia" w:hAnsiTheme="majorEastAsia" w:eastAsiaTheme="majorEastAsia" w:cstheme="majorEastAsia"/>
          <w:sz w:val="21"/>
          <w:szCs w:val="21"/>
        </w:rPr>
        <w:t>常州市金坛区金城镇人民政府</w:t>
      </w:r>
      <w:r>
        <w:rPr>
          <w:rFonts w:hint="eastAsia" w:ascii="宋体" w:hAnsi="宋体" w:eastAsia="宋体" w:cs="宋体"/>
          <w:kern w:val="2"/>
          <w:sz w:val="21"/>
          <w:szCs w:val="21"/>
        </w:rPr>
        <w:t xml:space="preserve"> </w:t>
      </w:r>
    </w:p>
    <w:p w14:paraId="0AB205BD">
      <w:pPr>
        <w:spacing w:line="400" w:lineRule="exact"/>
        <w:ind w:firstLine="0"/>
        <w:rPr>
          <w:rFonts w:hint="eastAsia" w:ascii="宋体" w:hAnsi="宋体" w:eastAsia="宋体" w:cs="宋体"/>
          <w:kern w:val="2"/>
          <w:sz w:val="21"/>
          <w:szCs w:val="21"/>
        </w:rPr>
      </w:pPr>
      <w:r>
        <w:rPr>
          <w:rFonts w:hint="eastAsia" w:ascii="宋体" w:hAnsi="宋体" w:eastAsia="宋体" w:cs="宋体"/>
          <w:kern w:val="2"/>
          <w:sz w:val="21"/>
          <w:szCs w:val="21"/>
        </w:rPr>
        <w:t>乙方：</w:t>
      </w:r>
      <w:r>
        <w:rPr>
          <w:rFonts w:hint="eastAsia" w:asciiTheme="majorEastAsia" w:hAnsiTheme="majorEastAsia" w:eastAsiaTheme="majorEastAsia" w:cstheme="majorEastAsia"/>
          <w:sz w:val="21"/>
          <w:szCs w:val="21"/>
        </w:rPr>
        <w:t>江苏华誉建设工程有限公司</w:t>
      </w:r>
      <w:r>
        <w:rPr>
          <w:rFonts w:hint="eastAsia" w:ascii="宋体" w:hAnsi="宋体" w:eastAsia="宋体" w:cs="宋体"/>
          <w:kern w:val="2"/>
          <w:sz w:val="21"/>
          <w:szCs w:val="21"/>
        </w:rPr>
        <w:t xml:space="preserve"> </w:t>
      </w:r>
    </w:p>
    <w:p w14:paraId="79D86C69">
      <w:pPr>
        <w:widowControl w:val="0"/>
        <w:tabs>
          <w:tab w:val="left" w:pos="0"/>
          <w:tab w:val="left" w:pos="993"/>
          <w:tab w:val="left" w:pos="1134"/>
        </w:tabs>
        <w:spacing w:line="400" w:lineRule="exact"/>
        <w:ind w:firstLine="57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为在</w:t>
      </w:r>
      <w:r>
        <w:rPr>
          <w:rFonts w:hint="eastAsia" w:ascii="宋体" w:hAnsi="宋体" w:eastAsia="宋体" w:cs="宋体"/>
          <w:kern w:val="2"/>
          <w:sz w:val="21"/>
          <w:szCs w:val="21"/>
          <w:u w:val="single"/>
          <w:lang w:val="en-US" w:eastAsia="zh-CN" w:bidi="ar-SA"/>
        </w:rPr>
        <w:t>2025年金城镇城西中心河河道整治工程</w:t>
      </w:r>
      <w:r>
        <w:rPr>
          <w:rFonts w:hint="eastAsia" w:ascii="宋体" w:hAnsi="宋体" w:eastAsia="宋体" w:cs="宋体"/>
          <w:kern w:val="2"/>
          <w:sz w:val="21"/>
          <w:szCs w:val="21"/>
          <w:lang w:val="en-US" w:eastAsia="zh-CN" w:bidi="ar-SA"/>
        </w:rPr>
        <w:t>施工合同的实施过程中创造安全、高效的施工环境，切实搞好本项目的安全管理工作，特此签订安全生产合同。具体如下：</w:t>
      </w:r>
    </w:p>
    <w:p w14:paraId="29BF00F5">
      <w:pPr>
        <w:spacing w:line="400" w:lineRule="exact"/>
        <w:rPr>
          <w:rFonts w:hint="eastAsia" w:ascii="宋体" w:hAnsi="宋体" w:eastAsia="宋体" w:cs="宋体"/>
          <w:b/>
          <w:kern w:val="2"/>
          <w:sz w:val="21"/>
          <w:szCs w:val="21"/>
        </w:rPr>
      </w:pPr>
      <w:r>
        <w:rPr>
          <w:rFonts w:hint="eastAsia" w:ascii="宋体" w:hAnsi="宋体" w:eastAsia="宋体" w:cs="宋体"/>
          <w:b/>
          <w:kern w:val="2"/>
          <w:sz w:val="21"/>
          <w:szCs w:val="21"/>
        </w:rPr>
        <w:t>一、甲方职责</w:t>
      </w:r>
    </w:p>
    <w:p w14:paraId="7D495252">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1．严格遵守国家有关安全生产的法律法规，认真执行工程承包合同中的有关安全要求。</w:t>
      </w:r>
    </w:p>
    <w:p w14:paraId="602C6CA7">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2．按照“安全第一、预防为主”和坚持“管生产必需管安全”的原则进行安全生产管理，做到生产与安全工作同时计划、布置、检查、总结和评比。</w:t>
      </w:r>
    </w:p>
    <w:p w14:paraId="7D374610">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3．定期召开安全生产协调会，及时传达中央及地方有关安全生产的精神。</w:t>
      </w:r>
    </w:p>
    <w:p w14:paraId="256A087D">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4．组织对乙方施工现场安全生产检查，建立安全生产责任制网络、汇总重要危险源、监督乙方及时处理发现的各种安全隐患。</w:t>
      </w:r>
    </w:p>
    <w:p w14:paraId="67A940F4">
      <w:pPr>
        <w:spacing w:line="400" w:lineRule="exact"/>
        <w:rPr>
          <w:rFonts w:hint="eastAsia" w:ascii="宋体" w:hAnsi="宋体" w:eastAsia="宋体" w:cs="宋体"/>
          <w:b/>
          <w:kern w:val="2"/>
          <w:sz w:val="21"/>
          <w:szCs w:val="21"/>
        </w:rPr>
      </w:pPr>
      <w:r>
        <w:rPr>
          <w:rFonts w:hint="eastAsia" w:ascii="宋体" w:hAnsi="宋体" w:eastAsia="宋体" w:cs="宋体"/>
          <w:b/>
          <w:kern w:val="2"/>
          <w:sz w:val="21"/>
          <w:szCs w:val="21"/>
        </w:rPr>
        <w:t>二、乙方职责</w:t>
      </w:r>
    </w:p>
    <w:p w14:paraId="13C80B78">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1．严格遵守国家有关安全生产的法律法规、有关安全生产的规定，认真执行工程承包合同中的有关安全要求，接受甲方和监理工程师对安全生产工作的指导。</w:t>
      </w:r>
    </w:p>
    <w:p w14:paraId="16179C8F">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坚持“安全第一、预防为主”和“管生产必须管安全”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42324C46">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建立健全安全生产责任制网络。从派往项目实施的项目经理到生产工人（包括临时雇请的民工）的安全生产管理系统必须做到纵向到底，一环不漏；各职能部门、人员的安全生产责任制做到横向到边，人人有责。施工单位的主要负责人是工程的安全生产负责人，对安全生产负领导责任，项目经理是工程的安全生产责任人，对安全生产负直接责任，专职安全员和安全员是工程现场的安全生产直接责任人，对安全生产具体负责。现场设置的安全机构，应按施工合同约定，配备安全员（其中专职安全员每标段不少于3人），专职负责所有员工的安全和治安保卫工作及预防事故的发生。安全机构人员，有权按有关规定发布指令，并采取保护性措施防止事故发生。</w:t>
      </w:r>
    </w:p>
    <w:p w14:paraId="3366BE16">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4．乙方在任何时侯都应采取各种合理的预防措施，防止其人员发生任何违法、违禁、暴力、违规或妨碍治安的行为。</w:t>
      </w:r>
    </w:p>
    <w:p w14:paraId="35ECE60F">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乙方必须具有省部级行政主管部门颁发的安全生产证书，参加施工的人员，必须按受安全技术教育，熟知和遵守本工程的各项安全技术操作规程，定期进行安全技术考核，合格者方准上岗操作，对于从事机动车驾驶、电气、起重、建筑登高架设作业、焊接等特殊工程的人员须持证上岗。施工现场如发现无证操作现象时，项目经理必须承担管理责任。</w:t>
      </w:r>
    </w:p>
    <w:p w14:paraId="066D5DD5">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6．加强施工中交通运输安全管理，各种运输机械等需划定运输路线行驶。</w:t>
      </w:r>
    </w:p>
    <w:p w14:paraId="431F3D58">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7．对于易燃易爆的材料除应专门有效封闭、妥善保管之外，还应配备有足够的消防设施，所有施工人员都应熟悉消防设备的性能和使用方法。</w:t>
      </w:r>
    </w:p>
    <w:p w14:paraId="1D82FDE4">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8．操作人员上岗，必须按规定穿戴防护用品。施工负责人和安全检查员应随时检查劳动防护用品的穿戴情况，不按规定穿戴防护用品的人员不得上岗。</w:t>
      </w:r>
    </w:p>
    <w:p w14:paraId="5CD15CEA">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9．所有施工机具、设备和劳动保护用品应具备有效的安检合格证明，并经安全员签字同意后方可使用，施工期间应定期检查，保证其处于完好状态；不合格的机具、设备和劳动保护用品严禁使用。</w:t>
      </w:r>
    </w:p>
    <w:p w14:paraId="38AD32A4">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10．施工现场必须具有相关的安全标志牌。</w:t>
      </w:r>
    </w:p>
    <w:p w14:paraId="4EC5566A">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11．建立主要危险源备案制度，要明确潜在隐患、防范措施和落实责任人。</w:t>
      </w:r>
    </w:p>
    <w:p w14:paraId="35540271">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12．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78802CD9">
      <w:pPr>
        <w:spacing w:line="400" w:lineRule="exact"/>
        <w:rPr>
          <w:rFonts w:hint="eastAsia" w:ascii="宋体" w:hAnsi="宋体" w:eastAsia="宋体" w:cs="宋体"/>
          <w:b/>
          <w:kern w:val="2"/>
          <w:sz w:val="21"/>
          <w:szCs w:val="21"/>
        </w:rPr>
      </w:pPr>
      <w:r>
        <w:rPr>
          <w:rFonts w:hint="eastAsia" w:ascii="宋体" w:hAnsi="宋体" w:eastAsia="宋体" w:cs="宋体"/>
          <w:b/>
          <w:kern w:val="2"/>
          <w:sz w:val="21"/>
          <w:szCs w:val="21"/>
        </w:rPr>
        <w:t>三、违约责任</w:t>
      </w:r>
    </w:p>
    <w:p w14:paraId="5446FAEB">
      <w:pPr>
        <w:widowControl w:val="0"/>
        <w:tabs>
          <w:tab w:val="left" w:pos="0"/>
          <w:tab w:val="left" w:pos="993"/>
          <w:tab w:val="left" w:pos="1134"/>
        </w:tabs>
        <w:spacing w:line="400" w:lineRule="exact"/>
        <w:ind w:firstLine="57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如因甲方或乙方违约造成安全事故，将报请有关部门依法追究责任。</w:t>
      </w:r>
    </w:p>
    <w:p w14:paraId="2885EDDB">
      <w:pPr>
        <w:widowControl w:val="0"/>
        <w:tabs>
          <w:tab w:val="left" w:pos="0"/>
          <w:tab w:val="left" w:pos="993"/>
          <w:tab w:val="left" w:pos="1134"/>
        </w:tabs>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本合同一式陆份，由双方法定代表人或其授权的代理人签署和加盖公章后生效，全部工程竣工验收后失效。</w:t>
      </w:r>
    </w:p>
    <w:tbl>
      <w:tblPr>
        <w:tblStyle w:val="24"/>
        <w:tblW w:w="94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03"/>
        <w:gridCol w:w="2356"/>
        <w:gridCol w:w="2304"/>
        <w:gridCol w:w="2892"/>
      </w:tblGrid>
      <w:tr w14:paraId="6B859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903" w:type="dxa"/>
          </w:tcPr>
          <w:p w14:paraId="6E38374F">
            <w:pPr>
              <w:snapToGrid w:val="0"/>
              <w:spacing w:line="400" w:lineRule="exact"/>
              <w:rPr>
                <w:rFonts w:hint="eastAsia" w:asciiTheme="majorEastAsia" w:hAnsiTheme="majorEastAsia" w:eastAsiaTheme="majorEastAsia" w:cstheme="majorEastAsia"/>
                <w:kern w:val="2"/>
                <w:sz w:val="21"/>
                <w:szCs w:val="21"/>
                <w:vertAlign w:val="baseline"/>
              </w:rPr>
            </w:pPr>
            <w:bookmarkStart w:id="155" w:name="_Toc340483327"/>
            <w:bookmarkStart w:id="156" w:name="_Toc11195"/>
            <w:bookmarkStart w:id="157" w:name="_Toc12319"/>
            <w:r>
              <w:rPr>
                <w:rFonts w:hint="eastAsia" w:asciiTheme="majorEastAsia" w:hAnsiTheme="majorEastAsia" w:eastAsiaTheme="majorEastAsia" w:cstheme="majorEastAsia"/>
                <w:kern w:val="2"/>
                <w:sz w:val="21"/>
                <w:szCs w:val="21"/>
                <w:lang w:eastAsia="zh-CN"/>
              </w:rPr>
              <w:t>甲方</w:t>
            </w:r>
            <w:r>
              <w:rPr>
                <w:rFonts w:hint="eastAsia" w:asciiTheme="majorEastAsia" w:hAnsiTheme="majorEastAsia" w:eastAsiaTheme="majorEastAsia" w:cstheme="majorEastAsia"/>
                <w:kern w:val="2"/>
                <w:sz w:val="21"/>
                <w:szCs w:val="21"/>
              </w:rPr>
              <w:t>：</w:t>
            </w:r>
          </w:p>
        </w:tc>
        <w:tc>
          <w:tcPr>
            <w:tcW w:w="2356" w:type="dxa"/>
          </w:tcPr>
          <w:p w14:paraId="1C08BD51">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sz w:val="21"/>
                <w:szCs w:val="21"/>
              </w:rPr>
              <w:t>常州市金坛区金城镇人民政府</w:t>
            </w:r>
          </w:p>
        </w:tc>
        <w:tc>
          <w:tcPr>
            <w:tcW w:w="2304" w:type="dxa"/>
          </w:tcPr>
          <w:p w14:paraId="6CFC3422">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lang w:eastAsia="zh-CN"/>
              </w:rPr>
              <w:t>乙方</w:t>
            </w:r>
            <w:r>
              <w:rPr>
                <w:rFonts w:hint="eastAsia" w:asciiTheme="majorEastAsia" w:hAnsiTheme="majorEastAsia" w:eastAsiaTheme="majorEastAsia" w:cstheme="majorEastAsia"/>
                <w:kern w:val="2"/>
                <w:sz w:val="21"/>
                <w:szCs w:val="21"/>
              </w:rPr>
              <w:t>：</w:t>
            </w:r>
          </w:p>
        </w:tc>
        <w:tc>
          <w:tcPr>
            <w:tcW w:w="2892" w:type="dxa"/>
          </w:tcPr>
          <w:p w14:paraId="21DFDF3C">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sz w:val="21"/>
                <w:szCs w:val="21"/>
              </w:rPr>
              <w:t>江苏华誉建设工程有限公司</w:t>
            </w:r>
          </w:p>
        </w:tc>
      </w:tr>
      <w:tr w14:paraId="6634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903" w:type="dxa"/>
          </w:tcPr>
          <w:p w14:paraId="0AC2A1E2">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rPr>
              <w:t>法定代表人或其委托代理人：</w:t>
            </w:r>
          </w:p>
        </w:tc>
        <w:tc>
          <w:tcPr>
            <w:tcW w:w="2356" w:type="dxa"/>
          </w:tcPr>
          <w:p w14:paraId="5DA1B274">
            <w:pPr>
              <w:snapToGrid w:val="0"/>
              <w:spacing w:line="400" w:lineRule="exact"/>
              <w:rPr>
                <w:rFonts w:hint="eastAsia" w:asciiTheme="majorEastAsia" w:hAnsiTheme="majorEastAsia" w:eastAsiaTheme="majorEastAsia" w:cstheme="majorEastAsia"/>
                <w:kern w:val="2"/>
                <w:sz w:val="21"/>
                <w:szCs w:val="21"/>
                <w:vertAlign w:val="baseline"/>
              </w:rPr>
            </w:pPr>
          </w:p>
        </w:tc>
        <w:tc>
          <w:tcPr>
            <w:tcW w:w="2304" w:type="dxa"/>
          </w:tcPr>
          <w:p w14:paraId="725654DE">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rPr>
              <w:t>法定代表人或其委托代理人：</w:t>
            </w:r>
          </w:p>
        </w:tc>
        <w:tc>
          <w:tcPr>
            <w:tcW w:w="2892" w:type="dxa"/>
          </w:tcPr>
          <w:p w14:paraId="5782F61F">
            <w:pPr>
              <w:snapToGrid w:val="0"/>
              <w:spacing w:line="400" w:lineRule="exact"/>
              <w:rPr>
                <w:rFonts w:hint="eastAsia" w:asciiTheme="majorEastAsia" w:hAnsiTheme="majorEastAsia" w:eastAsiaTheme="majorEastAsia" w:cstheme="majorEastAsia"/>
                <w:kern w:val="2"/>
                <w:sz w:val="21"/>
                <w:szCs w:val="21"/>
                <w:vertAlign w:val="baseline"/>
              </w:rPr>
            </w:pPr>
          </w:p>
        </w:tc>
      </w:tr>
      <w:tr w14:paraId="52F47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903" w:type="dxa"/>
          </w:tcPr>
          <w:p w14:paraId="3DCF39A4">
            <w:pPr>
              <w:snapToGrid w:val="0"/>
              <w:spacing w:line="400" w:lineRule="exact"/>
              <w:rPr>
                <w:rFonts w:hint="eastAsia" w:asciiTheme="majorEastAsia" w:hAnsiTheme="majorEastAsia" w:eastAsiaTheme="majorEastAsia" w:cstheme="majorEastAsia"/>
                <w:kern w:val="2"/>
                <w:sz w:val="21"/>
                <w:szCs w:val="21"/>
                <w:vertAlign w:val="baseline"/>
                <w:lang w:val="en-US" w:eastAsia="zh-CN"/>
              </w:rPr>
            </w:pPr>
            <w:r>
              <w:rPr>
                <w:rFonts w:hint="eastAsia" w:asciiTheme="majorEastAsia" w:hAnsiTheme="majorEastAsia" w:eastAsiaTheme="majorEastAsia" w:cstheme="majorEastAsia"/>
                <w:kern w:val="2"/>
                <w:sz w:val="21"/>
                <w:szCs w:val="21"/>
                <w:vertAlign w:val="baseline"/>
                <w:lang w:val="en-US" w:eastAsia="zh-CN"/>
              </w:rPr>
              <w:t>日期：</w:t>
            </w:r>
          </w:p>
        </w:tc>
        <w:tc>
          <w:tcPr>
            <w:tcW w:w="2356" w:type="dxa"/>
          </w:tcPr>
          <w:p w14:paraId="33083392">
            <w:pPr>
              <w:snapToGrid w:val="0"/>
              <w:spacing w:line="400" w:lineRule="exact"/>
              <w:rPr>
                <w:rFonts w:hint="eastAsia" w:asciiTheme="majorEastAsia" w:hAnsiTheme="majorEastAsia" w:eastAsiaTheme="majorEastAsia" w:cstheme="majorEastAsia"/>
                <w:kern w:val="2"/>
                <w:sz w:val="21"/>
                <w:szCs w:val="21"/>
                <w:vertAlign w:val="baseline"/>
              </w:rPr>
            </w:pPr>
          </w:p>
        </w:tc>
        <w:tc>
          <w:tcPr>
            <w:tcW w:w="2304" w:type="dxa"/>
          </w:tcPr>
          <w:p w14:paraId="15FF0671">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vertAlign w:val="baseline"/>
                <w:lang w:val="en-US" w:eastAsia="zh-CN"/>
              </w:rPr>
              <w:t>日期：</w:t>
            </w:r>
          </w:p>
        </w:tc>
        <w:tc>
          <w:tcPr>
            <w:tcW w:w="2892" w:type="dxa"/>
          </w:tcPr>
          <w:p w14:paraId="271290C3">
            <w:pPr>
              <w:snapToGrid w:val="0"/>
              <w:spacing w:line="400" w:lineRule="exact"/>
              <w:rPr>
                <w:rFonts w:hint="eastAsia" w:asciiTheme="majorEastAsia" w:hAnsiTheme="majorEastAsia" w:eastAsiaTheme="majorEastAsia" w:cstheme="majorEastAsia"/>
                <w:kern w:val="2"/>
                <w:sz w:val="21"/>
                <w:szCs w:val="21"/>
                <w:vertAlign w:val="baseline"/>
              </w:rPr>
            </w:pPr>
          </w:p>
        </w:tc>
      </w:tr>
    </w:tbl>
    <w:p w14:paraId="28E2C5C7">
      <w:pPr>
        <w:spacing w:before="211" w:line="220" w:lineRule="auto"/>
        <w:ind w:left="3232" w:firstLine="0"/>
        <w:jc w:val="left"/>
        <w:rPr>
          <w:rFonts w:hint="eastAsia" w:ascii="宋体" w:hAnsi="宋体" w:eastAsia="宋体" w:cs="宋体"/>
          <w:kern w:val="2"/>
          <w:sz w:val="21"/>
          <w:szCs w:val="21"/>
        </w:rPr>
      </w:pPr>
      <w:r>
        <w:rPr>
          <w:rFonts w:hint="eastAsia" w:ascii="宋体" w:hAnsi="宋体" w:eastAsia="宋体" w:cs="宋体"/>
          <w:bCs/>
          <w:kern w:val="2"/>
          <w:sz w:val="28"/>
          <w:szCs w:val="28"/>
        </w:rPr>
        <w:br w:type="page"/>
      </w:r>
      <w:r>
        <w:rPr>
          <w:rFonts w:hint="eastAsia" w:ascii="宋体" w:hAnsi="宋体" w:eastAsia="宋体" w:cs="宋体"/>
          <w:spacing w:val="9"/>
          <w:kern w:val="2"/>
          <w:sz w:val="21"/>
          <w:szCs w:val="21"/>
        </w:rPr>
        <w:t>工程廉政合同(一</w:t>
      </w:r>
      <w:r>
        <w:rPr>
          <w:rFonts w:hint="eastAsia" w:ascii="宋体" w:hAnsi="宋体" w:eastAsia="宋体" w:cs="宋体"/>
          <w:spacing w:val="8"/>
          <w:kern w:val="2"/>
          <w:sz w:val="21"/>
          <w:szCs w:val="21"/>
        </w:rPr>
        <w:t>)</w:t>
      </w:r>
    </w:p>
    <w:p w14:paraId="180E81C5">
      <w:pPr>
        <w:spacing w:before="130" w:line="380" w:lineRule="exact"/>
        <w:ind w:left="3445" w:firstLine="0"/>
        <w:rPr>
          <w:rFonts w:hint="eastAsia" w:ascii="宋体" w:hAnsi="宋体" w:eastAsia="宋体" w:cs="宋体"/>
          <w:kern w:val="2"/>
          <w:sz w:val="21"/>
          <w:szCs w:val="21"/>
        </w:rPr>
      </w:pPr>
      <w:r>
        <w:rPr>
          <w:rFonts w:hint="eastAsia" w:ascii="宋体" w:hAnsi="宋体" w:eastAsia="宋体" w:cs="宋体"/>
          <w:spacing w:val="13"/>
          <w:kern w:val="2"/>
          <w:position w:val="12"/>
          <w:sz w:val="21"/>
          <w:szCs w:val="21"/>
        </w:rPr>
        <w:t>(</w:t>
      </w:r>
      <w:r>
        <w:rPr>
          <w:rFonts w:hint="eastAsia" w:ascii="宋体" w:hAnsi="宋体" w:eastAsia="宋体" w:cs="宋体"/>
          <w:spacing w:val="8"/>
          <w:kern w:val="2"/>
          <w:position w:val="12"/>
          <w:sz w:val="21"/>
          <w:szCs w:val="21"/>
          <w:lang w:eastAsia="zh-CN"/>
        </w:rPr>
        <w:t>甲方</w:t>
      </w:r>
      <w:r>
        <w:rPr>
          <w:rFonts w:hint="eastAsia" w:ascii="宋体" w:hAnsi="宋体" w:eastAsia="宋体" w:cs="宋体"/>
          <w:spacing w:val="8"/>
          <w:kern w:val="2"/>
          <w:position w:val="12"/>
          <w:sz w:val="21"/>
          <w:szCs w:val="21"/>
        </w:rPr>
        <w:t>与</w:t>
      </w:r>
      <w:r>
        <w:rPr>
          <w:rFonts w:hint="eastAsia" w:ascii="宋体" w:hAnsi="宋体" w:eastAsia="宋体" w:cs="宋体"/>
          <w:spacing w:val="8"/>
          <w:kern w:val="2"/>
          <w:position w:val="12"/>
          <w:sz w:val="21"/>
          <w:szCs w:val="21"/>
          <w:lang w:eastAsia="zh-CN"/>
        </w:rPr>
        <w:t>乙方</w:t>
      </w:r>
      <w:r>
        <w:rPr>
          <w:rFonts w:hint="eastAsia" w:ascii="宋体" w:hAnsi="宋体" w:eastAsia="宋体" w:cs="宋体"/>
          <w:spacing w:val="8"/>
          <w:kern w:val="2"/>
          <w:position w:val="12"/>
          <w:sz w:val="21"/>
          <w:szCs w:val="21"/>
        </w:rPr>
        <w:t>)</w:t>
      </w:r>
    </w:p>
    <w:p w14:paraId="7404779C">
      <w:pPr>
        <w:spacing w:line="220" w:lineRule="auto"/>
        <w:rPr>
          <w:rFonts w:hint="eastAsia" w:ascii="宋体" w:hAnsi="宋体" w:eastAsia="宋体" w:cs="宋体"/>
          <w:spacing w:val="0"/>
          <w:kern w:val="2"/>
          <w:sz w:val="21"/>
          <w:szCs w:val="21"/>
          <w:lang w:val="en-US"/>
        </w:rPr>
      </w:pPr>
      <w:r>
        <w:rPr>
          <w:rFonts w:hint="eastAsia" w:ascii="宋体" w:hAnsi="宋体" w:eastAsia="宋体" w:cs="宋体"/>
          <w:spacing w:val="0"/>
          <w:kern w:val="2"/>
          <w:sz w:val="21"/>
          <w:szCs w:val="21"/>
          <w:lang w:eastAsia="zh-CN"/>
        </w:rPr>
        <w:t>甲方</w:t>
      </w:r>
      <w:r>
        <w:rPr>
          <w:rFonts w:hint="eastAsia" w:ascii="宋体" w:hAnsi="宋体" w:cs="宋体"/>
          <w:spacing w:val="0"/>
          <w:kern w:val="2"/>
          <w:sz w:val="21"/>
          <w:szCs w:val="21"/>
          <w:lang w:eastAsia="zh-CN"/>
        </w:rPr>
        <w:t>：常州市金坛区金城镇人民政府</w:t>
      </w:r>
    </w:p>
    <w:p w14:paraId="28C0BAA8">
      <w:pPr>
        <w:spacing w:before="128" w:line="220" w:lineRule="auto"/>
        <w:rPr>
          <w:rFonts w:hint="eastAsia" w:ascii="宋体" w:hAnsi="宋体" w:eastAsia="宋体" w:cs="宋体"/>
          <w:kern w:val="2"/>
          <w:sz w:val="21"/>
          <w:szCs w:val="21"/>
          <w:lang w:val="en-US"/>
        </w:rPr>
      </w:pPr>
      <w:r>
        <w:rPr>
          <w:rFonts w:hint="eastAsia" w:ascii="宋体" w:hAnsi="宋体" w:eastAsia="宋体" w:cs="宋体"/>
          <w:spacing w:val="0"/>
          <w:kern w:val="2"/>
          <w:sz w:val="21"/>
          <w:szCs w:val="21"/>
          <w:lang w:eastAsia="zh-CN"/>
        </w:rPr>
        <w:t>乙方：江苏华誉建设工程有限公司</w:t>
      </w:r>
    </w:p>
    <w:p w14:paraId="3F6CC45E">
      <w:pPr>
        <w:spacing w:line="400" w:lineRule="exact"/>
        <w:ind w:firstLine="42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bidi="ar"/>
        </w:rPr>
        <w:t>为贯彻落实党中央、国务院《关于实行党风廉政建设责任制的规定》，进一步加强水利工程建设中的党风廉政建设，保证</w:t>
      </w:r>
      <w:r>
        <w:rPr>
          <w:rFonts w:hint="eastAsia" w:ascii="宋体" w:hAnsi="宋体" w:eastAsia="宋体" w:cs="宋体"/>
          <w:kern w:val="2"/>
          <w:sz w:val="21"/>
          <w:szCs w:val="21"/>
          <w:u w:val="single"/>
          <w:lang w:bidi="ar"/>
        </w:rPr>
        <w:t>2025年金城镇城西中心河河道整治工程</w:t>
      </w:r>
      <w:r>
        <w:rPr>
          <w:rFonts w:hint="eastAsia" w:ascii="宋体" w:hAnsi="宋体" w:eastAsia="宋体" w:cs="宋体"/>
          <w:kern w:val="2"/>
          <w:sz w:val="21"/>
          <w:szCs w:val="21"/>
          <w:lang w:bidi="ar"/>
        </w:rPr>
        <w:t>建设优质、高效、有序地进行，</w:t>
      </w:r>
      <w:r>
        <w:rPr>
          <w:rFonts w:hint="eastAsia" w:ascii="宋体" w:hAnsi="宋体" w:eastAsia="宋体" w:cs="宋体"/>
          <w:kern w:val="2"/>
          <w:sz w:val="21"/>
          <w:szCs w:val="21"/>
          <w:u w:val="single"/>
          <w:lang w:bidi="ar"/>
        </w:rPr>
        <w:t>2025年金城镇城西中心河河道整治工程</w:t>
      </w:r>
      <w:r>
        <w:rPr>
          <w:rFonts w:hint="eastAsia" w:ascii="宋体" w:hAnsi="宋体" w:eastAsia="宋体" w:cs="宋体"/>
          <w:kern w:val="2"/>
          <w:sz w:val="21"/>
          <w:szCs w:val="21"/>
          <w:lang w:bidi="ar"/>
        </w:rPr>
        <w:t>的</w:t>
      </w:r>
      <w:r>
        <w:rPr>
          <w:rFonts w:hint="eastAsia" w:ascii="宋体" w:hAnsi="宋体" w:eastAsia="宋体" w:cs="宋体"/>
          <w:kern w:val="2"/>
          <w:sz w:val="21"/>
          <w:szCs w:val="21"/>
          <w:lang w:val="en-US" w:eastAsia="zh-CN" w:bidi="ar"/>
        </w:rPr>
        <w:t>发包</w:t>
      </w:r>
      <w:r>
        <w:rPr>
          <w:rFonts w:hint="eastAsia" w:ascii="宋体" w:hAnsi="宋体" w:eastAsia="宋体" w:cs="宋体"/>
          <w:kern w:val="2"/>
          <w:sz w:val="21"/>
          <w:szCs w:val="21"/>
          <w:lang w:bidi="ar"/>
        </w:rPr>
        <w:t>单位</w:t>
      </w:r>
      <w:r>
        <w:rPr>
          <w:rFonts w:hint="eastAsia" w:ascii="宋体" w:hAnsi="宋体" w:cs="宋体"/>
          <w:spacing w:val="0"/>
          <w:kern w:val="2"/>
          <w:sz w:val="21"/>
          <w:szCs w:val="21"/>
          <w:u w:val="single"/>
          <w:lang w:eastAsia="zh-CN"/>
        </w:rPr>
        <w:t>常州市金坛区金城镇人民政府</w:t>
      </w:r>
      <w:r>
        <w:rPr>
          <w:rFonts w:hint="eastAsia" w:ascii="宋体" w:hAnsi="宋体" w:eastAsia="宋体" w:cs="宋体"/>
          <w:kern w:val="2"/>
          <w:sz w:val="21"/>
          <w:szCs w:val="21"/>
          <w:lang w:bidi="ar"/>
        </w:rPr>
        <w:t>（以下简称“</w:t>
      </w:r>
      <w:r>
        <w:rPr>
          <w:rFonts w:hint="eastAsia" w:ascii="宋体" w:hAnsi="宋体" w:eastAsia="宋体" w:cs="宋体"/>
          <w:kern w:val="2"/>
          <w:sz w:val="21"/>
          <w:szCs w:val="21"/>
          <w:lang w:val="en-US" w:eastAsia="zh-CN" w:bidi="ar"/>
        </w:rPr>
        <w:t>甲方</w:t>
      </w:r>
      <w:r>
        <w:rPr>
          <w:rFonts w:hint="eastAsia" w:ascii="宋体" w:hAnsi="宋体" w:eastAsia="宋体" w:cs="宋体"/>
          <w:kern w:val="2"/>
          <w:sz w:val="21"/>
          <w:szCs w:val="21"/>
          <w:lang w:bidi="ar"/>
        </w:rPr>
        <w:t>”），与承包</w:t>
      </w:r>
      <w:r>
        <w:rPr>
          <w:rFonts w:hint="eastAsia" w:ascii="宋体" w:hAnsi="宋体" w:eastAsia="宋体" w:cs="宋体"/>
          <w:kern w:val="2"/>
          <w:sz w:val="21"/>
          <w:szCs w:val="21"/>
          <w:u w:val="single"/>
          <w:lang w:bidi="ar"/>
        </w:rPr>
        <w:t>2025年金城镇城西中心河河道整治工程</w:t>
      </w:r>
      <w:r>
        <w:rPr>
          <w:rFonts w:hint="eastAsia" w:ascii="宋体" w:hAnsi="宋体" w:eastAsia="宋体" w:cs="宋体"/>
          <w:kern w:val="2"/>
          <w:sz w:val="21"/>
          <w:szCs w:val="21"/>
          <w:lang w:bidi="ar"/>
        </w:rPr>
        <w:t>的施工单位</w:t>
      </w:r>
      <w:r>
        <w:rPr>
          <w:rFonts w:hint="eastAsia" w:ascii="宋体" w:hAnsi="宋体" w:eastAsia="宋体" w:cs="宋体"/>
          <w:spacing w:val="0"/>
          <w:kern w:val="2"/>
          <w:sz w:val="21"/>
          <w:szCs w:val="21"/>
          <w:u w:val="single"/>
          <w:lang w:eastAsia="zh-CN"/>
        </w:rPr>
        <w:t>江苏华誉建设工程有限公司</w:t>
      </w:r>
      <w:r>
        <w:rPr>
          <w:rFonts w:hint="eastAsia" w:ascii="宋体" w:hAnsi="宋体" w:eastAsia="宋体" w:cs="宋体"/>
          <w:kern w:val="2"/>
          <w:sz w:val="21"/>
          <w:szCs w:val="21"/>
          <w:lang w:bidi="ar"/>
        </w:rPr>
        <w:t>（以下简称“</w:t>
      </w:r>
      <w:r>
        <w:rPr>
          <w:rFonts w:hint="eastAsia" w:ascii="宋体" w:hAnsi="宋体" w:eastAsia="宋体" w:cs="宋体"/>
          <w:kern w:val="2"/>
          <w:sz w:val="21"/>
          <w:szCs w:val="21"/>
          <w:lang w:eastAsia="zh-CN" w:bidi="ar"/>
        </w:rPr>
        <w:t>乙方</w:t>
      </w:r>
      <w:r>
        <w:rPr>
          <w:rFonts w:hint="eastAsia" w:ascii="宋体" w:hAnsi="宋体" w:eastAsia="宋体" w:cs="宋体"/>
          <w:kern w:val="2"/>
          <w:sz w:val="21"/>
          <w:szCs w:val="21"/>
          <w:lang w:bidi="ar"/>
        </w:rPr>
        <w:t>”），经双方协商一致，自愿签订以下廉政合同。</w:t>
      </w:r>
      <w:r>
        <w:rPr>
          <w:rFonts w:hint="eastAsia" w:ascii="宋体" w:hAnsi="宋体" w:eastAsia="宋体" w:cs="宋体"/>
          <w:kern w:val="2"/>
          <w:sz w:val="21"/>
          <w:szCs w:val="21"/>
          <w:lang w:val="en-US" w:eastAsia="zh-CN" w:bidi="ar"/>
        </w:rPr>
        <w:t xml:space="preserve"> </w:t>
      </w:r>
    </w:p>
    <w:p w14:paraId="2E0B2930">
      <w:pPr>
        <w:spacing w:before="131" w:line="220" w:lineRule="auto"/>
        <w:ind w:left="444" w:firstLine="0"/>
        <w:rPr>
          <w:rFonts w:hint="eastAsia" w:ascii="宋体" w:hAnsi="宋体" w:eastAsia="宋体" w:cs="宋体"/>
          <w:kern w:val="2"/>
          <w:sz w:val="21"/>
          <w:szCs w:val="21"/>
        </w:rPr>
      </w:pPr>
      <w:r>
        <w:rPr>
          <w:rFonts w:hint="eastAsia" w:ascii="宋体" w:hAnsi="宋体" w:eastAsia="宋体" w:cs="宋体"/>
          <w:spacing w:val="-1"/>
          <w:kern w:val="2"/>
          <w:sz w:val="21"/>
          <w:szCs w:val="21"/>
        </w:rPr>
        <w:t>第一条  承、</w:t>
      </w:r>
      <w:r>
        <w:rPr>
          <w:rFonts w:hint="eastAsia" w:ascii="宋体" w:hAnsi="宋体" w:eastAsia="宋体" w:cs="宋体"/>
          <w:spacing w:val="-1"/>
          <w:kern w:val="2"/>
          <w:sz w:val="21"/>
          <w:szCs w:val="21"/>
          <w:lang w:eastAsia="zh-CN"/>
        </w:rPr>
        <w:t>甲方</w:t>
      </w:r>
      <w:r>
        <w:rPr>
          <w:rFonts w:hint="eastAsia" w:ascii="宋体" w:hAnsi="宋体" w:eastAsia="宋体" w:cs="宋体"/>
          <w:kern w:val="2"/>
          <w:sz w:val="21"/>
          <w:szCs w:val="21"/>
        </w:rPr>
        <w:t>双方的权利和义务</w:t>
      </w:r>
    </w:p>
    <w:p w14:paraId="6BB34801">
      <w:pPr>
        <w:spacing w:before="131" w:line="276" w:lineRule="auto"/>
        <w:ind w:left="23" w:right="143" w:firstLine="424"/>
        <w:rPr>
          <w:rFonts w:hint="eastAsia" w:ascii="宋体" w:hAnsi="宋体" w:eastAsia="宋体" w:cs="宋体"/>
          <w:kern w:val="2"/>
          <w:sz w:val="21"/>
          <w:szCs w:val="21"/>
        </w:rPr>
      </w:pPr>
      <w:r>
        <w:rPr>
          <w:rFonts w:hint="eastAsia" w:ascii="宋体" w:hAnsi="宋体" w:eastAsia="宋体" w:cs="宋体"/>
          <w:spacing w:val="5"/>
          <w:kern w:val="2"/>
          <w:sz w:val="21"/>
          <w:szCs w:val="21"/>
        </w:rPr>
        <w:t>(一)严格遵守党和国家有关法规及党风廉政建设各项规定，严格执行中央八项规</w:t>
      </w:r>
      <w:r>
        <w:rPr>
          <w:rFonts w:hint="eastAsia" w:ascii="宋体" w:hAnsi="宋体" w:eastAsia="宋体" w:cs="宋体"/>
          <w:spacing w:val="2"/>
          <w:kern w:val="2"/>
          <w:sz w:val="21"/>
          <w:szCs w:val="21"/>
        </w:rPr>
        <w:t>定</w:t>
      </w:r>
      <w:r>
        <w:rPr>
          <w:rFonts w:hint="eastAsia" w:ascii="宋体" w:hAnsi="宋体" w:eastAsia="宋体" w:cs="宋体"/>
          <w:spacing w:val="-6"/>
          <w:kern w:val="2"/>
          <w:sz w:val="21"/>
          <w:szCs w:val="21"/>
        </w:rPr>
        <w:t>和省</w:t>
      </w:r>
      <w:r>
        <w:rPr>
          <w:rFonts w:hint="eastAsia" w:ascii="宋体" w:hAnsi="宋体" w:eastAsia="宋体" w:cs="宋体"/>
          <w:spacing w:val="-3"/>
          <w:kern w:val="2"/>
          <w:sz w:val="21"/>
          <w:szCs w:val="21"/>
        </w:rPr>
        <w:t>委十项规定精神。</w:t>
      </w:r>
    </w:p>
    <w:p w14:paraId="6314F4E3">
      <w:pPr>
        <w:spacing w:before="131" w:line="277" w:lineRule="auto"/>
        <w:ind w:left="26" w:right="14" w:firstLine="421"/>
        <w:rPr>
          <w:rFonts w:hint="eastAsia" w:ascii="宋体" w:hAnsi="宋体" w:eastAsia="宋体" w:cs="宋体"/>
          <w:kern w:val="2"/>
          <w:sz w:val="21"/>
          <w:szCs w:val="21"/>
        </w:rPr>
      </w:pPr>
      <w:r>
        <w:rPr>
          <w:rFonts w:hint="eastAsia" w:ascii="宋体" w:hAnsi="宋体" w:eastAsia="宋体" w:cs="宋体"/>
          <w:spacing w:val="4"/>
          <w:kern w:val="2"/>
          <w:sz w:val="21"/>
          <w:szCs w:val="21"/>
        </w:rPr>
        <w:t>(二)</w:t>
      </w:r>
      <w:r>
        <w:rPr>
          <w:rFonts w:hint="eastAsia" w:ascii="宋体" w:hAnsi="宋体" w:eastAsia="宋体" w:cs="宋体"/>
          <w:spacing w:val="2"/>
          <w:kern w:val="2"/>
          <w:sz w:val="21"/>
          <w:szCs w:val="21"/>
        </w:rPr>
        <w:t>严格执行</w:t>
      </w:r>
      <w:r>
        <w:rPr>
          <w:rFonts w:hint="eastAsia" w:ascii="宋体" w:hAnsi="宋体" w:eastAsia="宋体" w:cs="宋体"/>
          <w:kern w:val="2"/>
          <w:sz w:val="21"/>
          <w:szCs w:val="21"/>
          <w:u w:val="single"/>
          <w:lang w:bidi="ar"/>
        </w:rPr>
        <w:t>2025年金城镇城西中心河河道整治工程</w:t>
      </w:r>
      <w:r>
        <w:rPr>
          <w:rFonts w:hint="eastAsia" w:ascii="宋体" w:hAnsi="宋体" w:eastAsia="宋体" w:cs="宋体"/>
          <w:spacing w:val="2"/>
          <w:kern w:val="2"/>
          <w:sz w:val="21"/>
          <w:szCs w:val="21"/>
        </w:rPr>
        <w:t>各项规定，自觉按合同</w:t>
      </w:r>
      <w:r>
        <w:rPr>
          <w:rFonts w:hint="eastAsia" w:ascii="宋体" w:hAnsi="宋体" w:eastAsia="宋体" w:cs="宋体"/>
          <w:spacing w:val="-11"/>
          <w:kern w:val="2"/>
          <w:sz w:val="21"/>
          <w:szCs w:val="21"/>
        </w:rPr>
        <w:t>办</w:t>
      </w:r>
      <w:r>
        <w:rPr>
          <w:rFonts w:hint="eastAsia" w:ascii="宋体" w:hAnsi="宋体" w:eastAsia="宋体" w:cs="宋体"/>
          <w:spacing w:val="-9"/>
          <w:kern w:val="2"/>
          <w:sz w:val="21"/>
          <w:szCs w:val="21"/>
        </w:rPr>
        <w:t>事。</w:t>
      </w:r>
    </w:p>
    <w:p w14:paraId="79D17560">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(三)双方的业务活动坚持公开、公正、公平、诚信的原则(法律认定的商业秘密和合同文件另有规定除外)，严禁损害国家和集体利益、违反工程建设管理规章制度。</w:t>
      </w:r>
    </w:p>
    <w:p w14:paraId="2ED68418">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(四)建立健全并严格执行党风廉政建设各项制度，开展反腐倡廉宣传教育，加强对本方工作人员的监督检查。</w:t>
      </w:r>
    </w:p>
    <w:p w14:paraId="4C74A1B7">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(五)发现对方在业务活动中有违反廉政规定的行为，有及时提醒和督促对方纠正的权利和义务，并加强对本方工作人员的批评教育，严肃查处违纪违规行为；发现重大违纪 违法行为，应向执纪执法机关举报。</w:t>
      </w:r>
    </w:p>
    <w:p w14:paraId="3B2B780D">
      <w:pPr>
        <w:snapToGrid w:val="0"/>
        <w:spacing w:line="360" w:lineRule="auto"/>
        <w:ind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第二条  </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在廉政建设方面的义务</w:t>
      </w:r>
    </w:p>
    <w:p w14:paraId="6C1FB072">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(一)</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及其工作人员不准在</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处安插亲友及介绍销售工程材料，不得指定需购物资设备的销售单位或部门；不得违反规定干预</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的工程项目分包；不得挤占、截留、挪用工程款或超进度拨付工程款；严禁私设小金库。</w:t>
      </w:r>
    </w:p>
    <w:p w14:paraId="14BC38DF">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(二)</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及其工作人员不准利用职务之便索要或接受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的现金、有价证券、支付凭证及收受干股，或以赌博等交易形式非法收受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财物。</w:t>
      </w:r>
    </w:p>
    <w:p w14:paraId="3478E565">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(三)</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及其工作人员不准让</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报销应由</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或个人支付的费用；不准利用职务便利为</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谋取不当利益。</w:t>
      </w:r>
    </w:p>
    <w:p w14:paraId="61C7A099">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(四)</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工作人员不准要求或者接受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可能影响公正执行公务的宴请；不准要求</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提供交通工具、通讯工具、高档办公用品等。</w:t>
      </w:r>
    </w:p>
    <w:p w14:paraId="7AAF0CF8">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(五)</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及其工作人员不准要求或者接受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为其住房装修、婚丧嫁娶、特定关系人(近亲属及其它共同利益关系的人)国内和出国(境)旅游提供方便。</w:t>
      </w:r>
    </w:p>
    <w:p w14:paraId="47118BB4">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(六)</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及其工作人员不准利用职务之便为</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谋取利益之前或之后，约定在其离职后收受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财物，并在离职后收受。</w:t>
      </w:r>
    </w:p>
    <w:p w14:paraId="25D07AE4">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(七)</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及其工作人员不准要求或者收受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住房、汽车等物品，不准收受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为其以明显低于市场价购置住房或以劣换优、以借为名占用</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住房。</w:t>
      </w:r>
    </w:p>
    <w:p w14:paraId="7C21C0B7">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(八)</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及其工作人员不准要求或者接受</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以给特定关系人安排工作为名，使特定关系人不实际工作却获取薪酬；不准违反规定从事与</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施工项目有关的材料设备供应、工程分包等经济活动。</w:t>
      </w:r>
    </w:p>
    <w:p w14:paraId="770DFCF2">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(九)</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及其工作人员不准在与</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有直接利害关系的企事业单位兼职、兼职 取酬、投资入股、经商办企业以及从事有偿中介活动。</w:t>
      </w:r>
    </w:p>
    <w:p w14:paraId="56D83269">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(十)</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或工作人员不得利用职务便利为</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谋取利益，由</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出资“合作”开办公司或进行其他合作投资，或委托</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投资证券、期货或由其他委托理财名义，未实际出资并获取“收益”，或虽然出资，但获取“利益”明显高于出资应得收益； 或授意</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以本规定所列形式，将有关财物给特定关系人。</w:t>
      </w:r>
    </w:p>
    <w:p w14:paraId="5366F882">
      <w:pPr>
        <w:snapToGrid w:val="0"/>
        <w:spacing w:line="360" w:lineRule="auto"/>
        <w:ind w:firstLine="0"/>
        <w:rPr>
          <w:rFonts w:hint="eastAsia" w:ascii="宋体" w:hAnsi="宋体" w:eastAsia="宋体" w:cs="宋体"/>
          <w:kern w:val="2"/>
          <w:sz w:val="21"/>
          <w:szCs w:val="21"/>
        </w:rPr>
      </w:pPr>
      <w:r>
        <w:rPr>
          <w:rFonts w:hint="eastAsia" w:ascii="宋体" w:hAnsi="宋体" w:eastAsia="宋体" w:cs="宋体"/>
          <w:kern w:val="2"/>
          <w:sz w:val="21"/>
          <w:szCs w:val="21"/>
        </w:rPr>
        <w:t xml:space="preserve">第三条  </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在廉政建设方面义务</w:t>
      </w:r>
    </w:p>
    <w:p w14:paraId="66F4F3D0">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(一)</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不准以任何形式向</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及其工作人员馈赠现金、有价证券、支付凭证及赠送干股，或以赌博等交易形式非法赠送</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财物。</w:t>
      </w:r>
    </w:p>
    <w:p w14:paraId="6560E9CE">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(二)</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不准以任何名义为</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及其工作人员报销应由</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或个人支付的费用。</w:t>
      </w:r>
    </w:p>
    <w:p w14:paraId="7FB0EA9B">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(三)</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不准以任何理由邀请</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工作人员参加对承建的工程项目有影响的宴请及娱乐活动；不准为其提供通讯工具、交通工具、高档办公用品等。</w:t>
      </w:r>
    </w:p>
    <w:p w14:paraId="08C56DE1">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(四)</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不准为</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工作人员住房装修、婚丧嫁娶、特定关系人国内和出国(境)旅游提供方便；不准为</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工作人员的特定关系人以安排工作为名，使其不实际工作 却获取薪酬。</w:t>
      </w:r>
    </w:p>
    <w:p w14:paraId="0B90DB5D">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(五)</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不准赠送</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工作人员住房、汽车等物品，不准为其以明显低于市场价购置住房或以劣换优、以借为名赠送住房。</w:t>
      </w:r>
    </w:p>
    <w:p w14:paraId="0E2DBF7A">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(六)</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不准违反规定将承建的施工项目分包或非法转包。</w:t>
      </w:r>
    </w:p>
    <w:p w14:paraId="39F6AC9F">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(七)</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及其工作人员不准与该工程的监理单位串通，违反工程计量、资金支付、质量验评、竣工验收等有关规定和程序，损害</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利益，影响工程质量、进度和安 全。</w:t>
      </w:r>
    </w:p>
    <w:p w14:paraId="13E2BEAB">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(八)按照</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和监督部门的要求，对农民工工资实行银行卡支付，不得克扣、截留、拖欠农民工工资。</w:t>
      </w:r>
    </w:p>
    <w:p w14:paraId="707BCB97">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(九)在工地现场设立廉政公示牌、举报箱、廉政宣传栏和举报电话，并按建设单位要求开展廉政文化“进工地”活动。</w:t>
      </w:r>
    </w:p>
    <w:p w14:paraId="5D7D10A4">
      <w:pPr>
        <w:snapToGrid w:val="0"/>
        <w:spacing w:line="360" w:lineRule="auto"/>
        <w:ind w:firstLine="0"/>
        <w:rPr>
          <w:rFonts w:hint="eastAsia" w:ascii="宋体" w:hAnsi="宋体" w:eastAsia="宋体" w:cs="宋体"/>
          <w:kern w:val="2"/>
          <w:sz w:val="21"/>
          <w:szCs w:val="21"/>
        </w:rPr>
      </w:pPr>
      <w:r>
        <w:rPr>
          <w:rFonts w:hint="eastAsia" w:ascii="宋体" w:hAnsi="宋体" w:eastAsia="宋体" w:cs="宋体"/>
          <w:kern w:val="2"/>
          <w:sz w:val="21"/>
          <w:szCs w:val="21"/>
        </w:rPr>
        <w:t>第四条  违约责任</w:t>
      </w:r>
    </w:p>
    <w:p w14:paraId="761AB37C">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(一)</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若违反本《廉政合同》有关规定的，对违纪违规人员，由</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主管部 门依据有关规定查处，构成犯罪的移交司法机关处理，给</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造成的损失，按有关规定 予以赔偿。</w:t>
      </w:r>
    </w:p>
    <w:p w14:paraId="73F99DFA">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(二)</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若违反本《廉政合同》有关规定的，将按省水利厅信用考核管理有关规 定进行查处，并将有关不良行为记录到企业信用档案。对违纪违规人员，由</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主管部门或行业管理部门依据有关规定查处，构成犯罪的移交司法机关处理，给</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造成的损失，按有关规定予以赔偿。</w:t>
      </w:r>
    </w:p>
    <w:p w14:paraId="06140666">
      <w:pPr>
        <w:snapToGrid w:val="0"/>
        <w:spacing w:line="360" w:lineRule="auto"/>
        <w:ind w:firstLine="0"/>
        <w:rPr>
          <w:rFonts w:hint="eastAsia" w:ascii="宋体" w:hAnsi="宋体" w:eastAsia="宋体" w:cs="宋体"/>
          <w:kern w:val="2"/>
          <w:sz w:val="21"/>
          <w:szCs w:val="21"/>
        </w:rPr>
      </w:pPr>
      <w:r>
        <w:rPr>
          <w:rFonts w:hint="eastAsia" w:ascii="宋体" w:hAnsi="宋体" w:eastAsia="宋体" w:cs="宋体"/>
          <w:kern w:val="2"/>
          <w:sz w:val="21"/>
          <w:szCs w:val="21"/>
        </w:rPr>
        <w:t>第五条  督查单位</w:t>
      </w:r>
    </w:p>
    <w:p w14:paraId="247538BA">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双方约定：自愿接受各级水行政主管部门和合同约定的督查单位对合同执行情况的监督检查，承、发包双方应积极配合督查单位的检查，包括提供有关资料和财务账册凭证， 接受本合同规定范围内的裁定意见。</w:t>
      </w:r>
    </w:p>
    <w:p w14:paraId="013FF867">
      <w:pPr>
        <w:snapToGrid w:val="0"/>
        <w:spacing w:line="360" w:lineRule="auto"/>
        <w:ind w:firstLine="0"/>
        <w:rPr>
          <w:rFonts w:hint="eastAsia" w:ascii="宋体" w:hAnsi="宋体" w:eastAsia="宋体" w:cs="宋体"/>
          <w:kern w:val="2"/>
          <w:sz w:val="21"/>
          <w:szCs w:val="21"/>
        </w:rPr>
      </w:pPr>
      <w:r>
        <w:rPr>
          <w:rFonts w:hint="eastAsia" w:ascii="宋体" w:hAnsi="宋体" w:eastAsia="宋体" w:cs="宋体"/>
          <w:kern w:val="2"/>
          <w:sz w:val="21"/>
          <w:szCs w:val="21"/>
        </w:rPr>
        <w:t>第六条  检查方式</w:t>
      </w:r>
    </w:p>
    <w:p w14:paraId="0ED1C7FE">
      <w:pPr>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合同的履约情况由督查单位主持，承、发包双方共同派员参加，检查方式为座谈、个别访谈、现场勘察、查阅资料及财务账册或由各方约定的其他方式等。检查时间、次数、方式、检查结论和执行违约责任等由双方协商确定，如无法达成一致的，由督查单位 依据事实裁定。</w:t>
      </w:r>
    </w:p>
    <w:p w14:paraId="077EABE3">
      <w:pPr>
        <w:snapToGrid w:val="0"/>
        <w:spacing w:line="360" w:lineRule="auto"/>
        <w:ind w:firstLine="0"/>
        <w:rPr>
          <w:rFonts w:hint="eastAsia" w:ascii="宋体" w:hAnsi="宋体" w:eastAsia="宋体" w:cs="宋体"/>
          <w:kern w:val="2"/>
          <w:sz w:val="21"/>
          <w:szCs w:val="21"/>
        </w:rPr>
      </w:pPr>
      <w:r>
        <w:rPr>
          <w:rFonts w:hint="eastAsia" w:ascii="宋体" w:hAnsi="宋体" w:eastAsia="宋体" w:cs="宋体"/>
          <w:kern w:val="2"/>
          <w:sz w:val="21"/>
          <w:szCs w:val="21"/>
        </w:rPr>
        <w:t>第七条  本合同有效期为工程开工之日起至该合同工程项目竣工验收后止。</w:t>
      </w:r>
    </w:p>
    <w:p w14:paraId="232DF020">
      <w:pPr>
        <w:spacing w:before="42" w:line="360" w:lineRule="auto"/>
        <w:ind w:left="445" w:firstLine="0"/>
        <w:rPr>
          <w:rFonts w:hint="eastAsia" w:ascii="宋体" w:hAnsi="宋体" w:eastAsia="宋体" w:cs="宋体"/>
          <w:kern w:val="2"/>
          <w:sz w:val="21"/>
          <w:szCs w:val="21"/>
        </w:rPr>
      </w:pPr>
      <w:r>
        <w:rPr>
          <w:rFonts w:hint="eastAsia" w:ascii="宋体" w:hAnsi="宋体" w:eastAsia="宋体" w:cs="宋体"/>
          <w:kern w:val="2"/>
          <w:sz w:val="21"/>
          <w:szCs w:val="21"/>
        </w:rPr>
        <w:t>第八条  本合同一式</w:t>
      </w:r>
      <w:r>
        <w:rPr>
          <w:rFonts w:hint="eastAsia" w:ascii="宋体" w:hAnsi="宋体" w:eastAsia="宋体" w:cs="宋体"/>
          <w:kern w:val="2"/>
          <w:sz w:val="21"/>
          <w:szCs w:val="21"/>
          <w:lang w:val="en-US" w:eastAsia="zh-CN"/>
        </w:rPr>
        <w:t>陆</w:t>
      </w:r>
      <w:r>
        <w:rPr>
          <w:rFonts w:hint="eastAsia" w:ascii="宋体" w:hAnsi="宋体" w:eastAsia="宋体" w:cs="宋体"/>
          <w:kern w:val="2"/>
          <w:sz w:val="21"/>
          <w:szCs w:val="21"/>
        </w:rPr>
        <w:t>份，承、发包双方各执</w:t>
      </w:r>
      <w:r>
        <w:rPr>
          <w:rFonts w:hint="eastAsia" w:ascii="宋体" w:hAnsi="宋体" w:eastAsia="宋体" w:cs="宋体"/>
          <w:kern w:val="2"/>
          <w:sz w:val="21"/>
          <w:szCs w:val="21"/>
          <w:lang w:val="en-US" w:eastAsia="zh-CN"/>
        </w:rPr>
        <w:t>叁</w:t>
      </w:r>
      <w:r>
        <w:rPr>
          <w:rFonts w:hint="eastAsia" w:ascii="宋体" w:hAnsi="宋体" w:eastAsia="宋体" w:cs="宋体"/>
          <w:kern w:val="2"/>
          <w:sz w:val="21"/>
          <w:szCs w:val="21"/>
        </w:rPr>
        <w:t>份。</w:t>
      </w:r>
    </w:p>
    <w:tbl>
      <w:tblPr>
        <w:tblStyle w:val="24"/>
        <w:tblW w:w="94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03"/>
        <w:gridCol w:w="2356"/>
        <w:gridCol w:w="2304"/>
        <w:gridCol w:w="2892"/>
      </w:tblGrid>
      <w:tr w14:paraId="2BE4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jc w:val="center"/>
        </w:trPr>
        <w:tc>
          <w:tcPr>
            <w:tcW w:w="1903" w:type="dxa"/>
          </w:tcPr>
          <w:p w14:paraId="37594E50">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lang w:eastAsia="zh-CN"/>
              </w:rPr>
              <w:t>甲方</w:t>
            </w:r>
            <w:r>
              <w:rPr>
                <w:rFonts w:hint="eastAsia" w:asciiTheme="majorEastAsia" w:hAnsiTheme="majorEastAsia" w:eastAsiaTheme="majorEastAsia" w:cstheme="majorEastAsia"/>
                <w:kern w:val="2"/>
                <w:sz w:val="21"/>
                <w:szCs w:val="21"/>
              </w:rPr>
              <w:t>：</w:t>
            </w:r>
          </w:p>
        </w:tc>
        <w:tc>
          <w:tcPr>
            <w:tcW w:w="2356" w:type="dxa"/>
          </w:tcPr>
          <w:p w14:paraId="5ADBBACA">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sz w:val="21"/>
                <w:szCs w:val="21"/>
              </w:rPr>
              <w:t>常州市金坛区金城镇人民政府</w:t>
            </w:r>
          </w:p>
        </w:tc>
        <w:tc>
          <w:tcPr>
            <w:tcW w:w="2304" w:type="dxa"/>
          </w:tcPr>
          <w:p w14:paraId="4146B349">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lang w:eastAsia="zh-CN"/>
              </w:rPr>
              <w:t>乙方</w:t>
            </w:r>
            <w:r>
              <w:rPr>
                <w:rFonts w:hint="eastAsia" w:asciiTheme="majorEastAsia" w:hAnsiTheme="majorEastAsia" w:eastAsiaTheme="majorEastAsia" w:cstheme="majorEastAsia"/>
                <w:kern w:val="2"/>
                <w:sz w:val="21"/>
                <w:szCs w:val="21"/>
              </w:rPr>
              <w:t>：</w:t>
            </w:r>
          </w:p>
        </w:tc>
        <w:tc>
          <w:tcPr>
            <w:tcW w:w="2892" w:type="dxa"/>
          </w:tcPr>
          <w:p w14:paraId="29E0C208">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sz w:val="21"/>
                <w:szCs w:val="21"/>
              </w:rPr>
              <w:t>江苏华誉建设工程有限公司</w:t>
            </w:r>
          </w:p>
        </w:tc>
      </w:tr>
      <w:tr w14:paraId="0CBF3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903" w:type="dxa"/>
          </w:tcPr>
          <w:p w14:paraId="1862AE24">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rPr>
              <w:t>法定代表人或其委托代理人：</w:t>
            </w:r>
          </w:p>
        </w:tc>
        <w:tc>
          <w:tcPr>
            <w:tcW w:w="2356" w:type="dxa"/>
          </w:tcPr>
          <w:p w14:paraId="038676DE">
            <w:pPr>
              <w:snapToGrid w:val="0"/>
              <w:spacing w:line="400" w:lineRule="exact"/>
              <w:rPr>
                <w:rFonts w:hint="eastAsia" w:asciiTheme="majorEastAsia" w:hAnsiTheme="majorEastAsia" w:eastAsiaTheme="majorEastAsia" w:cstheme="majorEastAsia"/>
                <w:kern w:val="2"/>
                <w:sz w:val="21"/>
                <w:szCs w:val="21"/>
                <w:vertAlign w:val="baseline"/>
              </w:rPr>
            </w:pPr>
          </w:p>
        </w:tc>
        <w:tc>
          <w:tcPr>
            <w:tcW w:w="2304" w:type="dxa"/>
          </w:tcPr>
          <w:p w14:paraId="0D94A368">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rPr>
              <w:t>法定代表人或其委托代理人：</w:t>
            </w:r>
          </w:p>
        </w:tc>
        <w:tc>
          <w:tcPr>
            <w:tcW w:w="2892" w:type="dxa"/>
          </w:tcPr>
          <w:p w14:paraId="39CED987">
            <w:pPr>
              <w:snapToGrid w:val="0"/>
              <w:spacing w:line="400" w:lineRule="exact"/>
              <w:rPr>
                <w:rFonts w:hint="eastAsia" w:asciiTheme="majorEastAsia" w:hAnsiTheme="majorEastAsia" w:eastAsiaTheme="majorEastAsia" w:cstheme="majorEastAsia"/>
                <w:kern w:val="2"/>
                <w:sz w:val="21"/>
                <w:szCs w:val="21"/>
                <w:vertAlign w:val="baseline"/>
              </w:rPr>
            </w:pPr>
          </w:p>
        </w:tc>
      </w:tr>
      <w:tr w14:paraId="7CF22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903" w:type="dxa"/>
          </w:tcPr>
          <w:p w14:paraId="1ECE3ED8">
            <w:pPr>
              <w:snapToGrid w:val="0"/>
              <w:spacing w:line="400" w:lineRule="exact"/>
              <w:rPr>
                <w:rFonts w:hint="eastAsia" w:asciiTheme="majorEastAsia" w:hAnsiTheme="majorEastAsia" w:eastAsiaTheme="majorEastAsia" w:cstheme="majorEastAsia"/>
                <w:kern w:val="2"/>
                <w:sz w:val="21"/>
                <w:szCs w:val="21"/>
                <w:vertAlign w:val="baseline"/>
                <w:lang w:val="en-US" w:eastAsia="zh-CN"/>
              </w:rPr>
            </w:pPr>
            <w:r>
              <w:rPr>
                <w:rFonts w:hint="eastAsia" w:asciiTheme="majorEastAsia" w:hAnsiTheme="majorEastAsia" w:eastAsiaTheme="majorEastAsia" w:cstheme="majorEastAsia"/>
                <w:kern w:val="2"/>
                <w:sz w:val="21"/>
                <w:szCs w:val="21"/>
                <w:vertAlign w:val="baseline"/>
                <w:lang w:val="en-US" w:eastAsia="zh-CN"/>
              </w:rPr>
              <w:t>日期：</w:t>
            </w:r>
          </w:p>
        </w:tc>
        <w:tc>
          <w:tcPr>
            <w:tcW w:w="2356" w:type="dxa"/>
          </w:tcPr>
          <w:p w14:paraId="304D51D3">
            <w:pPr>
              <w:snapToGrid w:val="0"/>
              <w:spacing w:line="400" w:lineRule="exact"/>
              <w:rPr>
                <w:rFonts w:hint="eastAsia" w:asciiTheme="majorEastAsia" w:hAnsiTheme="majorEastAsia" w:eastAsiaTheme="majorEastAsia" w:cstheme="majorEastAsia"/>
                <w:kern w:val="2"/>
                <w:sz w:val="21"/>
                <w:szCs w:val="21"/>
                <w:vertAlign w:val="baseline"/>
              </w:rPr>
            </w:pPr>
          </w:p>
        </w:tc>
        <w:tc>
          <w:tcPr>
            <w:tcW w:w="2304" w:type="dxa"/>
          </w:tcPr>
          <w:p w14:paraId="09EA8E2B">
            <w:pPr>
              <w:snapToGrid w:val="0"/>
              <w:spacing w:line="400" w:lineRule="exact"/>
              <w:rPr>
                <w:rFonts w:hint="eastAsia" w:asciiTheme="majorEastAsia" w:hAnsiTheme="majorEastAsia" w:eastAsiaTheme="majorEastAsia" w:cstheme="majorEastAsia"/>
                <w:kern w:val="2"/>
                <w:sz w:val="21"/>
                <w:szCs w:val="21"/>
                <w:vertAlign w:val="baseline"/>
              </w:rPr>
            </w:pPr>
            <w:r>
              <w:rPr>
                <w:rFonts w:hint="eastAsia" w:asciiTheme="majorEastAsia" w:hAnsiTheme="majorEastAsia" w:eastAsiaTheme="majorEastAsia" w:cstheme="majorEastAsia"/>
                <w:kern w:val="2"/>
                <w:sz w:val="21"/>
                <w:szCs w:val="21"/>
                <w:vertAlign w:val="baseline"/>
                <w:lang w:val="en-US" w:eastAsia="zh-CN"/>
              </w:rPr>
              <w:t>日期：</w:t>
            </w:r>
          </w:p>
        </w:tc>
        <w:tc>
          <w:tcPr>
            <w:tcW w:w="2892" w:type="dxa"/>
          </w:tcPr>
          <w:p w14:paraId="3000CAB7">
            <w:pPr>
              <w:snapToGrid w:val="0"/>
              <w:spacing w:line="400" w:lineRule="exact"/>
              <w:rPr>
                <w:rFonts w:hint="eastAsia" w:asciiTheme="majorEastAsia" w:hAnsiTheme="majorEastAsia" w:eastAsiaTheme="majorEastAsia" w:cstheme="majorEastAsia"/>
                <w:kern w:val="2"/>
                <w:sz w:val="21"/>
                <w:szCs w:val="21"/>
                <w:vertAlign w:val="baseline"/>
              </w:rPr>
            </w:pPr>
          </w:p>
        </w:tc>
      </w:tr>
    </w:tbl>
    <w:p w14:paraId="08A75D65">
      <w:pPr>
        <w:snapToGrid w:val="0"/>
        <w:spacing w:line="340" w:lineRule="exact"/>
        <w:ind w:firstLine="0"/>
        <w:jc w:val="left"/>
        <w:rPr>
          <w:rFonts w:hint="eastAsia" w:ascii="宋体" w:hAnsi="宋体" w:eastAsia="宋体" w:cs="宋体"/>
          <w:color w:val="auto"/>
          <w:kern w:val="2"/>
          <w:sz w:val="21"/>
          <w:szCs w:val="21"/>
          <w:highlight w:val="none"/>
        </w:rPr>
      </w:pPr>
    </w:p>
    <w:p w14:paraId="2F66C1AF">
      <w:pPr>
        <w:snapToGrid w:val="0"/>
        <w:spacing w:line="340" w:lineRule="exact"/>
        <w:ind w:firstLine="0"/>
        <w:jc w:val="left"/>
        <w:rPr>
          <w:rFonts w:hint="eastAsia" w:ascii="宋体" w:hAnsi="宋体" w:eastAsia="宋体" w:cs="宋体"/>
          <w:color w:val="auto"/>
          <w:kern w:val="2"/>
          <w:sz w:val="21"/>
          <w:szCs w:val="21"/>
          <w:highlight w:val="none"/>
        </w:rPr>
      </w:pPr>
    </w:p>
    <w:p w14:paraId="33E4CCF3">
      <w:pPr>
        <w:snapToGrid w:val="0"/>
        <w:spacing w:line="340" w:lineRule="exact"/>
        <w:ind w:firstLine="0"/>
        <w:jc w:val="left"/>
        <w:rPr>
          <w:rFonts w:hint="eastAsia" w:ascii="宋体" w:hAnsi="宋体" w:eastAsia="宋体" w:cs="宋体"/>
          <w:color w:val="auto"/>
          <w:kern w:val="2"/>
          <w:sz w:val="21"/>
          <w:szCs w:val="21"/>
          <w:highlight w:val="none"/>
        </w:rPr>
      </w:pPr>
    </w:p>
    <w:p w14:paraId="4A3A0675">
      <w:pPr>
        <w:snapToGrid w:val="0"/>
        <w:spacing w:line="340" w:lineRule="exact"/>
        <w:ind w:firstLine="0"/>
        <w:jc w:val="left"/>
        <w:rPr>
          <w:rFonts w:hint="eastAsia" w:ascii="宋体" w:hAnsi="宋体" w:eastAsia="宋体" w:cs="宋体"/>
          <w:color w:val="auto"/>
          <w:kern w:val="2"/>
          <w:sz w:val="21"/>
          <w:szCs w:val="21"/>
          <w:highlight w:val="none"/>
        </w:rPr>
      </w:pPr>
    </w:p>
    <w:p w14:paraId="61B72ED6">
      <w:pPr>
        <w:keepNext/>
        <w:keepLines/>
        <w:widowControl w:val="0"/>
        <w:autoSpaceDE w:val="0"/>
        <w:autoSpaceDN w:val="0"/>
        <w:adjustRightInd w:val="0"/>
        <w:spacing w:before="120" w:after="0" w:line="400" w:lineRule="exact"/>
        <w:ind w:firstLine="1620"/>
        <w:jc w:val="center"/>
        <w:outlineLvl w:val="1"/>
        <w:rPr>
          <w:rFonts w:hint="eastAsia" w:ascii="宋体" w:hAnsi="宋体" w:eastAsia="宋体" w:cs="宋体"/>
          <w:b/>
          <w:bCs w:val="0"/>
          <w:kern w:val="0"/>
          <w:sz w:val="28"/>
          <w:szCs w:val="28"/>
          <w:lang w:val="en-US" w:eastAsia="zh-CN" w:bidi="ar-SA"/>
        </w:rPr>
      </w:pPr>
      <w:r>
        <w:rPr>
          <w:rFonts w:hint="eastAsia" w:ascii="宋体" w:hAnsi="宋体" w:eastAsia="宋体" w:cs="宋体"/>
          <w:b/>
          <w:bCs w:val="0"/>
          <w:kern w:val="0"/>
          <w:sz w:val="28"/>
          <w:szCs w:val="28"/>
          <w:lang w:val="en-US" w:eastAsia="zh-CN" w:bidi="ar-SA"/>
        </w:rPr>
        <w:br w:type="page"/>
      </w:r>
      <w:bookmarkStart w:id="158" w:name="_Toc536797355"/>
      <w:bookmarkStart w:id="159" w:name="_Toc536797498"/>
      <w:r>
        <w:rPr>
          <w:rFonts w:hint="eastAsia" w:ascii="宋体" w:hAnsi="宋体" w:eastAsia="宋体" w:cs="宋体"/>
          <w:b/>
          <w:bCs w:val="0"/>
          <w:kern w:val="0"/>
          <w:sz w:val="28"/>
          <w:szCs w:val="28"/>
          <w:lang w:val="en-US" w:eastAsia="zh-CN" w:bidi="ar-SA"/>
        </w:rPr>
        <w:t>附件三：  关于不拖欠农民工工资的承诺</w:t>
      </w:r>
      <w:bookmarkEnd w:id="155"/>
      <w:bookmarkEnd w:id="156"/>
      <w:bookmarkEnd w:id="157"/>
      <w:bookmarkEnd w:id="158"/>
      <w:bookmarkEnd w:id="159"/>
      <w:r>
        <w:rPr>
          <w:rFonts w:hint="eastAsia" w:ascii="宋体" w:hAnsi="宋体" w:eastAsia="宋体" w:cs="宋体"/>
          <w:b/>
          <w:bCs w:val="0"/>
          <w:kern w:val="0"/>
          <w:sz w:val="28"/>
          <w:szCs w:val="28"/>
          <w:lang w:val="en-US" w:eastAsia="zh-CN" w:bidi="ar-SA"/>
        </w:rPr>
        <w:t xml:space="preserve"> </w:t>
      </w:r>
    </w:p>
    <w:p w14:paraId="0AE301C5">
      <w:pPr>
        <w:widowControl w:val="0"/>
        <w:autoSpaceDE w:val="0"/>
        <w:autoSpaceDN w:val="0"/>
        <w:adjustRightInd w:val="0"/>
        <w:spacing w:line="400" w:lineRule="exact"/>
        <w:ind w:firstLine="0"/>
        <w:jc w:val="left"/>
        <w:rPr>
          <w:rFonts w:hint="eastAsia" w:ascii="宋体" w:hAnsi="宋体" w:eastAsia="宋体" w:cs="宋体"/>
          <w:b/>
          <w:kern w:val="2"/>
          <w:sz w:val="24"/>
          <w:szCs w:val="24"/>
          <w:lang w:val="en-US" w:eastAsia="zh-CN" w:bidi="ar-SA"/>
        </w:rPr>
      </w:pPr>
    </w:p>
    <w:p w14:paraId="01E2C3C9">
      <w:pPr>
        <w:spacing w:line="400" w:lineRule="exact"/>
        <w:ind w:firstLine="0"/>
        <w:rPr>
          <w:rFonts w:hint="eastAsia" w:ascii="宋体" w:hAnsi="宋体" w:eastAsia="宋体" w:cs="宋体"/>
          <w:b/>
          <w:kern w:val="2"/>
          <w:sz w:val="21"/>
          <w:szCs w:val="21"/>
          <w:u w:val="single"/>
        </w:rPr>
      </w:pPr>
      <w:r>
        <w:rPr>
          <w:rFonts w:hint="eastAsia" w:ascii="宋体" w:hAnsi="宋体" w:eastAsia="宋体" w:cs="宋体"/>
          <w:b/>
          <w:kern w:val="2"/>
          <w:sz w:val="24"/>
          <w:szCs w:val="24"/>
        </w:rPr>
        <w:t>致</w:t>
      </w:r>
      <w:r>
        <w:rPr>
          <w:rFonts w:hint="eastAsia" w:ascii="宋体" w:hAnsi="宋体" w:cs="宋体"/>
          <w:kern w:val="2"/>
          <w:sz w:val="24"/>
          <w:szCs w:val="24"/>
          <w:lang w:eastAsia="zh-CN"/>
        </w:rPr>
        <w:t>：常州市金坛区金城镇人民政府</w:t>
      </w:r>
    </w:p>
    <w:p w14:paraId="18C7DF01">
      <w:pPr>
        <w:spacing w:line="400" w:lineRule="exact"/>
        <w:ind w:firstLine="0"/>
        <w:rPr>
          <w:rFonts w:hint="eastAsia" w:ascii="宋体" w:hAnsi="宋体" w:eastAsia="宋体" w:cs="宋体"/>
          <w:kern w:val="2"/>
          <w:sz w:val="24"/>
          <w:szCs w:val="24"/>
          <w:u w:val="single"/>
        </w:rPr>
      </w:pPr>
    </w:p>
    <w:p w14:paraId="22DAB4C3">
      <w:pPr>
        <w:widowControl w:val="0"/>
        <w:autoSpaceDE w:val="0"/>
        <w:autoSpaceDN w:val="0"/>
        <w:adjustRightInd w:val="0"/>
        <w:spacing w:line="360" w:lineRule="auto"/>
        <w:ind w:firstLine="420"/>
        <w:jc w:val="left"/>
        <w:rPr>
          <w:rFonts w:hint="eastAsia" w:ascii="宋体" w:hAnsi="宋体" w:eastAsia="宋体" w:cs="宋体"/>
          <w:kern w:val="2"/>
          <w:sz w:val="22"/>
          <w:szCs w:val="24"/>
          <w:lang w:val="en-US" w:eastAsia="zh-CN" w:bidi="ar-SA"/>
        </w:rPr>
      </w:pPr>
      <w:r>
        <w:rPr>
          <w:rFonts w:hint="eastAsia" w:ascii="宋体" w:hAnsi="宋体" w:eastAsia="宋体" w:cs="宋体"/>
          <w:kern w:val="2"/>
          <w:sz w:val="22"/>
          <w:szCs w:val="24"/>
          <w:lang w:val="en-US" w:eastAsia="zh-CN" w:bidi="ar-SA"/>
        </w:rPr>
        <w:t>我方将对2025年金城镇城西中心河河道整治工程进行投标。我方承诺:若我方中标,我方将保障农民工的权益，不拖欠农民工工资，并将合同价款的2%作为不拖欠农民工工资的保证金，工程通过单位工程验收后并无拖欠农民工工资的予以退还。如违反承诺,我方同意你方直接从保证金中支付。</w:t>
      </w:r>
    </w:p>
    <w:p w14:paraId="3DB9DA0C">
      <w:pPr>
        <w:widowControl w:val="0"/>
        <w:autoSpaceDE w:val="0"/>
        <w:autoSpaceDN w:val="0"/>
        <w:adjustRightInd w:val="0"/>
        <w:spacing w:line="400" w:lineRule="exact"/>
        <w:ind w:firstLine="420"/>
        <w:jc w:val="right"/>
        <w:rPr>
          <w:rFonts w:hint="eastAsia" w:ascii="宋体" w:hAnsi="宋体" w:eastAsia="宋体" w:cs="宋体"/>
          <w:kern w:val="2"/>
          <w:sz w:val="24"/>
          <w:szCs w:val="21"/>
          <w:lang w:val="en-US" w:eastAsia="zh-CN" w:bidi="ar-SA"/>
        </w:rPr>
      </w:pPr>
    </w:p>
    <w:p w14:paraId="5065BC5E">
      <w:pPr>
        <w:widowControl w:val="0"/>
        <w:autoSpaceDE w:val="0"/>
        <w:autoSpaceDN w:val="0"/>
        <w:adjustRightInd w:val="0"/>
        <w:spacing w:line="360" w:lineRule="auto"/>
        <w:ind w:right="420" w:firstLine="420"/>
        <w:jc w:val="center"/>
        <w:rPr>
          <w:rFonts w:hint="eastAsia" w:ascii="宋体" w:hAnsi="宋体" w:eastAsia="宋体" w:cs="宋体"/>
          <w:kern w:val="2"/>
          <w:sz w:val="22"/>
          <w:szCs w:val="24"/>
          <w:lang w:val="en-US" w:eastAsia="zh-CN" w:bidi="ar-SA"/>
        </w:rPr>
      </w:pPr>
      <w:r>
        <w:rPr>
          <w:rFonts w:hint="eastAsia" w:ascii="宋体" w:hAnsi="宋体" w:eastAsia="宋体" w:cs="宋体"/>
          <w:kern w:val="2"/>
          <w:sz w:val="24"/>
          <w:szCs w:val="21"/>
          <w:lang w:val="en-US" w:eastAsia="zh-CN" w:bidi="ar-SA"/>
        </w:rPr>
        <w:t xml:space="preserve">                       </w:t>
      </w:r>
      <w:r>
        <w:rPr>
          <w:rFonts w:hint="eastAsia" w:ascii="宋体" w:hAnsi="宋体" w:eastAsia="宋体" w:cs="宋体"/>
          <w:kern w:val="2"/>
          <w:sz w:val="22"/>
          <w:szCs w:val="24"/>
          <w:lang w:val="en-US" w:eastAsia="zh-CN" w:bidi="ar-SA"/>
        </w:rPr>
        <w:t>投标人：江苏华誉建设工程有限公司（盖章）</w:t>
      </w:r>
    </w:p>
    <w:p w14:paraId="6CE6D44B">
      <w:pPr>
        <w:widowControl w:val="0"/>
        <w:autoSpaceDE w:val="0"/>
        <w:autoSpaceDN w:val="0"/>
        <w:adjustRightInd w:val="0"/>
        <w:spacing w:line="360" w:lineRule="auto"/>
        <w:ind w:right="420" w:firstLine="3300" w:firstLineChars="1500"/>
        <w:jc w:val="both"/>
        <w:rPr>
          <w:rFonts w:hint="eastAsia" w:ascii="宋体" w:hAnsi="宋体" w:eastAsia="宋体" w:cs="宋体"/>
          <w:kern w:val="2"/>
          <w:sz w:val="22"/>
          <w:szCs w:val="24"/>
          <w:lang w:val="en-US" w:eastAsia="zh-CN" w:bidi="ar-SA"/>
        </w:rPr>
      </w:pPr>
      <w:r>
        <w:rPr>
          <w:rFonts w:hint="eastAsia" w:ascii="宋体" w:hAnsi="宋体" w:eastAsia="宋体" w:cs="宋体"/>
          <w:kern w:val="2"/>
          <w:sz w:val="22"/>
          <w:szCs w:val="24"/>
          <w:lang w:val="en-US" w:eastAsia="zh-CN" w:bidi="ar-SA"/>
        </w:rPr>
        <w:t>法定代表人（或委托代理人）：</w:t>
      </w:r>
      <w:r>
        <w:rPr>
          <w:rFonts w:hint="eastAsia" w:ascii="宋体" w:hAnsi="宋体" w:eastAsia="宋体" w:cs="宋体"/>
          <w:kern w:val="2"/>
          <w:sz w:val="22"/>
          <w:szCs w:val="24"/>
          <w:u w:val="single"/>
          <w:lang w:val="en-US" w:eastAsia="zh-CN" w:bidi="ar-SA"/>
        </w:rPr>
        <w:t>（签名）</w:t>
      </w:r>
    </w:p>
    <w:p w14:paraId="1AED04D9">
      <w:pPr>
        <w:widowControl/>
        <w:spacing w:line="360" w:lineRule="auto"/>
        <w:ind w:firstLine="0"/>
        <w:jc w:val="left"/>
        <w:rPr>
          <w:rFonts w:hint="eastAsia" w:ascii="宋体" w:hAnsi="宋体" w:eastAsia="宋体" w:cs="宋体"/>
          <w:b/>
          <w:kern w:val="2"/>
          <w:sz w:val="36"/>
          <w:szCs w:val="36"/>
        </w:rPr>
      </w:pPr>
      <w:r>
        <w:rPr>
          <w:rFonts w:hint="eastAsia" w:ascii="宋体" w:hAnsi="宋体" w:eastAsia="宋体" w:cs="宋体"/>
          <w:kern w:val="2"/>
          <w:sz w:val="22"/>
          <w:szCs w:val="24"/>
        </w:rPr>
        <w:t xml:space="preserve">                              日   期：</w:t>
      </w:r>
    </w:p>
    <w:p w14:paraId="4C0D8A59">
      <w:pPr>
        <w:pStyle w:val="7"/>
        <w:spacing w:line="400" w:lineRule="exact"/>
        <w:ind w:left="0" w:leftChars="0"/>
      </w:pPr>
      <w:bookmarkStart w:id="160" w:name="_GoBack"/>
      <w:bookmarkEnd w:id="16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F9203">
    <w:pPr>
      <w:pStyle w:val="15"/>
      <w:jc w:val="center"/>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070"/>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7857D3A9">
                          <w:pPr>
                            <w:pStyle w:val="15"/>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1070"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i6WFNAAAAADAQAADwAAAAAAAAABACAAAAAiAAAAZHJz&#10;L2Rvd25yZXYueG1sUEsBAhQAFAAAAAgAh07iQDVmOJUMAgAABQQAAA4AAAAAAAAAAQAgAAAAHwEA&#10;AGRycy9lMm9Eb2MueG1sUEsFBgAAAAAGAAYAWQEAAJ0FAAAAAA==&#10;">
              <v:fill on="f" focussize="0,0"/>
              <v:stroke on="f"/>
              <v:imagedata o:title=""/>
              <o:lock v:ext="edit" aspectratio="f"/>
              <v:textbox inset="0mm,0mm,0mm,0mm" style="mso-fit-shape-to-text:t;">
                <w:txbxContent>
                  <w:p w14:paraId="7857D3A9">
                    <w:pPr>
                      <w:pStyle w:val="15"/>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r>
      <w:rPr>
        <w:kern w:val="0"/>
        <w:szCs w:val="21"/>
      </w:rPr>
      <w:t>-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0"/>
    <w:multiLevelType w:val="multilevel"/>
    <w:tmpl w:val="00000020"/>
    <w:lvl w:ilvl="0" w:tentative="0">
      <w:start w:val="1"/>
      <w:numFmt w:val="decimal"/>
      <w:pStyle w:val="5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zZDZlYTk0ZjNlNDMwYmZlZDEyZTZmZWQxYTY1MzYifQ=="/>
  </w:docVars>
  <w:rsids>
    <w:rsidRoot w:val="00172A27"/>
    <w:rsid w:val="000056D0"/>
    <w:rsid w:val="00010D69"/>
    <w:rsid w:val="00014F8D"/>
    <w:rsid w:val="00015F93"/>
    <w:rsid w:val="000256AC"/>
    <w:rsid w:val="000263FF"/>
    <w:rsid w:val="00026E7B"/>
    <w:rsid w:val="00032613"/>
    <w:rsid w:val="00033487"/>
    <w:rsid w:val="00034E56"/>
    <w:rsid w:val="00041CDD"/>
    <w:rsid w:val="000539A6"/>
    <w:rsid w:val="00053CC0"/>
    <w:rsid w:val="0005564A"/>
    <w:rsid w:val="000658A5"/>
    <w:rsid w:val="000670BF"/>
    <w:rsid w:val="00077BDE"/>
    <w:rsid w:val="000809E5"/>
    <w:rsid w:val="000836AF"/>
    <w:rsid w:val="00090FBA"/>
    <w:rsid w:val="00094D98"/>
    <w:rsid w:val="000972B3"/>
    <w:rsid w:val="000A00B8"/>
    <w:rsid w:val="000A101C"/>
    <w:rsid w:val="000A259D"/>
    <w:rsid w:val="000A6630"/>
    <w:rsid w:val="000B1B2C"/>
    <w:rsid w:val="000C0E97"/>
    <w:rsid w:val="000C478B"/>
    <w:rsid w:val="000D146D"/>
    <w:rsid w:val="000E3925"/>
    <w:rsid w:val="000F5395"/>
    <w:rsid w:val="0010101B"/>
    <w:rsid w:val="00104C0B"/>
    <w:rsid w:val="00107AA6"/>
    <w:rsid w:val="001148B4"/>
    <w:rsid w:val="00114C59"/>
    <w:rsid w:val="0011617F"/>
    <w:rsid w:val="00120595"/>
    <w:rsid w:val="001264B3"/>
    <w:rsid w:val="001422B3"/>
    <w:rsid w:val="0014593E"/>
    <w:rsid w:val="00146C48"/>
    <w:rsid w:val="0015148A"/>
    <w:rsid w:val="001555A5"/>
    <w:rsid w:val="00161394"/>
    <w:rsid w:val="0016278F"/>
    <w:rsid w:val="001651C6"/>
    <w:rsid w:val="00167682"/>
    <w:rsid w:val="00167908"/>
    <w:rsid w:val="00172A27"/>
    <w:rsid w:val="001758D9"/>
    <w:rsid w:val="00177AD8"/>
    <w:rsid w:val="00181504"/>
    <w:rsid w:val="00186D82"/>
    <w:rsid w:val="00187496"/>
    <w:rsid w:val="00190843"/>
    <w:rsid w:val="0019431A"/>
    <w:rsid w:val="00196A57"/>
    <w:rsid w:val="001B54DE"/>
    <w:rsid w:val="001B6F42"/>
    <w:rsid w:val="001B72B1"/>
    <w:rsid w:val="001C5EE8"/>
    <w:rsid w:val="001D0EBB"/>
    <w:rsid w:val="001D7F15"/>
    <w:rsid w:val="001E4A5B"/>
    <w:rsid w:val="001F39E3"/>
    <w:rsid w:val="001F6FF9"/>
    <w:rsid w:val="00200293"/>
    <w:rsid w:val="00201225"/>
    <w:rsid w:val="00201510"/>
    <w:rsid w:val="00215D6F"/>
    <w:rsid w:val="00231B19"/>
    <w:rsid w:val="00232342"/>
    <w:rsid w:val="00233D0C"/>
    <w:rsid w:val="002354B1"/>
    <w:rsid w:val="00244949"/>
    <w:rsid w:val="00244C4E"/>
    <w:rsid w:val="00252B7A"/>
    <w:rsid w:val="002531C6"/>
    <w:rsid w:val="00262B1C"/>
    <w:rsid w:val="00265B13"/>
    <w:rsid w:val="002863AE"/>
    <w:rsid w:val="00292384"/>
    <w:rsid w:val="00293D21"/>
    <w:rsid w:val="00295076"/>
    <w:rsid w:val="00295350"/>
    <w:rsid w:val="002A030C"/>
    <w:rsid w:val="002A03C9"/>
    <w:rsid w:val="002A335B"/>
    <w:rsid w:val="002B3585"/>
    <w:rsid w:val="002B3B2B"/>
    <w:rsid w:val="002B4005"/>
    <w:rsid w:val="002B55C6"/>
    <w:rsid w:val="002C4EF2"/>
    <w:rsid w:val="002C7CEC"/>
    <w:rsid w:val="002D3530"/>
    <w:rsid w:val="002E022E"/>
    <w:rsid w:val="002E1CA3"/>
    <w:rsid w:val="002E7AC5"/>
    <w:rsid w:val="002F5DF7"/>
    <w:rsid w:val="002F7AFF"/>
    <w:rsid w:val="003052E3"/>
    <w:rsid w:val="00312307"/>
    <w:rsid w:val="00312A73"/>
    <w:rsid w:val="00317159"/>
    <w:rsid w:val="00317310"/>
    <w:rsid w:val="00324D9B"/>
    <w:rsid w:val="0032534D"/>
    <w:rsid w:val="00327620"/>
    <w:rsid w:val="00327D4D"/>
    <w:rsid w:val="00334A17"/>
    <w:rsid w:val="0033622A"/>
    <w:rsid w:val="003549AB"/>
    <w:rsid w:val="0035717E"/>
    <w:rsid w:val="00357B70"/>
    <w:rsid w:val="00362251"/>
    <w:rsid w:val="00364108"/>
    <w:rsid w:val="00376735"/>
    <w:rsid w:val="003771F7"/>
    <w:rsid w:val="003851FA"/>
    <w:rsid w:val="003B3250"/>
    <w:rsid w:val="003B548A"/>
    <w:rsid w:val="003B6B67"/>
    <w:rsid w:val="003C226C"/>
    <w:rsid w:val="003C3973"/>
    <w:rsid w:val="003F333E"/>
    <w:rsid w:val="003F7FF2"/>
    <w:rsid w:val="00415540"/>
    <w:rsid w:val="00416286"/>
    <w:rsid w:val="0042246A"/>
    <w:rsid w:val="00436C2B"/>
    <w:rsid w:val="00442D37"/>
    <w:rsid w:val="004432CD"/>
    <w:rsid w:val="00444102"/>
    <w:rsid w:val="004545B3"/>
    <w:rsid w:val="00471BF8"/>
    <w:rsid w:val="00472E99"/>
    <w:rsid w:val="0049136E"/>
    <w:rsid w:val="00491946"/>
    <w:rsid w:val="00497473"/>
    <w:rsid w:val="004A5645"/>
    <w:rsid w:val="004B088F"/>
    <w:rsid w:val="004B2823"/>
    <w:rsid w:val="004B4F9F"/>
    <w:rsid w:val="004C0AC2"/>
    <w:rsid w:val="004D02CA"/>
    <w:rsid w:val="004D5035"/>
    <w:rsid w:val="004E0AD7"/>
    <w:rsid w:val="004E5435"/>
    <w:rsid w:val="004E73DB"/>
    <w:rsid w:val="004F3303"/>
    <w:rsid w:val="00501F39"/>
    <w:rsid w:val="00502F1D"/>
    <w:rsid w:val="00504E79"/>
    <w:rsid w:val="00511ACB"/>
    <w:rsid w:val="00511E3D"/>
    <w:rsid w:val="00512DAC"/>
    <w:rsid w:val="005216B8"/>
    <w:rsid w:val="005221EE"/>
    <w:rsid w:val="0052666A"/>
    <w:rsid w:val="0052791C"/>
    <w:rsid w:val="00544692"/>
    <w:rsid w:val="00544E72"/>
    <w:rsid w:val="00547CB5"/>
    <w:rsid w:val="00550204"/>
    <w:rsid w:val="00556A2D"/>
    <w:rsid w:val="00565AA0"/>
    <w:rsid w:val="00565CF4"/>
    <w:rsid w:val="00567014"/>
    <w:rsid w:val="00571E93"/>
    <w:rsid w:val="00572894"/>
    <w:rsid w:val="0057382B"/>
    <w:rsid w:val="0057414A"/>
    <w:rsid w:val="0057566C"/>
    <w:rsid w:val="00576D7D"/>
    <w:rsid w:val="00582AB2"/>
    <w:rsid w:val="005836F2"/>
    <w:rsid w:val="00587660"/>
    <w:rsid w:val="00587A0D"/>
    <w:rsid w:val="0059122E"/>
    <w:rsid w:val="005940CB"/>
    <w:rsid w:val="0059608A"/>
    <w:rsid w:val="005A628F"/>
    <w:rsid w:val="005A641E"/>
    <w:rsid w:val="005B06DD"/>
    <w:rsid w:val="005B1F49"/>
    <w:rsid w:val="005B55E9"/>
    <w:rsid w:val="005C63A0"/>
    <w:rsid w:val="005D31A5"/>
    <w:rsid w:val="005D34FF"/>
    <w:rsid w:val="005D5158"/>
    <w:rsid w:val="005E2C23"/>
    <w:rsid w:val="005E3646"/>
    <w:rsid w:val="005E503E"/>
    <w:rsid w:val="00600067"/>
    <w:rsid w:val="006069D3"/>
    <w:rsid w:val="006076BB"/>
    <w:rsid w:val="006103E9"/>
    <w:rsid w:val="006341F3"/>
    <w:rsid w:val="00640F74"/>
    <w:rsid w:val="00644AD0"/>
    <w:rsid w:val="00657951"/>
    <w:rsid w:val="00672D57"/>
    <w:rsid w:val="00691B42"/>
    <w:rsid w:val="00697C0E"/>
    <w:rsid w:val="006B3097"/>
    <w:rsid w:val="006C2038"/>
    <w:rsid w:val="006C2FEF"/>
    <w:rsid w:val="006C3333"/>
    <w:rsid w:val="006C4A79"/>
    <w:rsid w:val="006D0DC2"/>
    <w:rsid w:val="006E29AB"/>
    <w:rsid w:val="006E3ABF"/>
    <w:rsid w:val="006F224B"/>
    <w:rsid w:val="006F59B2"/>
    <w:rsid w:val="006F6749"/>
    <w:rsid w:val="006F7271"/>
    <w:rsid w:val="007010F2"/>
    <w:rsid w:val="00704B3A"/>
    <w:rsid w:val="00711AFF"/>
    <w:rsid w:val="0072128B"/>
    <w:rsid w:val="007256FD"/>
    <w:rsid w:val="0072618B"/>
    <w:rsid w:val="00730BB0"/>
    <w:rsid w:val="00752665"/>
    <w:rsid w:val="00753797"/>
    <w:rsid w:val="00755DDB"/>
    <w:rsid w:val="0076079E"/>
    <w:rsid w:val="00770433"/>
    <w:rsid w:val="00773CA6"/>
    <w:rsid w:val="0077552A"/>
    <w:rsid w:val="00776F46"/>
    <w:rsid w:val="0077786E"/>
    <w:rsid w:val="007807A7"/>
    <w:rsid w:val="007826DF"/>
    <w:rsid w:val="00784351"/>
    <w:rsid w:val="00795B69"/>
    <w:rsid w:val="007A1B9F"/>
    <w:rsid w:val="007A442F"/>
    <w:rsid w:val="007A4654"/>
    <w:rsid w:val="007A555C"/>
    <w:rsid w:val="007B5BE1"/>
    <w:rsid w:val="007B78B9"/>
    <w:rsid w:val="007C1C2F"/>
    <w:rsid w:val="007D1B3C"/>
    <w:rsid w:val="007D6EE9"/>
    <w:rsid w:val="007E4478"/>
    <w:rsid w:val="007E59BE"/>
    <w:rsid w:val="007F1EB9"/>
    <w:rsid w:val="007F4BF7"/>
    <w:rsid w:val="007F55B1"/>
    <w:rsid w:val="007F5606"/>
    <w:rsid w:val="007F5642"/>
    <w:rsid w:val="007F7E80"/>
    <w:rsid w:val="0080368A"/>
    <w:rsid w:val="0081082D"/>
    <w:rsid w:val="00811D02"/>
    <w:rsid w:val="00814563"/>
    <w:rsid w:val="00814B69"/>
    <w:rsid w:val="0081608B"/>
    <w:rsid w:val="008178D8"/>
    <w:rsid w:val="00817F9F"/>
    <w:rsid w:val="00824992"/>
    <w:rsid w:val="0083026F"/>
    <w:rsid w:val="00830C53"/>
    <w:rsid w:val="00833239"/>
    <w:rsid w:val="008340E6"/>
    <w:rsid w:val="00834666"/>
    <w:rsid w:val="00836F38"/>
    <w:rsid w:val="0084544C"/>
    <w:rsid w:val="008463F0"/>
    <w:rsid w:val="00853C48"/>
    <w:rsid w:val="008577CD"/>
    <w:rsid w:val="00860D7F"/>
    <w:rsid w:val="00863053"/>
    <w:rsid w:val="00885295"/>
    <w:rsid w:val="00895084"/>
    <w:rsid w:val="00897D9B"/>
    <w:rsid w:val="008B5AB9"/>
    <w:rsid w:val="008B646D"/>
    <w:rsid w:val="008B6BED"/>
    <w:rsid w:val="008C21F8"/>
    <w:rsid w:val="008C5F96"/>
    <w:rsid w:val="008D224F"/>
    <w:rsid w:val="008D2BF5"/>
    <w:rsid w:val="008D662B"/>
    <w:rsid w:val="008E0547"/>
    <w:rsid w:val="008E124C"/>
    <w:rsid w:val="008E418C"/>
    <w:rsid w:val="008F1021"/>
    <w:rsid w:val="008F5F2D"/>
    <w:rsid w:val="00901700"/>
    <w:rsid w:val="00904F91"/>
    <w:rsid w:val="00906827"/>
    <w:rsid w:val="009153DD"/>
    <w:rsid w:val="00922413"/>
    <w:rsid w:val="00927478"/>
    <w:rsid w:val="009428F0"/>
    <w:rsid w:val="009535D7"/>
    <w:rsid w:val="00961162"/>
    <w:rsid w:val="0097448C"/>
    <w:rsid w:val="00974D9A"/>
    <w:rsid w:val="009758D6"/>
    <w:rsid w:val="00976AD6"/>
    <w:rsid w:val="00983AEA"/>
    <w:rsid w:val="00987231"/>
    <w:rsid w:val="0099336E"/>
    <w:rsid w:val="00994367"/>
    <w:rsid w:val="009973F9"/>
    <w:rsid w:val="00997EDF"/>
    <w:rsid w:val="009A10AE"/>
    <w:rsid w:val="009B5092"/>
    <w:rsid w:val="009B5E2F"/>
    <w:rsid w:val="009C2CAB"/>
    <w:rsid w:val="009C319C"/>
    <w:rsid w:val="009C62EC"/>
    <w:rsid w:val="009D1C7D"/>
    <w:rsid w:val="009D244D"/>
    <w:rsid w:val="009E029A"/>
    <w:rsid w:val="009E4CD4"/>
    <w:rsid w:val="009F1AA1"/>
    <w:rsid w:val="009F60D3"/>
    <w:rsid w:val="00A0052B"/>
    <w:rsid w:val="00A020E3"/>
    <w:rsid w:val="00A0669F"/>
    <w:rsid w:val="00A12C25"/>
    <w:rsid w:val="00A20D16"/>
    <w:rsid w:val="00A2237E"/>
    <w:rsid w:val="00A34008"/>
    <w:rsid w:val="00A35C94"/>
    <w:rsid w:val="00A37D59"/>
    <w:rsid w:val="00A50C49"/>
    <w:rsid w:val="00A5377A"/>
    <w:rsid w:val="00A54298"/>
    <w:rsid w:val="00A60A8E"/>
    <w:rsid w:val="00A629EB"/>
    <w:rsid w:val="00A75266"/>
    <w:rsid w:val="00A80AA5"/>
    <w:rsid w:val="00A863D9"/>
    <w:rsid w:val="00A87917"/>
    <w:rsid w:val="00A87FA6"/>
    <w:rsid w:val="00A9424A"/>
    <w:rsid w:val="00AA0CD0"/>
    <w:rsid w:val="00AA19C3"/>
    <w:rsid w:val="00AA22DA"/>
    <w:rsid w:val="00AB0CC7"/>
    <w:rsid w:val="00AB4276"/>
    <w:rsid w:val="00AB637C"/>
    <w:rsid w:val="00AC0EDE"/>
    <w:rsid w:val="00AC10CC"/>
    <w:rsid w:val="00AC6333"/>
    <w:rsid w:val="00AD0D83"/>
    <w:rsid w:val="00AD3460"/>
    <w:rsid w:val="00AD3D99"/>
    <w:rsid w:val="00AD4AE9"/>
    <w:rsid w:val="00AD5D5F"/>
    <w:rsid w:val="00AD6DDA"/>
    <w:rsid w:val="00AE0025"/>
    <w:rsid w:val="00AE03D8"/>
    <w:rsid w:val="00AF7C74"/>
    <w:rsid w:val="00B118BE"/>
    <w:rsid w:val="00B1751D"/>
    <w:rsid w:val="00B20498"/>
    <w:rsid w:val="00B205C1"/>
    <w:rsid w:val="00B315DB"/>
    <w:rsid w:val="00B32642"/>
    <w:rsid w:val="00B45C12"/>
    <w:rsid w:val="00B504B7"/>
    <w:rsid w:val="00B50A55"/>
    <w:rsid w:val="00B51F61"/>
    <w:rsid w:val="00B5692A"/>
    <w:rsid w:val="00B57452"/>
    <w:rsid w:val="00B60851"/>
    <w:rsid w:val="00B61325"/>
    <w:rsid w:val="00B669D9"/>
    <w:rsid w:val="00B67589"/>
    <w:rsid w:val="00B67A65"/>
    <w:rsid w:val="00B67E5B"/>
    <w:rsid w:val="00B67F5A"/>
    <w:rsid w:val="00B73EF3"/>
    <w:rsid w:val="00B768FA"/>
    <w:rsid w:val="00B813C5"/>
    <w:rsid w:val="00B8386A"/>
    <w:rsid w:val="00B83F77"/>
    <w:rsid w:val="00B876BA"/>
    <w:rsid w:val="00B91F92"/>
    <w:rsid w:val="00B92778"/>
    <w:rsid w:val="00B95C70"/>
    <w:rsid w:val="00B96777"/>
    <w:rsid w:val="00B97869"/>
    <w:rsid w:val="00BA229C"/>
    <w:rsid w:val="00BB033B"/>
    <w:rsid w:val="00BB4619"/>
    <w:rsid w:val="00BB733A"/>
    <w:rsid w:val="00BC16C8"/>
    <w:rsid w:val="00BC658F"/>
    <w:rsid w:val="00BC6BCE"/>
    <w:rsid w:val="00BD08A2"/>
    <w:rsid w:val="00BD1223"/>
    <w:rsid w:val="00BD73E4"/>
    <w:rsid w:val="00BE2698"/>
    <w:rsid w:val="00BE7392"/>
    <w:rsid w:val="00BF0CE6"/>
    <w:rsid w:val="00BF41E8"/>
    <w:rsid w:val="00BF45CF"/>
    <w:rsid w:val="00BF730F"/>
    <w:rsid w:val="00C01387"/>
    <w:rsid w:val="00C027E8"/>
    <w:rsid w:val="00C04249"/>
    <w:rsid w:val="00C121C6"/>
    <w:rsid w:val="00C1562D"/>
    <w:rsid w:val="00C17074"/>
    <w:rsid w:val="00C22531"/>
    <w:rsid w:val="00C26E9F"/>
    <w:rsid w:val="00C2749F"/>
    <w:rsid w:val="00C3033E"/>
    <w:rsid w:val="00C30AFE"/>
    <w:rsid w:val="00C34287"/>
    <w:rsid w:val="00C408C1"/>
    <w:rsid w:val="00C41E96"/>
    <w:rsid w:val="00C443E3"/>
    <w:rsid w:val="00C4674A"/>
    <w:rsid w:val="00C55CA4"/>
    <w:rsid w:val="00C56414"/>
    <w:rsid w:val="00C7082D"/>
    <w:rsid w:val="00C708F4"/>
    <w:rsid w:val="00C7244B"/>
    <w:rsid w:val="00C7622E"/>
    <w:rsid w:val="00C806CC"/>
    <w:rsid w:val="00C83DC7"/>
    <w:rsid w:val="00C85A3E"/>
    <w:rsid w:val="00C93417"/>
    <w:rsid w:val="00C94A57"/>
    <w:rsid w:val="00CA11D5"/>
    <w:rsid w:val="00CA180F"/>
    <w:rsid w:val="00CA5608"/>
    <w:rsid w:val="00CC0F61"/>
    <w:rsid w:val="00CD053A"/>
    <w:rsid w:val="00CD16C9"/>
    <w:rsid w:val="00CE008E"/>
    <w:rsid w:val="00CE2984"/>
    <w:rsid w:val="00CE3655"/>
    <w:rsid w:val="00CE5BE8"/>
    <w:rsid w:val="00CF00DD"/>
    <w:rsid w:val="00CF5609"/>
    <w:rsid w:val="00D00F42"/>
    <w:rsid w:val="00D02809"/>
    <w:rsid w:val="00D0745E"/>
    <w:rsid w:val="00D13B78"/>
    <w:rsid w:val="00D2310A"/>
    <w:rsid w:val="00D24508"/>
    <w:rsid w:val="00D26F5A"/>
    <w:rsid w:val="00D27167"/>
    <w:rsid w:val="00D27282"/>
    <w:rsid w:val="00D319F1"/>
    <w:rsid w:val="00D32157"/>
    <w:rsid w:val="00D40AAF"/>
    <w:rsid w:val="00D43DFB"/>
    <w:rsid w:val="00D44B56"/>
    <w:rsid w:val="00D515FA"/>
    <w:rsid w:val="00D52BCE"/>
    <w:rsid w:val="00D52D65"/>
    <w:rsid w:val="00D5371C"/>
    <w:rsid w:val="00D61D11"/>
    <w:rsid w:val="00D62DBD"/>
    <w:rsid w:val="00D632DF"/>
    <w:rsid w:val="00D6784C"/>
    <w:rsid w:val="00D73675"/>
    <w:rsid w:val="00D77487"/>
    <w:rsid w:val="00D775EB"/>
    <w:rsid w:val="00D77B87"/>
    <w:rsid w:val="00D80135"/>
    <w:rsid w:val="00D80BFF"/>
    <w:rsid w:val="00D85366"/>
    <w:rsid w:val="00D9184D"/>
    <w:rsid w:val="00D91873"/>
    <w:rsid w:val="00D9653B"/>
    <w:rsid w:val="00DA2328"/>
    <w:rsid w:val="00DB1F60"/>
    <w:rsid w:val="00DC4C6F"/>
    <w:rsid w:val="00DD3397"/>
    <w:rsid w:val="00DD5358"/>
    <w:rsid w:val="00DE2FB6"/>
    <w:rsid w:val="00E1001B"/>
    <w:rsid w:val="00E14ADC"/>
    <w:rsid w:val="00E155B6"/>
    <w:rsid w:val="00E15C80"/>
    <w:rsid w:val="00E2055B"/>
    <w:rsid w:val="00E24383"/>
    <w:rsid w:val="00E24FF2"/>
    <w:rsid w:val="00E25C03"/>
    <w:rsid w:val="00E30C49"/>
    <w:rsid w:val="00E32078"/>
    <w:rsid w:val="00E35BD4"/>
    <w:rsid w:val="00E36A63"/>
    <w:rsid w:val="00E45617"/>
    <w:rsid w:val="00E5520F"/>
    <w:rsid w:val="00E572E9"/>
    <w:rsid w:val="00E66867"/>
    <w:rsid w:val="00E71CB9"/>
    <w:rsid w:val="00E73F67"/>
    <w:rsid w:val="00E809C7"/>
    <w:rsid w:val="00E8578E"/>
    <w:rsid w:val="00E86278"/>
    <w:rsid w:val="00E95499"/>
    <w:rsid w:val="00E97F66"/>
    <w:rsid w:val="00E97FF9"/>
    <w:rsid w:val="00EC1871"/>
    <w:rsid w:val="00EC3453"/>
    <w:rsid w:val="00EC4D8A"/>
    <w:rsid w:val="00ED1C96"/>
    <w:rsid w:val="00ED3809"/>
    <w:rsid w:val="00EF0A3A"/>
    <w:rsid w:val="00EF1165"/>
    <w:rsid w:val="00EF374E"/>
    <w:rsid w:val="00EF3F68"/>
    <w:rsid w:val="00EF4B2C"/>
    <w:rsid w:val="00EF50E8"/>
    <w:rsid w:val="00EF5BAA"/>
    <w:rsid w:val="00EF7569"/>
    <w:rsid w:val="00F00EE4"/>
    <w:rsid w:val="00F01127"/>
    <w:rsid w:val="00F1606A"/>
    <w:rsid w:val="00F20A30"/>
    <w:rsid w:val="00F24120"/>
    <w:rsid w:val="00F246EF"/>
    <w:rsid w:val="00F337EE"/>
    <w:rsid w:val="00F33E2A"/>
    <w:rsid w:val="00F41972"/>
    <w:rsid w:val="00F4265F"/>
    <w:rsid w:val="00F538C2"/>
    <w:rsid w:val="00F5439F"/>
    <w:rsid w:val="00F55C98"/>
    <w:rsid w:val="00F55D0E"/>
    <w:rsid w:val="00F56C9A"/>
    <w:rsid w:val="00F630BA"/>
    <w:rsid w:val="00F63843"/>
    <w:rsid w:val="00F722AB"/>
    <w:rsid w:val="00F80C36"/>
    <w:rsid w:val="00F84500"/>
    <w:rsid w:val="00F903C1"/>
    <w:rsid w:val="00F905FE"/>
    <w:rsid w:val="00F956AD"/>
    <w:rsid w:val="00FB32E2"/>
    <w:rsid w:val="00FB36A8"/>
    <w:rsid w:val="00FB66A7"/>
    <w:rsid w:val="00FC1130"/>
    <w:rsid w:val="00FC23DA"/>
    <w:rsid w:val="00FD0C14"/>
    <w:rsid w:val="00FD1001"/>
    <w:rsid w:val="00FD3765"/>
    <w:rsid w:val="00FD4DF0"/>
    <w:rsid w:val="00FF501B"/>
    <w:rsid w:val="00FF5C7B"/>
    <w:rsid w:val="01047857"/>
    <w:rsid w:val="01674230"/>
    <w:rsid w:val="0185025C"/>
    <w:rsid w:val="01A14E6D"/>
    <w:rsid w:val="01CA3A93"/>
    <w:rsid w:val="01FD2A9D"/>
    <w:rsid w:val="02396C22"/>
    <w:rsid w:val="028046CE"/>
    <w:rsid w:val="03375E3C"/>
    <w:rsid w:val="03433B7F"/>
    <w:rsid w:val="035F3CB6"/>
    <w:rsid w:val="03AF759E"/>
    <w:rsid w:val="04BE1ABB"/>
    <w:rsid w:val="05636F6C"/>
    <w:rsid w:val="05B837C3"/>
    <w:rsid w:val="064D2481"/>
    <w:rsid w:val="06591C45"/>
    <w:rsid w:val="065B3392"/>
    <w:rsid w:val="07A00C53"/>
    <w:rsid w:val="07ED0A1A"/>
    <w:rsid w:val="08147530"/>
    <w:rsid w:val="086C57C1"/>
    <w:rsid w:val="096A0F6A"/>
    <w:rsid w:val="097465F1"/>
    <w:rsid w:val="0A166A5C"/>
    <w:rsid w:val="0A2906DF"/>
    <w:rsid w:val="0ACA3BD0"/>
    <w:rsid w:val="0B92731A"/>
    <w:rsid w:val="0BAA5B26"/>
    <w:rsid w:val="0C583C02"/>
    <w:rsid w:val="0C9339FA"/>
    <w:rsid w:val="0CA66DE4"/>
    <w:rsid w:val="0CA82676"/>
    <w:rsid w:val="0CD72ACC"/>
    <w:rsid w:val="0D2D6EBA"/>
    <w:rsid w:val="0DA06157"/>
    <w:rsid w:val="0DAA0B32"/>
    <w:rsid w:val="0DAA1ECE"/>
    <w:rsid w:val="0E143AC5"/>
    <w:rsid w:val="0E411C9B"/>
    <w:rsid w:val="0E461C68"/>
    <w:rsid w:val="0EE34828"/>
    <w:rsid w:val="0EE83CAB"/>
    <w:rsid w:val="0F326C91"/>
    <w:rsid w:val="0F3D0F52"/>
    <w:rsid w:val="0F4058D2"/>
    <w:rsid w:val="10D4423D"/>
    <w:rsid w:val="112537EC"/>
    <w:rsid w:val="11334903"/>
    <w:rsid w:val="118266B8"/>
    <w:rsid w:val="11C041A1"/>
    <w:rsid w:val="11EC16AA"/>
    <w:rsid w:val="11FE3E97"/>
    <w:rsid w:val="127E2AC5"/>
    <w:rsid w:val="12DA509C"/>
    <w:rsid w:val="138903FC"/>
    <w:rsid w:val="13F64FFD"/>
    <w:rsid w:val="14170F57"/>
    <w:rsid w:val="144A5907"/>
    <w:rsid w:val="146A4620"/>
    <w:rsid w:val="150D7B07"/>
    <w:rsid w:val="16773616"/>
    <w:rsid w:val="16C723DE"/>
    <w:rsid w:val="170F7D36"/>
    <w:rsid w:val="17156704"/>
    <w:rsid w:val="177B4CCD"/>
    <w:rsid w:val="17863A0C"/>
    <w:rsid w:val="179A7CBA"/>
    <w:rsid w:val="17B9658C"/>
    <w:rsid w:val="17D633F2"/>
    <w:rsid w:val="17E211CA"/>
    <w:rsid w:val="185D2F9A"/>
    <w:rsid w:val="19C62137"/>
    <w:rsid w:val="19F00BDC"/>
    <w:rsid w:val="1AB97362"/>
    <w:rsid w:val="1ABE3605"/>
    <w:rsid w:val="1B2552D9"/>
    <w:rsid w:val="1B490E65"/>
    <w:rsid w:val="1CE2730A"/>
    <w:rsid w:val="1CEE7585"/>
    <w:rsid w:val="1D3F7EE7"/>
    <w:rsid w:val="1D4110DC"/>
    <w:rsid w:val="1D454CD4"/>
    <w:rsid w:val="1D583219"/>
    <w:rsid w:val="1D8A0624"/>
    <w:rsid w:val="1DC352AE"/>
    <w:rsid w:val="1DC87EBC"/>
    <w:rsid w:val="1DCF560D"/>
    <w:rsid w:val="1E616258"/>
    <w:rsid w:val="1EC31F1B"/>
    <w:rsid w:val="1F1E1BE8"/>
    <w:rsid w:val="1F227579"/>
    <w:rsid w:val="1F407B29"/>
    <w:rsid w:val="1F5818CA"/>
    <w:rsid w:val="1FA701C4"/>
    <w:rsid w:val="20D15029"/>
    <w:rsid w:val="20DB007F"/>
    <w:rsid w:val="20FF4D1B"/>
    <w:rsid w:val="211905AF"/>
    <w:rsid w:val="217062EF"/>
    <w:rsid w:val="22380F17"/>
    <w:rsid w:val="226D1CAC"/>
    <w:rsid w:val="227A6292"/>
    <w:rsid w:val="22D1479F"/>
    <w:rsid w:val="239F2DB7"/>
    <w:rsid w:val="23D501B3"/>
    <w:rsid w:val="245E02DF"/>
    <w:rsid w:val="245E3DB0"/>
    <w:rsid w:val="25011654"/>
    <w:rsid w:val="250F7DD7"/>
    <w:rsid w:val="257F3D87"/>
    <w:rsid w:val="25E73A44"/>
    <w:rsid w:val="26187579"/>
    <w:rsid w:val="26582678"/>
    <w:rsid w:val="266A5FA7"/>
    <w:rsid w:val="26833CFA"/>
    <w:rsid w:val="26AF4C28"/>
    <w:rsid w:val="26C01CEF"/>
    <w:rsid w:val="276431D9"/>
    <w:rsid w:val="277F2FB8"/>
    <w:rsid w:val="27C22E19"/>
    <w:rsid w:val="27CF4CFF"/>
    <w:rsid w:val="27D61693"/>
    <w:rsid w:val="27DC1887"/>
    <w:rsid w:val="282E4BA6"/>
    <w:rsid w:val="283F3A22"/>
    <w:rsid w:val="2880719D"/>
    <w:rsid w:val="28A702E3"/>
    <w:rsid w:val="28E76365"/>
    <w:rsid w:val="292D18AD"/>
    <w:rsid w:val="29D67A6E"/>
    <w:rsid w:val="2A7657CA"/>
    <w:rsid w:val="2A883E6A"/>
    <w:rsid w:val="2AAC166D"/>
    <w:rsid w:val="2AD16C1D"/>
    <w:rsid w:val="2B1171D7"/>
    <w:rsid w:val="2B4C19F3"/>
    <w:rsid w:val="2B753883"/>
    <w:rsid w:val="2B96299C"/>
    <w:rsid w:val="2C555A20"/>
    <w:rsid w:val="2C931D6C"/>
    <w:rsid w:val="2CB75564"/>
    <w:rsid w:val="2CCD79A1"/>
    <w:rsid w:val="2D2C2A3A"/>
    <w:rsid w:val="2DDA5EF4"/>
    <w:rsid w:val="2E0A21F0"/>
    <w:rsid w:val="2E411053"/>
    <w:rsid w:val="2E660500"/>
    <w:rsid w:val="2E7479E3"/>
    <w:rsid w:val="2EDA29B9"/>
    <w:rsid w:val="2EF37D5C"/>
    <w:rsid w:val="2EF57EF4"/>
    <w:rsid w:val="2F4427DF"/>
    <w:rsid w:val="2F7170C3"/>
    <w:rsid w:val="2FD308D8"/>
    <w:rsid w:val="2FD34E7F"/>
    <w:rsid w:val="30681DA3"/>
    <w:rsid w:val="308E0C33"/>
    <w:rsid w:val="30A84A71"/>
    <w:rsid w:val="30CC4D09"/>
    <w:rsid w:val="31071A3F"/>
    <w:rsid w:val="311E7151"/>
    <w:rsid w:val="325513EE"/>
    <w:rsid w:val="32CE2FBA"/>
    <w:rsid w:val="330A22E2"/>
    <w:rsid w:val="331B06FA"/>
    <w:rsid w:val="33586052"/>
    <w:rsid w:val="344030E3"/>
    <w:rsid w:val="34653EB2"/>
    <w:rsid w:val="34BA02FC"/>
    <w:rsid w:val="357A11D7"/>
    <w:rsid w:val="36CF36EE"/>
    <w:rsid w:val="36D43DCF"/>
    <w:rsid w:val="36EB4B1F"/>
    <w:rsid w:val="36EB756B"/>
    <w:rsid w:val="37584880"/>
    <w:rsid w:val="37942AD0"/>
    <w:rsid w:val="37B13EE8"/>
    <w:rsid w:val="37E10657"/>
    <w:rsid w:val="37F074C4"/>
    <w:rsid w:val="3808467E"/>
    <w:rsid w:val="38096181"/>
    <w:rsid w:val="381E0349"/>
    <w:rsid w:val="38346D39"/>
    <w:rsid w:val="38503B85"/>
    <w:rsid w:val="38705ABF"/>
    <w:rsid w:val="38E45A80"/>
    <w:rsid w:val="3A28026C"/>
    <w:rsid w:val="3A345EA9"/>
    <w:rsid w:val="3A3762BF"/>
    <w:rsid w:val="3A3C7C65"/>
    <w:rsid w:val="3B50165F"/>
    <w:rsid w:val="3BF82827"/>
    <w:rsid w:val="3C8F35B5"/>
    <w:rsid w:val="3CF56351"/>
    <w:rsid w:val="3D9817A5"/>
    <w:rsid w:val="3DBF1E7F"/>
    <w:rsid w:val="3DF82BF3"/>
    <w:rsid w:val="3E017179"/>
    <w:rsid w:val="3E0E033F"/>
    <w:rsid w:val="3E605E81"/>
    <w:rsid w:val="3E945A50"/>
    <w:rsid w:val="3ED83CAB"/>
    <w:rsid w:val="3F9C6F24"/>
    <w:rsid w:val="406F2F80"/>
    <w:rsid w:val="409747B1"/>
    <w:rsid w:val="40D47681"/>
    <w:rsid w:val="41890372"/>
    <w:rsid w:val="41A4458C"/>
    <w:rsid w:val="426C5BB2"/>
    <w:rsid w:val="42DA3A24"/>
    <w:rsid w:val="432F53AF"/>
    <w:rsid w:val="435304A1"/>
    <w:rsid w:val="43F6730B"/>
    <w:rsid w:val="44107CEC"/>
    <w:rsid w:val="44B51E0A"/>
    <w:rsid w:val="450147A0"/>
    <w:rsid w:val="45AE1B60"/>
    <w:rsid w:val="4686629A"/>
    <w:rsid w:val="46B428DE"/>
    <w:rsid w:val="46C71004"/>
    <w:rsid w:val="46F14E66"/>
    <w:rsid w:val="47246C3A"/>
    <w:rsid w:val="47A311D0"/>
    <w:rsid w:val="47AA5AE8"/>
    <w:rsid w:val="47E1509C"/>
    <w:rsid w:val="480E4822"/>
    <w:rsid w:val="488934B0"/>
    <w:rsid w:val="491C0184"/>
    <w:rsid w:val="49496EDD"/>
    <w:rsid w:val="49861AA1"/>
    <w:rsid w:val="49EA330D"/>
    <w:rsid w:val="4A1B298B"/>
    <w:rsid w:val="4A784380"/>
    <w:rsid w:val="4AEF7DBF"/>
    <w:rsid w:val="4B297B29"/>
    <w:rsid w:val="4B7B585B"/>
    <w:rsid w:val="4B8008B5"/>
    <w:rsid w:val="4BA1097E"/>
    <w:rsid w:val="4BE04694"/>
    <w:rsid w:val="4C025893"/>
    <w:rsid w:val="4C1B5BBB"/>
    <w:rsid w:val="4CE15F25"/>
    <w:rsid w:val="4D020D60"/>
    <w:rsid w:val="4D1D71A9"/>
    <w:rsid w:val="4D866ABC"/>
    <w:rsid w:val="4DB049C0"/>
    <w:rsid w:val="4E520BA0"/>
    <w:rsid w:val="4EAB2666"/>
    <w:rsid w:val="4ECA3989"/>
    <w:rsid w:val="4EFC669E"/>
    <w:rsid w:val="4F3876AC"/>
    <w:rsid w:val="4F592802"/>
    <w:rsid w:val="4F652907"/>
    <w:rsid w:val="4FB31ECA"/>
    <w:rsid w:val="50090D01"/>
    <w:rsid w:val="50125601"/>
    <w:rsid w:val="5049109F"/>
    <w:rsid w:val="50E957BB"/>
    <w:rsid w:val="50F22268"/>
    <w:rsid w:val="51270C24"/>
    <w:rsid w:val="51B11329"/>
    <w:rsid w:val="522C5BBE"/>
    <w:rsid w:val="52AB3E4D"/>
    <w:rsid w:val="52CD7B9F"/>
    <w:rsid w:val="530B7A5C"/>
    <w:rsid w:val="530D6B02"/>
    <w:rsid w:val="53262253"/>
    <w:rsid w:val="534327B1"/>
    <w:rsid w:val="53536A7A"/>
    <w:rsid w:val="53677713"/>
    <w:rsid w:val="5373753A"/>
    <w:rsid w:val="53CA6571"/>
    <w:rsid w:val="547D56F6"/>
    <w:rsid w:val="54A0694F"/>
    <w:rsid w:val="54DC2A95"/>
    <w:rsid w:val="553C2964"/>
    <w:rsid w:val="553E6C5C"/>
    <w:rsid w:val="554F2B66"/>
    <w:rsid w:val="55E1264C"/>
    <w:rsid w:val="55E30278"/>
    <w:rsid w:val="56015935"/>
    <w:rsid w:val="56050FE6"/>
    <w:rsid w:val="56244B1C"/>
    <w:rsid w:val="562763BA"/>
    <w:rsid w:val="56440E56"/>
    <w:rsid w:val="578E4171"/>
    <w:rsid w:val="57AF24E6"/>
    <w:rsid w:val="57CF0C38"/>
    <w:rsid w:val="58333CC5"/>
    <w:rsid w:val="586B5EA3"/>
    <w:rsid w:val="5893766B"/>
    <w:rsid w:val="58F137A4"/>
    <w:rsid w:val="597C6A1D"/>
    <w:rsid w:val="59F6337D"/>
    <w:rsid w:val="5A132704"/>
    <w:rsid w:val="5A5F7D41"/>
    <w:rsid w:val="5A6D071A"/>
    <w:rsid w:val="5B4802A2"/>
    <w:rsid w:val="5B4B3D68"/>
    <w:rsid w:val="5B50740A"/>
    <w:rsid w:val="5B51392A"/>
    <w:rsid w:val="5B621F43"/>
    <w:rsid w:val="5B8147CC"/>
    <w:rsid w:val="5BFA135E"/>
    <w:rsid w:val="5C4371C2"/>
    <w:rsid w:val="5CA418A8"/>
    <w:rsid w:val="5CA504AE"/>
    <w:rsid w:val="5D17167F"/>
    <w:rsid w:val="5D33243F"/>
    <w:rsid w:val="5DD371D7"/>
    <w:rsid w:val="5DD904D5"/>
    <w:rsid w:val="5E005E6E"/>
    <w:rsid w:val="5E347D3F"/>
    <w:rsid w:val="5FA34BCC"/>
    <w:rsid w:val="5FCB6891"/>
    <w:rsid w:val="60074249"/>
    <w:rsid w:val="601078F3"/>
    <w:rsid w:val="60A54974"/>
    <w:rsid w:val="60C30B2A"/>
    <w:rsid w:val="61503BEC"/>
    <w:rsid w:val="61A03590"/>
    <w:rsid w:val="624C71B3"/>
    <w:rsid w:val="626B3AE6"/>
    <w:rsid w:val="63367C3C"/>
    <w:rsid w:val="636D69AF"/>
    <w:rsid w:val="63AA20E5"/>
    <w:rsid w:val="63DF6526"/>
    <w:rsid w:val="64C33C26"/>
    <w:rsid w:val="64C85376"/>
    <w:rsid w:val="65506318"/>
    <w:rsid w:val="65906F6D"/>
    <w:rsid w:val="65A036CA"/>
    <w:rsid w:val="65A74B6D"/>
    <w:rsid w:val="678A677E"/>
    <w:rsid w:val="67D40D8F"/>
    <w:rsid w:val="681768DA"/>
    <w:rsid w:val="68240856"/>
    <w:rsid w:val="68F729C2"/>
    <w:rsid w:val="69AC4CCB"/>
    <w:rsid w:val="6A074E0F"/>
    <w:rsid w:val="6A994830"/>
    <w:rsid w:val="6AA76C94"/>
    <w:rsid w:val="6AC0267B"/>
    <w:rsid w:val="6AD37B7E"/>
    <w:rsid w:val="6B204EA2"/>
    <w:rsid w:val="6B88764E"/>
    <w:rsid w:val="6BB54477"/>
    <w:rsid w:val="6BBC2672"/>
    <w:rsid w:val="6C241F18"/>
    <w:rsid w:val="6C46521E"/>
    <w:rsid w:val="6C6C4C3B"/>
    <w:rsid w:val="6CB93BE7"/>
    <w:rsid w:val="6CBB2CAC"/>
    <w:rsid w:val="6D072A2B"/>
    <w:rsid w:val="6D1F12CA"/>
    <w:rsid w:val="6D8C327A"/>
    <w:rsid w:val="6DBD496C"/>
    <w:rsid w:val="6DF5635A"/>
    <w:rsid w:val="6E9C69CB"/>
    <w:rsid w:val="6EFC50DF"/>
    <w:rsid w:val="6F244A6F"/>
    <w:rsid w:val="6F68483C"/>
    <w:rsid w:val="701765D2"/>
    <w:rsid w:val="702908CC"/>
    <w:rsid w:val="70497201"/>
    <w:rsid w:val="706A7177"/>
    <w:rsid w:val="70A523E7"/>
    <w:rsid w:val="70CD4F2A"/>
    <w:rsid w:val="70E76C9B"/>
    <w:rsid w:val="70F518EF"/>
    <w:rsid w:val="70FC22D3"/>
    <w:rsid w:val="7128150C"/>
    <w:rsid w:val="71760A1E"/>
    <w:rsid w:val="71907D48"/>
    <w:rsid w:val="71FB4955"/>
    <w:rsid w:val="72353C12"/>
    <w:rsid w:val="724538F5"/>
    <w:rsid w:val="728538A3"/>
    <w:rsid w:val="72B80E00"/>
    <w:rsid w:val="72BD21D2"/>
    <w:rsid w:val="737D334E"/>
    <w:rsid w:val="73BA72C6"/>
    <w:rsid w:val="73EF67DC"/>
    <w:rsid w:val="7437359C"/>
    <w:rsid w:val="74961A7E"/>
    <w:rsid w:val="74A21841"/>
    <w:rsid w:val="74E4399C"/>
    <w:rsid w:val="756D11D6"/>
    <w:rsid w:val="76337E03"/>
    <w:rsid w:val="76782B81"/>
    <w:rsid w:val="7741269C"/>
    <w:rsid w:val="774458A5"/>
    <w:rsid w:val="7759307A"/>
    <w:rsid w:val="775D6BF2"/>
    <w:rsid w:val="77FA4C34"/>
    <w:rsid w:val="780F7776"/>
    <w:rsid w:val="783F5BCE"/>
    <w:rsid w:val="784C5766"/>
    <w:rsid w:val="78A21173"/>
    <w:rsid w:val="78E1397E"/>
    <w:rsid w:val="78E13A0B"/>
    <w:rsid w:val="790C5821"/>
    <w:rsid w:val="7A737979"/>
    <w:rsid w:val="7A7524B0"/>
    <w:rsid w:val="7A7E219D"/>
    <w:rsid w:val="7AA94B86"/>
    <w:rsid w:val="7AC52673"/>
    <w:rsid w:val="7B072F44"/>
    <w:rsid w:val="7B5D6D6A"/>
    <w:rsid w:val="7B806196"/>
    <w:rsid w:val="7B9E335E"/>
    <w:rsid w:val="7C345C07"/>
    <w:rsid w:val="7C484968"/>
    <w:rsid w:val="7CBA046F"/>
    <w:rsid w:val="7CDA3A4F"/>
    <w:rsid w:val="7D2D3A23"/>
    <w:rsid w:val="7D5D52A1"/>
    <w:rsid w:val="7DB53C19"/>
    <w:rsid w:val="7E2355C8"/>
    <w:rsid w:val="7E3C4388"/>
    <w:rsid w:val="7EB32651"/>
    <w:rsid w:val="7EF404AB"/>
    <w:rsid w:val="7F1656E2"/>
    <w:rsid w:val="7F9D6CC8"/>
    <w:rsid w:val="7FC67743"/>
    <w:rsid w:val="7FD13254"/>
    <w:rsid w:val="7FD81DBA"/>
    <w:rsid w:val="7FDE74B7"/>
    <w:rsid w:val="7FEA3DB9"/>
    <w:rsid w:val="7FED0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qFormat="1" w:unhideWhenUsed="0"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qFormat="1" w:unhideWhenUsed="0" w:uiPriority="0" w:semiHidden="0" w:name="Block Text"/>
    <w:lsdException w:qFormat="1"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3"/>
    <w:autoRedefine/>
    <w:qFormat/>
    <w:uiPriority w:val="9"/>
    <w:pPr>
      <w:keepNext/>
      <w:tabs>
        <w:tab w:val="left" w:pos="200"/>
      </w:tabs>
      <w:jc w:val="center"/>
      <w:outlineLvl w:val="0"/>
    </w:pPr>
    <w:rPr>
      <w:rFonts w:hint="eastAsia" w:ascii="宋体" w:hAnsi="宋体"/>
      <w:b/>
      <w:sz w:val="36"/>
      <w:szCs w:val="20"/>
      <w:lang w:val="zh-CN"/>
    </w:rPr>
  </w:style>
  <w:style w:type="paragraph" w:styleId="3">
    <w:name w:val="heading 2"/>
    <w:basedOn w:val="1"/>
    <w:next w:val="1"/>
    <w:link w:val="34"/>
    <w:qFormat/>
    <w:uiPriority w:val="0"/>
    <w:pPr>
      <w:keepNext/>
      <w:jc w:val="center"/>
      <w:outlineLvl w:val="1"/>
    </w:pPr>
    <w:rPr>
      <w:rFonts w:hint="eastAsia" w:ascii="楷体_GB2312" w:eastAsia="楷体_GB2312"/>
      <w:b/>
      <w:sz w:val="28"/>
      <w:szCs w:val="28"/>
      <w:lang w:val="zh-CN"/>
    </w:rPr>
  </w:style>
  <w:style w:type="paragraph" w:styleId="4">
    <w:name w:val="heading 3"/>
    <w:basedOn w:val="1"/>
    <w:next w:val="5"/>
    <w:link w:val="44"/>
    <w:qFormat/>
    <w:uiPriority w:val="0"/>
    <w:pPr>
      <w:keepNext/>
      <w:keepLines/>
      <w:spacing w:before="260" w:after="260" w:line="416" w:lineRule="auto"/>
      <w:outlineLvl w:val="2"/>
    </w:pPr>
    <w:rPr>
      <w:b/>
      <w:sz w:val="32"/>
      <w:szCs w:val="32"/>
      <w:lang w:val="zh-CN"/>
    </w:rPr>
  </w:style>
  <w:style w:type="paragraph" w:styleId="6">
    <w:name w:val="heading 4"/>
    <w:basedOn w:val="1"/>
    <w:next w:val="1"/>
    <w:link w:val="36"/>
    <w:autoRedefine/>
    <w:qFormat/>
    <w:uiPriority w:val="0"/>
    <w:pPr>
      <w:keepNext/>
      <w:keepLines/>
      <w:spacing w:before="280" w:after="290" w:line="376" w:lineRule="auto"/>
      <w:outlineLvl w:val="3"/>
    </w:pPr>
    <w:rPr>
      <w:rFonts w:ascii="Cambria" w:hAnsi="Cambria" w:eastAsia="Cambria"/>
      <w:b/>
      <w:sz w:val="28"/>
      <w:szCs w:val="28"/>
      <w:lang w:val="zh-CN"/>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77"/>
    <w:qFormat/>
    <w:uiPriority w:val="0"/>
    <w:pPr>
      <w:ind w:firstLine="420" w:firstLineChars="200"/>
    </w:pPr>
    <w:rPr>
      <w:kern w:val="0"/>
      <w:sz w:val="24"/>
      <w:szCs w:val="20"/>
    </w:rPr>
  </w:style>
  <w:style w:type="paragraph" w:styleId="7">
    <w:name w:val="table of authorities"/>
    <w:basedOn w:val="1"/>
    <w:next w:val="1"/>
    <w:qFormat/>
    <w:uiPriority w:val="99"/>
    <w:pPr>
      <w:ind w:left="420" w:leftChars="200"/>
    </w:pPr>
    <w:rPr>
      <w:szCs w:val="20"/>
    </w:rPr>
  </w:style>
  <w:style w:type="paragraph" w:styleId="8">
    <w:name w:val="annotation text"/>
    <w:basedOn w:val="1"/>
    <w:link w:val="41"/>
    <w:autoRedefine/>
    <w:qFormat/>
    <w:uiPriority w:val="0"/>
    <w:pPr>
      <w:widowControl/>
      <w:tabs>
        <w:tab w:val="left" w:pos="1134"/>
      </w:tabs>
      <w:adjustRightInd w:val="0"/>
      <w:snapToGrid w:val="0"/>
      <w:spacing w:line="280" w:lineRule="atLeast"/>
      <w:jc w:val="left"/>
    </w:pPr>
    <w:rPr>
      <w:rFonts w:eastAsia="PMingLiU"/>
      <w:kern w:val="0"/>
      <w:sz w:val="24"/>
      <w:szCs w:val="20"/>
      <w:lang w:val="zh-CN" w:eastAsia="zh-TW"/>
    </w:rPr>
  </w:style>
  <w:style w:type="paragraph" w:styleId="9">
    <w:name w:val="Body Text"/>
    <w:basedOn w:val="1"/>
    <w:link w:val="38"/>
    <w:autoRedefine/>
    <w:qFormat/>
    <w:uiPriority w:val="0"/>
    <w:rPr>
      <w:rFonts w:hint="eastAsia" w:ascii="楷体_GB2312" w:hAnsi="Arial" w:eastAsia="楷体_GB2312"/>
      <w:sz w:val="28"/>
      <w:szCs w:val="20"/>
      <w:lang w:val="zh-CN"/>
    </w:rPr>
  </w:style>
  <w:style w:type="paragraph" w:styleId="10">
    <w:name w:val="Block Text"/>
    <w:basedOn w:val="1"/>
    <w:qFormat/>
    <w:uiPriority w:val="0"/>
    <w:pPr>
      <w:spacing w:after="120"/>
      <w:ind w:left="1440" w:leftChars="700" w:right="1440" w:rightChars="700"/>
    </w:pPr>
  </w:style>
  <w:style w:type="paragraph" w:styleId="11">
    <w:name w:val="Plain Text"/>
    <w:basedOn w:val="1"/>
    <w:link w:val="35"/>
    <w:autoRedefine/>
    <w:qFormat/>
    <w:uiPriority w:val="0"/>
    <w:rPr>
      <w:rFonts w:hint="eastAsia" w:ascii="宋体" w:hAnsi="Courier New"/>
      <w:kern w:val="0"/>
      <w:sz w:val="20"/>
      <w:szCs w:val="20"/>
      <w:lang w:val="zh-CN"/>
    </w:rPr>
  </w:style>
  <w:style w:type="paragraph" w:styleId="12">
    <w:name w:val="Date"/>
    <w:basedOn w:val="1"/>
    <w:next w:val="1"/>
    <w:link w:val="49"/>
    <w:autoRedefine/>
    <w:qFormat/>
    <w:uiPriority w:val="0"/>
    <w:rPr>
      <w:szCs w:val="20"/>
      <w:lang w:val="zh-CN"/>
    </w:rPr>
  </w:style>
  <w:style w:type="paragraph" w:styleId="13">
    <w:name w:val="Body Text Indent 2"/>
    <w:basedOn w:val="1"/>
    <w:link w:val="33"/>
    <w:autoRedefine/>
    <w:qFormat/>
    <w:uiPriority w:val="0"/>
    <w:pPr>
      <w:spacing w:line="360" w:lineRule="exact"/>
      <w:ind w:firstLine="480" w:firstLineChars="200"/>
    </w:pPr>
    <w:rPr>
      <w:rFonts w:hint="eastAsia" w:ascii="宋体" w:hAnsi="宋体"/>
      <w:sz w:val="24"/>
      <w:lang w:val="zh-CN"/>
    </w:rPr>
  </w:style>
  <w:style w:type="paragraph" w:styleId="14">
    <w:name w:val="Balloon Text"/>
    <w:basedOn w:val="1"/>
    <w:link w:val="42"/>
    <w:autoRedefine/>
    <w:unhideWhenUsed/>
    <w:qFormat/>
    <w:uiPriority w:val="0"/>
    <w:rPr>
      <w:sz w:val="18"/>
      <w:szCs w:val="18"/>
      <w:lang w:val="zh-CN"/>
    </w:rPr>
  </w:style>
  <w:style w:type="paragraph" w:styleId="15">
    <w:name w:val="footer"/>
    <w:basedOn w:val="1"/>
    <w:link w:val="39"/>
    <w:qFormat/>
    <w:uiPriority w:val="0"/>
    <w:pPr>
      <w:tabs>
        <w:tab w:val="center" w:pos="4153"/>
        <w:tab w:val="right" w:pos="8306"/>
      </w:tabs>
      <w:snapToGrid w:val="0"/>
      <w:jc w:val="left"/>
    </w:pPr>
    <w:rPr>
      <w:sz w:val="18"/>
      <w:szCs w:val="20"/>
      <w:lang w:val="zh-CN"/>
    </w:rPr>
  </w:style>
  <w:style w:type="paragraph" w:styleId="16">
    <w:name w:val="header"/>
    <w:basedOn w:val="1"/>
    <w:link w:val="4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20"/>
      <w:lang w:val="zh-CN"/>
    </w:rPr>
  </w:style>
  <w:style w:type="paragraph" w:styleId="17">
    <w:name w:val="toc 1"/>
    <w:basedOn w:val="1"/>
    <w:next w:val="1"/>
    <w:autoRedefine/>
    <w:qFormat/>
    <w:uiPriority w:val="0"/>
    <w:pPr>
      <w:spacing w:line="300" w:lineRule="exact"/>
    </w:pPr>
    <w:rPr>
      <w:rFonts w:ascii="宋体" w:hAnsi="宋体"/>
      <w:szCs w:val="21"/>
    </w:rPr>
  </w:style>
  <w:style w:type="paragraph" w:styleId="18">
    <w:name w:val="HTML Preformatted"/>
    <w:basedOn w:val="1"/>
    <w:link w:val="47"/>
    <w:autoRedefine/>
    <w:unhideWhenUsed/>
    <w:qFormat/>
    <w:uiPriority w:val="0"/>
    <w:rPr>
      <w:rFonts w:hint="eastAsia" w:ascii="黑体" w:hAnsi="Courier New" w:eastAsia="黑体"/>
      <w:kern w:val="0"/>
      <w:sz w:val="20"/>
      <w:lang w:val="zh-CN"/>
    </w:rPr>
  </w:style>
  <w:style w:type="paragraph" w:styleId="19">
    <w:name w:val="Normal (Web)"/>
    <w:basedOn w:val="1"/>
    <w:autoRedefine/>
    <w:unhideWhenUsed/>
    <w:qFormat/>
    <w:uiPriority w:val="99"/>
    <w:pPr>
      <w:widowControl/>
      <w:spacing w:before="100" w:beforeAutospacing="1" w:after="100" w:afterAutospacing="1"/>
      <w:jc w:val="left"/>
    </w:pPr>
    <w:rPr>
      <w:rFonts w:ascii="宋体" w:hAnsi="宋体"/>
      <w:kern w:val="0"/>
      <w:sz w:val="24"/>
    </w:rPr>
  </w:style>
  <w:style w:type="paragraph" w:styleId="20">
    <w:name w:val="Title"/>
    <w:basedOn w:val="1"/>
    <w:next w:val="1"/>
    <w:link w:val="40"/>
    <w:autoRedefine/>
    <w:qFormat/>
    <w:uiPriority w:val="0"/>
    <w:pPr>
      <w:spacing w:before="240" w:after="60"/>
      <w:jc w:val="center"/>
      <w:outlineLvl w:val="0"/>
    </w:pPr>
    <w:rPr>
      <w:rFonts w:ascii="Cambria" w:hAnsi="Cambria" w:eastAsia="Cambria"/>
      <w:b/>
      <w:sz w:val="32"/>
      <w:szCs w:val="32"/>
      <w:lang w:val="zh-CN"/>
    </w:rPr>
  </w:style>
  <w:style w:type="paragraph" w:styleId="21">
    <w:name w:val="annotation subject"/>
    <w:basedOn w:val="8"/>
    <w:next w:val="8"/>
    <w:link w:val="37"/>
    <w:autoRedefine/>
    <w:unhideWhenUsed/>
    <w:qFormat/>
    <w:uiPriority w:val="0"/>
    <w:rPr>
      <w:b/>
      <w:kern w:val="2"/>
      <w:sz w:val="21"/>
      <w:szCs w:val="24"/>
    </w:rPr>
  </w:style>
  <w:style w:type="paragraph" w:styleId="22">
    <w:name w:val="Body Text First Indent"/>
    <w:basedOn w:val="9"/>
    <w:link w:val="79"/>
    <w:autoRedefine/>
    <w:qFormat/>
    <w:uiPriority w:val="0"/>
    <w:pPr>
      <w:spacing w:after="120"/>
      <w:ind w:firstLine="420" w:firstLineChars="100"/>
    </w:pPr>
    <w:rPr>
      <w:rFonts w:hint="default" w:ascii="Calibri" w:hAnsi="Calibri" w:eastAsia="宋体"/>
      <w:sz w:val="21"/>
      <w:szCs w:val="24"/>
      <w:lang w:val="en-US"/>
    </w:rPr>
  </w:style>
  <w:style w:type="table" w:styleId="24">
    <w:name w:val="Table Grid"/>
    <w:basedOn w:val="2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bCs/>
    </w:rPr>
  </w:style>
  <w:style w:type="character" w:styleId="27">
    <w:name w:val="page number"/>
    <w:autoRedefine/>
    <w:qFormat/>
    <w:uiPriority w:val="0"/>
    <w:rPr>
      <w:rFonts w:ascii="Times New Roman" w:hAnsi="Times New Roman" w:eastAsia="宋体" w:cs="Times New Roman"/>
    </w:rPr>
  </w:style>
  <w:style w:type="character" w:styleId="28">
    <w:name w:val="FollowedHyperlink"/>
    <w:qFormat/>
    <w:uiPriority w:val="99"/>
    <w:rPr>
      <w:color w:val="333333"/>
      <w:u w:val="none"/>
    </w:rPr>
  </w:style>
  <w:style w:type="character" w:styleId="29">
    <w:name w:val="Hyperlink"/>
    <w:autoRedefine/>
    <w:unhideWhenUsed/>
    <w:qFormat/>
    <w:uiPriority w:val="99"/>
    <w:rPr>
      <w:color w:val="333333"/>
      <w:u w:val="none"/>
    </w:rPr>
  </w:style>
  <w:style w:type="character" w:styleId="30">
    <w:name w:val="annotation reference"/>
    <w:autoRedefine/>
    <w:unhideWhenUsed/>
    <w:qFormat/>
    <w:uiPriority w:val="0"/>
    <w:rPr>
      <w:sz w:val="21"/>
      <w:szCs w:val="21"/>
    </w:rPr>
  </w:style>
  <w:style w:type="character" w:customStyle="1" w:styleId="31">
    <w:name w:val="批注主题 字符1"/>
    <w:autoRedefine/>
    <w:qFormat/>
    <w:uiPriority w:val="0"/>
    <w:rPr>
      <w:rFonts w:hint="default" w:ascii="Calibri" w:hAnsi="Calibri" w:cs="Calibri"/>
      <w:b/>
      <w:kern w:val="2"/>
      <w:sz w:val="21"/>
      <w:szCs w:val="24"/>
    </w:rPr>
  </w:style>
  <w:style w:type="character" w:customStyle="1" w:styleId="32">
    <w:name w:val="批注文字 字符1"/>
    <w:qFormat/>
    <w:uiPriority w:val="0"/>
    <w:rPr>
      <w:rFonts w:hint="default" w:ascii="Calibri" w:hAnsi="Calibri" w:cs="Calibri"/>
      <w:kern w:val="2"/>
      <w:sz w:val="21"/>
      <w:szCs w:val="24"/>
    </w:rPr>
  </w:style>
  <w:style w:type="character" w:customStyle="1" w:styleId="33">
    <w:name w:val="正文文本缩进 2 字符"/>
    <w:link w:val="13"/>
    <w:autoRedefine/>
    <w:qFormat/>
    <w:uiPriority w:val="0"/>
    <w:rPr>
      <w:rFonts w:hint="eastAsia" w:ascii="宋体" w:hAnsi="宋体" w:eastAsia="宋体" w:cs="宋体"/>
      <w:kern w:val="2"/>
      <w:sz w:val="24"/>
      <w:szCs w:val="24"/>
    </w:rPr>
  </w:style>
  <w:style w:type="character" w:customStyle="1" w:styleId="34">
    <w:name w:val="标题 2 字符"/>
    <w:link w:val="3"/>
    <w:autoRedefine/>
    <w:qFormat/>
    <w:uiPriority w:val="0"/>
    <w:rPr>
      <w:rFonts w:hint="eastAsia" w:ascii="楷体_GB2312" w:eastAsia="楷体_GB2312" w:cs="楷体_GB2312"/>
      <w:b/>
      <w:kern w:val="2"/>
      <w:sz w:val="28"/>
      <w:szCs w:val="28"/>
    </w:rPr>
  </w:style>
  <w:style w:type="character" w:customStyle="1" w:styleId="35">
    <w:name w:val="纯文本 字符"/>
    <w:link w:val="11"/>
    <w:autoRedefine/>
    <w:qFormat/>
    <w:uiPriority w:val="0"/>
    <w:rPr>
      <w:rFonts w:hint="eastAsia" w:ascii="宋体" w:hAnsi="Courier New" w:eastAsia="宋体" w:cs="宋体"/>
    </w:rPr>
  </w:style>
  <w:style w:type="character" w:customStyle="1" w:styleId="36">
    <w:name w:val="标题 4 字符"/>
    <w:link w:val="6"/>
    <w:qFormat/>
    <w:uiPriority w:val="0"/>
    <w:rPr>
      <w:rFonts w:hint="default" w:ascii="Cambria" w:hAnsi="Cambria" w:eastAsia="Cambria" w:cs="Cambria"/>
      <w:b/>
      <w:kern w:val="2"/>
      <w:sz w:val="28"/>
      <w:szCs w:val="28"/>
      <w:lang w:val="zh-CN"/>
    </w:rPr>
  </w:style>
  <w:style w:type="character" w:customStyle="1" w:styleId="37">
    <w:name w:val="批注主题 字符"/>
    <w:link w:val="21"/>
    <w:autoRedefine/>
    <w:qFormat/>
    <w:uiPriority w:val="0"/>
    <w:rPr>
      <w:rFonts w:hint="default" w:ascii="Calibri" w:hAnsi="Calibri" w:eastAsia="PMingLiU" w:cs="Calibri"/>
      <w:b/>
      <w:kern w:val="2"/>
      <w:sz w:val="21"/>
      <w:szCs w:val="24"/>
      <w:lang w:eastAsia="zh-TW"/>
    </w:rPr>
  </w:style>
  <w:style w:type="character" w:customStyle="1" w:styleId="38">
    <w:name w:val="正文文本 字符"/>
    <w:link w:val="9"/>
    <w:autoRedefine/>
    <w:qFormat/>
    <w:uiPriority w:val="0"/>
    <w:rPr>
      <w:rFonts w:hint="eastAsia" w:ascii="楷体_GB2312" w:hAnsi="Arial" w:eastAsia="楷体_GB2312" w:cs="楷体_GB2312"/>
      <w:kern w:val="2"/>
      <w:sz w:val="28"/>
    </w:rPr>
  </w:style>
  <w:style w:type="character" w:customStyle="1" w:styleId="39">
    <w:name w:val="页脚 字符"/>
    <w:link w:val="15"/>
    <w:autoRedefine/>
    <w:qFormat/>
    <w:uiPriority w:val="0"/>
    <w:rPr>
      <w:kern w:val="2"/>
      <w:sz w:val="18"/>
    </w:rPr>
  </w:style>
  <w:style w:type="character" w:customStyle="1" w:styleId="40">
    <w:name w:val="标题 字符"/>
    <w:link w:val="20"/>
    <w:autoRedefine/>
    <w:qFormat/>
    <w:uiPriority w:val="0"/>
    <w:rPr>
      <w:rFonts w:hint="default" w:ascii="Cambria" w:hAnsi="Cambria" w:eastAsia="Cambria" w:cs="Cambria"/>
      <w:b/>
      <w:kern w:val="2"/>
      <w:sz w:val="32"/>
      <w:szCs w:val="32"/>
    </w:rPr>
  </w:style>
  <w:style w:type="character" w:customStyle="1" w:styleId="41">
    <w:name w:val="批注文字 字符"/>
    <w:link w:val="8"/>
    <w:autoRedefine/>
    <w:qFormat/>
    <w:uiPriority w:val="0"/>
    <w:rPr>
      <w:rFonts w:hint="default" w:ascii="Calibri" w:hAnsi="Calibri" w:eastAsia="PMingLiU" w:cs="Calibri"/>
      <w:sz w:val="24"/>
      <w:lang w:eastAsia="zh-TW"/>
    </w:rPr>
  </w:style>
  <w:style w:type="character" w:customStyle="1" w:styleId="42">
    <w:name w:val="批注框文本 字符"/>
    <w:link w:val="14"/>
    <w:autoRedefine/>
    <w:qFormat/>
    <w:uiPriority w:val="0"/>
    <w:rPr>
      <w:rFonts w:hint="default" w:ascii="Calibri" w:hAnsi="Calibri" w:cs="Calibri"/>
      <w:kern w:val="2"/>
      <w:sz w:val="18"/>
      <w:szCs w:val="18"/>
    </w:rPr>
  </w:style>
  <w:style w:type="character" w:customStyle="1" w:styleId="43">
    <w:name w:val="标题 1 字符"/>
    <w:link w:val="2"/>
    <w:qFormat/>
    <w:uiPriority w:val="0"/>
    <w:rPr>
      <w:rFonts w:hint="eastAsia" w:ascii="宋体" w:hAnsi="宋体" w:eastAsia="宋体" w:cs="宋体"/>
      <w:b/>
      <w:kern w:val="2"/>
      <w:sz w:val="36"/>
    </w:rPr>
  </w:style>
  <w:style w:type="character" w:customStyle="1" w:styleId="44">
    <w:name w:val="标题 3 字符"/>
    <w:link w:val="4"/>
    <w:autoRedefine/>
    <w:qFormat/>
    <w:uiPriority w:val="0"/>
    <w:rPr>
      <w:rFonts w:hint="default" w:ascii="Calibri" w:hAnsi="Calibri" w:cs="Calibri"/>
      <w:b/>
      <w:kern w:val="2"/>
      <w:sz w:val="32"/>
      <w:szCs w:val="32"/>
    </w:rPr>
  </w:style>
  <w:style w:type="character" w:customStyle="1" w:styleId="45">
    <w:name w:val="页脚 字符1"/>
    <w:qFormat/>
    <w:uiPriority w:val="0"/>
    <w:rPr>
      <w:rFonts w:hint="default" w:ascii="Calibri" w:hAnsi="Calibri" w:cs="Calibri"/>
      <w:kern w:val="2"/>
      <w:sz w:val="18"/>
      <w:szCs w:val="18"/>
    </w:rPr>
  </w:style>
  <w:style w:type="character" w:customStyle="1" w:styleId="46">
    <w:name w:val="font71"/>
    <w:autoRedefine/>
    <w:qFormat/>
    <w:uiPriority w:val="0"/>
    <w:rPr>
      <w:rFonts w:hint="eastAsia" w:ascii="宋体" w:hAnsi="宋体" w:eastAsia="宋体" w:cs="宋体"/>
      <w:color w:val="000000"/>
      <w:sz w:val="22"/>
      <w:szCs w:val="22"/>
      <w:u w:val="none"/>
    </w:rPr>
  </w:style>
  <w:style w:type="character" w:customStyle="1" w:styleId="47">
    <w:name w:val="HTML 预设格式 字符"/>
    <w:link w:val="18"/>
    <w:autoRedefine/>
    <w:qFormat/>
    <w:uiPriority w:val="0"/>
    <w:rPr>
      <w:rFonts w:hint="eastAsia" w:ascii="黑体" w:hAnsi="Courier New" w:eastAsia="黑体" w:cs="Courier New"/>
      <w:szCs w:val="24"/>
    </w:rPr>
  </w:style>
  <w:style w:type="character" w:customStyle="1" w:styleId="48">
    <w:name w:val="页眉 字符"/>
    <w:link w:val="16"/>
    <w:qFormat/>
    <w:uiPriority w:val="0"/>
    <w:rPr>
      <w:kern w:val="2"/>
      <w:sz w:val="18"/>
    </w:rPr>
  </w:style>
  <w:style w:type="character" w:customStyle="1" w:styleId="49">
    <w:name w:val="日期 字符"/>
    <w:link w:val="12"/>
    <w:autoRedefine/>
    <w:qFormat/>
    <w:uiPriority w:val="0"/>
    <w:rPr>
      <w:kern w:val="2"/>
      <w:sz w:val="21"/>
    </w:rPr>
  </w:style>
  <w:style w:type="character" w:customStyle="1" w:styleId="50">
    <w:name w:val="批注框文本 字符1"/>
    <w:autoRedefine/>
    <w:qFormat/>
    <w:uiPriority w:val="0"/>
    <w:rPr>
      <w:rFonts w:hint="default" w:ascii="Calibri" w:hAnsi="Calibri" w:cs="Calibri"/>
      <w:kern w:val="2"/>
      <w:sz w:val="18"/>
      <w:szCs w:val="18"/>
    </w:rPr>
  </w:style>
  <w:style w:type="paragraph" w:customStyle="1" w:styleId="51">
    <w:name w:val="Í¼±íÕýÎÄ"/>
    <w:basedOn w:val="1"/>
    <w:next w:val="5"/>
    <w:autoRedefine/>
    <w:qFormat/>
    <w:uiPriority w:val="0"/>
    <w:pPr>
      <w:ind w:firstLine="420" w:firstLineChars="200"/>
    </w:pPr>
    <w:rPr>
      <w:rFonts w:ascii="Times New Roman" w:hAnsi="Times New Roman"/>
      <w:sz w:val="24"/>
      <w:szCs w:val="20"/>
    </w:rPr>
  </w:style>
  <w:style w:type="paragraph" w:styleId="52">
    <w:name w:val="List Paragraph"/>
    <w:basedOn w:val="1"/>
    <w:link w:val="80"/>
    <w:autoRedefine/>
    <w:qFormat/>
    <w:uiPriority w:val="34"/>
    <w:pPr>
      <w:ind w:firstLine="420" w:firstLineChars="200"/>
    </w:pPr>
    <w:rPr>
      <w:szCs w:val="22"/>
    </w:rPr>
  </w:style>
  <w:style w:type="paragraph" w:customStyle="1" w:styleId="53">
    <w:name w:val="Table Paragraph"/>
    <w:basedOn w:val="1"/>
    <w:qFormat/>
    <w:uiPriority w:val="1"/>
    <w:pPr>
      <w:autoSpaceDE w:val="0"/>
      <w:autoSpaceDN w:val="0"/>
      <w:jc w:val="left"/>
    </w:pPr>
    <w:rPr>
      <w:rFonts w:ascii="宋体" w:hAnsi="宋体" w:cs="宋体"/>
      <w:kern w:val="0"/>
      <w:sz w:val="22"/>
      <w:lang w:val="zh-CN" w:bidi="zh-CN"/>
    </w:rPr>
  </w:style>
  <w:style w:type="paragraph" w:customStyle="1" w:styleId="54">
    <w:name w:val="样式1"/>
    <w:basedOn w:val="1"/>
    <w:autoRedefine/>
    <w:qFormat/>
    <w:uiPriority w:val="0"/>
    <w:pPr>
      <w:numPr>
        <w:ilvl w:val="0"/>
        <w:numId w:val="1"/>
      </w:numPr>
    </w:pPr>
    <w:rPr>
      <w:rFonts w:ascii="宋体" w:hAnsi="宋体"/>
      <w:szCs w:val="21"/>
    </w:rPr>
  </w:style>
  <w:style w:type="paragraph" w:customStyle="1" w:styleId="55">
    <w:name w:val="样式 标题 4 + 段前: 5 磅 段后: 5 磅 行距: 单倍行距"/>
    <w:basedOn w:val="6"/>
    <w:qFormat/>
    <w:uiPriority w:val="0"/>
    <w:pPr>
      <w:spacing w:before="100" w:after="100" w:line="240" w:lineRule="auto"/>
    </w:pPr>
    <w:rPr>
      <w:rFonts w:cs="宋体"/>
      <w:szCs w:val="20"/>
    </w:rPr>
  </w:style>
  <w:style w:type="paragraph" w:customStyle="1" w:styleId="56">
    <w:name w:val="Í¼¡À¡¡¡¡¡¡¨¬¬¬ªÕýÎÄ"/>
    <w:basedOn w:val="1"/>
    <w:next w:val="5"/>
    <w:autoRedefine/>
    <w:qFormat/>
    <w:uiPriority w:val="99"/>
    <w:pPr>
      <w:ind w:firstLine="420" w:firstLineChars="200"/>
    </w:pPr>
    <w:rPr>
      <w:rFonts w:ascii="Times New Roman" w:hAnsi="Times New Roman"/>
      <w:sz w:val="24"/>
      <w:szCs w:val="20"/>
    </w:rPr>
  </w:style>
  <w:style w:type="paragraph" w:customStyle="1" w:styleId="57">
    <w:name w:val="样式 标题 1 + 宋体 居中 段前: 17 磅 段后: 16.5 磅"/>
    <w:basedOn w:val="2"/>
    <w:autoRedefine/>
    <w:qFormat/>
    <w:uiPriority w:val="0"/>
    <w:pPr>
      <w:pageBreakBefore/>
      <w:widowControl/>
      <w:tabs>
        <w:tab w:val="left" w:pos="840"/>
        <w:tab w:val="clear" w:pos="200"/>
      </w:tabs>
      <w:snapToGrid w:val="0"/>
      <w:ind w:left="840" w:hanging="420"/>
    </w:pPr>
    <w:rPr>
      <w:rFonts w:ascii="华文中宋" w:hAnsi="华文中宋" w:eastAsia="华文中宋" w:cs="宋体"/>
      <w:sz w:val="28"/>
    </w:rPr>
  </w:style>
  <w:style w:type="paragraph" w:customStyle="1" w:styleId="58">
    <w:name w:val="纯文本1"/>
    <w:basedOn w:val="1"/>
    <w:autoRedefine/>
    <w:qFormat/>
    <w:uiPriority w:val="0"/>
    <w:pPr>
      <w:adjustRightInd w:val="0"/>
      <w:textAlignment w:val="baseline"/>
    </w:pPr>
    <w:rPr>
      <w:rFonts w:ascii="宋体" w:hAnsi="Courier New" w:eastAsia="楷体_GB2312"/>
      <w:sz w:val="28"/>
      <w:szCs w:val="20"/>
    </w:rPr>
  </w:style>
  <w:style w:type="paragraph" w:customStyle="1" w:styleId="59">
    <w:name w:val="正文字缩2字"/>
    <w:basedOn w:val="1"/>
    <w:qFormat/>
    <w:uiPriority w:val="0"/>
    <w:pPr>
      <w:spacing w:before="60" w:after="60" w:line="360" w:lineRule="auto"/>
      <w:ind w:left="200" w:leftChars="200" w:firstLine="200" w:firstLineChars="200"/>
    </w:pPr>
  </w:style>
  <w:style w:type="paragraph" w:customStyle="1" w:styleId="60">
    <w:name w:val="Char1"/>
    <w:basedOn w:val="1"/>
    <w:qFormat/>
    <w:uiPriority w:val="0"/>
    <w:pPr>
      <w:tabs>
        <w:tab w:val="left" w:pos="432"/>
      </w:tabs>
      <w:ind w:left="432" w:hanging="432"/>
    </w:pPr>
    <w:rPr>
      <w:rFonts w:ascii="仿宋_GB2312" w:hAnsi="Tahoma" w:eastAsia="仿宋_GB2312"/>
      <w:color w:val="000000"/>
      <w:sz w:val="30"/>
      <w:szCs w:val="30"/>
    </w:rPr>
  </w:style>
  <w:style w:type="paragraph" w:customStyle="1" w:styleId="61">
    <w:name w:val="纯文本11"/>
    <w:basedOn w:val="1"/>
    <w:qFormat/>
    <w:uiPriority w:val="0"/>
    <w:pPr>
      <w:adjustRightInd w:val="0"/>
      <w:textAlignment w:val="baseline"/>
    </w:pPr>
    <w:rPr>
      <w:rFonts w:ascii="宋体" w:hAnsi="Courier New" w:eastAsia="楷体_GB2312"/>
      <w:sz w:val="26"/>
    </w:rPr>
  </w:style>
  <w:style w:type="paragraph" w:customStyle="1" w:styleId="62">
    <w:name w:val="TOC Heading1"/>
    <w:basedOn w:val="2"/>
    <w:next w:val="1"/>
    <w:autoRedefine/>
    <w:semiHidden/>
    <w:qFormat/>
    <w:uiPriority w:val="99"/>
    <w:pPr>
      <w:keepLines/>
      <w:widowControl/>
      <w:tabs>
        <w:tab w:val="clear" w:pos="200"/>
      </w:tabs>
      <w:spacing w:before="480" w:line="276" w:lineRule="auto"/>
      <w:jc w:val="left"/>
      <w:outlineLvl w:val="9"/>
    </w:pPr>
    <w:rPr>
      <w:rFonts w:ascii="Calibri Light" w:hAnsi="Calibri Light"/>
      <w:bCs/>
      <w:color w:val="2E74B5"/>
      <w:kern w:val="0"/>
      <w:sz w:val="28"/>
      <w:szCs w:val="28"/>
    </w:rPr>
  </w:style>
  <w:style w:type="paragraph" w:customStyle="1" w:styleId="6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64">
    <w:name w:val="列出段落1"/>
    <w:basedOn w:val="1"/>
    <w:qFormat/>
    <w:uiPriority w:val="0"/>
    <w:pPr>
      <w:ind w:firstLine="420" w:firstLineChars="200"/>
    </w:pPr>
    <w:rPr>
      <w:color w:val="595959"/>
    </w:rPr>
  </w:style>
  <w:style w:type="paragraph" w:customStyle="1" w:styleId="65">
    <w:name w:val="Í¼¡À¡¡¡¡ì¬ªÕýÎÄ"/>
    <w:basedOn w:val="1"/>
    <w:next w:val="5"/>
    <w:qFormat/>
    <w:uiPriority w:val="99"/>
    <w:pPr>
      <w:ind w:firstLine="420" w:firstLineChars="200"/>
    </w:pPr>
    <w:rPr>
      <w:rFonts w:ascii="Times New Roman" w:hAnsi="Times New Roman"/>
      <w:sz w:val="24"/>
      <w:szCs w:val="20"/>
    </w:rPr>
  </w:style>
  <w:style w:type="table" w:customStyle="1" w:styleId="66">
    <w:name w:val="网格型1"/>
    <w:basedOn w:val="2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7">
    <w:name w:val="成文日期"/>
    <w:basedOn w:val="1"/>
    <w:link w:val="68"/>
    <w:autoRedefine/>
    <w:qFormat/>
    <w:uiPriority w:val="0"/>
    <w:pPr>
      <w:spacing w:line="570" w:lineRule="exact"/>
      <w:ind w:right="400" w:rightChars="400" w:firstLine="200" w:firstLineChars="200"/>
      <w:jc w:val="right"/>
    </w:pPr>
    <w:rPr>
      <w:rFonts w:ascii="仿宋_GB2312" w:hAnsi="Times New Roman" w:eastAsia="仿宋_GB2312"/>
      <w:sz w:val="32"/>
      <w:szCs w:val="20"/>
    </w:rPr>
  </w:style>
  <w:style w:type="character" w:customStyle="1" w:styleId="68">
    <w:name w:val="成文日期 Char"/>
    <w:link w:val="67"/>
    <w:qFormat/>
    <w:uiPriority w:val="0"/>
    <w:rPr>
      <w:rFonts w:ascii="仿宋_GB2312" w:hAnsi="Times New Roman" w:eastAsia="仿宋_GB2312"/>
      <w:kern w:val="2"/>
      <w:sz w:val="32"/>
    </w:rPr>
  </w:style>
  <w:style w:type="paragraph" w:customStyle="1" w:styleId="69">
    <w:name w:val="材料标题"/>
    <w:basedOn w:val="1"/>
    <w:link w:val="70"/>
    <w:autoRedefine/>
    <w:qFormat/>
    <w:uiPriority w:val="0"/>
    <w:pPr>
      <w:adjustRightInd w:val="0"/>
      <w:snapToGrid w:val="0"/>
      <w:spacing w:line="700" w:lineRule="exact"/>
      <w:jc w:val="center"/>
    </w:pPr>
    <w:rPr>
      <w:rFonts w:ascii="方正小标宋简体" w:hAnsi="Times New Roman" w:eastAsia="方正小标宋简体"/>
      <w:color w:val="000000"/>
      <w:sz w:val="44"/>
      <w:szCs w:val="44"/>
    </w:rPr>
  </w:style>
  <w:style w:type="character" w:customStyle="1" w:styleId="70">
    <w:name w:val="材料标题 Char"/>
    <w:link w:val="69"/>
    <w:qFormat/>
    <w:uiPriority w:val="0"/>
    <w:rPr>
      <w:rFonts w:ascii="方正小标宋简体" w:hAnsi="Times New Roman" w:eastAsia="方正小标宋简体"/>
      <w:color w:val="000000"/>
      <w:kern w:val="2"/>
      <w:sz w:val="44"/>
      <w:szCs w:val="44"/>
    </w:rPr>
  </w:style>
  <w:style w:type="character" w:customStyle="1" w:styleId="71">
    <w:name w:val="Body text|1_"/>
    <w:basedOn w:val="25"/>
    <w:link w:val="72"/>
    <w:autoRedefine/>
    <w:qFormat/>
    <w:uiPriority w:val="0"/>
    <w:rPr>
      <w:rFonts w:ascii="宋体" w:hAnsi="宋体" w:cs="宋体"/>
      <w:sz w:val="26"/>
      <w:szCs w:val="26"/>
      <w:lang w:val="zh-TW" w:eastAsia="zh-TW" w:bidi="zh-TW"/>
    </w:rPr>
  </w:style>
  <w:style w:type="paragraph" w:customStyle="1" w:styleId="72">
    <w:name w:val="Body text|1"/>
    <w:basedOn w:val="1"/>
    <w:link w:val="71"/>
    <w:qFormat/>
    <w:uiPriority w:val="0"/>
    <w:pPr>
      <w:spacing w:line="480" w:lineRule="auto"/>
      <w:ind w:firstLine="320"/>
      <w:jc w:val="left"/>
    </w:pPr>
    <w:rPr>
      <w:rFonts w:ascii="宋体" w:hAnsi="宋体" w:cs="宋体"/>
      <w:kern w:val="0"/>
      <w:sz w:val="26"/>
      <w:szCs w:val="26"/>
      <w:lang w:val="zh-TW" w:eastAsia="zh-TW" w:bidi="zh-TW"/>
    </w:rPr>
  </w:style>
  <w:style w:type="character" w:customStyle="1" w:styleId="73">
    <w:name w:val="Header or footer|2_"/>
    <w:basedOn w:val="25"/>
    <w:link w:val="74"/>
    <w:qFormat/>
    <w:uiPriority w:val="0"/>
    <w:rPr>
      <w:lang w:val="zh-TW" w:eastAsia="zh-TW" w:bidi="zh-TW"/>
    </w:rPr>
  </w:style>
  <w:style w:type="paragraph" w:customStyle="1" w:styleId="74">
    <w:name w:val="Header or footer|2"/>
    <w:basedOn w:val="1"/>
    <w:link w:val="73"/>
    <w:autoRedefine/>
    <w:qFormat/>
    <w:uiPriority w:val="0"/>
    <w:pPr>
      <w:jc w:val="left"/>
    </w:pPr>
    <w:rPr>
      <w:kern w:val="0"/>
      <w:sz w:val="20"/>
      <w:szCs w:val="20"/>
      <w:lang w:val="zh-TW" w:eastAsia="zh-TW" w:bidi="zh-TW"/>
    </w:rPr>
  </w:style>
  <w:style w:type="character" w:customStyle="1" w:styleId="75">
    <w:name w:val="Header or footer|1_"/>
    <w:basedOn w:val="25"/>
    <w:link w:val="76"/>
    <w:qFormat/>
    <w:uiPriority w:val="0"/>
    <w:rPr>
      <w:sz w:val="17"/>
      <w:szCs w:val="17"/>
      <w:lang w:val="zh-TW" w:eastAsia="zh-TW" w:bidi="zh-TW"/>
    </w:rPr>
  </w:style>
  <w:style w:type="paragraph" w:customStyle="1" w:styleId="76">
    <w:name w:val="Header or footer|1"/>
    <w:basedOn w:val="1"/>
    <w:link w:val="75"/>
    <w:autoRedefine/>
    <w:qFormat/>
    <w:uiPriority w:val="0"/>
    <w:pPr>
      <w:jc w:val="left"/>
    </w:pPr>
    <w:rPr>
      <w:kern w:val="0"/>
      <w:sz w:val="17"/>
      <w:szCs w:val="17"/>
      <w:lang w:val="zh-TW" w:eastAsia="zh-TW" w:bidi="zh-TW"/>
    </w:rPr>
  </w:style>
  <w:style w:type="character" w:customStyle="1" w:styleId="77">
    <w:name w:val="正文缩进 字符"/>
    <w:link w:val="5"/>
    <w:autoRedefine/>
    <w:qFormat/>
    <w:uiPriority w:val="0"/>
    <w:rPr>
      <w:sz w:val="24"/>
    </w:rPr>
  </w:style>
  <w:style w:type="paragraph" w:customStyle="1" w:styleId="78">
    <w:name w:val="普通正文"/>
    <w:basedOn w:val="1"/>
    <w:qFormat/>
    <w:uiPriority w:val="0"/>
    <w:pPr>
      <w:adjustRightInd w:val="0"/>
      <w:spacing w:before="120" w:after="120" w:line="360" w:lineRule="auto"/>
      <w:ind w:firstLine="480"/>
      <w:jc w:val="left"/>
    </w:pPr>
    <w:rPr>
      <w:rFonts w:ascii="Arial" w:hAnsi="Arial" w:eastAsiaTheme="minorEastAsia" w:cstheme="minorBidi"/>
      <w:kern w:val="0"/>
      <w:sz w:val="24"/>
    </w:rPr>
  </w:style>
  <w:style w:type="character" w:customStyle="1" w:styleId="79">
    <w:name w:val="正文文本首行缩进 字符"/>
    <w:basedOn w:val="38"/>
    <w:link w:val="22"/>
    <w:qFormat/>
    <w:uiPriority w:val="0"/>
    <w:rPr>
      <w:rFonts w:hint="eastAsia" w:ascii="Calibri" w:hAnsi="Calibri" w:eastAsia="宋体" w:cs="Times New Roman"/>
      <w:kern w:val="2"/>
      <w:sz w:val="21"/>
      <w:szCs w:val="24"/>
    </w:rPr>
  </w:style>
  <w:style w:type="character" w:customStyle="1" w:styleId="80">
    <w:name w:val="列表段落 字符"/>
    <w:link w:val="52"/>
    <w:autoRedefine/>
    <w:qFormat/>
    <w:uiPriority w:val="34"/>
    <w:rPr>
      <w:rFonts w:ascii="Calibri" w:hAnsi="Calibri" w:eastAsia="宋体" w:cs="Times New Roman"/>
      <w:kern w:val="2"/>
      <w:sz w:val="21"/>
      <w:szCs w:val="22"/>
    </w:rPr>
  </w:style>
  <w:style w:type="character" w:customStyle="1" w:styleId="81">
    <w:name w:val="批注文字 Char1"/>
    <w:autoRedefine/>
    <w:qFormat/>
    <w:uiPriority w:val="99"/>
    <w:rPr>
      <w:kern w:val="2"/>
      <w:sz w:val="21"/>
      <w:szCs w:val="24"/>
    </w:rPr>
  </w:style>
  <w:style w:type="paragraph" w:customStyle="1" w:styleId="8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214"/>
    <w:basedOn w:val="1"/>
    <w:autoRedefine/>
    <w:qFormat/>
    <w:uiPriority w:val="0"/>
    <w:pPr>
      <w:widowControl/>
      <w:spacing w:before="100" w:beforeAutospacing="1" w:after="100" w:afterAutospacing="1"/>
      <w:jc w:val="left"/>
    </w:pPr>
    <w:rPr>
      <w:rFonts w:ascii="宋体" w:hAnsi="宋体" w:cs="宋体"/>
      <w:b/>
      <w:bCs/>
      <w:kern w:val="0"/>
      <w:sz w:val="22"/>
      <w:szCs w:val="22"/>
    </w:rPr>
  </w:style>
  <w:style w:type="paragraph" w:customStyle="1" w:styleId="84">
    <w:name w:val="xl215"/>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85">
    <w:name w:val="xl216"/>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86">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87">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88">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89">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1">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92">
    <w:name w:val="xl2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93">
    <w:name w:val="xl22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94">
    <w:name w:val="xl2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5">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5CB09A-E357-41E7-8353-5D1BE6C0E14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9529</Words>
  <Characters>10004</Characters>
  <Lines>35</Lines>
  <Paragraphs>9</Paragraphs>
  <TotalTime>0</TotalTime>
  <ScaleCrop>false</ScaleCrop>
  <LinksUpToDate>false</LinksUpToDate>
  <CharactersWithSpaces>11229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2020-10-29T01:01:00Z</dcterms:created>
  <dc:creator>lenovo</dc:creator>
  <cp:lastModifiedBy>李</cp:lastModifiedBy>
  <cp:lastPrinted>2022-05-12T01:20:00Z</cp:lastPrinted>
  <dcterms:modified xsi:type="dcterms:W3CDTF">2025-12-30T07:46:59Z</dcterms:modified>
  <cp:revision>344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52A13AAFF3F64592A394BD295085E681</vt:lpwstr>
  </property>
  <property fmtid="{D5CDD505-2E9C-101B-9397-08002B2CF9AE}" pid="4" name="KSOTemplateDocerSaveRecord">
    <vt:lpwstr>eyJoZGlkIjoiYjUzZDZlYTk0ZjNlNDMwYmZlZDEyZTZmZWQxYTY1MzYiLCJ1c2VySWQiOiIzOTgyOTUzNzUifQ==</vt:lpwstr>
  </property>
</Properties>
</file>