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caps/>
          <w:color w:val="auto"/>
          <w:sz w:val="44"/>
          <w:szCs w:val="44"/>
          <w:highlight w:val="none"/>
          <w:lang w:val="zh-CN"/>
        </w:rPr>
        <w:outlineLvl w:val="0"/>
      </w:pPr>
      <w:r>
        <w:rPr>
          <w:rFonts w:ascii="宋体"/>
          <w:caps/>
          <w:color w:val="auto"/>
          <w:sz w:val="44"/>
          <w:szCs w:val="44"/>
          <w:highlight w:val="none"/>
          <w:lang w:val="zh-CN"/>
        </w:rPr>
      </w:r>
      <w:r/>
    </w:p>
    <w:p>
      <w:pPr>
        <w:rPr>
          <w:rFonts w:ascii="宋体"/>
          <w:caps/>
          <w:color w:val="auto"/>
          <w:sz w:val="44"/>
          <w:szCs w:val="44"/>
          <w:highlight w:val="none"/>
          <w:lang w:val="zh-CN"/>
        </w:rPr>
        <w:outlineLvl w:val="0"/>
      </w:pPr>
      <w:r>
        <w:rPr>
          <w:rFonts w:ascii="宋体"/>
          <w:caps/>
          <w:color w:val="auto"/>
          <w:sz w:val="44"/>
          <w:szCs w:val="44"/>
          <w:highlight w:val="none"/>
          <w:lang w:val="zh-CN"/>
        </w:rPr>
      </w:r>
      <w:r/>
    </w:p>
    <w:p>
      <w:pPr>
        <w:rPr>
          <w:rFonts w:ascii="宋体"/>
          <w:caps/>
          <w:color w:val="auto"/>
          <w:sz w:val="44"/>
          <w:szCs w:val="44"/>
          <w:highlight w:val="none"/>
          <w:lang w:val="zh-CN"/>
        </w:rPr>
        <w:outlineLvl w:val="0"/>
      </w:pPr>
      <w:r>
        <w:rPr>
          <w:rFonts w:ascii="宋体"/>
          <w:caps/>
          <w:color w:val="auto"/>
          <w:sz w:val="44"/>
          <w:szCs w:val="44"/>
          <w:highlight w:val="none"/>
          <w:lang w:val="zh-CN"/>
        </w:rPr>
      </w:r>
      <w:r/>
    </w:p>
    <w:p>
      <w:pPr>
        <w:jc w:val="center"/>
        <w:rPr>
          <w:rFonts w:ascii="宋体"/>
          <w:caps/>
          <w:color w:val="auto"/>
          <w:sz w:val="44"/>
          <w:szCs w:val="44"/>
          <w:highlight w:val="none"/>
          <w:lang w:val="zh-CN"/>
        </w:rPr>
        <w:outlineLvl w:val="0"/>
      </w:pPr>
      <w:r>
        <w:rPr>
          <w:rFonts w:hint="eastAsia" w:ascii="黑体" w:eastAsia="黑体"/>
          <w:color w:val="auto"/>
          <w:sz w:val="100"/>
          <w:szCs w:val="100"/>
          <w:highlight w:val="none"/>
          <w:lang w:val="zh-CN"/>
        </w:rPr>
        <w:t xml:space="preserve">公开招标文件</w:t>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tbl>
      <w:tblPr>
        <w:tblStyle w:val="693"/>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610"/>
      </w:tblGrid>
      <w:tr>
        <w:trPr>
          <w:trHeight w:val="2336"/>
        </w:trPr>
        <w:tc>
          <w:tcPr>
            <w:tcBorders>
              <w:top w:val="none" w:color="000000" w:sz="4" w:space="0"/>
              <w:left w:val="none" w:color="000000" w:sz="4" w:space="0"/>
              <w:bottom w:val="none" w:color="000000" w:sz="4" w:space="0"/>
              <w:right w:val="none" w:color="000000" w:sz="4" w:space="0"/>
            </w:tcBorders>
            <w:tcW w:w="9610" w:type="dxa"/>
            <w:textDirection w:val="lrTb"/>
            <w:noWrap w:val="false"/>
          </w:tcPr>
          <w:p>
            <w:pPr>
              <w:spacing w:line="360" w:lineRule="auto"/>
              <w:rPr>
                <w:rFonts w:hint="eastAsia" w:ascii="楷体" w:hAnsi="楷体" w:cs="楷体"/>
                <w:b/>
                <w:bCs/>
                <w:color w:val="auto"/>
                <w:sz w:val="48"/>
                <w:szCs w:val="48"/>
                <w:highlight w:val="none"/>
              </w:rPr>
            </w:pPr>
            <w:r>
              <w:rPr>
                <w:rFonts w:hint="eastAsia" w:ascii="黑体" w:eastAsia="黑体"/>
                <w:color w:val="auto"/>
                <w:sz w:val="36"/>
                <w:szCs w:val="36"/>
                <w:highlight w:val="none"/>
                <w:lang w:val="zh-CN"/>
              </w:rPr>
              <w:t xml:space="preserve">        </w:t>
            </w:r>
            <w:r>
              <w:rPr>
                <w:rFonts w:hint="eastAsia" w:ascii="宋体" w:hAnsi="宋体" w:eastAsia="宋体" w:cs="宋体"/>
                <w:b/>
                <w:bCs/>
                <w:color w:val="auto"/>
                <w:sz w:val="36"/>
                <w:szCs w:val="36"/>
                <w:highlight w:val="none"/>
                <w:lang w:val="zh-CN"/>
              </w:rPr>
              <w:t xml:space="preserve">  项目编号：</w:t>
            </w:r>
            <w:r>
              <w:rPr>
                <w:rFonts w:ascii="楷体" w:hAnsi="楷体" w:eastAsia="Arial" w:cs="楷体"/>
                <w:color w:val="000000"/>
                <w:sz w:val="32"/>
                <w:szCs w:val="36"/>
                <w:highlight w:val="white"/>
              </w:rPr>
              <w:t xml:space="preserve">JSZC-320117-LXJS-G2024-0020</w:t>
            </w:r>
            <w:r>
              <w:rPr>
                <w:rFonts w:ascii="楷体" w:hAnsi="楷体" w:cs="楷体"/>
                <w:sz w:val="28"/>
                <w:szCs w:val="36"/>
              </w:rPr>
            </w:r>
            <w:r/>
          </w:p>
          <w:p>
            <w:pPr>
              <w:ind w:left="1800" w:hanging="1800"/>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          项目名称：</w:t>
            </w:r>
            <w:r>
              <w:rPr>
                <w:rFonts w:hint="eastAsia" w:ascii="宋体" w:hAnsi="宋体" w:cs="宋体"/>
                <w:b/>
                <w:bCs/>
                <w:color w:val="auto"/>
                <w:sz w:val="36"/>
                <w:szCs w:val="36"/>
                <w:highlight w:val="none"/>
                <w:lang w:val="zh-CN"/>
              </w:rPr>
              <w:t xml:space="preserve">南京市溧水区省级耕地有机质提升行动项目（柘塘街道）</w:t>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宋体" w:hAnsi="宋体" w:eastAsia="宋体" w:cs="宋体"/>
                <w:b/>
                <w:bCs/>
                <w:color w:val="auto"/>
                <w:sz w:val="36"/>
                <w:szCs w:val="36"/>
                <w:highlight w:val="none"/>
                <w:lang w:val="zh-CN" w:eastAsia="zh-CN"/>
              </w:rPr>
              <w:t xml:space="preserve">（</w:t>
            </w:r>
            <w:r>
              <w:rPr>
                <w:rFonts w:hint="eastAsia" w:ascii="宋体" w:hAnsi="宋体" w:cs="宋体"/>
                <w:b/>
                <w:bCs/>
                <w:color w:val="auto"/>
                <w:sz w:val="36"/>
                <w:szCs w:val="36"/>
                <w:highlight w:val="none"/>
                <w:lang w:val="en-US" w:eastAsia="zh-CN"/>
              </w:rPr>
              <w:t xml:space="preserve">货物</w:t>
            </w:r>
            <w:r>
              <w:rPr>
                <w:rFonts w:hint="eastAsia" w:ascii="宋体" w:hAnsi="宋体" w:eastAsia="宋体" w:cs="宋体"/>
                <w:b/>
                <w:bCs/>
                <w:color w:val="auto"/>
                <w:sz w:val="36"/>
                <w:szCs w:val="36"/>
                <w:highlight w:val="none"/>
                <w:lang w:val="en-US" w:eastAsia="zh-CN"/>
              </w:rPr>
              <w:t xml:space="preserve">类</w:t>
            </w:r>
            <w:r>
              <w:rPr>
                <w:rFonts w:hint="eastAsia" w:ascii="宋体" w:hAnsi="宋体" w:eastAsia="宋体" w:cs="宋体"/>
                <w:b/>
                <w:bCs/>
                <w:color w:val="auto"/>
                <w:sz w:val="36"/>
                <w:szCs w:val="36"/>
                <w:highlight w:val="none"/>
                <w:lang w:val="zh-CN" w:eastAsia="zh-CN"/>
              </w:rPr>
              <w:t xml:space="preserve">项目，</w:t>
            </w:r>
            <w:r>
              <w:rPr>
                <w:rFonts w:hint="eastAsia" w:ascii="宋体" w:hAnsi="宋体" w:cs="宋体"/>
                <w:b/>
                <w:bCs/>
                <w:color w:val="auto"/>
                <w:sz w:val="36"/>
                <w:szCs w:val="36"/>
                <w:highlight w:val="none"/>
                <w:lang w:val="en-US" w:eastAsia="zh-CN"/>
              </w:rPr>
              <w:t xml:space="preserve">非</w:t>
            </w:r>
            <w:r>
              <w:rPr>
                <w:rFonts w:hint="eastAsia" w:ascii="宋体" w:hAnsi="宋体" w:eastAsia="宋体" w:cs="宋体"/>
                <w:b/>
                <w:bCs/>
                <w:color w:val="auto"/>
                <w:sz w:val="36"/>
                <w:szCs w:val="36"/>
                <w:highlight w:val="none"/>
                <w:lang w:val="zh-CN" w:eastAsia="zh-CN"/>
              </w:rPr>
              <w:t xml:space="preserve">专门面向中小企业）</w:t>
            </w:r>
            <w:r/>
          </w:p>
        </w:tc>
      </w:tr>
    </w:tbl>
    <w:p>
      <w:pPr>
        <w:rPr>
          <w:rFonts w:ascii="黑体" w:eastAsia="黑体"/>
          <w:color w:val="auto"/>
          <w:sz w:val="44"/>
          <w:szCs w:val="44"/>
          <w:highlight w:val="none"/>
          <w:lang w:val="zh-CN"/>
        </w:rPr>
      </w:pPr>
      <w:r>
        <w:rPr>
          <w:rFonts w:ascii="黑体" w:eastAsia="黑体"/>
          <w:color w:val="auto"/>
          <w:sz w:val="44"/>
          <w:szCs w:val="44"/>
          <w:highlight w:val="none"/>
          <w:lang w:val="zh-CN"/>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ind w:left="1800" w:hanging="1800"/>
        <w:jc w:val="center"/>
        <w:spacing w:line="360" w:lineRule="auto"/>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eastAsia="zh-CN"/>
        </w:rPr>
        <w:t xml:space="preserve">采购人：</w:t>
      </w:r>
      <w:r>
        <w:rPr>
          <w:rFonts w:hint="eastAsia" w:ascii="宋体" w:hAnsi="宋体" w:cs="宋体"/>
          <w:b/>
          <w:bCs/>
          <w:color w:val="auto"/>
          <w:sz w:val="36"/>
          <w:szCs w:val="36"/>
          <w:highlight w:val="none"/>
          <w:lang w:val="zh-CN" w:eastAsia="zh-CN"/>
        </w:rPr>
        <w:t xml:space="preserve">南京溧水经济开发区管理委员会</w:t>
      </w:r>
      <w:r/>
    </w:p>
    <w:p>
      <w:pPr>
        <w:ind w:left="1800" w:hanging="1800"/>
        <w:jc w:val="center"/>
        <w:spacing w:line="360" w:lineRule="auto"/>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eastAsia="zh-CN"/>
        </w:rPr>
        <w:t xml:space="preserve">采购代理机构：</w:t>
      </w:r>
      <w:r>
        <w:rPr>
          <w:rFonts w:hint="eastAsia" w:ascii="宋体" w:hAnsi="宋体" w:cs="宋体"/>
          <w:b/>
          <w:bCs/>
          <w:color w:val="auto"/>
          <w:sz w:val="36"/>
          <w:szCs w:val="36"/>
          <w:highlight w:val="none"/>
          <w:lang w:val="zh-CN" w:eastAsia="zh-CN"/>
        </w:rPr>
        <w:t xml:space="preserve">江苏立信建设工程造价咨询有限公司</w:t>
      </w:r>
      <w:r/>
    </w:p>
    <w:p>
      <w:pPr>
        <w:ind w:left="1800" w:hanging="1800"/>
        <w:jc w:val="center"/>
        <w:spacing w:line="360" w:lineRule="auto"/>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eastAsia="zh-CN"/>
        </w:rPr>
      </w:r>
      <w:r/>
    </w:p>
    <w:p>
      <w:pPr>
        <w:ind w:left="0" w:firstLine="0"/>
        <w:jc w:val="center"/>
        <w:spacing w:line="360" w:lineRule="auto"/>
        <w:rPr>
          <w:rFonts w:ascii="黑体" w:eastAsia="黑体"/>
          <w:color w:val="auto"/>
          <w:sz w:val="36"/>
          <w:szCs w:val="36"/>
          <w:highlight w:val="none"/>
          <w:lang w:val="zh-CN"/>
        </w:rPr>
      </w:pPr>
      <w:r>
        <w:rPr>
          <w:rFonts w:hint="eastAsia" w:ascii="宋体" w:hAnsi="宋体" w:eastAsia="宋体" w:cs="宋体"/>
          <w:b/>
          <w:bCs/>
          <w:color w:val="auto"/>
          <w:sz w:val="36"/>
          <w:szCs w:val="36"/>
          <w:highlight w:val="none"/>
          <w:lang w:val="zh-CN" w:eastAsia="zh-CN"/>
        </w:rPr>
        <w:t xml:space="preserve">二○二四年九月</w:t>
      </w:r>
      <w:r>
        <w:rPr>
          <w:rFonts w:ascii="黑体" w:eastAsia="黑体"/>
          <w:color w:val="auto"/>
          <w:sz w:val="44"/>
          <w:szCs w:val="44"/>
          <w:highlight w:val="none"/>
          <w:lang w:val="zh-CN"/>
        </w:rPr>
        <w:br w:type="page" w:clear="all"/>
      </w:r>
      <w:r>
        <w:rPr>
          <w:rFonts w:hint="eastAsia" w:ascii="黑体" w:eastAsia="黑体"/>
          <w:color w:val="auto"/>
          <w:sz w:val="36"/>
          <w:szCs w:val="36"/>
          <w:highlight w:val="none"/>
          <w:lang w:val="zh-CN"/>
        </w:rPr>
        <w:t xml:space="preserve">第一章  投标邀请</w:t>
      </w:r>
      <w:r/>
    </w:p>
    <w:p>
      <w:pPr>
        <w:ind w:firstLine="420"/>
        <w:spacing w:line="360" w:lineRule="auto"/>
        <w:rPr>
          <w:rFonts w:hint="eastAsia" w:ascii="宋体" w:hAnsi="宋体" w:eastAsia="宋体" w:cs="宋体"/>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1"/>
          <w:szCs w:val="21"/>
          <w:highlight w:val="none"/>
        </w:rPr>
        <w:t xml:space="preserve">项目概况</w:t>
      </w:r>
      <w:r/>
    </w:p>
    <w:p>
      <w:pPr>
        <w:ind w:firstLine="420"/>
        <w:spacing w:line="360" w:lineRule="auto"/>
        <w:rPr>
          <w:rFonts w:hint="eastAsia" w:ascii="宋体" w:hAnsi="宋体" w:eastAsia="宋体" w:cs="宋体"/>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1"/>
          <w:szCs w:val="21"/>
          <w:highlight w:val="none"/>
          <w:u w:val="single"/>
          <w:lang w:eastAsia="zh-CN"/>
        </w:rPr>
        <w:t xml:space="preserve">南京市溧水区省级耕地有机质提升行动项目（柘塘街道）</w:t>
      </w:r>
      <w:r>
        <w:rPr>
          <w:rFonts w:hint="eastAsia" w:ascii="宋体" w:hAnsi="宋体" w:eastAsia="宋体" w:cs="宋体"/>
          <w:color w:val="auto"/>
          <w:sz w:val="21"/>
          <w:szCs w:val="21"/>
          <w:highlight w:val="none"/>
        </w:rPr>
        <w:t xml:space="preserve">的潜在供应商应在</w:t>
      </w:r>
      <w:r>
        <w:rPr>
          <w:rFonts w:hint="eastAsia" w:ascii="宋体" w:hAnsi="宋体" w:eastAsia="宋体" w:cs="宋体"/>
          <w:color w:val="auto"/>
          <w:sz w:val="21"/>
          <w:szCs w:val="21"/>
          <w:highlight w:val="none"/>
          <w:u w:val="single"/>
        </w:rPr>
        <w:t xml:space="preserve">江苏政府采购网</w:t>
      </w:r>
      <w:r>
        <w:rPr>
          <w:rFonts w:hint="eastAsia" w:ascii="宋体" w:hAnsi="宋体" w:eastAsia="宋体" w:cs="宋体"/>
          <w:color w:val="auto"/>
          <w:sz w:val="21"/>
          <w:szCs w:val="21"/>
          <w:highlight w:val="none"/>
        </w:rPr>
        <w:t xml:space="preserve">获取采购文件，并于</w:t>
      </w:r>
      <w:r>
        <w:rPr>
          <w:rFonts w:hint="eastAsia" w:ascii="宋体" w:hAnsi="宋体" w:eastAsia="宋体" w:cs="宋体"/>
          <w:color w:val="auto"/>
          <w:sz w:val="21"/>
          <w:szCs w:val="21"/>
          <w:highlight w:val="none"/>
          <w:u w:val="single"/>
          <w:lang w:eastAsia="zh-CN"/>
        </w:rPr>
        <w:t xml:space="preserve">202</w:t>
      </w:r>
      <w:r>
        <w:rPr>
          <w:rFonts w:hint="eastAsia" w:ascii="宋体" w:hAnsi="宋体" w:eastAsia="宋体" w:cs="宋体"/>
          <w:color w:val="auto"/>
          <w:sz w:val="21"/>
          <w:szCs w:val="21"/>
          <w:highlight w:val="none"/>
          <w:u w:val="single"/>
          <w:lang w:val="en-US" w:eastAsia="zh-CN"/>
        </w:rPr>
        <w:t xml:space="preserve">4</w:t>
      </w:r>
      <w:r>
        <w:rPr>
          <w:rFonts w:hint="eastAsia" w:ascii="宋体" w:hAnsi="宋体" w:eastAsia="宋体" w:cs="宋体"/>
          <w:color w:val="auto"/>
          <w:sz w:val="21"/>
          <w:szCs w:val="21"/>
          <w:highlight w:val="none"/>
          <w:u w:val="single"/>
          <w:lang w:eastAsia="zh-CN"/>
        </w:rPr>
        <w:t xml:space="preserve">年</w:t>
      </w:r>
      <w:r>
        <w:rPr>
          <w:rFonts w:hint="eastAsia" w:ascii="宋体" w:hAnsi="宋体" w:cs="宋体"/>
          <w:color w:val="auto"/>
          <w:sz w:val="21"/>
          <w:szCs w:val="21"/>
          <w:highlight w:val="none"/>
          <w:u w:val="single"/>
          <w:lang w:val="en-US" w:eastAsia="zh-CN"/>
        </w:rPr>
        <w:t xml:space="preserve">10月23日</w:t>
      </w:r>
      <w:r>
        <w:rPr>
          <w:rFonts w:hint="eastAsia" w:ascii="宋体" w:hAnsi="宋体" w:eastAsia="宋体" w:cs="宋体"/>
          <w:color w:val="auto"/>
          <w:sz w:val="21"/>
          <w:szCs w:val="21"/>
          <w:highlight w:val="none"/>
          <w:u w:val="single"/>
          <w:lang w:val="en-US" w:eastAsia="zh-CN"/>
        </w:rPr>
        <w:t xml:space="preserve">09</w:t>
      </w:r>
      <w:r>
        <w:rPr>
          <w:rFonts w:hint="eastAsia" w:ascii="宋体" w:hAnsi="宋体" w:eastAsia="宋体" w:cs="宋体"/>
          <w:color w:val="auto"/>
          <w:sz w:val="21"/>
          <w:szCs w:val="21"/>
          <w:highlight w:val="none"/>
          <w:u w:val="single"/>
          <w:lang w:eastAsia="zh-CN"/>
        </w:rPr>
        <w:t xml:space="preserve">点</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eastAsia="zh-CN"/>
        </w:rPr>
        <w:t xml:space="preserve">0分</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北京时间）前提交响应文件</w:t>
      </w:r>
      <w:r>
        <w:rPr>
          <w:rFonts w:hint="eastAsia" w:ascii="宋体" w:hAnsi="宋体" w:eastAsia="宋体" w:cs="宋体"/>
          <w:color w:val="auto"/>
          <w:sz w:val="21"/>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spacing w:line="360" w:lineRule="auto"/>
        <w:tabs>
          <w:tab w:val="left" w:pos="7005" w:leader="none"/>
        </w:tabs>
        <w:rPr>
          <w:rFonts w:ascii="宋体" w:hAnsi="宋体"/>
          <w:b/>
          <w:bCs/>
          <w:color w:val="auto"/>
          <w:szCs w:val="21"/>
          <w:highlight w:val="none"/>
          <w:lang w:val="zh-CN"/>
        </w:rPr>
      </w:pPr>
      <w:r>
        <w:rPr>
          <w:rFonts w:hint="eastAsia" w:ascii="宋体" w:hAnsi="宋体"/>
          <w:b/>
          <w:bCs/>
          <w:color w:val="auto"/>
          <w:szCs w:val="21"/>
          <w:highlight w:val="none"/>
          <w:lang w:val="zh-CN"/>
        </w:rPr>
        <w:t xml:space="preserve">一、项目基本情况：</w:t>
      </w:r>
      <w:r/>
    </w:p>
    <w:p>
      <w:pPr>
        <w:spacing w:line="360" w:lineRule="auto"/>
        <w:tabs>
          <w:tab w:val="left" w:pos="7005" w:leader="none"/>
        </w:tabs>
        <w:rPr>
          <w:rFonts w:ascii="宋体"/>
          <w:b/>
          <w:color w:val="auto"/>
          <w:sz w:val="20"/>
          <w:szCs w:val="20"/>
          <w:highlight w:val="none"/>
          <w:lang w:val="zh-CN"/>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、项目编号：</w:t>
      </w:r>
      <w:r>
        <w:rPr>
          <w:rFonts w:ascii="Arial" w:hAnsi="Arial" w:eastAsia="Arial" w:cs="Arial"/>
          <w:color w:val="000000"/>
          <w:sz w:val="20"/>
          <w:szCs w:val="22"/>
          <w:highlight w:val="white"/>
        </w:rPr>
        <w:t xml:space="preserve">JSZC-320117-LXJS-G2024-0020</w:t>
      </w:r>
      <w:r>
        <w:rPr>
          <w:sz w:val="20"/>
          <w:szCs w:val="22"/>
        </w:rPr>
      </w:r>
      <w:r/>
    </w:p>
    <w:p>
      <w:pPr>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、项目名称：南京市溧水区省级耕地有机质提升行动项目（柘塘街道）。</w:t>
      </w:r>
      <w:r/>
    </w:p>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3、预算金额：</w:t>
      </w:r>
      <w:r>
        <w:rPr>
          <w:rFonts w:hint="eastAsia" w:ascii="宋体" w:hAnsi="宋体"/>
          <w:color w:val="auto"/>
          <w:szCs w:val="21"/>
          <w:highlight w:val="none"/>
          <w:lang w:val="en-US" w:eastAsia="zh-CN"/>
        </w:rPr>
        <w:t xml:space="preserve">593</w:t>
      </w:r>
      <w:r>
        <w:rPr>
          <w:rFonts w:hint="eastAsia" w:ascii="宋体" w:hAnsi="宋体"/>
          <w:color w:val="auto"/>
          <w:szCs w:val="21"/>
          <w:highlight w:val="none"/>
        </w:rPr>
        <w:t xml:space="preserve">万元</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其中：分包一65万元，分包二528万元。</w:t>
      </w:r>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最高限价：593万元，报价超过各分包最高限价的为无效标</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其中：</w:t>
      </w:r>
      <w:r/>
    </w:p>
    <w:p>
      <w:pPr>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分包一：生物有机肥采购及撒施500吨，最高限价：65万元；</w:t>
      </w:r>
      <w:r/>
    </w:p>
    <w:p>
      <w:pPr>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分包二：</w:t>
      </w:r>
      <w:r>
        <w:rPr>
          <w:rFonts w:hint="eastAsia" w:ascii="宋体" w:hAnsi="宋体" w:cs="Times New Roman"/>
          <w:color w:val="auto"/>
          <w:szCs w:val="21"/>
          <w:highlight w:val="none"/>
          <w:lang w:val="zh-CN" w:eastAsia="zh-CN"/>
        </w:rPr>
        <w:t xml:space="preserve">商品有机肥</w:t>
      </w:r>
      <w:r>
        <w:rPr>
          <w:rFonts w:hint="eastAsia" w:ascii="宋体" w:hAnsi="宋体" w:cs="Times New Roman"/>
          <w:color w:val="auto"/>
          <w:szCs w:val="21"/>
          <w:highlight w:val="none"/>
          <w:lang w:val="en-US" w:eastAsia="zh-CN"/>
        </w:rPr>
        <w:t xml:space="preserve">采购及撒施11000吨，最高限价：528万元。</w:t>
      </w:r>
      <w:r/>
    </w:p>
    <w:p>
      <w:pPr>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符合本次采购项目资格要求的各供应商可同时参加上述两个包的投标，每个供应商可兼中多个分包。</w:t>
      </w:r>
      <w:r/>
    </w:p>
    <w:p>
      <w:pPr>
        <w:spacing w:line="360" w:lineRule="auto"/>
        <w:rPr>
          <w:rFonts w:hint="default"/>
          <w:b/>
          <w:bCs/>
          <w:highlight w:val="none"/>
          <w:lang w:val="en-US" w:eastAsia="zh-CN"/>
        </w:rPr>
      </w:pPr>
      <w:r>
        <w:rPr>
          <w:rFonts w:hint="eastAsia" w:ascii="宋体" w:hAnsi="宋体" w:cs="Times New Roman"/>
          <w:b/>
          <w:bCs/>
          <w:color w:val="auto"/>
          <w:szCs w:val="21"/>
          <w:highlight w:val="none"/>
          <w:lang w:val="en-US" w:eastAsia="zh-CN"/>
        </w:rPr>
        <w:t xml:space="preserve">分包二由评标委员会根据得分评选出第一名，第二名两名中标人，第一名按采购数量的60%进行供货，第二名按采购数量的40%进行供货。</w:t>
      </w:r>
      <w:r/>
    </w:p>
    <w:p>
      <w:pPr>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开标顺序为：第一包→第二包。</w:t>
      </w:r>
      <w:r/>
    </w:p>
    <w:p>
      <w:pPr>
        <w:spacing w:line="360" w:lineRule="auto"/>
        <w:rPr>
          <w:rFonts w:hint="eastAsia" w:ascii="宋体" w:hAnsi="宋体" w:eastAsia="宋体"/>
          <w:color w:val="auto"/>
          <w:szCs w:val="21"/>
          <w:highlight w:val="none"/>
          <w:lang w:val="zh-CN" w:eastAsia="zh-CN"/>
        </w:rPr>
      </w:pPr>
      <w:r>
        <w:rPr>
          <w:rFonts w:hint="eastAsia" w:ascii="宋体" w:hAnsi="宋体"/>
          <w:color w:val="auto"/>
          <w:szCs w:val="21"/>
          <w:highlight w:val="none"/>
          <w:lang w:val="zh-CN"/>
        </w:rPr>
        <w:t xml:space="preserve">5、采购需求：</w:t>
      </w:r>
      <w:r>
        <w:rPr>
          <w:rFonts w:hint="eastAsia" w:ascii="宋体" w:hAnsi="宋体"/>
          <w:color w:val="auto"/>
          <w:szCs w:val="21"/>
          <w:highlight w:val="none"/>
          <w:lang w:val="zh-CN" w:eastAsia="zh-CN"/>
        </w:rPr>
        <w:t xml:space="preserve">分包一：</w:t>
      </w:r>
      <w:r>
        <w:rPr>
          <w:rFonts w:hint="eastAsia" w:ascii="宋体" w:hAnsi="宋体"/>
          <w:color w:val="auto"/>
          <w:szCs w:val="21"/>
          <w:highlight w:val="none"/>
          <w:lang w:val="zh-CN"/>
        </w:rPr>
        <w:t xml:space="preserve">商品有机肥</w:t>
      </w:r>
      <w:r>
        <w:rPr>
          <w:rFonts w:hint="eastAsia" w:ascii="宋体" w:hAnsi="宋体"/>
          <w:color w:val="auto"/>
          <w:szCs w:val="21"/>
          <w:highlight w:val="none"/>
          <w:lang w:val="zh-CN" w:eastAsia="zh-CN"/>
        </w:rPr>
        <w:t xml:space="preserve">采购及撒施</w:t>
      </w:r>
      <w:r>
        <w:rPr>
          <w:rFonts w:hint="eastAsia" w:ascii="宋体" w:hAnsi="宋体"/>
          <w:color w:val="auto"/>
          <w:szCs w:val="21"/>
          <w:highlight w:val="none"/>
          <w:lang w:val="en-US" w:eastAsia="zh-CN"/>
        </w:rPr>
        <w:t xml:space="preserve">11000</w:t>
      </w:r>
      <w:r>
        <w:rPr>
          <w:rFonts w:hint="eastAsia" w:ascii="宋体" w:hAnsi="宋体"/>
          <w:color w:val="auto"/>
          <w:szCs w:val="21"/>
          <w:highlight w:val="none"/>
          <w:lang w:val="zh-CN" w:eastAsia="zh-CN"/>
        </w:rPr>
        <w:t xml:space="preserve">吨；分包二：生物有机肥采购及撒施</w:t>
      </w:r>
      <w:r>
        <w:rPr>
          <w:rFonts w:hint="eastAsia" w:ascii="宋体" w:hAnsi="宋体"/>
          <w:color w:val="auto"/>
          <w:szCs w:val="21"/>
          <w:highlight w:val="none"/>
          <w:lang w:val="en-US" w:eastAsia="zh-CN"/>
        </w:rPr>
        <w:t xml:space="preserve">500</w:t>
      </w:r>
      <w:r>
        <w:rPr>
          <w:rFonts w:hint="eastAsia" w:ascii="宋体" w:hAnsi="宋体"/>
          <w:color w:val="auto"/>
          <w:szCs w:val="21"/>
          <w:highlight w:val="none"/>
          <w:lang w:val="zh-CN" w:eastAsia="zh-CN"/>
        </w:rPr>
        <w:t xml:space="preserve">吨</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具体详见招标文件</w:t>
      </w:r>
      <w:r>
        <w:rPr>
          <w:rFonts w:hint="eastAsia" w:ascii="宋体" w:hAnsi="宋体"/>
          <w:color w:val="auto"/>
          <w:szCs w:val="21"/>
          <w:highlight w:val="none"/>
          <w:lang w:eastAsia="zh-CN"/>
        </w:rPr>
        <w:t xml:space="preserve">。</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6、合同履行期限：</w:t>
      </w:r>
      <w:r/>
    </w:p>
    <w:p>
      <w:pPr>
        <w:spacing w:line="360" w:lineRule="auto"/>
        <w:rPr>
          <w:rFonts w:hint="eastAsia" w:ascii="宋体" w:hAnsi="宋体" w:eastAsia="宋体"/>
          <w:color w:val="auto"/>
          <w:szCs w:val="21"/>
          <w:highlight w:val="none"/>
          <w:lang w:val="zh-CN" w:eastAsia="zh-CN"/>
        </w:rPr>
      </w:pPr>
      <w:r>
        <w:rPr>
          <w:rFonts w:hint="eastAsia" w:ascii="宋体" w:hAnsi="宋体" w:cs="Arial"/>
          <w:color w:val="auto"/>
          <w:szCs w:val="21"/>
          <w:highlight w:val="none"/>
          <w:lang w:val="en-US" w:eastAsia="zh-CN"/>
        </w:rPr>
        <w:t xml:space="preserve">分包一：投标人在2025年8月31日前完成供肥，具体供货时间按照实施主体需求确定；</w:t>
      </w:r>
      <w:r/>
    </w:p>
    <w:p>
      <w:pP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分包二：投标人在2025年7月31日前完成供肥，具体供货时间按照实施主体需求确定。</w:t>
      </w:r>
      <w:r/>
    </w:p>
    <w:p>
      <w:pPr>
        <w:numPr>
          <w:ilvl w:val="0"/>
          <w:numId w:val="1"/>
        </w:numPr>
        <w:spacing w:line="360" w:lineRule="auto"/>
        <w:rPr>
          <w:rFonts w:hint="eastAsia" w:ascii="宋体" w:hAnsi="宋体" w:cs="Times New Roman"/>
          <w:color w:val="auto"/>
          <w:szCs w:val="21"/>
          <w:highlight w:val="none"/>
          <w:lang w:val="zh-CN"/>
        </w:rPr>
      </w:pPr>
      <w:r>
        <w:rPr>
          <w:rFonts w:hint="eastAsia" w:ascii="宋体" w:hAnsi="宋体" w:cs="Times New Roman"/>
          <w:color w:val="auto"/>
          <w:szCs w:val="21"/>
          <w:highlight w:val="none"/>
          <w:lang w:val="zh-CN"/>
        </w:rPr>
        <w:t xml:space="preserve">本项目</w:t>
      </w:r>
      <w:r>
        <w:rPr>
          <w:rFonts w:hint="eastAsia" w:ascii="宋体" w:hAnsi="宋体" w:cs="Times New Roman"/>
          <w:color w:val="auto"/>
          <w:szCs w:val="21"/>
          <w:highlight w:val="none"/>
          <w:lang w:val="en-US" w:eastAsia="zh-CN"/>
        </w:rPr>
        <w:t xml:space="preserve">是否</w:t>
      </w:r>
      <w:r>
        <w:rPr>
          <w:rFonts w:hint="eastAsia" w:ascii="宋体" w:hAnsi="宋体" w:cs="Times New Roman"/>
          <w:color w:val="auto"/>
          <w:szCs w:val="21"/>
          <w:highlight w:val="none"/>
          <w:lang w:val="zh-CN"/>
        </w:rPr>
        <w:t xml:space="preserve">接受联合体投标：</w:t>
      </w:r>
      <w:r>
        <w:rPr>
          <w:rFonts w:hint="eastAsia" w:ascii="宋体" w:hAnsi="宋体" w:cs="Times New Roman"/>
          <w:color w:val="auto"/>
          <w:szCs w:val="21"/>
          <w:highlight w:val="none"/>
          <w:lang w:val="en-US" w:eastAsia="zh-CN"/>
        </w:rPr>
        <w:t xml:space="preserve">否</w:t>
      </w:r>
      <w:r>
        <w:rPr>
          <w:rFonts w:hint="eastAsia" w:ascii="宋体" w:hAnsi="宋体" w:cs="Times New Roman"/>
          <w:color w:val="auto"/>
          <w:szCs w:val="21"/>
          <w:highlight w:val="none"/>
          <w:lang w:val="zh-CN"/>
        </w:rPr>
        <w:t xml:space="preserve">。</w:t>
      </w:r>
      <w:r/>
    </w:p>
    <w:p>
      <w:pPr>
        <w:numPr>
          <w:ilvl w:val="0"/>
          <w:numId w:val="1"/>
        </w:numPr>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本项目是否接受进口产品：否。</w:t>
      </w:r>
      <w:r/>
    </w:p>
    <w:p>
      <w:pPr>
        <w:pStyle w:val="686"/>
        <w:spacing w:line="360" w:lineRule="auto"/>
        <w:rPr>
          <w:rFonts w:ascii="宋体" w:hAnsi="宋体" w:eastAsia="宋体" w:cs="Arial"/>
          <w:bCs/>
          <w:color w:val="auto"/>
          <w:sz w:val="21"/>
          <w:szCs w:val="21"/>
          <w:highlight w:val="none"/>
          <w:lang w:val="zh-CN"/>
        </w:rPr>
      </w:pPr>
      <w:r>
        <w:rPr>
          <w:rFonts w:hint="eastAsia" w:ascii="宋体" w:hAnsi="宋体" w:eastAsia="宋体" w:cs="Arial"/>
          <w:bCs/>
          <w:color w:val="auto"/>
          <w:sz w:val="21"/>
          <w:szCs w:val="21"/>
          <w:highlight w:val="none"/>
          <w:lang w:val="zh-CN"/>
        </w:rPr>
        <w:t xml:space="preserve">二、申请人的资格要求：</w:t>
      </w:r>
      <w:r/>
    </w:p>
    <w:p>
      <w:pPr>
        <w:spacing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一</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满足《中华人民共和国政府采购法》第二十二条规定：</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符合《政府采购法》第二十二条的相关规定，</w:t>
      </w: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提供《南京市政府采购供应商信用记录表暨信用承诺书》（格式见</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格式模板，原件）。 其中不适用信用承诺的情形：（</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）供应商被列入严重失信主体名单： （</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）被相关监督部门作出行政处罚且尚处在处罚有效期内： （</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）其他法律、行政法规规定的不适用信用承诺的情形。</w:t>
      </w:r>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2、供应商提供在有效经营期内的营业执照（复印件）。</w:t>
      </w:r>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二</w:t>
      </w:r>
      <w:r>
        <w:rPr>
          <w:rFonts w:hint="eastAsia" w:ascii="宋体" w:hAnsi="宋体"/>
          <w:color w:val="auto"/>
          <w:szCs w:val="21"/>
          <w:highlight w:val="none"/>
          <w:lang w:eastAsia="zh-CN"/>
        </w:rPr>
        <w:t xml:space="preserve">）落实政府采购政策需满足的资格要求：</w:t>
      </w:r>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本项目按照采用以下第（4）种方式落实政府采购促进中小企业发展的要求：</w:t>
      </w:r>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（1）本项目整体专门面向中小企业采购货物。</w:t>
      </w:r>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（2）本项目整体专门面向小微企业采购货物。</w:t>
      </w:r>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（3）本项目通过以下第（）种方式预留部分采购份额采购中小企业货物：</w:t>
      </w:r>
      <w:r/>
    </w:p>
    <w:p>
      <w:pPr>
        <w:ind w:firstLine="210"/>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①本项目要求供应商以联合体形式参加，中小企业合同金额应当达到的比例为_%。</w:t>
      </w:r>
      <w:r/>
    </w:p>
    <w:p>
      <w:pPr>
        <w:ind w:firstLine="210"/>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②本项目要求供应商进行合同分包，中小企业合同金额应当达到的比例为_%。</w:t>
      </w:r>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（4）本项目为非预留份额的采购项目或采购包，执行价格扣除优惠政策，具体详见第三章评分标准。</w:t>
      </w:r>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（三）</w:t>
      </w:r>
      <w:r>
        <w:rPr>
          <w:rFonts w:hint="eastAsia" w:ascii="宋体" w:hAnsi="宋体"/>
          <w:color w:val="auto"/>
          <w:szCs w:val="21"/>
          <w:highlight w:val="none"/>
        </w:rPr>
        <w:t xml:space="preserve">本项目的特定资格要求：</w:t>
      </w:r>
      <w:r>
        <w:rPr>
          <w:rFonts w:hint="eastAsia" w:ascii="宋体" w:hAnsi="宋体"/>
          <w:color w:val="auto"/>
          <w:szCs w:val="21"/>
          <w:highlight w:val="none"/>
          <w:lang w:val="en-US" w:eastAsia="zh-CN"/>
        </w:rPr>
        <w:t xml:space="preserve">无。</w:t>
      </w:r>
      <w:r/>
    </w:p>
    <w:p>
      <w:pPr>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（四）</w:t>
      </w:r>
      <w:r>
        <w:rPr>
          <w:rFonts w:hint="eastAsia" w:ascii="宋体" w:hAnsi="宋体"/>
          <w:color w:val="auto"/>
          <w:szCs w:val="21"/>
          <w:highlight w:val="none"/>
        </w:rPr>
        <w:t xml:space="preserve">拒绝下述供应商参加本次采购活动：</w:t>
      </w:r>
      <w:r/>
    </w:p>
    <w:p>
      <w:pPr>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供应商单位负责人为同一人或者存在直接控股、管理关系的不同供应商，不得参加同一合同项下的政府采购活动。</w:t>
      </w:r>
      <w:r/>
    </w:p>
    <w:p>
      <w:pPr>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凡为采购项目提供整体设计、规范编制或者项目管理、监理、检测等服务的供应商，不得再参加本项目的采购活动。</w:t>
      </w:r>
      <w:r/>
    </w:p>
    <w:p>
      <w:pPr>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供应商被“信用中国”网站（www.creditchina.gov.cn）、“中国政府采购网"(www.ccgp.gov.cn)等渠道列入失信被执行人、重大税收违法案件当事人名单、政府采购严重违法失信行为记录名单。</w:t>
      </w:r>
      <w:r/>
    </w:p>
    <w:p>
      <w:pPr>
        <w:spacing w:line="360" w:lineRule="auto"/>
        <w:rPr>
          <w:rFonts w:ascii="宋体" w:hAnsi="宋体"/>
          <w:b/>
          <w:color w:val="auto"/>
          <w:szCs w:val="21"/>
          <w:highlight w:val="none"/>
          <w:lang w:val="zh-CN"/>
        </w:rPr>
      </w:pPr>
      <w:r>
        <w:rPr>
          <w:rFonts w:hint="eastAsia" w:ascii="宋体" w:hAnsi="宋体"/>
          <w:b/>
          <w:color w:val="auto"/>
          <w:szCs w:val="21"/>
          <w:highlight w:val="none"/>
        </w:rPr>
        <w:t xml:space="preserve">三</w:t>
      </w:r>
      <w:r>
        <w:rPr>
          <w:rFonts w:hint="eastAsia" w:ascii="宋体" w:hAnsi="宋体"/>
          <w:b/>
          <w:color w:val="auto"/>
          <w:szCs w:val="21"/>
          <w:highlight w:val="none"/>
          <w:lang w:val="zh-CN"/>
        </w:rPr>
        <w:t xml:space="preserve">、获取招标文件：</w:t>
      </w:r>
      <w:r/>
    </w:p>
    <w:p>
      <w:pPr>
        <w:spacing w:line="360" w:lineRule="auto"/>
        <w:rPr>
          <w:rFonts w:hint="eastAsia"/>
          <w:color w:val="auto"/>
          <w:highlight w:val="none"/>
          <w:lang w:val="zh-CN" w:eastAsia="zh-CN"/>
        </w:rPr>
      </w:pPr>
      <w:r>
        <w:rPr>
          <w:rFonts w:hint="eastAsia"/>
          <w:color w:val="auto"/>
          <w:highlight w:val="none"/>
          <w:lang w:val="zh-CN" w:eastAsia="zh-CN"/>
        </w:rPr>
        <w:t xml:space="preserve">时间：2024年</w:t>
      </w:r>
      <w:r>
        <w:rPr>
          <w:rFonts w:hint="eastAsia"/>
          <w:color w:val="auto"/>
          <w:highlight w:val="none"/>
          <w:lang w:val="en-US" w:eastAsia="zh-CN"/>
        </w:rPr>
        <w:t xml:space="preserve">09</w:t>
      </w:r>
      <w:r>
        <w:rPr>
          <w:rFonts w:hint="eastAsia"/>
          <w:color w:val="auto"/>
          <w:highlight w:val="none"/>
          <w:lang w:val="zh-CN" w:eastAsia="zh-CN"/>
        </w:rPr>
        <w:t xml:space="preserve">月</w:t>
      </w:r>
      <w:r>
        <w:rPr>
          <w:rFonts w:hint="eastAsia"/>
          <w:color w:val="auto"/>
          <w:highlight w:val="none"/>
          <w:lang w:val="en-US" w:eastAsia="zh-CN"/>
        </w:rPr>
        <w:t xml:space="preserve">30</w:t>
      </w:r>
      <w:r>
        <w:rPr>
          <w:rFonts w:hint="eastAsia"/>
          <w:color w:val="auto"/>
          <w:highlight w:val="none"/>
          <w:lang w:val="zh-CN" w:eastAsia="zh-CN"/>
        </w:rPr>
        <w:t xml:space="preserve">日至2024年10月12</w:t>
      </w:r>
      <w:r>
        <w:rPr>
          <w:rFonts w:hint="eastAsia"/>
          <w:color w:val="auto"/>
          <w:highlight w:val="none"/>
          <w:lang w:val="zh-CN" w:eastAsia="zh-CN"/>
        </w:rPr>
        <w:t xml:space="preserve">日，每天上午8:30-11:30，下午14:30-17:30（北京时间，法定节假日除外）</w:t>
      </w:r>
      <w:r/>
    </w:p>
    <w:p>
      <w:pPr>
        <w:spacing w:line="360" w:lineRule="auto"/>
        <w:rPr>
          <w:rFonts w:hint="eastAsia"/>
          <w:color w:val="auto"/>
          <w:highlight w:val="none"/>
          <w:lang w:val="zh-CN" w:eastAsia="zh-CN"/>
        </w:rPr>
      </w:pPr>
      <w:r>
        <w:rPr>
          <w:rFonts w:hint="eastAsia"/>
          <w:color w:val="auto"/>
          <w:highlight w:val="none"/>
          <w:lang w:val="zh-CN" w:eastAsia="zh-CN"/>
        </w:rPr>
        <w:t xml:space="preserve">地点：江苏政府采购网</w:t>
      </w:r>
      <w:r/>
    </w:p>
    <w:p>
      <w:pPr>
        <w:spacing w:line="360" w:lineRule="auto"/>
        <w:rPr>
          <w:rFonts w:hint="eastAsia"/>
          <w:color w:val="auto"/>
          <w:highlight w:val="none"/>
          <w:lang w:val="zh-CN" w:eastAsia="zh-CN"/>
        </w:rPr>
      </w:pPr>
      <w:r>
        <w:rPr>
          <w:rFonts w:hint="eastAsia"/>
          <w:color w:val="auto"/>
          <w:highlight w:val="none"/>
          <w:lang w:val="zh-CN" w:eastAsia="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360" w:lineRule="auto"/>
        <w:rPr>
          <w:color w:val="auto"/>
          <w:highlight w:val="none"/>
          <w:lang w:val="zh-CN"/>
        </w:rPr>
      </w:pPr>
      <w:r>
        <w:rPr>
          <w:rFonts w:hint="eastAsia"/>
          <w:color w:val="auto"/>
          <w:highlight w:val="none"/>
          <w:lang w:val="zh-CN" w:eastAsia="zh-CN"/>
        </w:rPr>
        <w:t xml:space="preserve">售价：0.00元。</w:t>
      </w:r>
      <w:r/>
    </w:p>
    <w:p>
      <w:pPr>
        <w:spacing w:line="360" w:lineRule="auto"/>
        <w:rPr>
          <w:rFonts w:ascii="宋体" w:hAnsi="宋体"/>
          <w:bCs/>
          <w:color w:val="auto"/>
          <w:szCs w:val="21"/>
          <w:highlight w:val="none"/>
          <w:lang w:val="zh-CN"/>
        </w:rPr>
      </w:pPr>
      <w:r>
        <w:rPr>
          <w:rFonts w:hint="eastAsia" w:ascii="宋体" w:hAnsi="宋体"/>
          <w:b/>
          <w:color w:val="auto"/>
          <w:szCs w:val="21"/>
          <w:highlight w:val="none"/>
        </w:rPr>
        <w:t xml:space="preserve">四</w:t>
      </w:r>
      <w:r>
        <w:rPr>
          <w:rFonts w:hint="eastAsia" w:ascii="宋体" w:hAnsi="宋体"/>
          <w:b/>
          <w:color w:val="auto"/>
          <w:szCs w:val="21"/>
          <w:highlight w:val="none"/>
          <w:lang w:val="zh-CN"/>
        </w:rPr>
        <w:t xml:space="preserve">、提交投标文件截止时间和地点</w:t>
      </w:r>
      <w:r>
        <w:rPr>
          <w:rFonts w:hint="eastAsia" w:ascii="宋体" w:hAnsi="宋体"/>
          <w:bCs/>
          <w:color w:val="auto"/>
          <w:szCs w:val="21"/>
          <w:highlight w:val="none"/>
          <w:lang w:val="zh-CN"/>
        </w:rPr>
        <w:t xml:space="preserve">：</w:t>
      </w:r>
      <w:r/>
    </w:p>
    <w:p>
      <w:pPr>
        <w:spacing w:line="360" w:lineRule="auto"/>
        <w:rPr>
          <w:rFonts w:hint="eastAsia" w:ascii="宋体" w:hAnsi="宋体"/>
          <w:b w:val="0"/>
          <w:bCs/>
          <w:color w:val="auto"/>
          <w:szCs w:val="21"/>
          <w:highlight w:val="none"/>
          <w:lang w:val="zh-CN"/>
        </w:rPr>
      </w:pPr>
      <w:r>
        <w:rPr>
          <w:rFonts w:hint="eastAsia" w:ascii="宋体" w:hAnsi="宋体"/>
          <w:b w:val="0"/>
          <w:bCs/>
          <w:color w:val="auto"/>
          <w:szCs w:val="21"/>
          <w:highlight w:val="none"/>
          <w:lang w:val="zh-CN" w:eastAsia="zh-CN"/>
        </w:rPr>
        <w:t xml:space="preserve">时间：</w:t>
      </w:r>
      <w:r>
        <w:rPr>
          <w:rFonts w:hint="eastAsia" w:ascii="宋体" w:hAnsi="宋体"/>
          <w:b w:val="0"/>
          <w:bCs/>
          <w:color w:val="auto"/>
          <w:szCs w:val="21"/>
          <w:highlight w:val="none"/>
          <w:lang w:val="zh-CN"/>
        </w:rPr>
        <w:t xml:space="preserve">2024年</w:t>
      </w:r>
      <w:r>
        <w:rPr>
          <w:rFonts w:hint="eastAsia" w:ascii="宋体" w:hAnsi="宋体"/>
          <w:b w:val="0"/>
          <w:bCs/>
          <w:color w:val="auto"/>
          <w:szCs w:val="21"/>
          <w:highlight w:val="none"/>
          <w:lang w:val="zh-CN" w:eastAsia="zh-CN"/>
        </w:rPr>
        <w:t xml:space="preserve">10月</w:t>
      </w:r>
      <w:r>
        <w:rPr>
          <w:rFonts w:hint="eastAsia" w:ascii="宋体" w:hAnsi="宋体"/>
          <w:b w:val="0"/>
          <w:bCs/>
          <w:color w:val="auto"/>
          <w:szCs w:val="21"/>
          <w:highlight w:val="none"/>
          <w:lang w:val="en-US" w:eastAsia="zh-CN"/>
        </w:rPr>
        <w:t xml:space="preserve">23</w:t>
      </w:r>
      <w:r>
        <w:rPr>
          <w:rFonts w:hint="eastAsia" w:ascii="宋体" w:hAnsi="宋体"/>
          <w:b w:val="0"/>
          <w:bCs/>
          <w:color w:val="auto"/>
          <w:szCs w:val="21"/>
          <w:highlight w:val="none"/>
          <w:lang w:val="zh-CN" w:eastAsia="zh-CN"/>
        </w:rPr>
        <w:t xml:space="preserve">日09点30分</w:t>
      </w:r>
      <w:r>
        <w:rPr>
          <w:rFonts w:hint="eastAsia" w:ascii="宋体" w:hAnsi="宋体"/>
          <w:b w:val="0"/>
          <w:bCs/>
          <w:color w:val="auto"/>
          <w:szCs w:val="21"/>
          <w:highlight w:val="none"/>
          <w:lang w:val="zh-CN"/>
        </w:rPr>
        <w:t xml:space="preserve">（北京时间）</w:t>
      </w:r>
      <w:r/>
    </w:p>
    <w:p>
      <w:pPr>
        <w:spacing w:line="360" w:lineRule="auto"/>
        <w:rPr>
          <w:rFonts w:ascii="宋体" w:hAnsi="宋体"/>
          <w:b/>
          <w:color w:val="auto"/>
          <w:szCs w:val="21"/>
          <w:highlight w:val="none"/>
          <w:lang w:val="zh-CN"/>
        </w:rPr>
      </w:pPr>
      <w:r>
        <w:rPr>
          <w:rFonts w:hint="eastAsia" w:ascii="宋体" w:hAnsi="宋体"/>
          <w:b w:val="0"/>
          <w:bCs/>
          <w:color w:val="auto"/>
          <w:szCs w:val="21"/>
          <w:highlight w:val="none"/>
          <w:lang w:val="zh-CN"/>
        </w:rPr>
        <w:t xml:space="preserve">地点：“苏采云系统”网上开标大厅</w:t>
      </w:r>
      <w:r/>
    </w:p>
    <w:p>
      <w:pPr>
        <w:spacing w:line="36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五、开启：</w:t>
      </w:r>
      <w:r/>
    </w:p>
    <w:p>
      <w:pPr>
        <w:spacing w:line="36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时间：2024年10月23日09点30分 （北京时间）</w:t>
      </w:r>
      <w:r/>
    </w:p>
    <w:p>
      <w:pPr>
        <w:spacing w:line="360" w:lineRule="auto"/>
        <w:rPr>
          <w:rFonts w:hint="eastAsia" w:ascii="宋体" w:hAnsi="宋体"/>
          <w:b/>
          <w:color w:val="auto"/>
          <w:szCs w:val="21"/>
          <w:highlight w:val="yellow"/>
        </w:rPr>
      </w:pPr>
      <w:r>
        <w:rPr>
          <w:rFonts w:hint="eastAsia" w:ascii="宋体" w:hAnsi="宋体"/>
          <w:b w:val="0"/>
          <w:bCs/>
          <w:color w:val="auto"/>
          <w:szCs w:val="21"/>
          <w:highlight w:val="none"/>
          <w:lang w:val="en-US" w:eastAsia="zh-CN"/>
        </w:rPr>
        <w:t xml:space="preserve">地点：</w:t>
      </w:r>
      <w:r>
        <w:rPr>
          <w:rFonts w:hint="eastAsia" w:ascii="宋体" w:hAnsi="宋体"/>
          <w:b w:val="0"/>
          <w:bCs/>
          <w:color w:val="auto"/>
          <w:szCs w:val="21"/>
          <w:highlight w:val="yellow"/>
          <w:lang w:val="en-US" w:eastAsia="zh-CN"/>
        </w:rPr>
        <w:t xml:space="preserve">“苏采云系统”网上开标大厅</w:t>
      </w:r>
      <w:r/>
    </w:p>
    <w:p>
      <w:pPr>
        <w:spacing w:line="360" w:lineRule="auto"/>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六</w:t>
      </w:r>
      <w:r>
        <w:rPr>
          <w:rFonts w:hint="eastAsia" w:ascii="宋体" w:hAnsi="宋体"/>
          <w:b/>
          <w:color w:val="auto"/>
          <w:szCs w:val="21"/>
          <w:highlight w:val="none"/>
        </w:rPr>
        <w:t xml:space="preserve">、公告期限</w:t>
      </w:r>
      <w:r>
        <w:rPr>
          <w:rFonts w:hint="eastAsia" w:ascii="宋体" w:hAnsi="宋体"/>
          <w:b/>
          <w:color w:val="auto"/>
          <w:szCs w:val="21"/>
          <w:highlight w:val="none"/>
          <w:lang w:eastAsia="zh-CN"/>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自本公告发布之日起5个工作日。</w:t>
      </w:r>
      <w:r/>
    </w:p>
    <w:p>
      <w:pPr>
        <w:spacing w:line="360" w:lineRule="auto"/>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七</w:t>
      </w:r>
      <w:r>
        <w:rPr>
          <w:rFonts w:hint="eastAsia" w:ascii="宋体" w:hAnsi="宋体"/>
          <w:b/>
          <w:color w:val="auto"/>
          <w:szCs w:val="21"/>
          <w:highlight w:val="none"/>
        </w:rPr>
        <w:t xml:space="preserve">、其他补充事宜</w:t>
      </w:r>
      <w:r>
        <w:rPr>
          <w:rFonts w:hint="eastAsia" w:ascii="宋体" w:hAnsi="宋体"/>
          <w:b/>
          <w:color w:val="auto"/>
          <w:szCs w:val="21"/>
          <w:highlight w:val="none"/>
          <w:lang w:eastAsia="zh-CN"/>
        </w:rPr>
        <w:t xml:space="preserve">：</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w:t>
      </w:r>
      <w:r>
        <w:rPr>
          <w:rFonts w:hint="eastAsia" w:ascii="宋体" w:hAnsi="宋体" w:eastAsia="宋体" w:cs="宋体"/>
          <w:bCs/>
          <w:color w:val="auto"/>
          <w:sz w:val="21"/>
          <w:szCs w:val="21"/>
          <w:highlight w:val="none"/>
        </w:rPr>
        <w:t xml:space="preserve">集中勘察或答疑：</w:t>
      </w:r>
      <w:r>
        <w:rPr>
          <w:rFonts w:hint="eastAsia" w:ascii="宋体" w:hAnsi="宋体" w:eastAsia="宋体" w:cs="宋体"/>
          <w:color w:val="auto"/>
          <w:sz w:val="21"/>
          <w:szCs w:val="21"/>
          <w:highlight w:val="none"/>
        </w:rPr>
        <w:t xml:space="preserve">不组织集中勘察，供应商如果对采购需求有疑问请和采购单位联系人沟通。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2、有关本次</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的事项若存在变动或修改，敬请及时关注“南京公共采购信息网”发布的信息更正公告。</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color w:val="auto"/>
          <w:sz w:val="21"/>
          <w:szCs w:val="21"/>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在政府采购资格审查环节，供应商只需提供书面《南京市政府采购供应商信用记录表暨信用承诺书》，即可替代以下证明材料：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（1）符合国家相关规定的财务状况报告；</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（2）依法缴纳税收的证明材料；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（3）依法缴纳社会保障资金的证明材料；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（4）具备履行政府采购合同所必需的设备和专业技术能力的证明材料；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（5）参加政府采购活动前三年内在经营活动中没有重大违法记录的证明材料；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供应商涉及以下情形的，不适用信用承诺：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（1）供应商被列入严重失信主体名单；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（2）被相关监管部门作出行政处罚且尚在处罚有效期内；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（3）其他法律、行政法规规定的不适用信用承诺的情形。</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友情提示：南京市政府采购供应商诚信档案管理系统客服电话：</w:t>
      </w:r>
      <w:r>
        <w:rPr>
          <w:rFonts w:hint="eastAsia" w:ascii="宋体" w:hAnsi="宋体" w:eastAsia="宋体" w:cs="宋体"/>
          <w:color w:val="auto"/>
          <w:sz w:val="21"/>
          <w:szCs w:val="21"/>
          <w:highlight w:val="none"/>
          <w:lang w:val="en-US"/>
        </w:rPr>
        <w:t xml:space="preserve">025-52718366</w:t>
      </w:r>
      <w:r>
        <w:rPr>
          <w:rFonts w:hint="eastAsia" w:ascii="宋体" w:hAnsi="宋体" w:eastAsia="宋体" w:cs="宋体"/>
          <w:color w:val="auto"/>
          <w:sz w:val="21"/>
          <w:szCs w:val="21"/>
          <w:highlight w:val="none"/>
        </w:rPr>
        <w:t xml:space="preserve">；供应商可就用户注册与打印</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eastAsia="zh-CN"/>
        </w:rPr>
        <w:t xml:space="preserve">南京市政府采购供应商信用记录表暨信用承诺书</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等事宜进行咨询。</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4、本项目需要使用CA数字证书制作、上传电子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文件完成电子投标，请供应商在参加</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活动前办理好CA数字证书申领及电子签章等操作。</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rPr>
          <w:rFonts w:hint="eastAsia" w:ascii="宋体" w:hAnsi="宋体" w:eastAsia="宋体" w:cs="宋体"/>
          <w:color w:val="auto"/>
          <w:sz w:val="21"/>
          <w:szCs w:val="21"/>
          <w:highlight w:val="none"/>
          <w:lang w:val="zh-CN"/>
        </w:rPr>
        <w:t xml:space="preserve">江苏省政府采购交易系统</w:t>
      </w:r>
      <w:r>
        <w:rPr>
          <w:rFonts w:hint="eastAsia" w:ascii="宋体" w:hAnsi="宋体" w:eastAsia="宋体" w:cs="宋体"/>
          <w:color w:val="auto"/>
          <w:sz w:val="21"/>
          <w:szCs w:val="21"/>
          <w:highlight w:val="none"/>
        </w:rPr>
        <w:t xml:space="preserve">（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w:t>
      </w:r>
      <w:r>
        <w:rPr>
          <w:rFonts w:hint="eastAsia" w:ascii="宋体" w:hAnsi="宋体" w:eastAsia="宋体" w:cs="宋体"/>
          <w:color w:val="auto"/>
          <w:sz w:val="21"/>
          <w:szCs w:val="21"/>
          <w:highlight w:val="none"/>
          <w:lang w:eastAsia="zh-CN"/>
        </w:rPr>
        <w:t xml:space="preserve">代理公司</w:t>
      </w:r>
      <w:r>
        <w:rPr>
          <w:rFonts w:hint="eastAsia" w:ascii="宋体" w:hAnsi="宋体" w:eastAsia="宋体" w:cs="宋体"/>
          <w:color w:val="auto"/>
          <w:sz w:val="21"/>
          <w:szCs w:val="21"/>
          <w:highlight w:val="none"/>
        </w:rPr>
        <w:t xml:space="preserve">北门外1255室（025-68505941）办理）。具体联系方式见《苏采云系统供应商操作手册》（以下简称《操作手册》）。</w:t>
      </w:r>
      <w:r/>
    </w:p>
    <w:p>
      <w:pPr>
        <w:jc w:val="left"/>
        <w:spacing w:line="360" w:lineRule="auto"/>
        <w:rPr>
          <w:rFonts w:ascii="宋体" w:hAnsi="宋体"/>
          <w:color w:val="auto"/>
          <w:szCs w:val="21"/>
          <w:highlight w:val="none"/>
        </w:rPr>
      </w:pPr>
      <w:r>
        <w:rPr>
          <w:rFonts w:hint="eastAsia" w:ascii="宋体" w:hAnsi="宋体" w:eastAsia="宋体" w:cs="宋体"/>
          <w:color w:val="auto"/>
          <w:sz w:val="21"/>
          <w:szCs w:val="21"/>
          <w:highlight w:val="none"/>
        </w:rPr>
        <w:t xml:space="preserve">4.2供应商按《苏采云系统供应商操作手册》要求进行注册，并制作上传电子</w:t>
      </w:r>
      <w:r>
        <w:rPr>
          <w:rFonts w:hint="eastAsia" w:ascii="宋体" w:hAnsi="宋体" w:eastAsia="宋体" w:cs="宋体"/>
          <w:color w:val="auto"/>
          <w:sz w:val="21"/>
          <w:szCs w:val="21"/>
          <w:highlight w:val="none"/>
          <w:lang w:eastAsia="zh-CN"/>
        </w:rPr>
        <w:t xml:space="preserve">响应</w:t>
      </w:r>
      <w:r>
        <w:rPr>
          <w:rFonts w:hint="eastAsia" w:ascii="宋体" w:hAnsi="宋体" w:eastAsia="宋体" w:cs="宋体"/>
          <w:color w:val="auto"/>
          <w:sz w:val="21"/>
          <w:szCs w:val="21"/>
          <w:highlight w:val="none"/>
        </w:rPr>
        <w:t xml:space="preserve">文件（“苏采云”南京地区客服热线025-83633744、025-83633743）。江苏省政府采购管理交易系统供应商操作指南，下载地址：http://www.ccgp-jiangsu.gov.cn/jiangsu/zlxz/ee/ee3a4bc5a3454aa2b0d9312230633ce9.html</w:t>
      </w:r>
      <w:r>
        <w:rPr>
          <w:rFonts w:hint="eastAsia" w:ascii="宋体" w:hAnsi="宋体" w:eastAsia="宋体" w:cs="宋体"/>
          <w:bCs/>
          <w:color w:val="auto"/>
          <w:sz w:val="21"/>
          <w:szCs w:val="21"/>
          <w:highlight w:val="none"/>
        </w:rPr>
        <w:t xml:space="preserve">。</w:t>
      </w:r>
      <w:r/>
    </w:p>
    <w:p>
      <w:pPr>
        <w:spacing w:line="360" w:lineRule="auto"/>
        <w:rPr>
          <w:rFonts w:hint="eastAsia" w:ascii="宋体" w:hAnsi="宋体" w:eastAsia="宋体"/>
          <w:b/>
          <w:bCs/>
          <w:color w:val="auto"/>
          <w:szCs w:val="21"/>
          <w:highlight w:val="none"/>
          <w:lang w:eastAsia="zh-CN"/>
        </w:rPr>
      </w:pPr>
      <w:r>
        <w:rPr>
          <w:rFonts w:hint="eastAsia" w:ascii="宋体" w:hAnsi="宋体"/>
          <w:b/>
          <w:bCs/>
          <w:color w:val="auto"/>
          <w:szCs w:val="21"/>
          <w:highlight w:val="none"/>
          <w:lang w:val="en-US" w:eastAsia="zh-CN"/>
        </w:rPr>
        <w:t xml:space="preserve">八</w:t>
      </w:r>
      <w:r>
        <w:rPr>
          <w:rFonts w:hint="eastAsia" w:ascii="宋体" w:hAnsi="宋体"/>
          <w:b/>
          <w:bCs/>
          <w:color w:val="auto"/>
          <w:szCs w:val="21"/>
          <w:highlight w:val="none"/>
        </w:rPr>
        <w:t xml:space="preserve">、对本次招标提出询问，请按以下方式联系</w:t>
      </w:r>
      <w:r>
        <w:rPr>
          <w:rFonts w:hint="eastAsia" w:ascii="宋体" w:hAnsi="宋体"/>
          <w:b/>
          <w:bCs/>
          <w:color w:val="auto"/>
          <w:szCs w:val="21"/>
          <w:highlight w:val="none"/>
          <w:lang w:eastAsia="zh-CN"/>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1.采购人信息</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名称：</w:t>
      </w:r>
      <w:r>
        <w:rPr>
          <w:rFonts w:hint="eastAsia" w:ascii="宋体" w:hAnsi="宋体"/>
          <w:color w:val="auto"/>
          <w:szCs w:val="21"/>
          <w:highlight w:val="none"/>
          <w:lang w:eastAsia="zh-CN"/>
        </w:rPr>
        <w:t xml:space="preserve">南京溧水经济开发区管理委员会</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地址：</w:t>
      </w:r>
      <w:r>
        <w:rPr>
          <w:rFonts w:hint="eastAsia" w:ascii="宋体" w:hAnsi="宋体"/>
          <w:color w:val="auto"/>
          <w:szCs w:val="21"/>
          <w:highlight w:val="none"/>
          <w:lang w:eastAsia="zh-CN"/>
        </w:rPr>
        <w:t xml:space="preserve">南京市溧水区团山西路8号</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联系方式：</w:t>
      </w:r>
      <w:r>
        <w:rPr>
          <w:rFonts w:hint="eastAsia" w:ascii="宋体" w:hAnsi="宋体"/>
          <w:color w:val="auto"/>
          <w:szCs w:val="21"/>
          <w:highlight w:val="none"/>
          <w:lang w:eastAsia="zh-CN"/>
        </w:rPr>
        <w:t xml:space="preserve">韦工</w:t>
      </w:r>
      <w:r>
        <w:rPr>
          <w:rFonts w:hint="eastAsia" w:ascii="宋体" w:hAnsi="宋体"/>
          <w:color w:val="auto"/>
          <w:szCs w:val="21"/>
          <w:highlight w:val="none"/>
          <w:lang w:val="en-US" w:eastAsia="zh-CN"/>
        </w:rPr>
        <w:t xml:space="preserve">025-</w:t>
      </w:r>
      <w:r>
        <w:rPr>
          <w:rFonts w:hint="eastAsia" w:ascii="宋体" w:hAnsi="宋体"/>
          <w:color w:val="auto"/>
          <w:szCs w:val="21"/>
          <w:highlight w:val="none"/>
          <w:lang w:eastAsia="zh-CN"/>
        </w:rPr>
        <w:t xml:space="preserve">56232885</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2.采购代理机构信息</w:t>
      </w:r>
      <w:r/>
    </w:p>
    <w:p>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名称：</w:t>
      </w:r>
      <w:r>
        <w:rPr>
          <w:rFonts w:hint="eastAsia" w:ascii="宋体" w:hAnsi="宋体"/>
          <w:bCs/>
          <w:color w:val="auto"/>
          <w:szCs w:val="21"/>
          <w:highlight w:val="none"/>
          <w:lang w:eastAsia="zh-CN"/>
        </w:rPr>
        <w:t xml:space="preserve">江苏立信建设工程造价咨询有限公司</w:t>
      </w:r>
      <w:r/>
    </w:p>
    <w:p>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地址：</w:t>
      </w:r>
      <w:r>
        <w:rPr>
          <w:rFonts w:hint="eastAsia" w:ascii="宋体" w:hAnsi="宋体"/>
          <w:bCs/>
          <w:color w:val="auto"/>
          <w:szCs w:val="21"/>
          <w:highlight w:val="none"/>
          <w:lang w:eastAsia="zh-CN"/>
        </w:rPr>
        <w:t xml:space="preserve">南京市溧水区双高设计院5楼</w:t>
      </w:r>
      <w:r/>
    </w:p>
    <w:p>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联系方式：</w:t>
      </w:r>
      <w:r>
        <w:rPr>
          <w:rFonts w:hint="eastAsia" w:ascii="宋体" w:hAnsi="宋体"/>
          <w:bCs/>
          <w:color w:val="auto"/>
          <w:szCs w:val="21"/>
          <w:highlight w:val="none"/>
          <w:lang w:eastAsia="zh-CN"/>
        </w:rPr>
        <w:t xml:space="preserve">钟工13376055822</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3.项目联系方式</w:t>
      </w:r>
      <w:r/>
    </w:p>
    <w:p>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项目联系人：</w:t>
      </w:r>
      <w:r>
        <w:rPr>
          <w:rFonts w:hint="eastAsia" w:ascii="宋体" w:hAnsi="宋体"/>
          <w:color w:val="auto"/>
          <w:szCs w:val="21"/>
          <w:highlight w:val="none"/>
          <w:lang w:val="en-US" w:eastAsia="zh-CN"/>
        </w:rPr>
        <w:t xml:space="preserve">韦工/</w:t>
      </w:r>
      <w:r>
        <w:rPr>
          <w:rFonts w:hint="eastAsia" w:ascii="宋体" w:hAnsi="宋体"/>
          <w:bCs/>
          <w:color w:val="auto"/>
          <w:szCs w:val="21"/>
          <w:highlight w:val="none"/>
          <w:lang w:eastAsia="zh-CN"/>
        </w:rPr>
        <w:t xml:space="preserve">钟工</w:t>
      </w:r>
      <w:r/>
    </w:p>
    <w:p>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电话：</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025-</w:t>
      </w:r>
      <w:r>
        <w:rPr>
          <w:rFonts w:hint="eastAsia" w:ascii="宋体" w:hAnsi="宋体"/>
          <w:color w:val="auto"/>
          <w:szCs w:val="21"/>
          <w:highlight w:val="none"/>
          <w:lang w:eastAsia="zh-CN"/>
        </w:rPr>
        <w:t xml:space="preserve">56232885</w:t>
      </w:r>
      <w:r>
        <w:rPr>
          <w:rFonts w:hint="eastAsia" w:ascii="宋体" w:hAnsi="宋体"/>
          <w:color w:val="auto"/>
          <w:szCs w:val="21"/>
          <w:highlight w:val="none"/>
          <w:lang w:val="en-US" w:eastAsia="zh-CN"/>
        </w:rPr>
        <w:t xml:space="preserve">/</w:t>
      </w:r>
      <w:r>
        <w:rPr>
          <w:rFonts w:hint="eastAsia" w:ascii="宋体" w:hAnsi="宋体"/>
          <w:bCs/>
          <w:color w:val="auto"/>
          <w:szCs w:val="21"/>
          <w:highlight w:val="none"/>
          <w:lang w:eastAsia="zh-CN"/>
        </w:rPr>
        <w:t xml:space="preserve">13376055822</w:t>
      </w:r>
      <w:r/>
    </w:p>
    <w:p>
      <w:pPr>
        <w:jc w:val="center"/>
        <w:rPr>
          <w:rFonts w:ascii="黑体" w:hAnsi="黑体" w:eastAsia="黑体"/>
          <w:b/>
          <w:color w:val="auto"/>
          <w:sz w:val="36"/>
          <w:szCs w:val="36"/>
          <w:highlight w:val="none"/>
        </w:rPr>
      </w:pPr>
      <w:r>
        <w:rPr>
          <w:rFonts w:ascii="黑体" w:hAnsi="黑体" w:eastAsia="黑体"/>
          <w:b/>
          <w:color w:val="auto"/>
          <w:sz w:val="36"/>
          <w:szCs w:val="36"/>
          <w:highlight w:val="none"/>
        </w:rPr>
      </w:r>
      <w:r/>
    </w:p>
    <w:p>
      <w:pPr>
        <w:pStyle w:val="686"/>
        <w:rPr>
          <w:rFonts w:ascii="黑体" w:hAnsi="黑体"/>
          <w:b w:val="0"/>
          <w:color w:val="auto"/>
          <w:sz w:val="36"/>
          <w:szCs w:val="36"/>
          <w:highlight w:val="none"/>
          <w:lang w:val="zh-CN"/>
        </w:rPr>
      </w:pPr>
      <w:r>
        <w:rPr>
          <w:rFonts w:ascii="黑体" w:hAnsi="黑体"/>
          <w:b w:val="0"/>
          <w:color w:val="auto"/>
          <w:sz w:val="36"/>
          <w:szCs w:val="36"/>
          <w:highlight w:val="none"/>
          <w:lang w:val="zh-CN"/>
        </w:rPr>
      </w:r>
      <w:r/>
    </w:p>
    <w:p>
      <w:pPr>
        <w:rPr>
          <w:color w:val="auto"/>
          <w:highlight w:val="none"/>
          <w:lang w:val="zh-CN"/>
        </w:rPr>
      </w:pPr>
      <w:r>
        <w:rPr>
          <w:color w:val="auto"/>
          <w:highlight w:val="none"/>
          <w:lang w:val="zh-CN"/>
        </w:rPr>
      </w:r>
      <w:r/>
    </w:p>
    <w:p>
      <w:pPr>
        <w:jc w:val="left"/>
        <w:widowControl/>
        <w:rPr>
          <w:rFonts w:ascii="黑体" w:hAnsi="黑体" w:eastAsia="黑体"/>
          <w:b/>
          <w:color w:val="auto"/>
          <w:sz w:val="36"/>
          <w:szCs w:val="36"/>
          <w:highlight w:val="none"/>
          <w:lang w:val="zh-CN"/>
        </w:rPr>
      </w:pPr>
      <w:r>
        <w:rPr>
          <w:rFonts w:ascii="黑体" w:hAnsi="黑体" w:eastAsia="黑体"/>
          <w:b/>
          <w:color w:val="auto"/>
          <w:sz w:val="36"/>
          <w:szCs w:val="36"/>
          <w:highlight w:val="none"/>
          <w:lang w:val="zh-CN"/>
        </w:rPr>
        <w:br w:type="page" w:clear="all"/>
      </w:r>
      <w:r/>
    </w:p>
    <w:p>
      <w:pPr>
        <w:jc w:val="center"/>
        <w:rPr>
          <w:rFonts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t xml:space="preserve">第二章  供应商须知</w:t>
      </w:r>
      <w:r/>
    </w:p>
    <w:p>
      <w:pPr>
        <w:jc w:val="left"/>
        <w:spacing w:line="360" w:lineRule="auto"/>
        <w:rPr>
          <w:rFonts w:ascii="宋体" w:hAnsi="宋体"/>
          <w:color w:val="auto"/>
          <w:szCs w:val="21"/>
          <w:highlight w:val="none"/>
        </w:rPr>
      </w:pPr>
      <w:r>
        <w:rPr>
          <w:rFonts w:hint="eastAsia" w:ascii="宋体" w:hAnsi="宋体"/>
          <w:b/>
          <w:color w:val="auto"/>
          <w:szCs w:val="21"/>
          <w:highlight w:val="none"/>
        </w:rPr>
        <w:t xml:space="preserve">一、总则</w:t>
      </w:r>
      <w:r>
        <w:rPr>
          <w:rFonts w:hint="eastAsia" w:ascii="宋体" w:hAnsi="宋体"/>
          <w:color w:val="auto"/>
          <w:szCs w:val="21"/>
          <w:highlight w:val="none"/>
        </w:rPr>
        <w:br/>
      </w:r>
      <w:r>
        <w:rPr>
          <w:rFonts w:hint="eastAsia" w:ascii="宋体" w:hAnsi="宋体"/>
          <w:b/>
          <w:color w:val="auto"/>
          <w:szCs w:val="21"/>
          <w:highlight w:val="none"/>
        </w:rPr>
        <w:t xml:space="preserve">1、适用法律</w:t>
      </w:r>
      <w:r>
        <w:rPr>
          <w:rFonts w:hint="eastAsia" w:ascii="宋体" w:hAnsi="宋体"/>
          <w:b/>
          <w:color w:val="auto"/>
          <w:szCs w:val="21"/>
          <w:highlight w:val="none"/>
        </w:rPr>
        <w:br/>
      </w:r>
      <w:r>
        <w:rPr>
          <w:rFonts w:hint="eastAsia" w:ascii="宋体" w:hAnsi="宋体"/>
          <w:color w:val="auto"/>
          <w:szCs w:val="21"/>
          <w:highlight w:val="none"/>
        </w:rPr>
        <w:t xml:space="preserve">1.1 《中华人民共和国政府采购法》《中华人民共和国政府采购法实施条例》《政府采购货物和服务招标投标管理办法》等有关法律、规章和规定。本次招标及由此产生的合同受中华人民共和国有关的法律法规制约和保护</w:t>
      </w:r>
      <w:r>
        <w:rPr>
          <w:rFonts w:hint="eastAsia" w:ascii="宋体" w:hAnsi="宋体"/>
          <w:color w:val="auto"/>
          <w:szCs w:val="21"/>
          <w:highlight w:val="none"/>
          <w:lang w:eastAsia="zh-CN"/>
        </w:rPr>
        <w:t xml:space="preserve">。</w:t>
      </w:r>
      <w:r>
        <w:rPr>
          <w:rFonts w:hint="eastAsia" w:ascii="宋体" w:hAnsi="宋体"/>
          <w:color w:val="auto"/>
          <w:szCs w:val="21"/>
          <w:highlight w:val="none"/>
        </w:rPr>
        <w:br/>
      </w:r>
      <w:r>
        <w:rPr>
          <w:rFonts w:hint="eastAsia" w:ascii="宋体" w:hAnsi="宋体"/>
          <w:b/>
          <w:color w:val="auto"/>
          <w:szCs w:val="21"/>
          <w:highlight w:val="none"/>
        </w:rPr>
        <w:t xml:space="preserve">2、定义</w:t>
      </w:r>
      <w:r>
        <w:rPr>
          <w:rFonts w:hint="eastAsia" w:ascii="宋体" w:hAnsi="宋体"/>
          <w:color w:val="auto"/>
          <w:szCs w:val="21"/>
          <w:highlight w:val="none"/>
        </w:rPr>
        <w:br/>
      </w:r>
      <w:r>
        <w:rPr>
          <w:rFonts w:hint="eastAsia" w:ascii="宋体" w:hAnsi="宋体"/>
          <w:color w:val="auto"/>
          <w:szCs w:val="21"/>
          <w:highlight w:val="none"/>
        </w:rPr>
        <w:t xml:space="preserve">2.1 “供应商”“投标人”是指参加投标竞争，并符合招标文件规定资格条件的法人、其他组织或者自然人。</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2.2 “货物和服务”指本招标文件中所述产品及相关服务。</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2.3 本次招标除特别说明外不接受进口产品投标，进口产品是指通过中国海关报关验放进入中国境内且产自关境外的产品。</w:t>
      </w:r>
      <w:r/>
    </w:p>
    <w:p>
      <w:pPr>
        <w:jc w:val="left"/>
        <w:spacing w:line="360" w:lineRule="auto"/>
        <w:rPr>
          <w:rFonts w:ascii="宋体" w:hAnsi="宋体"/>
          <w:b/>
          <w:color w:val="auto"/>
          <w:szCs w:val="21"/>
          <w:highlight w:val="none"/>
        </w:rPr>
      </w:pPr>
      <w:r>
        <w:rPr>
          <w:rFonts w:hint="eastAsia" w:ascii="宋体" w:hAnsi="宋体"/>
          <w:color w:val="auto"/>
          <w:szCs w:val="21"/>
          <w:highlight w:val="none"/>
        </w:rPr>
        <w:t xml:space="preserve">2.4 “用户或使用单位”是指使用货物或服务的单位。</w:t>
      </w:r>
      <w:r>
        <w:rPr>
          <w:rFonts w:hint="eastAsia" w:ascii="宋体" w:hAnsi="宋体"/>
          <w:color w:val="auto"/>
          <w:szCs w:val="21"/>
          <w:highlight w:val="none"/>
        </w:rPr>
        <w:br/>
      </w:r>
      <w:r>
        <w:rPr>
          <w:rFonts w:hint="eastAsia" w:ascii="宋体" w:hAnsi="宋体"/>
          <w:b/>
          <w:color w:val="auto"/>
          <w:szCs w:val="21"/>
          <w:highlight w:val="none"/>
        </w:rPr>
        <w:t xml:space="preserve">3、政策功能</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3.1 政府采购促进中小企业发展，在政府采购活动中，供应商提供的货物、工程或者服务符合下列情形的，享受中小企业扶持政策：</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（1）在货物采购项目中，货物由中小企业制造，即货物由中小企业生产且使用该中小企业商号或者注册商标；</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（2）在工程采购项目中，工程由中小企业承建，即工程施工单位为中小企业；</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（3）在服务采购项目中，服务由中小企业承接，即提供服务的人员为中小企业依照《中华人民共和国劳动合同法》订立劳动合同的从业人员。</w:t>
      </w:r>
      <w:r/>
    </w:p>
    <w:p>
      <w:pPr>
        <w:jc w:val="left"/>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在货物采购项目中，供应商提供的货物既有中小企业制造货物，也有大型企业制造货物的，不享受本办法规定的中小企业扶持政策。</w:t>
      </w:r>
      <w:r/>
    </w:p>
    <w:p>
      <w:pPr>
        <w:jc w:val="left"/>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以联合体形式参加政府采购活动，联合体各方均为中小企业的，联合体视同中小企业。其中，联合体各方均为小微企业的，联合体视同小微企业。</w:t>
      </w:r>
      <w:r/>
    </w:p>
    <w:p>
      <w:pPr>
        <w:jc w:val="left"/>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中小企业供应商参加政府采购活动，应当出具《中小企业声明函》（格式见后附件），否则不得享受相关中小企业扶持政策。</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中小企业，是指在中华人民共和国境内依法成立，依据国务院批准的中小企业划分标准（详见《关于印发中小企业划型标准规定的同志》工信部联企业〔2011〕300号及《国家统计局关于印发&lt;统计上大中小微型企业划分办法（2017）&gt;的通知》国统字〔2017〕213号确定的中型企业、小型企业和微型企业，但与大企业的负责人为同一人，或者大企业存在直接控股、管理关系的除外。符合中小企业划分标准的个体工商户，在政府采购活动中视同中小企业。</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3.4 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并获得强制性产品认证证书的产品；环境标志产品是指列入财政部、国家环保总局制定的《环境标志产品政府采购清单》，且依据相关标准的最新版本认证的环境标志产品。</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3.5提供的产品属于信息安全产品的，供应商应当选择经国家认证的信息安全产品投标，并提供由中国信息安全认证中心按国家标准认证颁发的有效认证证书复印件。</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3.6提供的产品属于政府强制采购节能产品的，供应商应当选择依据国家标准中二级能效（水效）指标认证的节能产品投标，并提供有效的节能产品认证证书复印件。</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3.7提供的产品属于环境标志产品的，供应商应当选择依据相关标准的最新版本认证的环境标志产品投标,并提供有效的环境标志产品认证证书复印件。</w:t>
      </w:r>
      <w:r/>
    </w:p>
    <w:p>
      <w:pPr>
        <w:pStyle w:val="1172"/>
        <w:jc w:val="left"/>
        <w:rPr>
          <w:color w:val="auto"/>
          <w:highlight w:val="none"/>
          <w:lang w:val="en-US"/>
        </w:rPr>
      </w:pPr>
      <w:r>
        <w:rPr>
          <w:rFonts w:hint="eastAsia" w:ascii="仿宋" w:hAnsi="仿宋" w:eastAsia="仿宋" w:cs="仿宋"/>
          <w:b/>
          <w:bCs/>
          <w:color w:val="auto"/>
          <w:szCs w:val="24"/>
          <w:highlight w:val="none"/>
          <w:lang w:val="en-US"/>
        </w:rPr>
        <w:t xml:space="preserve">注：未按要求提供相关材料的，不享受相关政策。</w:t>
      </w:r>
      <w:r/>
    </w:p>
    <w:p>
      <w:pPr>
        <w:numPr>
          <w:ilvl w:val="0"/>
          <w:numId w:val="2"/>
        </w:num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招标文件</w:t>
      </w:r>
      <w:r>
        <w:rPr>
          <w:rFonts w:hint="eastAsia" w:ascii="宋体" w:hAnsi="宋体"/>
          <w:color w:val="auto"/>
          <w:szCs w:val="21"/>
          <w:highlight w:val="none"/>
        </w:rPr>
        <w:br/>
      </w:r>
      <w:r>
        <w:rPr>
          <w:rFonts w:hint="eastAsia" w:ascii="宋体" w:hAnsi="宋体"/>
          <w:b/>
          <w:color w:val="auto"/>
          <w:szCs w:val="21"/>
          <w:highlight w:val="none"/>
        </w:rPr>
        <w:t xml:space="preserve">4、招标文件组成</w:t>
      </w:r>
      <w:r>
        <w:rPr>
          <w:rFonts w:hint="eastAsia" w:ascii="宋体" w:hAnsi="宋体"/>
          <w:b/>
          <w:color w:val="auto"/>
          <w:szCs w:val="21"/>
          <w:highlight w:val="none"/>
        </w:rPr>
        <w:br/>
      </w:r>
      <w:r>
        <w:rPr>
          <w:rFonts w:hint="eastAsia" w:ascii="宋体" w:hAnsi="宋体"/>
          <w:color w:val="auto"/>
          <w:szCs w:val="21"/>
          <w:highlight w:val="none"/>
        </w:rPr>
        <w:t xml:space="preserve">4.1招标文件组成：投标邀请、供应商须知、供应商应当提交的资格和资信证明文件、投标报价要求、投标文件编制要求、招标项目的服务要求和数量、合同主要条款及合同签订方式、交货和提供服务的时间、验收标准、付款条件、评标方法、评标标准、无效投标和废标条款、附件等。</w:t>
      </w:r>
      <w:r>
        <w:rPr>
          <w:rFonts w:hint="eastAsia" w:ascii="宋体" w:hAnsi="宋体"/>
          <w:color w:val="auto"/>
          <w:szCs w:val="21"/>
          <w:highlight w:val="none"/>
        </w:rPr>
        <w:br/>
      </w:r>
      <w:r>
        <w:rPr>
          <w:rFonts w:hint="eastAsia" w:ascii="宋体" w:hAnsi="宋体"/>
          <w:color w:val="auto"/>
          <w:szCs w:val="21"/>
          <w:highlight w:val="none"/>
        </w:rPr>
        <w:t xml:space="preserve">4.2 招标的最小单位是包。招标服务数量及技术要求中未分包的，供应商对要求提供的服务不得部分投标；招标服务数量及技术要求中已经分包的，应当以包为单位投标。</w:t>
      </w:r>
      <w:r>
        <w:rPr>
          <w:rFonts w:hint="eastAsia" w:ascii="宋体" w:hAnsi="宋体"/>
          <w:color w:val="auto"/>
          <w:szCs w:val="21"/>
          <w:highlight w:val="none"/>
        </w:rPr>
        <w:br/>
      </w:r>
      <w:r>
        <w:rPr>
          <w:rFonts w:hint="eastAsia" w:ascii="宋体" w:hAnsi="宋体"/>
          <w:color w:val="auto"/>
          <w:szCs w:val="21"/>
          <w:highlight w:val="none"/>
        </w:rPr>
        <w:t xml:space="preserve">4.3 招标文件如果要求供应商提交备选投标方案的，供应商可以提交备选方案；否则，备选方案将被拒绝。</w:t>
      </w:r>
      <w:r>
        <w:rPr>
          <w:rFonts w:hint="eastAsia" w:ascii="宋体" w:hAnsi="宋体"/>
          <w:color w:val="auto"/>
          <w:szCs w:val="21"/>
          <w:highlight w:val="none"/>
        </w:rPr>
        <w:br/>
      </w:r>
      <w:r>
        <w:rPr>
          <w:rFonts w:hint="eastAsia" w:ascii="宋体" w:hAnsi="宋体"/>
          <w:b/>
          <w:color w:val="auto"/>
          <w:szCs w:val="21"/>
          <w:highlight w:val="none"/>
        </w:rPr>
        <w:t xml:space="preserve">5、招标文件的澄清、修改</w:t>
      </w:r>
      <w:r>
        <w:rPr>
          <w:rFonts w:hint="eastAsia" w:ascii="宋体" w:hAnsi="宋体"/>
          <w:color w:val="auto"/>
          <w:szCs w:val="21"/>
          <w:highlight w:val="none"/>
        </w:rPr>
        <w:br/>
      </w:r>
      <w:r>
        <w:rPr>
          <w:rFonts w:hint="eastAsia" w:ascii="宋体" w:hAnsi="宋体"/>
          <w:color w:val="auto"/>
          <w:szCs w:val="21"/>
          <w:highlight w:val="none"/>
        </w:rPr>
        <w:t xml:space="preserve">5.1 采购人或者采购代理机构对已发出的招标文件进行必要澄清或者修改的，将在招标文件要求提交投标文件截止时间十五日前，在原招标公告媒体发布更正公告，该澄清或者修改的内容为招标文件的组成部分。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olor w:val="auto"/>
          <w:szCs w:val="21"/>
          <w:highlight w:val="none"/>
        </w:rPr>
        <w:br/>
      </w:r>
      <w:r>
        <w:rPr>
          <w:rFonts w:hint="eastAsia" w:ascii="宋体" w:hAnsi="宋体"/>
          <w:color w:val="auto"/>
          <w:szCs w:val="21"/>
          <w:highlight w:val="none"/>
        </w:rPr>
        <w:t xml:space="preserve">5.2 采购人或者采购代理机构在招标文件要求提交投标文件截止时间前，有权决定延长投标截止时间和开标时间，并在原采购信息发布媒体上发布变更公告。</w:t>
      </w:r>
      <w:r>
        <w:rPr>
          <w:rFonts w:hint="eastAsia" w:ascii="宋体" w:hAnsi="宋体"/>
          <w:color w:val="auto"/>
          <w:szCs w:val="21"/>
          <w:highlight w:val="none"/>
        </w:rPr>
        <w:br/>
      </w:r>
      <w:r>
        <w:rPr>
          <w:rFonts w:hint="eastAsia" w:ascii="宋体" w:hAnsi="宋体"/>
          <w:color w:val="auto"/>
          <w:szCs w:val="21"/>
          <w:highlight w:val="none"/>
        </w:rPr>
        <w:t xml:space="preserve">5.3 供应商应在投标截止时间前关注原招标公告发布媒体上有关本招标项目有无变更公告。</w:t>
      </w:r>
      <w:r>
        <w:rPr>
          <w:rFonts w:hint="eastAsia" w:ascii="宋体" w:hAnsi="宋体"/>
          <w:color w:val="auto"/>
          <w:szCs w:val="21"/>
          <w:highlight w:val="none"/>
        </w:rPr>
        <w:br/>
      </w:r>
      <w:r>
        <w:rPr>
          <w:rFonts w:hint="eastAsia" w:ascii="宋体" w:hAnsi="宋体"/>
          <w:b/>
          <w:color w:val="auto"/>
          <w:szCs w:val="21"/>
          <w:highlight w:val="none"/>
        </w:rPr>
        <w:t xml:space="preserve">三、投标</w:t>
      </w:r>
      <w:r/>
    </w:p>
    <w:p>
      <w:pPr>
        <w:pStyle w:val="694"/>
        <w:numPr>
          <w:ilvl w:val="0"/>
          <w:numId w:val="3"/>
        </w:numPr>
        <w:jc w:val="left"/>
        <w:rPr>
          <w:rFonts w:ascii="宋体" w:hAnsi="宋体"/>
          <w:b/>
          <w:color w:val="auto"/>
          <w:szCs w:val="21"/>
          <w:highlight w:val="none"/>
        </w:rPr>
      </w:pPr>
      <w:r>
        <w:rPr>
          <w:rFonts w:hint="eastAsia" w:ascii="宋体" w:hAnsi="宋体"/>
          <w:b/>
          <w:color w:val="auto"/>
          <w:szCs w:val="21"/>
          <w:highlight w:val="none"/>
        </w:rPr>
        <w:t xml:space="preserve">投标</w:t>
      </w:r>
      <w:r/>
    </w:p>
    <w:p>
      <w:pPr>
        <w:jc w:val="left"/>
        <w:spacing w:line="360" w:lineRule="auto"/>
        <w:rPr>
          <w:rFonts w:ascii="宋体"/>
          <w:color w:val="auto"/>
          <w:szCs w:val="21"/>
          <w:highlight w:val="none"/>
        </w:rPr>
      </w:pPr>
      <w:r>
        <w:rPr>
          <w:rFonts w:hint="eastAsia" w:ascii="宋体"/>
          <w:color w:val="auto"/>
          <w:szCs w:val="21"/>
          <w:highlight w:val="none"/>
        </w:rPr>
        <w:t xml:space="preserve">6.1供应商应由其法定代表人或法定代表人授权委托人在规定的投标时间内完成</w:t>
      </w:r>
      <w:r>
        <w:rPr>
          <w:rFonts w:hint="eastAsia" w:ascii="宋体"/>
          <w:color w:val="auto"/>
          <w:szCs w:val="21"/>
          <w:highlight w:val="none"/>
          <w:lang w:val="en-US" w:eastAsia="zh-CN"/>
        </w:rPr>
        <w:t xml:space="preserve">投标</w:t>
      </w:r>
      <w:r>
        <w:rPr>
          <w:rFonts w:hint="eastAsia" w:ascii="宋体"/>
          <w:color w:val="auto"/>
          <w:szCs w:val="21"/>
          <w:highlight w:val="none"/>
        </w:rPr>
        <w:t xml:space="preserve">。</w:t>
      </w:r>
      <w:r/>
    </w:p>
    <w:p>
      <w:pPr>
        <w:jc w:val="left"/>
        <w:spacing w:line="360" w:lineRule="auto"/>
        <w:rPr>
          <w:rFonts w:ascii="宋体"/>
          <w:color w:val="auto"/>
          <w:szCs w:val="21"/>
          <w:highlight w:val="none"/>
        </w:rPr>
      </w:pPr>
      <w:r>
        <w:rPr>
          <w:rFonts w:hint="eastAsia" w:ascii="宋体"/>
          <w:color w:val="auto"/>
          <w:szCs w:val="21"/>
          <w:highlight w:val="none"/>
        </w:rPr>
        <w:t xml:space="preserve">6</w:t>
      </w:r>
      <w:r>
        <w:rPr>
          <w:rFonts w:ascii="宋体"/>
          <w:color w:val="auto"/>
          <w:szCs w:val="21"/>
          <w:highlight w:val="none"/>
        </w:rPr>
        <w:t xml:space="preserve">.2 供应商应当对</w:t>
      </w:r>
      <w:r>
        <w:rPr>
          <w:rFonts w:hint="eastAsia" w:ascii="宋体"/>
          <w:color w:val="auto"/>
          <w:szCs w:val="21"/>
          <w:highlight w:val="none"/>
        </w:rPr>
        <w:t xml:space="preserve">招标</w:t>
      </w:r>
      <w:r>
        <w:rPr>
          <w:rFonts w:ascii="宋体"/>
          <w:color w:val="auto"/>
          <w:szCs w:val="21"/>
          <w:highlight w:val="none"/>
        </w:rPr>
        <w:t xml:space="preserve">文件提出的要求和条件作出实质性响应，并</w:t>
      </w:r>
      <w:r>
        <w:rPr>
          <w:rFonts w:hint="eastAsia" w:ascii="宋体"/>
          <w:color w:val="auto"/>
          <w:szCs w:val="21"/>
          <w:highlight w:val="none"/>
        </w:rPr>
        <w:t xml:space="preserve">在投标文件中</w:t>
      </w:r>
      <w:r>
        <w:rPr>
          <w:rFonts w:ascii="宋体"/>
          <w:color w:val="auto"/>
          <w:szCs w:val="21"/>
          <w:highlight w:val="none"/>
        </w:rPr>
        <w:t xml:space="preserve">逐条应答。</w:t>
      </w:r>
      <w:r/>
    </w:p>
    <w:p>
      <w:pPr>
        <w:jc w:val="left"/>
        <w:spacing w:line="360" w:lineRule="auto"/>
        <w:rPr>
          <w:rFonts w:ascii="宋体"/>
          <w:color w:val="auto"/>
          <w:szCs w:val="21"/>
          <w:highlight w:val="none"/>
        </w:rPr>
      </w:pPr>
      <w:r>
        <w:rPr>
          <w:rFonts w:hint="eastAsia" w:ascii="宋体"/>
          <w:color w:val="auto"/>
          <w:szCs w:val="21"/>
          <w:highlight w:val="none"/>
        </w:rPr>
        <w:t xml:space="preserve">6</w:t>
      </w:r>
      <w:r>
        <w:rPr>
          <w:rFonts w:ascii="宋体"/>
          <w:color w:val="auto"/>
          <w:szCs w:val="21"/>
          <w:highlight w:val="none"/>
        </w:rPr>
        <w:t xml:space="preserve">.3</w:t>
      </w:r>
      <w:r>
        <w:rPr>
          <w:rFonts w:hint="eastAsia" w:ascii="宋体"/>
          <w:color w:val="auto"/>
          <w:szCs w:val="21"/>
          <w:highlight w:val="none"/>
        </w:rPr>
        <w:t xml:space="preserve"> </w:t>
      </w:r>
      <w:r>
        <w:rPr>
          <w:rFonts w:ascii="宋体"/>
          <w:color w:val="auto"/>
          <w:szCs w:val="21"/>
          <w:highlight w:val="none"/>
        </w:rPr>
        <w:t xml:space="preserve">供应商应对要求提供的资格证明文件（如资质证书、资格证书）、技术资料（如白皮书、彩页、手册、检测报告等）</w:t>
      </w:r>
      <w:r>
        <w:rPr>
          <w:rFonts w:hint="eastAsia" w:ascii="宋体"/>
          <w:color w:val="auto"/>
          <w:szCs w:val="21"/>
          <w:highlight w:val="none"/>
        </w:rPr>
        <w:t xml:space="preserve">提供</w:t>
      </w:r>
      <w:r>
        <w:rPr>
          <w:rFonts w:ascii="宋体"/>
          <w:color w:val="auto"/>
          <w:szCs w:val="21"/>
          <w:highlight w:val="none"/>
        </w:rPr>
        <w:t xml:space="preserve">复印件并加盖公章。</w:t>
      </w:r>
      <w:r/>
    </w:p>
    <w:p>
      <w:pPr>
        <w:jc w:val="left"/>
        <w:spacing w:line="360" w:lineRule="auto"/>
        <w:rPr>
          <w:rFonts w:ascii="宋体"/>
          <w:color w:val="auto"/>
          <w:szCs w:val="21"/>
          <w:highlight w:val="none"/>
        </w:rPr>
      </w:pPr>
      <w:r>
        <w:rPr>
          <w:rFonts w:hint="eastAsia" w:ascii="宋体"/>
          <w:color w:val="auto"/>
          <w:szCs w:val="21"/>
          <w:highlight w:val="none"/>
        </w:rPr>
        <w:t xml:space="preserve">6</w:t>
      </w:r>
      <w:r>
        <w:rPr>
          <w:rFonts w:ascii="宋体"/>
          <w:color w:val="auto"/>
          <w:szCs w:val="21"/>
          <w:highlight w:val="none"/>
        </w:rPr>
        <w:t xml:space="preserve">.4 </w:t>
      </w:r>
      <w:r>
        <w:rPr>
          <w:rFonts w:hint="eastAsia" w:ascii="宋体"/>
          <w:color w:val="auto"/>
          <w:szCs w:val="21"/>
          <w:highlight w:val="none"/>
        </w:rPr>
        <w:t xml:space="preserve">供应商符合《政府采购促进中小企业发展管理办法》（财库【2020】46 号）规定的，应按要求在投标文件中提供《中小企业声明函》，否则不享受相应政策。</w:t>
      </w:r>
      <w:r/>
    </w:p>
    <w:p>
      <w:pPr>
        <w:jc w:val="left"/>
        <w:spacing w:line="360" w:lineRule="auto"/>
        <w:rPr>
          <w:rFonts w:ascii="宋体"/>
          <w:color w:val="auto"/>
          <w:szCs w:val="21"/>
          <w:highlight w:val="none"/>
        </w:rPr>
      </w:pPr>
      <w:r>
        <w:rPr>
          <w:rFonts w:hint="eastAsia" w:ascii="宋体"/>
          <w:color w:val="auto"/>
          <w:szCs w:val="21"/>
          <w:highlight w:val="none"/>
        </w:rPr>
        <w:t xml:space="preserve">6</w:t>
      </w:r>
      <w:r>
        <w:rPr>
          <w:rFonts w:ascii="宋体"/>
          <w:color w:val="auto"/>
          <w:szCs w:val="21"/>
          <w:highlight w:val="none"/>
        </w:rPr>
        <w:t xml:space="preserve">.</w:t>
      </w:r>
      <w:r>
        <w:rPr>
          <w:rFonts w:hint="eastAsia" w:ascii="宋体"/>
          <w:color w:val="auto"/>
          <w:szCs w:val="21"/>
          <w:highlight w:val="none"/>
        </w:rPr>
        <w:t xml:space="preserve">5 </w:t>
      </w:r>
      <w:r>
        <w:rPr>
          <w:rFonts w:ascii="宋体"/>
          <w:color w:val="auto"/>
          <w:szCs w:val="21"/>
          <w:highlight w:val="none"/>
        </w:rPr>
        <w:t xml:space="preserve">供应商应当按照</w:t>
      </w:r>
      <w:r>
        <w:rPr>
          <w:rFonts w:hint="eastAsia" w:ascii="宋体"/>
          <w:color w:val="auto"/>
          <w:szCs w:val="21"/>
          <w:highlight w:val="none"/>
        </w:rPr>
        <w:t xml:space="preserve">招标</w:t>
      </w:r>
      <w:r>
        <w:rPr>
          <w:rFonts w:ascii="宋体"/>
          <w:color w:val="auto"/>
          <w:szCs w:val="21"/>
          <w:highlight w:val="none"/>
        </w:rPr>
        <w:t xml:space="preserve">文件的要求编制</w:t>
      </w:r>
      <w:r>
        <w:rPr>
          <w:rFonts w:hint="eastAsia" w:ascii="宋体"/>
          <w:color w:val="auto"/>
          <w:szCs w:val="21"/>
          <w:highlight w:val="none"/>
        </w:rPr>
        <w:t xml:space="preserve">投标</w:t>
      </w:r>
      <w:r>
        <w:rPr>
          <w:rFonts w:ascii="宋体"/>
          <w:color w:val="auto"/>
          <w:szCs w:val="21"/>
          <w:highlight w:val="none"/>
        </w:rPr>
        <w:t xml:space="preserve">文件，并对其提交的</w:t>
      </w:r>
      <w:r>
        <w:rPr>
          <w:rFonts w:hint="eastAsia" w:ascii="宋体"/>
          <w:color w:val="auto"/>
          <w:szCs w:val="21"/>
          <w:highlight w:val="none"/>
        </w:rPr>
        <w:t xml:space="preserve">投标</w:t>
      </w:r>
      <w:r>
        <w:rPr>
          <w:rFonts w:ascii="宋体"/>
          <w:color w:val="auto"/>
          <w:szCs w:val="21"/>
          <w:highlight w:val="none"/>
        </w:rPr>
        <w:t xml:space="preserve">文件真实性、合法性承担法律责任。</w:t>
      </w:r>
      <w:r/>
    </w:p>
    <w:p>
      <w:pPr>
        <w:jc w:val="left"/>
        <w:spacing w:line="360" w:lineRule="auto"/>
        <w:rPr>
          <w:rFonts w:ascii="宋体"/>
          <w:b/>
          <w:bCs/>
          <w:color w:val="auto"/>
          <w:szCs w:val="21"/>
          <w:highlight w:val="none"/>
          <w:lang w:val="zh-CN"/>
        </w:rPr>
      </w:pPr>
      <w:r>
        <w:rPr>
          <w:rFonts w:hint="eastAsia" w:ascii="宋体"/>
          <w:b/>
          <w:bCs/>
          <w:color w:val="auto"/>
          <w:szCs w:val="21"/>
          <w:highlight w:val="none"/>
        </w:rPr>
        <w:t xml:space="preserve">7</w:t>
      </w:r>
      <w:r>
        <w:rPr>
          <w:rFonts w:hint="eastAsia" w:ascii="宋体"/>
          <w:b/>
          <w:bCs/>
          <w:color w:val="auto"/>
          <w:szCs w:val="21"/>
          <w:highlight w:val="none"/>
          <w:lang w:val="zh-CN"/>
        </w:rPr>
        <w:t xml:space="preserve">、投标文件的语言、计量单位、货币和编制</w:t>
      </w:r>
      <w:r/>
    </w:p>
    <w:p>
      <w:pPr>
        <w:jc w:val="left"/>
        <w:spacing w:line="360" w:lineRule="auto"/>
        <w:rPr>
          <w:rFonts w:ascii="宋体"/>
          <w:color w:val="auto"/>
          <w:szCs w:val="21"/>
          <w:highlight w:val="none"/>
          <w:lang w:val="zh-CN"/>
        </w:rPr>
      </w:pPr>
      <w:r>
        <w:rPr>
          <w:rFonts w:hint="eastAsia" w:ascii="宋体"/>
          <w:color w:val="auto"/>
          <w:szCs w:val="21"/>
          <w:highlight w:val="none"/>
        </w:rPr>
        <w:t xml:space="preserve">7</w:t>
      </w:r>
      <w:r>
        <w:rPr>
          <w:rFonts w:ascii="宋体"/>
          <w:color w:val="auto"/>
          <w:szCs w:val="21"/>
          <w:highlight w:val="none"/>
          <w:lang w:val="zh-CN"/>
        </w:rPr>
        <w:t xml:space="preserve">.1</w:t>
      </w:r>
      <w:r>
        <w:rPr>
          <w:rFonts w:hint="eastAsia" w:ascii="宋体"/>
          <w:color w:val="auto"/>
          <w:szCs w:val="21"/>
          <w:highlight w:val="none"/>
          <w:lang w:val="zh-CN"/>
        </w:rPr>
        <w:t xml:space="preserve"> 供应商提交的投标文件、技术文件和资料，包括图纸中的说明，以及供应商与</w:t>
      </w:r>
      <w:r>
        <w:rPr>
          <w:rFonts w:hint="eastAsia" w:ascii="宋体"/>
          <w:color w:val="auto"/>
          <w:szCs w:val="21"/>
          <w:highlight w:val="none"/>
        </w:rPr>
        <w:t xml:space="preserve">采购代理机构</w:t>
      </w:r>
      <w:r>
        <w:rPr>
          <w:rFonts w:hint="eastAsia" w:ascii="宋体"/>
          <w:color w:val="auto"/>
          <w:szCs w:val="21"/>
          <w:highlight w:val="none"/>
          <w:lang w:val="zh-CN"/>
        </w:rPr>
        <w:t xml:space="preserve">就有关投标的所有来往函电均应使用中文。投标文件中若有英文或其他语言文字的资料，应提供相应的中文翻译资料。对不同文本投标文件的解释发生异议的，以中文文本为准。</w:t>
      </w:r>
      <w:r/>
    </w:p>
    <w:p>
      <w:pPr>
        <w:jc w:val="left"/>
        <w:spacing w:line="360" w:lineRule="auto"/>
        <w:rPr>
          <w:rFonts w:ascii="宋体"/>
          <w:color w:val="auto"/>
          <w:szCs w:val="21"/>
          <w:highlight w:val="none"/>
          <w:lang w:val="zh-CN"/>
        </w:rPr>
      </w:pPr>
      <w:r>
        <w:rPr>
          <w:rFonts w:hint="eastAsia" w:ascii="宋体"/>
          <w:color w:val="auto"/>
          <w:szCs w:val="21"/>
          <w:highlight w:val="none"/>
        </w:rPr>
        <w:t xml:space="preserve">7</w:t>
      </w:r>
      <w:r>
        <w:rPr>
          <w:rFonts w:ascii="宋体"/>
          <w:color w:val="auto"/>
          <w:szCs w:val="21"/>
          <w:highlight w:val="none"/>
          <w:lang w:val="zh-CN"/>
        </w:rPr>
        <w:t xml:space="preserve">.2</w:t>
      </w:r>
      <w:r>
        <w:rPr>
          <w:rFonts w:hint="eastAsia" w:ascii="宋体"/>
          <w:color w:val="auto"/>
          <w:szCs w:val="21"/>
          <w:highlight w:val="none"/>
          <w:lang w:val="zh-CN"/>
        </w:rPr>
        <w:t xml:space="preserve"> 供应商所使用的计量单位应为国家法定计量单位。</w:t>
      </w:r>
      <w:r/>
    </w:p>
    <w:p>
      <w:pPr>
        <w:jc w:val="left"/>
        <w:spacing w:line="360" w:lineRule="auto"/>
        <w:rPr>
          <w:rFonts w:ascii="宋体"/>
          <w:color w:val="auto"/>
          <w:szCs w:val="21"/>
          <w:highlight w:val="none"/>
          <w:lang w:val="zh-CN"/>
        </w:rPr>
      </w:pPr>
      <w:r>
        <w:rPr>
          <w:rFonts w:hint="eastAsia" w:ascii="宋体"/>
          <w:color w:val="auto"/>
          <w:szCs w:val="21"/>
          <w:highlight w:val="none"/>
        </w:rPr>
        <w:t xml:space="preserve">7</w:t>
      </w:r>
      <w:r>
        <w:rPr>
          <w:rFonts w:ascii="宋体"/>
          <w:color w:val="auto"/>
          <w:szCs w:val="21"/>
          <w:highlight w:val="none"/>
          <w:lang w:val="zh-CN"/>
        </w:rPr>
        <w:t xml:space="preserve">.3</w:t>
      </w:r>
      <w:r>
        <w:rPr>
          <w:rFonts w:hint="eastAsia" w:ascii="宋体"/>
          <w:color w:val="auto"/>
          <w:szCs w:val="21"/>
          <w:highlight w:val="none"/>
          <w:lang w:val="zh-CN"/>
        </w:rPr>
        <w:t xml:space="preserve"> 供应商应用人民币报价。</w:t>
      </w:r>
      <w:r/>
    </w:p>
    <w:p>
      <w:pPr>
        <w:jc w:val="left"/>
        <w:spacing w:line="360" w:lineRule="auto"/>
        <w:rPr>
          <w:rFonts w:ascii="宋体"/>
          <w:color w:val="auto"/>
          <w:szCs w:val="21"/>
          <w:highlight w:val="none"/>
        </w:rPr>
      </w:pPr>
      <w:r>
        <w:rPr>
          <w:rFonts w:hint="eastAsia" w:ascii="宋体"/>
          <w:color w:val="auto"/>
          <w:szCs w:val="21"/>
          <w:highlight w:val="none"/>
        </w:rPr>
        <w:t xml:space="preserve">7.4 供应商所使用的技术标准应遵循国家最新标准及规范。</w:t>
      </w:r>
      <w:r/>
    </w:p>
    <w:p>
      <w:pPr>
        <w:jc w:val="left"/>
        <w:spacing w:line="360" w:lineRule="auto"/>
        <w:rPr>
          <w:rFonts w:ascii="宋体" w:hAnsi="宋体"/>
          <w:color w:val="auto"/>
          <w:szCs w:val="21"/>
          <w:highlight w:val="none"/>
        </w:rPr>
      </w:pPr>
      <w:r>
        <w:rPr>
          <w:rFonts w:hint="eastAsia" w:ascii="宋体" w:hAnsi="宋体"/>
          <w:b/>
          <w:color w:val="auto"/>
          <w:szCs w:val="21"/>
          <w:highlight w:val="none"/>
        </w:rPr>
        <w:t xml:space="preserve">8、联合体投标（本项目招标文件格式，此项目不接受联合体投标）</w:t>
      </w:r>
      <w:r>
        <w:rPr>
          <w:rFonts w:hint="eastAsia" w:ascii="宋体" w:hAnsi="宋体"/>
          <w:color w:val="auto"/>
          <w:szCs w:val="21"/>
          <w:highlight w:val="none"/>
        </w:rPr>
        <w:br/>
      </w:r>
      <w:r>
        <w:rPr>
          <w:rFonts w:hint="eastAsia" w:ascii="宋体" w:hAnsi="宋体"/>
          <w:color w:val="auto"/>
          <w:szCs w:val="21"/>
          <w:highlight w:val="none"/>
        </w:rPr>
        <w:t xml:space="preserve">8.1采购项目如接受联合体投标的，两个以上的自然人、法人或者其他组织可以组成一个联合体，以一个供应商的身份共同参加政府采购。</w:t>
      </w:r>
      <w:r>
        <w:rPr>
          <w:rFonts w:hint="eastAsia" w:ascii="宋体" w:hAnsi="宋体"/>
          <w:color w:val="auto"/>
          <w:szCs w:val="21"/>
          <w:highlight w:val="none"/>
        </w:rPr>
        <w:br/>
      </w:r>
      <w:r>
        <w:rPr>
          <w:rFonts w:hint="eastAsia" w:ascii="宋体" w:hAnsi="宋体"/>
          <w:color w:val="auto"/>
          <w:szCs w:val="21"/>
          <w:highlight w:val="none"/>
        </w:rPr>
        <w:t xml:space="preserve">8.2联合体中有同类资质的供应商按照联合体分工承担相同工作的，按照资质等级较低的供应商确定资质等级，以投标全权代表方的应答材料作为商务评审的依据。由不同资质的供应商组成联合体，首先以投标全权代表方的应答材料作为认定资质以及商务评审的依据，涉及行业专属的资质，按照所属行业对应的供应商的应答材料确定。</w:t>
      </w:r>
      <w:r>
        <w:rPr>
          <w:rFonts w:hint="eastAsia" w:ascii="宋体" w:hAnsi="宋体"/>
          <w:color w:val="auto"/>
          <w:szCs w:val="21"/>
          <w:highlight w:val="none"/>
        </w:rPr>
        <w:br/>
      </w:r>
      <w:r>
        <w:rPr>
          <w:rFonts w:hint="eastAsia" w:ascii="宋体" w:hAnsi="宋体"/>
          <w:color w:val="auto"/>
          <w:szCs w:val="21"/>
          <w:highlight w:val="none"/>
        </w:rPr>
        <w:t xml:space="preserve">8.3联合体各方之间应当签订共同投标联合体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olor w:val="auto"/>
          <w:szCs w:val="21"/>
          <w:highlight w:val="none"/>
        </w:rPr>
        <w:br/>
      </w:r>
      <w:r>
        <w:rPr>
          <w:rFonts w:hint="eastAsia" w:ascii="宋体" w:hAnsi="宋体"/>
          <w:color w:val="auto"/>
          <w:szCs w:val="21"/>
          <w:highlight w:val="none"/>
        </w:rPr>
        <w:t xml:space="preserve">8.4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w:t>
      </w:r>
      <w:r>
        <w:rPr>
          <w:rFonts w:hint="eastAsia" w:ascii="宋体" w:hAnsi="宋体"/>
          <w:bCs/>
          <w:color w:val="auto"/>
          <w:szCs w:val="21"/>
          <w:highlight w:val="none"/>
          <w:lang w:val="zh-CN"/>
        </w:rPr>
        <w:t xml:space="preserve">3%的价格扣除</w:t>
      </w:r>
      <w:r>
        <w:rPr>
          <w:rFonts w:hint="eastAsia" w:ascii="宋体" w:hAnsi="宋体"/>
          <w:color w:val="auto"/>
          <w:szCs w:val="21"/>
          <w:highlight w:val="none"/>
        </w:rPr>
        <w:t xml:space="preserve">。联合体各方均为小型、微型企业的，联合体视同为小型、微型企业享受</w:t>
      </w:r>
      <w:r>
        <w:rPr>
          <w:rFonts w:hint="eastAsia" w:ascii="宋体" w:hAnsi="宋体"/>
          <w:bCs/>
          <w:color w:val="auto"/>
          <w:szCs w:val="21"/>
          <w:highlight w:val="none"/>
          <w:lang w:val="zh-CN"/>
        </w:rPr>
        <w:t xml:space="preserve">10%的价格扣除</w:t>
      </w:r>
      <w:r>
        <w:rPr>
          <w:rFonts w:hint="eastAsia" w:ascii="宋体" w:hAnsi="宋体"/>
          <w:color w:val="auto"/>
          <w:szCs w:val="21"/>
          <w:highlight w:val="none"/>
        </w:rPr>
        <w:t xml:space="preserve">。组成联合体的大中型企业和其他自然人、法人或者其他组织，与小型、微型企业之间不得存在投资关系。</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8.5政府采购合同分包履行的，中标供应商就采购项目和分包项目向采购人负责，分包项目供应商就分包项目承担责任，中标供应商与分包供应商之间应该签订分包意向协议。</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8.6享受中小企业扶持政策获得政府采购合同的，小微企业不得将合同分包给大中型企业，中型企业不得将合同分包给大型企业。</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8.7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jc w:val="left"/>
        <w:spacing w:line="360" w:lineRule="auto"/>
        <w:rPr>
          <w:rFonts w:ascii="宋体" w:hAnsi="宋体"/>
          <w:b/>
          <w:bCs/>
          <w:color w:val="auto"/>
          <w:szCs w:val="21"/>
          <w:highlight w:val="none"/>
          <w:lang w:val="zh-CN"/>
        </w:rPr>
      </w:pPr>
      <w:r>
        <w:rPr>
          <w:rFonts w:hint="eastAsia" w:ascii="宋体" w:hAnsi="宋体"/>
          <w:b/>
          <w:bCs/>
          <w:color w:val="auto"/>
          <w:szCs w:val="21"/>
          <w:highlight w:val="none"/>
        </w:rPr>
        <w:t xml:space="preserve">9</w:t>
      </w:r>
      <w:r>
        <w:rPr>
          <w:rFonts w:hint="eastAsia" w:ascii="宋体" w:hAnsi="宋体"/>
          <w:b/>
          <w:bCs/>
          <w:color w:val="auto"/>
          <w:szCs w:val="21"/>
          <w:highlight w:val="none"/>
          <w:lang w:val="zh-CN"/>
        </w:rPr>
        <w:t xml:space="preserve">、投标费用</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rPr>
        <w:t xml:space="preserve">9</w:t>
      </w: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 供应商应自行承担所有与准备和参加投标有关的费用。无论采购结果如何，采购代理和采购人在任何情况下均无义务和责任承担这些费用。</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9.2由中标人支付采购代理服务费，在领取中标通知书时一次性付清。此费用不单独列项。</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9.3本项目还涉及税费、管理费等相关为完成本次项目招标的费用由中选单位支付；以上费用由中标人支付并含在投标综合单价内。</w:t>
      </w:r>
      <w:r/>
    </w:p>
    <w:p>
      <w:pPr>
        <w:jc w:val="left"/>
        <w:spacing w:line="360" w:lineRule="auto"/>
        <w:rPr>
          <w:rFonts w:ascii="宋体" w:hAnsi="宋体"/>
          <w:color w:val="auto"/>
          <w:szCs w:val="21"/>
          <w:highlight w:val="none"/>
        </w:rPr>
      </w:pPr>
      <w:r>
        <w:rPr>
          <w:rFonts w:hint="eastAsia" w:ascii="宋体" w:hAnsi="宋体"/>
          <w:b/>
          <w:color w:val="auto"/>
          <w:szCs w:val="21"/>
          <w:highlight w:val="none"/>
        </w:rPr>
        <w:t xml:space="preserve">10、投标文件组成</w:t>
      </w:r>
      <w:r>
        <w:rPr>
          <w:rFonts w:hint="eastAsia" w:ascii="宋体" w:hAnsi="宋体"/>
          <w:color w:val="auto"/>
          <w:szCs w:val="21"/>
          <w:highlight w:val="none"/>
        </w:rPr>
        <w:br/>
      </w:r>
      <w:r>
        <w:rPr>
          <w:rFonts w:hint="eastAsia" w:ascii="宋体" w:hAnsi="宋体"/>
          <w:color w:val="auto"/>
          <w:szCs w:val="21"/>
          <w:highlight w:val="none"/>
        </w:rPr>
        <w:t xml:space="preserve">10.1 供应商应当根据招标文件要求编制投标文件，投标文件应对招标文件提出的要求和条件作出实质性响应，并在《商务条款偏离表》等处逐条标明满足与否。</w:t>
      </w:r>
      <w:r>
        <w:rPr>
          <w:rFonts w:hint="eastAsia" w:ascii="宋体" w:hAnsi="宋体" w:cs="宋体"/>
          <w:b/>
          <w:color w:val="auto"/>
          <w:szCs w:val="21"/>
          <w:highlight w:val="none"/>
        </w:rPr>
        <w:t xml:space="preserve">对带星号（“</w:t>
      </w:r>
      <w:r>
        <w:rPr>
          <w:rFonts w:ascii="宋体" w:hAnsi="宋体" w:cs="宋体"/>
          <w:b/>
          <w:color w:val="auto"/>
          <w:szCs w:val="21"/>
          <w:highlight w:val="none"/>
        </w:rPr>
        <w:t xml:space="preserve">★</w:t>
      </w:r>
      <w:r>
        <w:rPr>
          <w:rFonts w:hint="eastAsia" w:ascii="宋体" w:hAnsi="宋体" w:cs="宋体"/>
          <w:b/>
          <w:color w:val="auto"/>
          <w:szCs w:val="21"/>
          <w:highlight w:val="none"/>
        </w:rPr>
        <w:t xml:space="preserve">”）的技术参数必须在投标文件中按要求提供技术支持资料（如白皮书、彩页、手册、检测报告等），未提供技术支持资料的，评标时不予认可。（采购需求中另有规定的，也可从其规定）</w:t>
      </w:r>
      <w:r>
        <w:rPr>
          <w:rFonts w:hint="eastAsia" w:ascii="宋体" w:hAnsi="宋体"/>
          <w:color w:val="auto"/>
          <w:szCs w:val="21"/>
          <w:highlight w:val="none"/>
        </w:rPr>
        <w:br/>
      </w:r>
      <w:r>
        <w:rPr>
          <w:rFonts w:hint="eastAsia" w:ascii="宋体" w:hAnsi="宋体"/>
          <w:color w:val="auto"/>
          <w:szCs w:val="21"/>
          <w:highlight w:val="none"/>
        </w:rPr>
        <w:t xml:space="preserve">10.2 供应商根据招标文件载明的标的采购项目实际情况，拟在中标后将中标项目的非主体、非关键性工作交由他人完成的，应当在投标文件中载明。</w:t>
      </w:r>
      <w:r>
        <w:rPr>
          <w:rFonts w:hint="eastAsia" w:ascii="宋体" w:hAnsi="宋体"/>
          <w:color w:val="auto"/>
          <w:szCs w:val="21"/>
          <w:highlight w:val="none"/>
        </w:rPr>
        <w:br/>
      </w:r>
      <w:r>
        <w:rPr>
          <w:rFonts w:hint="eastAsia" w:ascii="宋体" w:hAnsi="宋体"/>
          <w:color w:val="auto"/>
          <w:szCs w:val="21"/>
          <w:highlight w:val="none"/>
        </w:rPr>
        <w:t xml:space="preserve">10.3 投标文件由商务部分、技术部分、价格部分，以及其他部分组成。</w:t>
      </w:r>
      <w:r>
        <w:rPr>
          <w:rFonts w:hint="eastAsia" w:ascii="宋体" w:hAnsi="宋体"/>
          <w:color w:val="auto"/>
          <w:szCs w:val="21"/>
          <w:highlight w:val="none"/>
        </w:rPr>
        <w:br/>
      </w:r>
      <w:r>
        <w:rPr>
          <w:rFonts w:hint="eastAsia" w:ascii="宋体" w:hAnsi="宋体"/>
          <w:b/>
          <w:color w:val="auto"/>
          <w:szCs w:val="21"/>
          <w:highlight w:val="none"/>
        </w:rPr>
        <w:t xml:space="preserve">11、投标文件的商务部分</w:t>
      </w:r>
      <w:r>
        <w:rPr>
          <w:rFonts w:hint="eastAsia" w:ascii="宋体" w:hAnsi="宋体"/>
          <w:color w:val="auto"/>
          <w:szCs w:val="21"/>
          <w:highlight w:val="none"/>
        </w:rPr>
        <w:br/>
      </w:r>
      <w:r>
        <w:rPr>
          <w:rFonts w:hint="eastAsia" w:ascii="宋体" w:hAnsi="宋体"/>
          <w:color w:val="auto"/>
          <w:szCs w:val="21"/>
          <w:highlight w:val="none"/>
        </w:rPr>
        <w:t xml:space="preserve">11.1 商务部分是证明供应商有资格参加投标和中标后有能力履行合同的文件，这些文件应能满足招标的要求，包括但不限于下列文件，其中加“★”项目不得有缺失或无效。</w:t>
      </w:r>
      <w:r>
        <w:rPr>
          <w:rFonts w:hint="eastAsia" w:ascii="宋体" w:hAnsi="宋体"/>
          <w:color w:val="auto"/>
          <w:szCs w:val="21"/>
          <w:highlight w:val="none"/>
        </w:rPr>
        <w:br/>
      </w:r>
      <w:r>
        <w:rPr>
          <w:rFonts w:hint="eastAsia" w:ascii="宋体" w:hAnsi="宋体"/>
          <w:color w:val="auto"/>
          <w:szCs w:val="21"/>
          <w:highlight w:val="none"/>
        </w:rPr>
        <w:t xml:space="preserve">  （1）★ </w:t>
      </w:r>
      <w:r>
        <w:rPr>
          <w:rFonts w:hint="eastAsia" w:ascii="宋体" w:hAnsi="宋体"/>
          <w:color w:val="auto"/>
          <w:szCs w:val="21"/>
          <w:highlight w:val="none"/>
          <w:lang w:val="zh-CN"/>
        </w:rPr>
        <w:t xml:space="preserve">投标申请及声明</w:t>
      </w:r>
      <w:r>
        <w:rPr>
          <w:rFonts w:hint="eastAsia" w:ascii="宋体" w:hAnsi="宋体"/>
          <w:color w:val="auto"/>
          <w:szCs w:val="21"/>
          <w:highlight w:val="none"/>
        </w:rPr>
        <w:t xml:space="preserve">；</w:t>
      </w:r>
      <w:r>
        <w:rPr>
          <w:rFonts w:hint="eastAsia" w:ascii="宋体" w:hAnsi="宋体"/>
          <w:color w:val="auto"/>
          <w:szCs w:val="21"/>
          <w:highlight w:val="none"/>
        </w:rPr>
        <w:br/>
      </w:r>
      <w:r>
        <w:rPr>
          <w:rFonts w:hint="eastAsia" w:ascii="宋体" w:hAnsi="宋体"/>
          <w:color w:val="auto"/>
          <w:szCs w:val="21"/>
          <w:highlight w:val="none"/>
        </w:rPr>
        <w:t xml:space="preserve">  （2）★ 法定代表人授权委托书原件及委托代理人的身份证复印件加盖公章；</w:t>
      </w:r>
      <w:r/>
    </w:p>
    <w:p>
      <w:pPr>
        <w:ind w:left="210"/>
        <w:jc w:val="left"/>
        <w:spacing w:line="360" w:lineRule="auto"/>
        <w:rPr>
          <w:rFonts w:ascii="宋体" w:hAnsi="宋体"/>
          <w:color w:val="auto"/>
          <w:szCs w:val="21"/>
          <w:highlight w:val="none"/>
        </w:rPr>
      </w:pPr>
      <w:r>
        <w:rPr>
          <w:rFonts w:hint="eastAsia" w:ascii="宋体" w:hAnsi="宋体"/>
          <w:color w:val="auto"/>
          <w:szCs w:val="21"/>
          <w:highlight w:val="none"/>
        </w:rPr>
        <w:t xml:space="preserve">（3）★第一章投标邀请中《中华人民共和国政府采购法》第二十二条规定的资格条件证明文件</w:t>
      </w:r>
      <w:r>
        <w:rPr>
          <w:rFonts w:hint="eastAsia" w:ascii="宋体" w:hAnsi="宋体"/>
          <w:color w:val="auto"/>
          <w:szCs w:val="21"/>
          <w:highlight w:val="none"/>
          <w:lang w:val="en-US" w:eastAsia="zh-CN"/>
        </w:rPr>
        <w:t xml:space="preserve">或</w:t>
      </w:r>
      <w:r>
        <w:rPr>
          <w:rFonts w:hint="eastAsia" w:ascii="宋体" w:hAnsi="宋体"/>
          <w:color w:val="auto"/>
          <w:szCs w:val="21"/>
          <w:highlight w:val="none"/>
        </w:rPr>
        <w:t xml:space="preserve">《南京市政府采购供应商信用记录表暨信用承诺书》</w:t>
      </w:r>
      <w:r>
        <w:rPr>
          <w:rFonts w:hint="eastAsia" w:ascii="宋体" w:hAnsi="宋体"/>
          <w:b/>
          <w:bCs/>
          <w:color w:val="auto"/>
          <w:szCs w:val="21"/>
          <w:highlight w:val="none"/>
        </w:rPr>
        <w:t xml:space="preserve">（供应商参加本项目政府采购活动时，均应在采购文件发布之日起至</w:t>
      </w:r>
      <w:r>
        <w:rPr>
          <w:rFonts w:hint="eastAsia" w:ascii="宋体" w:hAnsi="宋体"/>
          <w:b/>
          <w:bCs/>
          <w:color w:val="auto"/>
          <w:szCs w:val="21"/>
          <w:highlight w:val="none"/>
          <w:lang w:val="en-US" w:eastAsia="zh-CN"/>
        </w:rPr>
        <w:t xml:space="preserve">响应</w:t>
      </w:r>
      <w:r>
        <w:rPr>
          <w:rFonts w:hint="eastAsia" w:ascii="宋体" w:hAnsi="宋体"/>
          <w:b/>
          <w:bCs/>
          <w:color w:val="auto"/>
          <w:szCs w:val="21"/>
          <w:highlight w:val="none"/>
        </w:rPr>
        <w:t xml:space="preserve">截止时间前，登录“信用南京”（www.njcredit.gov.cn）或“南京公共采购信息网”（www.njgc.jfh.com）主页“南京市政府采购供应商诚信档案”栏目在线打印“南京市政府采购供应商信用记录表暨信用承诺书”）</w:t>
      </w:r>
      <w:r>
        <w:rPr>
          <w:rFonts w:hint="eastAsia" w:ascii="宋体" w:hAnsi="宋体"/>
          <w:color w:val="auto"/>
          <w:szCs w:val="21"/>
          <w:highlight w:val="none"/>
        </w:rPr>
        <w:t xml:space="preserve">；</w:t>
      </w:r>
      <w:r>
        <w:rPr>
          <w:rFonts w:hint="eastAsia" w:ascii="宋体" w:hAnsi="宋体"/>
          <w:color w:val="auto"/>
          <w:szCs w:val="21"/>
          <w:highlight w:val="none"/>
        </w:rPr>
        <w:br/>
      </w:r>
      <w:r>
        <w:rPr>
          <w:rFonts w:hint="eastAsia" w:ascii="宋体" w:hAnsi="宋体"/>
          <w:color w:val="auto"/>
          <w:szCs w:val="21"/>
          <w:highlight w:val="none"/>
        </w:rPr>
        <w:t xml:space="preserve">（4）★第一章投标邀请中采购人根据采购项目的特殊要求规定的特定条件证明文件（若有）；</w:t>
      </w:r>
      <w:r/>
    </w:p>
    <w:p>
      <w:pPr>
        <w:ind w:left="210"/>
        <w:jc w:val="left"/>
        <w:spacing w:line="360" w:lineRule="auto"/>
        <w:rPr>
          <w:rFonts w:ascii="宋体" w:hAnsi="宋体"/>
          <w:color w:val="auto"/>
          <w:szCs w:val="21"/>
          <w:highlight w:val="none"/>
        </w:rPr>
      </w:pPr>
      <w:r>
        <w:rPr>
          <w:rFonts w:hint="eastAsia" w:ascii="宋体" w:hAnsi="宋体"/>
          <w:color w:val="auto"/>
          <w:szCs w:val="21"/>
          <w:highlight w:val="none"/>
        </w:rPr>
        <w:t xml:space="preserve">（5）★《中小企业声明函》；</w:t>
      </w:r>
      <w:r>
        <w:rPr>
          <w:rFonts w:hint="eastAsia" w:ascii="宋体" w:hAnsi="宋体"/>
          <w:color w:val="auto"/>
          <w:szCs w:val="21"/>
          <w:highlight w:val="none"/>
        </w:rPr>
        <w:br/>
      </w:r>
      <w:r>
        <w:rPr>
          <w:rFonts w:hint="eastAsia" w:ascii="宋体" w:hAnsi="宋体"/>
          <w:color w:val="auto"/>
          <w:szCs w:val="21"/>
          <w:highlight w:val="none"/>
        </w:rPr>
        <w:t xml:space="preserve">（6）《商务条款偏离表》；</w:t>
      </w:r>
      <w:r/>
    </w:p>
    <w:p>
      <w:pPr>
        <w:ind w:left="210"/>
        <w:jc w:val="left"/>
        <w:spacing w:line="360" w:lineRule="auto"/>
        <w:rPr>
          <w:rFonts w:ascii="宋体" w:hAnsi="宋体"/>
          <w:color w:val="auto"/>
          <w:szCs w:val="21"/>
          <w:highlight w:val="none"/>
          <w:lang w:val="zh-CN"/>
        </w:rPr>
      </w:pPr>
      <w:r>
        <w:rPr>
          <w:rFonts w:hint="eastAsia" w:ascii="宋体" w:hAnsi="宋体"/>
          <w:color w:val="auto"/>
          <w:szCs w:val="21"/>
          <w:highlight w:val="none"/>
        </w:rPr>
        <w:t xml:space="preserve">（7）供应商认为需要提供的其他资格证明文件和商务资料等。</w:t>
      </w:r>
      <w:r/>
    </w:p>
    <w:p>
      <w:pPr>
        <w:jc w:val="left"/>
        <w:spacing w:line="360" w:lineRule="auto"/>
        <w:rPr>
          <w:rFonts w:ascii="宋体" w:hAnsi="宋体"/>
          <w:b/>
          <w:bCs/>
          <w:color w:val="auto"/>
          <w:szCs w:val="21"/>
          <w:highlight w:val="none"/>
          <w:lang w:val="zh-CN"/>
        </w:rPr>
      </w:pPr>
      <w:r>
        <w:rPr>
          <w:rFonts w:hint="eastAsia" w:ascii="宋体" w:hAnsi="宋体"/>
          <w:b/>
          <w:bCs/>
          <w:color w:val="auto"/>
          <w:szCs w:val="21"/>
          <w:highlight w:val="none"/>
        </w:rPr>
        <w:t xml:space="preserve">12</w:t>
      </w:r>
      <w:r>
        <w:rPr>
          <w:rFonts w:hint="eastAsia" w:ascii="宋体" w:hAnsi="宋体"/>
          <w:b/>
          <w:bCs/>
          <w:color w:val="auto"/>
          <w:szCs w:val="21"/>
          <w:highlight w:val="none"/>
          <w:lang w:val="zh-CN"/>
        </w:rPr>
        <w:t xml:space="preserve">、投标文件的技术部分</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2</w:t>
      </w: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 技术部分是证明</w:t>
      </w:r>
      <w:r>
        <w:rPr>
          <w:rFonts w:hint="eastAsia" w:ascii="宋体" w:hAnsi="宋体"/>
          <w:color w:val="auto"/>
          <w:szCs w:val="21"/>
          <w:highlight w:val="none"/>
        </w:rPr>
        <w:t xml:space="preserve">供应商提供的货物和服务是合格的、并符合招标文件要求的证明文件，以及</w:t>
      </w:r>
      <w:r>
        <w:rPr>
          <w:rFonts w:hint="eastAsia" w:ascii="宋体" w:hAnsi="宋体"/>
          <w:color w:val="auto"/>
          <w:szCs w:val="21"/>
          <w:highlight w:val="none"/>
          <w:lang w:val="zh-CN"/>
        </w:rPr>
        <w:t xml:space="preserve">对投标报价表中的服务的详细说明，这些文件可以是文字资料、图纸和数据等。</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.2 若技术性能无特殊说明，则按国家有关部门最新颁布的标准及规范为准；</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.3 提供的</w:t>
      </w:r>
      <w:r>
        <w:rPr>
          <w:rFonts w:hint="eastAsia" w:ascii="宋体" w:hAnsi="宋体"/>
          <w:color w:val="auto"/>
          <w:szCs w:val="21"/>
          <w:highlight w:val="none"/>
        </w:rPr>
        <w:t xml:space="preserve">技术</w:t>
      </w:r>
      <w:r>
        <w:rPr>
          <w:rFonts w:hint="eastAsia" w:ascii="宋体" w:hAnsi="宋体"/>
          <w:color w:val="auto"/>
          <w:szCs w:val="21"/>
          <w:highlight w:val="none"/>
          <w:lang w:val="zh-CN"/>
        </w:rPr>
        <w:t xml:space="preserve">如与招标文件要求有不符之处，应说明其差别之所在，并在《技术规格偏离表》中逐条予以说明。</w:t>
      </w:r>
      <w:r/>
    </w:p>
    <w:p>
      <w:pPr>
        <w:jc w:val="left"/>
        <w:spacing w:line="360" w:lineRule="auto"/>
        <w:rPr>
          <w:rFonts w:ascii="宋体" w:hAnsi="宋体"/>
          <w:b/>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.4 投标文件应按照招标文件要求提供技术资料、文件和有关证明，包括但不限于</w:t>
      </w:r>
      <w:r>
        <w:rPr>
          <w:rFonts w:hint="eastAsia" w:ascii="宋体" w:hAnsi="宋体"/>
          <w:b/>
          <w:color w:val="auto"/>
          <w:szCs w:val="21"/>
          <w:highlight w:val="none"/>
          <w:lang w:val="zh-CN"/>
        </w:rPr>
        <w:t xml:space="preserve">其中加</w:t>
      </w:r>
      <w:r>
        <w:rPr>
          <w:rFonts w:hint="eastAsia" w:ascii="宋体" w:hAnsi="宋体"/>
          <w:color w:val="auto"/>
          <w:szCs w:val="21"/>
          <w:highlight w:val="none"/>
        </w:rPr>
        <w:t xml:space="preserve">★</w:t>
      </w:r>
      <w:r>
        <w:rPr>
          <w:rFonts w:hint="eastAsia" w:ascii="宋体" w:hAnsi="宋体"/>
          <w:b/>
          <w:color w:val="auto"/>
          <w:szCs w:val="21"/>
          <w:highlight w:val="none"/>
          <w:lang w:val="zh-CN"/>
        </w:rPr>
        <w:t xml:space="preserve">项目不得有缺失或无效：</w:t>
      </w:r>
      <w:r/>
    </w:p>
    <w:p>
      <w:pPr>
        <w:ind w:firstLine="420"/>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）货物材质、主要技术指标和性能、生产产地、品牌、型号等详细说明；</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（2）《技术条款偏离表》；</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（3）服务的标准和规范；</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（4）产品配置和技术参数表；</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（5）货物安装、验收标准、货物技术资料（如白皮书、彩页、手册、检测报告等）；</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（6）项目集成（实施）方案；</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（7）服务承诺</w:t>
      </w:r>
      <w:r>
        <w:rPr>
          <w:rFonts w:hint="eastAsia" w:ascii="宋体" w:cs="宋体"/>
          <w:color w:val="auto"/>
          <w:szCs w:val="21"/>
          <w:highlight w:val="none"/>
          <w:lang w:val="zh-CN"/>
        </w:rPr>
        <w:t xml:space="preserve">（不得低于本项目招标要求）</w:t>
      </w:r>
      <w:r>
        <w:rPr>
          <w:rFonts w:hint="eastAsia" w:ascii="宋体" w:hAnsi="宋体"/>
          <w:color w:val="auto"/>
          <w:szCs w:val="21"/>
          <w:highlight w:val="none"/>
        </w:rPr>
        <w:t xml:space="preserve">；</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（8）供应商认为需要提供的其他技术文件或资料等。</w:t>
      </w:r>
      <w:r>
        <w:rPr>
          <w:rFonts w:hint="eastAsia" w:ascii="宋体" w:hAnsi="宋体"/>
          <w:color w:val="auto"/>
          <w:szCs w:val="21"/>
          <w:highlight w:val="none"/>
        </w:rPr>
        <w:br/>
      </w:r>
      <w:r>
        <w:rPr>
          <w:rFonts w:hint="eastAsia" w:ascii="宋体" w:hAnsi="宋体"/>
          <w:b/>
          <w:color w:val="auto"/>
          <w:szCs w:val="21"/>
          <w:highlight w:val="none"/>
        </w:rPr>
        <w:t xml:space="preserve">13、投标文件的价格部分</w:t>
      </w:r>
      <w:r>
        <w:rPr>
          <w:rFonts w:hint="eastAsia" w:ascii="宋体" w:hAnsi="宋体"/>
          <w:color w:val="auto"/>
          <w:szCs w:val="21"/>
          <w:highlight w:val="none"/>
        </w:rPr>
        <w:br/>
      </w:r>
      <w:r>
        <w:rPr>
          <w:rFonts w:hint="eastAsia" w:ascii="宋体" w:hAnsi="宋体"/>
          <w:color w:val="auto"/>
          <w:szCs w:val="21"/>
          <w:highlight w:val="none"/>
        </w:rPr>
        <w:t xml:space="preserve">13.1 价格部分是对投标货物和服务价格构成的说明，每一项货物仅接受一个价格。</w:t>
      </w:r>
      <w:r>
        <w:rPr>
          <w:rFonts w:hint="eastAsia" w:ascii="宋体" w:hAnsi="宋体"/>
          <w:color w:val="auto"/>
          <w:szCs w:val="21"/>
          <w:highlight w:val="none"/>
        </w:rPr>
        <w:br/>
      </w:r>
      <w:r>
        <w:rPr>
          <w:rFonts w:hint="eastAsia" w:ascii="宋体" w:hAnsi="宋体"/>
          <w:color w:val="auto"/>
          <w:szCs w:val="21"/>
          <w:highlight w:val="none"/>
        </w:rPr>
        <w:t xml:space="preserve">13.2 报价应包含货物设计、制造、包装、仓储、运输装缷、保险、安装、调试及其材料及验收合格之前保管及质保期内备品备件、专用工具、伴随服务、技术图纸资料、人员培训发生的所有含税费用、支付给员工的工资和国家强制缴纳的各种社会保障资金，</w:t>
      </w:r>
      <w:r>
        <w:rPr>
          <w:rFonts w:hint="eastAsia" w:ascii="宋体" w:hAnsi="宋体"/>
          <w:bCs/>
          <w:color w:val="auto"/>
          <w:szCs w:val="21"/>
          <w:highlight w:val="none"/>
        </w:rPr>
        <w:t xml:space="preserve">招标代理费，</w:t>
      </w:r>
      <w:r>
        <w:rPr>
          <w:rFonts w:hint="eastAsia" w:ascii="宋体" w:hAnsi="宋体"/>
          <w:color w:val="auto"/>
          <w:szCs w:val="21"/>
          <w:highlight w:val="none"/>
        </w:rPr>
        <w:t xml:space="preserve">以及供应商认为需要的其他费用等。</w:t>
      </w:r>
      <w:r>
        <w:rPr>
          <w:rFonts w:hint="eastAsia" w:ascii="宋体" w:hAnsi="宋体"/>
          <w:color w:val="auto"/>
          <w:szCs w:val="21"/>
          <w:highlight w:val="none"/>
        </w:rPr>
        <w:br/>
      </w:r>
      <w:r>
        <w:rPr>
          <w:rFonts w:hint="eastAsia" w:ascii="宋体" w:hAnsi="宋体"/>
          <w:color w:val="auto"/>
          <w:szCs w:val="21"/>
          <w:highlight w:val="none"/>
        </w:rPr>
        <w:t xml:space="preserve">13.3 供应商的任何错漏、优惠、竞争性报价不得作为减轻责任、减少服务、增加收费、降低质量的理由。供应商应充分考虑到市场价格变动，以及项目实施过程中的不可预见因素，一旦成交，价格不变。如果有漏项，视同让利。</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13.4 供应商应在《开标一览表》、《分项报价表》等标明提供的单价、总价以及分项报价。供应商系小企业（含小型、微型企业）或监狱和戒毒企业或残疾人福利性单位的，并提供本企业制造的货物、承担的工程或者服务，或者提供其他小企业、残疾人福利性单位、监狱企业制造的货物和服务的，须在《分项报价表》中注明，如无法划分计算的，将不予认可。供应商应当如实申报,否则评标委员会有权取消其小微企业、监狱和戒毒企业、残疾人福利单位政策。</w:t>
      </w:r>
      <w:r/>
    </w:p>
    <w:p>
      <w:pPr>
        <w:jc w:val="left"/>
        <w:spacing w:line="360" w:lineRule="auto"/>
        <w:rPr>
          <w:rFonts w:ascii="宋体" w:hAnsi="宋体"/>
          <w:color w:val="auto"/>
          <w:szCs w:val="21"/>
          <w:highlight w:val="none"/>
        </w:rPr>
      </w:pPr>
      <w:r>
        <w:rPr>
          <w:rFonts w:hint="eastAsia" w:ascii="宋体" w:hAnsi="宋体"/>
          <w:b/>
          <w:color w:val="auto"/>
          <w:szCs w:val="21"/>
          <w:highlight w:val="none"/>
        </w:rPr>
        <w:t xml:space="preserve">14、投标文件的其他部分：</w:t>
      </w:r>
      <w:r>
        <w:rPr>
          <w:rFonts w:hint="eastAsia" w:ascii="宋体" w:hAnsi="宋体"/>
          <w:color w:val="auto"/>
          <w:szCs w:val="21"/>
          <w:highlight w:val="none"/>
        </w:rPr>
        <w:t xml:space="preserve">供应商编制投标文件需要提供的其他相关文件。</w:t>
      </w:r>
      <w:r>
        <w:rPr>
          <w:rFonts w:hint="eastAsia" w:ascii="宋体" w:hAnsi="宋体"/>
          <w:color w:val="auto"/>
          <w:szCs w:val="21"/>
          <w:highlight w:val="none"/>
        </w:rPr>
        <w:br/>
      </w:r>
      <w:r>
        <w:rPr>
          <w:rFonts w:hint="eastAsia" w:ascii="宋体" w:hAnsi="宋体"/>
          <w:b/>
          <w:color w:val="auto"/>
          <w:szCs w:val="21"/>
          <w:highlight w:val="none"/>
        </w:rPr>
        <w:t xml:space="preserve">15、投标保证金：</w:t>
      </w:r>
      <w:r>
        <w:rPr>
          <w:rFonts w:hint="eastAsia" w:ascii="宋体" w:hAnsi="宋体"/>
          <w:color w:val="auto"/>
          <w:szCs w:val="21"/>
          <w:highlight w:val="none"/>
        </w:rPr>
        <w:t xml:space="preserve">本项目不收取保证金。</w:t>
      </w:r>
      <w:r/>
    </w:p>
    <w:p>
      <w:pPr>
        <w:jc w:val="left"/>
        <w:spacing w:line="360" w:lineRule="auto"/>
        <w:rPr>
          <w:rFonts w:ascii="宋体" w:hAnsi="宋体"/>
          <w:color w:val="auto"/>
          <w:szCs w:val="21"/>
          <w:highlight w:val="none"/>
        </w:rPr>
      </w:pPr>
      <w:r>
        <w:rPr>
          <w:rFonts w:hint="eastAsia" w:ascii="宋体" w:hAnsi="宋体"/>
          <w:b/>
          <w:color w:val="auto"/>
          <w:szCs w:val="21"/>
          <w:highlight w:val="none"/>
        </w:rPr>
        <w:t xml:space="preserve">16、 投标有效期</w:t>
      </w:r>
      <w:r>
        <w:rPr>
          <w:rFonts w:hint="eastAsia" w:ascii="宋体" w:hAnsi="宋体"/>
          <w:color w:val="auto"/>
          <w:szCs w:val="21"/>
          <w:highlight w:val="none"/>
        </w:rPr>
        <w:br/>
      </w: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.1 自开标之日起</w:t>
      </w:r>
      <w:r>
        <w:rPr>
          <w:rFonts w:hint="eastAsia" w:ascii="宋体" w:hAnsi="宋体"/>
          <w:color w:val="auto"/>
          <w:szCs w:val="21"/>
          <w:highlight w:val="none"/>
        </w:rPr>
        <w:t xml:space="preserve">六十日内</w:t>
      </w:r>
      <w:r>
        <w:rPr>
          <w:rFonts w:hint="eastAsia" w:ascii="宋体" w:hAnsi="宋体"/>
          <w:color w:val="auto"/>
          <w:szCs w:val="21"/>
          <w:highlight w:val="none"/>
          <w:lang w:val="zh-CN"/>
        </w:rPr>
        <w:t xml:space="preserve">投标有效。</w:t>
      </w:r>
      <w:r>
        <w:rPr>
          <w:rFonts w:hint="eastAsia" w:ascii="宋体" w:hAnsi="宋体"/>
          <w:color w:val="auto"/>
          <w:szCs w:val="21"/>
          <w:highlight w:val="none"/>
          <w:lang w:val="zh-CN"/>
        </w:rPr>
        <w:br/>
      </w: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.2 在特殊情况下，在原投标有效期截止之前，</w:t>
      </w:r>
      <w:r>
        <w:rPr>
          <w:rFonts w:hint="eastAsia" w:ascii="宋体" w:hAnsi="宋体"/>
          <w:color w:val="auto"/>
          <w:szCs w:val="21"/>
          <w:highlight w:val="none"/>
        </w:rPr>
        <w:t xml:space="preserve">采购人或采购代理机构</w:t>
      </w:r>
      <w:r>
        <w:rPr>
          <w:rFonts w:hint="eastAsia" w:ascii="宋体" w:hAnsi="宋体"/>
          <w:color w:val="auto"/>
          <w:szCs w:val="21"/>
          <w:highlight w:val="none"/>
          <w:lang w:val="zh-CN"/>
        </w:rPr>
        <w:t xml:space="preserve">可要求供应商同意延长投标有效期，这种要求与答复均以书面形式提交。供应商可拒绝这种要求，并且不影响投标保证金退还。接受延长投标有效期的供应商将不会要求和允许修正其投标，而只会被要求相应地延长其投标保证金的有效期。在这种情况下，有关投标保证金的退还规定在延长了的有效期内继续有效。</w:t>
      </w:r>
      <w:r/>
    </w:p>
    <w:p>
      <w:pPr>
        <w:jc w:val="left"/>
        <w:spacing w:line="360" w:lineRule="auto"/>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7、投标文件的递交</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17.1 供应商应当按照《操作手册》规定，在提交投标文件截止时间前制作并上传电子投标文件。</w:t>
      </w:r>
      <w:r/>
    </w:p>
    <w:p>
      <w:pPr>
        <w:jc w:val="left"/>
        <w:spacing w:line="360" w:lineRule="auto"/>
        <w:rPr>
          <w:color w:val="auto"/>
          <w:highlight w:val="none"/>
        </w:rPr>
      </w:pPr>
      <w:r>
        <w:rPr>
          <w:rFonts w:hint="eastAsia" w:ascii="宋体" w:hAnsi="宋体"/>
          <w:bCs/>
          <w:color w:val="auto"/>
          <w:szCs w:val="21"/>
          <w:highlight w:val="none"/>
        </w:rPr>
        <w:t xml:space="preserve">17.2 供应商应充分考虑网络环境、网络</w:t>
      </w:r>
      <w:r>
        <w:rPr>
          <w:rFonts w:hint="eastAsia" w:ascii="宋体" w:hAnsi="宋体"/>
          <w:bCs/>
          <w:color w:val="auto"/>
          <w:szCs w:val="21"/>
          <w:highlight w:val="none"/>
          <w:lang w:val="en-US" w:eastAsia="zh-CN"/>
        </w:rPr>
        <w:t xml:space="preserve">宽带</w:t>
      </w:r>
      <w:r>
        <w:rPr>
          <w:rFonts w:hint="eastAsia" w:ascii="宋体" w:hAnsi="宋体"/>
          <w:bCs/>
          <w:color w:val="auto"/>
          <w:szCs w:val="21"/>
          <w:highlight w:val="none"/>
        </w:rPr>
        <w:t xml:space="preserve">等因素可能对投标产生的影响，如因供应商自身原因造成的电子投标文件上传不成功的，按照本招标文件第二章第21</w:t>
      </w:r>
      <w:r>
        <w:rPr>
          <w:rFonts w:ascii="宋体" w:hAnsi="宋体"/>
          <w:bCs/>
          <w:color w:val="auto"/>
          <w:szCs w:val="21"/>
          <w:highlight w:val="none"/>
        </w:rPr>
        <w:t xml:space="preserve">.2.2.4</w:t>
      </w:r>
      <w:r>
        <w:rPr>
          <w:rFonts w:hint="eastAsia" w:ascii="宋体" w:hAnsi="宋体"/>
          <w:bCs/>
          <w:color w:val="auto"/>
          <w:szCs w:val="21"/>
          <w:highlight w:val="none"/>
        </w:rPr>
        <w:t xml:space="preserve">条规定做无效投标处理。</w:t>
      </w:r>
      <w:r/>
    </w:p>
    <w:p>
      <w:pPr>
        <w:jc w:val="left"/>
        <w:spacing w:line="360" w:lineRule="auto"/>
        <w:rPr>
          <w:rFonts w:ascii="宋体" w:hAnsi="宋体"/>
          <w:b/>
          <w:bCs/>
          <w:color w:val="auto"/>
          <w:szCs w:val="21"/>
          <w:highlight w:val="none"/>
        </w:rPr>
      </w:pPr>
      <w:r>
        <w:rPr>
          <w:rFonts w:hint="eastAsia" w:ascii="宋体" w:hAnsi="宋体"/>
          <w:b/>
          <w:bCs/>
          <w:color w:val="auto"/>
          <w:szCs w:val="21"/>
          <w:highlight w:val="none"/>
        </w:rPr>
        <w:t xml:space="preserve">18、有下列情形的投标文件将拒收：</w:t>
      </w:r>
      <w:r/>
    </w:p>
    <w:p>
      <w:pPr>
        <w:jc w:val="left"/>
        <w:spacing w:line="360" w:lineRule="auto"/>
        <w:rPr>
          <w:rFonts w:ascii="宋体" w:hAnsi="宋体"/>
          <w:bCs/>
          <w:color w:val="auto"/>
          <w:szCs w:val="21"/>
          <w:highlight w:val="none"/>
        </w:rPr>
      </w:pPr>
      <w:r>
        <w:rPr>
          <w:rFonts w:ascii="宋体" w:hAnsi="宋体"/>
          <w:bCs/>
          <w:color w:val="auto"/>
          <w:szCs w:val="21"/>
          <w:highlight w:val="none"/>
        </w:rPr>
        <w:t xml:space="preserve">1</w:t>
      </w:r>
      <w:r>
        <w:rPr>
          <w:rFonts w:hint="eastAsia" w:ascii="宋体" w:hAnsi="宋体"/>
          <w:bCs/>
          <w:color w:val="auto"/>
          <w:szCs w:val="21"/>
          <w:highlight w:val="none"/>
        </w:rPr>
        <w:t xml:space="preserve">8</w:t>
      </w:r>
      <w:r>
        <w:rPr>
          <w:rFonts w:ascii="宋体" w:hAnsi="宋体"/>
          <w:bCs/>
          <w:color w:val="auto"/>
          <w:szCs w:val="21"/>
          <w:highlight w:val="none"/>
        </w:rPr>
        <w:t xml:space="preserve">.</w:t>
      </w:r>
      <w:r>
        <w:rPr>
          <w:rFonts w:hint="eastAsia" w:ascii="宋体" w:hAnsi="宋体"/>
          <w:bCs/>
          <w:color w:val="auto"/>
          <w:szCs w:val="21"/>
          <w:highlight w:val="none"/>
        </w:rPr>
        <w:t xml:space="preserve">1在招标文件要求提交投标文件的截止时间之后上传的任何电子投标文件。</w:t>
      </w:r>
      <w:r/>
    </w:p>
    <w:p>
      <w:pPr>
        <w:jc w:val="left"/>
        <w:spacing w:line="360" w:lineRule="auto"/>
        <w:rPr>
          <w:rFonts w:ascii="宋体" w:hAnsi="宋体"/>
          <w:b/>
          <w:bCs/>
          <w:color w:val="auto"/>
          <w:szCs w:val="21"/>
          <w:highlight w:val="none"/>
          <w:lang w:val="zh-CN"/>
        </w:rPr>
      </w:pPr>
      <w:r>
        <w:rPr>
          <w:rFonts w:hint="eastAsia" w:ascii="宋体" w:hAnsi="宋体"/>
          <w:b/>
          <w:bCs/>
          <w:color w:val="auto"/>
          <w:szCs w:val="21"/>
          <w:highlight w:val="none"/>
        </w:rPr>
        <w:t xml:space="preserve">19</w:t>
      </w:r>
      <w:r>
        <w:rPr>
          <w:rFonts w:hint="eastAsia" w:ascii="宋体" w:hAnsi="宋体"/>
          <w:b/>
          <w:bCs/>
          <w:color w:val="auto"/>
          <w:szCs w:val="21"/>
          <w:highlight w:val="none"/>
          <w:lang w:val="zh-CN"/>
        </w:rPr>
        <w:t xml:space="preserve">、投标文件的修改和撤回</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rPr>
        <w:t xml:space="preserve">19</w:t>
      </w:r>
      <w:r>
        <w:rPr>
          <w:rFonts w:ascii="宋体" w:hAnsi="宋体"/>
          <w:color w:val="auto"/>
          <w:szCs w:val="21"/>
          <w:highlight w:val="none"/>
          <w:lang w:val="zh-CN"/>
        </w:rPr>
        <w:t xml:space="preserve">.1 </w:t>
      </w:r>
      <w:r>
        <w:rPr>
          <w:rFonts w:hint="eastAsia" w:ascii="宋体" w:hAnsi="宋体"/>
          <w:color w:val="auto"/>
          <w:szCs w:val="21"/>
          <w:highlight w:val="none"/>
          <w:lang w:val="zh-CN"/>
        </w:rPr>
        <w:t xml:space="preserve">供应商在投标截止时间前，可以对所递交的投标文件进行补充、修改或撤回。补充、修改的内容应当按照招标文件要求签署、盖章、</w:t>
      </w:r>
      <w:r>
        <w:rPr>
          <w:rFonts w:hint="eastAsia" w:ascii="宋体" w:hAnsi="宋体"/>
          <w:color w:val="auto"/>
          <w:szCs w:val="21"/>
          <w:highlight w:val="none"/>
          <w:lang w:val="en-US" w:eastAsia="zh-CN"/>
        </w:rPr>
        <w:t xml:space="preserve">上传</w:t>
      </w:r>
      <w:r>
        <w:rPr>
          <w:rFonts w:hint="eastAsia" w:ascii="宋体" w:hAnsi="宋体"/>
          <w:color w:val="auto"/>
          <w:szCs w:val="21"/>
          <w:highlight w:val="none"/>
        </w:rPr>
        <w:t xml:space="preserve">后</w:t>
      </w:r>
      <w:r>
        <w:rPr>
          <w:rFonts w:hint="eastAsia" w:ascii="宋体" w:hAnsi="宋体"/>
          <w:color w:val="auto"/>
          <w:szCs w:val="21"/>
          <w:highlight w:val="none"/>
          <w:lang w:val="zh-CN"/>
        </w:rPr>
        <w:t xml:space="preserve">，作为投标文件的组成部分。</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rPr>
        <w:t xml:space="preserve">19</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2 投标截止时间之后，投标文件不得撤回；如果撤回的，一年内不得参加南京市政府采购活动。</w:t>
      </w:r>
      <w:r/>
    </w:p>
    <w:p>
      <w:pPr>
        <w:jc w:val="left"/>
        <w:spacing w:line="360"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四、开标、评标与确定中标供应商</w:t>
      </w:r>
      <w:r/>
    </w:p>
    <w:p>
      <w:pPr>
        <w:jc w:val="left"/>
        <w:spacing w:line="360" w:lineRule="auto"/>
        <w:rPr>
          <w:rFonts w:ascii="宋体" w:hAnsi="宋体"/>
          <w:b/>
          <w:bCs/>
          <w:color w:val="auto"/>
          <w:szCs w:val="21"/>
          <w:highlight w:val="none"/>
          <w:lang w:val="zh-CN"/>
        </w:rPr>
      </w:pPr>
      <w:r>
        <w:rPr>
          <w:rFonts w:hint="eastAsia" w:ascii="宋体" w:hAnsi="宋体"/>
          <w:b/>
          <w:bCs/>
          <w:color w:val="auto"/>
          <w:szCs w:val="21"/>
          <w:highlight w:val="none"/>
        </w:rPr>
        <w:t xml:space="preserve">20</w:t>
      </w:r>
      <w:r>
        <w:rPr>
          <w:rFonts w:hint="eastAsia" w:ascii="宋体" w:hAnsi="宋体"/>
          <w:b/>
          <w:bCs/>
          <w:color w:val="auto"/>
          <w:szCs w:val="21"/>
          <w:highlight w:val="none"/>
          <w:lang w:val="zh-CN"/>
        </w:rPr>
        <w:t xml:space="preserve">、开标</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rPr>
        <w:t xml:space="preserve">20</w:t>
      </w:r>
      <w:r>
        <w:rPr>
          <w:rFonts w:ascii="宋体" w:hAnsi="宋体"/>
          <w:color w:val="auto"/>
          <w:szCs w:val="21"/>
          <w:highlight w:val="none"/>
          <w:lang w:val="zh-CN"/>
        </w:rPr>
        <w:t xml:space="preserve">.1 采购代理机构</w:t>
      </w:r>
      <w:r>
        <w:rPr>
          <w:color w:val="auto"/>
          <w:highlight w:val="none"/>
        </w:rPr>
        <w:t xml:space="preserve">将在招标公告中规定的时间和地点组织公开开标。投标人应当按照《操作手册》规定，参加开标活动并在苏采云系统规定的时间内对投标文件进行解密。</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ascii="宋体" w:hAnsi="宋体"/>
          <w:color w:val="auto"/>
          <w:szCs w:val="21"/>
          <w:highlight w:val="none"/>
          <w:lang w:val="zh-CN"/>
        </w:rPr>
        <w:t xml:space="preserve">.2 </w:t>
      </w:r>
      <w:r>
        <w:rPr>
          <w:color w:val="auto"/>
          <w:highlight w:val="none"/>
        </w:rPr>
        <w:t xml:space="preserve">开标仪式由</w:t>
      </w:r>
      <w:r>
        <w:rPr>
          <w:rFonts w:ascii="宋体" w:hAnsi="宋体"/>
          <w:color w:val="auto"/>
          <w:szCs w:val="21"/>
          <w:highlight w:val="none"/>
          <w:lang w:val="zh-CN"/>
        </w:rPr>
        <w:t xml:space="preserve">采购代理机构</w:t>
      </w:r>
      <w:r>
        <w:rPr>
          <w:color w:val="auto"/>
          <w:highlight w:val="none"/>
        </w:rPr>
        <w:t xml:space="preserve">组织。苏采云系统将自动对项目进行开标，并公布各投标人名称和投标价格。</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rPr>
        <w:t xml:space="preserve">20</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 </w:t>
      </w:r>
      <w:r>
        <w:rPr>
          <w:color w:val="auto"/>
          <w:highlight w:val="none"/>
        </w:rPr>
        <w:t xml:space="preserve">投标人在开标过程中涉及到的投标文件解密、开标结果确认等工作，应按照《操作手册》规定执行。</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ascii="宋体" w:hAnsi="宋体"/>
          <w:color w:val="auto"/>
          <w:szCs w:val="21"/>
          <w:highlight w:val="none"/>
          <w:lang w:val="zh-CN"/>
        </w:rPr>
        <w:t xml:space="preserve">.4</w:t>
      </w:r>
      <w:r>
        <w:rPr>
          <w:color w:val="auto"/>
          <w:highlight w:val="none"/>
        </w:rPr>
        <w:t xml:space="preserve">投标人如果对开标过程和开标记录有疑义，应当根据《操作手册》规定提出，如苏采云系统中《开标记录表》公布后5分钟内未提出的，视同认可开标结果。</w:t>
      </w:r>
      <w:r/>
    </w:p>
    <w:p>
      <w:pPr>
        <w:jc w:val="left"/>
        <w:spacing w:line="360" w:lineRule="auto"/>
        <w:rPr>
          <w:rFonts w:ascii="宋体" w:hAnsi="宋体"/>
          <w:color w:val="auto"/>
          <w:szCs w:val="21"/>
          <w:highlight w:val="none"/>
        </w:rPr>
      </w:pPr>
      <w:r>
        <w:rPr>
          <w:rFonts w:hint="eastAsia" w:ascii="宋体" w:hAnsi="宋体"/>
          <w:b/>
          <w:color w:val="auto"/>
          <w:szCs w:val="21"/>
          <w:highlight w:val="none"/>
        </w:rPr>
        <w:t xml:space="preserve">21、评标</w:t>
      </w:r>
      <w:r>
        <w:rPr>
          <w:rFonts w:hint="eastAsia" w:ascii="宋体" w:hAnsi="宋体"/>
          <w:color w:val="auto"/>
          <w:szCs w:val="21"/>
          <w:highlight w:val="none"/>
        </w:rPr>
        <w:br/>
      </w:r>
      <w:r>
        <w:rPr>
          <w:rFonts w:hint="eastAsia" w:ascii="宋体" w:hAnsi="宋体"/>
          <w:color w:val="auto"/>
          <w:szCs w:val="21"/>
          <w:highlight w:val="none"/>
        </w:rPr>
        <w:t xml:space="preserve">21.1 评标组织</w:t>
      </w:r>
      <w:r>
        <w:rPr>
          <w:rFonts w:hint="eastAsia" w:ascii="宋体" w:hAnsi="宋体"/>
          <w:color w:val="auto"/>
          <w:szCs w:val="21"/>
          <w:highlight w:val="none"/>
        </w:rPr>
        <w:br/>
      </w:r>
      <w:r>
        <w:rPr>
          <w:rFonts w:hint="eastAsia" w:ascii="宋体" w:hAnsi="宋体"/>
          <w:color w:val="auto"/>
          <w:szCs w:val="21"/>
          <w:highlight w:val="none"/>
        </w:rPr>
        <w:t xml:space="preserve">21.1.1评标工作由采购代理机构负责组织，具体评标事务由依法组建的评标委员会负责，并独立履行下列职责：</w:t>
      </w:r>
      <w:r>
        <w:rPr>
          <w:rFonts w:hint="eastAsia" w:ascii="宋体" w:hAnsi="宋体"/>
          <w:color w:val="auto"/>
          <w:szCs w:val="21"/>
          <w:highlight w:val="none"/>
        </w:rPr>
        <w:br/>
      </w:r>
      <w:r>
        <w:rPr>
          <w:rFonts w:hint="eastAsia" w:ascii="宋体" w:hAnsi="宋体"/>
          <w:color w:val="auto"/>
          <w:szCs w:val="21"/>
          <w:highlight w:val="none"/>
        </w:rPr>
        <w:t xml:space="preserve">（1）审查、评价投标文件是否符合招标文件的商务、技术等实质性要求；</w:t>
      </w:r>
      <w:r>
        <w:rPr>
          <w:rFonts w:hint="eastAsia" w:ascii="宋体" w:hAnsi="宋体"/>
          <w:color w:val="auto"/>
          <w:szCs w:val="21"/>
          <w:highlight w:val="none"/>
        </w:rPr>
        <w:br/>
      </w:r>
      <w:r>
        <w:rPr>
          <w:rFonts w:hint="eastAsia" w:ascii="宋体" w:hAnsi="宋体"/>
          <w:color w:val="auto"/>
          <w:szCs w:val="21"/>
          <w:highlight w:val="none"/>
        </w:rPr>
        <w:t xml:space="preserve">（2）要求投标人对投标文件有关事项作出澄清或者说明；</w:t>
      </w:r>
      <w:r>
        <w:rPr>
          <w:rFonts w:hint="eastAsia" w:ascii="宋体" w:hAnsi="宋体"/>
          <w:color w:val="auto"/>
          <w:szCs w:val="21"/>
          <w:highlight w:val="none"/>
        </w:rPr>
        <w:br/>
      </w:r>
      <w:r>
        <w:rPr>
          <w:rFonts w:hint="eastAsia" w:ascii="宋体" w:hAnsi="宋体"/>
          <w:color w:val="auto"/>
          <w:szCs w:val="21"/>
          <w:highlight w:val="none"/>
        </w:rPr>
        <w:t xml:space="preserve">（3）对投标文件进行比较和评价；</w:t>
      </w:r>
      <w:r>
        <w:rPr>
          <w:rFonts w:hint="eastAsia" w:ascii="宋体" w:hAnsi="宋体"/>
          <w:color w:val="auto"/>
          <w:szCs w:val="21"/>
          <w:highlight w:val="none"/>
        </w:rPr>
        <w:br/>
      </w:r>
      <w:r>
        <w:rPr>
          <w:rFonts w:hint="eastAsia" w:ascii="宋体" w:hAnsi="宋体"/>
          <w:color w:val="auto"/>
          <w:szCs w:val="21"/>
          <w:highlight w:val="none"/>
        </w:rPr>
        <w:t xml:space="preserve">（4）推荐中标候选人或根据采购人委托直接确定中标供应商；</w:t>
      </w:r>
      <w:r>
        <w:rPr>
          <w:rFonts w:hint="eastAsia" w:ascii="宋体" w:hAnsi="宋体"/>
          <w:color w:val="auto"/>
          <w:szCs w:val="21"/>
          <w:highlight w:val="none"/>
        </w:rPr>
        <w:br/>
      </w:r>
      <w:r>
        <w:rPr>
          <w:rFonts w:hint="eastAsia" w:ascii="宋体" w:hAnsi="宋体"/>
          <w:color w:val="auto"/>
          <w:szCs w:val="21"/>
          <w:highlight w:val="none"/>
        </w:rPr>
        <w:t xml:space="preserve">（5）向采购人、财政部门报告评标中发现的违法行为。</w:t>
      </w:r>
      <w:r>
        <w:rPr>
          <w:rFonts w:hint="eastAsia" w:ascii="宋体" w:hAnsi="宋体"/>
          <w:color w:val="auto"/>
          <w:szCs w:val="21"/>
          <w:highlight w:val="none"/>
        </w:rPr>
        <w:br/>
      </w:r>
      <w:r>
        <w:rPr>
          <w:rFonts w:hint="eastAsia" w:ascii="宋体" w:hAnsi="宋体"/>
          <w:color w:val="auto"/>
          <w:szCs w:val="21"/>
          <w:highlight w:val="none"/>
        </w:rPr>
        <w:t xml:space="preserve">21.1.2 评标委员会由采购人代表和有关技术、经济等方面的专家组成，独立开展评审工作。</w:t>
      </w:r>
      <w:r>
        <w:rPr>
          <w:rFonts w:hint="eastAsia" w:ascii="宋体" w:hAnsi="宋体"/>
          <w:color w:val="auto"/>
          <w:szCs w:val="21"/>
          <w:highlight w:val="none"/>
        </w:rPr>
        <w:br/>
      </w:r>
      <w:r>
        <w:rPr>
          <w:rFonts w:hint="eastAsia" w:ascii="宋体" w:hAnsi="宋体"/>
          <w:color w:val="auto"/>
          <w:szCs w:val="21"/>
          <w:highlight w:val="none"/>
        </w:rPr>
        <w:t xml:space="preserve">21.2 评标程序</w:t>
      </w:r>
      <w:r>
        <w:rPr>
          <w:rFonts w:hint="eastAsia" w:ascii="宋体" w:hAnsi="宋体"/>
          <w:color w:val="auto"/>
          <w:szCs w:val="21"/>
          <w:highlight w:val="none"/>
        </w:rPr>
        <w:br/>
      </w:r>
      <w:r>
        <w:rPr>
          <w:rFonts w:hint="eastAsia" w:ascii="宋体" w:hAnsi="宋体"/>
          <w:color w:val="auto"/>
          <w:szCs w:val="21"/>
          <w:highlight w:val="none"/>
        </w:rPr>
        <w:t xml:space="preserve">21.2.1 投标文件的资格审查。</w:t>
      </w:r>
      <w:r>
        <w:rPr>
          <w:rFonts w:hint="eastAsia" w:ascii="宋体" w:hAnsi="宋体"/>
          <w:color w:val="auto"/>
          <w:szCs w:val="21"/>
          <w:highlight w:val="none"/>
        </w:rPr>
        <w:br/>
      </w:r>
      <w:r>
        <w:rPr>
          <w:rFonts w:hint="eastAsia" w:ascii="宋体" w:hAnsi="宋体"/>
          <w:color w:val="auto"/>
          <w:szCs w:val="21"/>
          <w:highlight w:val="none"/>
        </w:rPr>
        <w:t xml:space="preserve">21.2.1.1采购人代表将依法对投标人的资格进行审查。</w:t>
      </w:r>
      <w:r>
        <w:rPr>
          <w:rFonts w:hint="eastAsia" w:ascii="宋体" w:hAnsi="宋体"/>
          <w:color w:val="auto"/>
          <w:szCs w:val="21"/>
          <w:highlight w:val="none"/>
        </w:rPr>
        <w:br/>
      </w:r>
      <w:r>
        <w:rPr>
          <w:rFonts w:hint="eastAsia" w:ascii="宋体" w:hAnsi="宋体"/>
          <w:color w:val="auto"/>
          <w:szCs w:val="21"/>
          <w:highlight w:val="none"/>
        </w:rPr>
        <w:t xml:space="preserve">21.2.1.2资格性审查：依据法律法规和招标文件的规定，对投标文件中的资格证明文件、《南京市政府采购供应商信用记录表暨信用承诺书》等进行审查，以确定投标供应商是否具备投标资格。</w:t>
      </w:r>
      <w:r>
        <w:rPr>
          <w:rFonts w:hint="eastAsia" w:ascii="宋体" w:hAnsi="宋体"/>
          <w:color w:val="auto"/>
          <w:szCs w:val="21"/>
          <w:highlight w:val="none"/>
        </w:rPr>
        <w:br/>
      </w:r>
      <w:r>
        <w:rPr>
          <w:rFonts w:hint="eastAsia" w:ascii="宋体" w:hAnsi="宋体"/>
          <w:color w:val="auto"/>
          <w:szCs w:val="21"/>
          <w:highlight w:val="none"/>
        </w:rPr>
        <w:t xml:space="preserve">21.2.1.3  在进行资格性审查的同时，将在“信用中国”网站（www.creditchina.gov.cn）、“中国政府采购网”(www.ccgp.gov.cn)等渠道对投标人是否被列入失信被执行人、重大税收违法案件当事人名单、政府采购严重违法失信行为记录名单的情况进行查询，以确定投标供应商是否具备投标资格。</w:t>
      </w:r>
      <w:r/>
    </w:p>
    <w:p>
      <w:pPr>
        <w:jc w:val="left"/>
        <w:spacing w:line="360" w:lineRule="auto"/>
        <w:rPr>
          <w:rFonts w:ascii="宋体" w:hAnsi="宋体" w:cs="宋体"/>
          <w:color w:val="auto"/>
          <w:szCs w:val="21"/>
          <w:highlight w:val="none"/>
          <w:lang w:val="zh-CN"/>
        </w:rPr>
      </w:pPr>
      <w:r>
        <w:rPr>
          <w:rFonts w:hint="eastAsia" w:ascii="宋体" w:hAnsi="宋体"/>
          <w:b/>
          <w:color w:val="auto"/>
          <w:szCs w:val="21"/>
          <w:highlight w:val="none"/>
        </w:rPr>
        <w:t xml:space="preserve">21.2.1.4 投标文件有下列情况之一的，在资格性审查时按照无效投标处理：</w:t>
      </w:r>
      <w:r>
        <w:rPr>
          <w:rFonts w:hint="eastAsia" w:ascii="宋体" w:hAnsi="宋体"/>
          <w:b/>
          <w:color w:val="auto"/>
          <w:szCs w:val="21"/>
          <w:highlight w:val="none"/>
        </w:rPr>
        <w:br/>
      </w:r>
      <w:r>
        <w:rPr>
          <w:rFonts w:hint="eastAsia" w:ascii="宋体" w:hAnsi="宋体"/>
          <w:b/>
          <w:color w:val="auto"/>
          <w:szCs w:val="21"/>
          <w:highlight w:val="none"/>
        </w:rPr>
        <w:t xml:space="preserve">（1）不具备招标文件中规定资格条件的；</w:t>
      </w:r>
      <w:r>
        <w:rPr>
          <w:rFonts w:hint="eastAsia" w:ascii="宋体" w:hAnsi="宋体"/>
          <w:b/>
          <w:color w:val="auto"/>
          <w:szCs w:val="21"/>
          <w:highlight w:val="none"/>
        </w:rPr>
        <w:br/>
      </w:r>
      <w:r>
        <w:rPr>
          <w:rFonts w:hint="eastAsia" w:ascii="宋体" w:hAnsi="宋体"/>
          <w:b/>
          <w:color w:val="auto"/>
          <w:szCs w:val="21"/>
          <w:highlight w:val="none"/>
        </w:rPr>
        <w:t xml:space="preserve">（2） 供应商被“信用中国”网站（www.creditchina.gov.cn）、“中国政府采购网"(www.ccgp.gov.cn)等渠道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
          <w:color w:val="auto"/>
          <w:szCs w:val="21"/>
          <w:highlight w:val="none"/>
        </w:rPr>
        <w:br/>
      </w:r>
      <w:r>
        <w:rPr>
          <w:rFonts w:hint="eastAsia" w:ascii="宋体" w:hAnsi="宋体"/>
          <w:b/>
          <w:color w:val="auto"/>
          <w:szCs w:val="21"/>
          <w:highlight w:val="none"/>
        </w:rPr>
        <w:t xml:space="preserve">（3）未提供《南京市政府采购供应商信用记录表暨信用承诺书》或提供的《南京市政府采购供应商信用记录表暨信用承诺书》不符合招标文件要求。</w:t>
      </w:r>
      <w:r>
        <w:rPr>
          <w:rFonts w:hint="eastAsia" w:ascii="宋体" w:hAnsi="宋体"/>
          <w:color w:val="auto"/>
          <w:szCs w:val="21"/>
          <w:highlight w:val="none"/>
        </w:rPr>
        <w:br/>
      </w:r>
      <w:r>
        <w:rPr>
          <w:rFonts w:hint="eastAsia" w:ascii="宋体" w:hAnsi="宋体"/>
          <w:color w:val="auto"/>
          <w:szCs w:val="21"/>
          <w:highlight w:val="none"/>
        </w:rPr>
        <w:t xml:space="preserve">21.2.2 投标文件的符合性检查。</w:t>
      </w:r>
      <w:r>
        <w:rPr>
          <w:rFonts w:hint="eastAsia" w:ascii="宋体" w:hAnsi="宋体"/>
          <w:color w:val="auto"/>
          <w:szCs w:val="21"/>
          <w:highlight w:val="none"/>
        </w:rPr>
        <w:br/>
      </w: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.2.2.1</w:t>
      </w:r>
      <w:r>
        <w:rPr>
          <w:rFonts w:hint="eastAsia" w:ascii="宋体" w:hAnsi="宋体"/>
          <w:color w:val="auto"/>
          <w:szCs w:val="21"/>
          <w:highlight w:val="none"/>
        </w:rPr>
        <w:t xml:space="preserve">评标委员会将依据法律法规和招标文件的规定，对投标文件的有效性、完整性和对招标文件的响应程度进行审查，以确定是否对招标文件的实质性要求作出响应。</w:t>
      </w:r>
      <w:r>
        <w:rPr>
          <w:rFonts w:hint="eastAsia" w:ascii="宋体" w:hAnsi="宋体"/>
          <w:color w:val="auto"/>
          <w:szCs w:val="21"/>
          <w:highlight w:val="none"/>
        </w:rPr>
        <w:br/>
      </w: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.2.2.2 实质性要求是指本招标文件中用带星号（“★”）的商务和服务要求或文件中作出特别说明的其他要求。</w:t>
      </w:r>
      <w:r/>
    </w:p>
    <w:p>
      <w:pPr>
        <w:jc w:val="left"/>
        <w:spacing w:line="360" w:lineRule="auto"/>
        <w:rPr>
          <w:rFonts w:ascii="宋体" w:hAnsi="宋体" w:cs="宋体"/>
          <w:bCs/>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.2.2.3 如果投标文件实质上没有响应招标文件的要求，评标委员会将予以拒绝，</w:t>
      </w:r>
      <w:r>
        <w:rPr>
          <w:rFonts w:hint="eastAsia" w:ascii="宋体" w:hAnsi="宋体" w:cs="宋体"/>
          <w:bCs/>
          <w:color w:val="auto"/>
          <w:szCs w:val="21"/>
          <w:highlight w:val="none"/>
        </w:rPr>
        <w:t xml:space="preserve">投标人不得通过修改或撤销不合要求的偏离或保留而使其投标成为实质性响应的投标。</w:t>
      </w:r>
      <w:r/>
    </w:p>
    <w:p>
      <w:p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21.2.2.4 投标文件属下列情形之一的，在符合性审查时按照无效投标处理：</w:t>
      </w:r>
      <w:r>
        <w:rPr>
          <w:rFonts w:hint="eastAsia" w:ascii="宋体" w:hAnsi="宋体"/>
          <w:b/>
          <w:color w:val="auto"/>
          <w:szCs w:val="21"/>
          <w:highlight w:val="none"/>
        </w:rPr>
        <w:br/>
      </w:r>
      <w:r>
        <w:rPr>
          <w:rFonts w:hint="eastAsia" w:ascii="宋体" w:hAnsi="宋体"/>
          <w:b/>
          <w:color w:val="auto"/>
          <w:szCs w:val="21"/>
          <w:highlight w:val="none"/>
        </w:rPr>
        <w:t xml:space="preserve">（1）投标人在苏采云系统规定的时间内未成功解密电子投标文件的；</w:t>
      </w:r>
      <w:r>
        <w:rPr>
          <w:rFonts w:ascii="宋体" w:hAnsi="宋体"/>
          <w:b/>
          <w:color w:val="auto"/>
          <w:szCs w:val="21"/>
          <w:highlight w:val="none"/>
        </w:rPr>
        <w:t xml:space="preserve"> </w:t>
      </w:r>
      <w:r/>
    </w:p>
    <w:p>
      <w:p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（2）</w:t>
      </w:r>
      <w:r>
        <w:rPr>
          <w:rStyle w:val="1271"/>
          <w:b/>
          <w:bCs/>
          <w:color w:val="auto"/>
          <w:szCs w:val="21"/>
          <w:highlight w:val="none"/>
        </w:rPr>
        <w:t xml:space="preserve">投标文件未按采购文件要求制作电子投标文件及签章的</w:t>
      </w:r>
      <w:r>
        <w:rPr>
          <w:rFonts w:hint="eastAsia" w:ascii="宋体" w:hAnsi="宋体"/>
          <w:b/>
          <w:color w:val="auto"/>
          <w:szCs w:val="21"/>
          <w:highlight w:val="none"/>
        </w:rPr>
        <w:t xml:space="preserve">；</w:t>
      </w:r>
      <w:r/>
    </w:p>
    <w:p>
      <w:p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（3）投标总价超出采购预算金额或者最高限价的；</w:t>
      </w:r>
      <w:r/>
    </w:p>
    <w:p>
      <w:p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（4）不同投标人委托同一单位或者个人办理投标事宜；</w:t>
      </w:r>
      <w:r/>
    </w:p>
    <w:p>
      <w:p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（5）不同投标人的投标文件载明的项目管理成员为同一人；</w:t>
      </w:r>
      <w:r/>
    </w:p>
    <w:p>
      <w:p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（6）不同投标人的投标文件异常一致或者投标报价呈规律性差异；</w:t>
      </w:r>
      <w:r/>
    </w:p>
    <w:p>
      <w:p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（7）不同投标人的电子投标文件制作机器码一致；</w:t>
      </w:r>
      <w:r/>
    </w:p>
    <w:p>
      <w:p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（8）不同投标人的法定代表人或委托代理人有夫妻、直系血亲关系的；</w:t>
      </w:r>
      <w:r/>
    </w:p>
    <w:p>
      <w:p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（9）不同投标人的负责人为同一人或者存在控股、管理关系的；</w:t>
      </w:r>
      <w:r/>
    </w:p>
    <w:p>
      <w:p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（10）没有逐一说明投标产品品牌、型号、产地、性能参数，而是直接拷贝招标文件技术要求的；</w:t>
      </w:r>
      <w:r/>
    </w:p>
    <w:p>
      <w:p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（11）不同投标人的委托代理人(或法定代表人、项目经理、项目总监、项目负责人等)在招标文件发布日上月至投标截止日当月在同一单位缴纳社会保险的；</w:t>
      </w:r>
      <w:r/>
    </w:p>
    <w:p>
      <w:p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（12）属于投标邀请中拒绝参加本次采购活动供应商的；</w:t>
      </w:r>
      <w:r/>
    </w:p>
    <w:p>
      <w:p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（13）投标文件含有采购人不能接受的附加条件的；</w:t>
      </w:r>
      <w:r/>
    </w:p>
    <w:p>
      <w:pPr>
        <w:jc w:val="left"/>
        <w:spacing w:line="360" w:lineRule="auto"/>
        <w:rPr>
          <w:b/>
          <w:color w:val="auto"/>
          <w:highlight w:val="none"/>
        </w:rPr>
      </w:pPr>
      <w:r>
        <w:rPr>
          <w:rFonts w:hint="eastAsia" w:ascii="宋体" w:hAnsi="宋体"/>
          <w:b/>
          <w:color w:val="auto"/>
          <w:szCs w:val="21"/>
          <w:highlight w:val="none"/>
        </w:rPr>
        <w:t xml:space="preserve">（14）评标委员会认为投标人的报价低于完成本项目发生的所有含税费用、支付给员工的工资（不得低于供应商所在地最低工资标准）和国家强制缴纳的各种社会保障资金、公积金，以及供应商认为需要的其他费用等。或投标人的报价明显低于其他通过符合性审查投标人的报价，有可能影响服务质量或者不能诚信履约的，未在评标现场合理的时间内提供书面说明或相关证明材料，不能证明其报价合理的；</w:t>
      </w:r>
      <w:r/>
    </w:p>
    <w:p>
      <w:pPr>
        <w:jc w:val="left"/>
        <w:spacing w:line="360" w:lineRule="auto"/>
        <w:rPr>
          <w:rFonts w:ascii="宋体" w:hAnsi="宋体"/>
          <w:color w:val="auto"/>
          <w:szCs w:val="21"/>
          <w:highlight w:val="none"/>
        </w:rPr>
      </w:pPr>
      <w:r>
        <w:rPr>
          <w:rFonts w:hint="eastAsia" w:ascii="宋体" w:hAnsi="宋体"/>
          <w:b/>
          <w:color w:val="auto"/>
          <w:szCs w:val="21"/>
          <w:highlight w:val="none"/>
        </w:rPr>
        <w:t xml:space="preserve">（15）不符合法律、法规和招标文件规定的其他无效情形。</w:t>
      </w:r>
      <w:r>
        <w:rPr>
          <w:rFonts w:hint="eastAsia" w:ascii="宋体" w:hAnsi="宋体"/>
          <w:color w:val="auto"/>
          <w:szCs w:val="21"/>
          <w:highlight w:val="none"/>
        </w:rPr>
        <w:br/>
      </w:r>
      <w:r>
        <w:rPr>
          <w:rFonts w:hint="eastAsia" w:ascii="宋体" w:hAnsi="宋体"/>
          <w:color w:val="auto"/>
          <w:szCs w:val="21"/>
          <w:highlight w:val="none"/>
        </w:rPr>
        <w:t xml:space="preserve">21.2.2.5 有下列情形之一的予以废标，同时将废标理由通知所有供应商：</w:t>
      </w:r>
      <w:r>
        <w:rPr>
          <w:rFonts w:hint="eastAsia" w:ascii="宋体" w:hAnsi="宋体"/>
          <w:color w:val="auto"/>
          <w:szCs w:val="21"/>
          <w:highlight w:val="none"/>
        </w:rPr>
        <w:br/>
      </w:r>
      <w:r>
        <w:rPr>
          <w:rFonts w:hint="eastAsia" w:ascii="宋体" w:hAnsi="宋体"/>
          <w:color w:val="auto"/>
          <w:szCs w:val="21"/>
          <w:highlight w:val="none"/>
        </w:rPr>
        <w:t xml:space="preserve">（1）符合专业条件的供应商或者对招标文件作实质性响应的供应商不足三家的；</w:t>
      </w:r>
      <w:r>
        <w:rPr>
          <w:rFonts w:hint="eastAsia" w:ascii="宋体" w:hAnsi="宋体"/>
          <w:color w:val="auto"/>
          <w:szCs w:val="21"/>
          <w:highlight w:val="none"/>
        </w:rPr>
        <w:br/>
      </w:r>
      <w:r>
        <w:rPr>
          <w:rFonts w:hint="eastAsia" w:ascii="宋体" w:hAnsi="宋体"/>
          <w:color w:val="auto"/>
          <w:szCs w:val="21"/>
          <w:highlight w:val="none"/>
        </w:rPr>
        <w:t xml:space="preserve">（2）出现影响采购公正的违法、违规行为的；</w:t>
      </w:r>
      <w:r>
        <w:rPr>
          <w:rFonts w:hint="eastAsia" w:ascii="宋体" w:hAnsi="宋体"/>
          <w:color w:val="auto"/>
          <w:szCs w:val="21"/>
          <w:highlight w:val="none"/>
        </w:rPr>
        <w:br/>
      </w:r>
      <w:r>
        <w:rPr>
          <w:rFonts w:hint="eastAsia" w:ascii="宋体" w:hAnsi="宋体"/>
          <w:color w:val="auto"/>
          <w:szCs w:val="21"/>
          <w:highlight w:val="none"/>
        </w:rPr>
        <w:t xml:space="preserve">（3）供应商的报价均超过了采购预算或者最高限价的，采购人不能支付的；</w:t>
      </w:r>
      <w:r>
        <w:rPr>
          <w:rFonts w:hint="eastAsia" w:ascii="宋体" w:hAnsi="宋体"/>
          <w:color w:val="auto"/>
          <w:szCs w:val="21"/>
          <w:highlight w:val="none"/>
        </w:rPr>
        <w:br/>
      </w:r>
      <w:r>
        <w:rPr>
          <w:rFonts w:hint="eastAsia" w:ascii="宋体" w:hAnsi="宋体"/>
          <w:color w:val="auto"/>
          <w:szCs w:val="21"/>
          <w:highlight w:val="none"/>
        </w:rPr>
        <w:t xml:space="preserve">（4）因重大变故，采购任务取消的。</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rPr>
        <w:t xml:space="preserve">21.2.2.6 招标过程中，经评审实质性响应招标文件要求的供应商只有两家时，除采购任务取消情形外，</w:t>
      </w:r>
      <w:r>
        <w:rPr>
          <w:rFonts w:hint="eastAsia" w:ascii="宋体" w:hAnsi="宋体"/>
          <w:color w:val="auto"/>
          <w:szCs w:val="21"/>
          <w:highlight w:val="none"/>
          <w:lang w:val="zh-CN"/>
        </w:rPr>
        <w:t xml:space="preserve">采购人报经本级财政部门批准后，可变更为竞争性谈判采购。如果变更为竞争性谈判采购的，</w:t>
      </w:r>
      <w:r>
        <w:rPr>
          <w:rFonts w:hint="eastAsia" w:ascii="宋体" w:hAnsi="宋体"/>
          <w:color w:val="auto"/>
          <w:szCs w:val="21"/>
          <w:highlight w:val="none"/>
        </w:rPr>
        <w:t xml:space="preserve">采购代理机构</w:t>
      </w:r>
      <w:r>
        <w:rPr>
          <w:rFonts w:hint="eastAsia" w:ascii="宋体" w:hAnsi="宋体"/>
          <w:color w:val="auto"/>
          <w:szCs w:val="21"/>
          <w:highlight w:val="none"/>
          <w:lang w:val="zh-CN"/>
        </w:rPr>
        <w:t xml:space="preserve">根据招标文件中的采购需求编制竞争性谈判文件，只与该两家供应商进行竞争性谈判采购。</w:t>
      </w:r>
      <w:r/>
    </w:p>
    <w:p>
      <w:pPr>
        <w:jc w:val="left"/>
        <w:spacing w:line="360" w:lineRule="auto"/>
        <w:rPr>
          <w:rFonts w:ascii="宋体"/>
          <w:b/>
          <w:color w:val="auto"/>
          <w:szCs w:val="21"/>
          <w:highlight w:val="none"/>
          <w:lang w:val="zh-CN"/>
        </w:rPr>
      </w:pPr>
      <w:r>
        <w:rPr>
          <w:rFonts w:hint="eastAsia" w:ascii="宋体"/>
          <w:b/>
          <w:color w:val="auto"/>
          <w:szCs w:val="21"/>
          <w:highlight w:val="none"/>
          <w:lang w:val="zh-CN"/>
        </w:rPr>
        <w:t xml:space="preserve">2</w:t>
      </w:r>
      <w:r>
        <w:rPr>
          <w:rFonts w:hint="eastAsia" w:ascii="宋体"/>
          <w:b/>
          <w:color w:val="auto"/>
          <w:szCs w:val="21"/>
          <w:highlight w:val="none"/>
        </w:rPr>
        <w:t xml:space="preserve">1</w:t>
      </w:r>
      <w:r>
        <w:rPr>
          <w:rFonts w:hint="eastAsia" w:ascii="宋体"/>
          <w:b/>
          <w:color w:val="auto"/>
          <w:szCs w:val="21"/>
          <w:highlight w:val="none"/>
          <w:lang w:val="zh-CN"/>
        </w:rPr>
        <w:t xml:space="preserve">.2.3 投标文件的进一步评审。</w:t>
      </w:r>
      <w:r/>
    </w:p>
    <w:p>
      <w:pPr>
        <w:jc w:val="left"/>
        <w:spacing w:line="360" w:lineRule="auto"/>
        <w:rPr>
          <w:rFonts w:ascii="宋体" w:hAnsi="宋体"/>
          <w:bCs/>
          <w:color w:val="auto"/>
          <w:highlight w:val="none"/>
        </w:rPr>
      </w:pPr>
      <w:r>
        <w:rPr>
          <w:rFonts w:hint="eastAsia" w:ascii="宋体"/>
          <w:color w:val="auto"/>
          <w:szCs w:val="21"/>
          <w:highlight w:val="none"/>
          <w:lang w:val="zh-CN"/>
        </w:rPr>
        <w:t xml:space="preserve">2</w:t>
      </w:r>
      <w:r>
        <w:rPr>
          <w:rFonts w:hint="eastAsia" w:ascii="宋体"/>
          <w:color w:val="auto"/>
          <w:szCs w:val="21"/>
          <w:highlight w:val="none"/>
        </w:rPr>
        <w:t xml:space="preserve">1</w:t>
      </w:r>
      <w:r>
        <w:rPr>
          <w:rFonts w:hint="eastAsia" w:ascii="宋体"/>
          <w:color w:val="auto"/>
          <w:szCs w:val="21"/>
          <w:highlight w:val="none"/>
          <w:lang w:val="zh-CN"/>
        </w:rPr>
        <w:t xml:space="preserve">.2.3.1</w:t>
      </w:r>
      <w:r>
        <w:rPr>
          <w:rFonts w:hint="eastAsia" w:ascii="宋体"/>
          <w:color w:val="auto"/>
          <w:szCs w:val="21"/>
          <w:highlight w:val="none"/>
        </w:rPr>
        <w:t xml:space="preserve"> </w:t>
      </w:r>
      <w:r>
        <w:rPr>
          <w:rFonts w:hint="eastAsia" w:ascii="宋体" w:hAnsi="宋体"/>
          <w:bCs/>
          <w:color w:val="auto"/>
          <w:highlight w:val="none"/>
        </w:rPr>
        <w:t xml:space="preserve">评标委员会将对确定为实质性响应的投标文件进行进一步评审，看其是否有计算上或累加上的算术错误，修正错误的原则如下：</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（1）投标文件中开标一览表内容与投标文件中相应内容不一致的，以开标一览表为准。</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（2）大写金额和小写金额不一致的，以大写金额为准。</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（3）单价金额小数点或者百分比有明显错位的，以开标一览表的总价为准，并修改单价。</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（4）总价金额与按单价汇总金额不一致的，以单价金额计算结果为准。</w:t>
      </w:r>
      <w:r/>
    </w:p>
    <w:p>
      <w:pPr>
        <w:jc w:val="left"/>
        <w:spacing w:line="360" w:lineRule="auto"/>
        <w:rPr>
          <w:rFonts w:ascii="宋体" w:hAnsi="宋体"/>
          <w:bCs/>
          <w:color w:val="auto"/>
          <w:highlight w:val="none"/>
        </w:rPr>
      </w:pPr>
      <w:r>
        <w:rPr>
          <w:rFonts w:hint="eastAsia" w:ascii="宋体" w:hAnsi="宋体"/>
          <w:color w:val="auto"/>
          <w:szCs w:val="21"/>
          <w:highlight w:val="none"/>
          <w:lang w:val="zh-CN"/>
        </w:rPr>
        <w:t xml:space="preserve">同时出现两种以上错误的，按照前款规定的顺序修正。</w:t>
      </w:r>
      <w:r/>
    </w:p>
    <w:p>
      <w:pPr>
        <w:jc w:val="left"/>
        <w:spacing w:line="360" w:lineRule="auto"/>
        <w:rPr>
          <w:rFonts w:ascii="宋体" w:hAnsi="宋体"/>
          <w:bCs/>
          <w:color w:val="auto"/>
          <w:highlight w:val="none"/>
        </w:rPr>
      </w:pPr>
      <w:r>
        <w:rPr>
          <w:rFonts w:hint="eastAsia" w:ascii="宋体" w:hAnsi="宋体"/>
          <w:color w:val="auto"/>
          <w:highlight w:val="none"/>
        </w:rPr>
        <w:t xml:space="preserve">21.2.3.2</w:t>
      </w:r>
      <w:r>
        <w:rPr>
          <w:rFonts w:hint="eastAsia" w:ascii="宋体" w:hAnsi="宋体"/>
          <w:bCs/>
          <w:color w:val="auto"/>
          <w:highlight w:val="none"/>
        </w:rPr>
        <w:t xml:space="preserve"> 评标委员会将按上述修正错误的方法调整投标文件中的投标价，调整后的价格应对投标人具有约束力。如果投标人不接受修正后的价格，则其投标将被拒绝。</w:t>
      </w:r>
      <w:r/>
    </w:p>
    <w:p>
      <w:pPr>
        <w:jc w:val="left"/>
        <w:spacing w:line="360" w:lineRule="auto"/>
        <w:rPr>
          <w:rFonts w:ascii="宋体" w:hAnsi="宋体"/>
          <w:bCs/>
          <w:color w:val="auto"/>
          <w:highlight w:val="none"/>
        </w:rPr>
      </w:pPr>
      <w:r>
        <w:rPr>
          <w:rFonts w:hint="eastAsia" w:ascii="宋体" w:hAnsi="宋体"/>
          <w:color w:val="auto"/>
          <w:highlight w:val="none"/>
        </w:rPr>
        <w:t xml:space="preserve">21.2.3.3 </w:t>
      </w:r>
      <w:r>
        <w:rPr>
          <w:rFonts w:hint="eastAsia" w:ascii="宋体" w:hAnsi="宋体"/>
          <w:bCs/>
          <w:color w:val="auto"/>
          <w:highlight w:val="none"/>
        </w:rPr>
        <w:t xml:space="preserve">评标委员会将允许修正投标文件中不构成重大偏离的、微小的、非正规的、不一致的或不规则的地方，但这些修改不能影响任何投标人相应的名次排列。</w:t>
      </w:r>
      <w:r/>
    </w:p>
    <w:p>
      <w:pPr>
        <w:jc w:val="left"/>
        <w:spacing w:line="360" w:lineRule="auto"/>
        <w:rPr>
          <w:rFonts w:ascii="宋体" w:hAnsi="宋体" w:cs="宋体"/>
          <w:color w:val="auto"/>
          <w:szCs w:val="21"/>
          <w:highlight w:val="none"/>
          <w:lang w:val="zh-CN"/>
        </w:rPr>
      </w:pPr>
      <w:r>
        <w:rPr>
          <w:rFonts w:hint="eastAsia" w:ascii="宋体" w:hAnsi="宋体"/>
          <w:color w:val="auto"/>
          <w:highlight w:val="none"/>
        </w:rPr>
        <w:t xml:space="preserve">21.2.3.4 </w:t>
      </w:r>
      <w:r>
        <w:rPr>
          <w:color w:val="auto"/>
          <w:highlight w:val="none"/>
        </w:rPr>
        <w:t xml:space="preserve">投标人在开、评标全过程中应保持通讯畅通，及时登录苏采云系统查阅、答复相关信息，并安排专人与采购代理机构及评标委员会联系。</w:t>
      </w:r>
      <w:r/>
    </w:p>
    <w:p>
      <w:pPr>
        <w:jc w:val="left"/>
        <w:spacing w:line="360" w:lineRule="auto"/>
        <w:rPr>
          <w:rFonts w:ascii="宋体" w:hAnsi="宋体"/>
          <w:color w:val="auto"/>
          <w:szCs w:val="21"/>
          <w:highlight w:val="none"/>
        </w:rPr>
      </w:pPr>
      <w:r>
        <w:rPr>
          <w:rFonts w:hint="eastAsia" w:ascii="宋体" w:hAnsi="宋体"/>
          <w:color w:val="auto"/>
          <w:highlight w:val="none"/>
        </w:rPr>
        <w:t xml:space="preserve">21.2.3.5 </w:t>
      </w:r>
      <w:r>
        <w:rPr>
          <w:rFonts w:hint="eastAsia" w:ascii="宋体" w:hAnsi="宋体"/>
          <w:color w:val="auto"/>
          <w:szCs w:val="21"/>
          <w:highlight w:val="none"/>
        </w:rPr>
        <w:t xml:space="preserve">比较与评价。按照招标文件中规定的评标方法和标准，对资格性检查和符合性检查合格的投标文件进行商务和技术评估，综合比较与评价。</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21.2.3.6 相同品牌产品投标要求</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1）采用综合评分法的采购项目：提供相同品牌产品且通过资格性审查、符合性审查的不同投标人参加本项目投标的，按一家投标人计算，评审后得分最高的同品牌投标人获得中标人推荐资格；评审得分相同的，由采购人或者采购人委托评标委员会按照随机抽取的方式确定中标人推荐资格，其他同品牌投标人不作为中标候选人；</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采用最低评标价法的采购项目：提供相同品牌产品的不同投标人参加本项目投标的，以其中通过资格审查、符合性审查且报价最低的参加评标；报价相同的，由采购人或者采购人委托评标委员会按照随机抽取的方式确定一个参加评标的投标人，其他投标无效； </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（3）非单一产品采购项目，以提供的核心产品品牌为准，核心产品详见第四章招标项目的技术规格、要求和数量等。多家投标人提供的核心产品品牌相同的，按前两款规定处理；</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4）如有四家通过资格性审查、符合性审查的不同投标人参与投标，有三家投标人所投产品（核心产品）均为同一品牌的，则实际投标产品品牌仅有两个，故有效投标人仅有两家，即实质性响应招标文件的投标人不足三家，项目废标。</w:t>
      </w:r>
      <w:r>
        <w:rPr>
          <w:rFonts w:hint="eastAsia" w:ascii="宋体" w:hAnsi="宋体"/>
          <w:color w:val="auto"/>
          <w:szCs w:val="21"/>
          <w:highlight w:val="none"/>
        </w:rPr>
        <w:br/>
      </w:r>
      <w:r>
        <w:rPr>
          <w:rFonts w:hint="eastAsia" w:ascii="宋体" w:hAnsi="宋体"/>
          <w:b/>
          <w:color w:val="auto"/>
          <w:szCs w:val="21"/>
          <w:highlight w:val="none"/>
        </w:rPr>
        <w:t xml:space="preserve">21.3 评标方法和标准（详见第三章）</w:t>
      </w:r>
      <w:r>
        <w:rPr>
          <w:rFonts w:hint="eastAsia" w:ascii="宋体" w:hAnsi="宋体"/>
          <w:color w:val="auto"/>
          <w:szCs w:val="21"/>
          <w:highlight w:val="none"/>
        </w:rPr>
        <w:br/>
      </w:r>
      <w:r>
        <w:rPr>
          <w:rFonts w:hint="eastAsia" w:ascii="宋体" w:hAnsi="宋体"/>
          <w:color w:val="auto"/>
          <w:szCs w:val="21"/>
          <w:highlight w:val="none"/>
        </w:rPr>
        <w:t xml:space="preserve">21.3.1 采用综合评分法。即在最大限度地满足招标文件实质性要求前提下，按照招标文件中规定的各项因素及诚信记录进行综合评审后，以评审总得分最高的供应商作为中标候选供应商或者中标供应商的评审方法。</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21.3.2 综合评分的主要因素是：价格、技术、服务、投标人履约能力等。</w:t>
      </w:r>
      <w:r>
        <w:rPr>
          <w:rFonts w:hint="eastAsia" w:ascii="宋体" w:hAnsi="宋体"/>
          <w:color w:val="auto"/>
          <w:szCs w:val="21"/>
          <w:highlight w:val="none"/>
        </w:rPr>
        <w:br/>
      </w:r>
      <w:r>
        <w:rPr>
          <w:rFonts w:hint="eastAsia" w:ascii="宋体" w:hAnsi="宋体"/>
          <w:b/>
          <w:bCs/>
          <w:color w:val="auto"/>
          <w:szCs w:val="21"/>
          <w:highlight w:val="none"/>
        </w:rPr>
        <w:t xml:space="preserve">22、确定中标供应商</w:t>
      </w:r>
      <w:r>
        <w:rPr>
          <w:rFonts w:hint="eastAsia" w:ascii="宋体" w:hAnsi="宋体"/>
          <w:color w:val="auto"/>
          <w:szCs w:val="21"/>
          <w:highlight w:val="none"/>
        </w:rPr>
        <w:br/>
      </w:r>
      <w:r>
        <w:rPr>
          <w:rFonts w:hint="eastAsia" w:ascii="宋体" w:hAnsi="宋体"/>
          <w:color w:val="auto"/>
          <w:szCs w:val="21"/>
          <w:highlight w:val="none"/>
        </w:rPr>
        <w:t xml:space="preserve">22.1 综合比较与评价后按照得分高低顺序对供应商进行排列。得分相同的，按投标报价由低到高顺序排列。得分且投标报价相同的，按“评标标准”说明中确定的评分因素优劣顺序排列。评标委员会根据排名确定3名中标候选人。</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22.2按以下第（1）种方式确定中标供应商</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（1）评标委员会直接确定排名第一的中标候选人为中标供应商；</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（2）采购人在评标委员会推荐的中标候选人中按顺序确定中标供应商。</w:t>
      </w:r>
      <w:r/>
    </w:p>
    <w:p>
      <w:pPr>
        <w:jc w:val="left"/>
        <w:spacing w:line="360" w:lineRule="auto"/>
        <w:rPr>
          <w:color w:val="auto"/>
          <w:highlight w:val="none"/>
        </w:rPr>
      </w:pPr>
      <w:r>
        <w:rPr>
          <w:rFonts w:hint="eastAsia" w:ascii="宋体" w:hAnsi="宋体"/>
          <w:color w:val="auto"/>
          <w:szCs w:val="21"/>
          <w:highlight w:val="none"/>
        </w:rPr>
        <w:t xml:space="preserve">按第二种方式确定中标供应商的，采购代理机构自评审结束之日起两个工作日内将评审报告送交采购人，采购人应当自收到评审报告之日起五个工作日内，在评审报告推荐的中标候选人中按顺序确定中标供应商。</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22.3中标供应商确定之日起2个工作日内，将在财政部门指定的政府采购信息发布媒体上公告，中标供应商及时到采购代理机构领取《中标通知书》。中标供应商领取中标通知书时提供2份纸质版投标文件（与系统中提交的电子投标文件一致并胶装）。</w:t>
      </w:r>
      <w:r>
        <w:rPr>
          <w:rFonts w:hint="eastAsia" w:ascii="宋体" w:hAnsi="宋体"/>
          <w:color w:val="auto"/>
          <w:szCs w:val="21"/>
          <w:highlight w:val="none"/>
        </w:rPr>
        <w:br/>
      </w:r>
      <w:r>
        <w:rPr>
          <w:rFonts w:hint="eastAsia" w:ascii="宋体" w:hAnsi="宋体"/>
          <w:color w:val="auto"/>
          <w:szCs w:val="21"/>
          <w:highlight w:val="none"/>
        </w:rPr>
        <w:t xml:space="preserve">22.4 中标通知书对采购人和中标供应商具有同等法律效力。</w:t>
      </w:r>
      <w:r>
        <w:rPr>
          <w:rFonts w:hint="eastAsia" w:ascii="宋体" w:hAnsi="宋体"/>
          <w:color w:val="auto"/>
          <w:szCs w:val="21"/>
          <w:highlight w:val="none"/>
        </w:rPr>
        <w:br/>
      </w:r>
      <w:r>
        <w:rPr>
          <w:rFonts w:hint="eastAsia" w:ascii="宋体" w:hAnsi="宋体"/>
          <w:color w:val="auto"/>
          <w:szCs w:val="21"/>
          <w:highlight w:val="none"/>
        </w:rPr>
        <w:t xml:space="preserve">22.5 中标通知书发出后，中标供应商无正当理由不与采购人签订合同的，情节严重的，由财政部门将其列入不良行为记录名单，在一至三年内禁止参加南京市政府采购活动，并予以通报。</w:t>
      </w:r>
      <w:r>
        <w:rPr>
          <w:rFonts w:hint="eastAsia" w:ascii="宋体" w:hAnsi="宋体"/>
          <w:color w:val="auto"/>
          <w:szCs w:val="21"/>
          <w:highlight w:val="none"/>
        </w:rPr>
        <w:br/>
      </w:r>
      <w:r>
        <w:rPr>
          <w:rFonts w:hint="eastAsia" w:ascii="宋体" w:hAnsi="宋体"/>
          <w:color w:val="auto"/>
          <w:szCs w:val="21"/>
          <w:highlight w:val="none"/>
        </w:rPr>
        <w:t xml:space="preserve">22.6 对未通过资格审查的投标人，告知其未通过的原因；采用综合评分法评审的，告知未中标人本人的评审得分与排序。采购人、采购代理机构和评标委员会</w:t>
      </w:r>
      <w:r>
        <w:rPr>
          <w:rFonts w:ascii="宋体" w:hAnsi="宋体"/>
          <w:color w:val="auto"/>
          <w:szCs w:val="21"/>
          <w:highlight w:val="none"/>
        </w:rPr>
        <w:t xml:space="preserve">对未中标的供应商不作未中标原因的解释。</w:t>
      </w:r>
      <w:r/>
    </w:p>
    <w:p>
      <w:pPr>
        <w:jc w:val="left"/>
        <w:spacing w:line="360" w:lineRule="auto"/>
        <w:rPr>
          <w:rFonts w:ascii="宋体" w:hAnsi="宋体"/>
          <w:color w:val="auto"/>
          <w:szCs w:val="21"/>
          <w:highlight w:val="none"/>
        </w:rPr>
      </w:pPr>
      <w:r>
        <w:rPr>
          <w:rFonts w:hint="eastAsia" w:ascii="宋体" w:hAnsi="宋体"/>
          <w:b/>
          <w:color w:val="auto"/>
          <w:szCs w:val="21"/>
          <w:highlight w:val="none"/>
        </w:rPr>
        <w:t xml:space="preserve">23、 编写评标报告</w:t>
      </w:r>
      <w:r>
        <w:rPr>
          <w:rFonts w:hint="eastAsia" w:ascii="宋体" w:hAnsi="宋体"/>
          <w:color w:val="auto"/>
          <w:szCs w:val="21"/>
          <w:highlight w:val="none"/>
        </w:rPr>
        <w:br/>
      </w:r>
      <w:r>
        <w:rPr>
          <w:rFonts w:hint="eastAsia" w:ascii="宋体" w:hAnsi="宋体"/>
          <w:color w:val="auto"/>
          <w:szCs w:val="21"/>
          <w:highlight w:val="none"/>
        </w:rPr>
        <w:t xml:space="preserve">23.1 评标委员会根据全体评标成员签字的原始评标记录和评标结果编写评标报告。</w:t>
      </w:r>
      <w:r>
        <w:rPr>
          <w:rFonts w:hint="eastAsia" w:ascii="宋体" w:hAnsi="宋体"/>
          <w:color w:val="auto"/>
          <w:szCs w:val="21"/>
          <w:highlight w:val="none"/>
        </w:rPr>
        <w:br/>
      </w:r>
      <w:r>
        <w:rPr>
          <w:rFonts w:hint="eastAsia" w:ascii="宋体" w:hAnsi="宋体"/>
          <w:b/>
          <w:color w:val="auto"/>
          <w:szCs w:val="21"/>
          <w:highlight w:val="none"/>
        </w:rPr>
        <w:t xml:space="preserve">24、评标过程的保密性</w:t>
      </w:r>
      <w:r>
        <w:rPr>
          <w:rFonts w:hint="eastAsia" w:ascii="宋体" w:hAnsi="宋体"/>
          <w:color w:val="auto"/>
          <w:szCs w:val="21"/>
          <w:highlight w:val="none"/>
        </w:rPr>
        <w:br/>
      </w:r>
      <w:r>
        <w:rPr>
          <w:rFonts w:hint="eastAsia" w:ascii="宋体" w:hAnsi="宋体"/>
          <w:color w:val="auto"/>
          <w:szCs w:val="21"/>
          <w:highlight w:val="none"/>
        </w:rPr>
        <w:t xml:space="preserve">24.1 采购代理机构将采取必要措施，保证评标在严格保密的情况下进行。</w:t>
      </w:r>
      <w:r>
        <w:rPr>
          <w:rFonts w:hint="eastAsia" w:ascii="宋体" w:hAnsi="宋体"/>
          <w:color w:val="auto"/>
          <w:szCs w:val="21"/>
          <w:highlight w:val="none"/>
        </w:rPr>
        <w:br/>
      </w:r>
      <w:r>
        <w:rPr>
          <w:rFonts w:hint="eastAsia" w:ascii="宋体" w:hAnsi="宋体"/>
          <w:color w:val="auto"/>
          <w:szCs w:val="21"/>
          <w:highlight w:val="none"/>
        </w:rPr>
        <w:t xml:space="preserve">24.2 任何单位和个人不得非法干预、影响评标办法的确定，以及评标过程和结果。</w:t>
      </w:r>
      <w:r>
        <w:rPr>
          <w:rFonts w:hint="eastAsia" w:ascii="宋体" w:hAnsi="宋体"/>
          <w:color w:val="auto"/>
          <w:szCs w:val="21"/>
          <w:highlight w:val="none"/>
        </w:rPr>
        <w:br/>
      </w:r>
      <w:r>
        <w:rPr>
          <w:rFonts w:hint="eastAsia" w:ascii="宋体" w:hAnsi="宋体"/>
          <w:color w:val="auto"/>
          <w:szCs w:val="21"/>
          <w:highlight w:val="none"/>
        </w:rPr>
        <w:t xml:space="preserve">24.3 凡是与审查、澄清、评价和比较投标的有关资料等，均不向供应商及与评标无关的其他人员透露。</w:t>
      </w:r>
      <w:r>
        <w:rPr>
          <w:rFonts w:hint="eastAsia" w:ascii="宋体" w:hAnsi="宋体"/>
          <w:color w:val="auto"/>
          <w:szCs w:val="21"/>
          <w:highlight w:val="none"/>
        </w:rPr>
        <w:br/>
      </w:r>
      <w:r>
        <w:rPr>
          <w:rFonts w:hint="eastAsia" w:ascii="宋体" w:hAnsi="宋体"/>
          <w:b/>
          <w:color w:val="auto"/>
          <w:szCs w:val="21"/>
          <w:highlight w:val="none"/>
        </w:rPr>
        <w:t xml:space="preserve">25、签订合同</w:t>
      </w:r>
      <w:r>
        <w:rPr>
          <w:rFonts w:hint="eastAsia" w:ascii="宋体" w:hAnsi="宋体"/>
          <w:color w:val="auto"/>
          <w:szCs w:val="21"/>
          <w:highlight w:val="none"/>
        </w:rPr>
        <w:br/>
      </w:r>
      <w:r>
        <w:rPr>
          <w:rFonts w:hint="eastAsia" w:ascii="宋体" w:hAnsi="宋体"/>
          <w:color w:val="auto"/>
          <w:szCs w:val="21"/>
          <w:highlight w:val="none"/>
        </w:rPr>
        <w:t xml:space="preserve">25.1 中标供应商应当自中标通知书发出之日起三十日内，按照招标文件和中标供应商投标文件的约定与采购人签订采购合同，所签订的合同不得对招标文件和中标供应商投标文件作实质性修改。</w:t>
      </w:r>
      <w:r>
        <w:rPr>
          <w:rFonts w:hint="eastAsia" w:ascii="宋体" w:hAnsi="宋体"/>
          <w:color w:val="auto"/>
          <w:szCs w:val="21"/>
          <w:highlight w:val="none"/>
        </w:rPr>
        <w:br/>
      </w:r>
      <w:r>
        <w:rPr>
          <w:rFonts w:hint="eastAsia" w:ascii="宋体" w:hAnsi="宋体"/>
          <w:color w:val="auto"/>
          <w:szCs w:val="21"/>
          <w:highlight w:val="none"/>
        </w:rPr>
        <w:t xml:space="preserve">25.2 采购人不得向中标供应商提出任何不合理的要求作为签订合同的条件，不得与中标供应商私下订立背离合同实质性内容的协议。</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25.3 中标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color w:val="auto"/>
          <w:szCs w:val="21"/>
          <w:highlight w:val="none"/>
        </w:rPr>
        <w:br/>
      </w:r>
      <w:r>
        <w:rPr>
          <w:rFonts w:hint="eastAsia" w:ascii="宋体" w:hAnsi="宋体"/>
          <w:color w:val="auto"/>
          <w:szCs w:val="21"/>
          <w:highlight w:val="none"/>
        </w:rPr>
        <w:t xml:space="preserve">25.4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hint="eastAsia" w:ascii="宋体" w:hAnsi="宋体"/>
          <w:color w:val="auto"/>
          <w:szCs w:val="21"/>
          <w:highlight w:val="none"/>
        </w:rPr>
        <w:br/>
      </w:r>
      <w:r>
        <w:rPr>
          <w:rFonts w:hint="eastAsia" w:ascii="宋体" w:hAnsi="宋体"/>
          <w:color w:val="auto"/>
          <w:szCs w:val="21"/>
          <w:highlight w:val="none"/>
        </w:rPr>
        <w:t xml:space="preserve">25.5 采购合同履行中，采购人需追加与合同标的相同货物的，在不改变合同其他条款的前提下，可以与供应商协商签订补充合同，但所有补充合同的采购金额不得超过原合同采购金额的百分之十。</w:t>
      </w:r>
      <w:r/>
    </w:p>
    <w:p>
      <w:pPr>
        <w:jc w:val="left"/>
        <w:spacing w:line="360" w:lineRule="auto"/>
        <w:rPr>
          <w:rFonts w:ascii="宋体" w:hAnsi="宋体"/>
          <w:color w:val="auto"/>
          <w:szCs w:val="21"/>
          <w:highlight w:val="none"/>
        </w:rPr>
      </w:pPr>
      <w:r>
        <w:rPr>
          <w:rFonts w:hint="eastAsia" w:ascii="宋体" w:hAnsi="宋体"/>
          <w:b/>
          <w:bCs/>
          <w:color w:val="auto"/>
          <w:szCs w:val="21"/>
          <w:highlight w:val="none"/>
          <w:lang w:val="zh-CN"/>
        </w:rPr>
        <w:t xml:space="preserve">六、询问、质疑、投诉和诚实信用</w:t>
      </w:r>
      <w:r>
        <w:rPr>
          <w:rFonts w:hint="eastAsia" w:ascii="宋体" w:hAnsi="宋体"/>
          <w:color w:val="auto"/>
          <w:szCs w:val="21"/>
          <w:highlight w:val="none"/>
        </w:rPr>
        <w:br/>
      </w:r>
      <w:r>
        <w:rPr>
          <w:rFonts w:hint="eastAsia" w:ascii="宋体" w:hAnsi="宋体"/>
          <w:b/>
          <w:color w:val="auto"/>
          <w:szCs w:val="21"/>
          <w:highlight w:val="none"/>
        </w:rPr>
        <w:t xml:space="preserve">26、询问</w:t>
      </w:r>
      <w:r>
        <w:rPr>
          <w:rFonts w:hint="eastAsia" w:ascii="宋体" w:hAnsi="宋体"/>
          <w:color w:val="auto"/>
          <w:szCs w:val="21"/>
          <w:highlight w:val="none"/>
        </w:rPr>
        <w:br/>
      </w:r>
      <w:r>
        <w:rPr>
          <w:rFonts w:hint="eastAsia" w:ascii="宋体" w:hAnsi="宋体"/>
          <w:color w:val="auto"/>
          <w:szCs w:val="21"/>
          <w:highlight w:val="none"/>
        </w:rPr>
        <w:t xml:space="preserve">26.1 供应商对招标活动事项有疑问的，可以向采购人或采购代理机构提出询问，采购人或采购代理机构将在三个工作日内作出答复，但答复的内容不涉及商业秘密。</w:t>
      </w:r>
      <w:r>
        <w:rPr>
          <w:rFonts w:hint="eastAsia" w:ascii="宋体" w:hAnsi="宋体"/>
          <w:color w:val="auto"/>
          <w:szCs w:val="21"/>
          <w:highlight w:val="none"/>
        </w:rPr>
        <w:br/>
      </w:r>
      <w:r>
        <w:rPr>
          <w:rFonts w:hint="eastAsia" w:ascii="宋体" w:hAnsi="宋体"/>
          <w:b/>
          <w:color w:val="auto"/>
          <w:szCs w:val="21"/>
          <w:highlight w:val="none"/>
        </w:rPr>
        <w:t xml:space="preserve">27、质疑</w:t>
      </w:r>
      <w:r>
        <w:rPr>
          <w:rFonts w:hint="eastAsia" w:ascii="宋体" w:hAnsi="宋体"/>
          <w:color w:val="auto"/>
          <w:szCs w:val="21"/>
          <w:highlight w:val="none"/>
        </w:rPr>
        <w:br/>
      </w:r>
      <w:r>
        <w:rPr>
          <w:rFonts w:hint="eastAsia" w:ascii="宋体" w:hAnsi="宋体"/>
          <w:color w:val="auto"/>
          <w:szCs w:val="21"/>
          <w:highlight w:val="none"/>
        </w:rPr>
        <w:t xml:space="preserve">27.1 供应商认为采购文件、采购过程或者中标结果使自己的权益受到损害的，可以在知道或者应当知道其权益受到损害之日起七个工作日内，以书面形式（质疑函原件）向采购人或采购代理机构提出质疑。通过现场提出的，提出时间以采购代理机构收到时间为准；通过邮寄、快递方式提出的，提出时间以邮寄件上的寄出邮戳时间、快递件上签注的寄出时间为准。</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27.2提出质疑的供应商应当是参与所质疑项目采购活动的供应商。潜在供应商已依法获取其可质疑的采购文件的，可以对该文件提出质疑。</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27.3 上述应知其权益受到损害之日是指：</w:t>
      </w:r>
      <w:r>
        <w:rPr>
          <w:rFonts w:hint="eastAsia" w:ascii="宋体" w:hAnsi="宋体"/>
          <w:color w:val="auto"/>
          <w:szCs w:val="21"/>
          <w:highlight w:val="none"/>
        </w:rPr>
        <w:br/>
      </w:r>
      <w:r>
        <w:rPr>
          <w:rFonts w:hint="eastAsia" w:ascii="宋体" w:hAnsi="宋体"/>
          <w:color w:val="auto"/>
          <w:szCs w:val="21"/>
          <w:highlight w:val="none"/>
        </w:rPr>
        <w:t xml:space="preserve">（1）对采购文件提出质疑的，为收到采购文件之日或者采购文件公告期限届满之日起计算；</w:t>
      </w:r>
      <w:r>
        <w:rPr>
          <w:rFonts w:hint="eastAsia" w:ascii="宋体" w:hAnsi="宋体"/>
          <w:color w:val="auto"/>
          <w:szCs w:val="21"/>
          <w:highlight w:val="none"/>
        </w:rPr>
        <w:br/>
      </w:r>
      <w:r>
        <w:rPr>
          <w:rFonts w:hint="eastAsia" w:ascii="宋体" w:hAnsi="宋体"/>
          <w:color w:val="auto"/>
          <w:szCs w:val="21"/>
          <w:highlight w:val="none"/>
        </w:rPr>
        <w:t xml:space="preserve">（2）对采购过程提出质疑的，自采购程序环节结束之日起计算；</w:t>
      </w:r>
      <w:r>
        <w:rPr>
          <w:rFonts w:hint="eastAsia" w:ascii="宋体" w:hAnsi="宋体"/>
          <w:color w:val="auto"/>
          <w:szCs w:val="21"/>
          <w:highlight w:val="none"/>
        </w:rPr>
        <w:br/>
      </w:r>
      <w:r>
        <w:rPr>
          <w:rFonts w:hint="eastAsia" w:ascii="宋体" w:hAnsi="宋体"/>
          <w:color w:val="auto"/>
          <w:szCs w:val="21"/>
          <w:highlight w:val="none"/>
        </w:rPr>
        <w:t xml:space="preserve">（3）对中标结果提出质疑的，自中标结果公告期限届满之日起计算。 </w:t>
      </w:r>
      <w:r>
        <w:rPr>
          <w:rFonts w:hint="eastAsia" w:ascii="宋体" w:hAnsi="宋体"/>
          <w:color w:val="auto"/>
          <w:szCs w:val="21"/>
          <w:highlight w:val="none"/>
        </w:rPr>
        <w:br/>
      </w:r>
      <w:r>
        <w:rPr>
          <w:rFonts w:hint="eastAsia" w:ascii="宋体" w:hAnsi="宋体"/>
          <w:color w:val="auto"/>
          <w:szCs w:val="21"/>
          <w:highlight w:val="none"/>
        </w:rPr>
        <w:t xml:space="preserve">27.4 在法定质疑期内，针对同一采购程序环节的质疑供应商应当一次性提出。对一个项目的不同包提出质疑的，应当将各包质疑事项集中在一份质疑函中提出。质疑供应商需要修改、补充质疑函的，应当在法定质疑有效期内提交修改或补充材料。</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27.5 提出质疑的供应商应当是参与所质疑项目采购活动的供应商。供应商提出质疑应当提交质疑函和必要的证明材料。关于质疑函，供应商为自然人的，</w:t>
      </w:r>
      <w:r>
        <w:rPr>
          <w:rFonts w:hint="eastAsia" w:ascii="宋体" w:hAnsi="宋体"/>
          <w:color w:val="auto"/>
          <w:szCs w:val="21"/>
          <w:highlight w:val="none"/>
        </w:rPr>
        <w:t xml:space="preserve">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要负责人签字或者盖章，并加盖公章。质疑函通过现场提交至采购代理机构联系人处的，提交时应出示有效身份证明。以联合体形式参加政府采购活动的，其投诉应当由组成联合体的所有供应商共同提出。</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27.6 采购代理机构将在一定范围内公开质疑人的名称、质疑事项、质疑处理结果，供有关采购人、财政部门、行业协会查询。</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27.7 质疑函存在以下情形的，代理机构不予受理：</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（一）质疑主体不满足《政府采购质疑和投诉办法》第十一条规定的；</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（二）供应商超过法定质疑期提出质疑的；</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（三）其它不符合受理条件情形的。</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27.8 供应商以质疑函形式递交，但无具体、明确质疑事项，实质内容为询问的，代理机构可视为书面询问受理，后续事宜按照询问答复流程办理。</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 质疑文件应包括以下主要内容，并附上相关证明材料：</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（1）质疑供应商姓名或名称、地址、邮编、联系人及联系电话；</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（2）质疑项目名称、项目编号；</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（3）具体、明确的质疑事项和与质疑事项相关的请求；</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（4）事实依据；</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（5）必要的法律依据；</w:t>
      </w:r>
      <w:r/>
    </w:p>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（6）提出质疑的日期。</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27.10 采购人或采购代理机构在收到供应商的书面质疑后，采购代理机构将及时配合采购人进行调查核实，在七个工作日内作出答复，并以书面形式通知质疑供应商和其他有关供应商，答复的内容不涉及商业秘密。</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27.11 采购人或采购代理机构遵循“谁过错谁负担”的原则，有过错的一方承担调查论证费用。违规质疑或多次质疑不成立的，将报财政部门记入供应商诚信档案或列入不良行为记录名单。</w:t>
      </w:r>
      <w:r/>
    </w:p>
    <w:p>
      <w:pPr>
        <w:jc w:val="left"/>
        <w:spacing w:line="360" w:lineRule="auto"/>
        <w:rPr>
          <w:rFonts w:ascii="黑体" w:eastAsia="黑体"/>
          <w:color w:val="auto"/>
          <w:sz w:val="36"/>
          <w:szCs w:val="36"/>
          <w:highlight w:val="none"/>
        </w:rPr>
      </w:pPr>
      <w:r>
        <w:rPr>
          <w:rFonts w:hint="eastAsia" w:ascii="宋体" w:hAnsi="宋体"/>
          <w:b/>
          <w:color w:val="auto"/>
          <w:szCs w:val="21"/>
          <w:highlight w:val="none"/>
        </w:rPr>
        <w:t xml:space="preserve">28、投诉</w:t>
      </w:r>
      <w:r>
        <w:rPr>
          <w:rFonts w:hint="eastAsia" w:ascii="宋体" w:hAnsi="宋体"/>
          <w:color w:val="auto"/>
          <w:szCs w:val="21"/>
          <w:highlight w:val="none"/>
        </w:rPr>
        <w:br/>
      </w:r>
      <w:r>
        <w:rPr>
          <w:rFonts w:hint="eastAsia" w:ascii="宋体" w:hAnsi="宋体"/>
          <w:color w:val="auto"/>
          <w:szCs w:val="21"/>
          <w:highlight w:val="none"/>
        </w:rPr>
        <w:t xml:space="preserve">28.1 质疑供应商对采购人或采购代理机构的答复不满意，或采购人或采购代理机构未在规定的时间内作出答复的，可以在答复期满后十五个工作日内向采购项目同级财政部门投诉。</w:t>
      </w:r>
      <w:r>
        <w:rPr>
          <w:rFonts w:hint="eastAsia" w:ascii="宋体" w:hAnsi="宋体"/>
          <w:color w:val="auto"/>
          <w:szCs w:val="21"/>
          <w:highlight w:val="none"/>
        </w:rPr>
        <w:br/>
      </w:r>
      <w:r>
        <w:rPr>
          <w:rFonts w:hint="eastAsia" w:ascii="宋体" w:hAnsi="宋体"/>
          <w:b/>
          <w:color w:val="auto"/>
          <w:szCs w:val="21"/>
          <w:highlight w:val="none"/>
        </w:rPr>
        <w:t xml:space="preserve">29、诚实信用</w:t>
      </w:r>
      <w:r>
        <w:rPr>
          <w:rFonts w:hint="eastAsia" w:ascii="宋体" w:hAnsi="宋体"/>
          <w:color w:val="auto"/>
          <w:szCs w:val="21"/>
          <w:highlight w:val="none"/>
        </w:rPr>
        <w:br/>
      </w:r>
      <w:r>
        <w:rPr>
          <w:rFonts w:hint="eastAsia" w:ascii="宋体" w:hAnsi="宋体"/>
          <w:color w:val="auto"/>
          <w:szCs w:val="21"/>
          <w:highlight w:val="none"/>
        </w:rPr>
        <w:t xml:space="preserve">29.1 供应商之间不得相互串通投标报价，不得妨碍其他供应商的公平竞争，不得损害采购人和其他供应商的合法权益。</w:t>
      </w:r>
      <w:r>
        <w:rPr>
          <w:rFonts w:hint="eastAsia" w:ascii="宋体" w:hAnsi="宋体"/>
          <w:color w:val="auto"/>
          <w:szCs w:val="21"/>
          <w:highlight w:val="none"/>
        </w:rPr>
        <w:br/>
      </w:r>
      <w:r>
        <w:rPr>
          <w:rFonts w:hint="eastAsia" w:ascii="宋体" w:hAnsi="宋体"/>
          <w:color w:val="auto"/>
          <w:szCs w:val="21"/>
          <w:highlight w:val="none"/>
        </w:rPr>
        <w:t xml:space="preserve">29.2 供应商不得以向采购代理机构工作人员、评标委员会成员行贿或者采取其他不正当手段谋取中标。经查实供应商有此行为的，政府采购管理部门将供应商列入不良行为记录名单，按照《政府采购法》有关规定处理。</w:t>
      </w:r>
      <w:r>
        <w:rPr>
          <w:rFonts w:hint="eastAsia" w:ascii="宋体" w:hAnsi="宋体"/>
          <w:color w:val="auto"/>
          <w:szCs w:val="21"/>
          <w:highlight w:val="none"/>
        </w:rPr>
        <w:br/>
      </w:r>
      <w:r>
        <w:rPr>
          <w:rFonts w:hint="eastAsia" w:ascii="宋体" w:hAnsi="宋体"/>
          <w:color w:val="auto"/>
          <w:szCs w:val="21"/>
          <w:highlight w:val="none"/>
        </w:rPr>
        <w:t xml:space="preserve">29.3 供应商提出书面质疑必须有理、有据，不得虚假质疑和恶意质疑，并对质疑内容的真实性承担责任。一经查实，采购人有权依据政府采购的有关规定，报请政府采购监管部门对该投标人进行相应的行政处罚并予以公示。如果供应商或者其他利害关系人通过捏造事实、伪造证明材料等方式提出质疑，干扰政府采购活动正常进行的，属于严重不良行为，采购人将提请财政部门将其列入不良行为记录名单，并依法予以处罚。</w:t>
      </w:r>
      <w:r>
        <w:rPr>
          <w:rFonts w:hint="eastAsia" w:ascii="宋体" w:hAnsi="宋体"/>
          <w:color w:val="auto"/>
          <w:szCs w:val="21"/>
          <w:highlight w:val="none"/>
        </w:rPr>
        <w:br/>
      </w:r>
      <w:r>
        <w:rPr>
          <w:rFonts w:hint="eastAsia" w:ascii="宋体" w:hAnsi="宋体"/>
          <w:color w:val="auto"/>
          <w:szCs w:val="21"/>
          <w:highlight w:val="none"/>
        </w:rPr>
        <w:t xml:space="preserve">29.4 供应商不得虚假承诺，否则，按照提供虚假材料谋取中标成交处理。</w:t>
      </w:r>
      <w:r>
        <w:rPr>
          <w:rFonts w:hint="eastAsia" w:ascii="宋体" w:hAnsi="宋体"/>
          <w:color w:val="auto"/>
          <w:szCs w:val="21"/>
          <w:highlight w:val="none"/>
        </w:rPr>
        <w:br/>
      </w:r>
      <w:r>
        <w:rPr>
          <w:rFonts w:hint="eastAsia" w:ascii="宋体" w:hAnsi="宋体"/>
          <w:color w:val="auto"/>
          <w:szCs w:val="21"/>
          <w:highlight w:val="none"/>
        </w:rPr>
        <w:t xml:space="preserve">29.5 供应商应自觉遵守开标、评标纪律，扰乱开标评标现场秩序的，属于失信行为，根据《江苏省政府采购供应商监督管理暂行办法》，失信行为将被记入供应商诚信档案。</w:t>
      </w:r>
      <w:r/>
    </w:p>
    <w:p>
      <w:pPr>
        <w:jc w:val="left"/>
        <w:widowControl/>
        <w:rPr>
          <w:rFonts w:ascii="黑体" w:eastAsia="黑体"/>
          <w:color w:val="auto"/>
          <w:sz w:val="36"/>
          <w:szCs w:val="36"/>
          <w:highlight w:val="none"/>
        </w:rPr>
      </w:pPr>
      <w:r>
        <w:rPr>
          <w:rFonts w:ascii="黑体" w:eastAsia="黑体"/>
          <w:color w:val="auto"/>
          <w:sz w:val="36"/>
          <w:szCs w:val="36"/>
          <w:highlight w:val="none"/>
        </w:rPr>
        <w:br w:type="page" w:clear="all"/>
      </w:r>
      <w:r/>
    </w:p>
    <w:p>
      <w:pPr>
        <w:numPr>
          <w:ilvl w:val="0"/>
          <w:numId w:val="4"/>
        </w:num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t xml:space="preserve">评分标准</w:t>
      </w:r>
      <w:r/>
    </w:p>
    <w:p>
      <w:pPr>
        <w:jc w:val="left"/>
        <w:spacing w:line="380" w:lineRule="exact"/>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各分包</w:t>
      </w:r>
      <w:r>
        <w:rPr>
          <w:rFonts w:hint="eastAsia" w:ascii="宋体" w:hAnsi="宋体" w:eastAsia="宋体" w:cs="宋体"/>
          <w:b/>
          <w:bCs/>
          <w:color w:val="auto"/>
          <w:sz w:val="21"/>
          <w:szCs w:val="21"/>
          <w:highlight w:val="none"/>
        </w:rPr>
        <w:t xml:space="preserve">评审方法说明：</w:t>
      </w:r>
      <w:r/>
    </w:p>
    <w:p>
      <w:pPr>
        <w:pStyle w:val="1036"/>
        <w:numPr>
          <w:ilvl w:val="0"/>
          <w:numId w:val="5"/>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本次</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rPr>
        <w:t xml:space="preserve">采用综合评分法，总分为100分。</w:t>
      </w:r>
      <w:r>
        <w:rPr>
          <w:rFonts w:hint="eastAsia" w:ascii="宋体" w:hAnsi="宋体" w:eastAsia="宋体" w:cs="宋体"/>
          <w:color w:val="auto"/>
          <w:sz w:val="21"/>
          <w:szCs w:val="21"/>
          <w:highlight w:val="none"/>
        </w:rPr>
        <w:t xml:space="preserve">供应商的评审得分为各项目汇总得分，按综合得分由高到低顺序排列，评分过程中采用四舍五入法，并保留小数2位。最终得分相同时，报价得分高者优先；最终得分、报价得分均相同，以企业履约能力得分高者优先；最终得分、报价得分、企业履约能力得分均相同时，以抽签方式确定。</w:t>
      </w:r>
      <w:r/>
    </w:p>
    <w:p>
      <w:pPr>
        <w:numPr>
          <w:ilvl w:val="0"/>
          <w:numId w:val="5"/>
        </w:numPr>
        <w:ind w:left="0" w:firstLine="420"/>
        <w:jc w:val="left"/>
        <w:spacing w:line="360" w:lineRule="auto"/>
        <w:rPr>
          <w:rFonts w:hint="eastAsia"/>
          <w:color w:val="auto"/>
          <w:szCs w:val="21"/>
          <w:highlight w:val="none"/>
        </w:rPr>
      </w:pPr>
      <w:r>
        <w:rPr>
          <w:rFonts w:hint="eastAsia"/>
          <w:b/>
          <w:color w:val="auto"/>
          <w:szCs w:val="21"/>
          <w:highlight w:val="none"/>
        </w:rPr>
        <w:t xml:space="preserve">有效报价和无效报价的确定：</w:t>
      </w:r>
      <w:r>
        <w:rPr>
          <w:rFonts w:hint="eastAsia"/>
          <w:color w:val="auto"/>
          <w:szCs w:val="21"/>
          <w:highlight w:val="none"/>
        </w:rPr>
        <w:t xml:space="preserve">本次采购人设最高限价，供应商的响应报价在采购人设定的最高限价（含）以内的为有效报价；供应商的响应报价超过采购人设定的最高限价或响应报价无法识别的均为无效报价。</w:t>
      </w:r>
      <w:r/>
    </w:p>
    <w:p>
      <w:pPr>
        <w:numPr>
          <w:ilvl w:val="0"/>
          <w:numId w:val="0"/>
        </w:numPr>
        <w:ind w:left="420"/>
        <w:jc w:val="center"/>
        <w:spacing w:line="360" w:lineRule="auto"/>
        <w:rPr>
          <w:rFonts w:hint="eastAsia"/>
          <w:b/>
          <w:bCs/>
          <w:color w:val="auto"/>
          <w:sz w:val="28"/>
          <w:szCs w:val="28"/>
          <w:highlight w:val="none"/>
          <w:lang w:val="en-US" w:eastAsia="zh-CN"/>
        </w:rPr>
      </w:pPr>
      <w:r>
        <w:rPr>
          <w:rFonts w:hint="eastAsia"/>
          <w:b/>
          <w:bCs/>
          <w:color w:val="auto"/>
          <w:sz w:val="28"/>
          <w:szCs w:val="28"/>
          <w:highlight w:val="none"/>
          <w:lang w:val="en-US" w:eastAsia="zh-CN"/>
        </w:rPr>
      </w:r>
      <w:r/>
    </w:p>
    <w:p>
      <w:pPr>
        <w:numPr>
          <w:ilvl w:val="0"/>
          <w:numId w:val="0"/>
        </w:numPr>
        <w:ind w:left="420"/>
        <w:jc w:val="center"/>
        <w:spacing w:line="360" w:lineRule="auto"/>
        <w:rPr>
          <w:rFonts w:hint="eastAsia"/>
          <w:b/>
          <w:bCs/>
          <w:color w:val="auto"/>
          <w:sz w:val="28"/>
          <w:szCs w:val="28"/>
          <w:highlight w:val="none"/>
          <w:lang w:val="en-US" w:eastAsia="zh-CN"/>
        </w:rPr>
      </w:pPr>
      <w:r>
        <w:rPr>
          <w:rFonts w:hint="eastAsia"/>
          <w:b/>
          <w:bCs/>
          <w:color w:val="auto"/>
          <w:sz w:val="28"/>
          <w:szCs w:val="28"/>
          <w:highlight w:val="none"/>
          <w:lang w:val="en-US" w:eastAsia="zh-CN"/>
        </w:rPr>
      </w:r>
      <w:r/>
    </w:p>
    <w:p>
      <w:pPr>
        <w:pStyle w:val="694"/>
        <w:jc w:val="center"/>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t xml:space="preserve">分包</w:t>
      </w:r>
      <w:r>
        <w:rPr>
          <w:rFonts w:hint="eastAsia" w:cs="Times New Roman"/>
          <w:b/>
          <w:bCs/>
          <w:color w:val="auto"/>
          <w:sz w:val="28"/>
          <w:szCs w:val="28"/>
          <w:highlight w:val="none"/>
          <w:lang w:val="en-US" w:eastAsia="zh-CN"/>
        </w:rPr>
        <w:t xml:space="preserve">一</w:t>
      </w:r>
      <w:r>
        <w:rPr>
          <w:rFonts w:hint="eastAsia" w:ascii="Times New Roman" w:hAnsi="Times New Roman" w:eastAsia="宋体" w:cs="Times New Roman"/>
          <w:b/>
          <w:bCs/>
          <w:color w:val="auto"/>
          <w:sz w:val="28"/>
          <w:szCs w:val="28"/>
          <w:highlight w:val="none"/>
          <w:lang w:val="en-US" w:eastAsia="zh-CN"/>
        </w:rPr>
        <w:t xml:space="preserve">生物有机肥评分标准：</w:t>
      </w:r>
      <w:r/>
    </w:p>
    <w:tbl>
      <w:tblPr>
        <w:tblStyle w:val="693"/>
        <w:tblW w:w="5119" w:type="pct"/>
        <w:tblInd w:w="-235" w:type="dxa"/>
        <w:tblLayout w:type="autofit"/>
        <w:tblCellMar>
          <w:left w:w="0" w:type="dxa"/>
          <w:top w:w="0" w:type="dxa"/>
          <w:right w:w="0" w:type="dxa"/>
          <w:bottom w:w="0" w:type="dxa"/>
        </w:tblCellMar>
        <w:tblLook w:val="04A0" w:firstRow="1" w:lastRow="0" w:firstColumn="1" w:lastColumn="0" w:noHBand="0" w:noVBand="1"/>
      </w:tblPr>
      <w:tblGrid>
        <w:gridCol w:w="790"/>
        <w:gridCol w:w="1188"/>
        <w:gridCol w:w="6770"/>
        <w:gridCol w:w="919"/>
      </w:tblGrid>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9"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0"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5"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分值</w:t>
            </w:r>
            <w:r/>
          </w:p>
        </w:tc>
      </w:tr>
      <w:tr>
        <w:trPr>
          <w:trHeight w:val="7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9"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投标报价</w:t>
            </w:r>
            <w:r/>
          </w:p>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40</w:t>
            </w:r>
            <w:r>
              <w:rPr>
                <w:rFonts w:hint="default" w:ascii="宋体" w:hAnsi="宋体" w:eastAsia="宋体" w:cs="宋体"/>
                <w:color w:val="auto"/>
                <w:sz w:val="21"/>
                <w:szCs w:val="21"/>
                <w:highlight w:val="none"/>
                <w:lang w:val="en-US" w:eastAsia="zh-CN"/>
              </w:rPr>
              <w:t xml:space="preserve">分</w:t>
            </w:r>
            <w:r>
              <w:rPr>
                <w:rFonts w:hint="default"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0" w:type="pct"/>
            <w:vAlign w:val="center"/>
            <w:textDirection w:val="lrTb"/>
            <w:noWrap w:val="false"/>
          </w:tcPr>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rPr>
              <w:t xml:space="preserve">价格分采用低价优先法计算，即满足招标文件要求且评标价最低的为评标基准价，其价格分为满分。其他供应商的价格分统一按照下列公式计算：价格分=（评标基准价÷评标价）×</w:t>
            </w:r>
            <w:r>
              <w:rPr>
                <w:rFonts w:hint="eastAsia" w:ascii="宋体" w:hAnsi="宋体" w:eastAsia="宋体" w:cs="宋体"/>
                <w:color w:val="auto"/>
                <w:sz w:val="21"/>
                <w:szCs w:val="21"/>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5"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w:t>
            </w:r>
            <w:r/>
          </w:p>
        </w:tc>
      </w:tr>
      <w:tr>
        <w:trPr>
          <w:trHeight w:val="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9"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产品</w:t>
            </w:r>
            <w:r>
              <w:rPr>
                <w:rFonts w:hint="default" w:ascii="宋体" w:hAnsi="宋体" w:eastAsia="宋体" w:cs="宋体"/>
                <w:color w:val="auto"/>
                <w:sz w:val="21"/>
                <w:szCs w:val="21"/>
                <w:highlight w:val="none"/>
                <w:lang w:val="en-US" w:eastAsia="zh-CN"/>
              </w:rPr>
              <w:t xml:space="preserve">有机质</w:t>
            </w:r>
            <w:r>
              <w:rPr>
                <w:rFonts w:hint="default" w:ascii="宋体" w:hAnsi="宋体" w:eastAsia="宋体" w:cs="宋体"/>
                <w:color w:val="auto"/>
                <w:sz w:val="21"/>
                <w:szCs w:val="21"/>
                <w:highlight w:val="none"/>
              </w:rPr>
              <w:t xml:space="preserve">原料</w:t>
            </w:r>
            <w:r/>
          </w:p>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0" w:type="pct"/>
            <w:vAlign w:val="center"/>
            <w:textDirection w:val="lrTb"/>
            <w:noWrap w:val="false"/>
          </w:tcPr>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eastAsia="zh-CN"/>
              </w:rPr>
              <w:t xml:space="preserve">生物</w:t>
            </w:r>
            <w:r>
              <w:rPr>
                <w:rFonts w:hint="default" w:ascii="宋体" w:hAnsi="宋体" w:eastAsia="宋体" w:cs="宋体"/>
                <w:color w:val="auto"/>
                <w:sz w:val="21"/>
                <w:szCs w:val="21"/>
                <w:highlight w:val="none"/>
              </w:rPr>
              <w:t xml:space="preserve">有机肥</w:t>
            </w:r>
            <w:r>
              <w:rPr>
                <w:rFonts w:hint="default" w:ascii="宋体" w:hAnsi="宋体" w:eastAsia="宋体" w:cs="宋体"/>
                <w:color w:val="auto"/>
                <w:sz w:val="21"/>
                <w:szCs w:val="21"/>
                <w:highlight w:val="none"/>
                <w:lang w:eastAsia="zh-CN"/>
              </w:rPr>
              <w:t xml:space="preserve">有机质的</w:t>
            </w:r>
            <w:r>
              <w:rPr>
                <w:rFonts w:hint="default" w:ascii="宋体" w:hAnsi="宋体" w:eastAsia="宋体" w:cs="宋体"/>
                <w:color w:val="auto"/>
                <w:sz w:val="21"/>
                <w:szCs w:val="21"/>
                <w:highlight w:val="none"/>
              </w:rPr>
              <w:t xml:space="preserve">原料</w:t>
            </w:r>
            <w:r>
              <w:rPr>
                <w:rFonts w:hint="default" w:ascii="宋体" w:hAnsi="宋体" w:eastAsia="宋体" w:cs="宋体"/>
                <w:color w:val="auto"/>
                <w:sz w:val="21"/>
                <w:szCs w:val="21"/>
                <w:highlight w:val="none"/>
                <w:lang w:eastAsia="zh-CN"/>
              </w:rPr>
              <w:t xml:space="preserve">以食用菌渣、畜禽粪便、植物秸秆等动植物残体为主且承诺原材料没有污泥（提供承诺书）的得</w:t>
            </w:r>
            <w:r>
              <w:rPr>
                <w:rFonts w:hint="eastAsia"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（供应商详细阐明原料的名称、组成、来源，并提供2023年以来与所投产品相关的原材料购入凭证或采购合同或供货协议及银行支付凭证）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5"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r>
      <w:tr>
        <w:trPr>
          <w:trHeight w:val="16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9"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产品质量优越性</w:t>
            </w:r>
            <w:r/>
          </w:p>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lang w:val="en-US" w:eastAsia="zh-CN"/>
              </w:rPr>
              <w:t xml:space="preserve">15</w:t>
            </w:r>
            <w:r>
              <w:rPr>
                <w:rFonts w:hint="default"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0" w:type="pct"/>
            <w:vAlign w:val="center"/>
            <w:textDirection w:val="lrTb"/>
            <w:noWrap w:val="false"/>
          </w:tcPr>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 xml:space="preserve">1.所投产品每含一个有效菌种得</w:t>
            </w:r>
            <w:r>
              <w:rPr>
                <w:rFonts w:hint="default"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分，最高得</w:t>
            </w:r>
            <w:r>
              <w:rPr>
                <w:rFonts w:hint="default" w:ascii="宋体" w:hAnsi="宋体" w:eastAsia="宋体" w:cs="宋体"/>
                <w:color w:val="auto"/>
                <w:sz w:val="21"/>
                <w:szCs w:val="21"/>
                <w:highlight w:val="none"/>
                <w:lang w:val="en-US" w:eastAsia="zh-CN"/>
              </w:rPr>
              <w:t xml:space="preserve">6</w:t>
            </w:r>
            <w:r>
              <w:rPr>
                <w:rFonts w:hint="default" w:ascii="宋体" w:hAnsi="宋体" w:eastAsia="宋体" w:cs="宋体"/>
                <w:color w:val="auto"/>
                <w:sz w:val="21"/>
                <w:szCs w:val="21"/>
                <w:highlight w:val="none"/>
              </w:rPr>
              <w:t xml:space="preserve">分</w:t>
            </w:r>
            <w:r>
              <w:rPr>
                <w:rFonts w:hint="default" w:ascii="宋体" w:hAnsi="宋体" w:eastAsia="宋体" w:cs="宋体"/>
                <w:color w:val="auto"/>
                <w:sz w:val="21"/>
                <w:szCs w:val="21"/>
                <w:highlight w:val="none"/>
                <w:lang w:eastAsia="zh-CN"/>
              </w:rPr>
              <w:t xml:space="preserve">；</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 xml:space="preserve">2.所投产品有效活菌数</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0.2</w:t>
            </w:r>
            <w:r>
              <w:rPr>
                <w:rFonts w:hint="default" w:ascii="宋体" w:hAnsi="宋体" w:eastAsia="宋体" w:cs="宋体"/>
                <w:color w:val="auto"/>
                <w:sz w:val="21"/>
                <w:szCs w:val="21"/>
                <w:highlight w:val="none"/>
              </w:rPr>
              <w:t xml:space="preserve">亿/g得</w:t>
            </w:r>
            <w:r>
              <w:rPr>
                <w:rFonts w:hint="default"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分，有效活菌数≥</w:t>
            </w:r>
            <w:r>
              <w:rPr>
                <w:rFonts w:hint="default" w:ascii="宋体" w:hAnsi="宋体" w:eastAsia="宋体" w:cs="宋体"/>
                <w:color w:val="auto"/>
                <w:sz w:val="21"/>
                <w:szCs w:val="21"/>
                <w:highlight w:val="none"/>
                <w:lang w:val="en-US" w:eastAsia="zh-CN"/>
              </w:rPr>
              <w:t xml:space="preserve">0.7</w:t>
            </w:r>
            <w:r>
              <w:rPr>
                <w:rFonts w:hint="default" w:ascii="宋体" w:hAnsi="宋体" w:eastAsia="宋体" w:cs="宋体"/>
                <w:color w:val="auto"/>
                <w:sz w:val="21"/>
                <w:szCs w:val="21"/>
                <w:highlight w:val="none"/>
              </w:rPr>
              <w:t xml:space="preserve">亿/g得</w:t>
            </w:r>
            <w:r>
              <w:rPr>
                <w:rFonts w:hint="eastAsia"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rPr>
              <w:t xml:space="preserve">分</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有效活菌数≥</w:t>
            </w: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lang w:val="en-US" w:eastAsia="zh-CN"/>
              </w:rPr>
              <w:t xml:space="preserve">0</w:t>
            </w:r>
            <w:r>
              <w:rPr>
                <w:rFonts w:hint="default" w:ascii="宋体" w:hAnsi="宋体" w:eastAsia="宋体" w:cs="宋体"/>
                <w:color w:val="auto"/>
                <w:sz w:val="21"/>
                <w:szCs w:val="21"/>
                <w:highlight w:val="none"/>
              </w:rPr>
              <w:t xml:space="preserve">亿/g得</w:t>
            </w:r>
            <w:r>
              <w:rPr>
                <w:rFonts w:hint="eastAsia" w:ascii="宋体" w:hAnsi="宋体" w:eastAsia="宋体" w:cs="宋体"/>
                <w:color w:val="auto"/>
                <w:sz w:val="21"/>
                <w:szCs w:val="21"/>
                <w:highlight w:val="none"/>
                <w:lang w:val="en-US" w:eastAsia="zh-CN"/>
              </w:rPr>
              <w:t xml:space="preserve">6</w:t>
            </w:r>
            <w:r>
              <w:rPr>
                <w:rFonts w:hint="default" w:ascii="宋体" w:hAnsi="宋体" w:eastAsia="宋体" w:cs="宋体"/>
                <w:color w:val="auto"/>
                <w:sz w:val="21"/>
                <w:szCs w:val="21"/>
                <w:highlight w:val="none"/>
              </w:rPr>
              <w:t xml:space="preserve">分</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有效活菌数≥</w:t>
            </w: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亿/g得</w:t>
            </w:r>
            <w:r>
              <w:rPr>
                <w:rFonts w:hint="eastAsia" w:ascii="宋体" w:hAnsi="宋体" w:eastAsia="宋体" w:cs="宋体"/>
                <w:color w:val="auto"/>
                <w:sz w:val="21"/>
                <w:szCs w:val="21"/>
                <w:highlight w:val="none"/>
                <w:lang w:val="en-US" w:eastAsia="zh-CN"/>
              </w:rPr>
              <w:t xml:space="preserve">9</w:t>
            </w:r>
            <w:r>
              <w:rPr>
                <w:rFonts w:hint="default" w:ascii="宋体" w:hAnsi="宋体" w:eastAsia="宋体" w:cs="宋体"/>
                <w:color w:val="auto"/>
                <w:sz w:val="21"/>
                <w:szCs w:val="21"/>
                <w:highlight w:val="none"/>
              </w:rPr>
              <w:t xml:space="preserve">分</w:t>
            </w:r>
            <w:r>
              <w:rPr>
                <w:rFonts w:hint="default" w:ascii="宋体" w:hAnsi="宋体" w:eastAsia="宋体" w:cs="宋体"/>
                <w:color w:val="auto"/>
                <w:sz w:val="21"/>
                <w:szCs w:val="21"/>
                <w:highlight w:val="none"/>
                <w:lang w:eastAsia="zh-CN"/>
              </w:rPr>
              <w:t xml:space="preserve">。</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注：产品有效菌种数量、有效活菌数以产品登记证上登记的信息为准，提供相关证书复印件并加盖公章，原件</w:t>
            </w:r>
            <w:r>
              <w:rPr>
                <w:rFonts w:hint="default" w:ascii="宋体" w:hAnsi="宋体" w:eastAsia="宋体" w:cs="宋体"/>
                <w:color w:val="auto"/>
                <w:sz w:val="21"/>
                <w:szCs w:val="21"/>
                <w:highlight w:val="none"/>
                <w:lang w:eastAsia="zh-CN"/>
              </w:rPr>
              <w:t xml:space="preserve">备查</w:t>
            </w:r>
            <w:r>
              <w:rPr>
                <w:rFonts w:hint="default"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5"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15</w:t>
            </w:r>
            <w:r/>
          </w:p>
        </w:tc>
      </w:tr>
      <w:tr>
        <w:trPr>
          <w:trHeight w:val="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9"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产品自检能力及制度</w:t>
            </w:r>
            <w:r/>
          </w:p>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0" w:type="pct"/>
            <w:vAlign w:val="center"/>
            <w:textDirection w:val="lrTb"/>
            <w:noWrap w:val="false"/>
          </w:tcPr>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具有正规的化验室以及相应的检测设备和人员，并建有规范、合理的检测制度条款，能按规定标准和方法实施正常检测，得</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分；</w:t>
            </w:r>
            <w:r/>
          </w:p>
          <w:p>
            <w:pPr>
              <w:ind w:left="0" w:right="0"/>
              <w:jc w:val="left"/>
              <w:keepLines w:val="0"/>
              <w:keepNext w:val="0"/>
              <w:pageBreakBefore w:val="0"/>
              <w:spacing w:line="440" w:lineRule="exact"/>
              <w:widowControl w:val="off"/>
              <w:tabs>
                <w:tab w:val="left" w:pos="2001" w:leader="none"/>
              </w:tabs>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企业本身没有化验室及化验设备，委托正规的检测机构检验的，提供合同或协议得</w:t>
            </w: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分；</w:t>
            </w:r>
            <w:r>
              <w:tab/>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 既没有正规的化验室又没有委托检验的不得分。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（供应商提供本企业的检测设备清单</w:t>
            </w:r>
            <w:r>
              <w:rPr>
                <w:rFonts w:hint="default" w:ascii="宋体" w:hAnsi="宋体" w:eastAsia="宋体" w:cs="宋体"/>
                <w:color w:val="auto"/>
                <w:sz w:val="21"/>
                <w:szCs w:val="21"/>
                <w:highlight w:val="none"/>
                <w:lang w:val="en-US" w:eastAsia="zh-CN"/>
              </w:rPr>
              <w:t xml:space="preserve">和</w:t>
            </w:r>
            <w:r>
              <w:rPr>
                <w:rFonts w:hint="default" w:ascii="宋体" w:hAnsi="宋体" w:eastAsia="宋体" w:cs="宋体"/>
                <w:color w:val="auto"/>
                <w:sz w:val="21"/>
                <w:szCs w:val="21"/>
                <w:highlight w:val="none"/>
              </w:rPr>
              <w:t xml:space="preserve">实景照片，检测人员名录及2024年以来近三月（任意一月）的社保证明，以及本企业自检质量检测报告扫描</w:t>
            </w:r>
            <w:r>
              <w:rPr>
                <w:rFonts w:hint="default" w:ascii="宋体" w:hAnsi="宋体" w:eastAsia="宋体" w:cs="宋体"/>
                <w:color w:val="auto"/>
                <w:sz w:val="21"/>
                <w:szCs w:val="21"/>
                <w:highlight w:val="none"/>
                <w:lang w:val="en-US" w:eastAsia="zh-CN"/>
              </w:rPr>
              <w:t xml:space="preserve">件</w:t>
            </w:r>
            <w:r>
              <w:rPr>
                <w:rFonts w:hint="default" w:ascii="宋体" w:hAnsi="宋体" w:eastAsia="宋体" w:cs="宋体"/>
                <w:color w:val="auto"/>
                <w:sz w:val="21"/>
                <w:szCs w:val="21"/>
                <w:highlight w:val="none"/>
              </w:rPr>
              <w:t xml:space="preserve">，本企业没有化验室的提供正规化验室相关委托检验证明）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5"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r>
      <w:tr>
        <w:trPr>
          <w:trHeight w:val="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9"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主要设备</w:t>
            </w:r>
            <w:r/>
          </w:p>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0" w:type="pct"/>
            <w:vAlign w:val="center"/>
            <w:textDirection w:val="lrTb"/>
            <w:noWrap w:val="false"/>
          </w:tcPr>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 xml:space="preserve">说明企业具备的生产场地、设施、设备和年生产能力。详细阐述投标产品生产采用的工艺、主要设备（列表说明名称、型号、数量）、生产周期等，并提供本企业关键设备实景照片；阐述关键质量控制技术和措施，以及产品储存、运输、保管、销售和使用等技术要领、方略和建议。根据生产设备是否齐全且与生产能力匹配情况、工艺是否先进、合理情况评分</w:t>
            </w:r>
            <w:r>
              <w:rPr>
                <w:rFonts w:hint="default" w:ascii="宋体" w:hAnsi="宋体" w:eastAsia="宋体" w:cs="宋体"/>
                <w:color w:val="auto"/>
                <w:sz w:val="21"/>
                <w:szCs w:val="21"/>
                <w:highlight w:val="none"/>
                <w:lang w:eastAsia="zh-CN"/>
              </w:rPr>
              <w:t xml:space="preserve">：</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1.采用条垛式或槽式发酵，各类生产设备齐全且与生产能力匹配、机械化程度高，工艺先进、合理的（附主要设备的型号），得</w:t>
            </w:r>
            <w:r>
              <w:rPr>
                <w:rFonts w:hint="eastAsia"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2.发酵设施与生产设备基本齐全且与生产能力基本匹配、工艺较先进、合理的，得</w:t>
            </w: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3.发酵设施与生产设备简单、工艺一般的，得1分；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4.未提供不得分。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val="en-US" w:eastAsia="zh-CN"/>
              </w:rPr>
              <w:t xml:space="preserve">（根据提供的主要设备、型号清单、工艺与照片等资料判定）。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5"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r>
      <w:tr>
        <w:trPr>
          <w:trHeight w:val="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9"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产品包装（</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0" w:type="pct"/>
            <w:vAlign w:val="center"/>
            <w:textDirection w:val="lrTb"/>
            <w:noWrap w:val="false"/>
          </w:tcPr>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eastAsia="zh-CN"/>
              </w:rPr>
              <w:t xml:space="preserve">提供彩页包装标识、使用说明书。产品标签、标识完好、齐全、规范，且使用说明书包括亩用量、用法、使用条件的，得</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eastAsia="zh-CN"/>
              </w:rPr>
              <w:t xml:space="preserve">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eastAsia="zh-CN"/>
              </w:rPr>
              <w:t xml:space="preserve">产品 标签、标识、使用说明书较完好规范的，得</w:t>
            </w: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eastAsia="zh-CN"/>
              </w:rPr>
              <w:t xml:space="preserve">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eastAsia="zh-CN"/>
              </w:rPr>
              <w:t xml:space="preserve">产品标签、标识、使用说明书一 般及没有产品标签、标识、使用说明书的，不得分。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5"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r>
      <w:tr>
        <w:trPr>
          <w:trHeight w:val="699"/>
        </w:trPr>
        <w:tc>
          <w:tcPr>
            <w:tcBorders>
              <w:top w:val="single" w:color="000000" w:sz="4" w:space="0"/>
              <w:left w:val="single" w:color="000000" w:sz="4" w:space="0"/>
              <w:right w:val="single" w:color="000000" w:sz="4" w:space="0"/>
            </w:tcBorders>
            <w:tcMar>
              <w:left w:w="15" w:type="dxa"/>
              <w:top w:w="15" w:type="dxa"/>
              <w:right w:w="15" w:type="dxa"/>
            </w:tcMar>
            <w:tcW w:w="409"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7</w:t>
            </w:r>
            <w:r/>
          </w:p>
        </w:tc>
        <w:tc>
          <w:tcPr>
            <w:tcBorders>
              <w:top w:val="single" w:color="000000" w:sz="4" w:space="0"/>
              <w:left w:val="single" w:color="000000" w:sz="4" w:space="0"/>
              <w:right w:val="single" w:color="000000" w:sz="4" w:space="0"/>
            </w:tcBorders>
            <w:tcMar>
              <w:left w:w="15" w:type="dxa"/>
              <w:top w:w="15" w:type="dxa"/>
              <w:right w:w="15" w:type="dxa"/>
            </w:tcMar>
            <w:tcW w:w="614"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实施方案（</w:t>
            </w:r>
            <w:r>
              <w:rPr>
                <w:rFonts w:hint="default" w:ascii="宋体" w:hAnsi="宋体" w:eastAsia="宋体" w:cs="宋体"/>
                <w:color w:val="auto"/>
                <w:sz w:val="21"/>
                <w:szCs w:val="21"/>
                <w:highlight w:val="none"/>
                <w:lang w:val="en-US" w:eastAsia="zh-CN"/>
              </w:rPr>
              <w:t xml:space="preserve">7</w:t>
            </w:r>
            <w:r>
              <w:rPr>
                <w:rFonts w:hint="default"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0" w:type="pct"/>
            <w:vAlign w:val="center"/>
            <w:textDirection w:val="lrTb"/>
            <w:noWrap w:val="false"/>
          </w:tcPr>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评标委员会根据项目实施方案中组织实施(细化到人包括具体实施人数)、物资保障、配送方案、风险管控及应急措施等内容进行分档计分。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方案完整、科学合理、针对性、可行性强的计</w:t>
            </w:r>
            <w:r>
              <w:rPr>
                <w:rFonts w:hint="default" w:ascii="宋体" w:hAnsi="宋体" w:eastAsia="宋体" w:cs="宋体"/>
                <w:color w:val="auto"/>
                <w:sz w:val="21"/>
                <w:szCs w:val="21"/>
                <w:highlight w:val="none"/>
                <w:lang w:val="en-US" w:eastAsia="zh-CN"/>
              </w:rPr>
              <w:t xml:space="preserve">7</w:t>
            </w:r>
            <w:r>
              <w:rPr>
                <w:rFonts w:hint="default" w:ascii="宋体" w:hAnsi="宋体" w:eastAsia="宋体" w:cs="宋体"/>
                <w:color w:val="auto"/>
                <w:sz w:val="21"/>
                <w:szCs w:val="21"/>
                <w:highlight w:val="none"/>
              </w:rPr>
              <w:t xml:space="preserve">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方案较完整、基本合理、可行性较强的计</w:t>
            </w:r>
            <w:r>
              <w:rPr>
                <w:rFonts w:hint="default"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rPr>
              <w:t xml:space="preserve">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方案基本完整、可行性一般的计</w:t>
            </w: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rPr>
              <w:t xml:space="preserve">内容不完整、可行性差的不得分。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5"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val="en-US" w:eastAsia="zh-CN"/>
              </w:rPr>
              <w:t xml:space="preserve">7</w:t>
            </w:r>
            <w:r/>
          </w:p>
        </w:tc>
      </w:tr>
      <w:tr>
        <w:trPr>
          <w:trHeight w:val="104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09"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14"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业绩</w:t>
            </w:r>
            <w:r/>
          </w:p>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00" w:type="pct"/>
            <w:vAlign w:val="center"/>
            <w:textDirection w:val="lrTb"/>
            <w:noWrap w:val="false"/>
          </w:tcPr>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 xml:space="preserve">供应商提供2022年1月1日以来政府</w:t>
            </w:r>
            <w:r>
              <w:rPr>
                <w:rFonts w:hint="default" w:ascii="宋体" w:hAnsi="宋体" w:eastAsia="宋体" w:cs="宋体"/>
                <w:color w:val="auto"/>
                <w:sz w:val="21"/>
                <w:szCs w:val="21"/>
                <w:highlight w:val="none"/>
                <w:lang w:val="en-US" w:eastAsia="zh-CN"/>
              </w:rPr>
              <w:t xml:space="preserve">采购生物</w:t>
            </w:r>
            <w:r>
              <w:rPr>
                <w:rFonts w:hint="default" w:ascii="宋体" w:hAnsi="宋体" w:eastAsia="宋体" w:cs="宋体"/>
                <w:color w:val="auto"/>
                <w:sz w:val="21"/>
                <w:szCs w:val="21"/>
                <w:highlight w:val="none"/>
              </w:rPr>
              <w:t xml:space="preserve">有机肥</w:t>
            </w:r>
            <w:r>
              <w:rPr>
                <w:rFonts w:hint="default" w:ascii="宋体" w:hAnsi="宋体" w:eastAsia="宋体" w:cs="宋体"/>
                <w:color w:val="auto"/>
                <w:sz w:val="21"/>
                <w:szCs w:val="21"/>
                <w:highlight w:val="none"/>
                <w:lang w:val="en-US" w:eastAsia="zh-CN"/>
              </w:rPr>
              <w:t xml:space="preserve">项目的</w:t>
            </w:r>
            <w:r>
              <w:rPr>
                <w:rFonts w:hint="default" w:ascii="宋体" w:hAnsi="宋体" w:eastAsia="宋体" w:cs="宋体"/>
                <w:color w:val="auto"/>
                <w:sz w:val="21"/>
                <w:szCs w:val="21"/>
                <w:highlight w:val="none"/>
              </w:rPr>
              <w:t xml:space="preserve">中标业绩，每提供1份合同得</w:t>
            </w: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分；此项最高得</w:t>
            </w: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分</w:t>
            </w:r>
            <w:r>
              <w:rPr>
                <w:rFonts w:hint="default" w:ascii="宋体" w:hAnsi="宋体" w:eastAsia="宋体" w:cs="宋体"/>
                <w:color w:val="auto"/>
                <w:sz w:val="21"/>
                <w:szCs w:val="21"/>
                <w:highlight w:val="none"/>
                <w:lang w:eastAsia="zh-CN"/>
              </w:rPr>
              <w:t xml:space="preserve">。</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（需同时提供采购合同复印件，提供不全的不得分，合同原件备查）</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475"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val="en-US" w:eastAsia="zh-CN"/>
              </w:rPr>
              <w:t xml:space="preserve">3</w:t>
            </w:r>
            <w:r/>
          </w:p>
        </w:tc>
      </w:tr>
      <w:tr>
        <w:trPr>
          <w:trHeight w:val="104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09"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14"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承担项目或课题</w:t>
            </w:r>
            <w:r/>
          </w:p>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5分</w:t>
            </w:r>
            <w:r>
              <w:rPr>
                <w:rFonts w:hint="default"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00" w:type="pct"/>
            <w:vAlign w:val="center"/>
            <w:textDirection w:val="lrTb"/>
            <w:noWrap w:val="false"/>
          </w:tcPr>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供应商承担过农业畜禽粪便集中式处理专项项目（提供畜禽废弃物处理中心建设项目文件及备案证加盖公章）或承担过与农业相关的国家重点研发计划项目（或课题）（提供项目或课题合同书或任务书）得</w:t>
            </w:r>
            <w:r>
              <w:rPr>
                <w:rFonts w:hint="default"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rPr>
              <w:t xml:space="preserve">分，没有不得分。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475"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w:t>
            </w:r>
            <w:r/>
          </w:p>
        </w:tc>
      </w:tr>
      <w:tr>
        <w:trPr>
          <w:trHeight w:val="104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09"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14"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机械施肥能力</w:t>
            </w:r>
            <w:r/>
          </w:p>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lang w:val="en-US" w:eastAsia="zh-CN"/>
              </w:rPr>
              <w:t xml:space="preserve">10</w:t>
            </w:r>
            <w:r>
              <w:rPr>
                <w:rFonts w:hint="default"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00" w:type="pct"/>
            <w:vAlign w:val="center"/>
            <w:textDirection w:val="lrTb"/>
            <w:noWrap w:val="false"/>
          </w:tcPr>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供应商自有撒施机械</w:t>
            </w:r>
            <w:r>
              <w:rPr>
                <w:rFonts w:hint="eastAsia"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rPr>
              <w:t xml:space="preserve">台以上的，得</w:t>
            </w:r>
            <w:r>
              <w:rPr>
                <w:rFonts w:hint="default" w:ascii="宋体" w:hAnsi="宋体" w:eastAsia="宋体" w:cs="宋体"/>
                <w:color w:val="auto"/>
                <w:sz w:val="21"/>
                <w:szCs w:val="21"/>
                <w:highlight w:val="none"/>
                <w:lang w:val="en-US" w:eastAsia="zh-CN"/>
              </w:rPr>
              <w:t xml:space="preserve">10</w:t>
            </w:r>
            <w:r>
              <w:rPr>
                <w:rFonts w:hint="default" w:ascii="宋体" w:hAnsi="宋体" w:eastAsia="宋体" w:cs="宋体"/>
                <w:color w:val="auto"/>
                <w:sz w:val="21"/>
                <w:szCs w:val="21"/>
                <w:highlight w:val="none"/>
              </w:rPr>
              <w:t xml:space="preserve">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供应商自有撒施机械 </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 台-</w:t>
            </w:r>
            <w:r>
              <w:rPr>
                <w:rFonts w:hint="eastAsia"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rPr>
              <w:t xml:space="preserve">台 (含) 的，得</w:t>
            </w:r>
            <w:r>
              <w:rPr>
                <w:rFonts w:hint="default"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rPr>
              <w:t xml:space="preserve">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供应商自有撒施机械1台-</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台 (含)的，得1分；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rPr>
              <w:t xml:space="preserve">供应商无自有撒施机械的不得分。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注：自有撒肥机械需提供撒肥机械发票及付款凭证复印件加盖公章。</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475"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w:t>
            </w:r>
            <w:r/>
          </w:p>
        </w:tc>
      </w:tr>
      <w:tr>
        <w:trPr>
          <w:trHeight w:val="54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09"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 xml:space="preserve">1</w:t>
            </w:r>
            <w:r>
              <w:rPr>
                <w:rFonts w:hint="default"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14"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rPr>
              <w:t xml:space="preserve">售后服务</w:t>
            </w:r>
            <w:r>
              <w:rPr>
                <w:rFonts w:hint="default" w:ascii="宋体" w:hAnsi="宋体" w:eastAsia="宋体" w:cs="宋体"/>
                <w:color w:val="auto"/>
                <w:sz w:val="21"/>
                <w:szCs w:val="21"/>
                <w:highlight w:val="none"/>
                <w:lang w:val="en-US" w:eastAsia="zh-CN"/>
              </w:rPr>
              <w:t xml:space="preserve">与技术培训</w:t>
            </w:r>
            <w:r/>
          </w:p>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00" w:type="pct"/>
            <w:vAlign w:val="center"/>
            <w:textDirection w:val="lrTb"/>
            <w:noWrap w:val="false"/>
          </w:tcPr>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 xml:space="preserve"> 售后服务：供应商提供针对本项目的售后服务方案和服务承诺：包括售后服务机构设置、售后服务人员配置、售后服务响应时间、售后流程、培训计划、验收保证措施等。根据方案合理性和完善性分档计分</w:t>
            </w:r>
            <w:r>
              <w:rPr>
                <w:rFonts w:hint="default" w:ascii="宋体" w:hAnsi="宋体" w:eastAsia="宋体" w:cs="宋体"/>
                <w:color w:val="auto"/>
                <w:sz w:val="21"/>
                <w:szCs w:val="21"/>
                <w:highlight w:val="none"/>
                <w:lang w:eastAsia="zh-CN"/>
              </w:rPr>
              <w:t xml:space="preserve">。</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1.按照招标文件项目需求中技术指导要求，送货至指定地块，在使用过程如出现问题第一时间有专人负责处理，服务体系完整的，技术培训方案内容完整严谨，要素齐全得5分；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2.服务体系简单，技术培训方案内容较为完整、要素较为齐全的得2分；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3.服务体系有缺失，处理不得当的，技术培训方案内容不全、要素不全的不得分。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475"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val="en-US" w:eastAsia="zh-CN"/>
              </w:rPr>
              <w:t xml:space="preserve">5</w:t>
            </w:r>
            <w:r/>
          </w:p>
        </w:tc>
      </w:tr>
      <w:tr>
        <w:trPr>
          <w:trHeight w:val="74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09"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rPr>
              <w:t xml:space="preserve">1</w:t>
            </w:r>
            <w:r>
              <w:rPr>
                <w:rFonts w:hint="default"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14"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售后服务 技术</w:t>
            </w:r>
            <w:r>
              <w:rPr>
                <w:rFonts w:hint="default" w:ascii="宋体" w:hAnsi="宋体" w:eastAsia="宋体" w:cs="宋体"/>
                <w:color w:val="auto"/>
                <w:sz w:val="21"/>
                <w:szCs w:val="21"/>
                <w:highlight w:val="none"/>
                <w:lang w:val="en-US" w:eastAsia="zh-CN"/>
              </w:rPr>
              <w:t xml:space="preserve">团队</w:t>
            </w:r>
            <w:r>
              <w:rPr>
                <w:rFonts w:hint="default" w:ascii="宋体" w:hAnsi="宋体" w:eastAsia="宋体" w:cs="宋体"/>
                <w:color w:val="auto"/>
                <w:sz w:val="21"/>
                <w:szCs w:val="21"/>
                <w:highlight w:val="none"/>
              </w:rPr>
              <w:t xml:space="preserve">（5分）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00" w:type="pct"/>
            <w:vAlign w:val="top"/>
            <w:textDirection w:val="lrTb"/>
            <w:noWrap w:val="false"/>
          </w:tcPr>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eastAsia="zh-CN"/>
              </w:rPr>
              <w:t xml:space="preserve">售后服务团队技术人员具有副高级职称（高级农艺师）及以上的得</w:t>
            </w:r>
            <w:r>
              <w:rPr>
                <w:rFonts w:hint="default"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eastAsia="zh-CN"/>
              </w:rPr>
              <w:t xml:space="preserve">分，中级职称（农艺师）的得1分。本项最多得5分。</w:t>
            </w:r>
            <w:r/>
          </w:p>
          <w:p>
            <w:pPr>
              <w:ind w:left="0" w:right="0"/>
              <w:jc w:val="left"/>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eastAsia="zh-CN"/>
              </w:rPr>
              <w:t xml:space="preserve">注：须提供政府相关部门或科研院校颁发的职称证书及投标截止时间前3个月投标人为其缴纳的任意1个月缴纳社保证明材料复印件加盖供应商公章。职称证书需能反应其专业，如不能反映其专业，则提供学历证书，专业以学历专业为准。原件备查。</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475"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5</w:t>
            </w:r>
            <w:r/>
          </w:p>
        </w:tc>
      </w:tr>
      <w:tr>
        <w:trPr>
          <w:trHeight w:val="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9"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总分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75" w:type="pct"/>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100</w:t>
            </w:r>
            <w:r/>
          </w:p>
        </w:tc>
      </w:tr>
    </w:tbl>
    <w:p>
      <w:pPr>
        <w:rPr>
          <w:rFonts w:hint="eastAsia"/>
          <w:b/>
          <w:bCs/>
          <w:color w:val="auto"/>
          <w:sz w:val="28"/>
          <w:szCs w:val="28"/>
          <w:highlight w:val="none"/>
          <w:lang w:val="en-US" w:eastAsia="zh-CN"/>
        </w:rPr>
      </w:pPr>
      <w:r>
        <w:rPr>
          <w:rFonts w:hint="eastAsia"/>
          <w:b/>
          <w:bCs/>
          <w:color w:val="auto"/>
          <w:sz w:val="28"/>
          <w:szCs w:val="28"/>
          <w:highlight w:val="none"/>
          <w:lang w:val="en-US" w:eastAsia="zh-CN"/>
        </w:rPr>
        <w:br w:type="page" w:clear="all"/>
      </w:r>
      <w:r/>
    </w:p>
    <w:p>
      <w:pPr>
        <w:numPr>
          <w:ilvl w:val="0"/>
          <w:numId w:val="0"/>
        </w:numPr>
        <w:ind w:left="420"/>
        <w:jc w:val="center"/>
        <w:spacing w:line="360" w:lineRule="auto"/>
        <w:rPr>
          <w:rFonts w:hint="eastAsia"/>
          <w:b/>
          <w:bCs/>
          <w:color w:val="auto"/>
          <w:sz w:val="28"/>
          <w:szCs w:val="28"/>
          <w:highlight w:val="none"/>
          <w:lang w:val="en-US" w:eastAsia="zh-CN"/>
        </w:rPr>
      </w:pPr>
      <w:r>
        <w:rPr>
          <w:rFonts w:hint="eastAsia"/>
          <w:b/>
          <w:bCs/>
          <w:color w:val="auto"/>
          <w:sz w:val="28"/>
          <w:szCs w:val="28"/>
          <w:highlight w:val="none"/>
          <w:lang w:val="en-US" w:eastAsia="zh-CN"/>
        </w:rPr>
        <w:t xml:space="preserve">分包二商品有机肥评分标准：</w:t>
      </w:r>
      <w:r/>
    </w:p>
    <w:tbl>
      <w:tblPr>
        <w:tblStyle w:val="693"/>
        <w:tblW w:w="96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080"/>
        <w:gridCol w:w="6888"/>
        <w:gridCol w:w="906"/>
      </w:tblGrid>
      <w:tr>
        <w:trPr>
          <w:trHeight w:val="527"/>
        </w:trPr>
        <w:tc>
          <w:tcPr>
            <w:tcW w:w="75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序列</w:t>
            </w:r>
            <w:r/>
          </w:p>
        </w:tc>
        <w:tc>
          <w:tcPr>
            <w:tcW w:w="1080"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评审因素</w:t>
            </w:r>
            <w:r/>
          </w:p>
        </w:tc>
        <w:tc>
          <w:tcPr>
            <w:tcW w:w="6888"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评分细则</w:t>
            </w:r>
            <w:r/>
          </w:p>
        </w:tc>
        <w:tc>
          <w:tcPr>
            <w:tcW w:w="90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分值设置</w:t>
            </w:r>
            <w:r/>
          </w:p>
        </w:tc>
      </w:tr>
      <w:tr>
        <w:trPr>
          <w:trHeight w:val="527"/>
        </w:trPr>
        <w:tc>
          <w:tcPr>
            <w:tcW w:w="75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w:t>
            </w:r>
            <w:r/>
          </w:p>
        </w:tc>
        <w:tc>
          <w:tcPr>
            <w:tcW w:w="1080"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价格</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40</w:t>
            </w:r>
            <w:r>
              <w:rPr>
                <w:rFonts w:hint="default" w:ascii="宋体" w:hAnsi="宋体" w:eastAsia="宋体" w:cs="宋体"/>
                <w:color w:val="auto"/>
                <w:sz w:val="21"/>
                <w:szCs w:val="21"/>
                <w:highlight w:val="none"/>
              </w:rPr>
              <w:t xml:space="preserve">分）</w:t>
            </w:r>
            <w:r/>
          </w:p>
        </w:tc>
        <w:tc>
          <w:tcPr>
            <w:tcW w:w="6888"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rPr>
              <w:t xml:space="preserve">采用低价优先法计算，即满足招标文件要求且投标价格最低的投标报价为评标基准价 ，其价格分为满分30分。 其他投标人的价格分统一按照下列公式计算:投标报价得分=(评标基准价/投标报价)×</w:t>
            </w:r>
            <w:r>
              <w:rPr>
                <w:rFonts w:hint="eastAsia" w:ascii="宋体" w:hAnsi="宋体" w:eastAsia="宋体" w:cs="宋体"/>
                <w:color w:val="auto"/>
                <w:sz w:val="21"/>
                <w:szCs w:val="21"/>
                <w:highlight w:val="none"/>
                <w:lang w:val="en-US" w:eastAsia="zh-CN"/>
              </w:rPr>
              <w:t xml:space="preserve">40</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评标委员会认为投标人的报价明显低于其他通过审查投标人的报价，有可能影响产品质量或者不能诚信履约的，应当要求其在开标现场合理的时间内提供书面说明，必要时提交相关证明材料；投标人不能证明其报价合理性的，评标委员会将其作为无效投标处理。）</w:t>
            </w:r>
            <w:r/>
          </w:p>
        </w:tc>
        <w:tc>
          <w:tcPr>
            <w:tcW w:w="90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w:t>
            </w:r>
            <w:r/>
          </w:p>
        </w:tc>
      </w:tr>
      <w:tr>
        <w:trPr>
          <w:trHeight w:val="527"/>
        </w:trPr>
        <w:tc>
          <w:tcPr>
            <w:tcW w:w="756" w:type="dxa"/>
            <w:vAlign w:val="center"/>
            <w:vMerge w:val="restart"/>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2</w:t>
            </w:r>
            <w:r/>
          </w:p>
        </w:tc>
        <w:tc>
          <w:tcPr>
            <w:tcW w:w="1080" w:type="dxa"/>
            <w:vAlign w:val="center"/>
            <w:vMerge w:val="restart"/>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产品质量与技术参数要求</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15</w:t>
            </w:r>
            <w:r>
              <w:rPr>
                <w:rFonts w:hint="default" w:ascii="宋体" w:hAnsi="宋体" w:eastAsia="宋体" w:cs="宋体"/>
                <w:color w:val="auto"/>
                <w:sz w:val="21"/>
                <w:szCs w:val="21"/>
                <w:highlight w:val="none"/>
              </w:rPr>
              <w:t xml:space="preserve">分）</w:t>
            </w:r>
            <w:r/>
          </w:p>
        </w:tc>
        <w:tc>
          <w:tcPr>
            <w:tcW w:w="6888"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2.1投标人须详细阐明原、辅料的名称、组成、来源，原料应不添加化学肥料和污泥。</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以自有</w:t>
            </w:r>
            <w:r>
              <w:rPr>
                <w:rFonts w:hint="default" w:ascii="宋体" w:hAnsi="宋体" w:eastAsia="宋体" w:cs="宋体"/>
                <w:color w:val="auto"/>
                <w:sz w:val="21"/>
                <w:szCs w:val="21"/>
                <w:highlight w:val="none"/>
                <w:lang w:eastAsia="zh-CN"/>
              </w:rPr>
              <w:t xml:space="preserve">标准化</w:t>
            </w:r>
            <w:r>
              <w:rPr>
                <w:rFonts w:hint="default" w:ascii="宋体" w:hAnsi="宋体" w:eastAsia="宋体" w:cs="宋体"/>
                <w:color w:val="auto"/>
                <w:sz w:val="21"/>
                <w:szCs w:val="21"/>
                <w:highlight w:val="none"/>
              </w:rPr>
              <w:t xml:space="preserve">养殖场或采购</w:t>
            </w:r>
            <w:r>
              <w:rPr>
                <w:rFonts w:hint="default" w:ascii="宋体" w:hAnsi="宋体" w:eastAsia="宋体" w:cs="宋体"/>
                <w:color w:val="auto"/>
                <w:sz w:val="21"/>
                <w:szCs w:val="21"/>
                <w:highlight w:val="none"/>
                <w:lang w:eastAsia="zh-CN"/>
              </w:rPr>
              <w:t xml:space="preserve">标准化养殖场</w:t>
            </w:r>
            <w:r>
              <w:rPr>
                <w:rFonts w:hint="default" w:ascii="宋体" w:hAnsi="宋体" w:eastAsia="宋体" w:cs="宋体"/>
                <w:color w:val="auto"/>
                <w:sz w:val="21"/>
                <w:szCs w:val="21"/>
                <w:highlight w:val="none"/>
              </w:rPr>
              <w:t xml:space="preserve">畜禽粪便为主，菇渣、药渣、植物秸秆等动植物残体为辅，畜禽粪便占总原料≥50%的，并添加适宜发酵腐熟剂得满分</w:t>
            </w:r>
            <w:r>
              <w:rPr>
                <w:rFonts w:hint="default" w:ascii="宋体" w:hAnsi="宋体" w:eastAsia="宋体" w:cs="宋体"/>
                <w:color w:val="auto"/>
                <w:sz w:val="21"/>
                <w:szCs w:val="21"/>
                <w:highlight w:val="none"/>
                <w:lang w:val="en-US" w:eastAsia="zh-CN"/>
              </w:rPr>
              <w:t xml:space="preserve">10</w:t>
            </w:r>
            <w:r>
              <w:rPr>
                <w:rFonts w:hint="default" w:ascii="宋体" w:hAnsi="宋体" w:eastAsia="宋体" w:cs="宋体"/>
                <w:color w:val="auto"/>
                <w:sz w:val="21"/>
                <w:szCs w:val="21"/>
                <w:highlight w:val="none"/>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以自有</w:t>
            </w:r>
            <w:r>
              <w:rPr>
                <w:rFonts w:hint="default" w:ascii="宋体" w:hAnsi="宋体" w:eastAsia="宋体" w:cs="宋体"/>
                <w:color w:val="auto"/>
                <w:sz w:val="21"/>
                <w:szCs w:val="21"/>
                <w:highlight w:val="none"/>
                <w:lang w:eastAsia="zh-CN"/>
              </w:rPr>
              <w:t xml:space="preserve">非标准化</w:t>
            </w:r>
            <w:r>
              <w:rPr>
                <w:rFonts w:hint="default" w:ascii="宋体" w:hAnsi="宋体" w:eastAsia="宋体" w:cs="宋体"/>
                <w:color w:val="auto"/>
                <w:sz w:val="21"/>
                <w:szCs w:val="21"/>
                <w:highlight w:val="none"/>
              </w:rPr>
              <w:t xml:space="preserve">养殖场或采购</w:t>
            </w:r>
            <w:r>
              <w:rPr>
                <w:rFonts w:hint="default" w:ascii="宋体" w:hAnsi="宋体" w:eastAsia="宋体" w:cs="宋体"/>
                <w:color w:val="auto"/>
                <w:sz w:val="21"/>
                <w:szCs w:val="21"/>
                <w:highlight w:val="none"/>
                <w:lang w:eastAsia="zh-CN"/>
              </w:rPr>
              <w:t xml:space="preserve">非标准化养殖场</w:t>
            </w:r>
            <w:r>
              <w:rPr>
                <w:rFonts w:hint="default" w:ascii="宋体" w:hAnsi="宋体" w:eastAsia="宋体" w:cs="宋体"/>
                <w:color w:val="auto"/>
                <w:sz w:val="21"/>
                <w:szCs w:val="21"/>
                <w:highlight w:val="none"/>
              </w:rPr>
              <w:t xml:space="preserve">畜禽粪便为主，菇渣、药渣、植物秸秆等动植物残体为辅，畜禽粪便占总原料≥50%的，并添加适宜发酵腐熟剂得</w:t>
            </w:r>
            <w:r>
              <w:rPr>
                <w:rFonts w:hint="default" w:ascii="宋体" w:hAnsi="宋体" w:eastAsia="宋体" w:cs="宋体"/>
                <w:color w:val="auto"/>
                <w:sz w:val="21"/>
                <w:szCs w:val="21"/>
                <w:highlight w:val="none"/>
                <w:lang w:val="en-US" w:eastAsia="zh-CN"/>
              </w:rPr>
              <w:t xml:space="preserve">7</w:t>
            </w:r>
            <w:r>
              <w:rPr>
                <w:rFonts w:hint="default" w:ascii="宋体" w:hAnsi="宋体" w:eastAsia="宋体" w:cs="宋体"/>
                <w:color w:val="auto"/>
                <w:sz w:val="21"/>
                <w:szCs w:val="21"/>
                <w:highlight w:val="none"/>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eastAsia="zh-CN"/>
              </w:rPr>
              <w:t xml:space="preserve">）原材料以</w:t>
            </w:r>
            <w:r>
              <w:rPr>
                <w:rFonts w:hint="default" w:ascii="宋体" w:hAnsi="宋体" w:eastAsia="宋体" w:cs="宋体"/>
                <w:color w:val="auto"/>
                <w:sz w:val="21"/>
                <w:szCs w:val="21"/>
                <w:highlight w:val="none"/>
              </w:rPr>
              <w:t xml:space="preserve">畜禽粪便为主，菇渣、药渣、植物秸秆等动植物残体为辅，畜禽粪便占总原料＜50%的，添加适宜发酵腐熟剂得4分；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没有畜禽粪便，有毒有害物质超标及添加化学肥料和污泥的不得分。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（须提供2023年以来原料采购畜禽粪便的采购合同、银行支付凭据的复印件加盖投标人公章</w:t>
            </w:r>
            <w:r>
              <w:rPr>
                <w:rFonts w:hint="default" w:ascii="宋体" w:hAnsi="宋体" w:eastAsia="宋体" w:cs="宋体"/>
                <w:color w:val="auto"/>
                <w:sz w:val="21"/>
                <w:szCs w:val="21"/>
                <w:highlight w:val="none"/>
                <w:lang w:eastAsia="zh-CN"/>
              </w:rPr>
              <w:t xml:space="preserve">及标准化养殖场的三体系认证证明</w:t>
            </w:r>
            <w:r>
              <w:rPr>
                <w:rFonts w:hint="default" w:ascii="宋体" w:hAnsi="宋体" w:eastAsia="宋体" w:cs="宋体"/>
                <w:color w:val="auto"/>
                <w:sz w:val="21"/>
                <w:szCs w:val="21"/>
                <w:highlight w:val="none"/>
              </w:rPr>
              <w:t xml:space="preserve">）。</w:t>
            </w:r>
            <w:r/>
          </w:p>
        </w:tc>
        <w:tc>
          <w:tcPr>
            <w:tcW w:w="90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w:t>
            </w:r>
            <w:r/>
          </w:p>
        </w:tc>
      </w:tr>
      <w:tr>
        <w:trPr>
          <w:trHeight w:val="527"/>
        </w:trPr>
        <w:tc>
          <w:tcPr>
            <w:tcW w:w="756" w:type="dxa"/>
            <w:vAlign w:val="center"/>
            <w:vMerge w:val="continue"/>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1080" w:type="dxa"/>
            <w:vAlign w:val="center"/>
            <w:vMerge w:val="continue"/>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6888"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2.2</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发酵过程添加高温发酵菌剂，自产发酵菌剂（有机物料腐熟剂）并有发酵菌剂（有机物料腐熟剂）有效登记证的得</w:t>
            </w:r>
            <w:r>
              <w:rPr>
                <w:rFonts w:hint="eastAsia"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本身不生产发酵菌剂，在外购买有登记证的发酵菌剂得</w:t>
            </w: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分；</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不添加发酵菌剂或添加没有登记证的发酵菌剂不得分。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（供应商</w:t>
            </w:r>
            <w:r>
              <w:rPr>
                <w:rFonts w:hint="default" w:ascii="宋体" w:hAnsi="宋体" w:eastAsia="宋体" w:cs="宋体"/>
                <w:color w:val="auto"/>
                <w:sz w:val="21"/>
                <w:szCs w:val="21"/>
                <w:highlight w:val="none"/>
                <w:lang w:eastAsia="zh-CN"/>
              </w:rPr>
              <w:t xml:space="preserve">须</w:t>
            </w:r>
            <w:r>
              <w:rPr>
                <w:rFonts w:hint="default" w:ascii="宋体" w:hAnsi="宋体" w:eastAsia="宋体" w:cs="宋体"/>
                <w:color w:val="auto"/>
                <w:sz w:val="21"/>
                <w:szCs w:val="21"/>
                <w:highlight w:val="none"/>
              </w:rPr>
              <w:t xml:space="preserve">提供2023年以来购买发酵菌剂的发票及采购合同扫描件，或提供发酵菌剂（有机物料腐熟剂）登记证扫描件）</w:t>
            </w:r>
            <w:r/>
          </w:p>
        </w:tc>
        <w:tc>
          <w:tcPr>
            <w:tcW w:w="906" w:type="dxa"/>
            <w:vAlign w:val="center"/>
            <w:textDirection w:val="lrTb"/>
            <w:noWrap/>
          </w:tcPr>
          <w:p>
            <w:pPr>
              <w:ind w:left="0" w:right="0"/>
              <w:jc w:val="both"/>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r>
      <w:tr>
        <w:trPr>
          <w:trHeight w:val="527"/>
        </w:trPr>
        <w:tc>
          <w:tcPr>
            <w:tcW w:w="756" w:type="dxa"/>
            <w:vAlign w:val="center"/>
            <w:vMerge w:val="continue"/>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1080" w:type="dxa"/>
            <w:vAlign w:val="center"/>
            <w:vMerge w:val="continue"/>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6888"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2.3包装标识、产品使用说明书:应提供彩页包装标识、使用说明书（复印件加盖投标人公章）。评委根据包装标识是否符合国家标准、包装性能等方面进行评价。</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产品标签、标识完好，齐全、规范，使用说明书包括亩用量、用法、使用条件的得</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产品标签、标识较完好，较齐全、较规范的，使用说明书内容基本完整的得</w:t>
            </w: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没有产品使用说明，包装标识不规范的不得分。</w:t>
            </w:r>
            <w:r/>
          </w:p>
        </w:tc>
        <w:tc>
          <w:tcPr>
            <w:tcW w:w="90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r>
      <w:tr>
        <w:trPr>
          <w:trHeight w:val="527"/>
        </w:trPr>
        <w:tc>
          <w:tcPr>
            <w:tcW w:w="756" w:type="dxa"/>
            <w:vAlign w:val="center"/>
            <w:vMerge w:val="restart"/>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3</w:t>
            </w:r>
            <w:r/>
          </w:p>
        </w:tc>
        <w:tc>
          <w:tcPr>
            <w:tcW w:w="1080" w:type="dxa"/>
            <w:vAlign w:val="center"/>
            <w:vMerge w:val="restart"/>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企业履约能力</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39</w:t>
            </w:r>
            <w:r>
              <w:rPr>
                <w:rFonts w:hint="default" w:ascii="宋体" w:hAnsi="宋体" w:eastAsia="宋体" w:cs="宋体"/>
                <w:color w:val="auto"/>
                <w:sz w:val="21"/>
                <w:szCs w:val="21"/>
                <w:highlight w:val="none"/>
              </w:rPr>
              <w:t xml:space="preserve">分）</w:t>
            </w:r>
            <w:r/>
          </w:p>
        </w:tc>
        <w:tc>
          <w:tcPr>
            <w:tcW w:w="6888"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3.1产品生产能力与质量控制关键技术:</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（1）采用条垛式或槽式发酵，各类生产设备齐全且与生产能力匹配、机械化程度高，工艺先进、合理的（附主要设备的型号）得</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（2）发酵设施与生产设备基本齐全且与生产能力基本匹配、工艺一般的得</w:t>
            </w: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无发酵设施与生产设备的不得分。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供应商说明拟投入本项目的生产场地和设备，列表说明主要设备名称、型号、数量，详细阐述投标产品生产采用的工艺、生产周期等，并提供主要设备实景照片；阐述关键质量控制技术和措施，以及产品储存、运输、保管、销售和使用等技术要领、方略和建议）</w:t>
            </w:r>
            <w:r/>
          </w:p>
        </w:tc>
        <w:tc>
          <w:tcPr>
            <w:tcW w:w="90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r>
      <w:tr>
        <w:trPr>
          <w:trHeight w:val="527"/>
        </w:trPr>
        <w:tc>
          <w:tcPr>
            <w:tcW w:w="756" w:type="dxa"/>
            <w:vAlign w:val="center"/>
            <w:vMerge w:val="continue"/>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1080" w:type="dxa"/>
            <w:vAlign w:val="center"/>
            <w:vMerge w:val="continue"/>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6888"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3.2产品自检能力及制度:具有正规的化验室以及完备的检测设备和人员，并能按规定标准和方法实施正常检测。</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提供生产产品企业的检测设备清单和主要检测设备实景照片，以及企业自检质量检测报告的得</w:t>
            </w:r>
            <w:r>
              <w:rPr>
                <w:rFonts w:hint="eastAsia"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有委托正规的检测机构检验的合同或协议的得</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既没有正规的化验室又没有委托检验合同的不得分。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（供应商提供本企业的检测设备清单和实景照片，检测人员名录及2024年以来近三月（任意一月）的社保证明，以及本企业自检质量检测报告扫描件，本企业没有化验室的提供正规化验室相关委托检验证明）</w:t>
            </w:r>
            <w:r/>
          </w:p>
        </w:tc>
        <w:tc>
          <w:tcPr>
            <w:tcW w:w="90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r>
      <w:tr>
        <w:trPr>
          <w:trHeight w:val="527"/>
        </w:trPr>
        <w:tc>
          <w:tcPr>
            <w:tcW w:w="756" w:type="dxa"/>
            <w:vAlign w:val="center"/>
            <w:vMerge w:val="continue"/>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1080" w:type="dxa"/>
            <w:vAlign w:val="center"/>
            <w:vMerge w:val="continue"/>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6888"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3.3供肥能力：</w:t>
            </w:r>
            <w:r>
              <w:rPr>
                <w:rFonts w:hint="default" w:ascii="宋体" w:hAnsi="宋体" w:eastAsia="宋体" w:cs="宋体"/>
                <w:color w:val="auto"/>
                <w:sz w:val="21"/>
                <w:szCs w:val="21"/>
                <w:highlight w:val="none"/>
              </w:rPr>
              <w:t xml:space="preserve">列表说明情况</w:t>
            </w:r>
            <w:r>
              <w:rPr>
                <w:rFonts w:hint="default" w:ascii="宋体" w:hAnsi="宋体" w:eastAsia="宋体" w:cs="宋体"/>
                <w:color w:val="auto"/>
                <w:sz w:val="21"/>
                <w:szCs w:val="21"/>
                <w:highlight w:val="none"/>
                <w:lang w:eastAsia="zh-CN"/>
              </w:rPr>
              <w:t xml:space="preserve">。</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（1）供应商2023年商品有机肥年销售量2万吨以上得10分；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（2）供应商2023年商品有机肥年销售量1万吨-2万吨（含）得5分；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（3）供应商2023年商品有机肥年销售量1万吨（含）以下得1分；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（须提供2023年1月1日-12月31日商品有机肥合同</w:t>
            </w:r>
            <w:r>
              <w:rPr>
                <w:rFonts w:hint="default" w:ascii="宋体" w:hAnsi="宋体" w:eastAsia="宋体" w:cs="宋体"/>
                <w:color w:val="auto"/>
                <w:sz w:val="21"/>
                <w:szCs w:val="21"/>
                <w:highlight w:val="none"/>
              </w:rPr>
              <w:t xml:space="preserve">复印件并加盖投标公章</w:t>
            </w:r>
            <w:r>
              <w:rPr>
                <w:rFonts w:hint="default" w:ascii="宋体" w:hAnsi="宋体" w:eastAsia="宋体" w:cs="宋体"/>
                <w:color w:val="auto"/>
                <w:sz w:val="21"/>
                <w:szCs w:val="21"/>
                <w:highlight w:val="none"/>
                <w:lang w:val="en-US" w:eastAsia="zh-CN"/>
              </w:rPr>
              <w:t xml:space="preserve">）</w:t>
            </w:r>
            <w:r/>
          </w:p>
        </w:tc>
        <w:tc>
          <w:tcPr>
            <w:tcW w:w="90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w:t>
            </w:r>
            <w:r/>
          </w:p>
        </w:tc>
      </w:tr>
      <w:tr>
        <w:trPr>
          <w:trHeight w:val="527"/>
        </w:trPr>
        <w:tc>
          <w:tcPr>
            <w:tcW w:w="756" w:type="dxa"/>
            <w:vAlign w:val="center"/>
            <w:vMerge w:val="continue"/>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1080" w:type="dxa"/>
            <w:vAlign w:val="center"/>
            <w:vMerge w:val="continue"/>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6888"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3.</w:t>
            </w:r>
            <w:r>
              <w:rPr>
                <w:rFonts w:hint="default"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rPr>
              <w:t xml:space="preserve">业绩:提供202</w:t>
            </w: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年1月1日以来提供</w:t>
            </w:r>
            <w:r>
              <w:rPr>
                <w:rFonts w:hint="default" w:ascii="宋体" w:hAnsi="宋体" w:eastAsia="宋体" w:cs="宋体"/>
                <w:color w:val="auto"/>
                <w:sz w:val="21"/>
                <w:szCs w:val="21"/>
                <w:highlight w:val="none"/>
                <w:lang w:eastAsia="zh-CN"/>
              </w:rPr>
              <w:t xml:space="preserve">耕地质量提升相关项目（耕地质量提升、耕地质量保护提升、耕地地力提升等项目）商品有机肥供肥</w:t>
            </w:r>
            <w:r>
              <w:rPr>
                <w:rFonts w:hint="default" w:ascii="宋体" w:hAnsi="宋体" w:eastAsia="宋体" w:cs="宋体"/>
                <w:color w:val="auto"/>
                <w:sz w:val="21"/>
                <w:szCs w:val="21"/>
                <w:highlight w:val="none"/>
              </w:rPr>
              <w:t xml:space="preserve">业绩，列表说明情况，每提供一例得3分，最高得1</w:t>
            </w:r>
            <w:r>
              <w:rPr>
                <w:rFonts w:hint="default"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（供应商</w:t>
            </w:r>
            <w:r>
              <w:rPr>
                <w:rFonts w:hint="default" w:ascii="宋体" w:hAnsi="宋体" w:eastAsia="宋体" w:cs="宋体"/>
                <w:color w:val="auto"/>
                <w:sz w:val="21"/>
                <w:szCs w:val="21"/>
                <w:highlight w:val="none"/>
                <w:lang w:eastAsia="zh-CN"/>
              </w:rPr>
              <w:t xml:space="preserve">须</w:t>
            </w:r>
            <w:r>
              <w:rPr>
                <w:rFonts w:hint="default" w:ascii="宋体" w:hAnsi="宋体" w:eastAsia="宋体" w:cs="宋体"/>
                <w:color w:val="auto"/>
                <w:sz w:val="21"/>
                <w:szCs w:val="21"/>
                <w:highlight w:val="none"/>
              </w:rPr>
              <w:t xml:space="preserve">提供相应的合同复印件并加盖投标公章，业绩计算时间以合同</w:t>
            </w:r>
            <w:r>
              <w:rPr>
                <w:rFonts w:hint="default" w:ascii="宋体" w:hAnsi="宋体" w:eastAsia="宋体" w:cs="宋体"/>
                <w:color w:val="auto"/>
                <w:sz w:val="21"/>
                <w:szCs w:val="21"/>
                <w:highlight w:val="none"/>
                <w:lang w:eastAsia="zh-CN"/>
              </w:rPr>
              <w:t xml:space="preserve">签订时间</w:t>
            </w:r>
            <w:r>
              <w:rPr>
                <w:rFonts w:hint="default" w:ascii="宋体" w:hAnsi="宋体" w:eastAsia="宋体" w:cs="宋体"/>
                <w:color w:val="auto"/>
                <w:sz w:val="21"/>
                <w:szCs w:val="21"/>
                <w:highlight w:val="none"/>
              </w:rPr>
              <w:t xml:space="preserve">为准。）</w:t>
            </w:r>
            <w:r/>
          </w:p>
        </w:tc>
        <w:tc>
          <w:tcPr>
            <w:tcW w:w="90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 xml:space="preserve">1</w:t>
            </w:r>
            <w:r>
              <w:rPr>
                <w:rFonts w:hint="default" w:ascii="宋体" w:hAnsi="宋体" w:eastAsia="宋体" w:cs="宋体"/>
                <w:color w:val="auto"/>
                <w:sz w:val="21"/>
                <w:szCs w:val="21"/>
                <w:highlight w:val="none"/>
                <w:lang w:val="en-US" w:eastAsia="zh-CN"/>
              </w:rPr>
              <w:t xml:space="preserve">5</w:t>
            </w:r>
            <w:r/>
          </w:p>
        </w:tc>
      </w:tr>
      <w:tr>
        <w:trPr>
          <w:trHeight w:val="527"/>
        </w:trPr>
        <w:tc>
          <w:tcPr>
            <w:tcW w:w="756" w:type="dxa"/>
            <w:vAlign w:val="center"/>
            <w:vMerge w:val="continue"/>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1080" w:type="dxa"/>
            <w:vAlign w:val="center"/>
            <w:vMerge w:val="continue"/>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6888"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3.</w:t>
            </w:r>
            <w:r>
              <w:rPr>
                <w:rFonts w:hint="default"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rPr>
              <w:t xml:space="preserve">承担项目或课题:供应商承担过农业畜禽粪便集中式处理专项项目（提供畜禽废弃物处理中心建设项目文件及备案证加盖公章）或承担过与农业相关的国家重点研发计划项目（或课题）（提供项目或课题合同书或任务书）得</w:t>
            </w:r>
            <w:r>
              <w:rPr>
                <w:rFonts w:hint="default"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分，没有不得分。</w:t>
            </w:r>
            <w:r/>
          </w:p>
        </w:tc>
        <w:tc>
          <w:tcPr>
            <w:tcW w:w="90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val="en-US" w:eastAsia="zh-CN"/>
              </w:rPr>
              <w:t xml:space="preserve">2</w:t>
            </w:r>
            <w:r/>
          </w:p>
        </w:tc>
      </w:tr>
      <w:tr>
        <w:trPr>
          <w:trHeight w:val="527"/>
        </w:trPr>
        <w:tc>
          <w:tcPr>
            <w:tcW w:w="756" w:type="dxa"/>
            <w:vAlign w:val="center"/>
            <w:vMerge w:val="continue"/>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1080" w:type="dxa"/>
            <w:vAlign w:val="center"/>
            <w:vMerge w:val="continue"/>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6888"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val="en-US" w:eastAsia="zh-CN"/>
              </w:rPr>
              <w:t xml:space="preserve">3.6</w:t>
            </w:r>
            <w:r>
              <w:rPr>
                <w:rFonts w:hint="default" w:ascii="宋体" w:hAnsi="宋体" w:eastAsia="宋体" w:cs="宋体"/>
                <w:color w:val="auto"/>
                <w:sz w:val="21"/>
                <w:szCs w:val="21"/>
                <w:highlight w:val="none"/>
              </w:rPr>
              <w:t xml:space="preserve">机械施肥能力</w:t>
            </w:r>
            <w:r>
              <w:rPr>
                <w:rFonts w:hint="default" w:ascii="宋体" w:hAnsi="宋体" w:eastAsia="宋体" w:cs="宋体"/>
                <w:color w:val="auto"/>
                <w:sz w:val="21"/>
                <w:szCs w:val="21"/>
                <w:highlight w:val="none"/>
                <w:lang w:eastAsia="zh-CN"/>
              </w:rPr>
              <w:t xml:space="preserve">：</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eastAsia="zh-CN"/>
              </w:rPr>
              <w:t xml:space="preserve">）供应商自有撒施机械</w:t>
            </w:r>
            <w:r>
              <w:rPr>
                <w:rFonts w:hint="eastAsia"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eastAsia="zh-CN"/>
              </w:rPr>
              <w:t xml:space="preserve">台以上的，得</w:t>
            </w:r>
            <w:r>
              <w:rPr>
                <w:rFonts w:hint="default" w:ascii="宋体" w:hAnsi="宋体" w:eastAsia="宋体" w:cs="宋体"/>
                <w:color w:val="auto"/>
                <w:sz w:val="21"/>
                <w:szCs w:val="21"/>
                <w:highlight w:val="none"/>
                <w:lang w:val="en-US" w:eastAsia="zh-CN"/>
              </w:rPr>
              <w:t xml:space="preserve">7</w:t>
            </w:r>
            <w:r>
              <w:rPr>
                <w:rFonts w:hint="default" w:ascii="宋体" w:hAnsi="宋体" w:eastAsia="宋体" w:cs="宋体"/>
                <w:color w:val="auto"/>
                <w:sz w:val="21"/>
                <w:szCs w:val="21"/>
                <w:highlight w:val="none"/>
                <w:lang w:eastAsia="zh-CN"/>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eastAsia="zh-CN"/>
              </w:rPr>
              <w:t xml:space="preserve">）供应商自有撒施机械</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eastAsia="zh-CN"/>
              </w:rPr>
              <w:t xml:space="preserve">台-</w:t>
            </w:r>
            <w:r>
              <w:rPr>
                <w:rFonts w:hint="eastAsia"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eastAsia="zh-CN"/>
              </w:rPr>
              <w:t xml:space="preserve">台 (含)的，得</w:t>
            </w:r>
            <w:r>
              <w:rPr>
                <w:rFonts w:hint="default"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eastAsia="zh-CN"/>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eastAsia="zh-CN"/>
              </w:rPr>
              <w:t xml:space="preserve">）供应商自有撒施机械</w:t>
            </w: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eastAsia="zh-CN"/>
              </w:rPr>
              <w:t xml:space="preserve">台-</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eastAsia="zh-CN"/>
              </w:rPr>
              <w:t xml:space="preserve">台 (含)的，得</w:t>
            </w: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eastAsia="zh-CN"/>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eastAsia="zh-CN"/>
              </w:rPr>
              <w:t xml:space="preserve">）供应商无自有撒施机械</w:t>
            </w:r>
            <w:r>
              <w:rPr>
                <w:rFonts w:hint="default" w:ascii="宋体" w:hAnsi="宋体" w:eastAsia="宋体" w:cs="宋体"/>
                <w:color w:val="auto"/>
                <w:sz w:val="21"/>
                <w:szCs w:val="21"/>
                <w:highlight w:val="none"/>
                <w:lang w:val="en-US" w:eastAsia="zh-CN"/>
              </w:rPr>
              <w:t xml:space="preserve">的不</w:t>
            </w:r>
            <w:r>
              <w:rPr>
                <w:rFonts w:hint="default" w:ascii="宋体" w:hAnsi="宋体" w:eastAsia="宋体" w:cs="宋体"/>
                <w:color w:val="auto"/>
                <w:sz w:val="21"/>
                <w:szCs w:val="21"/>
                <w:highlight w:val="none"/>
                <w:lang w:eastAsia="zh-CN"/>
              </w:rPr>
              <w:t xml:space="preserve">得分。</w:t>
            </w:r>
            <w:r/>
          </w:p>
          <w:p>
            <w:pPr>
              <w:ind w:left="0" w:right="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eastAsia="zh-CN"/>
              </w:rPr>
              <w:t xml:space="preserve">注：自有撒肥机械，需提供撒肥机械发票及付款凭证复印件</w:t>
            </w:r>
            <w:r>
              <w:rPr>
                <w:rFonts w:hint="eastAsia" w:ascii="宋体" w:hAnsi="宋体" w:eastAsia="宋体" w:cs="宋体"/>
                <w:color w:val="auto"/>
                <w:sz w:val="21"/>
                <w:szCs w:val="21"/>
                <w:highlight w:val="none"/>
                <w:lang w:eastAsia="zh-CN"/>
              </w:rPr>
              <w:t xml:space="preserve">加盖公章。</w:t>
            </w:r>
            <w:r/>
          </w:p>
        </w:tc>
        <w:tc>
          <w:tcPr>
            <w:tcW w:w="90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7</w:t>
            </w:r>
            <w:r/>
          </w:p>
        </w:tc>
      </w:tr>
      <w:tr>
        <w:trPr>
          <w:trHeight w:val="1960"/>
        </w:trPr>
        <w:tc>
          <w:tcPr>
            <w:tcW w:w="75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4</w:t>
            </w:r>
            <w:r/>
          </w:p>
        </w:tc>
        <w:tc>
          <w:tcPr>
            <w:tcW w:w="1080"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售后服务方案</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分）</w:t>
            </w:r>
            <w:r/>
          </w:p>
        </w:tc>
        <w:tc>
          <w:tcPr>
            <w:tcW w:w="6888"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根据投标人提供的售后服务方案综合评分：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（1）按照招标文件项目需求中技术指导要求，送货至指定地块，在使用过程如出现问题第一时间有专人负责处理，服务体系完整的得</w:t>
            </w: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（2）服务体系简单的得</w:t>
            </w: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（3）服务体系有缺失，处理不得当的的</w:t>
            </w:r>
            <w:r>
              <w:rPr>
                <w:rFonts w:hint="default" w:ascii="宋体" w:hAnsi="宋体" w:eastAsia="宋体" w:cs="宋体"/>
                <w:color w:val="auto"/>
                <w:sz w:val="21"/>
                <w:szCs w:val="21"/>
                <w:highlight w:val="none"/>
                <w:lang w:eastAsia="zh-CN"/>
              </w:rPr>
              <w:t xml:space="preserve">不得分</w:t>
            </w:r>
            <w:r>
              <w:rPr>
                <w:rFonts w:hint="default" w:ascii="宋体" w:hAnsi="宋体" w:eastAsia="宋体" w:cs="宋体"/>
                <w:color w:val="auto"/>
                <w:sz w:val="21"/>
                <w:szCs w:val="21"/>
                <w:highlight w:val="none"/>
              </w:rPr>
              <w:t xml:space="preserve">。</w:t>
            </w:r>
            <w:r/>
          </w:p>
        </w:tc>
        <w:tc>
          <w:tcPr>
            <w:tcW w:w="90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val="en-US" w:eastAsia="zh-CN"/>
              </w:rPr>
              <w:t xml:space="preserve">3</w:t>
            </w:r>
            <w:r/>
          </w:p>
        </w:tc>
      </w:tr>
      <w:tr>
        <w:trPr>
          <w:trHeight w:val="1645"/>
        </w:trPr>
        <w:tc>
          <w:tcPr>
            <w:tcW w:w="75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5</w:t>
            </w:r>
            <w:r/>
          </w:p>
        </w:tc>
        <w:tc>
          <w:tcPr>
            <w:tcW w:w="1080"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技术培训方案（</w:t>
            </w: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分）</w:t>
            </w:r>
            <w:r/>
          </w:p>
        </w:tc>
        <w:tc>
          <w:tcPr>
            <w:tcW w:w="6888"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根据投标人提供的技术培训方案（含技术指导、培训方案等）综合评分：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（1）技术培训方案内容完整严谨，要素齐全的得</w:t>
            </w:r>
            <w:r>
              <w:rPr>
                <w:rFonts w:hint="default"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（2）技术培训方案内容较为完整、要素较为齐全的得</w:t>
            </w: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分；</w:t>
            </w:r>
            <w:r/>
          </w:p>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（3）技术培训方案内容不全、要素不全的</w:t>
            </w:r>
            <w:r>
              <w:rPr>
                <w:rFonts w:hint="default" w:ascii="宋体" w:hAnsi="宋体" w:eastAsia="宋体" w:cs="宋体"/>
                <w:color w:val="auto"/>
                <w:sz w:val="21"/>
                <w:szCs w:val="21"/>
                <w:highlight w:val="none"/>
                <w:lang w:eastAsia="zh-CN"/>
              </w:rPr>
              <w:t xml:space="preserve">不得分</w:t>
            </w:r>
            <w:r>
              <w:rPr>
                <w:rFonts w:hint="default" w:ascii="宋体" w:hAnsi="宋体" w:eastAsia="宋体" w:cs="宋体"/>
                <w:color w:val="auto"/>
                <w:sz w:val="21"/>
                <w:szCs w:val="21"/>
                <w:highlight w:val="none"/>
              </w:rPr>
              <w:t xml:space="preserve">。</w:t>
            </w:r>
            <w:r/>
          </w:p>
        </w:tc>
        <w:tc>
          <w:tcPr>
            <w:tcW w:w="90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val="en-US" w:eastAsia="zh-CN"/>
              </w:rPr>
              <w:t xml:space="preserve">3</w:t>
            </w:r>
            <w:r/>
          </w:p>
        </w:tc>
      </w:tr>
      <w:tr>
        <w:trPr>
          <w:trHeight w:val="655"/>
        </w:trPr>
        <w:tc>
          <w:tcPr>
            <w:gridSpan w:val="3"/>
            <w:tcW w:w="8724"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合计</w:t>
            </w:r>
            <w:r/>
          </w:p>
        </w:tc>
        <w:tc>
          <w:tcPr>
            <w:tcW w:w="906" w:type="dxa"/>
            <w:vAlign w:val="center"/>
            <w:textDirection w:val="lrTb"/>
            <w:noWrap/>
          </w:tcPr>
          <w:p>
            <w:pPr>
              <w:ind w:left="0" w:right="0"/>
              <w:jc w:val="both"/>
              <w:keepLines w:val="0"/>
              <w:keepNext w:val="0"/>
              <w:pageBreakBefore w:val="0"/>
              <w:spacing w:line="440" w:lineRule="exact"/>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100</w:t>
            </w:r>
            <w:r/>
          </w:p>
        </w:tc>
      </w:tr>
    </w:tbl>
    <w:p>
      <w:pPr>
        <w:numPr>
          <w:ilvl w:val="0"/>
          <w:numId w:val="0"/>
        </w:numPr>
        <w:ind w:left="420"/>
        <w:jc w:val="center"/>
        <w:spacing w:line="360" w:lineRule="auto"/>
        <w:rPr>
          <w:rFonts w:hint="eastAsia"/>
          <w:b/>
          <w:bCs/>
          <w:color w:val="auto"/>
          <w:sz w:val="28"/>
          <w:szCs w:val="28"/>
          <w:highlight w:val="none"/>
          <w:lang w:val="en-US" w:eastAsia="zh-CN"/>
        </w:rPr>
      </w:pPr>
      <w:r>
        <w:rPr>
          <w:rFonts w:hint="eastAsia"/>
          <w:b/>
          <w:bCs/>
          <w:color w:val="auto"/>
          <w:sz w:val="28"/>
          <w:szCs w:val="28"/>
          <w:highlight w:val="none"/>
          <w:lang w:val="en-US" w:eastAsia="zh-CN"/>
        </w:rPr>
      </w:r>
      <w:r/>
    </w:p>
    <w:p>
      <w:pPr>
        <w:pStyle w:val="694"/>
        <w:rPr>
          <w:rFonts w:hint="eastAsia"/>
          <w:b/>
          <w:bCs/>
          <w:color w:val="auto"/>
          <w:highlight w:val="none"/>
        </w:rPr>
      </w:pPr>
      <w:r>
        <w:rPr>
          <w:rFonts w:hint="eastAsia"/>
          <w:b/>
          <w:bCs/>
          <w:color w:val="auto"/>
          <w:highlight w:val="none"/>
        </w:rPr>
      </w:r>
      <w:r/>
    </w:p>
    <w:p>
      <w:pPr>
        <w:pStyle w:val="694"/>
        <w:rPr>
          <w:rFonts w:hint="eastAsia"/>
          <w:b/>
          <w:bCs/>
          <w:color w:val="auto"/>
          <w:highlight w:val="none"/>
        </w:rPr>
      </w:pPr>
      <w:r>
        <w:rPr>
          <w:rFonts w:hint="eastAsia"/>
          <w:b/>
          <w:bCs/>
          <w:color w:val="auto"/>
          <w:highlight w:val="none"/>
        </w:rPr>
      </w:r>
      <w:r/>
    </w:p>
    <w:p>
      <w:pPr>
        <w:rPr>
          <w:rFonts w:hint="eastAsia"/>
        </w:rPr>
      </w:pPr>
      <w:r>
        <w:rPr>
          <w:rFonts w:hint="eastAsia"/>
        </w:rPr>
      </w:r>
      <w:r/>
    </w:p>
    <w:p>
      <w:pPr>
        <w:pStyle w:val="694"/>
        <w:rPr>
          <w:rFonts w:hint="eastAsia"/>
          <w:b/>
          <w:bCs/>
          <w:color w:val="auto"/>
          <w:highlight w:val="none"/>
        </w:rPr>
      </w:pPr>
      <w:r>
        <w:rPr>
          <w:rFonts w:hint="eastAsia"/>
          <w:b/>
          <w:bCs/>
          <w:color w:val="auto"/>
          <w:highlight w:val="none"/>
        </w:rPr>
      </w:r>
      <w:r/>
    </w:p>
    <w:p>
      <w:pPr>
        <w:pStyle w:val="694"/>
        <w:rPr>
          <w:rFonts w:hint="eastAsia"/>
          <w:b/>
          <w:bCs/>
          <w:color w:val="auto"/>
          <w:highlight w:val="none"/>
        </w:rPr>
      </w:pPr>
      <w:r>
        <w:rPr>
          <w:rFonts w:hint="eastAsia"/>
          <w:b/>
          <w:bCs/>
          <w:color w:val="auto"/>
          <w:highlight w:val="none"/>
        </w:rPr>
      </w:r>
      <w:r/>
    </w:p>
    <w:p>
      <w:pPr>
        <w:pStyle w:val="694"/>
        <w:rPr>
          <w:b/>
          <w:bCs/>
          <w:color w:val="auto"/>
          <w:highlight w:val="none"/>
        </w:rPr>
      </w:pPr>
      <w:r>
        <w:rPr>
          <w:rFonts w:hint="eastAsia"/>
          <w:b/>
          <w:bCs/>
          <w:color w:val="auto"/>
          <w:highlight w:val="none"/>
        </w:rPr>
        <w:t xml:space="preserve">注：</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对国家认定的节能产品和环保产品分别给予投标价的5%、5%价格扣除，用扣除后的价格参与评审（特别说明：节能、环保产品必须纳入“中国政府采购网http://www.ccgp.gov.cn”等官方网站“节能、环保产品查询系统”，且以提供的证书复印件加盖公章为准）。</w:t>
      </w:r>
      <w:r>
        <w:rPr>
          <w:rFonts w:hint="eastAsia" w:ascii="宋体" w:hAnsi="宋体" w:cs="宋体"/>
          <w:color w:val="auto"/>
          <w:szCs w:val="21"/>
          <w:highlight w:val="none"/>
        </w:rPr>
        <w:tab/>
      </w:r>
      <w:r/>
    </w:p>
    <w:p>
      <w:pPr>
        <w:pStyle w:val="1036"/>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rPr>
        <w:t xml:space="preserve">对小微企业提供的货物给予投标价的10%价格扣除，用扣除后的价格参与评审。</w:t>
      </w:r>
      <w:r/>
    </w:p>
    <w:p>
      <w:pPr>
        <w:pStyle w:val="1036"/>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小企业（含小型、微型企业）应当同时符合以下条件：</w:t>
      </w:r>
      <w:r/>
    </w:p>
    <w:p>
      <w:pPr>
        <w:pStyle w:val="1036"/>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（1）供应商（制造商）为小企业，且符合中小企业划分标准；</w:t>
      </w:r>
      <w:r/>
    </w:p>
    <w:p>
      <w:pPr>
        <w:pStyle w:val="1036"/>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（2）提供本企业制造的货物、承担的工程或者服务，或者提供其他小企业制造的货物。如果提供的货物为大中型企业注册商标的货物，视同大中型企业。</w:t>
      </w:r>
      <w:r/>
    </w:p>
    <w:p>
      <w:pPr>
        <w:pStyle w:val="1036"/>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rPr>
        <w:t xml:space="preserve">监狱和戒毒企业的价格扣除</w:t>
      </w:r>
      <w:r/>
    </w:p>
    <w:p>
      <w:pPr>
        <w:pStyle w:val="1036"/>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（1）本项目对监狱和戒毒企业（简称监狱企业），给予10%的价格扣除，用扣除后的价格参与评审。 </w:t>
      </w:r>
      <w:r/>
    </w:p>
    <w:p>
      <w:pPr>
        <w:pStyle w:val="1036"/>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（2）监狱企业需提供由省级以上监狱管理局、戒毒管理局（含新疆生产建设兵团）出具的属于监狱企业的证明文件。 </w:t>
      </w:r>
      <w:r/>
    </w:p>
    <w:p>
      <w:pPr>
        <w:pStyle w:val="1036"/>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（3）监狱企业标准请参照《关于政府采购支持监狱企业发展有关问题的通知》（财库[2014]68号）。 </w:t>
      </w:r>
      <w:r/>
    </w:p>
    <w:p>
      <w:pPr>
        <w:pStyle w:val="1036"/>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rPr>
        <w:t xml:space="preserve">残疾人福利性单位的价格扣除</w:t>
      </w:r>
      <w:r/>
    </w:p>
    <w:p>
      <w:pPr>
        <w:pStyle w:val="1036"/>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（1）本项目对残疾人福利性单位，给予10%的价格扣除，用扣除后的价格参与评审。</w:t>
      </w:r>
      <w:r/>
    </w:p>
    <w:p>
      <w:pPr>
        <w:pStyle w:val="1036"/>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（2）残疾人福利单位需按照采购文件的要求提供《残疾人福利性单位声明函》。 </w:t>
      </w:r>
      <w:r/>
    </w:p>
    <w:p>
      <w:pPr>
        <w:pStyle w:val="1036"/>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（3）残疾人福利单位标准请参照《关于促进残疾人就业政府采购政策的通知》（财库〔2017〕141号）。 </w:t>
      </w:r>
      <w:r/>
    </w:p>
    <w:p>
      <w:pPr>
        <w:pStyle w:val="1036"/>
        <w:ind w:firstLine="420"/>
        <w:spacing w:line="360" w:lineRule="auto"/>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en-US"/>
        </w:rPr>
        <w:t xml:space="preserve">监狱企业、残疾人福利单位属于小型、微型企业的，不重复享受政策。</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所有认证、证明和业绩均以有效的证明文件的复印件（加盖公章）为依据，原件备查。</w:t>
      </w:r>
      <w:r/>
    </w:p>
    <w:p>
      <w:pPr>
        <w:ind w:firstLine="412"/>
        <w:jc w:val="left"/>
        <w:spacing w:line="360" w:lineRule="auto"/>
        <w:widowControl/>
        <w:rPr>
          <w:rFonts w:ascii="宋体"/>
          <w:color w:val="auto"/>
          <w:sz w:val="20"/>
          <w:szCs w:val="20"/>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pStyle w:val="686"/>
        <w:rPr>
          <w:rFonts w:ascii="宋体" w:hAnsi="宋体" w:eastAsia="宋体" w:cs="宋体"/>
          <w:color w:val="auto"/>
          <w:sz w:val="21"/>
          <w:szCs w:val="21"/>
          <w:highlight w:val="none"/>
        </w:rPr>
        <w:sectPr>
          <w:headerReference w:type="default" r:id="rId9"/>
          <w:footerReference w:type="default" r:id="rId10"/>
          <w:footnotePr/>
          <w:endnotePr/>
          <w:type w:val="nextPage"/>
          <w:pgSz w:w="11906" w:h="16838" w:orient="portrait"/>
          <w:pgMar w:top="1400" w:right="1247" w:bottom="1123" w:left="1247" w:header="851" w:footer="992" w:gutter="0"/>
          <w:cols w:num="1" w:sep="0" w:space="720" w:equalWidth="1"/>
          <w:docGrid w:linePitch="360"/>
        </w:sectPr>
      </w:pPr>
      <w:r>
        <w:rPr>
          <w:rFonts w:ascii="宋体" w:hAnsi="宋体" w:eastAsia="宋体" w:cs="宋体"/>
          <w:color w:val="auto"/>
          <w:sz w:val="21"/>
          <w:szCs w:val="21"/>
          <w:highlight w:val="none"/>
        </w:rPr>
      </w:r>
      <w:r/>
    </w:p>
    <w:p>
      <w:pPr>
        <w:jc w:val="center"/>
        <w:spacing w:line="360" w:lineRule="auto"/>
        <w:rPr>
          <w:rFonts w:hint="eastAsia" w:ascii="黑体" w:eastAsia="黑体"/>
          <w:color w:val="auto"/>
          <w:sz w:val="36"/>
          <w:szCs w:val="36"/>
          <w:highlight w:val="none"/>
          <w:lang w:eastAsia="zh-CN"/>
        </w:rPr>
      </w:pPr>
      <w:r>
        <w:rPr>
          <w:rFonts w:ascii="黑体" w:eastAsia="黑体"/>
          <w:color w:val="auto"/>
          <w:sz w:val="36"/>
          <w:szCs w:val="36"/>
          <w:highlight w:val="none"/>
        </w:rPr>
        <w:t xml:space="preserve">第四章  </w:t>
      </w:r>
      <w:r>
        <w:rPr>
          <w:rFonts w:hint="eastAsia" w:ascii="黑体" w:eastAsia="黑体"/>
          <w:color w:val="auto"/>
          <w:sz w:val="36"/>
          <w:szCs w:val="36"/>
          <w:highlight w:val="none"/>
          <w:lang w:val="en-US" w:eastAsia="zh-CN"/>
        </w:rPr>
        <w:t xml:space="preserve">采购需求</w:t>
      </w:r>
      <w:r/>
    </w:p>
    <w:p>
      <w:pPr>
        <w:ind w:firstLine="720"/>
        <w:jc w:val="center"/>
        <w:spacing w:line="360" w:lineRule="auto"/>
        <w:widowControl/>
        <w:rPr>
          <w:rFonts w:hint="eastAsia" w:ascii="宋体" w:hAnsi="宋体" w:eastAsia="宋体" w:cs="宋体"/>
          <w:color w:val="auto"/>
          <w:sz w:val="21"/>
          <w:szCs w:val="21"/>
          <w:highlight w:val="none"/>
          <w:lang w:val="en-US" w:eastAsia="zh-CN"/>
        </w:rPr>
      </w:pPr>
      <w:r>
        <w:rPr>
          <w:rFonts w:hint="eastAsia" w:ascii="黑体" w:hAnsi="Times New Roman" w:eastAsia="黑体" w:cs="Times New Roman"/>
          <w:b w:val="0"/>
          <w:color w:val="auto"/>
          <w:sz w:val="36"/>
          <w:szCs w:val="36"/>
          <w:highlight w:val="none"/>
          <w:lang w:val="en-US" w:eastAsia="zh-CN"/>
        </w:rPr>
        <w:t xml:space="preserve">分包</w:t>
      </w:r>
      <w:r>
        <w:rPr>
          <w:rFonts w:hint="eastAsia" w:ascii="黑体" w:eastAsia="黑体" w:cs="Times New Roman"/>
          <w:b w:val="0"/>
          <w:color w:val="auto"/>
          <w:sz w:val="36"/>
          <w:szCs w:val="36"/>
          <w:highlight w:val="none"/>
          <w:lang w:val="en-US" w:eastAsia="zh-CN"/>
        </w:rPr>
        <w:t xml:space="preserve">一</w:t>
      </w:r>
      <w:r>
        <w:rPr>
          <w:rFonts w:hint="eastAsia" w:ascii="黑体" w:hAnsi="Times New Roman" w:eastAsia="黑体" w:cs="Times New Roman"/>
          <w:b w:val="0"/>
          <w:color w:val="auto"/>
          <w:sz w:val="36"/>
          <w:szCs w:val="36"/>
          <w:highlight w:val="none"/>
          <w:lang w:val="en-US" w:eastAsia="zh-CN"/>
        </w:rPr>
        <w:t xml:space="preserve">：</w:t>
      </w:r>
      <w:r/>
    </w:p>
    <w:p>
      <w:pPr>
        <w:pStyle w:val="68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一、项目采购清单及技术参数等要求：</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分包</w:t>
      </w:r>
      <w:r>
        <w:rPr>
          <w:rFonts w:hint="eastAsia" w:ascii="宋体" w:hAnsi="宋体" w:eastAsia="宋体" w:cs="宋体"/>
          <w:b w:val="0"/>
          <w:bCs w:val="0"/>
          <w:color w:val="auto"/>
          <w:sz w:val="21"/>
          <w:szCs w:val="21"/>
          <w:highlight w:val="none"/>
          <w:lang w:val="en-US" w:eastAsia="zh-CN"/>
        </w:rPr>
        <w:t xml:space="preserve">一</w:t>
      </w:r>
      <w:r>
        <w:rPr>
          <w:rFonts w:hint="eastAsia" w:ascii="宋体" w:hAnsi="宋体" w:eastAsia="宋体" w:cs="宋体"/>
          <w:b w:val="0"/>
          <w:bCs w:val="0"/>
          <w:color w:val="auto"/>
          <w:sz w:val="21"/>
          <w:szCs w:val="21"/>
          <w:highlight w:val="none"/>
          <w:lang w:val="en-US" w:eastAsia="zh-CN"/>
        </w:rPr>
        <w:t xml:space="preserve">生物有机肥</w:t>
      </w:r>
      <w:r>
        <w:rPr>
          <w:rFonts w:hint="eastAsia" w:ascii="宋体" w:hAnsi="宋体" w:eastAsia="宋体" w:cs="宋体"/>
          <w:color w:val="auto"/>
          <w:sz w:val="21"/>
          <w:szCs w:val="21"/>
          <w:highlight w:val="none"/>
        </w:rPr>
        <w:t xml:space="preserve">采购清单</w:t>
      </w:r>
      <w:r>
        <w:rPr>
          <w:rFonts w:hint="eastAsia" w:ascii="宋体" w:hAnsi="宋体" w:eastAsia="宋体" w:cs="宋体"/>
          <w:color w:val="auto"/>
          <w:sz w:val="21"/>
          <w:szCs w:val="21"/>
          <w:highlight w:val="none"/>
          <w:lang w:eastAsia="zh-CN"/>
        </w:rPr>
        <w:t xml:space="preserve">：</w:t>
      </w:r>
      <w:r/>
    </w:p>
    <w:tbl>
      <w:tblPr>
        <w:tblStyle w:val="735"/>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1918"/>
        <w:gridCol w:w="1037"/>
        <w:gridCol w:w="977"/>
        <w:gridCol w:w="4481"/>
      </w:tblGrid>
      <w:tr>
        <w:trPr>
          <w:trHeight w:val="645"/>
        </w:trPr>
        <w:tc>
          <w:tcPr>
            <w:tcW w:w="124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91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产品名称</w:t>
            </w:r>
            <w:r/>
          </w:p>
        </w:tc>
        <w:tc>
          <w:tcPr>
            <w:tcW w:w="10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97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448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采购标的所属行业</w:t>
            </w:r>
            <w:r/>
          </w:p>
        </w:tc>
      </w:tr>
      <w:tr>
        <w:trPr>
          <w:trHeight w:val="682"/>
        </w:trPr>
        <w:tc>
          <w:tcPr>
            <w:tcW w:w="124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91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生物有机肥</w:t>
            </w:r>
            <w:r/>
          </w:p>
        </w:tc>
        <w:tc>
          <w:tcPr>
            <w:tcW w:w="10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吨</w:t>
            </w:r>
            <w:r/>
          </w:p>
        </w:tc>
        <w:tc>
          <w:tcPr>
            <w:tcW w:w="977"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Times New Roman"/>
                <w:color w:val="auto"/>
                <w:szCs w:val="21"/>
                <w:highlight w:val="none"/>
                <w:lang w:val="en-US" w:eastAsia="zh-CN"/>
              </w:rPr>
              <w:t xml:space="preserve">500</w:t>
            </w:r>
            <w:r/>
          </w:p>
        </w:tc>
        <w:tc>
          <w:tcPr>
            <w:tcW w:w="448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本项目采购标的对应的行业主要为</w:t>
            </w:r>
            <w:r>
              <w:rPr>
                <w:rFonts w:hint="eastAsia" w:ascii="宋体" w:hAnsi="宋体" w:eastAsia="宋体" w:cs="宋体"/>
                <w:color w:val="auto"/>
                <w:sz w:val="21"/>
                <w:szCs w:val="21"/>
                <w:highlight w:val="none"/>
                <w:u w:val="single"/>
              </w:rPr>
              <w:t xml:space="preserve"> 工业 </w:t>
            </w:r>
            <w:r>
              <w:rPr>
                <w:rFonts w:hint="eastAsia" w:ascii="宋体" w:hAnsi="宋体" w:eastAsia="宋体" w:cs="宋体"/>
                <w:color w:val="auto"/>
                <w:sz w:val="21"/>
                <w:szCs w:val="21"/>
                <w:highlight w:val="none"/>
                <w:lang w:eastAsia="zh-CN"/>
              </w:rPr>
              <w:t xml:space="preserve">。</w:t>
            </w:r>
            <w:r/>
          </w:p>
        </w:tc>
      </w:tr>
    </w:tbl>
    <w:p>
      <w:pPr>
        <w:jc w:val="left"/>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jc w:val="left"/>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★2、分包</w:t>
      </w:r>
      <w:r>
        <w:rPr>
          <w:rFonts w:hint="eastAsia" w:ascii="宋体" w:hAnsi="宋体" w:eastAsia="宋体" w:cs="宋体"/>
          <w:b w:val="0"/>
          <w:bCs w:val="0"/>
          <w:color w:val="auto"/>
          <w:sz w:val="21"/>
          <w:szCs w:val="21"/>
          <w:highlight w:val="none"/>
          <w:lang w:val="en-US" w:eastAsia="zh-CN"/>
        </w:rPr>
        <w:t xml:space="preserve">一</w:t>
      </w:r>
      <w:r>
        <w:rPr>
          <w:rFonts w:hint="eastAsia" w:ascii="宋体" w:hAnsi="宋体" w:eastAsia="宋体" w:cs="宋体"/>
          <w:b w:val="0"/>
          <w:bCs w:val="0"/>
          <w:color w:val="auto"/>
          <w:sz w:val="21"/>
          <w:szCs w:val="21"/>
          <w:highlight w:val="none"/>
          <w:lang w:val="en-US" w:eastAsia="zh-CN"/>
        </w:rPr>
        <w:t xml:space="preserve">生物有机肥技术参数要求：</w:t>
      </w:r>
      <w:r/>
    </w:p>
    <w:p>
      <w:pPr>
        <w:pStyle w:val="694"/>
        <w:numPr>
          <w:ilvl w:val="0"/>
          <w:numId w:val="6"/>
        </w:numPr>
        <w:ind w:left="0" w:right="0" w:firstLine="420"/>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参加投标的供应商所投生物有机肥产品质量符合或优于农业行业标准：NY 884-2012《生物有机肥》要求。具体指标如下：</w:t>
      </w:r>
      <w:r>
        <w:rPr>
          <w:rFonts w:hint="eastAsia" w:ascii="宋体" w:hAnsi="宋体" w:eastAsia="宋体" w:cs="宋体"/>
          <w:b/>
          <w:bCs/>
          <w:color w:val="auto"/>
          <w:sz w:val="21"/>
          <w:szCs w:val="21"/>
          <w:highlight w:val="none"/>
          <w:lang w:val="en-US" w:eastAsia="zh-CN" w:bidi="ar-SA"/>
        </w:rPr>
        <w:t xml:space="preserve">（相关技术参数必须提供2022年以来国家认可的县级以上检测部门出具的产品检测报告证明复印件并加盖投标人公章）</w:t>
      </w:r>
      <w:r/>
    </w:p>
    <w:tbl>
      <w:tblPr>
        <w:tblStyle w:val="6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7"/>
        <w:gridCol w:w="4669"/>
      </w:tblGrid>
      <w:tr>
        <w:trPr>
          <w:jc w:val="center"/>
          <w:trHeight w:val="438"/>
        </w:trPr>
        <w:tc>
          <w:tcPr>
            <w:tcW w:w="3907"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项目</w:t>
            </w:r>
            <w:r/>
          </w:p>
        </w:tc>
        <w:tc>
          <w:tcPr>
            <w:tcW w:w="4669"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技术指标</w:t>
            </w:r>
            <w:r/>
          </w:p>
        </w:tc>
      </w:tr>
      <w:tr>
        <w:trPr>
          <w:jc w:val="center"/>
          <w:trHeight w:val="438"/>
        </w:trPr>
        <w:tc>
          <w:tcPr>
            <w:tcW w:w="3907"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有效活菌数(cfu)</w:t>
            </w:r>
            <w:r/>
          </w:p>
        </w:tc>
        <w:tc>
          <w:tcPr>
            <w:tcW w:w="4669"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≥0.20亿/g</w:t>
            </w:r>
            <w:r/>
          </w:p>
        </w:tc>
      </w:tr>
      <w:tr>
        <w:trPr>
          <w:jc w:val="center"/>
          <w:trHeight w:val="438"/>
        </w:trPr>
        <w:tc>
          <w:tcPr>
            <w:tcW w:w="3907"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有机质（以干基计）</w:t>
            </w:r>
            <w:r/>
          </w:p>
        </w:tc>
        <w:tc>
          <w:tcPr>
            <w:tcW w:w="4669"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≥40.0%</w:t>
            </w:r>
            <w:r/>
          </w:p>
        </w:tc>
      </w:tr>
      <w:tr>
        <w:trPr>
          <w:jc w:val="center"/>
          <w:trHeight w:val="438"/>
        </w:trPr>
        <w:tc>
          <w:tcPr>
            <w:tcW w:w="3907"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水分</w:t>
            </w:r>
            <w:r/>
          </w:p>
        </w:tc>
        <w:tc>
          <w:tcPr>
            <w:tcW w:w="4669"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≤30.0%</w:t>
            </w:r>
            <w:r/>
          </w:p>
        </w:tc>
      </w:tr>
      <w:tr>
        <w:trPr>
          <w:jc w:val="center"/>
          <w:trHeight w:val="438"/>
        </w:trPr>
        <w:tc>
          <w:tcPr>
            <w:tcW w:w="3907"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pH值</w:t>
            </w:r>
            <w:r/>
          </w:p>
        </w:tc>
        <w:tc>
          <w:tcPr>
            <w:tcW w:w="4669"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5.5-8.5</w:t>
            </w:r>
            <w:r/>
          </w:p>
        </w:tc>
      </w:tr>
      <w:tr>
        <w:trPr>
          <w:jc w:val="center"/>
          <w:trHeight w:val="438"/>
        </w:trPr>
        <w:tc>
          <w:tcPr>
            <w:tcW w:w="3907"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粪大肠菌群数</w:t>
            </w:r>
            <w:r/>
          </w:p>
        </w:tc>
        <w:tc>
          <w:tcPr>
            <w:tcW w:w="4669"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≤100个/g</w:t>
            </w:r>
            <w:r/>
          </w:p>
        </w:tc>
      </w:tr>
      <w:tr>
        <w:trPr>
          <w:jc w:val="center"/>
          <w:trHeight w:val="438"/>
        </w:trPr>
        <w:tc>
          <w:tcPr>
            <w:tcW w:w="3907"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蛔虫卵死亡率</w:t>
            </w:r>
            <w:r/>
          </w:p>
        </w:tc>
        <w:tc>
          <w:tcPr>
            <w:tcW w:w="4669"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≥95%</w:t>
            </w:r>
            <w:r/>
          </w:p>
        </w:tc>
      </w:tr>
      <w:tr>
        <w:trPr>
          <w:jc w:val="center"/>
          <w:trHeight w:val="438"/>
        </w:trPr>
        <w:tc>
          <w:tcPr>
            <w:tcW w:w="3907"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总砷（As）（以干基计）</w:t>
            </w:r>
            <w:r/>
          </w:p>
        </w:tc>
        <w:tc>
          <w:tcPr>
            <w:tcW w:w="4669"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≤15mg/kg</w:t>
            </w:r>
            <w:r/>
          </w:p>
        </w:tc>
      </w:tr>
      <w:tr>
        <w:trPr>
          <w:jc w:val="center"/>
          <w:trHeight w:val="438"/>
        </w:trPr>
        <w:tc>
          <w:tcPr>
            <w:tcW w:w="3907"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总镉（Cd）（以干基计）</w:t>
            </w:r>
            <w:r/>
          </w:p>
        </w:tc>
        <w:tc>
          <w:tcPr>
            <w:tcW w:w="4669"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 mg/kg</w:t>
            </w:r>
            <w:r/>
          </w:p>
        </w:tc>
      </w:tr>
      <w:tr>
        <w:trPr>
          <w:jc w:val="center"/>
          <w:trHeight w:val="438"/>
        </w:trPr>
        <w:tc>
          <w:tcPr>
            <w:tcW w:w="3907"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总铅（Pb）（以干基计）</w:t>
            </w:r>
            <w:r/>
          </w:p>
        </w:tc>
        <w:tc>
          <w:tcPr>
            <w:tcW w:w="4669"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≤50 mg/kg</w:t>
            </w:r>
            <w:r/>
          </w:p>
        </w:tc>
      </w:tr>
      <w:tr>
        <w:trPr>
          <w:jc w:val="center"/>
          <w:trHeight w:val="438"/>
        </w:trPr>
        <w:tc>
          <w:tcPr>
            <w:tcW w:w="3907"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总铬（Cr）（以干基计）</w:t>
            </w:r>
            <w:r/>
          </w:p>
        </w:tc>
        <w:tc>
          <w:tcPr>
            <w:tcW w:w="4669"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≤150 mg/kg</w:t>
            </w:r>
            <w:r/>
          </w:p>
        </w:tc>
      </w:tr>
      <w:tr>
        <w:trPr>
          <w:jc w:val="center"/>
          <w:trHeight w:val="447"/>
        </w:trPr>
        <w:tc>
          <w:tcPr>
            <w:tcW w:w="3907"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总汞（Hg）（以干基计）</w:t>
            </w:r>
            <w:r/>
          </w:p>
        </w:tc>
        <w:tc>
          <w:tcPr>
            <w:tcW w:w="4669" w:type="dxa"/>
            <w:vAlign w:val="top"/>
            <w:textDirection w:val="lrTb"/>
            <w:noWrap w:val="false"/>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 mg/kg</w:t>
            </w:r>
            <w:r/>
          </w:p>
        </w:tc>
      </w:tr>
    </w:tbl>
    <w:p>
      <w:pPr>
        <w:numPr>
          <w:ilvl w:val="0"/>
          <w:numId w:val="0"/>
        </w:numPr>
        <w:rPr>
          <w:rFonts w:hint="eastAsia"/>
          <w:lang w:val="en-US" w:eastAsia="zh-CN"/>
        </w:rPr>
      </w:pPr>
      <w:r>
        <w:rPr>
          <w:rFonts w:hint="eastAsia"/>
          <w:lang w:val="en-US" w:eastAsia="zh-CN"/>
        </w:rPr>
      </w:r>
      <w:r/>
    </w:p>
    <w:p>
      <w:pPr>
        <w:ind w:firstLine="420"/>
        <w:jc w:val="left"/>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lang w:val="en-US" w:eastAsia="zh-CN" w:bidi="ar-SA"/>
        </w:rPr>
        <w:t xml:space="preserve">（2）投标人须满足项目实施方案基地所需产品的形状（颗粒或粉沫形状由实施基地选择）</w:t>
      </w:r>
      <w:r>
        <w:rPr>
          <w:rFonts w:hint="eastAsia" w:ascii="宋体" w:hAnsi="宋体" w:eastAsia="宋体" w:cs="宋体"/>
          <w:color w:val="auto"/>
          <w:sz w:val="21"/>
          <w:szCs w:val="21"/>
          <w:highlight w:val="none"/>
          <w:lang w:val="en-US" w:eastAsia="zh-CN"/>
        </w:rPr>
        <w:t xml:space="preserve">。</w:t>
      </w:r>
      <w:r/>
    </w:p>
    <w:p>
      <w:pPr>
        <w:pStyle w:val="686"/>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zh-CN"/>
        </w:rPr>
        <w:t xml:space="preserve">★</w:t>
      </w:r>
      <w:r>
        <w:rPr>
          <w:rFonts w:hint="eastAsia" w:ascii="宋体" w:hAnsi="宋体" w:eastAsia="宋体" w:cs="宋体"/>
          <w:color w:val="auto"/>
          <w:sz w:val="21"/>
          <w:szCs w:val="21"/>
          <w:highlight w:val="none"/>
        </w:rPr>
        <w:t xml:space="preserve">二、商务要求：</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zh-CN" w:eastAsia="zh-CN"/>
        </w:rPr>
        <w:t xml:space="preserve">报价说明：</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1.1投标人的投标报价中应包含本项目的实施以及质量保证期的全部费用。</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1.2投标报价是本采购文件所包含确定的全部工作内容及本采购文件未说明但完成该项目必须包含的所有费用的价格体现。投标报价应包含全部货物、设备制造、材料费、人工、机械、包装费、运输费（含运输保险费）、仓储、保险、卸力费、安装费、调试费、检测费、验收费、维护人员培训费、技术文件费（如果有的话）、售后服务费、管理费、税费、利润、政策风险、质保期内保证系统正常运行及维护所必需的备品备件和专用工具费；完成本项目发生的所有含税费用、支付给员工的工资和国家强制缴纳的各种社会保障资金，以及供应商认为需要的其他费用等。</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1.3投标人的任何错漏、优惠、竞争性报价不得作为减轻责任、减少服务、增加收费、降低质量的理由。</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1.4本次的投标报价是采用固定单价合同，最终以实际供货数量结算。</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2、供货时间及交货地点等：</w:t>
      </w:r>
      <w:r/>
    </w:p>
    <w:p>
      <w:pPr>
        <w:ind w:firstLine="420"/>
        <w:jc w:val="left"/>
        <w:spacing w:line="360" w:lineRule="auto"/>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投标人在2025年8月31日前完成供肥，具体供货时间按照实施主体需求确定，同时做好供货台账记录、技术指导等服务，对上述要求做出详细工作方案。</w:t>
      </w:r>
      <w:r/>
    </w:p>
    <w:p>
      <w:pPr>
        <w:ind w:firstLine="422"/>
        <w:jc w:val="left"/>
        <w:spacing w:line="360" w:lineRule="auto"/>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说明：中标人公示期内须向采购人提供小袋样品2公斤供后期比对，所交样品中的主要原料应与实际供应肥料的主要原料须相一致。</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3、验收标准：</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对中标人提供的产品依据招标文件上的技术规格要求和国家有关质量标准进行现场初步验收，外观、说明书符合招标文件技术要求的，给予签收，否则不予签收。货到后，采购人随意抽取样品进行封存（按每250吨抽取一个样品或每个品种抽取一个样品），送至检测部门进行质量检测，检测费用由中标人支付。如农户在使用过程中提出异议或举报有质量问题的重新验收，包括产品质量抽检，采购人可请国家认可的专业检测机构进行检测并出具质量检测报告。</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4、质保期：</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该项目质保期一年，自验收报告签字确认日起，开始进入质保期。在此期间内不应发生非人为操作原因的任何问题，否则采购人有权追溯供应商的责任。</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5、付款方式：</w:t>
      </w:r>
      <w:r/>
    </w:p>
    <w:p>
      <w:pPr>
        <w:ind w:firstLine="420"/>
        <w:jc w:val="left"/>
        <w:spacing w:line="360" w:lineRule="auto"/>
        <w:widowControl/>
        <w:rPr>
          <w:rFonts w:hint="eastAsia" w:ascii="宋体" w:hAnsi="宋体" w:eastAsia="宋体" w:cs="宋体"/>
          <w:b/>
          <w:color w:val="auto"/>
          <w:sz w:val="28"/>
          <w:szCs w:val="28"/>
          <w:highlight w:val="none"/>
          <w:lang w:val="zh-CN"/>
        </w:rPr>
      </w:pPr>
      <w:r>
        <w:rPr>
          <w:rFonts w:hint="eastAsia" w:ascii="宋体" w:hAnsi="宋体" w:cs="宋体"/>
          <w:color w:val="auto"/>
          <w:sz w:val="21"/>
          <w:szCs w:val="21"/>
          <w:highlight w:val="none"/>
          <w:lang w:val="en-US" w:eastAsia="zh-CN"/>
        </w:rPr>
        <w:t xml:space="preserve">中标供应商</w:t>
      </w:r>
      <w:r>
        <w:rPr>
          <w:rFonts w:hint="eastAsia" w:ascii="宋体" w:hAnsi="宋体" w:eastAsia="宋体" w:cs="宋体"/>
          <w:color w:val="auto"/>
          <w:sz w:val="21"/>
          <w:szCs w:val="21"/>
          <w:highlight w:val="none"/>
          <w:lang w:val="zh-CN" w:eastAsia="zh-CN"/>
        </w:rPr>
        <w:t xml:space="preserve">保质保量供货，数量由项目实施单位委托的第三方机构进行核查验收，质量由采购人在中标人供肥过程中随机抽样送至具有检验资质的机构进行检测，检测费用由中标人承担。核查、检测合格后，一个月内结算全部货款。</w:t>
      </w:r>
      <w:r/>
    </w:p>
    <w:p>
      <w:pPr>
        <w:ind w:firstLine="562"/>
        <w:jc w:val="left"/>
        <w:spacing w:line="360" w:lineRule="auto"/>
        <w:widowControl/>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rPr>
          <w:rFonts w:hint="eastAsia" w:ascii="黑体" w:hAnsi="Times New Roman" w:eastAsia="黑体" w:cs="Times New Roman"/>
          <w:b w:val="0"/>
          <w:color w:val="auto"/>
          <w:sz w:val="36"/>
          <w:szCs w:val="36"/>
          <w:highlight w:val="none"/>
          <w:lang w:val="en-US" w:eastAsia="zh-CN"/>
        </w:rPr>
      </w:pPr>
      <w:r>
        <w:rPr>
          <w:rFonts w:hint="eastAsia" w:ascii="黑体" w:hAnsi="Times New Roman" w:eastAsia="黑体" w:cs="Times New Roman"/>
          <w:b w:val="0"/>
          <w:color w:val="auto"/>
          <w:sz w:val="36"/>
          <w:szCs w:val="36"/>
          <w:highlight w:val="none"/>
          <w:lang w:val="en-US" w:eastAsia="zh-CN"/>
        </w:rPr>
        <w:br w:type="page" w:clear="all"/>
      </w:r>
      <w:r/>
    </w:p>
    <w:p>
      <w:pPr>
        <w:pStyle w:val="686"/>
        <w:jc w:val="center"/>
        <w:rPr>
          <w:rFonts w:hint="eastAsia" w:ascii="黑体" w:hAnsi="Times New Roman" w:eastAsia="黑体" w:cs="Times New Roman"/>
          <w:b w:val="0"/>
          <w:color w:val="auto"/>
          <w:sz w:val="36"/>
          <w:szCs w:val="36"/>
          <w:highlight w:val="none"/>
          <w:lang w:val="en-US" w:eastAsia="zh-CN"/>
        </w:rPr>
      </w:pPr>
      <w:r>
        <w:rPr>
          <w:rFonts w:hint="eastAsia" w:ascii="黑体" w:hAnsi="Times New Roman" w:eastAsia="黑体" w:cs="Times New Roman"/>
          <w:b w:val="0"/>
          <w:color w:val="auto"/>
          <w:sz w:val="36"/>
          <w:szCs w:val="36"/>
          <w:highlight w:val="none"/>
          <w:lang w:val="en-US" w:eastAsia="zh-CN"/>
        </w:rPr>
        <w:t xml:space="preserve">分包</w:t>
      </w:r>
      <w:r>
        <w:rPr>
          <w:rFonts w:hint="eastAsia" w:ascii="黑体" w:hAnsi="Times New Roman" w:cs="Times New Roman"/>
          <w:b w:val="0"/>
          <w:color w:val="auto"/>
          <w:sz w:val="36"/>
          <w:szCs w:val="36"/>
          <w:highlight w:val="none"/>
          <w:lang w:val="en-US" w:eastAsia="zh-CN"/>
        </w:rPr>
        <w:t xml:space="preserve">二</w:t>
      </w:r>
      <w:r>
        <w:rPr>
          <w:rFonts w:hint="eastAsia" w:ascii="黑体" w:hAnsi="Times New Roman" w:eastAsia="黑体" w:cs="Times New Roman"/>
          <w:b w:val="0"/>
          <w:color w:val="auto"/>
          <w:sz w:val="36"/>
          <w:szCs w:val="36"/>
          <w:highlight w:val="none"/>
          <w:lang w:val="en-US" w:eastAsia="zh-CN"/>
        </w:rPr>
        <w:t xml:space="preserve">：</w:t>
      </w:r>
      <w:r/>
    </w:p>
    <w:p>
      <w:pPr>
        <w:pStyle w:val="68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一、项目采购清单及技术参数等要求：</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分包</w:t>
      </w:r>
      <w:r>
        <w:rPr>
          <w:rFonts w:hint="eastAsia" w:ascii="宋体" w:hAnsi="宋体" w:eastAsia="宋体"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val="en-US" w:eastAsia="zh-CN"/>
        </w:rPr>
        <w:t xml:space="preserve">商品有机肥</w:t>
      </w:r>
      <w:r>
        <w:rPr>
          <w:rFonts w:hint="eastAsia" w:ascii="宋体" w:hAnsi="宋体" w:eastAsia="宋体" w:cs="宋体"/>
          <w:color w:val="auto"/>
          <w:sz w:val="21"/>
          <w:szCs w:val="21"/>
          <w:highlight w:val="none"/>
        </w:rPr>
        <w:t xml:space="preserve">采购清单</w:t>
      </w:r>
      <w:r>
        <w:rPr>
          <w:rFonts w:hint="eastAsia" w:ascii="宋体" w:hAnsi="宋体" w:eastAsia="宋体" w:cs="宋体"/>
          <w:color w:val="auto"/>
          <w:sz w:val="21"/>
          <w:szCs w:val="21"/>
          <w:highlight w:val="none"/>
          <w:lang w:eastAsia="zh-CN"/>
        </w:rPr>
        <w:t xml:space="preserve">：</w:t>
      </w:r>
      <w:r/>
    </w:p>
    <w:tbl>
      <w:tblPr>
        <w:tblStyle w:val="735"/>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1918"/>
        <w:gridCol w:w="1037"/>
        <w:gridCol w:w="977"/>
        <w:gridCol w:w="4481"/>
      </w:tblGrid>
      <w:tr>
        <w:trPr>
          <w:trHeight w:val="645"/>
        </w:trPr>
        <w:tc>
          <w:tcPr>
            <w:tcW w:w="124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91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产品名称</w:t>
            </w:r>
            <w:r/>
          </w:p>
        </w:tc>
        <w:tc>
          <w:tcPr>
            <w:tcW w:w="10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97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448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采购标的所属行业</w:t>
            </w:r>
            <w:r/>
          </w:p>
        </w:tc>
      </w:tr>
      <w:tr>
        <w:trPr>
          <w:trHeight w:val="682"/>
        </w:trPr>
        <w:tc>
          <w:tcPr>
            <w:tcW w:w="124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91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商品有机肥</w:t>
            </w:r>
            <w:r/>
          </w:p>
        </w:tc>
        <w:tc>
          <w:tcPr>
            <w:tcW w:w="10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吨</w:t>
            </w:r>
            <w:r/>
          </w:p>
        </w:tc>
        <w:tc>
          <w:tcPr>
            <w:tcW w:w="977"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11000</w:t>
            </w:r>
            <w:r/>
          </w:p>
        </w:tc>
        <w:tc>
          <w:tcPr>
            <w:tcW w:w="448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本项目采购标的对应的行业主要为</w:t>
            </w:r>
            <w:r>
              <w:rPr>
                <w:rFonts w:hint="eastAsia" w:ascii="宋体" w:hAnsi="宋体" w:eastAsia="宋体" w:cs="宋体"/>
                <w:color w:val="auto"/>
                <w:sz w:val="21"/>
                <w:szCs w:val="21"/>
                <w:highlight w:val="none"/>
                <w:u w:val="single"/>
              </w:rPr>
              <w:t xml:space="preserve"> 工业 </w:t>
            </w:r>
            <w:r>
              <w:rPr>
                <w:rFonts w:hint="eastAsia" w:ascii="宋体" w:hAnsi="宋体" w:eastAsia="宋体" w:cs="宋体"/>
                <w:color w:val="auto"/>
                <w:sz w:val="21"/>
                <w:szCs w:val="21"/>
                <w:highlight w:val="none"/>
                <w:lang w:eastAsia="zh-CN"/>
              </w:rPr>
              <w:t xml:space="preserve">。</w:t>
            </w:r>
            <w:r/>
          </w:p>
        </w:tc>
      </w:tr>
    </w:tbl>
    <w:p>
      <w:pPr>
        <w:jc w:val="left"/>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★2、分包</w:t>
      </w:r>
      <w:r>
        <w:rPr>
          <w:rFonts w:hint="eastAsia" w:ascii="宋体" w:hAnsi="宋体" w:eastAsia="宋体"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val="en-US" w:eastAsia="zh-CN"/>
        </w:rPr>
        <w:t xml:space="preserve">商品有机肥技术参数要求：</w:t>
      </w:r>
      <w:r/>
    </w:p>
    <w:p>
      <w:pPr>
        <w:numPr>
          <w:ilvl w:val="0"/>
          <w:numId w:val="7"/>
        </w:numPr>
        <w:ind w:firstLine="420"/>
        <w:jc w:val="left"/>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参加投标的供应商所投商品有机肥产品质量符合或优于农业行业标准：NY/T 525-2021《有机肥料》要求。具体指标如下：</w:t>
      </w:r>
      <w:r>
        <w:rPr>
          <w:rFonts w:hint="eastAsia" w:ascii="宋体" w:hAnsi="宋体" w:eastAsia="宋体" w:cs="宋体"/>
          <w:b/>
          <w:bCs/>
          <w:color w:val="auto"/>
          <w:sz w:val="21"/>
          <w:szCs w:val="21"/>
          <w:highlight w:val="none"/>
          <w:lang w:val="en-US" w:eastAsia="zh-CN"/>
        </w:rPr>
        <w:t xml:space="preserve">（相关技术参数必须提供2022年以来国家认可的县级以上检测部门出具的产品检测报告证明复印件并加盖投标人公章）</w:t>
      </w:r>
      <w:r/>
    </w:p>
    <w:tbl>
      <w:tblPr>
        <w:tblStyle w:val="693"/>
        <w:tblW w:w="7400" w:type="dxa"/>
        <w:jc w:val="center"/>
        <w:tblLayout w:type="fixed"/>
        <w:tblCellMar>
          <w:left w:w="108" w:type="dxa"/>
          <w:top w:w="0" w:type="dxa"/>
          <w:right w:w="108" w:type="dxa"/>
          <w:bottom w:w="0" w:type="dxa"/>
        </w:tblCellMar>
        <w:tblLook w:val="04A0" w:firstRow="1" w:lastRow="0" w:firstColumn="1" w:lastColumn="0" w:noHBand="0" w:noVBand="1"/>
      </w:tblPr>
      <w:tblGrid>
        <w:gridCol w:w="4493"/>
        <w:gridCol w:w="2907"/>
      </w:tblGrid>
      <w:tr>
        <w:trPr>
          <w:jc w:val="center"/>
          <w:trHeight w:val="40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项目</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技术指标要求</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有机质(以烘干基计)</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≥30 %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总养分（N+P2O5+K2O)的质量分数(以烘干基计)</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≥4.0 %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水分(鲜样)的质量分数</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≤30 %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酸碱度(pH)</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5.5~8.5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种子发芽指数(GI)</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≥70 %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机械杂质的质量分数</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≤0.5 %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项目</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限量指标</w:t>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总砷(As),mg/kg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总汞(Hg),mg/kg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总铅(Pb),mg/kg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总镉(Cd),mg/kg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总铬(Cr),mg/kg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粪大肠菌群数,个/g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≤100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蛔虫卵死亡率,%</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center"/>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≥95</w:t>
            </w:r>
            <w:r/>
          </w:p>
        </w:tc>
      </w:tr>
    </w:tbl>
    <w:p>
      <w:pPr>
        <w:pStyle w:val="694"/>
        <w:numPr>
          <w:ilvl w:val="0"/>
          <w:numId w:val="0"/>
        </w:numPr>
        <w:rPr>
          <w:rFonts w:hint="eastAsia"/>
          <w:lang w:val="en-US" w:eastAsia="zh-CN"/>
        </w:rPr>
      </w:pPr>
      <w:r>
        <w:rPr>
          <w:rFonts w:hint="eastAsia"/>
          <w:lang w:val="en-US" w:eastAsia="zh-CN"/>
        </w:rPr>
      </w:r>
      <w:r/>
    </w:p>
    <w:p>
      <w:pPr>
        <w:ind w:firstLine="420"/>
        <w:jc w:val="left"/>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（2）投标人须满足项目实施方案基地所需产品的形状（颗粒或粉沫形状由实施基地选择）。</w:t>
      </w:r>
      <w:r/>
    </w:p>
    <w:p>
      <w:pPr>
        <w:pStyle w:val="686"/>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zh-CN"/>
        </w:rPr>
        <w:t xml:space="preserve">★</w:t>
      </w:r>
      <w:r>
        <w:rPr>
          <w:rFonts w:hint="eastAsia" w:ascii="宋体" w:hAnsi="宋体" w:eastAsia="宋体" w:cs="宋体"/>
          <w:color w:val="auto"/>
          <w:sz w:val="21"/>
          <w:szCs w:val="21"/>
          <w:highlight w:val="none"/>
        </w:rPr>
        <w:t xml:space="preserve">二、商务要求：</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zh-CN" w:eastAsia="zh-CN"/>
        </w:rPr>
        <w:t xml:space="preserve">报价说明：</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1.1投标人的投标报价中应包含本项目的实施以及质量保证期的全部费用。</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1.2投标报价是本采购文件所包含确定的全部工作内容及本采购文件未说明但完成该项目必须包含的所有费用的价格体现。投标报价应包含全部货物、设备制造、材料费、人工、机械、包装费、运输费（含运输保险费）、仓储、保险、卸力费、安装费、调试费、检测费、验收费、维护人员培训费、技术文件费（如果有的话）、售后服务费、管理费、税费、利润、政策风险、质保期内保证系统正常运行及维护所必需的备品备件和专用工具费；完成本项目发生的所有含税费用、支付给员工的工资和国家强制缴纳的各种社会保障资金，以及供应商认为需要的其他费用等。</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1.3投标人的任何错漏、优惠、竞争性报价不得作为减轻责任、减少服务、增加收费、降低质量的理由。</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1.4本次的投标报价是采用固定单价合同，最终以实际供货数量结算。</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2、供货时间及交货地点等：</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投标人在2025年7月31日前完成供肥，具体供货时间按照实施主体需求确定，同时做好供货台账记录、技术指导等服务，对上述要求做出详细工作方案。</w:t>
      </w:r>
      <w:r/>
    </w:p>
    <w:p>
      <w:pPr>
        <w:ind w:firstLine="422"/>
        <w:jc w:val="left"/>
        <w:spacing w:line="360" w:lineRule="auto"/>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color w:val="auto"/>
          <w:sz w:val="21"/>
          <w:szCs w:val="21"/>
          <w:highlight w:val="none"/>
          <w:lang w:val="zh-CN"/>
        </w:rPr>
        <w:t xml:space="preserve">说明：中标人公示期内须向采购人提供小袋样品2公斤供后期比对，所交样品中的主要原料应与</w:t>
      </w:r>
      <w:r>
        <w:rPr>
          <w:rFonts w:hint="eastAsia" w:ascii="宋体" w:hAnsi="宋体" w:eastAsia="宋体" w:cs="宋体"/>
          <w:b/>
          <w:bCs/>
          <w:color w:val="auto"/>
          <w:sz w:val="21"/>
          <w:szCs w:val="21"/>
          <w:highlight w:val="none"/>
          <w:lang w:val="zh-CN" w:eastAsia="zh-CN"/>
        </w:rPr>
        <w:t xml:space="preserve">实际供应肥料的主要原料须相一致。</w:t>
      </w:r>
      <w:r/>
    </w:p>
    <w:p>
      <w:pPr>
        <w:numPr>
          <w:ilvl w:val="0"/>
          <w:numId w:val="8"/>
        </w:num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验收标准：</w:t>
      </w:r>
      <w:r/>
    </w:p>
    <w:p>
      <w:pPr>
        <w:ind w:firstLine="420"/>
        <w:jc w:val="left"/>
        <w:spacing w:line="360" w:lineRule="auto"/>
        <w:widowControl/>
        <w:rPr>
          <w:rFonts w:hint="default" w:ascii="宋体" w:hAnsi="宋体" w:eastAsia="宋体" w:cs="宋体"/>
          <w:color w:val="auto"/>
          <w:sz w:val="21"/>
          <w:szCs w:val="21"/>
          <w:highlight w:val="none"/>
          <w:lang w:val="zh-CN" w:eastAsia="zh-CN"/>
        </w:rPr>
      </w:pPr>
      <w:r>
        <w:rPr>
          <w:rFonts w:hint="default" w:ascii="宋体" w:hAnsi="宋体" w:eastAsia="宋体" w:cs="宋体"/>
          <w:color w:val="auto"/>
          <w:sz w:val="21"/>
          <w:szCs w:val="21"/>
          <w:highlight w:val="none"/>
          <w:lang w:val="zh-CN" w:eastAsia="zh-CN"/>
        </w:rPr>
        <w:t xml:space="preserve">对中标人提供的产品依据招标文件上的技术规格要求和国家有关质量标准进行现场初步验收，外观、说明书符合招标文件技术要求的，给予签收，否则不予签收。货到后，采购人随意抽取样品进行封存（按每2000吨抽取一个样品或每个品种抽取一个样品），送至检测部门进行质量检测，检测费用由中标人支付。如农户在使用过程中提出异议或举报有质量问题的重新验收，包括产品质量抽检，采购人可请国家认可的专业检测机构进行检测并出具质量检测报告。</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4、质保期：</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该项目质保期一年，自验收报告签字确认日起，开始进入质保期。在此期间内不应发生非人为操作原因的任何问题，否则采购人有权追溯供应商的责任。</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5、付款方式：</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中标供应商</w:t>
      </w:r>
      <w:r>
        <w:rPr>
          <w:rFonts w:hint="eastAsia" w:ascii="宋体" w:hAnsi="宋体" w:eastAsia="宋体" w:cs="宋体"/>
          <w:color w:val="auto"/>
          <w:sz w:val="21"/>
          <w:szCs w:val="21"/>
          <w:highlight w:val="none"/>
          <w:lang w:val="zh-CN" w:eastAsia="zh-CN"/>
        </w:rPr>
        <w:t xml:space="preserve">保质保量供货，数量由项目实施单位委托的第三方机构进行核查验收，质量由采购人在中标人供肥过程中随机抽样送至具有检验资质的机构进行检测，检测费用由中标人承担。核查、检测合格后，一个月内结算全部货款。</w:t>
      </w:r>
      <w:r>
        <w:rPr>
          <w:rFonts w:hint="eastAsia" w:ascii="宋体" w:hAnsi="宋体" w:eastAsia="宋体" w:cs="宋体"/>
          <w:color w:val="auto"/>
          <w:sz w:val="21"/>
          <w:szCs w:val="21"/>
          <w:highlight w:val="none"/>
          <w:lang w:val="en-US" w:eastAsia="zh-CN"/>
        </w:rPr>
        <w:t xml:space="preserve">                                                         </w:t>
      </w:r>
      <w:r/>
    </w:p>
    <w:p>
      <w:pPr>
        <w:ind w:firstLine="720"/>
        <w:jc w:val="center"/>
        <w:spacing w:line="360" w:lineRule="auto"/>
        <w:widowControl/>
        <w:rPr>
          <w:rFonts w:hint="eastAsia" w:ascii="黑体" w:hAnsi="Times New Roman" w:eastAsia="黑体" w:cs="Times New Roman"/>
          <w:b w:val="0"/>
          <w:color w:val="auto"/>
          <w:sz w:val="36"/>
          <w:szCs w:val="36"/>
          <w:highlight w:val="none"/>
          <w:lang w:val="en-US" w:eastAsia="zh-CN"/>
        </w:rPr>
      </w:pPr>
      <w:r>
        <w:rPr>
          <w:rFonts w:hint="eastAsia" w:ascii="黑体" w:hAnsi="Times New Roman" w:eastAsia="黑体" w:cs="Times New Roman"/>
          <w:b w:val="0"/>
          <w:color w:val="auto"/>
          <w:sz w:val="36"/>
          <w:szCs w:val="36"/>
          <w:highlight w:val="none"/>
          <w:lang w:val="en-US" w:eastAsia="zh-CN"/>
        </w:rPr>
      </w:r>
      <w:r/>
    </w:p>
    <w:p>
      <w:pPr>
        <w:rPr>
          <w:rFonts w:hint="eastAsia" w:ascii="宋体" w:hAnsi="宋体" w:eastAsia="宋体" w:cs="宋体"/>
          <w:b/>
          <w:color w:val="auto"/>
          <w:sz w:val="28"/>
          <w:szCs w:val="28"/>
          <w:highlight w:val="none"/>
          <w:lang w:val="zh-CN"/>
        </w:rPr>
      </w:pPr>
      <w:r/>
      <w:bookmarkStart w:id="6" w:name="_GoBack"/>
      <w:r/>
      <w:bookmarkEnd w:id="6"/>
      <w:r/>
      <w:r/>
    </w:p>
    <w:p>
      <w:pPr>
        <w:ind w:firstLine="562"/>
        <w:jc w:val="left"/>
        <w:spacing w:line="360" w:lineRule="auto"/>
        <w:widowControl/>
        <w:rPr>
          <w:rFonts w:ascii="宋体" w:hAnsi="宋体" w:cs="宋体"/>
          <w:b/>
          <w:bCs/>
          <w:color w:val="auto"/>
          <w:sz w:val="24"/>
          <w:highlight w:val="none"/>
        </w:rPr>
        <w:sectPr>
          <w:footnotePr/>
          <w:endnotePr/>
          <w:type w:val="nextPage"/>
          <w:pgSz w:w="11906" w:h="16838" w:orient="portrait"/>
          <w:pgMar w:top="1400" w:right="1247" w:bottom="1123" w:left="1247" w:header="851" w:footer="992" w:gutter="0"/>
          <w:cols w:num="1" w:sep="0" w:space="720" w:equalWidth="1"/>
          <w:docGrid w:linePitch="360"/>
        </w:sectPr>
      </w:pPr>
      <w:r>
        <w:rPr>
          <w:rFonts w:hint="eastAsia" w:ascii="宋体" w:hAnsi="宋体" w:eastAsia="宋体" w:cs="宋体"/>
          <w:b/>
          <w:color w:val="auto"/>
          <w:sz w:val="28"/>
          <w:szCs w:val="28"/>
          <w:highlight w:val="none"/>
          <w:lang w:val="zh-CN"/>
        </w:rPr>
        <w:t xml:space="preserve">注：本章打“★”内容为实质性要求，不允许负偏离，否则作为无效文件。如有疑问请与招标人联系。</w:t>
      </w:r>
      <w:r/>
    </w:p>
    <w:p>
      <w:pPr>
        <w:jc w:val="center"/>
        <w:spacing w:line="360" w:lineRule="auto"/>
        <w:rPr>
          <w:rFonts w:ascii="黑体" w:hAnsi="Arial" w:eastAsia="黑体" w:cs="Arial"/>
          <w:color w:val="auto"/>
          <w:sz w:val="36"/>
          <w:szCs w:val="36"/>
          <w:highlight w:val="none"/>
          <w:lang w:val="zh-CN"/>
        </w:rPr>
      </w:pPr>
      <w:r>
        <w:rPr>
          <w:rFonts w:hint="eastAsia" w:ascii="黑体" w:eastAsia="黑体"/>
          <w:color w:val="auto"/>
          <w:sz w:val="36"/>
          <w:szCs w:val="36"/>
          <w:highlight w:val="none"/>
          <w:lang w:val="zh-CN"/>
        </w:rPr>
        <w:t xml:space="preserve">第五章</w:t>
      </w:r>
      <w:r>
        <w:rPr>
          <w:rFonts w:hint="eastAsia" w:ascii="黑体" w:eastAsia="黑体"/>
          <w:color w:val="auto"/>
          <w:sz w:val="36"/>
          <w:szCs w:val="36"/>
          <w:highlight w:val="none"/>
        </w:rPr>
        <w:t xml:space="preserve">  </w:t>
      </w:r>
      <w:r>
        <w:rPr>
          <w:rFonts w:hint="eastAsia" w:ascii="黑体" w:eastAsia="黑体"/>
          <w:color w:val="auto"/>
          <w:sz w:val="36"/>
          <w:szCs w:val="36"/>
          <w:highlight w:val="none"/>
          <w:lang w:val="zh-CN"/>
        </w:rPr>
        <w:t xml:space="preserve">合同主要条款及格式</w:t>
      </w:r>
      <w:r/>
    </w:p>
    <w:p>
      <w:pPr>
        <w:pStyle w:val="1172"/>
        <w:jc w:val="center"/>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r>
      <w:r/>
    </w:p>
    <w:p>
      <w:pPr>
        <w:pStyle w:val="1172"/>
        <w:jc w:val="center"/>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r>
      <w:r/>
    </w:p>
    <w:p>
      <w:pPr>
        <w:pStyle w:val="1172"/>
        <w:jc w:val="cente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政府采购合同</w:t>
      </w:r>
      <w:r/>
    </w:p>
    <w:p>
      <w:pPr>
        <w:pStyle w:val="1172"/>
        <w:jc w:val="center"/>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1172"/>
        <w:jc w:val="center"/>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1172"/>
        <w:jc w:val="center"/>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1172"/>
        <w:jc w:val="center"/>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1172"/>
        <w:jc w:val="center"/>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1172"/>
        <w:jc w:val="center"/>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1172"/>
        <w:jc w:val="center"/>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1172"/>
        <w:ind w:firstLine="2923"/>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合同编号：</w:t>
      </w:r>
      <w:r>
        <w:rPr>
          <w:rFonts w:hint="eastAsia" w:cs="宋体" w:asciiTheme="minorEastAsia" w:hAnsiTheme="minorEastAsia" w:eastAsiaTheme="minorEastAsia"/>
          <w:color w:val="auto"/>
          <w:szCs w:val="21"/>
          <w:highlight w:val="none"/>
          <w:u w:val="single"/>
        </w:rPr>
        <w:t xml:space="preserve">                        </w:t>
      </w:r>
      <w:r/>
    </w:p>
    <w:p>
      <w:pPr>
        <w:pStyle w:val="1172"/>
        <w:ind w:firstLine="2923"/>
        <w:spacing w:line="360" w:lineRule="auto"/>
        <w:rPr>
          <w:rFonts w:hint="eastAsia" w:eastAsia="宋体" w:asciiTheme="minorEastAsia" w:hAnsiTheme="minorEastAsia"/>
          <w:b/>
          <w:color w:val="auto"/>
          <w:sz w:val="28"/>
          <w:szCs w:val="28"/>
          <w:highlight w:val="none"/>
          <w:lang w:val="en-US" w:eastAsia="zh-CN"/>
        </w:rPr>
      </w:pPr>
      <w:r>
        <w:rPr>
          <w:rFonts w:hint="eastAsia" w:eastAsia="宋体" w:asciiTheme="minorEastAsia" w:hAnsiTheme="minorEastAsia"/>
          <w:b/>
          <w:color w:val="auto"/>
          <w:sz w:val="28"/>
          <w:szCs w:val="28"/>
          <w:highlight w:val="none"/>
          <w:lang w:val="en-US" w:eastAsia="zh-CN"/>
        </w:rPr>
        <w:t xml:space="preserve">分 包 号：</w:t>
      </w:r>
      <w:r>
        <w:rPr>
          <w:rFonts w:hint="eastAsia" w:cs="宋体" w:asciiTheme="minorEastAsia" w:hAnsiTheme="minorEastAsia" w:eastAsiaTheme="minorEastAsia"/>
          <w:color w:val="auto"/>
          <w:szCs w:val="21"/>
          <w:highlight w:val="none"/>
          <w:u w:val="single"/>
        </w:rPr>
        <w:t xml:space="preserve">                        </w:t>
      </w:r>
      <w:r/>
    </w:p>
    <w:p>
      <w:pPr>
        <w:pStyle w:val="1172"/>
        <w:ind w:firstLine="2923"/>
        <w:spacing w:line="360" w:lineRule="auto"/>
        <w:rPr>
          <w:rFonts w:asciiTheme="minorEastAsia" w:hAnsiTheme="minorEastAsia" w:eastAsiaTheme="minorEastAsia"/>
          <w:b/>
          <w:color w:val="auto"/>
          <w:sz w:val="28"/>
          <w:szCs w:val="28"/>
          <w:highlight w:val="none"/>
          <w:u w:val="single"/>
        </w:rPr>
      </w:pPr>
      <w:r>
        <w:rPr>
          <w:rFonts w:hint="eastAsia" w:asciiTheme="minorEastAsia" w:hAnsiTheme="minorEastAsia" w:eastAsiaTheme="minorEastAsia"/>
          <w:b/>
          <w:color w:val="auto"/>
          <w:sz w:val="28"/>
          <w:szCs w:val="28"/>
          <w:highlight w:val="none"/>
        </w:rPr>
        <w:t xml:space="preserve">项目名称：</w:t>
      </w:r>
      <w:r>
        <w:rPr>
          <w:rFonts w:hint="eastAsia" w:cs="宋体" w:asciiTheme="minorEastAsia" w:hAnsiTheme="minorEastAsia" w:eastAsiaTheme="minorEastAsia"/>
          <w:color w:val="auto"/>
          <w:szCs w:val="21"/>
          <w:highlight w:val="none"/>
          <w:u w:val="single"/>
        </w:rPr>
        <w:t xml:space="preserve">                        </w:t>
      </w:r>
      <w:r/>
    </w:p>
    <w:p>
      <w:pPr>
        <w:pStyle w:val="1172"/>
        <w:ind w:firstLine="2923"/>
        <w:spacing w:line="360" w:lineRule="auto"/>
        <w:rPr>
          <w:rFonts w:asciiTheme="minorEastAsia" w:hAnsiTheme="minorEastAsia" w:eastAsiaTheme="minorEastAsia"/>
          <w:b/>
          <w:color w:val="auto"/>
          <w:sz w:val="28"/>
          <w:szCs w:val="28"/>
          <w:highlight w:val="none"/>
          <w:u w:val="single"/>
        </w:rPr>
      </w:pPr>
      <w:r>
        <w:rPr>
          <w:rFonts w:hint="eastAsia" w:asciiTheme="minorEastAsia" w:hAnsiTheme="minorEastAsia" w:eastAsiaTheme="minorEastAsia"/>
          <w:b/>
          <w:color w:val="auto"/>
          <w:sz w:val="28"/>
          <w:szCs w:val="28"/>
          <w:highlight w:val="none"/>
        </w:rPr>
        <w:t xml:space="preserve">使用单位：</w:t>
      </w:r>
      <w:r>
        <w:rPr>
          <w:rFonts w:hint="eastAsia" w:cs="宋体" w:asciiTheme="minorEastAsia" w:hAnsiTheme="minorEastAsia" w:eastAsiaTheme="minorEastAsia"/>
          <w:color w:val="auto"/>
          <w:szCs w:val="21"/>
          <w:highlight w:val="none"/>
          <w:u w:val="single"/>
        </w:rPr>
        <w:t xml:space="preserve">                         </w:t>
      </w:r>
      <w:r/>
    </w:p>
    <w:p>
      <w:pPr>
        <w:pStyle w:val="1172"/>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                     供货单位：</w:t>
      </w:r>
      <w:r>
        <w:rPr>
          <w:rFonts w:hint="eastAsia" w:cs="宋体" w:asciiTheme="minorEastAsia" w:hAnsiTheme="minorEastAsia" w:eastAsiaTheme="minorEastAsia"/>
          <w:color w:val="auto"/>
          <w:szCs w:val="21"/>
          <w:highlight w:val="none"/>
          <w:u w:val="single"/>
        </w:rPr>
        <w:t xml:space="preserve">                         </w:t>
      </w:r>
      <w:r/>
    </w:p>
    <w:p>
      <w:pPr>
        <w:pStyle w:val="1172"/>
        <w:jc w:val="center"/>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     签订日期：</w:t>
      </w:r>
      <w:r>
        <w:rPr>
          <w:rFonts w:hint="eastAsia" w:cs="宋体" w:asciiTheme="minorEastAsia" w:hAnsiTheme="minorEastAsia" w:eastAsiaTheme="minorEastAsia"/>
          <w:color w:val="auto"/>
          <w:szCs w:val="21"/>
          <w:highlight w:val="none"/>
          <w:u w:val="single"/>
        </w:rPr>
        <w:t xml:space="preserve">                        </w:t>
      </w:r>
      <w:r/>
    </w:p>
    <w:p>
      <w:pPr>
        <w:pStyle w:val="1172"/>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72"/>
        <w:jc w:val="both"/>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72"/>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72"/>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72"/>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72"/>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72"/>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72"/>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72"/>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72"/>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72"/>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72"/>
        <w:jc w:val="center"/>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南京市工商行政管理局</w:t>
      </w:r>
      <w:r/>
    </w:p>
    <w:p>
      <w:pPr>
        <w:pStyle w:val="1172"/>
        <w:jc w:val="center"/>
        <w:spacing w:line="360" w:lineRule="auto"/>
        <w:rPr>
          <w:rFonts w:ascii="仿宋" w:hAnsi="仿宋" w:eastAsia="仿宋"/>
          <w:b/>
          <w:color w:val="auto"/>
          <w:sz w:val="28"/>
          <w:szCs w:val="28"/>
          <w:highlight w:val="none"/>
        </w:rPr>
      </w:pPr>
      <w:r>
        <w:rPr>
          <w:rFonts w:hint="eastAsia" w:asciiTheme="minorEastAsia" w:hAnsiTheme="minorEastAsia" w:eastAsiaTheme="minorEastAsia"/>
          <w:b/>
          <w:color w:val="auto"/>
          <w:sz w:val="28"/>
          <w:szCs w:val="28"/>
          <w:highlight w:val="none"/>
        </w:rPr>
        <w:t xml:space="preserve">南京市财政局监制</w:t>
      </w:r>
      <w:r/>
    </w:p>
    <w:p>
      <w:pPr>
        <w:pStyle w:val="1172"/>
        <w:jc w:val="center"/>
        <w:rPr>
          <w:rFonts w:ascii="仿宋" w:hAnsi="仿宋" w:eastAsia="仿宋"/>
          <w:b/>
          <w:color w:val="auto"/>
          <w:sz w:val="28"/>
          <w:szCs w:val="28"/>
          <w:highlight w:val="none"/>
        </w:rPr>
      </w:pPr>
      <w:r>
        <w:rPr>
          <w:rFonts w:ascii="仿宋" w:hAnsi="仿宋" w:eastAsia="仿宋"/>
          <w:b/>
          <w:color w:val="auto"/>
          <w:sz w:val="28"/>
          <w:szCs w:val="28"/>
          <w:highlight w:val="none"/>
        </w:rPr>
      </w:r>
      <w:r/>
    </w:p>
    <w:p>
      <w:pPr>
        <w:jc w:val="left"/>
        <w:widowControl/>
        <w:rPr>
          <w:rFonts w:hint="eastAsia" w:ascii="宋体" w:hAnsi="宋体" w:eastAsia="宋体" w:cs="宋体"/>
          <w:color w:val="auto"/>
          <w:sz w:val="21"/>
          <w:szCs w:val="21"/>
          <w:highlight w:val="none"/>
          <w:lang w:val="en-US"/>
        </w:rPr>
      </w:pPr>
      <w:r>
        <w:rPr>
          <w:rFonts w:ascii="宋体" w:hAnsi="宋体" w:cs="宋体"/>
          <w:color w:val="auto"/>
          <w:szCs w:val="21"/>
          <w:highlight w:val="none"/>
        </w:rPr>
        <w:br w:type="page" w:clear="all"/>
      </w:r>
      <w:r>
        <w:rPr>
          <w:rFonts w:hint="eastAsia" w:ascii="宋体" w:hAnsi="宋体" w:eastAsia="宋体" w:cs="宋体"/>
          <w:color w:val="auto"/>
          <w:sz w:val="21"/>
          <w:szCs w:val="21"/>
          <w:highlight w:val="none"/>
          <w:lang w:val="en-US"/>
        </w:rPr>
        <w:t xml:space="preserve">项目编号： </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分 包 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采购人：（以下简称甲方）                供应商：（以下简称乙方）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住所地：                               住所地：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根据《中华人民共和国政府采购法》、《中华人民共和国民法典》等法律法规的规定，甲乙双方经协商签订本合同。 </w:t>
      </w:r>
      <w:r/>
    </w:p>
    <w:p>
      <w:pPr>
        <w:numPr>
          <w:ilvl w:val="0"/>
          <w:numId w:val="9"/>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合同标的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乙方根据甲方需求提供下列货物（分项报价表格式参考招标清单）： </w:t>
      </w:r>
      <w:r/>
    </w:p>
    <w:tbl>
      <w:tblPr>
        <w:tblStyle w:val="69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835"/>
        <w:gridCol w:w="1326"/>
        <w:gridCol w:w="1327"/>
        <w:gridCol w:w="1466"/>
        <w:gridCol w:w="2126"/>
      </w:tblGrid>
      <w:tr>
        <w:trPr>
          <w:trHeight w:val="373"/>
        </w:trPr>
        <w:tc>
          <w:tcPr>
            <w:tcW w:w="8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3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132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32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14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产品标识</w:t>
            </w:r>
            <w:r/>
          </w:p>
        </w:tc>
        <w:tc>
          <w:tcPr>
            <w:tcW w:w="212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是否接受进口</w:t>
            </w:r>
            <w:r/>
          </w:p>
        </w:tc>
      </w:tr>
      <w:tr>
        <w:trPr/>
        <w:tc>
          <w:tcPr>
            <w:tcW w:w="8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83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否</w:t>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货物名称、规格、单价及数量等详见乙方投标文件。 </w:t>
      </w:r>
      <w:r/>
    </w:p>
    <w:p>
      <w:pPr>
        <w:numPr>
          <w:ilvl w:val="0"/>
          <w:numId w:val="9"/>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合同总价款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本合同项下货物总价款为</w:t>
      </w:r>
      <w:r>
        <w:rPr>
          <w:rFonts w:hint="eastAsia" w:ascii="宋体" w:hAnsi="宋体" w:eastAsia="宋体" w:cs="宋体"/>
          <w:color w:val="auto"/>
          <w:sz w:val="21"/>
          <w:szCs w:val="21"/>
          <w:highlight w:val="none"/>
          <w:u w:val="single"/>
        </w:rPr>
        <w:t xml:space="preserve">   （大写）</w:t>
      </w:r>
      <w:r>
        <w:rPr>
          <w:rFonts w:hint="eastAsia" w:ascii="宋体" w:hAnsi="宋体" w:eastAsia="宋体" w:cs="宋体"/>
          <w:color w:val="auto"/>
          <w:sz w:val="21"/>
          <w:szCs w:val="21"/>
          <w:highlight w:val="none"/>
        </w:rPr>
        <w:t xml:space="preserve">人民币，分项价款在“投标报价表”中有明确规定。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本合同总价款包含以下内容：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（1）货物设计、制造、包装、仓储、运输、装卸、保险、安装、调试及其材料；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（2）验收合格之前保管及质保期内备品备件、专用工具、伴随服务、技术图纸资料、人员培训发生的所有含税费用；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（3）支付给员工的工资和国家强制缴纳的各种社会保障资金；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（4）乙方应当提供的伴随服务/售后服务费用；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（5）供应商认为需要的其他费用。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本合同执行期间综合单价不变。 </w:t>
      </w:r>
      <w:r/>
    </w:p>
    <w:p>
      <w:pPr>
        <w:numPr>
          <w:ilvl w:val="0"/>
          <w:numId w:val="9"/>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合同期限、地点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1.合同期限：</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2.合同地点：</w:t>
      </w:r>
      <w:r>
        <w:rPr>
          <w:rFonts w:hint="eastAsia" w:ascii="宋体" w:hAnsi="宋体" w:eastAsia="宋体" w:cs="宋体"/>
          <w:color w:val="auto"/>
          <w:sz w:val="21"/>
          <w:szCs w:val="21"/>
          <w:highlight w:val="none"/>
          <w:u w:val="single"/>
        </w:rPr>
        <w:t xml:space="preserve">               </w:t>
      </w:r>
      <w:r/>
    </w:p>
    <w:p>
      <w:pPr>
        <w:numPr>
          <w:ilvl w:val="0"/>
          <w:numId w:val="9"/>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组成本合同的有关文件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下列关于南京市政府采购</w:t>
      </w:r>
      <w:r>
        <w:rPr>
          <w:rFonts w:hint="eastAsia" w:ascii="宋体" w:hAnsi="宋体" w:eastAsia="宋体" w:cs="宋体"/>
          <w:color w:val="auto"/>
          <w:sz w:val="21"/>
          <w:szCs w:val="21"/>
          <w:highlight w:val="none"/>
          <w:u w:val="single"/>
        </w:rPr>
        <w:t xml:space="preserve">                （项目编号）</w:t>
      </w:r>
      <w:r>
        <w:rPr>
          <w:rFonts w:hint="eastAsia" w:ascii="宋体" w:hAnsi="宋体" w:eastAsia="宋体" w:cs="宋体"/>
          <w:color w:val="auto"/>
          <w:sz w:val="21"/>
          <w:szCs w:val="21"/>
          <w:highlight w:val="none"/>
        </w:rPr>
        <w:t xml:space="preserve">的招标（采购）文件、投标（响应）文件，以及与本次采购活动方式相适应的文件及有关附件是本合同不可分割的组成部分，与本合同具有同等法律效力，这些文件包括但不限于：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（1）投标（响应）文件和报价表；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（2）供货一览表；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（3）交货一览表；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（4）技术规格响应表；</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（5）投标（响应）承诺；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（6）服务承诺；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（7）中标（成交）通知书；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（8）甲乙双方商定的其他文件等。</w:t>
      </w:r>
      <w:r/>
    </w:p>
    <w:p>
      <w:pPr>
        <w:pStyle w:val="1172"/>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第五条 权利保证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乙方应保证甲方在使用该货物或其任何一部分时不受第三方提出侵犯其专利权、版权、商标权或其他权利的起诉。一旦出现侵权，乙方应承担全部责任。 </w:t>
      </w:r>
      <w:r/>
    </w:p>
    <w:p>
      <w:pPr>
        <w:pStyle w:val="1172"/>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第六条 质量保证</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1、乙方所提供的货物的技术规格应与招标（采购）文件规定的技术规格及所附的“技术规格响应表”相一致；若技术性能无特殊说明，则按国家有关部门最新颁布的标准及规范为准。</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1172"/>
        <w:spacing w:line="360" w:lineRule="auto"/>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val="en-US"/>
        </w:rPr>
        <w:t xml:space="preserve">3. 质量保证期为自验收合格后</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w:t>
      </w:r>
      <w:r/>
    </w:p>
    <w:p>
      <w:pPr>
        <w:pStyle w:val="1172"/>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第七条 包装要求</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2、每一包装单元内应附详细的装箱单和质量合格凭证。</w:t>
      </w:r>
      <w:r/>
    </w:p>
    <w:p>
      <w:pPr>
        <w:pStyle w:val="1172"/>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第八条 交货和验收</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1、乙方应当在合同签订后</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内将货物安装调试完毕交付甲方正常使用，地点由甲方指定。招标（采购）文件有约定的，从其约定。</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3、货物的到货验收包括：型号、规格、数量、外观质量、及货物包装是否完好。</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5、货物和系统调试验收的标准：按行业通行标准、厂方出厂标准和乙方投标（响应）文件的承诺（详见合同附件载明的标准，并不低于国家相关标准）。</w:t>
      </w:r>
      <w:r>
        <w:rPr>
          <w:rFonts w:hint="eastAsia" w:ascii="宋体" w:hAnsi="宋体" w:eastAsia="宋体" w:cs="宋体"/>
          <w:color w:val="auto"/>
          <w:sz w:val="21"/>
          <w:szCs w:val="21"/>
          <w:highlight w:val="none"/>
          <w:lang w:val="en-US"/>
        </w:rPr>
        <w:br/>
      </w:r>
      <w:r>
        <w:rPr>
          <w:rFonts w:hint="eastAsia" w:ascii="宋体" w:hAnsi="宋体" w:eastAsia="宋体" w:cs="宋体"/>
          <w:b/>
          <w:bCs/>
          <w:color w:val="auto"/>
          <w:sz w:val="21"/>
          <w:szCs w:val="21"/>
          <w:highlight w:val="none"/>
          <w:lang w:val="en-US"/>
        </w:rPr>
        <w:t xml:space="preserve">第九条 伴随服务／售后服务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1、乙方应按照国家有关法律法规规章和“三包”规定以及合同所附的“服务承诺”提供服务。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2、除前款规定外，乙方还应提供下列服务：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（1）货物的现场安装、调试和/或启动监督；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（2）就货物的安装、启动、运行及维护等对甲方人员进行免费培训。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3、若招标（采购）文件中不包含有关伴随服务或售后服务的承诺，双方作如下约定：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（2）所购货物按乙方投标（响应）承诺提供免费维护和质量保证，质保费用计入总价；</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（3）质保期内，乙方负责对其提供的货物整机进行维修和系统维护，不再收取任何费用，但不可抗力（如火灾、雷击等）造成的故障除外；</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（4）货物故障报修的响应时间按乙方投标（响应）承诺执行；</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（5）若货物故障在检修 8 小时后仍无法排除，乙方应在 48 小时内免费提供不低于故障货物规格型号档次的备用货物供甲方使用，直至故障修复；</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（6）所有货物保修服务方式均为乙方上门保修，即由乙方派员到货物使用现场维修，由此产生的一切费用均由乙方承担；</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（7）质保期后的货物维护由双方商定。 </w:t>
      </w:r>
      <w:r/>
    </w:p>
    <w:p>
      <w:pPr>
        <w:pStyle w:val="1172"/>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第十条 履约保证金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1.中标（成交）供应商应按以下第</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方式向采购人缴纳履约保证金：</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（1）无需缴纳履约保证金；</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（2）投标保证金转为履约保证金；</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（3）以银行转账、汇款及其他相关方式缴纳履约保证金，金额为</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万元。</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2、履约保证金的有效期至</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3、如乙方未能履行合同规定的义务，甲方有权从履约保证金中取得补偿。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4、履约保证金扣除甲方应得的补偿后的余额在有效期满后15个工作日内无息退还给乙方。 </w:t>
      </w:r>
      <w:r/>
    </w:p>
    <w:p>
      <w:pPr>
        <w:pStyle w:val="1172"/>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第十一条 合同款支付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1、本合同项下所有款项均以人民币支付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2、本合同项下的采购资金由甲方自行支付，乙方向甲方开具发票</w:t>
      </w:r>
      <w:r/>
    </w:p>
    <w:p>
      <w:pPr>
        <w:pStyle w:val="117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3、付款进度：</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 （详见招标文件）</w:t>
      </w:r>
      <w:r/>
    </w:p>
    <w:p>
      <w:pPr>
        <w:pStyle w:val="1172"/>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第十二条 违约责任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1、甲方无正当理由拒收货物、拒付货物款的，由甲方向乙方偿付合同总价的5%违约金。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2、甲方未按合同规定的期限向乙方支付货款的，每逾期1天甲方向乙方偿付欠款总额的5‰滞纳金，但累计滞纳金总额不超过欠款总额的5% 。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3、如乙方不能交付货物、完成安装调试的，甲方有权扣留全部履约保证金；同时乙方应向甲方支付合同总价5%的违约金。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4、乙方逾期交付的，每逾期1天，乙方向甲方偿付合同总额的5‰的滞纳金。如乙方逾期交付达10天，甲方有权解除合同，解除合同的通知自到达乙方时生效。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5、乙方所交付的货物品种、型号、规格不符合合同规定的，甲方有权拒收。甲方拒收的，乙方应向甲方支付货款总额5%的违约金。</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6、在乙方承诺的或国家规定的质量保证期内（取两者中最长的期限），如经乙方两次维修或更换，货物仍不能达到合同约定的质量标准 ，甲方有权退货，乙方应退回全部货款，并按第3款处理，同时，乙方还须赔偿甲方因此遭受的损失。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7、乙方未按本合同第九条的规定向甲方交付履约保证金的，应按应交付履约保证金的100%向甲方支付违约金，该违约金的支付不影响乙方应承担的其他违约责任。</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8、乙方未按本合同的规定和“服务承诺”提供伴随服务/售后服务的，应按合同总价款的5 %向甲方承担违约责任。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9、乙方在承担上述4-8款一项或多项违约责任后，仍应继续履行合同规定的义务（甲方解除合同的除外）。甲方未能及时追究乙方的任何一项违约责任并不表明甲方放弃追究乙方该项或其他违约责任。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10、乙方投标（响应）属虚假承诺，或经权威部门检测提供的货物不能满足投标（响应）文件要求，或是由于乙方的过错造成合同无法继续履行的，乙方履约保证金不予退还外，还应向甲方支付 30 %赔偿金。 </w:t>
      </w:r>
      <w:r/>
    </w:p>
    <w:p>
      <w:pPr>
        <w:pStyle w:val="1172"/>
        <w:spacing w:line="360" w:lineRule="auto"/>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val="en-US"/>
        </w:rPr>
        <w:t xml:space="preserve">11、其他违约责任约定:</w:t>
      </w:r>
      <w:r>
        <w:rPr>
          <w:rFonts w:hint="eastAsia" w:ascii="宋体" w:hAnsi="宋体" w:eastAsia="宋体" w:cs="宋体"/>
          <w:color w:val="auto"/>
          <w:sz w:val="21"/>
          <w:szCs w:val="21"/>
          <w:highlight w:val="none"/>
          <w:u w:val="single"/>
          <w:lang w:val="en-US"/>
        </w:rPr>
        <w:t xml:space="preserve">                    </w:t>
      </w:r>
      <w:r/>
    </w:p>
    <w:p>
      <w:pPr>
        <w:pStyle w:val="1172"/>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第十三条 合同的变更和终止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1、除《政府采购法》第50条第二款规定的情形外，本合同一经签订，甲乙双方不得擅自变更、中止或终止合同。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2、除发生法律规定的不能预见、不能避免并不能克服的客观情况外，甲乙双方不得放弃或拒绝履行合同。乙方放弃或拒绝履行合同，履约保证金不予退还，并按规定接受相关部门的处罚。 </w:t>
      </w:r>
      <w:r/>
    </w:p>
    <w:p>
      <w:pPr>
        <w:pStyle w:val="1172"/>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第十四条 合同的转让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乙方不得擅自部分或全部转让其应履行的合同义务。 </w:t>
      </w:r>
      <w:r/>
    </w:p>
    <w:p>
      <w:pPr>
        <w:pStyle w:val="1172"/>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第十五条 争议的解决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1、因货物的质量问题发生争议的，应当邀请国家认可的质量检测机构对货物质量进行鉴定。货物符合标准的，鉴定费由甲方承担；货物不符合质量标准的，鉴定费由乙方承担。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2、因履行本合同引起的或与本合同有关的争议，甲、乙双方应首先通过友好协商解决，如果协商不能解决争议，则采取以下第</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种方式解决争议：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（1）向甲方所在地有管辖权的人民法院提起诉讼；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（2）向南京仲裁委员会按其仲裁规则申请仲裁。 如没有约定，默认采取第2种方式解决争议。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3、在仲裁期间，本合同应继续履行。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第十六条 诚实信用</w:t>
      </w:r>
      <w:r>
        <w:rPr>
          <w:rFonts w:hint="eastAsia" w:ascii="宋体" w:hAnsi="宋体" w:eastAsia="宋体" w:cs="宋体"/>
          <w:color w:val="auto"/>
          <w:sz w:val="21"/>
          <w:szCs w:val="21"/>
          <w:highlight w:val="none"/>
          <w:lang w:val="en-US"/>
        </w:rPr>
        <w:t xml:space="preserve">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乙方应诚实信用，严格按照招标（采购）文件要求和投标（响应）承诺履行合同，不向甲方进行商业贿赂或者提供不正当利益。 </w:t>
      </w:r>
      <w:r/>
    </w:p>
    <w:p>
      <w:pPr>
        <w:pStyle w:val="1172"/>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第十七条 合同生效及其他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1、本合同自签订之日起生效。 </w:t>
      </w:r>
      <w:r/>
    </w:p>
    <w:p>
      <w:pPr>
        <w:pStyle w:val="117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2、本合同一式四份，甲乙双方各执二份。 </w:t>
      </w:r>
      <w:r/>
    </w:p>
    <w:p>
      <w:pPr>
        <w:pStyle w:val="117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3、本合同应按照中华人民共和国的现行法律进行解释。</w:t>
      </w:r>
      <w:r/>
    </w:p>
    <w:tbl>
      <w:tblPr>
        <w:tblStyle w:val="69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代表人</w:t>
            </w:r>
            <w:r>
              <w:rPr>
                <w:rFonts w:hint="eastAsia" w:ascii="宋体" w:hAnsi="宋体" w:eastAsia="宋体" w:cs="宋体"/>
                <w:color w:val="auto"/>
                <w:sz w:val="21"/>
                <w:szCs w:val="21"/>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帐号：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帐号：</w:t>
            </w:r>
            <w:r/>
          </w:p>
          <w:p>
            <w:pP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center"/>
        <w:spacing w:line="360" w:lineRule="auto"/>
        <w:rPr>
          <w:rFonts w:ascii="黑体" w:eastAsia="黑体"/>
          <w:color w:val="auto"/>
          <w:sz w:val="36"/>
          <w:szCs w:val="36"/>
          <w:highlight w:val="none"/>
          <w:lang w:val="zh-CN"/>
        </w:rPr>
      </w:pPr>
      <w:r>
        <w:rPr>
          <w:rFonts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t xml:space="preserve">第六章 </w:t>
      </w:r>
      <w:r>
        <w:rPr>
          <w:rFonts w:hint="eastAsia" w:ascii="黑体" w:eastAsia="黑体"/>
          <w:color w:val="auto"/>
          <w:sz w:val="36"/>
          <w:szCs w:val="36"/>
          <w:highlight w:val="none"/>
        </w:rPr>
        <w:t xml:space="preserve"> </w:t>
      </w:r>
      <w:r>
        <w:rPr>
          <w:rFonts w:hint="eastAsia" w:ascii="黑体" w:eastAsia="黑体"/>
          <w:color w:val="auto"/>
          <w:sz w:val="36"/>
          <w:szCs w:val="36"/>
          <w:highlight w:val="none"/>
          <w:lang w:val="zh-CN"/>
        </w:rPr>
        <w:t xml:space="preserve">投标文件参考格式及附件</w:t>
      </w:r>
      <w:r/>
    </w:p>
    <w:p>
      <w:pPr>
        <w:ind w:left="560"/>
        <w:jc w:val="center"/>
        <w:spacing w:line="240" w:lineRule="atLeast"/>
        <w:rPr>
          <w:rFonts w:ascii="黑体" w:eastAsia="黑体"/>
          <w:b/>
          <w:bCs/>
          <w:color w:val="auto"/>
          <w:sz w:val="36"/>
          <w:szCs w:val="36"/>
          <w:highlight w:val="none"/>
          <w:lang w:val="zh-CN"/>
        </w:rPr>
        <w:outlineLvl w:val="0"/>
      </w:pPr>
      <w:r>
        <w:rPr>
          <w:rFonts w:ascii="黑体" w:eastAsia="黑体"/>
          <w:b/>
          <w:bCs/>
          <w:color w:val="auto"/>
          <w:sz w:val="36"/>
          <w:szCs w:val="36"/>
          <w:highlight w:val="none"/>
          <w:lang w:val="zh-CN"/>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ind w:firstLine="3708"/>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hint="eastAsia" w:ascii="宋体" w:hAnsi="宋体"/>
          <w:b/>
          <w:bCs/>
          <w:color w:val="auto"/>
          <w:sz w:val="36"/>
          <w:szCs w:val="36"/>
          <w:highlight w:val="none"/>
          <w:u w:val="singl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Cs/>
          <w:color w:val="auto"/>
          <w:szCs w:val="36"/>
          <w:highlight w:val="non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hint="eastAsia" w:ascii="宋体" w:hAnsi="宋体" w:eastAsia="宋体"/>
          <w:b/>
          <w:color w:val="auto"/>
          <w:sz w:val="36"/>
          <w:highlight w:val="none"/>
          <w:lang w:val="en-US" w:eastAsia="zh-CN"/>
        </w:rPr>
      </w:pPr>
      <w:r>
        <w:rPr>
          <w:rFonts w:hint="eastAsia" w:ascii="宋体" w:hAnsi="宋体"/>
          <w:b/>
          <w:color w:val="auto"/>
          <w:sz w:val="36"/>
          <w:highlight w:val="none"/>
        </w:rPr>
        <w:t xml:space="preserve">      </w:t>
      </w:r>
      <w:r>
        <w:rPr>
          <w:rFonts w:hint="eastAsia" w:ascii="宋体" w:hAnsi="宋体"/>
          <w:b/>
          <w:color w:val="auto"/>
          <w:sz w:val="36"/>
          <w:highlight w:val="none"/>
          <w:lang w:val="en-US" w:eastAsia="zh-CN"/>
        </w:rPr>
        <w:t xml:space="preserve">分   包  号：</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ascii="宋体" w:hAnsi="宋体"/>
          <w:b/>
          <w:bCs/>
          <w:color w:val="auto"/>
          <w:sz w:val="44"/>
          <w:highlight w:val="none"/>
        </w:rPr>
        <w:outlineLvl w:val="0"/>
      </w:pPr>
      <w:r>
        <w:rPr>
          <w:rFonts w:ascii="宋体" w:hAnsi="宋体"/>
          <w:b/>
          <w:bCs/>
          <w:color w:val="auto"/>
          <w:sz w:val="44"/>
          <w:highlight w:val="none"/>
        </w:rPr>
      </w:r>
      <w:r/>
    </w:p>
    <w:p>
      <w:pPr>
        <w:rPr>
          <w:rFonts w:ascii="宋体"/>
          <w:b/>
          <w:bCs/>
          <w:color w:val="auto"/>
          <w:sz w:val="24"/>
          <w:highlight w:val="none"/>
        </w:rPr>
      </w:pPr>
      <w:r/>
      <w:bookmarkStart w:id="0" w:name="_Toc405408732"/>
      <w:r>
        <w:rPr>
          <w:rFonts w:ascii="宋体"/>
          <w:b/>
          <w:bCs/>
          <w:color w:val="auto"/>
          <w:sz w:val="24"/>
          <w:highlight w:val="none"/>
        </w:rPr>
        <w:t xml:space="preserve"> </w:t>
      </w:r>
      <w:r/>
    </w:p>
    <w:p>
      <w:pPr>
        <w:ind w:firstLine="420"/>
        <w:spacing w:line="440" w:lineRule="exact"/>
        <w:rPr>
          <w:rFonts w:ascii="宋体" w:hAnsi="宋体"/>
          <w:color w:val="auto"/>
          <w:highlight w:val="none"/>
        </w:rPr>
      </w:pPr>
      <w:r>
        <w:rPr>
          <w:rFonts w:ascii="宋体" w:hAnsi="宋体"/>
          <w:color w:val="auto"/>
          <w:highlight w:val="none"/>
        </w:rPr>
      </w:r>
      <w:r/>
    </w:p>
    <w:p>
      <w:pPr>
        <w:ind w:firstLine="420"/>
        <w:spacing w:line="440" w:lineRule="exact"/>
        <w:rPr>
          <w:rFonts w:ascii="宋体" w:hAnsi="宋体"/>
          <w:color w:val="auto"/>
          <w:highlight w:val="none"/>
        </w:rPr>
      </w:pPr>
      <w:r>
        <w:rPr>
          <w:rFonts w:ascii="宋体" w:hAnsi="宋体"/>
          <w:color w:val="auto"/>
          <w:highlight w:val="none"/>
        </w:rPr>
      </w:r>
      <w:r/>
    </w:p>
    <w:p>
      <w:pPr>
        <w:rPr>
          <w:rFonts w:ascii="宋体"/>
          <w:b/>
          <w:color w:val="auto"/>
          <w:szCs w:val="21"/>
          <w:highlight w:val="none"/>
          <w:lang w:val="zh-CN"/>
        </w:rPr>
        <w:outlineLvl w:val="0"/>
      </w:pPr>
      <w:r>
        <w:rPr>
          <w:rFonts w:ascii="宋体" w:hAnsi="宋体"/>
          <w:b/>
          <w:bCs/>
          <w:color w:val="auto"/>
          <w:sz w:val="36"/>
          <w:highlight w:val="none"/>
        </w:rPr>
        <w:br w:type="page" w:clear="all"/>
      </w:r>
      <w:bookmarkEnd w:id="0"/>
      <w:r/>
      <w:r/>
    </w:p>
    <w:p>
      <w:pPr>
        <w:spacing w:line="360" w:lineRule="auto"/>
        <w:rPr>
          <w:rFonts w:ascii="宋体"/>
          <w:b/>
          <w:color w:val="auto"/>
          <w:szCs w:val="21"/>
          <w:highlight w:val="none"/>
          <w:lang w:val="zh-CN"/>
        </w:rPr>
      </w:pPr>
      <w:r>
        <w:rPr>
          <w:rFonts w:hint="eastAsia" w:ascii="宋体"/>
          <w:b/>
          <w:color w:val="auto"/>
          <w:szCs w:val="21"/>
          <w:highlight w:val="none"/>
          <w:lang w:val="zh-CN"/>
        </w:rPr>
        <w:t xml:space="preserve">目录一、投标申请及声明格式</w:t>
      </w:r>
      <w:r/>
    </w:p>
    <w:p>
      <w:pPr>
        <w:jc w:val="center"/>
        <w:spacing w:line="360" w:lineRule="auto"/>
        <w:rPr>
          <w:rFonts w:ascii="黑体" w:eastAsia="黑体"/>
          <w:color w:val="auto"/>
          <w:sz w:val="32"/>
          <w:szCs w:val="32"/>
          <w:highlight w:val="none"/>
          <w:lang w:val="zh-CN"/>
        </w:rPr>
        <w:outlineLvl w:val="0"/>
      </w:pPr>
      <w:r>
        <w:rPr>
          <w:rFonts w:hint="eastAsia" w:ascii="黑体" w:eastAsia="黑体"/>
          <w:color w:val="auto"/>
          <w:sz w:val="32"/>
          <w:szCs w:val="32"/>
          <w:highlight w:val="none"/>
          <w:lang w:val="zh-CN"/>
        </w:rPr>
        <w:t xml:space="preserve">投标申请及声明</w:t>
      </w:r>
      <w:r/>
    </w:p>
    <w:p>
      <w:pPr>
        <w:spacing w:line="360" w:lineRule="auto"/>
        <w:rPr>
          <w:rFonts w:hint="eastAsia" w:ascii="宋体" w:eastAsia="宋体"/>
          <w:color w:val="auto"/>
          <w:szCs w:val="21"/>
          <w:highlight w:val="none"/>
          <w:lang w:eastAsia="zh-CN"/>
        </w:rPr>
        <w:outlineLvl w:val="0"/>
      </w:pPr>
      <w:r>
        <w:rPr>
          <w:rFonts w:hint="eastAsia" w:ascii="宋体"/>
          <w:color w:val="auto"/>
          <w:szCs w:val="21"/>
          <w:highlight w:val="none"/>
          <w:lang w:val="zh-CN"/>
        </w:rPr>
        <w:t xml:space="preserve">致：</w:t>
      </w:r>
      <w:r>
        <w:rPr>
          <w:rFonts w:hint="eastAsia" w:ascii="宋体"/>
          <w:color w:val="auto"/>
          <w:szCs w:val="21"/>
          <w:highlight w:val="none"/>
          <w:lang w:val="zh-CN" w:eastAsia="zh-CN"/>
        </w:rPr>
        <w:t xml:space="preserve">南京溧水经济开发区管理委员会</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根据贵方</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（项目名称） </w:t>
      </w:r>
      <w:r>
        <w:rPr>
          <w:rFonts w:hint="eastAsia" w:ascii="宋体"/>
          <w:color w:val="auto"/>
          <w:szCs w:val="21"/>
          <w:highlight w:val="none"/>
          <w:u w:val="single"/>
          <w:lang w:val="zh-CN"/>
        </w:rPr>
        <w:t xml:space="preserve">  </w:t>
      </w:r>
      <w:r>
        <w:rPr>
          <w:rFonts w:hint="eastAsia" w:ascii="宋体"/>
          <w:color w:val="auto"/>
          <w:szCs w:val="21"/>
          <w:highlight w:val="none"/>
          <w:u w:val="single"/>
        </w:rPr>
        <w:t xml:space="preserve">       </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（项目编号</w:t>
      </w:r>
      <w:r>
        <w:rPr>
          <w:rFonts w:hint="eastAsia" w:ascii="宋体"/>
          <w:color w:val="auto"/>
          <w:szCs w:val="21"/>
          <w:highlight w:val="none"/>
          <w:lang w:val="en-US" w:eastAsia="zh-CN"/>
        </w:rPr>
        <w:t xml:space="preserve">及分包号</w:t>
      </w:r>
      <w:r>
        <w:rPr>
          <w:rFonts w:hint="eastAsia" w:ascii="宋体"/>
          <w:color w:val="auto"/>
          <w:szCs w:val="21"/>
          <w:highlight w:val="none"/>
          <w:lang w:val="zh-CN"/>
        </w:rPr>
        <w:t xml:space="preserve">）投标邀请，正式授权下述签字人</w:t>
      </w:r>
      <w:r>
        <w:rPr>
          <w:rFonts w:ascii="宋体"/>
          <w:color w:val="auto"/>
          <w:szCs w:val="21"/>
          <w:highlight w:val="none"/>
          <w:u w:val="single"/>
          <w:lang w:val="zh-CN"/>
        </w:rPr>
        <w:t xml:space="preserve">                        </w:t>
      </w:r>
      <w:r>
        <w:rPr>
          <w:rFonts w:ascii="宋体"/>
          <w:color w:val="auto"/>
          <w:szCs w:val="21"/>
          <w:highlight w:val="none"/>
          <w:lang w:val="zh-CN"/>
        </w:rPr>
        <w:t xml:space="preserve">(</w:t>
      </w:r>
      <w:r>
        <w:rPr>
          <w:rFonts w:hint="eastAsia" w:ascii="宋体"/>
          <w:color w:val="auto"/>
          <w:szCs w:val="21"/>
          <w:highlight w:val="none"/>
          <w:lang w:val="zh-CN"/>
        </w:rPr>
        <w:t xml:space="preserve">姓名和职务</w:t>
      </w:r>
      <w:r>
        <w:rPr>
          <w:rFonts w:ascii="宋体"/>
          <w:color w:val="auto"/>
          <w:szCs w:val="21"/>
          <w:highlight w:val="none"/>
          <w:lang w:val="zh-CN"/>
        </w:rPr>
        <w:t xml:space="preserve">)</w:t>
      </w:r>
      <w:r>
        <w:rPr>
          <w:rFonts w:hint="eastAsia" w:ascii="宋体"/>
          <w:color w:val="auto"/>
          <w:szCs w:val="21"/>
          <w:highlight w:val="none"/>
          <w:lang w:val="zh-CN"/>
        </w:rPr>
        <w:t xml:space="preserve">代表投标人</w:t>
      </w:r>
      <w:r>
        <w:rPr>
          <w:rFonts w:ascii="宋体"/>
          <w:color w:val="auto"/>
          <w:szCs w:val="21"/>
          <w:highlight w:val="none"/>
          <w:u w:val="single"/>
          <w:lang w:val="zh-CN"/>
        </w:rPr>
        <w:t xml:space="preserve">           </w:t>
      </w:r>
      <w:r>
        <w:rPr>
          <w:rFonts w:hint="eastAsia" w:ascii="宋体"/>
          <w:color w:val="auto"/>
          <w:szCs w:val="21"/>
          <w:highlight w:val="none"/>
          <w:lang w:val="zh-CN"/>
        </w:rPr>
        <w:t xml:space="preserve">（投标人名称），提交投标文件。</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据此函，</w:t>
      </w:r>
      <w:r>
        <w:rPr>
          <w:rFonts w:hint="eastAsia" w:ascii="宋体"/>
          <w:color w:val="auto"/>
          <w:szCs w:val="21"/>
          <w:highlight w:val="none"/>
          <w:u w:val="single"/>
          <w:lang w:val="en-US" w:eastAsia="zh-CN"/>
        </w:rPr>
        <w:t xml:space="preserve">         </w:t>
      </w:r>
      <w:r>
        <w:rPr>
          <w:rFonts w:hint="eastAsia" w:ascii="宋体"/>
          <w:color w:val="auto"/>
          <w:szCs w:val="21"/>
          <w:highlight w:val="none"/>
          <w:lang w:val="zh-CN"/>
        </w:rPr>
        <w:t xml:space="preserve">签字人兹宣布声明和承诺如下：</w:t>
      </w:r>
      <w:r/>
    </w:p>
    <w:p>
      <w:pPr>
        <w:ind w:firstLine="420"/>
        <w:spacing w:line="360" w:lineRule="auto"/>
        <w:rPr>
          <w:rFonts w:ascii="宋体"/>
          <w:color w:val="auto"/>
          <w:szCs w:val="21"/>
          <w:highlight w:val="none"/>
          <w:lang w:val="zh-CN"/>
        </w:rPr>
      </w:pPr>
      <w:r>
        <w:rPr>
          <w:rFonts w:ascii="宋体"/>
          <w:color w:val="auto"/>
          <w:szCs w:val="21"/>
          <w:highlight w:val="none"/>
          <w:lang w:val="zh-CN"/>
        </w:rPr>
        <w:t xml:space="preserve">1</w:t>
      </w:r>
      <w:r>
        <w:rPr>
          <w:rFonts w:hint="eastAsia" w:ascii="宋体"/>
          <w:color w:val="auto"/>
          <w:szCs w:val="21"/>
          <w:highlight w:val="none"/>
          <w:lang w:val="zh-CN"/>
        </w:rPr>
        <w:t xml:space="preserve">、我们的资格条件完全符合政府采购法和本次招标要求，我们同意并向贵方提供了与投标有关的所有证据和资料。</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2、按招标要求，我们的投标总报价为（大写）</w:t>
      </w:r>
      <w:r>
        <w:rPr>
          <w:rFonts w:ascii="宋体"/>
          <w:color w:val="auto"/>
          <w:szCs w:val="21"/>
          <w:highlight w:val="none"/>
          <w:u w:val="single"/>
          <w:lang w:val="zh-CN"/>
        </w:rPr>
        <w:t xml:space="preserve">          </w:t>
      </w:r>
      <w:r>
        <w:rPr>
          <w:rFonts w:hint="eastAsia" w:ascii="宋体"/>
          <w:color w:val="auto"/>
          <w:szCs w:val="21"/>
          <w:highlight w:val="none"/>
          <w:lang w:val="zh-CN"/>
        </w:rPr>
        <w:t xml:space="preserve">人民币。我们的投标产品中</w:t>
      </w:r>
      <w:r>
        <w:rPr>
          <w:rFonts w:ascii="宋体"/>
          <w:color w:val="auto"/>
          <w:szCs w:val="21"/>
          <w:highlight w:val="none"/>
          <w:u w:val="single"/>
          <w:lang w:val="zh-CN"/>
        </w:rPr>
        <w:t xml:space="preserve">    </w:t>
      </w:r>
      <w:r>
        <w:rPr>
          <w:rFonts w:hint="eastAsia" w:ascii="宋体"/>
          <w:color w:val="auto"/>
          <w:szCs w:val="21"/>
          <w:highlight w:val="none"/>
          <w:lang w:val="zh-CN"/>
        </w:rPr>
        <w:t xml:space="preserve">（有或无）进口产品。</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3</w:t>
      </w:r>
      <w:r>
        <w:rPr>
          <w:rFonts w:hint="eastAsia" w:ascii="宋体"/>
          <w:color w:val="auto"/>
          <w:szCs w:val="21"/>
          <w:highlight w:val="none"/>
          <w:lang w:val="zh-CN"/>
        </w:rPr>
        <w:t xml:space="preserve">、我们已详细审核全部招标文件及其有效补充文件，我们放弃对招标文件任何误解的权利，提交投标文件后，不对招标文件本身提出质疑。</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4</w:t>
      </w:r>
      <w:r>
        <w:rPr>
          <w:rFonts w:hint="eastAsia" w:ascii="宋体"/>
          <w:color w:val="auto"/>
          <w:szCs w:val="21"/>
          <w:highlight w:val="none"/>
          <w:lang w:val="zh-CN"/>
        </w:rPr>
        <w:t xml:space="preserve">、我们同意从规定的开标日期起遵循本投标文件，并在规定的投标有效期期满之前均具有约束力。</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5</w:t>
      </w:r>
      <w:r>
        <w:rPr>
          <w:rFonts w:hint="eastAsia" w:ascii="宋体"/>
          <w:color w:val="auto"/>
          <w:szCs w:val="21"/>
          <w:highlight w:val="none"/>
          <w:lang w:val="zh-CN"/>
        </w:rPr>
        <w:t xml:space="preserve">、</w:t>
      </w:r>
      <w:r>
        <w:rPr>
          <w:rFonts w:hint="eastAsia"/>
          <w:color w:val="auto"/>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6</w:t>
      </w:r>
      <w:r>
        <w:rPr>
          <w:rFonts w:hint="eastAsia" w:ascii="宋体"/>
          <w:color w:val="auto"/>
          <w:szCs w:val="21"/>
          <w:highlight w:val="none"/>
          <w:lang w:val="zh-CN"/>
        </w:rPr>
        <w:t xml:space="preserve">、一旦我方中标，我方将根据招标文件的规定严格履行合同，并保证于承诺的时间完成货物的启动</w:t>
      </w:r>
      <w:r>
        <w:rPr>
          <w:rFonts w:ascii="宋体"/>
          <w:color w:val="auto"/>
          <w:szCs w:val="21"/>
          <w:highlight w:val="none"/>
          <w:lang w:val="zh-CN"/>
        </w:rPr>
        <w:t xml:space="preserve">/</w:t>
      </w:r>
      <w:r>
        <w:rPr>
          <w:rFonts w:hint="eastAsia" w:ascii="宋体"/>
          <w:color w:val="auto"/>
          <w:szCs w:val="21"/>
          <w:highlight w:val="none"/>
          <w:lang w:val="zh-CN"/>
        </w:rPr>
        <w:t xml:space="preserve">集成、调试等服务，交付采购人验收、使用。</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7</w:t>
      </w:r>
      <w:r>
        <w:rPr>
          <w:rFonts w:hint="eastAsia" w:ascii="宋体"/>
          <w:color w:val="auto"/>
          <w:szCs w:val="21"/>
          <w:highlight w:val="none"/>
          <w:lang w:val="zh-CN"/>
        </w:rPr>
        <w:t xml:space="preserve">、我方决不提供虚假材料谋取中标、决不采取不正当手段诋毁、排挤其他供应商、决不与采购人、其它供应商或者采购中心恶意串通、决不向采购人、政府采购中心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8</w:t>
      </w:r>
      <w:r>
        <w:rPr>
          <w:rFonts w:hint="eastAsia" w:ascii="宋体"/>
          <w:color w:val="auto"/>
          <w:szCs w:val="21"/>
          <w:highlight w:val="none"/>
          <w:lang w:val="zh-CN"/>
        </w:rPr>
        <w:t xml:space="preserve">、与本投标有关的正式联系方式为：</w:t>
      </w:r>
      <w:r/>
    </w:p>
    <w:p>
      <w:pPr>
        <w:ind w:firstLine="638"/>
        <w:jc w:val="left"/>
        <w:spacing w:line="360" w:lineRule="auto"/>
        <w:rPr>
          <w:color w:val="auto"/>
          <w:highlight w:val="none"/>
        </w:rPr>
      </w:pPr>
      <w:r>
        <w:rPr>
          <w:rFonts w:hint="eastAsia"/>
          <w:color w:val="auto"/>
          <w:highlight w:val="none"/>
        </w:rPr>
        <w:t xml:space="preserve">地</w:t>
      </w:r>
      <w:r>
        <w:rPr>
          <w:color w:val="auto"/>
          <w:highlight w:val="none"/>
        </w:rPr>
        <w:t xml:space="preserve">   </w:t>
      </w:r>
      <w:r>
        <w:rPr>
          <w:rFonts w:hint="eastAsia"/>
          <w:color w:val="auto"/>
          <w:highlight w:val="none"/>
        </w:rPr>
        <w:t xml:space="preserve">址：</w:t>
      </w:r>
      <w:r/>
    </w:p>
    <w:p>
      <w:pPr>
        <w:ind w:firstLine="638"/>
        <w:jc w:val="left"/>
        <w:spacing w:line="360" w:lineRule="auto"/>
        <w:rPr>
          <w:color w:val="auto"/>
          <w:highlight w:val="none"/>
        </w:rPr>
      </w:pPr>
      <w:r>
        <w:rPr>
          <w:rFonts w:hint="eastAsia"/>
          <w:color w:val="auto"/>
          <w:highlight w:val="none"/>
        </w:rPr>
        <w:t xml:space="preserve">固定电话：</w:t>
      </w:r>
      <w:r/>
    </w:p>
    <w:p>
      <w:pPr>
        <w:ind w:firstLine="638"/>
        <w:jc w:val="left"/>
        <w:spacing w:line="360" w:lineRule="auto"/>
        <w:rPr>
          <w:rFonts w:hint="eastAsia" w:ascii="宋体" w:eastAsia="宋体"/>
          <w:color w:val="auto"/>
          <w:szCs w:val="21"/>
          <w:highlight w:val="none"/>
          <w:lang w:val="en-US" w:eastAsia="zh-CN"/>
        </w:rPr>
      </w:pPr>
      <w:r>
        <w:rPr>
          <w:rFonts w:hint="eastAsia" w:ascii="宋体"/>
          <w:color w:val="auto"/>
          <w:szCs w:val="21"/>
          <w:highlight w:val="none"/>
          <w:lang w:val="en-US" w:eastAsia="zh-CN"/>
        </w:rPr>
        <w:t xml:space="preserve">手机号：</w:t>
      </w:r>
      <w:r/>
    </w:p>
    <w:p>
      <w:pPr>
        <w:ind w:firstLine="638"/>
        <w:jc w:val="left"/>
        <w:spacing w:line="360" w:lineRule="auto"/>
        <w:rPr>
          <w:rFonts w:ascii="宋体"/>
          <w:color w:val="auto"/>
          <w:szCs w:val="21"/>
          <w:highlight w:val="none"/>
          <w:lang w:val="zh-CN"/>
        </w:rPr>
      </w:pPr>
      <w:r>
        <w:rPr>
          <w:rFonts w:hint="eastAsia" w:ascii="宋体"/>
          <w:color w:val="auto"/>
          <w:szCs w:val="21"/>
          <w:highlight w:val="none"/>
          <w:lang w:val="zh-CN"/>
        </w:rPr>
        <w:t xml:space="preserve">投标人名称（加盖CA电子公章）：</w:t>
      </w:r>
      <w:r/>
    </w:p>
    <w:p>
      <w:pPr>
        <w:ind w:firstLine="638"/>
        <w:jc w:val="left"/>
        <w:spacing w:line="360" w:lineRule="auto"/>
        <w:rPr>
          <w:rFonts w:ascii="宋体"/>
          <w:color w:val="auto"/>
          <w:szCs w:val="21"/>
          <w:highlight w:val="none"/>
          <w:lang w:val="zh-CN"/>
        </w:rPr>
      </w:pPr>
      <w:r>
        <w:rPr>
          <w:rFonts w:hint="eastAsia" w:ascii="宋体"/>
          <w:color w:val="auto"/>
          <w:szCs w:val="21"/>
          <w:highlight w:val="none"/>
          <w:lang w:val="zh-CN"/>
        </w:rPr>
        <w:t xml:space="preserve">日</w:t>
      </w:r>
      <w:r>
        <w:rPr>
          <w:rFonts w:ascii="宋体"/>
          <w:color w:val="auto"/>
          <w:szCs w:val="21"/>
          <w:highlight w:val="none"/>
          <w:lang w:val="zh-CN"/>
        </w:rPr>
        <w:t xml:space="preserve">    </w:t>
      </w:r>
      <w:r>
        <w:rPr>
          <w:rFonts w:hint="eastAsia" w:ascii="宋体"/>
          <w:color w:val="auto"/>
          <w:szCs w:val="21"/>
          <w:highlight w:val="none"/>
          <w:lang w:val="zh-CN"/>
        </w:rPr>
        <w:t xml:space="preserve">期：</w:t>
      </w:r>
      <w:r>
        <w:rPr>
          <w:rFonts w:hint="eastAsia" w:ascii="宋体"/>
          <w:color w:val="auto"/>
          <w:szCs w:val="21"/>
          <w:highlight w:val="none"/>
          <w:lang w:val="en-US" w:eastAsia="zh-CN"/>
        </w:rPr>
        <w:t xml:space="preserve">   </w:t>
      </w:r>
      <w:r>
        <w:rPr>
          <w:rFonts w:hint="eastAsia" w:ascii="宋体"/>
          <w:color w:val="auto"/>
          <w:szCs w:val="21"/>
          <w:highlight w:val="none"/>
          <w:lang w:val="zh-CN"/>
        </w:rPr>
        <w:t xml:space="preserve">年</w:t>
      </w:r>
      <w:r>
        <w:rPr>
          <w:rFonts w:hint="eastAsia" w:ascii="宋体"/>
          <w:color w:val="auto"/>
          <w:szCs w:val="21"/>
          <w:highlight w:val="none"/>
          <w:lang w:val="en-US" w:eastAsia="zh-CN"/>
        </w:rPr>
        <w:t xml:space="preserve">   </w:t>
      </w:r>
      <w:r>
        <w:rPr>
          <w:rFonts w:hint="eastAsia" w:ascii="宋体"/>
          <w:color w:val="auto"/>
          <w:szCs w:val="21"/>
          <w:highlight w:val="none"/>
          <w:lang w:val="zh-CN"/>
        </w:rPr>
        <w:t xml:space="preserve">月</w:t>
      </w:r>
      <w:r>
        <w:rPr>
          <w:rFonts w:hint="eastAsia" w:ascii="宋体"/>
          <w:color w:val="auto"/>
          <w:szCs w:val="21"/>
          <w:highlight w:val="none"/>
          <w:lang w:val="en-US" w:eastAsia="zh-CN"/>
        </w:rPr>
        <w:t xml:space="preserve">   </w:t>
      </w:r>
      <w:r>
        <w:rPr>
          <w:rFonts w:hint="eastAsia" w:ascii="宋体"/>
          <w:color w:val="auto"/>
          <w:szCs w:val="21"/>
          <w:highlight w:val="none"/>
          <w:lang w:val="zh-CN"/>
        </w:rPr>
        <w:t xml:space="preserve">日</w:t>
      </w:r>
      <w:r/>
    </w:p>
    <w:p>
      <w:pPr>
        <w:jc w:val="left"/>
        <w:spacing w:line="360" w:lineRule="auto"/>
        <w:widowControl/>
        <w:rPr>
          <w:rFonts w:ascii="宋体" w:cs="宋体"/>
          <w:b/>
          <w:bCs/>
          <w:color w:val="auto"/>
          <w:highlight w:val="none"/>
          <w:lang w:val="zh-CN"/>
        </w:rPr>
      </w:pPr>
      <w:r>
        <w:rPr>
          <w:rFonts w:ascii="宋体" w:cs="宋体"/>
          <w:b/>
          <w:bCs/>
          <w:color w:val="auto"/>
          <w:highlight w:val="none"/>
          <w:lang w:val="zh-CN"/>
        </w:rPr>
      </w:r>
      <w:r/>
    </w:p>
    <w:p>
      <w:pPr>
        <w:jc w:val="left"/>
        <w:spacing w:line="360" w:lineRule="auto"/>
        <w:widowControl/>
        <w:rPr>
          <w:rFonts w:hint="eastAsia" w:ascii="宋体" w:cs="宋体"/>
          <w:b/>
          <w:bCs/>
          <w:color w:val="auto"/>
          <w:highlight w:val="none"/>
          <w:lang w:val="zh-CN"/>
        </w:rPr>
      </w:pPr>
      <w:r>
        <w:rPr>
          <w:rFonts w:hint="eastAsia" w:ascii="宋体" w:cs="宋体"/>
          <w:b/>
          <w:bCs/>
          <w:color w:val="auto"/>
          <w:highlight w:val="none"/>
          <w:lang w:val="zh-CN"/>
        </w:rPr>
      </w:r>
      <w:r/>
    </w:p>
    <w:p>
      <w:pPr>
        <w:jc w:val="left"/>
        <w:spacing w:line="360" w:lineRule="auto"/>
        <w:widowControl/>
        <w:rPr>
          <w:rFonts w:hint="eastAsia" w:ascii="宋体" w:cs="宋体"/>
          <w:b/>
          <w:bCs/>
          <w:color w:val="auto"/>
          <w:highlight w:val="none"/>
          <w:lang w:val="zh-CN"/>
        </w:rPr>
      </w:pPr>
      <w:r>
        <w:rPr>
          <w:rFonts w:hint="eastAsia" w:ascii="宋体" w:cs="宋体"/>
          <w:b/>
          <w:bCs/>
          <w:color w:val="auto"/>
          <w:highlight w:val="none"/>
          <w:lang w:val="zh-CN"/>
        </w:rPr>
      </w:r>
      <w:r/>
    </w:p>
    <w:p>
      <w:pPr>
        <w:jc w:val="left"/>
        <w:spacing w:line="360" w:lineRule="auto"/>
        <w:widowControl/>
        <w:rPr>
          <w:rFonts w:hint="eastAsia" w:ascii="宋体" w:cs="宋体"/>
          <w:b/>
          <w:bCs/>
          <w:color w:val="auto"/>
          <w:highlight w:val="none"/>
          <w:lang w:val="zh-CN"/>
        </w:rPr>
      </w:pPr>
      <w:r>
        <w:rPr>
          <w:rFonts w:hint="eastAsia" w:ascii="宋体" w:cs="宋体"/>
          <w:b/>
          <w:bCs/>
          <w:color w:val="auto"/>
          <w:highlight w:val="none"/>
          <w:lang w:val="zh-CN"/>
        </w:rPr>
      </w:r>
      <w:r/>
    </w:p>
    <w:p>
      <w:pPr>
        <w:jc w:val="left"/>
        <w:spacing w:line="360" w:lineRule="auto"/>
        <w:widowControl/>
        <w:rPr>
          <w:rFonts w:hint="eastAsia" w:ascii="宋体" w:cs="宋体"/>
          <w:b/>
          <w:bCs/>
          <w:color w:val="auto"/>
          <w:highlight w:val="none"/>
          <w:lang w:val="zh-CN"/>
        </w:rPr>
      </w:pPr>
      <w:r>
        <w:rPr>
          <w:rFonts w:hint="eastAsia" w:ascii="宋体" w:cs="宋体"/>
          <w:b/>
          <w:color w:val="auto"/>
          <w:szCs w:val="21"/>
          <w:highlight w:val="none"/>
          <w:lang w:val="zh-CN"/>
        </w:rPr>
        <w:t xml:space="preserve">目录二、法定代表人授权书格式</w:t>
      </w:r>
      <w:r/>
    </w:p>
    <w:p>
      <w:pPr>
        <w:pStyle w:val="686"/>
        <w:rPr>
          <w:color w:val="auto"/>
          <w:highlight w:val="none"/>
          <w:lang w:val="zh-CN"/>
        </w:rPr>
      </w:pPr>
      <w:r>
        <w:rPr>
          <w:color w:val="auto"/>
          <w:highlight w:val="none"/>
          <w:lang w:val="zh-CN"/>
        </w:rPr>
      </w:r>
      <w:r/>
    </w:p>
    <w:p>
      <w:pPr>
        <w:ind w:firstLine="720"/>
        <w:jc w:val="center"/>
        <w:spacing w:line="360" w:lineRule="auto"/>
        <w:widowControl/>
        <w:rPr>
          <w:rFonts w:ascii="黑体" w:hAnsi="宋体" w:eastAsia="黑体" w:cs="宋体"/>
          <w:color w:val="auto"/>
          <w:sz w:val="36"/>
          <w:szCs w:val="36"/>
          <w:highlight w:val="none"/>
          <w:lang w:val="zh-CN"/>
        </w:rPr>
        <w:outlineLvl w:val="0"/>
      </w:pPr>
      <w:r>
        <w:rPr>
          <w:rFonts w:hint="eastAsia" w:ascii="黑体" w:hAnsi="宋体" w:eastAsia="黑体" w:cs="宋体"/>
          <w:color w:val="auto"/>
          <w:sz w:val="36"/>
          <w:szCs w:val="36"/>
          <w:highlight w:val="none"/>
          <w:lang w:val="zh-CN"/>
        </w:rPr>
        <w:t xml:space="preserve">法定代表人授权委托书</w:t>
      </w:r>
      <w:r/>
    </w:p>
    <w:p>
      <w:pPr>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eastAsia="zh-CN"/>
        </w:rPr>
        <w:t xml:space="preserve">南京溧水经济开发区管理委员会</w:t>
      </w:r>
      <w:r>
        <w:rPr>
          <w:rFonts w:hint="eastAsia" w:ascii="宋体" w:cs="宋体"/>
          <w:color w:val="auto"/>
          <w:szCs w:val="21"/>
          <w:highlight w:val="none"/>
          <w:lang w:val="zh-CN"/>
        </w:rPr>
        <w:t xml:space="preserve">：</w:t>
      </w:r>
      <w:r/>
    </w:p>
    <w:p>
      <w:pPr>
        <w:ind w:firstLine="420"/>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rPr>
        <w:t xml:space="preserve">本授权书声明：注册于</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（投标人住址）的</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（投标人名称）法定代表人</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（法定代表人姓名、职务）代表本公司授权</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（投标人代表姓名、职务）为本公司的合法代理人，就贵方组织的</w:t>
      </w:r>
      <w:r>
        <w:rPr>
          <w:rFonts w:ascii="宋体" w:cs="宋体"/>
          <w:b/>
          <w:bCs/>
          <w:color w:val="auto"/>
          <w:szCs w:val="21"/>
          <w:highlight w:val="none"/>
          <w:u w:val="single"/>
          <w:lang w:val="zh-CN"/>
        </w:rPr>
        <w:t xml:space="preserve">                            </w:t>
      </w:r>
      <w:r>
        <w:rPr>
          <w:rFonts w:hint="eastAsia" w:ascii="宋体" w:cs="宋体"/>
          <w:color w:val="auto"/>
          <w:szCs w:val="21"/>
          <w:highlight w:val="none"/>
          <w:lang w:val="zh-CN"/>
        </w:rPr>
        <w:t xml:space="preserve">（项目名称），</w:t>
      </w:r>
      <w:r>
        <w:rPr>
          <w:rFonts w:hint="eastAsia" w:ascii="宋体" w:hAnsi="宋体"/>
          <w:b/>
          <w:color w:val="auto"/>
          <w:szCs w:val="21"/>
          <w:highlight w:val="none"/>
          <w:u w:val="single"/>
          <w:lang w:val="zh-CN"/>
        </w:rPr>
        <w:t xml:space="preserve">            </w:t>
      </w:r>
      <w:r>
        <w:rPr>
          <w:rFonts w:hint="eastAsia" w:ascii="宋体" w:cs="宋体"/>
          <w:color w:val="auto"/>
          <w:szCs w:val="21"/>
          <w:highlight w:val="none"/>
          <w:lang w:val="zh-CN"/>
        </w:rPr>
        <w:t xml:space="preserve">（项目编号</w:t>
      </w:r>
      <w:r>
        <w:rPr>
          <w:rFonts w:hint="eastAsia" w:ascii="宋体" w:cs="宋体"/>
          <w:color w:val="auto"/>
          <w:szCs w:val="21"/>
          <w:highlight w:val="none"/>
          <w:lang w:val="en-US" w:eastAsia="zh-CN"/>
        </w:rPr>
        <w:t xml:space="preserve">及分包号</w:t>
      </w:r>
      <w:r>
        <w:rPr>
          <w:rFonts w:hint="eastAsia" w:ascii="宋体" w:cs="宋体"/>
          <w:color w:val="auto"/>
          <w:szCs w:val="21"/>
          <w:highlight w:val="none"/>
          <w:lang w:val="zh-CN"/>
        </w:rPr>
        <w:t xml:space="preserve">）投标，以本公司名义处理一切与之有关的事务。</w:t>
      </w:r>
      <w:r/>
    </w:p>
    <w:p>
      <w:pPr>
        <w:ind w:firstLine="408"/>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rPr>
        <w:t xml:space="preserve">本授权书于</w:t>
      </w:r>
      <w:r>
        <w:rPr>
          <w:rFonts w:ascii="宋体" w:cs="宋体"/>
          <w:color w:val="auto"/>
          <w:szCs w:val="21"/>
          <w:highlight w:val="none"/>
          <w:lang w:val="zh-CN"/>
        </w:rPr>
        <w:t xml:space="preserve">    </w:t>
      </w:r>
      <w:r>
        <w:rPr>
          <w:rFonts w:hint="eastAsia" w:ascii="宋体" w:cs="宋体"/>
          <w:color w:val="auto"/>
          <w:szCs w:val="21"/>
          <w:highlight w:val="none"/>
          <w:lang w:val="zh-CN"/>
        </w:rPr>
        <w:t xml:space="preserve">年</w:t>
      </w:r>
      <w:r>
        <w:rPr>
          <w:rFonts w:ascii="宋体" w:cs="宋体"/>
          <w:color w:val="auto"/>
          <w:szCs w:val="21"/>
          <w:highlight w:val="none"/>
          <w:lang w:val="zh-CN"/>
        </w:rPr>
        <w:t xml:space="preserve"> </w:t>
      </w:r>
      <w:r>
        <w:rPr>
          <w:rFonts w:hint="eastAsia" w:ascii="宋体" w:cs="宋体"/>
          <w:color w:val="auto"/>
          <w:szCs w:val="21"/>
          <w:highlight w:val="none"/>
          <w:lang w:val="en-US" w:eastAsia="zh-CN"/>
        </w:rPr>
        <w:t xml:space="preserve"> </w:t>
      </w:r>
      <w:r>
        <w:rPr>
          <w:rFonts w:ascii="宋体" w:cs="宋体"/>
          <w:color w:val="auto"/>
          <w:szCs w:val="21"/>
          <w:highlight w:val="none"/>
          <w:lang w:val="zh-CN"/>
        </w:rPr>
        <w:t xml:space="preserve"> </w:t>
      </w:r>
      <w:r>
        <w:rPr>
          <w:rFonts w:hint="eastAsia" w:ascii="宋体" w:cs="宋体"/>
          <w:color w:val="auto"/>
          <w:szCs w:val="21"/>
          <w:highlight w:val="none"/>
          <w:lang w:val="zh-CN"/>
        </w:rPr>
        <w:t xml:space="preserve">月</w:t>
      </w:r>
      <w:r>
        <w:rPr>
          <w:rFonts w:ascii="宋体" w:cs="宋体"/>
          <w:color w:val="auto"/>
          <w:szCs w:val="21"/>
          <w:highlight w:val="none"/>
          <w:lang w:val="zh-CN"/>
        </w:rPr>
        <w:t xml:space="preserve"> </w:t>
      </w:r>
      <w:r>
        <w:rPr>
          <w:rFonts w:hint="eastAsia" w:ascii="宋体" w:cs="宋体"/>
          <w:color w:val="auto"/>
          <w:szCs w:val="21"/>
          <w:highlight w:val="none"/>
          <w:lang w:val="en-US" w:eastAsia="zh-CN"/>
        </w:rPr>
        <w:t xml:space="preserve"> </w:t>
      </w:r>
      <w:r>
        <w:rPr>
          <w:rFonts w:ascii="宋体" w:cs="宋体"/>
          <w:color w:val="auto"/>
          <w:szCs w:val="21"/>
          <w:highlight w:val="none"/>
          <w:lang w:val="zh-CN"/>
        </w:rPr>
        <w:t xml:space="preserve"> </w:t>
      </w:r>
      <w:r>
        <w:rPr>
          <w:rFonts w:hint="eastAsia" w:ascii="宋体" w:cs="宋体"/>
          <w:color w:val="auto"/>
          <w:szCs w:val="21"/>
          <w:highlight w:val="none"/>
          <w:lang w:val="zh-CN"/>
        </w:rPr>
        <w:t xml:space="preserve">日签字生效，特此声明。</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被授权人身份证号码：</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被授权人联系电话：（手机）                      </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授权单位名称（加盖CA电子公章）：              </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单位地址：</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r/>
    </w:p>
    <w:p>
      <w:pPr>
        <w:ind w:firstLine="420"/>
        <w:jc w:val="left"/>
        <w:spacing w:line="360" w:lineRule="auto"/>
        <w:widowControl/>
        <w:tabs>
          <w:tab w:val="left" w:pos="1440" w:leader="none"/>
        </w:tabs>
        <w:rPr>
          <w:rFonts w:ascii="宋体" w:cs="宋体"/>
          <w:color w:val="auto"/>
          <w:szCs w:val="21"/>
          <w:highlight w:val="none"/>
          <w:lang w:val="zh-CN"/>
        </w:rPr>
      </w:pPr>
      <w:r>
        <w:rPr>
          <w:rFonts w:hint="eastAsia" w:ascii="宋体" w:cs="宋体"/>
          <w:color w:val="auto"/>
          <w:szCs w:val="21"/>
          <w:highlight w:val="none"/>
          <w:lang w:val="zh-CN"/>
        </w:rPr>
        <w:t xml:space="preserve">日期：</w:t>
      </w:r>
      <w:bookmarkStart w:id="1" w:name="_Hlt26955070"/>
      <w:r/>
      <w:bookmarkEnd w:id="1"/>
      <w:r/>
      <w:bookmarkStart w:id="2" w:name="_Hlt26671380"/>
      <w:r/>
      <w:bookmarkEnd w:id="2"/>
      <w:r/>
      <w:bookmarkStart w:id="3" w:name="_格式3__银行出具的资信证明"/>
      <w:r/>
      <w:bookmarkEnd w:id="3"/>
      <w:r>
        <w:rPr>
          <w:rFonts w:hint="eastAsia" w:ascii="宋体" w:cs="宋体"/>
          <w:color w:val="auto"/>
          <w:szCs w:val="21"/>
          <w:highlight w:val="none"/>
          <w:lang w:val="zh-CN"/>
        </w:rPr>
        <w:t xml:space="preserve"> </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r/>
    </w:p>
    <w:p>
      <w:pPr>
        <w:ind w:firstLine="420"/>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jc w:val="left"/>
        <w:spacing w:line="360" w:lineRule="auto"/>
        <w:widowControl/>
        <w:tabs>
          <w:tab w:val="left" w:pos="1440" w:leader="none"/>
        </w:tabs>
        <w:rPr>
          <w:rFonts w:ascii="宋体" w:cs="宋体"/>
          <w:b/>
          <w:color w:val="auto"/>
          <w:szCs w:val="21"/>
          <w:highlight w:val="none"/>
          <w:lang w:val="zh-CN"/>
        </w:rPr>
      </w:pPr>
      <w:r>
        <w:rPr>
          <w:rFonts w:hint="eastAsia" w:ascii="宋体" w:cs="宋体"/>
          <w:b/>
          <w:color w:val="auto"/>
          <w:szCs w:val="21"/>
          <w:highlight w:val="none"/>
        </w:rPr>
        <w:t xml:space="preserve">注：提供委托代理人的身份证正反面复印件加盖公章（加盖CA电子公章）</w:t>
      </w:r>
      <w:r/>
    </w:p>
    <w:p>
      <w:pPr>
        <w:jc w:val="left"/>
        <w:spacing w:line="360" w:lineRule="auto"/>
        <w:widowControl/>
        <w:rPr>
          <w:rFonts w:ascii="宋体" w:cs="宋体"/>
          <w:b/>
          <w:color w:val="auto"/>
          <w:szCs w:val="21"/>
          <w:highlight w:val="none"/>
          <w:lang w:val="zh-CN"/>
        </w:rPr>
      </w:pPr>
      <w:r>
        <w:rPr>
          <w:rFonts w:ascii="宋体" w:cs="宋体"/>
          <w:b/>
          <w:color w:val="auto"/>
          <w:szCs w:val="21"/>
          <w:highlight w:val="none"/>
          <w:lang w:val="zh-CN"/>
        </w:rPr>
      </w:r>
      <w:r/>
    </w:p>
    <w:p>
      <w:pPr>
        <w:jc w:val="left"/>
        <w:spacing w:line="360" w:lineRule="auto"/>
        <w:widowControl/>
        <w:rPr>
          <w:rFonts w:ascii="宋体" w:cs="宋体"/>
          <w:b/>
          <w:color w:val="auto"/>
          <w:szCs w:val="21"/>
          <w:highlight w:val="none"/>
          <w:lang w:val="zh-CN"/>
        </w:rPr>
      </w:pPr>
      <w:r>
        <w:rPr>
          <w:rFonts w:ascii="宋体" w:cs="宋体"/>
          <w:b/>
          <w:color w:val="auto"/>
          <w:szCs w:val="21"/>
          <w:highlight w:val="none"/>
          <w:lang w:val="zh-CN"/>
        </w:rPr>
      </w:r>
      <w:r/>
    </w:p>
    <w:p>
      <w:pPr>
        <w:jc w:val="left"/>
        <w:widowControl/>
        <w:rPr>
          <w:rFonts w:ascii="宋体" w:cs="宋体"/>
          <w:b/>
          <w:color w:val="auto"/>
          <w:szCs w:val="21"/>
          <w:highlight w:val="none"/>
          <w:lang w:val="zh-CN"/>
        </w:rPr>
      </w:pPr>
      <w:r>
        <w:rPr>
          <w:rFonts w:ascii="宋体" w:cs="宋体"/>
          <w:b/>
          <w:color w:val="auto"/>
          <w:szCs w:val="21"/>
          <w:highlight w:val="none"/>
          <w:lang w:val="zh-CN"/>
        </w:rPr>
      </w:r>
      <w:r/>
    </w:p>
    <w:p>
      <w:pPr>
        <w:jc w:val="left"/>
        <w:widowControl/>
        <w:rPr>
          <w:rFonts w:ascii="宋体" w:cs="宋体"/>
          <w:b/>
          <w:color w:val="auto"/>
          <w:szCs w:val="21"/>
          <w:highlight w:val="none"/>
          <w:lang w:val="zh-CN"/>
        </w:rPr>
      </w:pPr>
      <w:r>
        <w:rPr>
          <w:rFonts w:hint="eastAsia" w:ascii="宋体" w:cs="宋体"/>
          <w:b/>
          <w:color w:val="auto"/>
          <w:szCs w:val="21"/>
          <w:highlight w:val="none"/>
          <w:lang w:val="zh-CN"/>
        </w:rPr>
        <w:t xml:space="preserve">目录三、开标一览表格式（按苏采云系统中统一格式填报）</w:t>
      </w:r>
      <w:r/>
    </w:p>
    <w:p>
      <w:pPr>
        <w:jc w:val="center"/>
        <w:spacing w:line="360" w:lineRule="auto"/>
        <w:widowControl/>
        <w:rPr>
          <w:rFonts w:hint="eastAsia"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r>
      <w:r/>
    </w:p>
    <w:p>
      <w:pPr>
        <w:jc w:val="center"/>
        <w:spacing w:line="360" w:lineRule="auto"/>
        <w:widowControl/>
        <w:rPr>
          <w:rFonts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t xml:space="preserve">开标一览表</w:t>
      </w:r>
      <w:r/>
    </w:p>
    <w:p>
      <w:pPr>
        <w:spacing w:line="360" w:lineRule="auto"/>
        <w:rPr>
          <w:color w:val="auto"/>
          <w:highlight w:val="none"/>
          <w:lang w:val="zh-CN"/>
        </w:rPr>
      </w:pPr>
      <w:r>
        <w:rPr>
          <w:rFonts w:hint="eastAsia"/>
          <w:color w:val="auto"/>
          <w:highlight w:val="none"/>
          <w:lang w:val="zh-CN"/>
        </w:rPr>
        <w:t xml:space="preserve">投标人全称：（加盖电子公章）</w:t>
      </w:r>
      <w:r/>
    </w:p>
    <w:p>
      <w:pPr>
        <w:spacing w:line="360" w:lineRule="auto"/>
        <w:rPr>
          <w:color w:val="auto"/>
          <w:highlight w:val="none"/>
          <w:lang w:val="zh-CN"/>
        </w:rPr>
      </w:pPr>
      <w:r>
        <w:rPr>
          <w:rFonts w:hint="eastAsia"/>
          <w:color w:val="auto"/>
          <w:highlight w:val="none"/>
          <w:lang w:val="zh-CN"/>
        </w:rPr>
        <w:t xml:space="preserve">项目名称：</w:t>
      </w:r>
      <w:r/>
    </w:p>
    <w:p>
      <w:pPr>
        <w:spacing w:line="360" w:lineRule="auto"/>
        <w:rPr>
          <w:color w:val="auto"/>
          <w:highlight w:val="none"/>
          <w:lang w:val="zh-CN"/>
        </w:rPr>
      </w:pPr>
      <w:r>
        <w:rPr>
          <w:rFonts w:hint="eastAsia"/>
          <w:color w:val="auto"/>
          <w:highlight w:val="none"/>
          <w:lang w:val="zh-CN"/>
        </w:rPr>
        <w:t xml:space="preserve">项目编号：</w:t>
      </w:r>
      <w:r/>
    </w:p>
    <w:p>
      <w:pPr>
        <w:spacing w:line="360" w:lineRule="auto"/>
        <w:rPr>
          <w:color w:val="auto"/>
          <w:highlight w:val="none"/>
          <w:lang w:val="zh-CN"/>
        </w:rPr>
      </w:pPr>
      <w:r>
        <w:rPr>
          <w:rFonts w:hint="eastAsia"/>
          <w:color w:val="auto"/>
          <w:highlight w:val="none"/>
          <w:lang w:val="zh-CN"/>
        </w:rPr>
        <w:t xml:space="preserve">分包号：</w:t>
      </w:r>
      <w:r/>
    </w:p>
    <w:tbl>
      <w:tblPr>
        <w:tblStyle w:val="693"/>
        <w:tblW w:w="9379" w:type="dxa"/>
        <w:tblInd w:w="0" w:type="dxa"/>
        <w:tblLayout w:type="fixed"/>
        <w:tblCellMar>
          <w:left w:w="30" w:type="dxa"/>
          <w:top w:w="0" w:type="dxa"/>
          <w:right w:w="30" w:type="dxa"/>
          <w:bottom w:w="0" w:type="dxa"/>
        </w:tblCellMar>
        <w:tblLook w:val="04A0" w:firstRow="1" w:lastRow="0" w:firstColumn="1" w:lastColumn="0" w:noHBand="0" w:noVBand="1"/>
      </w:tblPr>
      <w:tblGrid>
        <w:gridCol w:w="938"/>
        <w:gridCol w:w="3387"/>
        <w:gridCol w:w="1679"/>
        <w:gridCol w:w="1575"/>
        <w:gridCol w:w="1800"/>
      </w:tblGrid>
      <w:tr>
        <w:trPr>
          <w:trHeight w:val="532"/>
        </w:trPr>
        <w:tc>
          <w:tcPr>
            <w:tcBorders>
              <w:top w:val="single" w:color="auto" w:sz="6" w:space="0"/>
              <w:left w:val="single" w:color="auto" w:sz="6" w:space="0"/>
              <w:bottom w:val="single" w:color="auto" w:sz="6" w:space="0"/>
              <w:right w:val="single" w:color="auto" w:sz="6" w:space="0"/>
            </w:tcBorders>
            <w:tcW w:w="938" w:type="dxa"/>
            <w:vAlign w:val="center"/>
            <w:textDirection w:val="lrTb"/>
            <w:noWrap w:val="false"/>
          </w:tcPr>
          <w:p>
            <w:pPr>
              <w:jc w:val="cente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3387" w:type="dxa"/>
            <w:vAlign w:val="center"/>
            <w:textDirection w:val="lrTb"/>
            <w:noWrap w:val="false"/>
          </w:tcPr>
          <w:p>
            <w:pPr>
              <w:jc w:val="cente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采购内容</w:t>
            </w:r>
            <w:r/>
          </w:p>
        </w:tc>
        <w:tc>
          <w:tcPr>
            <w:tcBorders>
              <w:top w:val="single" w:color="auto" w:sz="6" w:space="0"/>
              <w:left w:val="single" w:color="auto" w:sz="6" w:space="0"/>
              <w:bottom w:val="single" w:color="auto" w:sz="6" w:space="0"/>
              <w:right w:val="single" w:color="auto" w:sz="6" w:space="0"/>
            </w:tcBorders>
            <w:tcW w:w="1679" w:type="dxa"/>
            <w:vAlign w:val="center"/>
            <w:textDirection w:val="lrTb"/>
            <w:noWrap w:val="false"/>
          </w:tcPr>
          <w:p>
            <w:pPr>
              <w:jc w:val="cente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单价</w:t>
            </w:r>
            <w:r/>
          </w:p>
        </w:tc>
        <w:tc>
          <w:tcPr>
            <w:tcBorders>
              <w:top w:val="single" w:color="auto" w:sz="6" w:space="0"/>
              <w:left w:val="single" w:color="auto" w:sz="6" w:space="0"/>
              <w:bottom w:val="single" w:color="auto" w:sz="6" w:space="0"/>
              <w:right w:val="single" w:color="auto" w:sz="6" w:space="0"/>
            </w:tcBorders>
            <w:tcW w:w="1575" w:type="dxa"/>
            <w:vAlign w:val="center"/>
            <w:textDirection w:val="lrTb"/>
            <w:noWrap w:val="false"/>
          </w:tcPr>
          <w:p>
            <w:pPr>
              <w:jc w:val="center"/>
              <w:rPr>
                <w:rFonts w:hint="default"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数量</w:t>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jc w:val="center"/>
              <w:rPr>
                <w:rFonts w:hint="default"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合价</w:t>
            </w:r>
            <w:r/>
          </w:p>
        </w:tc>
      </w:tr>
      <w:tr>
        <w:trPr>
          <w:trHeight w:val="801"/>
        </w:trPr>
        <w:tc>
          <w:tcPr>
            <w:tcBorders>
              <w:top w:val="single" w:color="auto" w:sz="6" w:space="0"/>
              <w:left w:val="single" w:color="auto" w:sz="6" w:space="0"/>
              <w:bottom w:val="single" w:color="auto" w:sz="4" w:space="0"/>
              <w:right w:val="single" w:color="auto" w:sz="6" w:space="0"/>
            </w:tcBorders>
            <w:tcW w:w="938" w:type="dxa"/>
            <w:vAlign w:val="center"/>
            <w:textDirection w:val="lrTb"/>
            <w:noWrap w:val="false"/>
          </w:tcPr>
          <w:p>
            <w:pPr>
              <w:jc w:val="cente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1</w:t>
            </w:r>
            <w:r/>
          </w:p>
        </w:tc>
        <w:tc>
          <w:tcPr>
            <w:tcBorders>
              <w:top w:val="single" w:color="auto" w:sz="6" w:space="0"/>
              <w:left w:val="single" w:color="auto" w:sz="6" w:space="0"/>
              <w:bottom w:val="single" w:color="auto" w:sz="4" w:space="0"/>
              <w:right w:val="single" w:color="auto" w:sz="6" w:space="0"/>
            </w:tcBorders>
            <w:tcW w:w="3387" w:type="dxa"/>
            <w:vAlign w:val="center"/>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tc>
        <w:tc>
          <w:tcPr>
            <w:tcBorders>
              <w:top w:val="single" w:color="auto" w:sz="6" w:space="0"/>
              <w:left w:val="single" w:color="auto" w:sz="6" w:space="0"/>
              <w:bottom w:val="single" w:color="auto" w:sz="4" w:space="0"/>
              <w:right w:val="single" w:color="auto" w:sz="6" w:space="0"/>
            </w:tcBorders>
            <w:tcW w:w="1679" w:type="dxa"/>
            <w:vAlign w:val="center"/>
            <w:textDirection w:val="lrTb"/>
            <w:noWrap w:val="false"/>
          </w:tcPr>
          <w:p>
            <w:pPr>
              <w:jc w:val="cente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tc>
        <w:tc>
          <w:tcPr>
            <w:tcBorders>
              <w:top w:val="single" w:color="auto" w:sz="6" w:space="0"/>
              <w:left w:val="single" w:color="auto" w:sz="6" w:space="0"/>
              <w:bottom w:val="single" w:color="auto" w:sz="4" w:space="0"/>
              <w:right w:val="single" w:color="auto" w:sz="6" w:space="0"/>
            </w:tcBorders>
            <w:tcW w:w="1575" w:type="dxa"/>
            <w:vAlign w:val="center"/>
            <w:textDirection w:val="lrTb"/>
            <w:noWrap w:val="false"/>
          </w:tcPr>
          <w:p>
            <w:pPr>
              <w:jc w:val="cente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tc>
        <w:tc>
          <w:tcPr>
            <w:tcBorders>
              <w:top w:val="single" w:color="auto" w:sz="6" w:space="0"/>
              <w:left w:val="single" w:color="auto" w:sz="6" w:space="0"/>
              <w:bottom w:val="single" w:color="auto" w:sz="4" w:space="0"/>
              <w:right w:val="single" w:color="auto" w:sz="6" w:space="0"/>
            </w:tcBorders>
            <w:tcW w:w="1800" w:type="dxa"/>
            <w:vAlign w:val="center"/>
            <w:textDirection w:val="lrTb"/>
            <w:noWrap w:val="false"/>
          </w:tcPr>
          <w:p>
            <w:pPr>
              <w:jc w:val="cente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tc>
      </w:tr>
      <w:tr>
        <w:trPr>
          <w:trHeight w:val="730" w:hRule="exact"/>
        </w:trPr>
        <w:tc>
          <w:tcPr>
            <w:gridSpan w:val="5"/>
            <w:tcBorders>
              <w:top w:val="single" w:color="auto" w:sz="6" w:space="0"/>
              <w:left w:val="single" w:color="auto" w:sz="6" w:space="0"/>
              <w:bottom w:val="single" w:color="auto" w:sz="4" w:space="0"/>
              <w:right w:val="single" w:color="auto" w:sz="6" w:space="0"/>
            </w:tcBorders>
            <w:tcW w:w="9379" w:type="dxa"/>
            <w:vAlign w:val="center"/>
            <w:textDirection w:val="lrTb"/>
            <w:noWrap w:val="false"/>
          </w:tcPr>
          <w:p>
            <w:pP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投标</w:t>
            </w:r>
            <w:r>
              <w:rPr>
                <w:rFonts w:hint="eastAsia" w:ascii="宋体" w:hAnsi="宋体" w:eastAsia="宋体" w:cs="宋体"/>
                <w:b w:val="0"/>
                <w:color w:val="auto"/>
                <w:position w:val="0"/>
                <w:sz w:val="21"/>
                <w:szCs w:val="21"/>
                <w:highlight w:val="none"/>
              </w:rPr>
              <w:t xml:space="preserve">总价（人民币大写）：</w:t>
            </w:r>
            <w:r/>
          </w:p>
        </w:tc>
      </w:tr>
      <w:tr>
        <w:trPr>
          <w:trHeight w:val="730" w:hRule="exact"/>
        </w:trPr>
        <w:tc>
          <w:tcPr>
            <w:gridSpan w:val="5"/>
            <w:tcBorders>
              <w:top w:val="single" w:color="auto" w:sz="6" w:space="0"/>
              <w:left w:val="single" w:color="auto" w:sz="6" w:space="0"/>
              <w:bottom w:val="single" w:color="auto" w:sz="4" w:space="0"/>
              <w:right w:val="single" w:color="auto" w:sz="6" w:space="0"/>
            </w:tcBorders>
            <w:tcW w:w="9379" w:type="dxa"/>
            <w:vAlign w:val="center"/>
            <w:textDirection w:val="lrTb"/>
            <w:noWrap w:val="false"/>
          </w:tcPr>
          <w:p>
            <w:pPr>
              <w:rPr>
                <w:rFonts w:hint="default"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货物的品牌及型号：</w:t>
            </w:r>
            <w:r/>
          </w:p>
        </w:tc>
      </w:tr>
      <w:tr>
        <w:trPr>
          <w:trHeight w:val="684" w:hRule="exact"/>
        </w:trPr>
        <w:tc>
          <w:tcPr>
            <w:gridSpan w:val="5"/>
            <w:tcBorders>
              <w:top w:val="single" w:color="auto" w:sz="4" w:space="0"/>
              <w:left w:val="single" w:color="auto" w:sz="6" w:space="0"/>
              <w:bottom w:val="single" w:color="auto" w:sz="4" w:space="0"/>
              <w:right w:val="single" w:color="auto" w:sz="6" w:space="0"/>
            </w:tcBorders>
            <w:tcW w:w="9379" w:type="dxa"/>
            <w:vAlign w:val="center"/>
            <w:textDirection w:val="lrTb"/>
            <w:noWrap w:val="false"/>
          </w:tcPr>
          <w:p>
            <w:pP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供货期</w:t>
            </w:r>
            <w:r>
              <w:rPr>
                <w:rFonts w:hint="eastAsia" w:ascii="宋体" w:hAnsi="宋体" w:eastAsia="宋体" w:cs="宋体"/>
                <w:b w:val="0"/>
                <w:color w:val="auto"/>
                <w:position w:val="0"/>
                <w:sz w:val="21"/>
                <w:szCs w:val="21"/>
                <w:highlight w:val="none"/>
              </w:rPr>
              <w:t xml:space="preserve">：</w:t>
            </w:r>
            <w:r/>
          </w:p>
        </w:tc>
      </w:tr>
      <w:tr>
        <w:trPr>
          <w:trHeight w:val="799" w:hRule="exact"/>
        </w:trPr>
        <w:tc>
          <w:tcPr>
            <w:gridSpan w:val="5"/>
            <w:tcBorders>
              <w:top w:val="single" w:color="auto" w:sz="4" w:space="0"/>
              <w:left w:val="single" w:color="auto" w:sz="6" w:space="0"/>
              <w:bottom w:val="single" w:color="auto" w:sz="4" w:space="0"/>
              <w:right w:val="single" w:color="auto" w:sz="6" w:space="0"/>
            </w:tcBorders>
            <w:tcW w:w="9379" w:type="dxa"/>
            <w:vAlign w:val="center"/>
            <w:textDirection w:val="lrTb"/>
            <w:noWrap w:val="false"/>
          </w:tcPr>
          <w:p>
            <w:pPr>
              <w:spacing w:line="360" w:lineRule="auto"/>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是否为小微企业或其他享受政府采购扶持政策的企业: （</w:t>
            </w:r>
            <w:r>
              <w:rPr>
                <w:rFonts w:hint="eastAsia" w:ascii="宋体" w:hAnsi="宋体" w:eastAsia="宋体" w:cs="宋体"/>
                <w:b w:val="0"/>
                <w:color w:val="auto"/>
                <w:position w:val="0"/>
                <w:sz w:val="21"/>
                <w:szCs w:val="21"/>
                <w:highlight w:val="none"/>
                <w:lang w:val="en-US" w:eastAsia="zh-CN"/>
              </w:rPr>
              <w:t xml:space="preserve">填写：是</w:t>
            </w:r>
            <w:r>
              <w:rPr>
                <w:rFonts w:hint="eastAsia" w:ascii="宋体" w:hAnsi="宋体" w:eastAsia="宋体" w:cs="宋体"/>
                <w:b w:val="0"/>
                <w:color w:val="auto"/>
                <w:position w:val="0"/>
                <w:sz w:val="21"/>
                <w:szCs w:val="21"/>
                <w:highlight w:val="none"/>
              </w:rPr>
              <w:t xml:space="preserve">/否）</w:t>
            </w:r>
            <w:r/>
          </w:p>
          <w:p>
            <w:pPr>
              <w:spacing w:line="360" w:lineRule="auto"/>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证明材料在投标文件中的页码：</w:t>
            </w:r>
            <w:r/>
          </w:p>
        </w:tc>
      </w:tr>
    </w:tbl>
    <w:p>
      <w:p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r>
      <w:r/>
    </w:p>
    <w:p>
      <w:pPr>
        <w:jc w:val="right"/>
        <w:spacing w:line="360" w:lineRule="auto"/>
        <w:rPr>
          <w:rFonts w:hint="eastAsia" w:ascii="宋体" w:hAnsi="宋体" w:eastAsia="宋体" w:cs="宋体"/>
          <w:color w:val="auto"/>
          <w:sz w:val="21"/>
          <w:szCs w:val="21"/>
          <w:highlight w:val="none"/>
          <w:lang w:val="zh-CN"/>
        </w:rPr>
      </w:pPr>
      <w:r>
        <w:rPr>
          <w:rFonts w:hint="eastAsia" w:ascii="宋体"/>
          <w:color w:val="auto"/>
          <w:szCs w:val="21"/>
          <w:highlight w:val="none"/>
          <w:lang w:val="zh-CN"/>
        </w:rPr>
        <w:t xml:space="preserve">投标人名称（加盖CA电子公章）：</w:t>
      </w:r>
      <w:r/>
    </w:p>
    <w:p>
      <w:pPr>
        <w:jc w:val="right"/>
        <w:spacing w:line="360" w:lineRule="auto"/>
        <w:rPr>
          <w:rFonts w:hint="eastAsia" w:eastAsia="宋体"/>
          <w:color w:val="auto"/>
          <w:highlight w:val="none"/>
          <w:lang w:val="en-US" w:eastAsia="zh-CN"/>
        </w:rPr>
      </w:pPr>
      <w:r>
        <w:rPr>
          <w:rFonts w:hint="eastAsia"/>
          <w:color w:val="auto"/>
          <w:highlight w:val="none"/>
          <w:lang w:val="en-US" w:eastAsia="zh-CN"/>
        </w:rPr>
        <w:t xml:space="preserve">日期：</w:t>
      </w:r>
      <w:r/>
    </w:p>
    <w:p>
      <w:pPr>
        <w:jc w:val="left"/>
        <w:spacing w:line="360" w:lineRule="auto"/>
        <w:widowControl/>
        <w:rPr>
          <w:rFonts w:hint="eastAsia" w:ascii="宋体" w:hAnsi="Times New Roman" w:eastAsia="宋体" w:cs="宋体"/>
          <w:b/>
          <w:color w:val="auto"/>
          <w:szCs w:val="21"/>
          <w:highlight w:val="none"/>
          <w:lang w:val="zh-CN"/>
        </w:rPr>
      </w:pPr>
      <w:r/>
      <w:bookmarkStart w:id="4" w:name="_Toc13932601"/>
      <w:r/>
      <w:bookmarkStart w:id="5" w:name="_Toc10045211"/>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t xml:space="preserve">目录四、资格证明文件</w:t>
      </w:r>
      <w:bookmarkEnd w:id="4"/>
      <w:r/>
      <w:bookmarkEnd w:id="5"/>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1、符合《政府采购法》第二十二条的相关规定，</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提供《南京市政府采购供应商信用记录表暨信用承诺书》（格式</w:t>
      </w:r>
      <w:r>
        <w:rPr>
          <w:rFonts w:hint="eastAsia" w:ascii="宋体" w:hAnsi="宋体" w:eastAsia="宋体" w:cs="宋体"/>
          <w:color w:val="auto"/>
          <w:sz w:val="21"/>
          <w:szCs w:val="21"/>
          <w:highlight w:val="none"/>
          <w:lang w:val="en-US" w:eastAsia="zh-CN"/>
        </w:rPr>
        <w:t xml:space="preserve">如下</w:t>
      </w:r>
      <w:r>
        <w:rPr>
          <w:rFonts w:hint="eastAsia" w:ascii="宋体" w:hAnsi="宋体" w:eastAsia="宋体" w:cs="宋体"/>
          <w:color w:val="auto"/>
          <w:sz w:val="21"/>
          <w:szCs w:val="21"/>
          <w:highlight w:val="none"/>
        </w:rPr>
        <w:t xml:space="preserve">）。 </w:t>
      </w:r>
      <w:r/>
    </w:p>
    <w:p>
      <w:pPr>
        <w:jc w:val="center"/>
        <w:spacing w:line="360" w:lineRule="auto"/>
        <w:tabs>
          <w:tab w:val="left" w:pos="7005"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南京市政府采购供应商信用记录表暨信用承诺书</w:t>
      </w:r>
      <w:r/>
    </w:p>
    <w:p>
      <w:pPr>
        <w:jc w:val="center"/>
        <w:spacing w:line="360" w:lineRule="auto"/>
        <w:tabs>
          <w:tab w:val="left" w:pos="7005" w:leader="none"/>
        </w:tabs>
        <w:rPr>
          <w:rFonts w:hint="eastAsia" w:ascii="宋体" w:hAnsi="宋体" w:eastAsia="宋体" w:cs="宋体"/>
          <w:color w:val="auto"/>
          <w:sz w:val="21"/>
          <w:szCs w:val="21"/>
          <w:highlight w:val="none"/>
          <w:lang w:eastAsia="zh-CN"/>
        </w:rPr>
      </w:pPr>
      <w:r>
        <w:rPr>
          <w:rFonts w:hint="eastAsia" w:ascii="宋体" w:hAnsi="宋体" w:eastAsia="宋体" w:cs="宋体"/>
          <w:b w:val="0"/>
          <w:bCs/>
          <w:color w:val="auto"/>
          <w:sz w:val="21"/>
          <w:szCs w:val="21"/>
          <w:highlight w:val="none"/>
        </w:rPr>
        <w:t xml:space="preserve">（此格式仅为示范，供应商参加本项目政府采购活动时，</w:t>
      </w:r>
      <w:r>
        <w:rPr>
          <w:rFonts w:hint="eastAsia" w:ascii="宋体" w:hAnsi="宋体" w:eastAsia="宋体" w:cs="宋体"/>
          <w:b/>
          <w:bCs w:val="0"/>
          <w:color w:val="auto"/>
          <w:sz w:val="21"/>
          <w:szCs w:val="21"/>
          <w:highlight w:val="none"/>
        </w:rPr>
        <w:t xml:space="preserve">均应在采购文件发布之日起至</w:t>
      </w:r>
      <w:r>
        <w:rPr>
          <w:rFonts w:hint="eastAsia" w:ascii="宋体" w:hAnsi="宋体" w:eastAsia="宋体" w:cs="宋体"/>
          <w:b/>
          <w:bCs w:val="0"/>
          <w:color w:val="auto"/>
          <w:sz w:val="21"/>
          <w:szCs w:val="21"/>
          <w:highlight w:val="none"/>
          <w:lang w:val="en-US" w:eastAsia="zh-CN"/>
        </w:rPr>
        <w:t xml:space="preserve">响应</w:t>
      </w:r>
      <w:r>
        <w:rPr>
          <w:rFonts w:hint="eastAsia" w:ascii="宋体" w:hAnsi="宋体" w:eastAsia="宋体" w:cs="宋体"/>
          <w:b/>
          <w:bCs w:val="0"/>
          <w:color w:val="auto"/>
          <w:sz w:val="21"/>
          <w:szCs w:val="21"/>
          <w:highlight w:val="none"/>
        </w:rPr>
        <w:t xml:space="preserve">截止时间前</w:t>
      </w:r>
      <w:r>
        <w:rPr>
          <w:rFonts w:hint="eastAsia" w:ascii="宋体" w:hAnsi="宋体" w:eastAsia="宋体" w:cs="宋体"/>
          <w:b w:val="0"/>
          <w:bCs/>
          <w:color w:val="auto"/>
          <w:sz w:val="21"/>
          <w:szCs w:val="21"/>
          <w:highlight w:val="none"/>
        </w:rPr>
        <w:t xml:space="preserve">，登录“信用南京”（www.njcredit.gov.cn）或“南京公共采购信息网”（www.njgc.jfh.com）主页“南京市政府采购供应商诚信档案”栏目在线打印“南京市政府采购供应商信用记录表暨信用承诺书”</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法定代表人签名并加盖</w:t>
      </w:r>
      <w:r>
        <w:rPr>
          <w:rFonts w:hint="eastAsia" w:ascii="宋体" w:hAnsi="宋体" w:eastAsia="宋体" w:cs="宋体"/>
          <w:b/>
          <w:bCs w:val="0"/>
          <w:color w:val="auto"/>
          <w:sz w:val="21"/>
          <w:szCs w:val="21"/>
          <w:highlight w:val="none"/>
          <w:lang w:val="en-US" w:eastAsia="zh-CN"/>
        </w:rPr>
        <w:t xml:space="preserve">单位</w:t>
      </w:r>
      <w:r>
        <w:rPr>
          <w:rFonts w:hint="eastAsia" w:ascii="宋体" w:hAnsi="宋体" w:eastAsia="宋体" w:cs="宋体"/>
          <w:b/>
          <w:bCs w:val="0"/>
          <w:color w:val="auto"/>
          <w:sz w:val="21"/>
          <w:szCs w:val="21"/>
          <w:highlight w:val="none"/>
        </w:rPr>
        <w:t xml:space="preserve">公</w:t>
      </w:r>
      <w:r>
        <w:rPr>
          <w:rFonts w:hint="eastAsia" w:ascii="宋体" w:hAnsi="宋体" w:eastAsia="宋体" w:cs="宋体"/>
          <w:b w:val="0"/>
          <w:bCs/>
          <w:color w:val="auto"/>
          <w:sz w:val="21"/>
          <w:szCs w:val="21"/>
          <w:highlight w:val="none"/>
        </w:rPr>
        <w:t xml:space="preserve">章）</w:t>
      </w:r>
      <w:r/>
    </w:p>
    <w:p>
      <w:pPr>
        <w:ind w:firstLine="661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  年  月  日</w:t>
      </w:r>
      <w:r/>
    </w:p>
    <w:tbl>
      <w:tblPr>
        <w:tblStyle w:val="69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3073"/>
      </w:tblGrid>
      <w:tr>
        <w:trPr>
          <w:trHeight w:val="582"/>
        </w:trPr>
        <w:tc>
          <w:tcPr>
            <w:tcW w:w="213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p>
        </w:tc>
        <w:tc>
          <w:tcPr>
            <w:tcW w:w="213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1"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tc>
        <w:tc>
          <w:tcPr>
            <w:tcW w:w="3073"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213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213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1"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tcW w:w="3073"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213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联系地址</w:t>
            </w:r>
            <w:r/>
          </w:p>
        </w:tc>
        <w:tc>
          <w:tcPr>
            <w:tcW w:w="213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1"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3073"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52"/>
        </w:trPr>
        <w:tc>
          <w:tcPr>
            <w:tcW w:w="213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诚信档案记录情况</w:t>
            </w:r>
            <w:r/>
          </w:p>
        </w:tc>
        <w:tc>
          <w:tcPr>
            <w:gridSpan w:val="3"/>
            <w:tcW w:w="7334"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956"/>
        </w:trPr>
        <w:tc>
          <w:tcPr>
            <w:tcW w:w="213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信用承诺</w:t>
            </w:r>
            <w:r/>
          </w:p>
        </w:tc>
        <w:tc>
          <w:tcPr>
            <w:gridSpan w:val="3"/>
            <w:tcW w:w="7334" w:type="dxa"/>
            <w:vAlign w:val="top"/>
            <w:textDirection w:val="lrTb"/>
            <w:noWrap w:val="false"/>
          </w:tcPr>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我公司自愿参加贵中心（公司）组织的本次采购活动，严格遵守《中华人民政府采购法》及相关</w:t>
            </w:r>
            <w:r>
              <w:rPr>
                <w:rFonts w:hint="eastAsia" w:ascii="宋体" w:hAnsi="宋体" w:eastAsia="宋体" w:cs="宋体"/>
                <w:color w:val="auto"/>
                <w:sz w:val="21"/>
                <w:szCs w:val="21"/>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20" w:firstLine="42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供应商名称（盖章）：</w:t>
            </w:r>
            <w:r/>
          </w:p>
          <w:p>
            <w:pPr>
              <w:ind w:right="420" w:firstLine="42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w:t>
            </w:r>
            <w:r/>
          </w:p>
          <w:p>
            <w:pPr>
              <w:ind w:right="315" w:firstLine="42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二0    年   月   日</w:t>
            </w:r>
            <w:r/>
          </w:p>
        </w:tc>
      </w:tr>
    </w:tbl>
    <w:p>
      <w:pPr>
        <w:jc w:val="center"/>
        <w:spacing w:line="360" w:lineRule="auto"/>
        <w:tabs>
          <w:tab w:val="left" w:pos="700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2、供应商提供在有效经营期内的营业执照（复印件）。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、采购人根据采购项目的特殊要求规定的特定条件：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详见第一章投标邀请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jc w:val="left"/>
        <w:spacing w:line="360" w:lineRule="auto"/>
        <w:tabs>
          <w:tab w:val="left" w:pos="700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不适用信用承诺情形的</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rPr>
        <w:t xml:space="preserve">根据文件要求提交资格证明文件（复印件并加盖公章）</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特别说明</w:t>
      </w:r>
      <w:r>
        <w:rPr>
          <w:rFonts w:hint="eastAsia" w:ascii="宋体" w:hAnsi="宋体" w:eastAsia="宋体" w:cs="宋体"/>
          <w:b/>
          <w:bCs/>
          <w:color w:val="auto"/>
          <w:sz w:val="21"/>
          <w:szCs w:val="21"/>
          <w:highlight w:val="none"/>
        </w:rPr>
        <w:t xml:space="preserve">：</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供应商仅提供《南京市政府采购供应商信用记录表暨信用承诺书》而未提供“</w:t>
      </w:r>
      <w:r>
        <w:rPr>
          <w:rFonts w:hint="eastAsia" w:ascii="宋体" w:hAnsi="宋体" w:eastAsia="宋体" w:cs="宋体"/>
          <w:b/>
          <w:bCs/>
          <w:color w:val="auto"/>
          <w:sz w:val="21"/>
          <w:szCs w:val="21"/>
          <w:highlight w:val="none"/>
          <w:lang w:val="zh-CN"/>
        </w:rPr>
        <w:t xml:space="preserve">《中华人民共和国政府采购法》第二十二条规定</w:t>
      </w: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的，供应商在中标（成交）后，应上述由信用承诺函替代的证明材料（一式两份），加盖公章按采购文件要求胶装提交采购人或采购代理机构核验。经核验无误后，由采购人或采购代理机构发出中标（成交）通知书。</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2、供应商涉及以下情形的，不适用信用承诺，仍须提供上述证明材料：</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（1）供应商被列入严重失信主体名单；</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（2）被相关监管部门作出行政处罚且尚在处罚有效期内；</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（3）其他法律、行政法规规定的不适用信用承诺的情形。</w:t>
      </w:r>
      <w:r/>
    </w:p>
    <w:p>
      <w:pPr>
        <w:ind w:firstLine="454"/>
        <w:jc w:val="left"/>
        <w:spacing w:line="360" w:lineRule="auto"/>
        <w:widowControl/>
        <w:rPr>
          <w:rFonts w:ascii="宋体" w:cs="宋体"/>
          <w:b/>
          <w:color w:val="auto"/>
          <w:szCs w:val="21"/>
          <w:highlight w:val="none"/>
          <w:lang w:val="zh-CN"/>
        </w:rPr>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供应商对信用承诺内容的真实性、合法性、有效性负责。如作出虚假信用承诺，视同为“提供虚假材料谋取中标、成交”的违法行为。</w:t>
      </w:r>
      <w:r>
        <w:rPr>
          <w:rFonts w:ascii="宋体" w:cs="宋体"/>
          <w:b/>
          <w:color w:val="auto"/>
          <w:szCs w:val="21"/>
          <w:highlight w:val="none"/>
          <w:lang w:val="zh-CN"/>
        </w:rPr>
        <w:br w:type="page" w:clear="all"/>
      </w:r>
      <w:r/>
    </w:p>
    <w:p>
      <w:pPr>
        <w:jc w:val="left"/>
        <w:spacing w:line="240" w:lineRule="atLeast"/>
        <w:widowControl/>
        <w:rPr>
          <w:rFonts w:ascii="黑体" w:hAnsi="宋体" w:eastAsia="黑体" w:cs="宋体"/>
          <w:color w:val="auto"/>
          <w:sz w:val="36"/>
          <w:szCs w:val="36"/>
          <w:highlight w:val="none"/>
          <w:lang w:val="zh-CN"/>
        </w:rPr>
      </w:pPr>
      <w:r>
        <w:rPr>
          <w:rFonts w:ascii="黑体" w:hAnsi="宋体" w:eastAsia="黑体" w:cs="宋体"/>
          <w:color w:val="auto"/>
          <w:sz w:val="36"/>
          <w:szCs w:val="36"/>
          <w:highlight w:val="none"/>
          <w:lang w:val="zh-CN"/>
        </w:rPr>
      </w:r>
      <w:r/>
    </w:p>
    <w:p>
      <w:pPr>
        <w:jc w:val="left"/>
        <w:spacing w:line="240" w:lineRule="atLeast"/>
        <w:widowControl/>
        <w:rPr>
          <w:rFonts w:ascii="宋体" w:cs="宋体"/>
          <w:b/>
          <w:color w:val="auto"/>
          <w:szCs w:val="21"/>
          <w:highlight w:val="none"/>
          <w:lang w:val="zh-CN"/>
        </w:rPr>
      </w:pPr>
      <w:r>
        <w:rPr>
          <w:rFonts w:hint="eastAsia" w:ascii="宋体" w:cs="宋体"/>
          <w:b/>
          <w:color w:val="auto"/>
          <w:szCs w:val="21"/>
          <w:highlight w:val="none"/>
          <w:lang w:val="zh-CN"/>
        </w:rPr>
        <w:t xml:space="preserve">目录</w:t>
      </w:r>
      <w:r>
        <w:rPr>
          <w:rFonts w:hint="eastAsia" w:ascii="宋体" w:cs="宋体"/>
          <w:b/>
          <w:color w:val="auto"/>
          <w:szCs w:val="21"/>
          <w:highlight w:val="none"/>
          <w:lang w:val="en-US" w:eastAsia="zh-CN"/>
        </w:rPr>
        <w:t xml:space="preserve">五</w:t>
      </w:r>
      <w:r>
        <w:rPr>
          <w:rFonts w:hint="eastAsia" w:ascii="宋体" w:cs="宋体"/>
          <w:b/>
          <w:color w:val="auto"/>
          <w:szCs w:val="21"/>
          <w:highlight w:val="none"/>
          <w:lang w:val="zh-CN"/>
        </w:rPr>
        <w:t xml:space="preserve">、分项报价表格式</w:t>
      </w:r>
      <w:r/>
    </w:p>
    <w:p>
      <w:pPr>
        <w:ind w:left="420"/>
        <w:jc w:val="center"/>
        <w:spacing w:line="360" w:lineRule="auto"/>
        <w:widowControl/>
        <w:rPr>
          <w:color w:val="auto"/>
          <w:highlight w:val="none"/>
        </w:rPr>
        <w:outlineLvl w:val="0"/>
      </w:pPr>
      <w:r>
        <w:rPr>
          <w:rFonts w:hint="eastAsia" w:ascii="黑体" w:hAnsi="宋体" w:eastAsia="黑体" w:cs="宋体"/>
          <w:color w:val="auto"/>
          <w:sz w:val="36"/>
          <w:szCs w:val="36"/>
          <w:highlight w:val="none"/>
          <w:lang w:val="zh-CN"/>
        </w:rPr>
        <w:t xml:space="preserve">分项报价表</w:t>
      </w:r>
      <w:r/>
    </w:p>
    <w:p>
      <w:pPr>
        <w:pStyle w:val="1172"/>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项目名称：                                            项目编号</w:t>
      </w:r>
      <w:r>
        <w:rPr>
          <w:rFonts w:hint="eastAsia" w:ascii="Times New Roman" w:hAnsi="Times New Roman" w:eastAsia="宋体" w:cs="Times New Roman"/>
          <w:color w:val="auto"/>
          <w:sz w:val="21"/>
          <w:szCs w:val="24"/>
          <w:highlight w:val="none"/>
          <w:lang w:val="en-US" w:eastAsia="zh-CN"/>
        </w:rPr>
        <w:t xml:space="preserve">及分包号</w:t>
      </w:r>
      <w:r>
        <w:rPr>
          <w:rFonts w:hint="eastAsia" w:ascii="Times New Roman" w:hAnsi="Times New Roman" w:eastAsia="宋体" w:cs="Times New Roman"/>
          <w:color w:val="auto"/>
          <w:sz w:val="21"/>
          <w:szCs w:val="24"/>
          <w:highlight w:val="none"/>
          <w:lang w:val="en-US"/>
        </w:rPr>
        <w:t xml:space="preserve">：</w:t>
      </w:r>
      <w:r/>
    </w:p>
    <w:tbl>
      <w:tblPr>
        <w:tblStyle w:val="693"/>
        <w:tblW w:w="94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056"/>
        <w:gridCol w:w="898"/>
        <w:gridCol w:w="1289"/>
        <w:gridCol w:w="819"/>
        <w:gridCol w:w="1431"/>
        <w:gridCol w:w="1431"/>
        <w:gridCol w:w="1432"/>
      </w:tblGrid>
      <w:tr>
        <w:trPr>
          <w:jc w:val="center"/>
          <w:trHeight w:val="1356"/>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序号</w:t>
            </w:r>
            <w:r/>
          </w:p>
        </w:tc>
        <w:tc>
          <w:tcPr>
            <w:tcBorders>
              <w:top w:val="single" w:color="auto" w:sz="4" w:space="0"/>
              <w:left w:val="single" w:color="auto" w:sz="4" w:space="0"/>
              <w:right w:val="single" w:color="auto" w:sz="4" w:space="0"/>
            </w:tcBorders>
            <w:tcW w:w="1056"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名称</w:t>
            </w:r>
            <w:r/>
          </w:p>
        </w:tc>
        <w:tc>
          <w:tcPr>
            <w:tcBorders>
              <w:top w:val="single" w:color="auto" w:sz="4" w:space="0"/>
              <w:left w:val="single" w:color="auto" w:sz="4" w:space="0"/>
              <w:right w:val="single" w:color="auto" w:sz="4" w:space="0"/>
            </w:tcBorders>
            <w:tcW w:w="898"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品牌</w:t>
            </w:r>
            <w:r/>
          </w:p>
        </w:tc>
        <w:tc>
          <w:tcPr>
            <w:tcBorders>
              <w:top w:val="single" w:color="auto" w:sz="4" w:space="0"/>
              <w:left w:val="single" w:color="auto" w:sz="4" w:space="0"/>
              <w:right w:val="single" w:color="auto" w:sz="4" w:space="0"/>
            </w:tcBorders>
            <w:tcW w:w="1289" w:type="dxa"/>
            <w:vAlign w:val="center"/>
            <w:textDirection w:val="lrTb"/>
            <w:noWrap w:val="false"/>
          </w:tcPr>
          <w:p>
            <w:pPr>
              <w:pStyle w:val="1172"/>
              <w:jc w:val="center"/>
              <w:rPr>
                <w:rFonts w:hint="default"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rPr>
              <w:t xml:space="preserve">规格型号</w:t>
            </w:r>
            <w:r>
              <w:rPr>
                <w:rFonts w:hint="eastAsia" w:ascii="Times New Roman" w:hAnsi="Times New Roman" w:eastAsia="宋体" w:cs="Times New Roman"/>
                <w:color w:val="auto"/>
                <w:sz w:val="21"/>
                <w:szCs w:val="24"/>
                <w:highlight w:val="none"/>
                <w:lang w:val="en-US" w:eastAsia="zh-CN"/>
              </w:rPr>
              <w:t xml:space="preserve">等技术参数</w:t>
            </w:r>
            <w:r/>
          </w:p>
        </w:tc>
        <w:tc>
          <w:tcPr>
            <w:tcBorders>
              <w:top w:val="single" w:color="auto" w:sz="4" w:space="0"/>
              <w:left w:val="single" w:color="auto" w:sz="4" w:space="0"/>
              <w:right w:val="single" w:color="auto" w:sz="4" w:space="0"/>
            </w:tcBorders>
            <w:tcW w:w="819"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t xml:space="preserve">数量</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单价（元）</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eastAsia="zh-CN"/>
              </w:rPr>
              <w:t xml:space="preserve">合价</w:t>
            </w:r>
            <w:r>
              <w:rPr>
                <w:rFonts w:hint="eastAsia" w:ascii="Times New Roman" w:hAnsi="Times New Roman" w:eastAsia="宋体" w:cs="Times New Roman"/>
                <w:color w:val="auto"/>
                <w:sz w:val="21"/>
                <w:szCs w:val="24"/>
                <w:highlight w:val="none"/>
                <w:lang w:val="en-US"/>
              </w:rPr>
              <w:t xml:space="preserve">（元）</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hint="eastAsia" w:ascii="宋体" w:hAnsi="宋体" w:eastAsia="宋体" w:cs="宋体"/>
                <w:b w:val="0"/>
                <w:bCs w:val="0"/>
                <w:color w:val="auto"/>
                <w:sz w:val="21"/>
                <w:szCs w:val="21"/>
                <w:highlight w:val="none"/>
              </w:rPr>
              <w:t xml:space="preserve">备注（符合小微企业等规定的请注明）</w:t>
            </w:r>
            <w:r/>
          </w:p>
        </w:tc>
      </w:tr>
      <w:tr>
        <w:trPr>
          <w:jc w:val="center"/>
          <w:trHeight w:val="445"/>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1056"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898"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1289"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819"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r>
      <w:tr>
        <w:trPr>
          <w:jc w:val="center"/>
          <w:trHeight w:val="445"/>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172"/>
              <w:jc w:val="center"/>
              <w:rPr>
                <w:rFonts w:hint="default"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eastAsia="zh-CN"/>
              </w:rPr>
              <w:t xml:space="preserve">...</w:t>
            </w:r>
            <w:r/>
          </w:p>
        </w:tc>
        <w:tc>
          <w:tcPr>
            <w:tcBorders>
              <w:left w:val="single" w:color="auto" w:sz="4" w:space="0"/>
              <w:right w:val="single" w:color="auto" w:sz="4" w:space="0"/>
            </w:tcBorders>
            <w:tcW w:w="1056" w:type="dxa"/>
            <w:vAlign w:val="center"/>
            <w:textDirection w:val="lrTb"/>
            <w:noWrap w:val="false"/>
          </w:tcPr>
          <w:p>
            <w:pPr>
              <w:pStyle w:val="1172"/>
              <w:jc w:val="center"/>
              <w:rPr>
                <w:rFonts w:hint="default" w:ascii="Times New Roman" w:hAnsi="Times New Roman" w:eastAsia="宋体" w:cs="Times New Roman"/>
                <w:color w:val="auto"/>
                <w:sz w:val="21"/>
                <w:szCs w:val="24"/>
                <w:highlight w:val="none"/>
                <w:lang w:val="en-US" w:eastAsia="zh-CN"/>
              </w:rPr>
            </w:pPr>
            <w:r>
              <w:rPr>
                <w:rFonts w:hint="default" w:ascii="Times New Roman" w:hAnsi="Times New Roman" w:eastAsia="宋体" w:cs="Times New Roman"/>
                <w:color w:val="auto"/>
                <w:sz w:val="21"/>
                <w:szCs w:val="24"/>
                <w:highlight w:val="none"/>
                <w:lang w:val="en-US" w:eastAsia="zh-CN"/>
              </w:rPr>
            </w:r>
            <w:r/>
          </w:p>
        </w:tc>
        <w:tc>
          <w:tcPr>
            <w:tcBorders>
              <w:left w:val="single" w:color="auto" w:sz="4" w:space="0"/>
              <w:right w:val="single" w:color="auto" w:sz="4" w:space="0"/>
            </w:tcBorders>
            <w:tcW w:w="898"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1289"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819"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r>
      <w:tr>
        <w:trPr>
          <w:jc w:val="center"/>
          <w:trHeight w:val="454"/>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gridSpan w:val="5"/>
            <w:tcBorders>
              <w:left w:val="single" w:color="auto" w:sz="4" w:space="0"/>
              <w:right w:val="single" w:color="auto" w:sz="4" w:space="0"/>
            </w:tcBorders>
            <w:tcW w:w="5493" w:type="dxa"/>
            <w:vAlign w:val="center"/>
            <w:textDirection w:val="lrTb"/>
            <w:noWrap w:val="false"/>
          </w:tcPr>
          <w:p>
            <w:pPr>
              <w:pStyle w:val="1172"/>
              <w:jc w:val="center"/>
              <w:rPr>
                <w:rFonts w:hint="eastAsia"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eastAsia="zh-CN"/>
              </w:rPr>
              <w:t xml:space="preserve">合计</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1172"/>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r>
      <w:tr>
        <w:trPr>
          <w:jc w:val="center"/>
          <w:trHeight w:val="454"/>
        </w:trPr>
        <w:tc>
          <w:tcPr>
            <w:gridSpan w:val="2"/>
            <w:tcBorders>
              <w:top w:val="single" w:color="auto" w:sz="4" w:space="0"/>
              <w:left w:val="single" w:color="auto" w:sz="4" w:space="0"/>
              <w:bottom w:val="single" w:color="auto" w:sz="4" w:space="0"/>
              <w:right w:val="single" w:color="auto" w:sz="4" w:space="0"/>
            </w:tcBorders>
            <w:tcW w:w="2176" w:type="dxa"/>
            <w:vAlign w:val="center"/>
            <w:textDirection w:val="lrTb"/>
            <w:noWrap w:val="false"/>
          </w:tcPr>
          <w:p>
            <w:pPr>
              <w:pStyle w:val="1172"/>
              <w:jc w:val="left"/>
              <w:rPr>
                <w:rFonts w:hint="default"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eastAsia="zh-CN"/>
              </w:rPr>
              <w:t xml:space="preserve">投标总价合计</w:t>
            </w:r>
            <w:r/>
          </w:p>
        </w:tc>
        <w:tc>
          <w:tcPr>
            <w:gridSpan w:val="6"/>
            <w:tcBorders>
              <w:left w:val="single" w:color="auto" w:sz="4" w:space="0"/>
              <w:right w:val="single" w:color="auto" w:sz="4" w:space="0"/>
            </w:tcBorders>
            <w:tcW w:w="7300" w:type="dxa"/>
            <w:vAlign w:val="center"/>
            <w:textDirection w:val="lrTb"/>
            <w:noWrap w:val="false"/>
          </w:tcPr>
          <w:p>
            <w:pPr>
              <w:pStyle w:val="1172"/>
              <w:jc w:val="left"/>
              <w:rPr>
                <w:rFonts w:hint="eastAsia"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eastAsia="zh-CN"/>
              </w:rPr>
              <w:t xml:space="preserve">小写：               ；大写： </w:t>
            </w:r>
            <w:r/>
          </w:p>
        </w:tc>
      </w:tr>
      <w:tr>
        <w:trPr>
          <w:jc w:val="center"/>
          <w:trHeight w:val="454"/>
        </w:trPr>
        <w:tc>
          <w:tcPr>
            <w:gridSpan w:val="2"/>
            <w:tcBorders>
              <w:top w:val="single" w:color="auto" w:sz="4" w:space="0"/>
              <w:left w:val="single" w:color="auto" w:sz="4" w:space="0"/>
              <w:bottom w:val="single" w:color="auto" w:sz="4" w:space="0"/>
              <w:right w:val="single" w:color="auto" w:sz="4" w:space="0"/>
            </w:tcBorders>
            <w:tcW w:w="2176" w:type="dxa"/>
            <w:vAlign w:val="center"/>
            <w:textDirection w:val="lrTb"/>
            <w:noWrap w:val="false"/>
          </w:tcPr>
          <w:p>
            <w:pPr>
              <w:pStyle w:val="1172"/>
              <w:jc w:val="left"/>
              <w:rPr>
                <w:rFonts w:hint="eastAsia"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eastAsia="zh-CN"/>
              </w:rPr>
              <w:t xml:space="preserve">其中，小微型企业或残疾人福利性单位的产品报价总计</w:t>
            </w:r>
            <w:r/>
          </w:p>
        </w:tc>
        <w:tc>
          <w:tcPr>
            <w:gridSpan w:val="6"/>
            <w:tcBorders>
              <w:left w:val="single" w:color="auto" w:sz="4" w:space="0"/>
              <w:right w:val="single" w:color="auto" w:sz="4" w:space="0"/>
            </w:tcBorders>
            <w:tcW w:w="7300" w:type="dxa"/>
            <w:vAlign w:val="center"/>
            <w:textDirection w:val="lrTb"/>
            <w:noWrap w:val="false"/>
          </w:tcPr>
          <w:p>
            <w:pPr>
              <w:pStyle w:val="1172"/>
              <w:jc w:val="left"/>
              <w:rPr>
                <w:rFonts w:hint="eastAsia"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eastAsia="zh-CN"/>
              </w:rPr>
              <w:t xml:space="preserve">小写：               ；大写： </w:t>
            </w:r>
            <w:r/>
          </w:p>
        </w:tc>
      </w:tr>
    </w:tbl>
    <w:p>
      <w:pPr>
        <w:pStyle w:val="1172"/>
        <w:spacing w:line="360" w:lineRule="auto"/>
        <w:rPr>
          <w:rFonts w:hint="eastAsia"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r>
      <w:r/>
    </w:p>
    <w:p>
      <w:pPr>
        <w:jc w:val="right"/>
        <w:spacing w:line="360" w:lineRule="auto"/>
        <w:rPr>
          <w:rFonts w:hint="eastAsia" w:ascii="宋体" w:hAnsi="宋体" w:eastAsia="宋体" w:cs="宋体"/>
          <w:color w:val="auto"/>
          <w:sz w:val="21"/>
          <w:szCs w:val="21"/>
          <w:highlight w:val="none"/>
          <w:lang w:val="zh-CN"/>
        </w:rPr>
      </w:pPr>
      <w:r>
        <w:rPr>
          <w:rFonts w:hint="eastAsia" w:ascii="宋体"/>
          <w:color w:val="auto"/>
          <w:szCs w:val="21"/>
          <w:highlight w:val="none"/>
          <w:lang w:val="zh-CN"/>
        </w:rPr>
        <w:t xml:space="preserve">投标人名称（加盖CA电子公章）：</w:t>
      </w:r>
      <w:r/>
    </w:p>
    <w:p>
      <w:pPr>
        <w:ind w:left="473" w:hanging="473"/>
        <w:jc w:val="right"/>
        <w:spacing w:line="360" w:lineRule="auto"/>
        <w:rPr>
          <w:rFonts w:hint="eastAsia"/>
          <w:color w:val="auto"/>
          <w:highlight w:val="none"/>
          <w:lang w:val="en-US" w:eastAsia="zh-CN"/>
        </w:rPr>
      </w:pPr>
      <w:r>
        <w:rPr>
          <w:rFonts w:hint="eastAsia"/>
          <w:color w:val="auto"/>
          <w:highlight w:val="none"/>
          <w:lang w:val="en-US" w:eastAsia="zh-CN"/>
        </w:rPr>
        <w:t xml:space="preserve">日期：</w:t>
      </w:r>
      <w:r/>
    </w:p>
    <w:p>
      <w:pPr>
        <w:ind w:left="473" w:hanging="473"/>
        <w:spacing w:line="360" w:lineRule="auto"/>
        <w:rPr>
          <w:rFonts w:ascii="宋体" w:hAnsi="宋体"/>
          <w:bCs/>
          <w:color w:val="auto"/>
          <w:highlight w:val="none"/>
        </w:rPr>
      </w:pPr>
      <w:r>
        <w:rPr>
          <w:rFonts w:hint="eastAsia"/>
          <w:color w:val="auto"/>
          <w:highlight w:val="none"/>
        </w:rPr>
        <w:t xml:space="preserve">注：</w:t>
      </w:r>
      <w:r>
        <w:rPr>
          <w:color w:val="auto"/>
          <w:highlight w:val="none"/>
        </w:rPr>
        <w:t xml:space="preserve"> 1</w:t>
      </w:r>
      <w:r>
        <w:rPr>
          <w:rFonts w:hint="eastAsia"/>
          <w:color w:val="auto"/>
          <w:highlight w:val="none"/>
        </w:rPr>
        <w:t xml:space="preserve">、投标人按“</w:t>
      </w:r>
      <w:r>
        <w:rPr>
          <w:rFonts w:hint="eastAsia"/>
          <w:bCs/>
          <w:color w:val="auto"/>
          <w:highlight w:val="none"/>
        </w:rPr>
        <w:t xml:space="preserve">分项报价明细表”的格式</w:t>
      </w:r>
      <w:r>
        <w:rPr>
          <w:rFonts w:hint="eastAsia"/>
          <w:color w:val="auto"/>
          <w:highlight w:val="none"/>
        </w:rPr>
        <w:t xml:space="preserve">详细报出投标单价的各个组成部分的报价，如需增加内容，请自行增加。</w:t>
      </w:r>
      <w:r/>
    </w:p>
    <w:p>
      <w:pPr>
        <w:numPr>
          <w:ilvl w:val="0"/>
          <w:numId w:val="10"/>
        </w:numPr>
        <w:spacing w:line="360" w:lineRule="auto"/>
        <w:rPr>
          <w:bCs/>
          <w:color w:val="auto"/>
          <w:highlight w:val="none"/>
        </w:rPr>
      </w:pPr>
      <w:r>
        <w:rPr>
          <w:rFonts w:hint="eastAsia"/>
          <w:color w:val="auto"/>
          <w:highlight w:val="none"/>
        </w:rPr>
        <w:t xml:space="preserve">“</w:t>
      </w:r>
      <w:r>
        <w:rPr>
          <w:rFonts w:hint="eastAsia"/>
          <w:bCs/>
          <w:color w:val="auto"/>
          <w:highlight w:val="none"/>
        </w:rPr>
        <w:t xml:space="preserve">分项报价明细表”分项报价合计应当与“开标一览表”报价合计一致。</w:t>
      </w:r>
      <w:r/>
    </w:p>
    <w:p>
      <w:pPr>
        <w:numPr>
          <w:ilvl w:val="0"/>
          <w:numId w:val="10"/>
        </w:numPr>
        <w:spacing w:line="360" w:lineRule="auto"/>
        <w:rPr>
          <w:color w:val="auto"/>
          <w:highlight w:val="none"/>
        </w:rPr>
      </w:pPr>
      <w:r>
        <w:rPr>
          <w:rFonts w:hint="eastAsia" w:ascii="宋体" w:hAnsi="宋体" w:cs="宋体"/>
          <w:color w:val="auto"/>
          <w:szCs w:val="21"/>
          <w:highlight w:val="none"/>
          <w:lang w:val="zh-CN"/>
        </w:rPr>
        <w:t xml:space="preserve">在“备注（符合小微企业等规定的请注明）”栏内，填写“符合 小微型企业/监狱企业/残疾人福利性产品 报价”，“小微型企业、监狱企业或残疾人福利性产品报价总计”填写汇总价</w:t>
      </w:r>
      <w:r>
        <w:rPr>
          <w:rFonts w:hint="eastAsia" w:ascii="宋体" w:hAnsi="宋体" w:cs="宋体"/>
          <w:b/>
          <w:bCs/>
          <w:color w:val="auto"/>
          <w:szCs w:val="21"/>
          <w:highlight w:val="none"/>
          <w:lang w:val="zh-CN"/>
        </w:rPr>
        <w:t xml:space="preserve">（报价折扣无需折算）</w:t>
      </w:r>
      <w:r>
        <w:rPr>
          <w:rFonts w:hint="eastAsia" w:ascii="宋体" w:hAnsi="宋体" w:cs="宋体"/>
          <w:color w:val="auto"/>
          <w:szCs w:val="21"/>
          <w:highlight w:val="none"/>
          <w:lang w:val="zh-CN"/>
        </w:rPr>
        <w:t xml:space="preserve">，如果未按上表格式填写，评标时将不享受价格扣除</w:t>
      </w:r>
      <w:r>
        <w:rPr>
          <w:rFonts w:hint="eastAsia"/>
          <w:color w:val="auto"/>
          <w:highlight w:val="none"/>
        </w:rPr>
        <w:t xml:space="preserve">。</w:t>
      </w:r>
      <w:r/>
    </w:p>
    <w:p>
      <w:pPr>
        <w:rPr>
          <w:color w:val="auto"/>
          <w:highlight w:val="none"/>
        </w:rPr>
      </w:pPr>
      <w:r>
        <w:rPr>
          <w:color w:val="auto"/>
          <w:highlight w:val="none"/>
        </w:rPr>
      </w:r>
      <w:r/>
    </w:p>
    <w:p>
      <w:pPr>
        <w:jc w:val="left"/>
        <w:widowControl/>
        <w:rPr>
          <w:rFonts w:ascii="宋体" w:cs="宋体"/>
          <w:b/>
          <w:color w:val="auto"/>
          <w:szCs w:val="21"/>
          <w:highlight w:val="none"/>
          <w:lang w:val="zh-CN"/>
        </w:rPr>
      </w:pPr>
      <w:r>
        <w:rPr>
          <w:rFonts w:ascii="宋体" w:cs="宋体"/>
          <w:b/>
          <w:color w:val="auto"/>
          <w:szCs w:val="21"/>
          <w:highlight w:val="none"/>
          <w:lang w:val="zh-CN"/>
        </w:rPr>
        <w:br w:type="page" w:clear="all"/>
      </w:r>
      <w:r/>
    </w:p>
    <w:p>
      <w:pPr>
        <w:jc w:val="left"/>
        <w:spacing w:line="360" w:lineRule="auto"/>
        <w:widowControl/>
        <w:rPr>
          <w:rFonts w:ascii="宋体" w:cs="宋体"/>
          <w:b/>
          <w:color w:val="auto"/>
          <w:szCs w:val="21"/>
          <w:highlight w:val="none"/>
          <w:lang w:val="zh-CN"/>
        </w:rPr>
      </w:pPr>
      <w:r>
        <w:rPr>
          <w:rFonts w:hint="eastAsia" w:ascii="宋体" w:cs="宋体"/>
          <w:b/>
          <w:color w:val="auto"/>
          <w:szCs w:val="21"/>
          <w:highlight w:val="none"/>
          <w:lang w:val="zh-CN"/>
        </w:rPr>
        <w:t xml:space="preserve">目录</w:t>
      </w:r>
      <w:r>
        <w:rPr>
          <w:rFonts w:hint="eastAsia" w:ascii="宋体" w:cs="宋体"/>
          <w:b/>
          <w:color w:val="auto"/>
          <w:szCs w:val="21"/>
          <w:highlight w:val="none"/>
          <w:lang w:val="en-US" w:eastAsia="zh-CN"/>
        </w:rPr>
        <w:t xml:space="preserve">六</w:t>
      </w:r>
      <w:r>
        <w:rPr>
          <w:rFonts w:hint="eastAsia" w:ascii="宋体" w:cs="宋体"/>
          <w:b/>
          <w:color w:val="auto"/>
          <w:szCs w:val="21"/>
          <w:highlight w:val="none"/>
          <w:lang w:val="zh-CN"/>
        </w:rPr>
        <w:t xml:space="preserve">、技术条款偏离表格式</w:t>
      </w:r>
      <w:r/>
    </w:p>
    <w:p>
      <w:pPr>
        <w:ind w:left="420"/>
        <w:jc w:val="center"/>
        <w:spacing w:line="360" w:lineRule="auto"/>
        <w:widowControl/>
        <w:rPr>
          <w:rFonts w:hint="eastAsia" w:ascii="仿宋" w:hAnsi="仿宋" w:eastAsia="仿宋" w:cs="仿宋"/>
          <w:color w:val="auto"/>
          <w:sz w:val="24"/>
          <w:szCs w:val="24"/>
          <w:highlight w:val="none"/>
          <w:lang w:val="zh-CN"/>
        </w:rPr>
        <w:outlineLvl w:val="0"/>
      </w:pPr>
      <w:r>
        <w:rPr>
          <w:rFonts w:hint="eastAsia" w:ascii="黑体" w:hAnsi="宋体" w:eastAsia="黑体" w:cs="宋体"/>
          <w:color w:val="auto"/>
          <w:sz w:val="36"/>
          <w:szCs w:val="36"/>
          <w:highlight w:val="none"/>
          <w:lang w:val="zh-CN"/>
        </w:rPr>
        <w:t xml:space="preserve">技术条款偏离表</w:t>
      </w:r>
      <w:r/>
    </w:p>
    <w:tbl>
      <w:tblPr>
        <w:tblStyle w:val="693"/>
        <w:tblW w:w="9500" w:type="dxa"/>
        <w:jc w:val="center"/>
        <w:tblLayout w:type="fixed"/>
        <w:tblCellMar>
          <w:left w:w="0" w:type="dxa"/>
          <w:top w:w="0" w:type="dxa"/>
          <w:right w:w="0" w:type="dxa"/>
          <w:bottom w:w="0" w:type="dxa"/>
        </w:tblCellMar>
        <w:tblLook w:val="04A0" w:firstRow="1" w:lastRow="0" w:firstColumn="1" w:lastColumn="0" w:noHBand="0" w:noVBand="1"/>
      </w:tblPr>
      <w:tblGrid>
        <w:gridCol w:w="634"/>
        <w:gridCol w:w="1342"/>
        <w:gridCol w:w="2237"/>
        <w:gridCol w:w="1171"/>
        <w:gridCol w:w="1514"/>
        <w:gridCol w:w="1520"/>
        <w:gridCol w:w="1082"/>
      </w:tblGrid>
      <w:tr>
        <w:trPr>
          <w:jc w:val="center"/>
          <w:trHeight w:val="389"/>
        </w:trPr>
        <w:tc>
          <w:tcPr>
            <w:gridSpan w:val="4"/>
            <w:tcBorders>
              <w:top w:val="none" w:color="000000" w:sz="4" w:space="0"/>
              <w:left w:val="none" w:color="000000" w:sz="4" w:space="0"/>
              <w:bottom w:val="single" w:color="auto" w:sz="6" w:space="0"/>
              <w:right w:val="none" w:color="000000" w:sz="4" w:space="0"/>
            </w:tcBorders>
            <w:tcW w:w="538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4116"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lang w:val="en-US" w:eastAsia="zh-CN"/>
              </w:rPr>
              <w:t xml:space="preserve">及分包号</w:t>
            </w:r>
            <w:r>
              <w:rPr>
                <w:rFonts w:hint="eastAsia" w:ascii="宋体" w:hAnsi="宋体" w:eastAsia="宋体" w:cs="宋体"/>
                <w:color w:val="auto"/>
                <w:sz w:val="21"/>
                <w:szCs w:val="21"/>
                <w:highlight w:val="none"/>
                <w:lang w:val="zh-CN"/>
              </w:rPr>
              <w:t xml:space="preserve">：</w:t>
            </w:r>
            <w:r>
              <w:rPr>
                <w:rFonts w:hint="eastAsia" w:ascii="宋体" w:hAnsi="宋体" w:eastAsia="宋体" w:cs="宋体"/>
                <w:b/>
                <w:color w:val="auto"/>
                <w:sz w:val="21"/>
                <w:szCs w:val="21"/>
                <w:highlight w:val="none"/>
                <w:u w:val="single"/>
                <w:lang w:val="zh-CN"/>
              </w:rPr>
              <w:t xml:space="preserve">              </w:t>
            </w:r>
            <w:r/>
          </w:p>
        </w:tc>
      </w:tr>
      <w:tr>
        <w:trPr>
          <w:jc w:val="center"/>
          <w:trHeight w:val="964"/>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val="zh-CN"/>
              </w:rPr>
              <w:t xml:space="preserve">条款</w:t>
            </w:r>
            <w:r>
              <w:rPr>
                <w:rFonts w:hint="eastAsia" w:ascii="宋体" w:hAnsi="宋体" w:eastAsia="宋体" w:cs="宋体"/>
                <w:color w:val="auto"/>
                <w:sz w:val="21"/>
                <w:szCs w:val="21"/>
                <w:highlight w:val="none"/>
                <w:lang w:val="en-US" w:eastAsia="zh-CN"/>
              </w:rPr>
              <w:t xml:space="preserve">中的实质性要求（打“★”内容</w:t>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响应情况（填报“响应或完全响应”）</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正偏离、无偏离或负偏离</w:t>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证明</w:t>
            </w:r>
            <w:r/>
          </w:p>
          <w:p>
            <w:pPr>
              <w:jc w:val="center"/>
              <w:spacing w:line="38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材料</w:t>
            </w:r>
            <w:r>
              <w:rPr>
                <w:rFonts w:hint="eastAsia" w:ascii="宋体" w:hAnsi="宋体" w:eastAsia="宋体" w:cs="宋体"/>
                <w:color w:val="auto"/>
                <w:sz w:val="21"/>
                <w:szCs w:val="21"/>
                <w:highlight w:val="none"/>
                <w:lang w:val="en-US" w:eastAsia="zh-CN"/>
              </w:rPr>
              <w:t xml:space="preserve">页码</w:t>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3"/>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jc w:val="right"/>
        <w:spacing w:line="360" w:lineRule="auto"/>
        <w:rPr>
          <w:rFonts w:hint="eastAsia" w:ascii="宋体" w:hAnsi="宋体" w:eastAsia="宋体" w:cs="宋体"/>
          <w:color w:val="auto"/>
          <w:sz w:val="21"/>
          <w:szCs w:val="21"/>
          <w:highlight w:val="none"/>
          <w:lang w:val="zh-CN"/>
        </w:rPr>
      </w:pPr>
      <w:r>
        <w:rPr>
          <w:rFonts w:hint="eastAsia" w:ascii="宋体"/>
          <w:color w:val="auto"/>
          <w:szCs w:val="21"/>
          <w:highlight w:val="none"/>
          <w:lang w:val="zh-CN"/>
        </w:rPr>
        <w:t xml:space="preserve">投标人名称（加盖CA电子公章）：</w:t>
      </w:r>
      <w:r/>
    </w:p>
    <w:p>
      <w:pPr>
        <w:jc w:val="right"/>
        <w:spacing w:line="360" w:lineRule="auto"/>
        <w:widowControl/>
        <w:rPr>
          <w:rFonts w:hint="eastAsia"/>
          <w:color w:val="auto"/>
          <w:highlight w:val="none"/>
          <w:lang w:val="en-US" w:eastAsia="zh-CN"/>
        </w:rPr>
      </w:pPr>
      <w:r>
        <w:rPr>
          <w:rFonts w:hint="eastAsia"/>
          <w:color w:val="auto"/>
          <w:highlight w:val="none"/>
          <w:lang w:val="en-US" w:eastAsia="zh-CN"/>
        </w:rPr>
        <w:t xml:space="preserve">日期：</w:t>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说明：</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1.供应商必须对技术</w:t>
      </w:r>
      <w:r>
        <w:rPr>
          <w:rFonts w:hint="eastAsia" w:ascii="宋体" w:hAnsi="宋体" w:eastAsia="宋体" w:cs="宋体"/>
          <w:color w:val="auto"/>
          <w:sz w:val="21"/>
          <w:szCs w:val="21"/>
          <w:highlight w:val="none"/>
          <w:lang w:val="en-US" w:eastAsia="zh-CN"/>
        </w:rPr>
        <w:t xml:space="preserve">条款</w:t>
      </w:r>
      <w:r>
        <w:rPr>
          <w:rFonts w:hint="eastAsia" w:ascii="宋体" w:hAnsi="宋体" w:eastAsia="宋体" w:cs="宋体"/>
          <w:color w:val="auto"/>
          <w:sz w:val="21"/>
          <w:szCs w:val="21"/>
          <w:highlight w:val="none"/>
          <w:lang w:val="zh-CN"/>
        </w:rPr>
        <w:t xml:space="preserve">中的实质性要求（打“★”内容）做出明确响应，否则作无效响应处理。</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2.如果采购文件要求提供证明材料，供应商必须将证明材料列于该表之下。</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3.供应商未对实质性要求作出明确响应的，或未按采购文件要求提供证明材料的，作无效响应处理。</w:t>
      </w:r>
      <w:r/>
    </w:p>
    <w:p>
      <w:pPr>
        <w:ind w:firstLine="630"/>
        <w:jc w:val="left"/>
        <w:spacing w:line="360" w:lineRule="auto"/>
        <w:widowControl/>
        <w:rPr>
          <w:rFonts w:cs="宋体"/>
          <w:color w:val="auto"/>
          <w:szCs w:val="21"/>
          <w:highlight w:val="none"/>
          <w:lang w:val="zh-CN"/>
        </w:rPr>
      </w:pPr>
      <w:r>
        <w:rPr>
          <w:rFonts w:hint="eastAsia" w:ascii="宋体" w:hAnsi="宋体" w:eastAsia="宋体" w:cs="宋体"/>
          <w:color w:val="auto"/>
          <w:sz w:val="21"/>
          <w:szCs w:val="21"/>
          <w:highlight w:val="none"/>
          <w:lang w:val="zh-CN"/>
        </w:rPr>
        <w:t xml:space="preserve">4.行数不够，可自行添加。</w:t>
      </w:r>
      <w:r/>
    </w:p>
    <w:p>
      <w:pPr>
        <w:jc w:val="left"/>
        <w:spacing w:line="360" w:lineRule="auto"/>
        <w:widowControl/>
        <w:rPr>
          <w:rFonts w:ascii="宋体" w:cs="宋体"/>
          <w:b/>
          <w:color w:val="auto"/>
          <w:szCs w:val="21"/>
          <w:highlight w:val="none"/>
          <w:lang w:val="zh-CN"/>
        </w:rPr>
      </w:pPr>
      <w:r>
        <w:rPr>
          <w:rFonts w:ascii="宋体" w:cs="宋体"/>
          <w:b/>
          <w:color w:val="auto"/>
          <w:szCs w:val="21"/>
          <w:highlight w:val="none"/>
          <w:lang w:val="zh-CN"/>
        </w:rPr>
      </w:r>
      <w:r/>
    </w:p>
    <w:p>
      <w:pPr>
        <w:jc w:val="left"/>
        <w:widowControl/>
        <w:rPr>
          <w:rFonts w:ascii="宋体" w:cs="宋体"/>
          <w:b/>
          <w:color w:val="auto"/>
          <w:szCs w:val="21"/>
          <w:highlight w:val="none"/>
          <w:lang w:val="zh-CN"/>
        </w:rPr>
      </w:pPr>
      <w:r>
        <w:rPr>
          <w:rFonts w:ascii="宋体" w:cs="宋体"/>
          <w:b/>
          <w:color w:val="auto"/>
          <w:szCs w:val="21"/>
          <w:highlight w:val="none"/>
          <w:lang w:val="zh-CN"/>
        </w:rPr>
      </w:r>
      <w:r/>
    </w:p>
    <w:p>
      <w:pPr>
        <w:rPr>
          <w:rFonts w:hint="eastAsia" w:ascii="宋体" w:cs="宋体"/>
          <w:b/>
          <w:color w:val="auto"/>
          <w:szCs w:val="21"/>
          <w:highlight w:val="none"/>
          <w:lang w:val="zh-CN"/>
        </w:rPr>
      </w:pPr>
      <w:r>
        <w:rPr>
          <w:rFonts w:hint="eastAsia" w:ascii="宋体" w:cs="宋体"/>
          <w:b/>
          <w:color w:val="auto"/>
          <w:szCs w:val="21"/>
          <w:highlight w:val="none"/>
          <w:lang w:val="zh-CN"/>
        </w:rPr>
        <w:br w:type="page" w:clear="all"/>
      </w:r>
      <w:r/>
    </w:p>
    <w:p>
      <w:pPr>
        <w:jc w:val="left"/>
        <w:widowControl/>
        <w:rPr>
          <w:rFonts w:ascii="宋体" w:cs="宋体"/>
          <w:b/>
          <w:color w:val="auto"/>
          <w:szCs w:val="21"/>
          <w:highlight w:val="none"/>
          <w:lang w:val="zh-CN"/>
        </w:rPr>
      </w:pPr>
      <w:r>
        <w:rPr>
          <w:rFonts w:hint="eastAsia" w:ascii="宋体" w:cs="宋体"/>
          <w:b/>
          <w:color w:val="auto"/>
          <w:szCs w:val="21"/>
          <w:highlight w:val="none"/>
          <w:lang w:val="zh-CN"/>
        </w:rPr>
        <w:t xml:space="preserve">目录</w:t>
      </w:r>
      <w:r>
        <w:rPr>
          <w:rFonts w:hint="eastAsia" w:ascii="宋体" w:cs="宋体"/>
          <w:b/>
          <w:color w:val="auto"/>
          <w:szCs w:val="21"/>
          <w:highlight w:val="none"/>
          <w:lang w:val="en-US" w:eastAsia="zh-CN"/>
        </w:rPr>
        <w:t xml:space="preserve">七</w:t>
      </w:r>
      <w:r>
        <w:rPr>
          <w:rFonts w:hint="eastAsia" w:ascii="宋体" w:cs="宋体"/>
          <w:b/>
          <w:color w:val="auto"/>
          <w:szCs w:val="21"/>
          <w:highlight w:val="none"/>
          <w:lang w:val="zh-CN"/>
        </w:rPr>
        <w:t xml:space="preserve">、商务条款偏离表格式</w:t>
      </w:r>
      <w:r/>
    </w:p>
    <w:p>
      <w:pPr>
        <w:ind w:left="420"/>
        <w:jc w:val="center"/>
        <w:spacing w:line="360" w:lineRule="auto"/>
        <w:widowControl/>
        <w:rPr>
          <w:rFonts w:hint="eastAsia" w:ascii="仿宋" w:hAnsi="仿宋" w:eastAsia="仿宋" w:cs="仿宋"/>
          <w:color w:val="auto"/>
          <w:sz w:val="24"/>
          <w:szCs w:val="24"/>
          <w:highlight w:val="none"/>
          <w:lang w:val="zh-CN"/>
        </w:rPr>
        <w:outlineLvl w:val="0"/>
      </w:pPr>
      <w:r>
        <w:rPr>
          <w:rFonts w:hint="eastAsia" w:ascii="黑体" w:hAnsi="宋体" w:eastAsia="黑体" w:cs="宋体"/>
          <w:color w:val="auto"/>
          <w:sz w:val="36"/>
          <w:szCs w:val="36"/>
          <w:highlight w:val="none"/>
          <w:lang w:val="zh-CN"/>
        </w:rPr>
        <w:t xml:space="preserve">商务条款偏离表</w:t>
      </w:r>
      <w:r/>
    </w:p>
    <w:tbl>
      <w:tblPr>
        <w:tblStyle w:val="693"/>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5"/>
        <w:gridCol w:w="1309"/>
        <w:gridCol w:w="2182"/>
        <w:gridCol w:w="1148"/>
        <w:gridCol w:w="1525"/>
        <w:gridCol w:w="1528"/>
        <w:gridCol w:w="1522"/>
      </w:tblGrid>
      <w:tr>
        <w:trPr>
          <w:jc w:val="center"/>
          <w:trHeight w:val="475"/>
          <w:tblHeader/>
        </w:trPr>
        <w:tc>
          <w:tcPr>
            <w:gridSpan w:val="4"/>
            <w:tcBorders>
              <w:top w:val="none" w:color="000000" w:sz="4" w:space="0"/>
              <w:left w:val="none" w:color="000000" w:sz="4" w:space="0"/>
              <w:right w:val="none" w:color="000000" w:sz="4" w:space="0"/>
            </w:tcBorders>
            <w:tcW w:w="516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gridSpan w:val="3"/>
            <w:tcBorders>
              <w:top w:val="none" w:color="000000" w:sz="4" w:space="0"/>
              <w:left w:val="none" w:color="000000" w:sz="4" w:space="0"/>
              <w:right w:val="none" w:color="000000" w:sz="4" w:space="0"/>
            </w:tcBorders>
            <w:tcW w:w="4575"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lang w:val="en-US" w:eastAsia="zh-CN"/>
              </w:rPr>
              <w:t xml:space="preserve">及分包号</w:t>
            </w:r>
            <w:r>
              <w:rPr>
                <w:rFonts w:hint="eastAsia" w:ascii="宋体" w:hAnsi="宋体" w:eastAsia="宋体" w:cs="宋体"/>
                <w:color w:val="auto"/>
                <w:sz w:val="21"/>
                <w:szCs w:val="21"/>
                <w:highlight w:val="none"/>
                <w:lang w:val="zh-CN"/>
              </w:rPr>
              <w:t xml:space="preserve">：</w:t>
            </w:r>
            <w:r>
              <w:rPr>
                <w:rFonts w:hint="eastAsia" w:ascii="宋体" w:hAnsi="宋体" w:eastAsia="宋体" w:cs="宋体"/>
                <w:b/>
                <w:color w:val="auto"/>
                <w:sz w:val="21"/>
                <w:szCs w:val="21"/>
                <w:highlight w:val="none"/>
                <w:u w:val="single"/>
                <w:lang w:val="zh-CN"/>
              </w:rPr>
              <w:t xml:space="preserve">            </w:t>
            </w:r>
            <w:r/>
          </w:p>
        </w:tc>
      </w:tr>
      <w:tr>
        <w:trPr>
          <w:jc w:val="center"/>
          <w:trHeight w:val="1050"/>
        </w:trPr>
        <w:tc>
          <w:tcPr>
            <w:tcW w:w="52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W w:w="130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招标文件条目号</w:t>
            </w:r>
            <w:r/>
          </w:p>
        </w:tc>
        <w:tc>
          <w:tcPr>
            <w:tcW w:w="218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招标文件商务条款</w:t>
            </w:r>
            <w:r>
              <w:rPr>
                <w:rFonts w:hint="eastAsia" w:ascii="宋体" w:hAnsi="宋体" w:eastAsia="宋体" w:cs="宋体"/>
                <w:color w:val="auto"/>
                <w:sz w:val="21"/>
                <w:szCs w:val="21"/>
                <w:highlight w:val="none"/>
                <w:lang w:val="en-US" w:eastAsia="zh-CN"/>
              </w:rPr>
              <w:t xml:space="preserve">中的实质性要求（打“★”内容）</w:t>
            </w:r>
            <w:r/>
          </w:p>
        </w:tc>
        <w:tc>
          <w:tcPr>
            <w:gridSpan w:val="2"/>
            <w:tcW w:w="2673"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响应情况（填报“响应或完全响应”）</w:t>
            </w:r>
            <w:r/>
          </w:p>
        </w:tc>
        <w:tc>
          <w:tcPr>
            <w:tcW w:w="1528"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正偏离、无偏离或负偏离</w:t>
            </w:r>
            <w:r/>
          </w:p>
        </w:tc>
        <w:tc>
          <w:tcPr>
            <w:tcW w:w="152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证明</w:t>
            </w:r>
            <w:r/>
          </w:p>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材料</w:t>
            </w:r>
            <w:r>
              <w:rPr>
                <w:rFonts w:hint="eastAsia" w:ascii="宋体" w:hAnsi="宋体" w:eastAsia="宋体" w:cs="宋体"/>
                <w:color w:val="auto"/>
                <w:sz w:val="21"/>
                <w:szCs w:val="21"/>
                <w:highlight w:val="none"/>
                <w:lang w:val="en-US" w:eastAsia="zh-CN"/>
              </w:rPr>
              <w:t xml:space="preserve">页码</w:t>
            </w:r>
            <w:r/>
          </w:p>
        </w:tc>
      </w:tr>
      <w:tr>
        <w:trPr>
          <w:jc w:val="center"/>
          <w:trHeight w:val="357"/>
        </w:trPr>
        <w:tc>
          <w:tcPr>
            <w:tcW w:w="52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0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8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2673"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8"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57"/>
        </w:trPr>
        <w:tc>
          <w:tcPr>
            <w:tcW w:w="52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0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8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2673"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8"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57"/>
        </w:trPr>
        <w:tc>
          <w:tcPr>
            <w:tcW w:w="52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0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8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2673"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8"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57"/>
        </w:trPr>
        <w:tc>
          <w:tcPr>
            <w:tcW w:w="52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0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8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2673"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8"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68"/>
        </w:trPr>
        <w:tc>
          <w:tcPr>
            <w:tcW w:w="525"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82"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673"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8"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2"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right"/>
        <w:spacing w:line="360" w:lineRule="auto"/>
        <w:rPr>
          <w:rFonts w:hint="eastAsia" w:ascii="宋体" w:hAnsi="宋体" w:eastAsia="宋体" w:cs="宋体"/>
          <w:color w:val="auto"/>
          <w:sz w:val="21"/>
          <w:szCs w:val="21"/>
          <w:highlight w:val="none"/>
          <w:lang w:val="zh-CN"/>
        </w:rPr>
      </w:pPr>
      <w:r>
        <w:rPr>
          <w:rFonts w:hint="eastAsia" w:ascii="宋体"/>
          <w:color w:val="auto"/>
          <w:szCs w:val="21"/>
          <w:highlight w:val="none"/>
          <w:lang w:val="zh-CN"/>
        </w:rPr>
        <w:t xml:space="preserve">投标人名称（加盖CA电子公章）：</w:t>
      </w:r>
      <w:r/>
    </w:p>
    <w:p>
      <w:pPr>
        <w:jc w:val="right"/>
        <w:spacing w:line="360" w:lineRule="auto"/>
        <w:widowControl/>
        <w:rPr>
          <w:rFonts w:hint="eastAsia" w:ascii="宋体" w:hAnsi="宋体" w:eastAsia="宋体" w:cs="宋体"/>
          <w:color w:val="auto"/>
          <w:sz w:val="21"/>
          <w:szCs w:val="21"/>
          <w:highlight w:val="none"/>
          <w:u w:val="none"/>
          <w:lang w:val="zh-CN"/>
        </w:rPr>
      </w:pPr>
      <w:r>
        <w:rPr>
          <w:rFonts w:hint="eastAsia"/>
          <w:color w:val="auto"/>
          <w:highlight w:val="none"/>
          <w:lang w:val="en-US" w:eastAsia="zh-CN"/>
        </w:rPr>
        <w:t xml:space="preserve">日期：</w:t>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说明：</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1.供应商必须对</w:t>
      </w:r>
      <w:r>
        <w:rPr>
          <w:rFonts w:hint="eastAsia" w:ascii="宋体" w:hAnsi="宋体" w:eastAsia="宋体" w:cs="宋体"/>
          <w:color w:val="auto"/>
          <w:sz w:val="21"/>
          <w:szCs w:val="21"/>
          <w:highlight w:val="none"/>
          <w:lang w:val="en-US" w:eastAsia="zh-CN"/>
        </w:rPr>
        <w:t xml:space="preserve">商务条款</w:t>
      </w:r>
      <w:r>
        <w:rPr>
          <w:rFonts w:hint="eastAsia" w:ascii="宋体" w:hAnsi="宋体" w:eastAsia="宋体" w:cs="宋体"/>
          <w:color w:val="auto"/>
          <w:sz w:val="21"/>
          <w:szCs w:val="21"/>
          <w:highlight w:val="none"/>
          <w:lang w:val="zh-CN"/>
        </w:rPr>
        <w:t xml:space="preserve">中的实质性要求（打“★”内容）做出明确响应，否则作无效响应处理。</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2.如果采购文件要求提供证明材料，供应商必须将证明材料列于该表之下。</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3.供应商未对实质性要求作出明确响应的，或未按采购文件要求提供证明材料的，作无效响应处理。</w:t>
      </w:r>
      <w:r/>
    </w:p>
    <w:p>
      <w:pPr>
        <w:ind w:firstLine="630"/>
        <w:jc w:val="left"/>
        <w:spacing w:line="360" w:lineRule="auto"/>
        <w:widowControl/>
        <w:rPr>
          <w:rFonts w:ascii="宋体" w:cs="宋体"/>
          <w:color w:val="auto"/>
          <w:szCs w:val="21"/>
          <w:highlight w:val="none"/>
          <w:lang w:val="zh-CN"/>
        </w:rPr>
      </w:pPr>
      <w:r>
        <w:rPr>
          <w:rFonts w:hint="eastAsia" w:ascii="宋体" w:hAnsi="宋体" w:eastAsia="宋体" w:cs="宋体"/>
          <w:color w:val="auto"/>
          <w:sz w:val="21"/>
          <w:szCs w:val="21"/>
          <w:highlight w:val="none"/>
          <w:lang w:val="zh-CN"/>
        </w:rPr>
        <w:t xml:space="preserve">4.行数不够，可自行添加</w:t>
      </w:r>
      <w:r>
        <w:rPr>
          <w:rFonts w:hint="eastAsia" w:ascii="宋体" w:hAnsi="宋体" w:cs="宋体"/>
          <w:color w:val="auto"/>
          <w:szCs w:val="21"/>
          <w:highlight w:val="none"/>
          <w:lang w:val="zh-CN"/>
        </w:rPr>
        <w:t xml:space="preserve">。</w:t>
      </w:r>
      <w:r/>
    </w:p>
    <w:p>
      <w:pPr>
        <w:jc w:val="center"/>
        <w:spacing w:line="240" w:lineRule="atLeast"/>
        <w:rPr>
          <w:color w:val="auto"/>
          <w:highlight w:val="none"/>
        </w:rPr>
      </w:pPr>
      <w:r>
        <w:rPr>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rFonts w:hint="eastAsia"/>
          <w:b/>
          <w:color w:val="auto"/>
          <w:highlight w:val="none"/>
        </w:rPr>
        <w:t xml:space="preserve">目录</w:t>
      </w:r>
      <w:r>
        <w:rPr>
          <w:rFonts w:hint="eastAsia"/>
          <w:b/>
          <w:color w:val="auto"/>
          <w:highlight w:val="none"/>
          <w:lang w:val="en-US" w:eastAsia="zh-CN"/>
        </w:rPr>
        <w:t xml:space="preserve">八</w:t>
      </w:r>
      <w:r>
        <w:rPr>
          <w:rFonts w:hint="eastAsia"/>
          <w:b/>
          <w:color w:val="auto"/>
          <w:highlight w:val="none"/>
        </w:rPr>
        <w:t xml:space="preserve">、项目集成（实施）方案（格式自拟）</w:t>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rFonts w:hint="eastAsia"/>
          <w:b/>
          <w:color w:val="auto"/>
          <w:highlight w:val="none"/>
        </w:rPr>
        <w:t xml:space="preserve">目录</w:t>
      </w:r>
      <w:r>
        <w:rPr>
          <w:rFonts w:hint="eastAsia"/>
          <w:b/>
          <w:color w:val="auto"/>
          <w:highlight w:val="none"/>
          <w:lang w:val="en-US" w:eastAsia="zh-CN"/>
        </w:rPr>
        <w:t xml:space="preserve">九</w:t>
      </w:r>
      <w:r>
        <w:rPr>
          <w:rFonts w:hint="eastAsia"/>
          <w:b/>
          <w:color w:val="auto"/>
          <w:highlight w:val="none"/>
        </w:rPr>
        <w:t xml:space="preserve">、服务与承诺（格式自拟）</w:t>
      </w:r>
      <w:r/>
    </w:p>
    <w:p>
      <w:pPr>
        <w:spacing w:line="240" w:lineRule="atLeast"/>
        <w:rPr>
          <w:rFonts w:ascii="黑体" w:hAnsi="宋体" w:eastAsia="黑体" w:cs="宋体"/>
          <w:color w:val="auto"/>
          <w:sz w:val="36"/>
          <w:szCs w:val="36"/>
          <w:highlight w:val="none"/>
          <w:lang w:val="zh-CN"/>
        </w:rPr>
      </w:pPr>
      <w:r>
        <w:rPr>
          <w:rFonts w:ascii="黑体" w:hAnsi="宋体" w:eastAsia="黑体" w:cs="宋体"/>
          <w:color w:val="auto"/>
          <w:sz w:val="36"/>
          <w:szCs w:val="36"/>
          <w:highlight w:val="none"/>
          <w:lang w:val="zh-CN"/>
        </w:rPr>
      </w:r>
      <w:r/>
    </w:p>
    <w:p>
      <w:pPr>
        <w:spacing w:line="240" w:lineRule="atLeast"/>
        <w:rPr>
          <w:b/>
          <w:color w:val="auto"/>
          <w:highlight w:val="none"/>
        </w:rPr>
      </w:pPr>
      <w:r>
        <w:rPr>
          <w:rFonts w:hint="eastAsia"/>
          <w:b/>
          <w:color w:val="auto"/>
          <w:highlight w:val="none"/>
        </w:rPr>
        <w:t xml:space="preserve">目录十、投标需要的其他证明文件、列表及材料（格式自拟）</w:t>
      </w:r>
      <w:r/>
    </w:p>
    <w:p>
      <w:pPr>
        <w:spacing w:line="240" w:lineRule="atLeast"/>
        <w:rPr>
          <w:b/>
          <w:color w:val="auto"/>
          <w:highlight w:val="none"/>
        </w:rPr>
      </w:pPr>
      <w:r>
        <w:rPr>
          <w:b/>
          <w:color w:val="auto"/>
          <w:highlight w:val="none"/>
        </w:rPr>
      </w:r>
      <w:r/>
    </w:p>
    <w:p>
      <w:pPr>
        <w:spacing w:line="360" w:lineRule="auto"/>
        <w:rPr>
          <w:b/>
          <w:bCs/>
          <w:color w:val="auto"/>
          <w:highlight w:val="none"/>
        </w:rPr>
      </w:pPr>
      <w:r>
        <w:rPr>
          <w:b/>
          <w:bCs/>
          <w:color w:val="auto"/>
          <w:highlight w:val="none"/>
        </w:rPr>
      </w:r>
      <w:r/>
    </w:p>
    <w:p>
      <w:pPr>
        <w:spacing w:line="360" w:lineRule="auto"/>
        <w:rPr>
          <w:rFonts w:hint="eastAsia"/>
          <w:b/>
          <w:bCs/>
          <w:color w:val="auto"/>
          <w:highlight w:val="none"/>
        </w:rPr>
      </w:pPr>
      <w:r>
        <w:rPr>
          <w:rFonts w:hint="eastAsia"/>
          <w:b/>
          <w:bCs/>
          <w:color w:val="auto"/>
          <w:highlight w:val="none"/>
        </w:rPr>
      </w:r>
      <w:r/>
    </w:p>
    <w:p>
      <w:pPr>
        <w:rPr>
          <w:rFonts w:hint="eastAsia"/>
          <w:b/>
          <w:color w:val="auto"/>
          <w:highlight w:val="none"/>
        </w:rPr>
      </w:pPr>
      <w:r>
        <w:rPr>
          <w:rFonts w:hint="eastAsia"/>
          <w:b/>
          <w:color w:val="auto"/>
          <w:highlight w:val="none"/>
        </w:rPr>
        <w:br w:type="page" w:clear="all"/>
      </w:r>
      <w:r/>
    </w:p>
    <w:p>
      <w:pPr>
        <w:spacing w:line="360" w:lineRule="auto"/>
        <w:rPr>
          <w:rFonts w:hint="eastAsia"/>
          <w:b/>
          <w:bCs/>
          <w:color w:val="auto"/>
          <w:highlight w:val="none"/>
        </w:rPr>
      </w:pPr>
      <w:r>
        <w:rPr>
          <w:rFonts w:hint="eastAsia"/>
          <w:b/>
          <w:color w:val="auto"/>
          <w:highlight w:val="none"/>
        </w:rPr>
        <w:t xml:space="preserve">附件一、中小企业声明函格式</w:t>
      </w:r>
      <w:r/>
    </w:p>
    <w:p>
      <w:pPr>
        <w:jc w:val="center"/>
        <w:spacing w:line="360" w:lineRule="auto"/>
        <w:rPr>
          <w:rFonts w:ascii="黑体" w:eastAsia="黑体"/>
          <w:color w:val="auto"/>
          <w:sz w:val="36"/>
          <w:szCs w:val="36"/>
          <w:highlight w:val="none"/>
        </w:rPr>
      </w:pPr>
      <w:r>
        <w:rPr>
          <w:rFonts w:hint="eastAsia" w:ascii="黑体" w:eastAsia="黑体"/>
          <w:color w:val="auto"/>
          <w:sz w:val="36"/>
          <w:szCs w:val="36"/>
          <w:highlight w:val="none"/>
        </w:rPr>
        <w:t xml:space="preserve">中小企业声明函</w:t>
      </w:r>
      <w:r/>
    </w:p>
    <w:p>
      <w:pPr>
        <w:ind w:firstLine="480"/>
        <w:jc w:val="left"/>
        <w:spacing w:line="360" w:lineRule="auto"/>
        <w:rPr>
          <w:rFonts w:ascii="宋体" w:hAnsi="宋体" w:cs="宋体"/>
          <w:color w:val="auto"/>
          <w:szCs w:val="21"/>
          <w:highlight w:val="none"/>
        </w:rPr>
      </w:pPr>
      <w:r>
        <w:rPr>
          <w:rFonts w:hint="eastAsia" w:ascii="仿宋" w:hAnsi="仿宋" w:eastAsia="仿宋" w:cs="仿宋"/>
          <w:color w:val="auto"/>
          <w:sz w:val="24"/>
          <w:highlight w:val="none"/>
        </w:rPr>
        <w:t xml:space="preserve"> </w:t>
      </w: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 （单位名称）</w:t>
      </w:r>
      <w:r>
        <w:rPr>
          <w:rFonts w:hint="eastAsia" w:ascii="宋体" w:hAnsi="宋体" w:cs="宋体"/>
          <w:color w:val="auto"/>
          <w:szCs w:val="21"/>
          <w:highlight w:val="none"/>
        </w:rPr>
        <w:t xml:space="preserve"> 的</w:t>
      </w:r>
      <w:r>
        <w:rPr>
          <w:rFonts w:hint="eastAsia" w:ascii="宋体" w:hAnsi="宋体" w:cs="宋体"/>
          <w:color w:val="auto"/>
          <w:szCs w:val="21"/>
          <w:highlight w:val="none"/>
          <w:u w:val="single"/>
        </w:rPr>
        <w:t xml:space="preserve"> （项目名称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项目编号及分包号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（标的名称）</w:t>
      </w:r>
      <w:r>
        <w:rPr>
          <w:rFonts w:hint="eastAsia" w:ascii="宋体" w:hAnsi="宋体" w:cs="宋体"/>
          <w:color w:val="auto"/>
          <w:szCs w:val="21"/>
          <w:highlight w:val="none"/>
        </w:rPr>
        <w:t xml:space="preserve"> ，属于</w:t>
      </w:r>
      <w:r>
        <w:rPr>
          <w:rFonts w:hint="eastAsia" w:ascii="宋体" w:hAnsi="宋体" w:cs="宋体"/>
          <w:color w:val="auto"/>
          <w:szCs w:val="21"/>
          <w:highlight w:val="none"/>
          <w:u w:val="single"/>
        </w:rPr>
        <w:t xml:space="preserve"> （采购文件中明确的所属行业）</w:t>
      </w:r>
      <w:r>
        <w:rPr>
          <w:rFonts w:hint="eastAsia" w:ascii="宋体" w:hAnsi="宋体" w:cs="宋体"/>
          <w:color w:val="auto"/>
          <w:szCs w:val="21"/>
          <w:highlight w:val="none"/>
        </w:rPr>
        <w:t xml:space="preserve">行业 ；制造商为</w:t>
      </w:r>
      <w:r>
        <w:rPr>
          <w:rFonts w:hint="eastAsia" w:ascii="宋体" w:hAnsi="宋体" w:cs="宋体"/>
          <w:color w:val="auto"/>
          <w:szCs w:val="21"/>
          <w:highlight w:val="none"/>
          <w:u w:val="single"/>
        </w:rPr>
        <w:t xml:space="preserve"> （企业名称）</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 ，属于</w:t>
      </w:r>
      <w:r>
        <w:rPr>
          <w:rFonts w:hint="eastAsia" w:ascii="宋体" w:hAnsi="宋体" w:cs="宋体"/>
          <w:color w:val="auto"/>
          <w:szCs w:val="21"/>
          <w:highlight w:val="none"/>
          <w:u w:val="single"/>
        </w:rPr>
        <w:t xml:space="preserve"> （采购文件中明确的所属行业）</w:t>
      </w:r>
      <w:r>
        <w:rPr>
          <w:rFonts w:hint="eastAsia" w:ascii="宋体" w:hAnsi="宋体" w:cs="宋体"/>
          <w:color w:val="auto"/>
          <w:szCs w:val="21"/>
          <w:highlight w:val="none"/>
        </w:rPr>
        <w:t xml:space="preserve">行业 ；制造商为</w:t>
      </w:r>
      <w:r>
        <w:rPr>
          <w:rFonts w:hint="eastAsia" w:ascii="宋体" w:hAnsi="宋体" w:cs="宋体"/>
          <w:color w:val="auto"/>
          <w:szCs w:val="21"/>
          <w:highlight w:val="none"/>
          <w:u w:val="single"/>
        </w:rPr>
        <w:t xml:space="preserve"> （企业名称）</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以上企业，不属于大企业的分支机构，不存在控股股东为大企业的情形，也不存在与企业的负责人为同一人的情形。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jc w:val="right"/>
        <w:spacing w:line="360" w:lineRule="auto"/>
        <w:rPr>
          <w:rFonts w:ascii="宋体" w:hAnsi="宋体" w:cs="宋体"/>
          <w:color w:val="auto"/>
          <w:szCs w:val="21"/>
          <w:highlight w:val="none"/>
          <w:lang w:val="zh-CN"/>
        </w:rPr>
      </w:pPr>
      <w:r>
        <w:rPr>
          <w:rFonts w:hint="eastAsia" w:ascii="Times New Roman" w:hAnsi="Times New Roman" w:eastAsia="宋体" w:cs="Times New Roman"/>
          <w:bCs/>
          <w:color w:val="auto"/>
          <w:sz w:val="21"/>
          <w:szCs w:val="24"/>
          <w:highlight w:val="none"/>
          <w:lang w:val="zh-CN"/>
        </w:rPr>
        <w:t xml:space="preserve">投标人名称（加盖CA电子公章）：</w:t>
      </w:r>
      <w:r/>
    </w:p>
    <w:p>
      <w:pPr>
        <w:jc w:val="right"/>
        <w:spacing w:line="360" w:lineRule="auto"/>
        <w:rPr>
          <w:rFonts w:ascii="仿宋" w:hAnsi="仿宋" w:eastAsia="仿宋" w:cs="宋体"/>
          <w:color w:val="auto"/>
          <w:highlight w:val="none"/>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日期：</w:t>
      </w:r>
      <w:r/>
    </w:p>
    <w:p>
      <w:pPr>
        <w:jc w:val="left"/>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注：（1）从业人员、营业收入、资产总额填报上一年度数据，无上一年度数据的新成立企业可不填报。（2）本项目采购标的对应的中小企业划分标准所属行业为</w:t>
      </w:r>
      <w:r>
        <w:rPr>
          <w:rFonts w:hint="eastAsia" w:ascii="宋体" w:hAnsi="宋体" w:eastAsia="宋体" w:cs="宋体"/>
          <w:b/>
          <w:bCs/>
          <w:color w:val="auto"/>
          <w:sz w:val="21"/>
          <w:szCs w:val="21"/>
          <w:highlight w:val="none"/>
          <w:u w:val="single"/>
          <w:lang w:val="zh-CN"/>
        </w:rPr>
        <w:t xml:space="preserve">工业</w:t>
      </w:r>
      <w:r>
        <w:rPr>
          <w:rFonts w:hint="eastAsia" w:ascii="宋体" w:hAnsi="宋体" w:eastAsia="宋体" w:cs="宋体"/>
          <w:b/>
          <w:bCs/>
          <w:color w:val="auto"/>
          <w:sz w:val="21"/>
          <w:szCs w:val="21"/>
          <w:highlight w:val="none"/>
          <w:lang w:val="zh-CN"/>
        </w:rPr>
        <w:t xml:space="preserve">。</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说明：</w:t>
      </w:r>
      <w:r/>
    </w:p>
    <w:p>
      <w:pPr>
        <w:jc w:val="left"/>
        <w:spacing w:line="360" w:lineRule="auto"/>
        <w:rPr>
          <w:rFonts w:ascii="仿宋" w:hAnsi="仿宋" w:eastAsia="仿宋" w:cs="仿宋"/>
          <w:b/>
          <w:bCs/>
          <w:color w:val="auto"/>
          <w:sz w:val="24"/>
          <w:highlight w:val="none"/>
          <w:lang w:val="zh-CN"/>
        </w:rPr>
      </w:pPr>
      <w:r>
        <w:rPr>
          <w:rFonts w:hint="eastAsia" w:ascii="宋体" w:hAnsi="宋体" w:eastAsia="宋体" w:cs="宋体"/>
          <w:b/>
          <w:bCs/>
          <w:color w:val="auto"/>
          <w:sz w:val="21"/>
          <w:szCs w:val="21"/>
          <w:highlight w:val="none"/>
          <w:lang w:val="zh-CN"/>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ascii="宋体" w:hAnsi="宋体" w:eastAsia="宋体" w:cs="宋体"/>
          <w:b/>
          <w:bCs/>
          <w:color w:val="auto"/>
          <w:sz w:val="21"/>
          <w:szCs w:val="21"/>
          <w:highlight w:val="none"/>
        </w:rPr>
        <w:t xml:space="preserve">及</w:t>
      </w:r>
      <w:r>
        <w:rPr>
          <w:rFonts w:hint="eastAsia" w:ascii="宋体" w:hAnsi="宋体" w:eastAsia="宋体" w:cs="宋体"/>
          <w:b/>
          <w:bCs/>
          <w:color w:val="auto"/>
          <w:sz w:val="21"/>
          <w:szCs w:val="21"/>
          <w:highlight w:val="none"/>
          <w:lang w:val="zh-CN"/>
        </w:rPr>
        <w:t xml:space="preserve">《国家统计局关于印发&lt;统计上大中小微型企业划分办法（2017）&gt;的通知》国统字〔2017〕213号</w:t>
      </w:r>
      <w:r>
        <w:rPr>
          <w:rFonts w:hint="eastAsia" w:ascii="宋体" w:hAnsi="宋体" w:eastAsia="宋体" w:cs="宋体"/>
          <w:b/>
          <w:bCs/>
          <w:color w:val="auto"/>
          <w:sz w:val="21"/>
          <w:szCs w:val="21"/>
          <w:highlight w:val="none"/>
        </w:rPr>
        <w:t xml:space="preserve">的规定</w:t>
      </w:r>
      <w:r>
        <w:rPr>
          <w:rFonts w:hint="eastAsia" w:ascii="宋体" w:hAnsi="宋体" w:eastAsia="宋体" w:cs="宋体"/>
          <w:b/>
          <w:bCs/>
          <w:color w:val="auto"/>
          <w:sz w:val="21"/>
          <w:szCs w:val="21"/>
          <w:highlight w:val="none"/>
          <w:lang w:val="zh-CN"/>
        </w:rPr>
        <w:t xml:space="preserve">为准。</w:t>
      </w:r>
      <w:r/>
    </w:p>
    <w:p>
      <w:pPr>
        <w:rPr>
          <w:rFonts w:hint="eastAsia" w:ascii="黑体" w:eastAsia="黑体"/>
          <w:color w:val="auto"/>
          <w:sz w:val="36"/>
          <w:szCs w:val="36"/>
          <w:highlight w:val="none"/>
        </w:rPr>
      </w:pPr>
      <w:r>
        <w:rPr>
          <w:rFonts w:hint="eastAsia" w:ascii="黑体" w:eastAsia="黑体"/>
          <w:color w:val="auto"/>
          <w:sz w:val="36"/>
          <w:szCs w:val="36"/>
          <w:highlight w:val="none"/>
        </w:rPr>
        <w:br w:type="page" w:clear="all"/>
      </w:r>
      <w:r/>
    </w:p>
    <w:p>
      <w:pPr>
        <w:jc w:val="center"/>
        <w:spacing w:line="360" w:lineRule="auto"/>
        <w:rPr>
          <w:rFonts w:ascii="黑体" w:eastAsia="黑体"/>
          <w:color w:val="auto"/>
          <w:sz w:val="36"/>
          <w:szCs w:val="36"/>
          <w:highlight w:val="none"/>
        </w:rPr>
      </w:pPr>
      <w:r>
        <w:rPr>
          <w:rFonts w:hint="eastAsia" w:ascii="黑体" w:eastAsia="黑体"/>
          <w:color w:val="auto"/>
          <w:sz w:val="36"/>
          <w:szCs w:val="36"/>
          <w:highlight w:val="none"/>
        </w:rPr>
        <w:t xml:space="preserve">残疾人福利性单位声明函 （非必须提供）</w:t>
      </w:r>
      <w:r/>
    </w:p>
    <w:p>
      <w:pPr>
        <w:ind w:firstLine="44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588" w:lineRule="exact"/>
        <w:rPr>
          <w:rFonts w:ascii="宋体" w:hAnsi="宋体" w:cs="宋体"/>
          <w:color w:val="auto"/>
          <w:spacing w:val="6"/>
          <w:szCs w:val="21"/>
          <w:highlight w:val="none"/>
        </w:rPr>
      </w:pPr>
      <w:r>
        <w:rPr>
          <w:rFonts w:ascii="宋体" w:hAnsi="宋体" w:cs="宋体"/>
          <w:color w:val="auto"/>
          <w:spacing w:val="6"/>
          <w:szCs w:val="21"/>
          <w:highlight w:val="none"/>
        </w:rPr>
      </w:r>
      <w:r/>
    </w:p>
    <w:p>
      <w:pPr>
        <w:jc w:val="right"/>
        <w:spacing w:line="360" w:lineRule="auto"/>
        <w:rPr>
          <w:rFonts w:hint="eastAsia" w:ascii="Times New Roman" w:hAnsi="Times New Roman" w:eastAsia="宋体" w:cs="Times New Roman"/>
          <w:bCs/>
          <w:color w:val="auto"/>
          <w:sz w:val="21"/>
          <w:szCs w:val="24"/>
          <w:highlight w:val="none"/>
          <w:lang w:val="zh-CN"/>
        </w:rPr>
      </w:pPr>
      <w:r>
        <w:rPr>
          <w:rFonts w:hint="eastAsia" w:ascii="宋体" w:hAnsi="宋体" w:cs="宋体"/>
          <w:color w:val="auto"/>
          <w:spacing w:val="6"/>
          <w:szCs w:val="21"/>
          <w:highlight w:val="none"/>
        </w:rPr>
        <w:t xml:space="preserve">                 </w:t>
      </w:r>
      <w:r>
        <w:rPr>
          <w:rFonts w:hint="eastAsia" w:ascii="Times New Roman" w:hAnsi="Times New Roman" w:eastAsia="宋体" w:cs="Times New Roman"/>
          <w:bCs/>
          <w:color w:val="auto"/>
          <w:sz w:val="21"/>
          <w:szCs w:val="24"/>
          <w:highlight w:val="none"/>
          <w:lang w:val="zh-CN"/>
        </w:rPr>
        <w:t xml:space="preserve">投标人名称（加盖CA电子公章）：</w:t>
      </w:r>
      <w:r/>
    </w:p>
    <w:p>
      <w:pPr>
        <w:jc w:val="right"/>
        <w:spacing w:line="360" w:lineRule="auto"/>
        <w:rPr>
          <w:rFonts w:hint="eastAsia" w:ascii="Times New Roman" w:hAnsi="Times New Roman" w:eastAsia="宋体" w:cs="Times New Roman"/>
          <w:bCs/>
          <w:color w:val="auto"/>
          <w:sz w:val="21"/>
          <w:szCs w:val="24"/>
          <w:highlight w:val="none"/>
          <w:lang w:val="zh-CN"/>
        </w:rPr>
      </w:pPr>
      <w:r>
        <w:rPr>
          <w:rFonts w:hint="eastAsia" w:ascii="Times New Roman" w:hAnsi="Times New Roman" w:eastAsia="宋体" w:cs="Times New Roman"/>
          <w:bCs/>
          <w:color w:val="auto"/>
          <w:sz w:val="21"/>
          <w:szCs w:val="24"/>
          <w:highlight w:val="none"/>
          <w:lang w:val="en-US" w:eastAsia="zh-CN"/>
        </w:rPr>
        <w:t xml:space="preserve">                                                  </w:t>
      </w:r>
      <w:r>
        <w:rPr>
          <w:rFonts w:hint="eastAsia" w:ascii="Times New Roman" w:hAnsi="Times New Roman" w:eastAsia="宋体" w:cs="Times New Roman"/>
          <w:bCs/>
          <w:color w:val="auto"/>
          <w:sz w:val="21"/>
          <w:szCs w:val="24"/>
          <w:highlight w:val="none"/>
          <w:lang w:val="zh-CN"/>
        </w:rPr>
        <w:t xml:space="preserve">日期：</w:t>
      </w:r>
      <w:r/>
    </w:p>
    <w:p>
      <w:pPr>
        <w:spacing w:line="240" w:lineRule="atLeast"/>
        <w:widowControl/>
        <w:rPr>
          <w:b/>
          <w:color w:val="auto"/>
          <w:highlight w:val="none"/>
        </w:rPr>
      </w:pPr>
      <w:r>
        <w:rPr>
          <w:b/>
          <w:color w:val="auto"/>
          <w:highlight w:val="none"/>
        </w:rPr>
      </w:r>
      <w:r/>
    </w:p>
    <w:p>
      <w:pPr>
        <w:rPr>
          <w:rFonts w:hint="eastAsia"/>
          <w:b/>
          <w:color w:val="auto"/>
          <w:highlight w:val="none"/>
        </w:rPr>
      </w:pPr>
      <w:r>
        <w:rPr>
          <w:rFonts w:hint="eastAsia"/>
          <w:b/>
          <w:color w:val="auto"/>
          <w:highlight w:val="none"/>
        </w:rPr>
        <w:br w:type="page" w:clear="all"/>
      </w:r>
      <w:r/>
    </w:p>
    <w:p>
      <w:pPr>
        <w:spacing w:line="240" w:lineRule="atLeast"/>
        <w:widowControl/>
        <w:rPr>
          <w:b/>
          <w:color w:val="auto"/>
          <w:highlight w:val="none"/>
        </w:rPr>
      </w:pPr>
      <w:r>
        <w:rPr>
          <w:rFonts w:hint="eastAsia"/>
          <w:b/>
          <w:color w:val="auto"/>
          <w:highlight w:val="none"/>
        </w:rPr>
        <w:t xml:space="preserve">附件二、无重大违法记录声明格式</w:t>
      </w:r>
      <w:r/>
    </w:p>
    <w:p>
      <w:pPr>
        <w:spacing w:line="240" w:lineRule="atLeast"/>
        <w:widowControl/>
        <w:rPr>
          <w:b/>
          <w:color w:val="auto"/>
          <w:highlight w:val="none"/>
        </w:rPr>
      </w:pPr>
      <w:r>
        <w:rPr>
          <w:b/>
          <w:color w:val="auto"/>
          <w:highlight w:val="none"/>
        </w:rPr>
      </w:r>
      <w:r/>
    </w:p>
    <w:p>
      <w:pPr>
        <w:jc w:val="center"/>
        <w:rPr>
          <w:rFonts w:ascii="黑体" w:eastAsia="黑体"/>
          <w:color w:val="auto"/>
          <w:sz w:val="36"/>
          <w:szCs w:val="36"/>
          <w:highlight w:val="none"/>
        </w:rPr>
      </w:pPr>
      <w:r>
        <w:rPr>
          <w:rFonts w:hint="eastAsia" w:ascii="黑体" w:eastAsia="黑体"/>
          <w:color w:val="auto"/>
          <w:sz w:val="36"/>
          <w:szCs w:val="36"/>
          <w:highlight w:val="none"/>
        </w:rPr>
        <w:t xml:space="preserve">无重大违法记录声明</w:t>
      </w:r>
      <w:r/>
    </w:p>
    <w:p>
      <w:pPr>
        <w:spacing w:line="360" w:lineRule="auto"/>
        <w:rPr>
          <w:color w:val="auto"/>
          <w:highlight w:val="none"/>
        </w:rPr>
      </w:pPr>
      <w:r>
        <w:rPr>
          <w:color w:val="auto"/>
          <w:highlight w:val="none"/>
        </w:rPr>
      </w:r>
      <w:r/>
    </w:p>
    <w:p>
      <w:pPr>
        <w:spacing w:line="440" w:lineRule="exact"/>
        <w:rPr>
          <w:color w:val="auto"/>
          <w:highlight w:val="none"/>
        </w:rPr>
      </w:pPr>
      <w:r>
        <w:rPr>
          <w:rFonts w:hint="eastAsia"/>
          <w:color w:val="auto"/>
          <w:highlight w:val="none"/>
          <w:lang w:val="zh-CN" w:eastAsia="zh-CN"/>
        </w:rPr>
        <w:t xml:space="preserve">南京溧水经济开发区管理委员会</w:t>
      </w:r>
      <w:r>
        <w:rPr>
          <w:rFonts w:hint="eastAsia"/>
          <w:color w:val="auto"/>
          <w:highlight w:val="none"/>
        </w:rPr>
        <w:t xml:space="preserve">：</w:t>
      </w:r>
      <w:r/>
    </w:p>
    <w:p>
      <w:pPr>
        <w:ind w:firstLine="420"/>
        <w:spacing w:line="440" w:lineRule="exact"/>
        <w:rPr>
          <w:color w:val="auto"/>
          <w:highlight w:val="none"/>
        </w:rPr>
      </w:pPr>
      <w:r>
        <w:rPr>
          <w:rFonts w:hint="eastAsia"/>
          <w:color w:val="auto"/>
          <w:highlight w:val="none"/>
        </w:rPr>
        <w:t xml:space="preserve">我单位</w:t>
      </w:r>
      <w:r>
        <w:rPr>
          <w:rFonts w:hint="eastAsia"/>
          <w:color w:val="auto"/>
          <w:highlight w:val="none"/>
          <w:u w:val="single"/>
        </w:rPr>
        <w:t xml:space="preserve">                                       </w:t>
      </w:r>
      <w:r>
        <w:rPr>
          <w:rFonts w:hint="eastAsia"/>
          <w:color w:val="auto"/>
          <w:highlight w:val="none"/>
        </w:rPr>
        <w:t xml:space="preserve">（</w:t>
      </w:r>
      <w:r>
        <w:rPr>
          <w:rFonts w:hint="eastAsia" w:ascii="宋体"/>
          <w:color w:val="auto"/>
          <w:szCs w:val="21"/>
          <w:highlight w:val="none"/>
          <w:lang w:val="zh-CN"/>
        </w:rPr>
        <w:t xml:space="preserve">投标人</w:t>
      </w:r>
      <w:r>
        <w:rPr>
          <w:rFonts w:hint="eastAsia"/>
          <w:color w:val="auto"/>
          <w:highlight w:val="none"/>
        </w:rPr>
        <w:t xml:space="preserve">名称）郑重声明：</w:t>
      </w:r>
      <w:r/>
    </w:p>
    <w:p>
      <w:pPr>
        <w:ind w:firstLine="420"/>
        <w:spacing w:line="440" w:lineRule="exact"/>
        <w:rPr>
          <w:color w:val="auto"/>
          <w:highlight w:val="none"/>
        </w:rPr>
      </w:pPr>
      <w:r>
        <w:rPr>
          <w:rFonts w:hint="eastAsia"/>
          <w:color w:val="auto"/>
          <w:highlight w:val="none"/>
        </w:rPr>
        <w:t xml:space="preserve">参加政府采购活动前3年内在经营活动中</w:t>
      </w:r>
      <w:r>
        <w:rPr>
          <w:rFonts w:hint="eastAsia"/>
          <w:color w:val="auto"/>
          <w:highlight w:val="none"/>
          <w:u w:val="single"/>
        </w:rPr>
        <w:t xml:space="preserve">        </w:t>
      </w:r>
      <w:r>
        <w:rPr>
          <w:rFonts w:hint="eastAsia"/>
          <w:color w:val="auto"/>
          <w:highlight w:val="none"/>
        </w:rPr>
        <w:t xml:space="preserve">（在下划线上如实填写：有或没有）重大违法记录。</w:t>
      </w:r>
      <w:r/>
    </w:p>
    <w:p>
      <w:pPr>
        <w:ind w:firstLine="420"/>
        <w:spacing w:line="440" w:lineRule="exact"/>
        <w:rPr>
          <w:color w:val="auto"/>
          <w:highlight w:val="none"/>
        </w:rPr>
      </w:pPr>
      <w:r>
        <w:rPr>
          <w:rFonts w:hint="eastAsia"/>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jc w:val="right"/>
        <w:spacing w:line="360" w:lineRule="auto"/>
        <w:rPr>
          <w:rFonts w:ascii="宋体" w:hAnsi="宋体" w:cs="宋体"/>
          <w:color w:val="auto"/>
          <w:szCs w:val="21"/>
          <w:highlight w:val="none"/>
          <w:lang w:val="zh-CN"/>
        </w:rPr>
      </w:pPr>
      <w:r>
        <w:rPr>
          <w:rFonts w:hint="eastAsia" w:ascii="Times New Roman" w:hAnsi="Times New Roman" w:eastAsia="宋体" w:cs="Times New Roman"/>
          <w:bCs/>
          <w:color w:val="auto"/>
          <w:sz w:val="21"/>
          <w:szCs w:val="24"/>
          <w:highlight w:val="none"/>
          <w:lang w:val="zh-CN"/>
        </w:rPr>
        <w:t xml:space="preserve">投标人名称（加盖CA电子公章）：</w:t>
      </w:r>
      <w:r/>
    </w:p>
    <w:p>
      <w:pPr>
        <w:ind w:firstLine="5250"/>
        <w:jc w:val="right"/>
        <w:spacing w:line="360" w:lineRule="auto"/>
        <w:rPr>
          <w:color w:val="auto"/>
          <w:highlight w:val="none"/>
        </w:rPr>
      </w:pPr>
      <w:r>
        <w:rPr>
          <w:rFonts w:hint="eastAsia" w:ascii="宋体" w:hAnsi="宋体" w:cs="宋体"/>
          <w:color w:val="auto"/>
          <w:szCs w:val="21"/>
          <w:highlight w:val="none"/>
        </w:rPr>
        <w:t xml:space="preserve">日期：</w:t>
      </w:r>
      <w:r/>
    </w:p>
    <w:p>
      <w:pPr>
        <w:ind w:firstLine="420"/>
        <w:spacing w:line="360" w:lineRule="auto"/>
        <w:shd w:val="clear" w:color="auto" w:fill="ffffff"/>
        <w:widowControl/>
        <w:rPr>
          <w:rFonts w:ascii="宋体" w:hAnsi="宋体"/>
          <w:b/>
          <w:bCs/>
          <w:color w:val="auto"/>
          <w:highlight w:val="none"/>
        </w:rPr>
      </w:pPr>
      <w:r>
        <w:rPr>
          <w:rFonts w:hint="eastAsia" w:ascii="宋体" w:hAnsi="宋体"/>
          <w:b/>
          <w:bCs/>
          <w:color w:val="auto"/>
          <w:highlight w:val="none"/>
        </w:rPr>
        <w:t xml:space="preserve">注：提供网上信用查询资料并加盖公章（若需要）。</w:t>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rFonts w:hint="eastAsia"/>
          <w:b/>
          <w:bCs/>
          <w:color w:val="auto"/>
          <w:highlight w:val="none"/>
        </w:rPr>
      </w:pPr>
      <w:r>
        <w:rPr>
          <w:rFonts w:hint="eastAsia"/>
          <w:b/>
          <w:color w:val="auto"/>
          <w:highlight w:val="none"/>
        </w:rPr>
        <w:t xml:space="preserve">附件三、具备履行合同所必需的设备和专业技术能力的声明格式及证明材料</w:t>
      </w:r>
      <w:r/>
    </w:p>
    <w:p>
      <w:pPr>
        <w:jc w:val="center"/>
        <w:spacing w:line="360" w:lineRule="auto"/>
        <w:rPr>
          <w:rFonts w:ascii="黑体" w:eastAsia="黑体"/>
          <w:color w:val="auto"/>
          <w:sz w:val="36"/>
          <w:szCs w:val="36"/>
          <w:highlight w:val="none"/>
        </w:rPr>
      </w:pPr>
      <w:r>
        <w:rPr>
          <w:rFonts w:hint="eastAsia" w:ascii="黑体" w:eastAsia="黑体"/>
          <w:color w:val="auto"/>
          <w:sz w:val="36"/>
          <w:szCs w:val="36"/>
          <w:highlight w:val="none"/>
        </w:rPr>
        <w:t xml:space="preserve">具备履行合同所必需的设备和专业技术能力的声明格式</w:t>
      </w:r>
      <w:r/>
    </w:p>
    <w:p>
      <w:pPr>
        <w:spacing w:line="360" w:lineRule="auto"/>
        <w:rPr>
          <w:color w:val="auto"/>
          <w:highlight w:val="none"/>
        </w:rPr>
      </w:pPr>
      <w:r>
        <w:rPr>
          <w:rFonts w:hint="eastAsia" w:ascii="宋体" w:cs="宋体"/>
          <w:color w:val="auto"/>
          <w:szCs w:val="21"/>
          <w:highlight w:val="none"/>
          <w:lang w:val="zh-CN" w:eastAsia="zh-CN"/>
        </w:rPr>
        <w:t xml:space="preserve">南京溧水经济开发区管理委员会</w:t>
      </w:r>
      <w:r>
        <w:rPr>
          <w:rFonts w:hint="eastAsia"/>
          <w:color w:val="auto"/>
          <w:highlight w:val="none"/>
        </w:rPr>
        <w:t xml:space="preserve">：</w:t>
      </w:r>
      <w:r/>
    </w:p>
    <w:p>
      <w:pPr>
        <w:ind w:firstLine="492"/>
        <w:spacing w:line="460" w:lineRule="exact"/>
        <w:rPr>
          <w:color w:val="auto"/>
          <w:highlight w:val="none"/>
        </w:rPr>
      </w:pPr>
      <w:r>
        <w:rPr>
          <w:rFonts w:hint="eastAsia"/>
          <w:color w:val="auto"/>
          <w:highlight w:val="none"/>
        </w:rPr>
        <w:t xml:space="preserve">我单位</w:t>
      </w:r>
      <w:r>
        <w:rPr>
          <w:rFonts w:hint="eastAsia"/>
          <w:color w:val="auto"/>
          <w:highlight w:val="none"/>
          <w:u w:val="single"/>
        </w:rPr>
        <w:t xml:space="preserve">                             </w:t>
      </w:r>
      <w:r>
        <w:rPr>
          <w:rFonts w:hint="eastAsia"/>
          <w:color w:val="auto"/>
          <w:highlight w:val="none"/>
        </w:rPr>
        <w:t xml:space="preserve">（</w:t>
      </w:r>
      <w:r>
        <w:rPr>
          <w:rFonts w:hint="eastAsia" w:ascii="宋体"/>
          <w:color w:val="auto"/>
          <w:szCs w:val="21"/>
          <w:highlight w:val="none"/>
          <w:lang w:val="zh-CN"/>
        </w:rPr>
        <w:t xml:space="preserve">投标人</w:t>
      </w:r>
      <w:r>
        <w:rPr>
          <w:rFonts w:hint="eastAsia"/>
          <w:color w:val="auto"/>
          <w:highlight w:val="none"/>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。(若有)</w:t>
      </w:r>
      <w:r/>
    </w:p>
    <w:p>
      <w:pPr>
        <w:ind w:firstLine="492"/>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。(若有)</w:t>
      </w:r>
      <w:r/>
    </w:p>
    <w:p>
      <w:pPr>
        <w:ind w:firstLine="5250"/>
        <w:spacing w:line="360" w:lineRule="auto"/>
        <w:rPr>
          <w:color w:val="auto"/>
          <w:highlight w:val="none"/>
        </w:rPr>
      </w:pPr>
      <w:r>
        <w:rPr>
          <w:color w:val="auto"/>
          <w:highlight w:val="none"/>
        </w:rPr>
      </w:r>
      <w:r/>
    </w:p>
    <w:p>
      <w:pPr>
        <w:jc w:val="right"/>
        <w:spacing w:line="360" w:lineRule="auto"/>
        <w:rPr>
          <w:rFonts w:ascii="宋体" w:hAnsi="宋体" w:cs="宋体"/>
          <w:color w:val="auto"/>
          <w:szCs w:val="21"/>
          <w:highlight w:val="none"/>
          <w:lang w:val="zh-CN"/>
        </w:rPr>
      </w:pPr>
      <w:r>
        <w:rPr>
          <w:rFonts w:hint="eastAsia" w:ascii="Times New Roman" w:hAnsi="Times New Roman" w:eastAsia="宋体" w:cs="Times New Roman"/>
          <w:bCs/>
          <w:color w:val="auto"/>
          <w:sz w:val="21"/>
          <w:szCs w:val="24"/>
          <w:highlight w:val="none"/>
          <w:lang w:val="zh-CN"/>
        </w:rPr>
        <w:t xml:space="preserve">投标人名称（加盖CA电子公章）：</w:t>
      </w:r>
      <w:r/>
    </w:p>
    <w:p>
      <w:pPr>
        <w:ind w:firstLine="5250"/>
        <w:jc w:val="right"/>
        <w:spacing w:line="360" w:lineRule="auto"/>
        <w:rPr>
          <w:color w:val="auto"/>
          <w:highlight w:val="none"/>
        </w:rPr>
      </w:pPr>
      <w:r>
        <w:rPr>
          <w:rFonts w:hint="eastAsia" w:ascii="宋体" w:hAnsi="宋体" w:cs="宋体"/>
          <w:color w:val="auto"/>
          <w:szCs w:val="21"/>
          <w:highlight w:val="none"/>
        </w:rPr>
        <w:t xml:space="preserve">日期：</w:t>
      </w:r>
      <w:r/>
    </w:p>
    <w:p>
      <w:pPr>
        <w:spacing w:line="360" w:lineRule="auto"/>
        <w:rPr>
          <w:color w:val="auto"/>
          <w:highlight w:val="none"/>
        </w:rPr>
      </w:pPr>
      <w:r>
        <w:rPr>
          <w:rFonts w:hint="eastAsia"/>
          <w:color w:val="auto"/>
          <w:highlight w:val="none"/>
        </w:rPr>
        <w:t xml:space="preserve">注：其他证明材料及文件（如果投标人认为需要提供的话）</w:t>
      </w:r>
      <w:r/>
    </w:p>
    <w:p>
      <w:pPr>
        <w:pStyle w:val="686"/>
        <w:rPr>
          <w:color w:val="auto"/>
          <w:highlight w:val="none"/>
        </w:rPr>
      </w:pPr>
      <w:r>
        <w:rPr>
          <w:color w:val="auto"/>
          <w:highlight w:val="none"/>
        </w:rPr>
      </w:r>
      <w:r/>
    </w:p>
    <w:sectPr>
      <w:footnotePr/>
      <w:endnotePr/>
      <w:type w:val="nextPage"/>
      <w:pgSz w:w="11906" w:h="16838" w:orient="portrait"/>
      <w:pgMar w:top="1400" w:right="1247" w:bottom="1123"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仿宋">
    <w:panose1 w:val="02010609060101010101"/>
  </w:font>
  <w:font w:name="Wingdings">
    <w:panose1 w:val="05000000000000000000"/>
  </w:font>
  <w:font w:name="华文楷体">
    <w:panose1 w:val="02010600040101010101"/>
  </w:font>
  <w:font w:name="华文细黑">
    <w:panose1 w:val="02010600040101010101"/>
  </w:font>
  <w:font w:name="方正小标宋_GBK">
    <w:panose1 w:val="020B0503020202020204"/>
  </w:font>
  <w:font w:name="楷体_GB2312">
    <w:panose1 w:val="02010609060101010101"/>
  </w:font>
  <w:font w:name="方正仿宋简体">
    <w:panose1 w:val="020B0503020202020204"/>
  </w:font>
  <w:font w:name="Tahoma">
    <w:panose1 w:val="020B0604030504040204"/>
  </w:font>
  <w:font w:name="方正大黑简体">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Georgia">
    <w:panose1 w:val="02040502050405020303"/>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ind w:left="526"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条"/>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6"/>
  </w:num>
  <w:num w:numId="3">
    <w:abstractNumId w:val="4"/>
  </w:num>
  <w:num w:numId="4">
    <w:abstractNumId w:val="8"/>
  </w:num>
  <w:num w:numId="5">
    <w:abstractNumId w:val="3"/>
  </w:num>
  <w:num w:numId="6">
    <w:abstractNumId w:val="5"/>
  </w:num>
  <w:num w:numId="7">
    <w:abstractNumId w:val="0"/>
  </w:num>
  <w:num w:numId="8">
    <w:abstractNumId w:val="7"/>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next w:val="694"/>
    <w:uiPriority w:val="0"/>
    <w:qFormat/>
    <w:pPr>
      <w:jc w:val="both"/>
      <w:widowControl w:val="off"/>
    </w:pPr>
    <w:rPr>
      <w:rFonts w:hint="default" w:ascii="Times New Roman" w:hAnsi="Times New Roman" w:eastAsia="宋体" w:cs="Times New Roman"/>
      <w:sz w:val="21"/>
      <w:szCs w:val="24"/>
    </w:rPr>
  </w:style>
  <w:style w:type="paragraph" w:styleId="683">
    <w:name w:val="Heading 1"/>
    <w:basedOn w:val="682"/>
    <w:next w:val="682"/>
    <w:link w:val="893"/>
    <w:uiPriority w:val="0"/>
    <w:qFormat/>
    <w:pPr>
      <w:keepLines/>
      <w:keepNext/>
      <w:spacing w:before="340" w:after="330" w:line="576" w:lineRule="auto"/>
      <w:outlineLvl w:val="0"/>
    </w:pPr>
    <w:rPr>
      <w:b/>
      <w:bCs/>
      <w:sz w:val="44"/>
      <w:szCs w:val="44"/>
    </w:rPr>
  </w:style>
  <w:style w:type="paragraph" w:styleId="684">
    <w:name w:val="Heading 2"/>
    <w:basedOn w:val="682"/>
    <w:next w:val="682"/>
    <w:link w:val="894"/>
    <w:uiPriority w:val="0"/>
    <w:qFormat/>
    <w:pPr>
      <w:keepLines/>
      <w:keepNext/>
      <w:spacing w:before="260" w:after="260" w:line="413" w:lineRule="auto"/>
      <w:outlineLvl w:val="1"/>
    </w:pPr>
    <w:rPr>
      <w:rFonts w:ascii="Arial" w:hAnsi="Arial" w:eastAsia="黑体"/>
      <w:b/>
      <w:bCs/>
      <w:sz w:val="32"/>
      <w:szCs w:val="32"/>
    </w:rPr>
  </w:style>
  <w:style w:type="paragraph" w:styleId="685">
    <w:name w:val="Heading 3"/>
    <w:basedOn w:val="682"/>
    <w:next w:val="682"/>
    <w:link w:val="895"/>
    <w:uiPriority w:val="0"/>
    <w:qFormat/>
    <w:pPr>
      <w:keepLines/>
      <w:keepNext/>
      <w:spacing w:before="260" w:after="260" w:line="413" w:lineRule="auto"/>
      <w:outlineLvl w:val="2"/>
    </w:pPr>
    <w:rPr>
      <w:b/>
      <w:bCs/>
      <w:sz w:val="32"/>
      <w:szCs w:val="32"/>
    </w:rPr>
  </w:style>
  <w:style w:type="paragraph" w:styleId="686">
    <w:name w:val="Heading 4"/>
    <w:basedOn w:val="682"/>
    <w:next w:val="682"/>
    <w:link w:val="896"/>
    <w:uiPriority w:val="9"/>
    <w:qFormat/>
    <w:pPr>
      <w:keepLines/>
      <w:keepNext/>
      <w:spacing w:before="120" w:after="120"/>
      <w:outlineLvl w:val="3"/>
    </w:pPr>
    <w:rPr>
      <w:rFonts w:ascii="Arial" w:hAnsi="Arial" w:eastAsia="黑体"/>
      <w:b/>
      <w:sz w:val="20"/>
      <w:szCs w:val="20"/>
    </w:rPr>
  </w:style>
  <w:style w:type="paragraph" w:styleId="687">
    <w:name w:val="Heading 5"/>
    <w:basedOn w:val="682"/>
    <w:next w:val="682"/>
    <w:link w:val="897"/>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688">
    <w:name w:val="Heading 6"/>
    <w:basedOn w:val="682"/>
    <w:next w:val="682"/>
    <w:link w:val="898"/>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89">
    <w:name w:val="Heading 7"/>
    <w:basedOn w:val="682"/>
    <w:next w:val="682"/>
    <w:link w:val="899"/>
    <w:uiPriority w:val="0"/>
    <w:qFormat/>
    <w:pPr>
      <w:ind w:left="1296" w:hanging="1296"/>
      <w:keepLines/>
      <w:keepNext/>
      <w:spacing w:before="240" w:after="64" w:line="317" w:lineRule="auto"/>
      <w:tabs>
        <w:tab w:val="left" w:pos="1296" w:leader="none"/>
      </w:tabs>
      <w:outlineLvl w:val="6"/>
    </w:pPr>
    <w:rPr>
      <w:b/>
      <w:bCs/>
      <w:sz w:val="24"/>
    </w:rPr>
  </w:style>
  <w:style w:type="paragraph" w:styleId="690">
    <w:name w:val="Heading 8"/>
    <w:basedOn w:val="682"/>
    <w:next w:val="682"/>
    <w:link w:val="900"/>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91">
    <w:name w:val="Heading 9"/>
    <w:basedOn w:val="682"/>
    <w:next w:val="682"/>
    <w:link w:val="901"/>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Body Text"/>
    <w:basedOn w:val="682"/>
    <w:next w:val="682"/>
    <w:link w:val="907"/>
    <w:uiPriority w:val="0"/>
    <w:unhideWhenUsed/>
    <w:qFormat/>
    <w:pPr>
      <w:spacing w:after="120"/>
    </w:pPr>
    <w:rPr>
      <w:sz w:val="24"/>
    </w:rPr>
  </w:style>
  <w:style w:type="paragraph" w:styleId="695">
    <w:name w:val="List 3"/>
    <w:basedOn w:val="682"/>
    <w:uiPriority w:val="0"/>
    <w:qFormat/>
    <w:pPr>
      <w:ind w:left="1260" w:hanging="420"/>
    </w:pPr>
    <w:rPr>
      <w:szCs w:val="20"/>
    </w:rPr>
  </w:style>
  <w:style w:type="paragraph" w:styleId="696">
    <w:name w:val="toc 7"/>
    <w:basedOn w:val="682"/>
    <w:next w:val="682"/>
    <w:uiPriority w:val="39"/>
    <w:unhideWhenUsed/>
    <w:qFormat/>
    <w:pPr>
      <w:ind w:left="1701" w:right="0" w:firstLine="0"/>
      <w:spacing w:after="57"/>
    </w:pPr>
  </w:style>
  <w:style w:type="paragraph" w:styleId="697">
    <w:name w:val="List Number 2"/>
    <w:basedOn w:val="682"/>
    <w:uiPriority w:val="0"/>
    <w:qFormat/>
    <w:pPr>
      <w:ind w:left="1440" w:hanging="1440"/>
      <w:spacing w:line="360" w:lineRule="auto"/>
      <w:tabs>
        <w:tab w:val="left" w:pos="1440" w:leader="none"/>
      </w:tabs>
    </w:pPr>
    <w:rPr>
      <w:sz w:val="24"/>
    </w:rPr>
  </w:style>
  <w:style w:type="paragraph" w:styleId="698">
    <w:name w:val="List Number"/>
    <w:basedOn w:val="682"/>
    <w:uiPriority w:val="0"/>
    <w:qFormat/>
    <w:pPr>
      <w:ind w:left="2952" w:hanging="432"/>
      <w:tabs>
        <w:tab w:val="left" w:pos="2952" w:leader="none"/>
      </w:tabs>
    </w:pPr>
  </w:style>
  <w:style w:type="paragraph" w:styleId="699">
    <w:name w:val="Normal Indent"/>
    <w:basedOn w:val="682"/>
    <w:uiPriority w:val="0"/>
    <w:qFormat/>
    <w:pPr>
      <w:ind w:firstLine="420"/>
    </w:pPr>
    <w:rPr>
      <w:szCs w:val="20"/>
    </w:rPr>
  </w:style>
  <w:style w:type="paragraph" w:styleId="700">
    <w:name w:val="Caption"/>
    <w:basedOn w:val="682"/>
    <w:next w:val="682"/>
    <w:uiPriority w:val="35"/>
    <w:semiHidden/>
    <w:unhideWhenUsed/>
    <w:qFormat/>
    <w:pPr>
      <w:spacing w:line="276" w:lineRule="auto"/>
    </w:pPr>
    <w:rPr>
      <w:b/>
      <w:bCs/>
      <w:color w:val="4f81bd" w:themeColor="accent1"/>
      <w:sz w:val="18"/>
      <w:szCs w:val="18"/>
    </w:rPr>
  </w:style>
  <w:style w:type="paragraph" w:styleId="701">
    <w:name w:val="Document Map"/>
    <w:basedOn w:val="682"/>
    <w:link w:val="903"/>
    <w:uiPriority w:val="0"/>
    <w:semiHidden/>
    <w:qFormat/>
    <w:pPr>
      <w:shd w:val="clear" w:color="auto" w:fill="000080"/>
    </w:pPr>
    <w:rPr>
      <w:sz w:val="24"/>
      <w:shd w:val="clear" w:color="auto" w:fill="000080"/>
    </w:rPr>
  </w:style>
  <w:style w:type="paragraph" w:styleId="702">
    <w:name w:val="annotation text"/>
    <w:basedOn w:val="682"/>
    <w:link w:val="904"/>
    <w:uiPriority w:val="0"/>
    <w:qFormat/>
    <w:pPr>
      <w:jc w:val="left"/>
    </w:pPr>
    <w:rPr>
      <w:sz w:val="20"/>
      <w:szCs w:val="20"/>
    </w:rPr>
  </w:style>
  <w:style w:type="paragraph" w:styleId="703">
    <w:name w:val="Salutation"/>
    <w:basedOn w:val="682"/>
    <w:next w:val="682"/>
    <w:link w:val="905"/>
    <w:uiPriority w:val="0"/>
    <w:qFormat/>
    <w:rPr>
      <w:rFonts w:ascii="仿宋_GB2312" w:eastAsia="仿宋_GB2312"/>
      <w:sz w:val="20"/>
      <w:szCs w:val="20"/>
    </w:rPr>
  </w:style>
  <w:style w:type="paragraph" w:styleId="704">
    <w:name w:val="Body Text 3"/>
    <w:basedOn w:val="682"/>
    <w:link w:val="906"/>
    <w:uiPriority w:val="0"/>
    <w:qFormat/>
    <w:pPr>
      <w:spacing w:after="120"/>
    </w:pPr>
    <w:rPr>
      <w:sz w:val="16"/>
      <w:szCs w:val="16"/>
    </w:rPr>
  </w:style>
  <w:style w:type="paragraph" w:styleId="705">
    <w:name w:val="Body Text Indent"/>
    <w:basedOn w:val="682"/>
    <w:next w:val="699"/>
    <w:link w:val="902"/>
    <w:uiPriority w:val="0"/>
    <w:qFormat/>
    <w:pPr>
      <w:ind w:left="420"/>
      <w:spacing w:after="120"/>
    </w:pPr>
    <w:rPr>
      <w:sz w:val="24"/>
    </w:rPr>
  </w:style>
  <w:style w:type="paragraph" w:styleId="706">
    <w:name w:val="List 2"/>
    <w:basedOn w:val="682"/>
    <w:uiPriority w:val="0"/>
    <w:qFormat/>
    <w:pPr>
      <w:ind w:left="100" w:hanging="200"/>
    </w:pPr>
    <w:rPr>
      <w:szCs w:val="21"/>
    </w:rPr>
  </w:style>
  <w:style w:type="paragraph" w:styleId="707">
    <w:name w:val="toc 5"/>
    <w:basedOn w:val="682"/>
    <w:next w:val="682"/>
    <w:uiPriority w:val="39"/>
    <w:unhideWhenUsed/>
    <w:qFormat/>
    <w:pPr>
      <w:ind w:left="1134" w:right="0" w:firstLine="0"/>
      <w:spacing w:after="57"/>
    </w:pPr>
  </w:style>
  <w:style w:type="paragraph" w:styleId="708">
    <w:name w:val="toc 3"/>
    <w:basedOn w:val="682"/>
    <w:next w:val="682"/>
    <w:uiPriority w:val="39"/>
    <w:unhideWhenUsed/>
    <w:qFormat/>
    <w:pPr>
      <w:ind w:left="567" w:right="0" w:firstLine="0"/>
      <w:spacing w:after="57"/>
    </w:pPr>
  </w:style>
  <w:style w:type="paragraph" w:styleId="709">
    <w:name w:val="Plain Text"/>
    <w:basedOn w:val="682"/>
    <w:link w:val="908"/>
    <w:uiPriority w:val="0"/>
    <w:qFormat/>
    <w:rPr>
      <w:rFonts w:ascii="宋体" w:hAnsi="Courier New"/>
      <w:szCs w:val="21"/>
    </w:rPr>
  </w:style>
  <w:style w:type="paragraph" w:styleId="710">
    <w:name w:val="toc 8"/>
    <w:basedOn w:val="682"/>
    <w:next w:val="682"/>
    <w:uiPriority w:val="39"/>
    <w:unhideWhenUsed/>
    <w:qFormat/>
    <w:pPr>
      <w:ind w:left="1984" w:right="0" w:firstLine="0"/>
      <w:spacing w:after="57"/>
    </w:pPr>
  </w:style>
  <w:style w:type="paragraph" w:styleId="711">
    <w:name w:val="Date"/>
    <w:basedOn w:val="682"/>
    <w:next w:val="682"/>
    <w:link w:val="909"/>
    <w:uiPriority w:val="0"/>
    <w:qFormat/>
    <w:pPr>
      <w:ind w:left="100"/>
    </w:pPr>
    <w:rPr>
      <w:sz w:val="20"/>
      <w:szCs w:val="20"/>
    </w:rPr>
  </w:style>
  <w:style w:type="paragraph" w:styleId="712">
    <w:name w:val="Body Text Indent 2"/>
    <w:basedOn w:val="682"/>
    <w:link w:val="910"/>
    <w:uiPriority w:val="0"/>
    <w:qFormat/>
    <w:pPr>
      <w:ind w:firstLine="480"/>
      <w:spacing w:line="400" w:lineRule="exact"/>
    </w:pPr>
    <w:rPr>
      <w:rFonts w:ascii="宋体" w:hAnsi="宋体"/>
      <w:sz w:val="24"/>
    </w:rPr>
  </w:style>
  <w:style w:type="paragraph" w:styleId="713">
    <w:name w:val="endnote text"/>
    <w:basedOn w:val="682"/>
    <w:link w:val="911"/>
    <w:uiPriority w:val="0"/>
    <w:semiHidden/>
    <w:qFormat/>
    <w:pPr>
      <w:jc w:val="left"/>
    </w:pPr>
    <w:rPr>
      <w:sz w:val="24"/>
    </w:rPr>
  </w:style>
  <w:style w:type="paragraph" w:styleId="714">
    <w:name w:val="Balloon Text"/>
    <w:basedOn w:val="682"/>
    <w:link w:val="912"/>
    <w:uiPriority w:val="0"/>
    <w:qFormat/>
    <w:rPr>
      <w:sz w:val="18"/>
      <w:szCs w:val="18"/>
    </w:rPr>
  </w:style>
  <w:style w:type="paragraph" w:styleId="715">
    <w:name w:val="Footer"/>
    <w:basedOn w:val="682"/>
    <w:link w:val="892"/>
    <w:uiPriority w:val="99"/>
    <w:unhideWhenUsed/>
    <w:qFormat/>
    <w:pPr>
      <w:jc w:val="left"/>
      <w:tabs>
        <w:tab w:val="center" w:pos="4153" w:leader="none"/>
        <w:tab w:val="right" w:pos="8306" w:leader="none"/>
      </w:tabs>
    </w:pPr>
    <w:rPr>
      <w:sz w:val="18"/>
      <w:szCs w:val="18"/>
    </w:rPr>
  </w:style>
  <w:style w:type="paragraph" w:styleId="716">
    <w:name w:val="Header"/>
    <w:basedOn w:val="682"/>
    <w:link w:val="89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7">
    <w:name w:val="Signature"/>
    <w:basedOn w:val="682"/>
    <w:link w:val="913"/>
    <w:uiPriority w:val="0"/>
    <w:qFormat/>
    <w:pPr>
      <w:jc w:val="center"/>
      <w:spacing w:after="600" w:line="312" w:lineRule="atLeast"/>
    </w:pPr>
    <w:rPr>
      <w:rFonts w:eastAsia="仿宋_GB2312"/>
      <w:sz w:val="20"/>
      <w:szCs w:val="20"/>
    </w:rPr>
  </w:style>
  <w:style w:type="paragraph" w:styleId="718">
    <w:name w:val="toc 1"/>
    <w:basedOn w:val="682"/>
    <w:next w:val="682"/>
    <w:uiPriority w:val="39"/>
    <w:unhideWhenUsed/>
    <w:qFormat/>
    <w:pPr>
      <w:ind w:left="0" w:right="0" w:firstLine="0"/>
      <w:spacing w:after="57"/>
    </w:pPr>
  </w:style>
  <w:style w:type="paragraph" w:styleId="719">
    <w:name w:val="toc 4"/>
    <w:basedOn w:val="682"/>
    <w:next w:val="682"/>
    <w:uiPriority w:val="39"/>
    <w:unhideWhenUsed/>
    <w:qFormat/>
    <w:pPr>
      <w:ind w:left="850" w:right="0" w:firstLine="0"/>
      <w:spacing w:after="57"/>
    </w:pPr>
  </w:style>
  <w:style w:type="paragraph" w:styleId="720">
    <w:name w:val="Subtitle"/>
    <w:basedOn w:val="682"/>
    <w:next w:val="682"/>
    <w:link w:val="914"/>
    <w:uiPriority w:val="0"/>
    <w:qFormat/>
    <w:pPr>
      <w:jc w:val="left"/>
      <w:spacing w:after="600" w:line="276" w:lineRule="auto"/>
      <w:widowControl/>
    </w:pPr>
    <w:rPr>
      <w:rFonts w:ascii="Cambria" w:hAnsi="Cambria"/>
      <w:i/>
      <w:iCs/>
      <w:spacing w:val="13"/>
      <w:sz w:val="24"/>
      <w:lang w:eastAsia="en-US"/>
    </w:rPr>
  </w:style>
  <w:style w:type="paragraph" w:styleId="721">
    <w:name w:val="List"/>
    <w:basedOn w:val="682"/>
    <w:uiPriority w:val="0"/>
    <w:qFormat/>
    <w:pPr>
      <w:ind w:left="200" w:hanging="200"/>
    </w:pPr>
    <w:rPr>
      <w:szCs w:val="21"/>
    </w:rPr>
  </w:style>
  <w:style w:type="paragraph" w:styleId="722">
    <w:name w:val="footnote text"/>
    <w:basedOn w:val="682"/>
    <w:link w:val="915"/>
    <w:uiPriority w:val="0"/>
    <w:semiHidden/>
    <w:qFormat/>
    <w:pPr>
      <w:jc w:val="left"/>
    </w:pPr>
    <w:rPr>
      <w:sz w:val="18"/>
      <w:szCs w:val="18"/>
    </w:rPr>
  </w:style>
  <w:style w:type="paragraph" w:styleId="723">
    <w:name w:val="toc 6"/>
    <w:basedOn w:val="682"/>
    <w:next w:val="682"/>
    <w:uiPriority w:val="39"/>
    <w:unhideWhenUsed/>
    <w:qFormat/>
    <w:pPr>
      <w:ind w:left="1417" w:right="0" w:firstLine="0"/>
      <w:spacing w:after="57"/>
    </w:pPr>
  </w:style>
  <w:style w:type="paragraph" w:styleId="724">
    <w:name w:val="Body Text Indent 3"/>
    <w:basedOn w:val="682"/>
    <w:link w:val="916"/>
    <w:uiPriority w:val="0"/>
    <w:qFormat/>
    <w:pPr>
      <w:ind w:left="480"/>
      <w:spacing w:before="120" w:after="120" w:line="264" w:lineRule="auto"/>
    </w:pPr>
    <w:rPr>
      <w:b/>
      <w:bCs/>
      <w:sz w:val="20"/>
      <w:szCs w:val="20"/>
    </w:rPr>
  </w:style>
  <w:style w:type="paragraph" w:styleId="725">
    <w:name w:val="table of figures"/>
    <w:basedOn w:val="682"/>
    <w:next w:val="682"/>
    <w:uiPriority w:val="99"/>
    <w:unhideWhenUsed/>
    <w:qFormat/>
    <w:pPr>
      <w:spacing w:after="0" w:afterAutospacing="0"/>
    </w:pPr>
  </w:style>
  <w:style w:type="paragraph" w:styleId="726">
    <w:name w:val="toc 2"/>
    <w:basedOn w:val="682"/>
    <w:next w:val="682"/>
    <w:uiPriority w:val="39"/>
    <w:unhideWhenUsed/>
    <w:qFormat/>
    <w:pPr>
      <w:ind w:left="283" w:right="0" w:firstLine="0"/>
      <w:spacing w:after="57"/>
    </w:pPr>
  </w:style>
  <w:style w:type="paragraph" w:styleId="727">
    <w:name w:val="toc 9"/>
    <w:basedOn w:val="682"/>
    <w:next w:val="682"/>
    <w:uiPriority w:val="39"/>
    <w:unhideWhenUsed/>
    <w:qFormat/>
    <w:pPr>
      <w:ind w:left="2268" w:right="0" w:firstLine="0"/>
      <w:spacing w:after="57"/>
    </w:pPr>
  </w:style>
  <w:style w:type="paragraph" w:styleId="728">
    <w:name w:val="Body Text 2"/>
    <w:basedOn w:val="682"/>
    <w:link w:val="917"/>
    <w:uiPriority w:val="0"/>
    <w:qFormat/>
    <w:pPr>
      <w:jc w:val="center"/>
    </w:pPr>
    <w:rPr>
      <w:b/>
      <w:bCs/>
      <w:sz w:val="20"/>
      <w:szCs w:val="20"/>
    </w:rPr>
  </w:style>
  <w:style w:type="paragraph" w:styleId="729">
    <w:name w:val="HTML Preformatted"/>
    <w:basedOn w:val="682"/>
    <w:link w:val="9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0">
    <w:name w:val="Normal (Web)"/>
    <w:basedOn w:val="682"/>
    <w:uiPriority w:val="0"/>
    <w:qFormat/>
    <w:pPr>
      <w:jc w:val="left"/>
      <w:spacing w:before="100" w:beforeAutospacing="1" w:after="100" w:afterAutospacing="1"/>
      <w:widowControl/>
    </w:pPr>
    <w:rPr>
      <w:rFonts w:ascii="宋体" w:hAnsi="宋体" w:cs="宋体"/>
      <w:sz w:val="24"/>
    </w:rPr>
  </w:style>
  <w:style w:type="paragraph" w:styleId="731">
    <w:name w:val="Title"/>
    <w:basedOn w:val="682"/>
    <w:link w:val="919"/>
    <w:uiPriority w:val="0"/>
    <w:qFormat/>
    <w:pPr>
      <w:jc w:val="center"/>
      <w:spacing w:line="420" w:lineRule="exact"/>
      <w:widowControl/>
    </w:pPr>
    <w:rPr>
      <w:rFonts w:eastAsia="黑体"/>
      <w:b/>
      <w:sz w:val="20"/>
      <w:szCs w:val="20"/>
      <w:lang w:val="en-GB"/>
    </w:rPr>
  </w:style>
  <w:style w:type="paragraph" w:styleId="732">
    <w:name w:val="annotation subject"/>
    <w:basedOn w:val="702"/>
    <w:next w:val="702"/>
    <w:link w:val="920"/>
    <w:uiPriority w:val="0"/>
    <w:semiHidden/>
    <w:qFormat/>
    <w:rPr>
      <w:b/>
      <w:bCs/>
      <w:sz w:val="24"/>
      <w:szCs w:val="24"/>
    </w:rPr>
  </w:style>
  <w:style w:type="paragraph" w:styleId="733">
    <w:name w:val="Body Text First Indent"/>
    <w:basedOn w:val="694"/>
    <w:link w:val="921"/>
    <w:uiPriority w:val="0"/>
    <w:qFormat/>
    <w:pPr>
      <w:ind w:firstLine="420"/>
    </w:pPr>
  </w:style>
  <w:style w:type="paragraph" w:styleId="734">
    <w:name w:val="Body Text First Indent 2"/>
    <w:basedOn w:val="705"/>
    <w:next w:val="682"/>
    <w:link w:val="922"/>
    <w:uiPriority w:val="0"/>
    <w:qFormat/>
    <w:pPr>
      <w:ind w:left="0" w:firstLine="420"/>
      <w:spacing w:after="0" w:line="360" w:lineRule="auto"/>
    </w:pPr>
    <w:rPr>
      <w:rFonts w:ascii="宋体" w:hAnsi="宋体"/>
      <w:sz w:val="20"/>
      <w:szCs w:val="20"/>
    </w:rPr>
  </w:style>
  <w:style w:type="table" w:styleId="735">
    <w:name w:val="Table Grid"/>
    <w:basedOn w:val="693"/>
    <w:uiPriority w:val="0"/>
    <w:qFormat/>
    <w:pPr>
      <w:jc w:val="both"/>
      <w:widowControl w:val="off"/>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uiPriority w:val="0"/>
    <w:qFormat/>
    <w:rPr>
      <w:b/>
    </w:rPr>
  </w:style>
  <w:style w:type="character" w:styleId="737">
    <w:name w:val="endnote reference"/>
    <w:basedOn w:val="692"/>
    <w:uiPriority w:val="99"/>
    <w:semiHidden/>
    <w:unhideWhenUsed/>
    <w:qFormat/>
    <w:rPr>
      <w:vertAlign w:val="superscript"/>
    </w:rPr>
  </w:style>
  <w:style w:type="character" w:styleId="738">
    <w:name w:val="page number"/>
    <w:uiPriority w:val="0"/>
    <w:qFormat/>
    <w:rPr>
      <w:rFonts w:cs="Times New Roman"/>
    </w:rPr>
  </w:style>
  <w:style w:type="character" w:styleId="739">
    <w:name w:val="FollowedHyperlink"/>
    <w:uiPriority w:val="99"/>
    <w:qFormat/>
    <w:rPr>
      <w:color w:val="800080"/>
      <w:u w:val="single"/>
    </w:rPr>
  </w:style>
  <w:style w:type="character" w:styleId="740">
    <w:name w:val="Emphasis"/>
    <w:uiPriority w:val="0"/>
    <w:qFormat/>
    <w:rPr>
      <w:b/>
      <w:i/>
      <w:spacing w:val="10"/>
      <w:shd w:val="clear" w:color="auto" w:fill="auto"/>
    </w:rPr>
  </w:style>
  <w:style w:type="character" w:styleId="741">
    <w:name w:val="line number"/>
    <w:uiPriority w:val="0"/>
    <w:qFormat/>
    <w:rPr>
      <w:rFonts w:cs="Times New Roman"/>
    </w:rPr>
  </w:style>
  <w:style w:type="character" w:styleId="742">
    <w:name w:val="HTML Typewriter"/>
    <w:uiPriority w:val="0"/>
    <w:qFormat/>
    <w:rPr>
      <w:rFonts w:ascii="宋体" w:hAnsi="宋体" w:eastAsia="宋体"/>
      <w:sz w:val="24"/>
    </w:rPr>
  </w:style>
  <w:style w:type="character" w:styleId="743">
    <w:name w:val="Hyperlink"/>
    <w:uiPriority w:val="99"/>
    <w:qFormat/>
    <w:rPr>
      <w:color w:val="0000ff"/>
      <w:u w:val="single"/>
    </w:rPr>
  </w:style>
  <w:style w:type="character" w:styleId="744">
    <w:name w:val="annotation reference"/>
    <w:uiPriority w:val="0"/>
    <w:qFormat/>
    <w:rPr>
      <w:sz w:val="21"/>
    </w:rPr>
  </w:style>
  <w:style w:type="character" w:styleId="745">
    <w:name w:val="footnote reference"/>
    <w:basedOn w:val="692"/>
    <w:uiPriority w:val="99"/>
    <w:unhideWhenUsed/>
    <w:qFormat/>
    <w:rPr>
      <w:vertAlign w:val="superscript"/>
    </w:rPr>
  </w:style>
  <w:style w:type="character" w:styleId="746">
    <w:name w:val="HTML Sample"/>
    <w:uiPriority w:val="0"/>
    <w:qFormat/>
    <w:rPr>
      <w:rFonts w:ascii="Courier New" w:hAnsi="宋体" w:eastAsia="宋体"/>
    </w:rPr>
  </w:style>
  <w:style w:type="character" w:styleId="747" w:customStyle="1">
    <w:name w:val="Heading 1 Char"/>
    <w:basedOn w:val="692"/>
    <w:uiPriority w:val="9"/>
    <w:qFormat/>
    <w:rPr>
      <w:rFonts w:ascii="Arial" w:hAnsi="Arial" w:eastAsia="Arial" w:cs="Arial"/>
      <w:sz w:val="40"/>
      <w:szCs w:val="40"/>
    </w:rPr>
  </w:style>
  <w:style w:type="character" w:styleId="748" w:customStyle="1">
    <w:name w:val="Heading 2 Char"/>
    <w:basedOn w:val="692"/>
    <w:uiPriority w:val="9"/>
    <w:qFormat/>
    <w:rPr>
      <w:rFonts w:ascii="Arial" w:hAnsi="Arial" w:eastAsia="Arial" w:cs="Arial"/>
      <w:sz w:val="34"/>
    </w:rPr>
  </w:style>
  <w:style w:type="character" w:styleId="749" w:customStyle="1">
    <w:name w:val="Heading 3 Char"/>
    <w:basedOn w:val="692"/>
    <w:uiPriority w:val="9"/>
    <w:qFormat/>
    <w:rPr>
      <w:rFonts w:ascii="Arial" w:hAnsi="Arial" w:eastAsia="Arial" w:cs="Arial"/>
      <w:sz w:val="30"/>
      <w:szCs w:val="30"/>
    </w:rPr>
  </w:style>
  <w:style w:type="character" w:styleId="750" w:customStyle="1">
    <w:name w:val="Heading 4 Char"/>
    <w:basedOn w:val="692"/>
    <w:uiPriority w:val="9"/>
    <w:qFormat/>
    <w:rPr>
      <w:rFonts w:ascii="Arial" w:hAnsi="Arial" w:eastAsia="Arial" w:cs="Arial"/>
      <w:b/>
      <w:bCs/>
      <w:sz w:val="26"/>
      <w:szCs w:val="26"/>
    </w:rPr>
  </w:style>
  <w:style w:type="character" w:styleId="751" w:customStyle="1">
    <w:name w:val="Heading 5 Char"/>
    <w:basedOn w:val="692"/>
    <w:uiPriority w:val="9"/>
    <w:qFormat/>
    <w:rPr>
      <w:rFonts w:ascii="Arial" w:hAnsi="Arial" w:eastAsia="Arial" w:cs="Arial"/>
      <w:b/>
      <w:bCs/>
      <w:sz w:val="24"/>
      <w:szCs w:val="24"/>
    </w:rPr>
  </w:style>
  <w:style w:type="character" w:styleId="752" w:customStyle="1">
    <w:name w:val="Heading 6 Char"/>
    <w:basedOn w:val="692"/>
    <w:uiPriority w:val="9"/>
    <w:qFormat/>
    <w:rPr>
      <w:rFonts w:ascii="Arial" w:hAnsi="Arial" w:eastAsia="Arial" w:cs="Arial"/>
      <w:b/>
      <w:bCs/>
      <w:sz w:val="22"/>
      <w:szCs w:val="22"/>
    </w:rPr>
  </w:style>
  <w:style w:type="character" w:styleId="753" w:customStyle="1">
    <w:name w:val="Heading 7 Char"/>
    <w:basedOn w:val="692"/>
    <w:uiPriority w:val="9"/>
    <w:qFormat/>
    <w:rPr>
      <w:rFonts w:ascii="Arial" w:hAnsi="Arial" w:eastAsia="Arial" w:cs="Arial"/>
      <w:b/>
      <w:bCs/>
      <w:i/>
      <w:iCs/>
      <w:sz w:val="22"/>
      <w:szCs w:val="22"/>
    </w:rPr>
  </w:style>
  <w:style w:type="character" w:styleId="754" w:customStyle="1">
    <w:name w:val="Heading 8 Char"/>
    <w:basedOn w:val="692"/>
    <w:uiPriority w:val="9"/>
    <w:qFormat/>
    <w:rPr>
      <w:rFonts w:ascii="Arial" w:hAnsi="Arial" w:eastAsia="Arial" w:cs="Arial"/>
      <w:i/>
      <w:iCs/>
      <w:sz w:val="22"/>
      <w:szCs w:val="22"/>
    </w:rPr>
  </w:style>
  <w:style w:type="character" w:styleId="755" w:customStyle="1">
    <w:name w:val="Heading 9 Char"/>
    <w:basedOn w:val="692"/>
    <w:uiPriority w:val="9"/>
    <w:qFormat/>
    <w:rPr>
      <w:rFonts w:ascii="Arial" w:hAnsi="Arial" w:eastAsia="Arial" w:cs="Arial"/>
      <w:i/>
      <w:iCs/>
      <w:sz w:val="21"/>
      <w:szCs w:val="21"/>
    </w:rPr>
  </w:style>
  <w:style w:type="character" w:styleId="756" w:customStyle="1">
    <w:name w:val="Title Char"/>
    <w:basedOn w:val="692"/>
    <w:uiPriority w:val="10"/>
    <w:qFormat/>
    <w:rPr>
      <w:sz w:val="48"/>
      <w:szCs w:val="48"/>
    </w:rPr>
  </w:style>
  <w:style w:type="character" w:styleId="757" w:customStyle="1">
    <w:name w:val="Subtitle Char"/>
    <w:basedOn w:val="692"/>
    <w:uiPriority w:val="11"/>
    <w:qFormat/>
    <w:rPr>
      <w:sz w:val="24"/>
      <w:szCs w:val="24"/>
    </w:rPr>
  </w:style>
  <w:style w:type="paragraph" w:styleId="758">
    <w:name w:val="Quote"/>
    <w:basedOn w:val="682"/>
    <w:next w:val="682"/>
    <w:uiPriority w:val="29"/>
    <w:qFormat/>
    <w:pPr>
      <w:ind w:left="720" w:right="720"/>
    </w:pPr>
    <w:rPr>
      <w:i/>
    </w:rPr>
  </w:style>
  <w:style w:type="paragraph" w:styleId="759">
    <w:name w:val="Intense Quote"/>
    <w:basedOn w:val="682"/>
    <w:next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Header Char"/>
    <w:basedOn w:val="692"/>
    <w:uiPriority w:val="99"/>
    <w:qFormat/>
  </w:style>
  <w:style w:type="character" w:styleId="761" w:customStyle="1">
    <w:name w:val="Footer Char"/>
    <w:basedOn w:val="692"/>
    <w:uiPriority w:val="99"/>
    <w:qFormat/>
  </w:style>
  <w:style w:type="character" w:styleId="762" w:customStyle="1">
    <w:name w:val="Caption Char"/>
    <w:uiPriority w:val="99"/>
    <w:qFormat/>
  </w:style>
  <w:style w:type="table" w:styleId="763" w:customStyle="1">
    <w:name w:val="Table Grid Light"/>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basedOn w:val="69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basedOn w:val="69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basedOn w:val="69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basedOn w:val="69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basedOn w:val="69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basedOn w:val="69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basedOn w:val="69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basedOn w:val="69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basedOn w:val="69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basedOn w:val="69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basedOn w:val="69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basedOn w:val="69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basedOn w:val="69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basedOn w:val="69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basedOn w:val="69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basedOn w:val="69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basedOn w:val="69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basedOn w:val="69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basedOn w:val="69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basedOn w:val="69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basedOn w:val="69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basedOn w:val="69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basedOn w:val="69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basedOn w:val="69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5" w:customStyle="1">
    <w:name w:val="Grid Table 6 Colorful - Accent 1"/>
    <w:basedOn w:val="69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6" w:customStyle="1">
    <w:name w:val="Grid Table 6 Colorful - Accent 2"/>
    <w:basedOn w:val="69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7" w:customStyle="1">
    <w:name w:val="Grid Table 6 Colorful - Accent 3"/>
    <w:basedOn w:val="69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8" w:customStyle="1">
    <w:name w:val="Grid Table 6 Colorful - Accent 4"/>
    <w:basedOn w:val="69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9" w:customStyle="1">
    <w:name w:val="Grid Table 6 Colorful - Accent 5"/>
    <w:basedOn w:val="69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0" w:customStyle="1">
    <w:name w:val="Grid Table 6 Colorful - Accent 6"/>
    <w:basedOn w:val="69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1"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basedOn w:val="69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basedOn w:val="69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basedOn w:val="69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basedOn w:val="69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basedOn w:val="69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basedOn w:val="69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basedOn w:val="69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basedOn w:val="69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basedOn w:val="69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basedOn w:val="69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basedOn w:val="69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basedOn w:val="69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basedOn w:val="69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basedOn w:val="69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basedOn w:val="69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basedOn w:val="69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basedOn w:val="69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basedOn w:val="69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basedOn w:val="69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basedOn w:val="69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basedOn w:val="69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basedOn w:val="69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basedOn w:val="69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basedOn w:val="69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basedOn w:val="69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basedOn w:val="69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basedOn w:val="69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basedOn w:val="69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basedOn w:val="69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basedOn w:val="69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7" w:customStyle="1">
    <w:name w:val="List Table 5 Dark - Accent 1"/>
    <w:basedOn w:val="69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8" w:customStyle="1">
    <w:name w:val="List Table 5 Dark - Accent 2"/>
    <w:basedOn w:val="69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9" w:customStyle="1">
    <w:name w:val="List Table 5 Dark - Accent 3"/>
    <w:basedOn w:val="69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0" w:customStyle="1">
    <w:name w:val="List Table 5 Dark - Accent 4"/>
    <w:basedOn w:val="69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1" w:customStyle="1">
    <w:name w:val="List Table 5 Dark - Accent 5"/>
    <w:basedOn w:val="69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2" w:customStyle="1">
    <w:name w:val="List Table 5 Dark - Accent 6"/>
    <w:basedOn w:val="69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3"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4" w:customStyle="1">
    <w:name w:val="List Table 6 Colorful - Accent 1"/>
    <w:basedOn w:val="69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5" w:customStyle="1">
    <w:name w:val="List Table 6 Colorful - Accent 2"/>
    <w:basedOn w:val="69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6" w:customStyle="1">
    <w:name w:val="List Table 6 Colorful - Accent 3"/>
    <w:basedOn w:val="69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7" w:customStyle="1">
    <w:name w:val="List Table 6 Colorful - Accent 4"/>
    <w:basedOn w:val="69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8" w:customStyle="1">
    <w:name w:val="List Table 6 Colorful - Accent 5"/>
    <w:basedOn w:val="69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9" w:customStyle="1">
    <w:name w:val="List Table 6 Colorful - Accent 6"/>
    <w:basedOn w:val="69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0" w:customStyle="1">
    <w:name w:val="List Table 7 Colorful"/>
    <w:basedOn w:val="69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basedOn w:val="69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basedOn w:val="693"/>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basedOn w:val="69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basedOn w:val="693"/>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basedOn w:val="693"/>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basedOn w:val="69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basedOn w:val="69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basedOn w:val="69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basedOn w:val="69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basedOn w:val="69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basedOn w:val="69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basedOn w:val="69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basedOn w:val="69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basedOn w:val="69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basedOn w:val="69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basedOn w:val="69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basedOn w:val="69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basedOn w:val="69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basedOn w:val="69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basedOn w:val="69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Footnote Text Char"/>
    <w:uiPriority w:val="99"/>
    <w:qFormat/>
    <w:rPr>
      <w:sz w:val="18"/>
    </w:rPr>
  </w:style>
  <w:style w:type="character" w:styleId="889" w:customStyle="1">
    <w:name w:val="Endnote Text Char"/>
    <w:uiPriority w:val="99"/>
    <w:qFormat/>
    <w:rPr>
      <w:sz w:val="20"/>
    </w:rPr>
  </w:style>
  <w:style w:type="paragraph" w:styleId="890" w:customStyle="1">
    <w:name w:val="TOC Heading"/>
    <w:uiPriority w:val="39"/>
    <w:unhideWhenUsed/>
    <w:qFormat/>
    <w:rPr>
      <w:rFonts w:hint="default" w:asciiTheme="minorHAnsi" w:hAnsiTheme="minorHAnsi" w:eastAsiaTheme="minorEastAsia" w:cstheme="minorBidi"/>
      <w:sz w:val="21"/>
      <w:szCs w:val="22"/>
    </w:rPr>
  </w:style>
  <w:style w:type="character" w:styleId="891" w:customStyle="1">
    <w:name w:val="页眉 Char"/>
    <w:basedOn w:val="692"/>
    <w:link w:val="716"/>
    <w:uiPriority w:val="0"/>
    <w:qFormat/>
    <w:rPr>
      <w:sz w:val="18"/>
      <w:szCs w:val="18"/>
    </w:rPr>
  </w:style>
  <w:style w:type="character" w:styleId="892" w:customStyle="1">
    <w:name w:val="页脚 Char"/>
    <w:basedOn w:val="692"/>
    <w:link w:val="715"/>
    <w:uiPriority w:val="99"/>
    <w:qFormat/>
    <w:rPr>
      <w:sz w:val="18"/>
      <w:szCs w:val="18"/>
    </w:rPr>
  </w:style>
  <w:style w:type="character" w:styleId="893" w:customStyle="1">
    <w:name w:val="标题 1 Char"/>
    <w:basedOn w:val="692"/>
    <w:link w:val="683"/>
    <w:uiPriority w:val="0"/>
    <w:qFormat/>
    <w:rPr>
      <w:rFonts w:ascii="Times New Roman" w:hAnsi="Times New Roman" w:eastAsia="宋体" w:cs="Times New Roman"/>
      <w:b/>
      <w:bCs/>
      <w:sz w:val="44"/>
      <w:szCs w:val="44"/>
    </w:rPr>
  </w:style>
  <w:style w:type="character" w:styleId="894" w:customStyle="1">
    <w:name w:val="标题 2 Char"/>
    <w:basedOn w:val="692"/>
    <w:link w:val="684"/>
    <w:uiPriority w:val="0"/>
    <w:qFormat/>
    <w:rPr>
      <w:rFonts w:ascii="Arial" w:hAnsi="Arial" w:eastAsia="黑体" w:cs="Times New Roman"/>
      <w:b/>
      <w:bCs/>
      <w:sz w:val="32"/>
      <w:szCs w:val="32"/>
    </w:rPr>
  </w:style>
  <w:style w:type="character" w:styleId="895" w:customStyle="1">
    <w:name w:val="标题 3 Char"/>
    <w:basedOn w:val="692"/>
    <w:link w:val="685"/>
    <w:uiPriority w:val="0"/>
    <w:qFormat/>
    <w:rPr>
      <w:rFonts w:ascii="Times New Roman" w:hAnsi="Times New Roman" w:eastAsia="宋体" w:cs="Times New Roman"/>
      <w:b/>
      <w:bCs/>
      <w:sz w:val="32"/>
      <w:szCs w:val="32"/>
    </w:rPr>
  </w:style>
  <w:style w:type="character" w:styleId="896" w:customStyle="1">
    <w:name w:val="标题 4 Char"/>
    <w:basedOn w:val="692"/>
    <w:link w:val="686"/>
    <w:uiPriority w:val="9"/>
    <w:qFormat/>
    <w:rPr>
      <w:rFonts w:ascii="Arial" w:hAnsi="Arial" w:eastAsia="黑体" w:cs="Times New Roman"/>
      <w:b/>
      <w:sz w:val="20"/>
      <w:szCs w:val="20"/>
    </w:rPr>
  </w:style>
  <w:style w:type="character" w:styleId="897" w:customStyle="1">
    <w:name w:val="标题 5 Char"/>
    <w:basedOn w:val="692"/>
    <w:link w:val="687"/>
    <w:uiPriority w:val="0"/>
    <w:qFormat/>
    <w:rPr>
      <w:rFonts w:ascii="Times New Roman" w:hAnsi="Times New Roman" w:eastAsia="宋体" w:cs="Times New Roman"/>
      <w:b/>
      <w:bCs/>
      <w:sz w:val="28"/>
      <w:szCs w:val="28"/>
    </w:rPr>
  </w:style>
  <w:style w:type="character" w:styleId="898" w:customStyle="1">
    <w:name w:val="标题 6 Char"/>
    <w:basedOn w:val="692"/>
    <w:link w:val="688"/>
    <w:uiPriority w:val="0"/>
    <w:qFormat/>
    <w:rPr>
      <w:rFonts w:ascii="Arial" w:hAnsi="Arial" w:eastAsia="黑体" w:cs="Times New Roman"/>
      <w:b/>
      <w:bCs/>
      <w:sz w:val="24"/>
      <w:szCs w:val="24"/>
    </w:rPr>
  </w:style>
  <w:style w:type="character" w:styleId="899" w:customStyle="1">
    <w:name w:val="标题 7 Char"/>
    <w:basedOn w:val="692"/>
    <w:link w:val="689"/>
    <w:uiPriority w:val="0"/>
    <w:qFormat/>
    <w:rPr>
      <w:rFonts w:ascii="Times New Roman" w:hAnsi="Times New Roman" w:eastAsia="宋体" w:cs="Times New Roman"/>
      <w:b/>
      <w:bCs/>
      <w:sz w:val="24"/>
      <w:szCs w:val="24"/>
    </w:rPr>
  </w:style>
  <w:style w:type="character" w:styleId="900" w:customStyle="1">
    <w:name w:val="标题 8 Char"/>
    <w:basedOn w:val="692"/>
    <w:link w:val="690"/>
    <w:uiPriority w:val="0"/>
    <w:qFormat/>
    <w:rPr>
      <w:rFonts w:ascii="Arial" w:hAnsi="Arial" w:eastAsia="黑体" w:cs="Times New Roman"/>
      <w:sz w:val="24"/>
      <w:szCs w:val="24"/>
    </w:rPr>
  </w:style>
  <w:style w:type="character" w:styleId="901" w:customStyle="1">
    <w:name w:val="标题 9 Char"/>
    <w:basedOn w:val="692"/>
    <w:link w:val="691"/>
    <w:uiPriority w:val="0"/>
    <w:qFormat/>
    <w:rPr>
      <w:rFonts w:ascii="Arial" w:hAnsi="Arial" w:eastAsia="黑体" w:cs="Times New Roman"/>
      <w:szCs w:val="21"/>
    </w:rPr>
  </w:style>
  <w:style w:type="character" w:styleId="902" w:customStyle="1">
    <w:name w:val="正文文本缩进 Char"/>
    <w:basedOn w:val="692"/>
    <w:link w:val="705"/>
    <w:uiPriority w:val="0"/>
    <w:qFormat/>
    <w:rPr>
      <w:rFonts w:ascii="Times New Roman" w:hAnsi="Times New Roman" w:eastAsia="宋体" w:cs="Times New Roman"/>
      <w:sz w:val="24"/>
      <w:szCs w:val="24"/>
    </w:rPr>
  </w:style>
  <w:style w:type="character" w:styleId="903" w:customStyle="1">
    <w:name w:val="文档结构图 Char"/>
    <w:basedOn w:val="692"/>
    <w:link w:val="701"/>
    <w:uiPriority w:val="0"/>
    <w:semiHidden/>
    <w:qFormat/>
    <w:rPr>
      <w:rFonts w:ascii="Times New Roman" w:hAnsi="Times New Roman" w:eastAsia="宋体" w:cs="Times New Roman"/>
      <w:sz w:val="24"/>
      <w:szCs w:val="24"/>
      <w:shd w:val="clear" w:color="auto" w:fill="000080"/>
    </w:rPr>
  </w:style>
  <w:style w:type="character" w:styleId="904" w:customStyle="1">
    <w:name w:val="批注文字 Char"/>
    <w:basedOn w:val="692"/>
    <w:link w:val="702"/>
    <w:uiPriority w:val="0"/>
    <w:qFormat/>
    <w:rPr>
      <w:rFonts w:ascii="Times New Roman" w:hAnsi="Times New Roman" w:eastAsia="宋体" w:cs="Times New Roman"/>
      <w:sz w:val="20"/>
      <w:szCs w:val="20"/>
    </w:rPr>
  </w:style>
  <w:style w:type="character" w:styleId="905" w:customStyle="1">
    <w:name w:val="称呼 Char"/>
    <w:basedOn w:val="692"/>
    <w:link w:val="703"/>
    <w:uiPriority w:val="0"/>
    <w:qFormat/>
    <w:rPr>
      <w:rFonts w:ascii="仿宋_GB2312" w:hAnsi="Times New Roman" w:eastAsia="仿宋_GB2312" w:cs="Times New Roman"/>
      <w:sz w:val="20"/>
      <w:szCs w:val="20"/>
    </w:rPr>
  </w:style>
  <w:style w:type="character" w:styleId="906" w:customStyle="1">
    <w:name w:val="正文文本 3 Char"/>
    <w:basedOn w:val="692"/>
    <w:link w:val="704"/>
    <w:uiPriority w:val="0"/>
    <w:qFormat/>
    <w:rPr>
      <w:rFonts w:ascii="Times New Roman" w:hAnsi="Times New Roman" w:eastAsia="宋体" w:cs="Times New Roman"/>
      <w:sz w:val="16"/>
      <w:szCs w:val="16"/>
    </w:rPr>
  </w:style>
  <w:style w:type="character" w:styleId="907" w:customStyle="1">
    <w:name w:val="正文文本 Char"/>
    <w:basedOn w:val="692"/>
    <w:link w:val="694"/>
    <w:uiPriority w:val="0"/>
    <w:qFormat/>
    <w:rPr>
      <w:rFonts w:ascii="Times New Roman" w:hAnsi="Times New Roman" w:eastAsia="宋体" w:cs="Times New Roman"/>
      <w:sz w:val="24"/>
      <w:szCs w:val="24"/>
    </w:rPr>
  </w:style>
  <w:style w:type="character" w:styleId="908" w:customStyle="1">
    <w:name w:val="纯文本 Char"/>
    <w:basedOn w:val="692"/>
    <w:link w:val="709"/>
    <w:uiPriority w:val="0"/>
    <w:qFormat/>
    <w:rPr>
      <w:rFonts w:ascii="宋体" w:hAnsi="Courier New" w:eastAsia="宋体" w:cs="Times New Roman"/>
      <w:szCs w:val="21"/>
    </w:rPr>
  </w:style>
  <w:style w:type="character" w:styleId="909" w:customStyle="1">
    <w:name w:val="日期 Char"/>
    <w:basedOn w:val="692"/>
    <w:link w:val="711"/>
    <w:uiPriority w:val="0"/>
    <w:qFormat/>
    <w:rPr>
      <w:rFonts w:ascii="Times New Roman" w:hAnsi="Times New Roman" w:eastAsia="宋体" w:cs="Times New Roman"/>
      <w:sz w:val="20"/>
      <w:szCs w:val="20"/>
    </w:rPr>
  </w:style>
  <w:style w:type="character" w:styleId="910" w:customStyle="1">
    <w:name w:val="正文文本缩进 2 Char"/>
    <w:basedOn w:val="692"/>
    <w:link w:val="712"/>
    <w:uiPriority w:val="0"/>
    <w:qFormat/>
    <w:rPr>
      <w:rFonts w:ascii="宋体" w:hAnsi="宋体" w:eastAsia="宋体" w:cs="Times New Roman"/>
      <w:sz w:val="24"/>
      <w:szCs w:val="24"/>
    </w:rPr>
  </w:style>
  <w:style w:type="character" w:styleId="911" w:customStyle="1">
    <w:name w:val="尾注文本 Char"/>
    <w:basedOn w:val="692"/>
    <w:link w:val="713"/>
    <w:uiPriority w:val="0"/>
    <w:semiHidden/>
    <w:qFormat/>
    <w:rPr>
      <w:rFonts w:ascii="Times New Roman" w:hAnsi="Times New Roman" w:eastAsia="宋体" w:cs="Times New Roman"/>
      <w:sz w:val="24"/>
      <w:szCs w:val="24"/>
    </w:rPr>
  </w:style>
  <w:style w:type="character" w:styleId="912" w:customStyle="1">
    <w:name w:val="批注框文本 Char"/>
    <w:basedOn w:val="692"/>
    <w:link w:val="714"/>
    <w:uiPriority w:val="0"/>
    <w:qFormat/>
    <w:rPr>
      <w:rFonts w:ascii="Times New Roman" w:hAnsi="Times New Roman" w:eastAsia="宋体" w:cs="Times New Roman"/>
      <w:sz w:val="18"/>
      <w:szCs w:val="18"/>
    </w:rPr>
  </w:style>
  <w:style w:type="character" w:styleId="913" w:customStyle="1">
    <w:name w:val="签名 Char"/>
    <w:basedOn w:val="692"/>
    <w:link w:val="717"/>
    <w:uiPriority w:val="0"/>
    <w:qFormat/>
    <w:rPr>
      <w:rFonts w:ascii="Times New Roman" w:hAnsi="Times New Roman" w:eastAsia="仿宋_GB2312" w:cs="Times New Roman"/>
      <w:sz w:val="20"/>
      <w:szCs w:val="20"/>
    </w:rPr>
  </w:style>
  <w:style w:type="character" w:styleId="914" w:customStyle="1">
    <w:name w:val="副标题 Char"/>
    <w:basedOn w:val="692"/>
    <w:link w:val="720"/>
    <w:uiPriority w:val="0"/>
    <w:qFormat/>
    <w:rPr>
      <w:rFonts w:ascii="Cambria" w:hAnsi="Cambria" w:eastAsia="宋体" w:cs="Times New Roman"/>
      <w:i/>
      <w:iCs/>
      <w:spacing w:val="13"/>
      <w:sz w:val="24"/>
      <w:szCs w:val="24"/>
      <w:lang w:eastAsia="en-US"/>
    </w:rPr>
  </w:style>
  <w:style w:type="character" w:styleId="915" w:customStyle="1">
    <w:name w:val="脚注文本 Char"/>
    <w:basedOn w:val="692"/>
    <w:link w:val="722"/>
    <w:uiPriority w:val="0"/>
    <w:semiHidden/>
    <w:qFormat/>
    <w:rPr>
      <w:rFonts w:ascii="Times New Roman" w:hAnsi="Times New Roman" w:eastAsia="宋体" w:cs="Times New Roman"/>
      <w:sz w:val="18"/>
      <w:szCs w:val="18"/>
    </w:rPr>
  </w:style>
  <w:style w:type="character" w:styleId="916" w:customStyle="1">
    <w:name w:val="正文文本缩进 3 Char"/>
    <w:basedOn w:val="692"/>
    <w:link w:val="724"/>
    <w:uiPriority w:val="0"/>
    <w:qFormat/>
    <w:rPr>
      <w:rFonts w:ascii="Times New Roman" w:hAnsi="Times New Roman" w:eastAsia="宋体" w:cs="Times New Roman"/>
      <w:b/>
      <w:bCs/>
      <w:sz w:val="20"/>
      <w:szCs w:val="20"/>
    </w:rPr>
  </w:style>
  <w:style w:type="character" w:styleId="917" w:customStyle="1">
    <w:name w:val="正文文本 2 Char"/>
    <w:basedOn w:val="692"/>
    <w:link w:val="728"/>
    <w:uiPriority w:val="0"/>
    <w:qFormat/>
    <w:rPr>
      <w:rFonts w:ascii="Times New Roman" w:hAnsi="Times New Roman" w:eastAsia="宋体" w:cs="Times New Roman"/>
      <w:b/>
      <w:bCs/>
      <w:sz w:val="20"/>
      <w:szCs w:val="20"/>
    </w:rPr>
  </w:style>
  <w:style w:type="character" w:styleId="918" w:customStyle="1">
    <w:name w:val="HTML 预设格式 Char"/>
    <w:basedOn w:val="692"/>
    <w:link w:val="729"/>
    <w:uiPriority w:val="0"/>
    <w:qFormat/>
    <w:rPr>
      <w:rFonts w:ascii="宋体" w:hAnsi="宋体" w:eastAsia="宋体" w:cs="Times New Roman"/>
      <w:sz w:val="24"/>
      <w:szCs w:val="24"/>
    </w:rPr>
  </w:style>
  <w:style w:type="character" w:styleId="919" w:customStyle="1">
    <w:name w:val="标题 Char"/>
    <w:basedOn w:val="692"/>
    <w:link w:val="731"/>
    <w:uiPriority w:val="0"/>
    <w:qFormat/>
    <w:rPr>
      <w:rFonts w:ascii="Times New Roman" w:hAnsi="Times New Roman" w:eastAsia="黑体" w:cs="Times New Roman"/>
      <w:b/>
      <w:sz w:val="20"/>
      <w:szCs w:val="20"/>
      <w:lang w:val="en-GB"/>
    </w:rPr>
  </w:style>
  <w:style w:type="character" w:styleId="920" w:customStyle="1">
    <w:name w:val="批注主题 Char"/>
    <w:basedOn w:val="904"/>
    <w:link w:val="732"/>
    <w:uiPriority w:val="0"/>
    <w:semiHidden/>
    <w:qFormat/>
    <w:rPr>
      <w:b/>
      <w:bCs/>
      <w:sz w:val="24"/>
      <w:szCs w:val="24"/>
    </w:rPr>
  </w:style>
  <w:style w:type="character" w:styleId="921" w:customStyle="1">
    <w:name w:val="正文首行缩进 Char"/>
    <w:basedOn w:val="907"/>
    <w:link w:val="733"/>
    <w:uiPriority w:val="0"/>
    <w:qFormat/>
  </w:style>
  <w:style w:type="character" w:styleId="922" w:customStyle="1">
    <w:name w:val="正文首行缩进 2 Char"/>
    <w:basedOn w:val="902"/>
    <w:link w:val="734"/>
    <w:uiPriority w:val="0"/>
    <w:qFormat/>
    <w:rPr>
      <w:rFonts w:ascii="宋体" w:hAnsi="宋体"/>
      <w:sz w:val="20"/>
      <w:szCs w:val="20"/>
    </w:rPr>
  </w:style>
  <w:style w:type="paragraph" w:styleId="923" w:customStyle="1">
    <w:name w:val="正文1"/>
    <w:basedOn w:val="682"/>
    <w:next w:val="682"/>
    <w:uiPriority w:val="0"/>
    <w:qFormat/>
    <w:pPr>
      <w:ind w:firstLine="510"/>
      <w:spacing w:before="156" w:line="360" w:lineRule="auto"/>
    </w:pPr>
    <w:rPr>
      <w:sz w:val="24"/>
      <w:szCs w:val="20"/>
    </w:rPr>
  </w:style>
  <w:style w:type="character" w:styleId="924" w:customStyle="1">
    <w:name w:val="标准小四 Char"/>
    <w:uiPriority w:val="0"/>
    <w:qFormat/>
    <w:rPr>
      <w:rFonts w:ascii="Arial" w:hAnsi="Arial" w:eastAsia="宋体"/>
      <w:sz w:val="21"/>
      <w:lang w:val="en-US" w:eastAsia="zh-CN"/>
    </w:rPr>
  </w:style>
  <w:style w:type="character" w:styleId="925" w:customStyle="1">
    <w:name w:val="Char Char15"/>
    <w:uiPriority w:val="0"/>
    <w:qFormat/>
    <w:rPr>
      <w:rFonts w:ascii="Arial" w:hAnsi="Arial" w:eastAsia="黑体"/>
      <w:sz w:val="21"/>
      <w:lang w:val="en-US" w:eastAsia="zh-CN"/>
    </w:rPr>
  </w:style>
  <w:style w:type="character" w:styleId="926" w:customStyle="1">
    <w:name w:val="Char Char14"/>
    <w:uiPriority w:val="0"/>
    <w:qFormat/>
    <w:rPr>
      <w:rFonts w:eastAsia="黑体"/>
      <w:b/>
      <w:sz w:val="28"/>
      <w:lang w:val="en-GB" w:eastAsia="zh-CN"/>
    </w:rPr>
  </w:style>
  <w:style w:type="character" w:styleId="927" w:customStyle="1">
    <w:name w:val="Char Char28"/>
    <w:uiPriority w:val="0"/>
    <w:qFormat/>
    <w:rPr>
      <w:rFonts w:ascii="Arial" w:hAnsi="Arial" w:eastAsia="黑体"/>
      <w:b/>
      <w:sz w:val="32"/>
    </w:rPr>
  </w:style>
  <w:style w:type="character" w:styleId="928" w:customStyle="1">
    <w:name w:val="t1"/>
    <w:uiPriority w:val="0"/>
    <w:qFormat/>
  </w:style>
  <w:style w:type="character" w:styleId="929" w:customStyle="1">
    <w:name w:val="无间隔 Char"/>
    <w:uiPriority w:val="0"/>
    <w:qFormat/>
    <w:rPr>
      <w:rFonts w:ascii="Calibri" w:hAnsi="Calibri" w:eastAsia="微软雅黑"/>
      <w:sz w:val="22"/>
      <w:lang w:val="en-US" w:eastAsia="zh-CN"/>
    </w:rPr>
  </w:style>
  <w:style w:type="character" w:styleId="930" w:customStyle="1">
    <w:name w:val="111111 Char Char"/>
    <w:uiPriority w:val="0"/>
    <w:qFormat/>
    <w:rPr>
      <w:rFonts w:ascii="宋体" w:hAnsi="宋体" w:eastAsia="黑体"/>
      <w:b/>
      <w:sz w:val="21"/>
      <w:lang w:val="en-US" w:eastAsia="zh-CN"/>
    </w:rPr>
  </w:style>
  <w:style w:type="character" w:styleId="931" w:customStyle="1">
    <w:name w:val="Char Char4"/>
    <w:uiPriority w:val="0"/>
    <w:qFormat/>
    <w:rPr>
      <w:rFonts w:ascii="方正大黑简体" w:eastAsia="方正大黑简体"/>
      <w:position w:val="6"/>
      <w:sz w:val="30"/>
      <w:lang w:val="en-US" w:eastAsia="zh-CN"/>
    </w:rPr>
  </w:style>
  <w:style w:type="character" w:styleId="932" w:customStyle="1">
    <w:name w:val="Char Char30"/>
    <w:uiPriority w:val="0"/>
    <w:qFormat/>
    <w:rPr>
      <w:rFonts w:eastAsia="宋体"/>
      <w:b/>
      <w:sz w:val="28"/>
      <w:lang w:val="en-US" w:eastAsia="zh-CN"/>
    </w:rPr>
  </w:style>
  <w:style w:type="character" w:styleId="933" w:customStyle="1">
    <w:name w:val="3zw"/>
    <w:uiPriority w:val="0"/>
    <w:qFormat/>
    <w:rPr>
      <w:rFonts w:cs="Times New Roman"/>
    </w:rPr>
  </w:style>
  <w:style w:type="character" w:styleId="934" w:customStyle="1">
    <w:name w:val="Char Char22"/>
    <w:uiPriority w:val="0"/>
    <w:qFormat/>
    <w:rPr>
      <w:b/>
      <w:sz w:val="24"/>
    </w:rPr>
  </w:style>
  <w:style w:type="character" w:styleId="935" w:customStyle="1">
    <w:name w:val="concon"/>
    <w:uiPriority w:val="0"/>
    <w:qFormat/>
  </w:style>
  <w:style w:type="character" w:styleId="936" w:customStyle="1">
    <w:name w:val="subtitle1"/>
    <w:uiPriority w:val="0"/>
    <w:qFormat/>
    <w:rPr>
      <w:rFonts w:ascii="Georgia" w:hAnsi="Georgia"/>
      <w:b/>
      <w:color w:val="666666"/>
      <w:sz w:val="18"/>
    </w:rPr>
  </w:style>
  <w:style w:type="character" w:styleId="937" w:customStyle="1">
    <w:name w:val="Char Char9"/>
    <w:uiPriority w:val="0"/>
    <w:qFormat/>
    <w:rPr>
      <w:rFonts w:eastAsia="宋体"/>
      <w:sz w:val="21"/>
      <w:lang w:val="en-US" w:eastAsia="zh-CN"/>
    </w:rPr>
  </w:style>
  <w:style w:type="character" w:styleId="938" w:customStyle="1">
    <w:name w:val="Char Char24"/>
    <w:uiPriority w:val="0"/>
    <w:qFormat/>
    <w:rPr>
      <w:b/>
      <w:sz w:val="28"/>
    </w:rPr>
  </w:style>
  <w:style w:type="character" w:styleId="939" w:customStyle="1">
    <w:name w:val="书籍标题1"/>
    <w:uiPriority w:val="0"/>
    <w:qFormat/>
    <w:rPr>
      <w:i/>
      <w:smallCaps/>
      <w:spacing w:val="5"/>
    </w:rPr>
  </w:style>
  <w:style w:type="character" w:styleId="940" w:customStyle="1">
    <w:name w:val="apple-style-span"/>
    <w:uiPriority w:val="0"/>
    <w:qFormat/>
    <w:rPr>
      <w:rFonts w:cs="Times New Roman"/>
    </w:rPr>
  </w:style>
  <w:style w:type="character" w:styleId="941" w:customStyle="1">
    <w:name w:val="Char Char10"/>
    <w:uiPriority w:val="0"/>
    <w:qFormat/>
    <w:rPr>
      <w:rFonts w:eastAsia="宋体"/>
      <w:b/>
      <w:sz w:val="24"/>
      <w:lang w:val="en-US" w:eastAsia="zh-CN"/>
    </w:rPr>
  </w:style>
  <w:style w:type="character" w:styleId="942" w:customStyle="1">
    <w:name w:val="正文缩进 Char1"/>
    <w:uiPriority w:val="0"/>
    <w:qFormat/>
    <w:rPr>
      <w:rFonts w:eastAsia="宋体"/>
    </w:rPr>
  </w:style>
  <w:style w:type="character" w:styleId="943" w:customStyle="1">
    <w:name w:val="标准文本 Char Char"/>
    <w:uiPriority w:val="0"/>
    <w:qFormat/>
    <w:rPr>
      <w:rFonts w:eastAsia="宋体"/>
      <w:sz w:val="24"/>
      <w:lang w:val="en-US" w:eastAsia="zh-CN"/>
    </w:rPr>
  </w:style>
  <w:style w:type="character" w:styleId="944" w:customStyle="1">
    <w:name w:val="正文2 Char"/>
    <w:link w:val="945"/>
    <w:uiPriority w:val="0"/>
    <w:qFormat/>
    <w:rPr>
      <w:sz w:val="24"/>
    </w:rPr>
  </w:style>
  <w:style w:type="paragraph" w:styleId="945" w:customStyle="1">
    <w:name w:val="正文2"/>
    <w:basedOn w:val="682"/>
    <w:link w:val="944"/>
    <w:uiPriority w:val="0"/>
    <w:qFormat/>
    <w:pPr>
      <w:ind w:firstLine="510"/>
      <w:spacing w:before="156" w:line="360" w:lineRule="auto"/>
    </w:pPr>
    <w:rPr>
      <w:rFonts w:asciiTheme="minorHAnsi" w:hAnsiTheme="minorHAnsi" w:eastAsiaTheme="minorEastAsia" w:cstheme="minorBidi"/>
      <w:sz w:val="24"/>
      <w:szCs w:val="22"/>
    </w:rPr>
  </w:style>
  <w:style w:type="character" w:styleId="946" w:customStyle="1">
    <w:name w:val="普通文字1 Char"/>
    <w:uiPriority w:val="0"/>
    <w:qFormat/>
    <w:rPr>
      <w:rFonts w:ascii="宋体" w:eastAsia="宋体"/>
      <w:sz w:val="21"/>
      <w:lang w:val="en-US" w:eastAsia="zh-CN"/>
    </w:rPr>
  </w:style>
  <w:style w:type="character" w:styleId="947" w:customStyle="1">
    <w:name w:val="Char Char29"/>
    <w:uiPriority w:val="0"/>
    <w:qFormat/>
    <w:rPr>
      <w:rFonts w:ascii="Times New Roman" w:hAnsi="Times New Roman" w:eastAsia="宋体"/>
      <w:b/>
      <w:sz w:val="44"/>
    </w:rPr>
  </w:style>
  <w:style w:type="character" w:styleId="948" w:customStyle="1">
    <w:name w:val="Char Char11"/>
    <w:uiPriority w:val="0"/>
    <w:qFormat/>
    <w:rPr>
      <w:rFonts w:ascii="宋体" w:hAnsi="宋体" w:eastAsia="宋体"/>
      <w:sz w:val="24"/>
      <w:lang w:val="en-US" w:eastAsia="zh-CN"/>
    </w:rPr>
  </w:style>
  <w:style w:type="character" w:styleId="949" w:customStyle="1">
    <w:name w:val="Char Char3"/>
    <w:uiPriority w:val="0"/>
    <w:qFormat/>
    <w:rPr>
      <w:rFonts w:eastAsia="宋体"/>
      <w:sz w:val="18"/>
      <w:lang w:val="en-US" w:eastAsia="zh-CN"/>
    </w:rPr>
  </w:style>
  <w:style w:type="character" w:styleId="950" w:customStyle="1">
    <w:name w:val="Char Char26"/>
    <w:uiPriority w:val="0"/>
    <w:qFormat/>
    <w:rPr>
      <w:b/>
      <w:sz w:val="32"/>
    </w:rPr>
  </w:style>
  <w:style w:type="character" w:styleId="951" w:customStyle="1">
    <w:name w:val="样式 首行缩进:  2 字符 Char"/>
    <w:uiPriority w:val="0"/>
    <w:qFormat/>
    <w:rPr>
      <w:rFonts w:eastAsia="宋体"/>
      <w:sz w:val="24"/>
      <w:lang w:val="en-US" w:eastAsia="zh-CN"/>
    </w:rPr>
  </w:style>
  <w:style w:type="character" w:styleId="952" w:customStyle="1">
    <w:name w:val="content_lineheight1"/>
    <w:uiPriority w:val="0"/>
    <w:qFormat/>
    <w:rPr>
      <w:rFonts w:cs="Times New Roman"/>
    </w:rPr>
  </w:style>
  <w:style w:type="character" w:styleId="953" w:customStyle="1">
    <w:name w:val="华宇段落1 Char Char Char"/>
    <w:uiPriority w:val="0"/>
    <w:qFormat/>
    <w:rPr>
      <w:rFonts w:eastAsia="宋体"/>
      <w:sz w:val="24"/>
      <w:lang w:val="en-US" w:eastAsia="zh-CN"/>
    </w:rPr>
  </w:style>
  <w:style w:type="character" w:styleId="954" w:customStyle="1">
    <w:name w:val="小四 段落 宋体 Char1"/>
    <w:uiPriority w:val="0"/>
    <w:qFormat/>
    <w:rPr>
      <w:rFonts w:eastAsia="宋体"/>
      <w:sz w:val="24"/>
      <w:lang w:val="en-US" w:eastAsia="zh-CN"/>
    </w:rPr>
  </w:style>
  <w:style w:type="character" w:styleId="955" w:customStyle="1">
    <w:name w:val="font5 Char Char"/>
    <w:uiPriority w:val="0"/>
    <w:qFormat/>
    <w:rPr>
      <w:rFonts w:ascii="宋体" w:hAnsi="宋体" w:eastAsia="宋体"/>
      <w:sz w:val="28"/>
      <w:lang w:val="en-US" w:eastAsia="zh-CN"/>
    </w:rPr>
  </w:style>
  <w:style w:type="character" w:styleId="956" w:customStyle="1">
    <w:name w:val="case31"/>
    <w:uiPriority w:val="0"/>
    <w:qFormat/>
    <w:rPr>
      <w:sz w:val="21"/>
    </w:rPr>
  </w:style>
  <w:style w:type="character" w:styleId="957" w:customStyle="1">
    <w:name w:val="Char Char6"/>
    <w:uiPriority w:val="0"/>
    <w:qFormat/>
    <w:rPr>
      <w:rFonts w:eastAsia="宋体"/>
      <w:sz w:val="24"/>
      <w:lang w:val="en-US" w:eastAsia="zh-CN"/>
    </w:rPr>
  </w:style>
  <w:style w:type="character" w:styleId="958" w:customStyle="1">
    <w:name w:val="Char Char8"/>
    <w:uiPriority w:val="0"/>
    <w:qFormat/>
    <w:rPr>
      <w:rFonts w:eastAsia="宋体"/>
      <w:sz w:val="18"/>
      <w:lang w:val="en-US" w:eastAsia="zh-CN"/>
    </w:rPr>
  </w:style>
  <w:style w:type="character" w:styleId="959" w:customStyle="1">
    <w:name w:val="Char Char20"/>
    <w:uiPriority w:val="0"/>
    <w:qFormat/>
    <w:rPr>
      <w:rFonts w:ascii="Arial" w:hAnsi="Arial" w:eastAsia="黑体"/>
      <w:sz w:val="21"/>
    </w:rPr>
  </w:style>
  <w:style w:type="character" w:styleId="960" w:customStyle="1">
    <w:name w:val="样式 宋体 小四"/>
    <w:uiPriority w:val="0"/>
    <w:qFormat/>
    <w:rPr>
      <w:rFonts w:ascii="宋体" w:eastAsia="宋体"/>
      <w:sz w:val="24"/>
    </w:rPr>
  </w:style>
  <w:style w:type="character" w:styleId="961" w:customStyle="1">
    <w:name w:val="Char Char33"/>
    <w:uiPriority w:val="0"/>
    <w:qFormat/>
    <w:rPr>
      <w:rFonts w:ascii="Arial" w:hAnsi="Arial" w:eastAsia="黑体"/>
      <w:b/>
      <w:sz w:val="32"/>
      <w:lang w:val="en-US" w:eastAsia="zh-CN"/>
    </w:rPr>
  </w:style>
  <w:style w:type="character" w:styleId="962" w:customStyle="1">
    <w:name w:val="样式 非加粗"/>
    <w:uiPriority w:val="0"/>
    <w:qFormat/>
    <w:rPr>
      <w:rFonts w:eastAsia="宋体"/>
      <w:sz w:val="28"/>
    </w:rPr>
  </w:style>
  <w:style w:type="character" w:styleId="963" w:customStyle="1">
    <w:name w:val="Char Char5"/>
    <w:uiPriority w:val="0"/>
    <w:qFormat/>
    <w:rPr>
      <w:rFonts w:eastAsia="宋体"/>
      <w:sz w:val="24"/>
      <w:lang w:val="en-US" w:eastAsia="zh-CN"/>
    </w:rPr>
  </w:style>
  <w:style w:type="character" w:styleId="96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965" w:customStyle="1">
    <w:name w:val="Char Char18"/>
    <w:uiPriority w:val="0"/>
    <w:qFormat/>
    <w:rPr>
      <w:rFonts w:eastAsia="宋体"/>
      <w:b/>
      <w:sz w:val="24"/>
      <w:lang w:val="en-US" w:eastAsia="zh-CN"/>
    </w:rPr>
  </w:style>
  <w:style w:type="character" w:styleId="966" w:customStyle="1">
    <w:name w:val="明显参考1"/>
    <w:uiPriority w:val="0"/>
    <w:qFormat/>
    <w:rPr>
      <w:smallCaps/>
      <w:spacing w:val="5"/>
      <w:u w:val="single"/>
    </w:rPr>
  </w:style>
  <w:style w:type="character" w:styleId="967" w:customStyle="1">
    <w:name w:val="纯文本 Char Char Char"/>
    <w:uiPriority w:val="0"/>
    <w:qFormat/>
    <w:rPr>
      <w:rFonts w:ascii="宋体" w:hAnsi="Courier New" w:eastAsia="宋体"/>
      <w:sz w:val="21"/>
      <w:lang w:val="en-US" w:eastAsia="zh-CN"/>
    </w:rPr>
  </w:style>
  <w:style w:type="character" w:styleId="968" w:customStyle="1">
    <w:name w:val="标准文本 Char"/>
    <w:uiPriority w:val="0"/>
    <w:qFormat/>
    <w:rPr>
      <w:rFonts w:eastAsia="宋体"/>
      <w:sz w:val="24"/>
      <w:lang w:val="en-US" w:eastAsia="zh-CN"/>
    </w:rPr>
  </w:style>
  <w:style w:type="character" w:styleId="969" w:customStyle="1">
    <w:name w:val="正文 + 宋体 Char"/>
    <w:uiPriority w:val="0"/>
    <w:qFormat/>
    <w:rPr>
      <w:rFonts w:eastAsia="宋体"/>
      <w:sz w:val="24"/>
      <w:lang w:val="en-US" w:eastAsia="zh-CN"/>
    </w:rPr>
  </w:style>
  <w:style w:type="character" w:styleId="970" w:customStyle="1">
    <w:name w:val="不明显参考1"/>
    <w:uiPriority w:val="0"/>
    <w:qFormat/>
    <w:rPr>
      <w:smallCaps/>
    </w:rPr>
  </w:style>
  <w:style w:type="character" w:styleId="971" w:customStyle="1">
    <w:name w:val="A2"/>
    <w:uiPriority w:val="0"/>
    <w:qFormat/>
    <w:rPr>
      <w:color w:val="000000"/>
      <w:sz w:val="18"/>
    </w:rPr>
  </w:style>
  <w:style w:type="character" w:styleId="972" w:customStyle="1">
    <w:name w:val="title_emph1"/>
    <w:uiPriority w:val="0"/>
    <w:qFormat/>
    <w:rPr>
      <w:rFonts w:ascii="Arial"/>
      <w:b/>
      <w:sz w:val="18"/>
    </w:rPr>
  </w:style>
  <w:style w:type="character" w:styleId="973" w:customStyle="1">
    <w:name w:val="Char Char13"/>
    <w:uiPriority w:val="0"/>
    <w:qFormat/>
    <w:rPr>
      <w:rFonts w:ascii="宋体" w:hAnsi="宋体" w:eastAsia="宋体"/>
      <w:sz w:val="24"/>
      <w:lang w:val="en-US" w:eastAsia="zh-CN"/>
    </w:rPr>
  </w:style>
  <w:style w:type="character" w:styleId="974" w:customStyle="1">
    <w:name w:val="listbenefit"/>
    <w:uiPriority w:val="0"/>
    <w:qFormat/>
  </w:style>
  <w:style w:type="character" w:styleId="975" w:customStyle="1">
    <w:name w:val="小四 段落 宋体 Char Char Char Char Char"/>
    <w:uiPriority w:val="0"/>
    <w:qFormat/>
    <w:rPr>
      <w:rFonts w:eastAsia="宋体"/>
      <w:sz w:val="24"/>
      <w:lang w:val="en-US" w:eastAsia="zh-CN"/>
    </w:rPr>
  </w:style>
  <w:style w:type="character" w:styleId="976" w:customStyle="1">
    <w:name w:val="标题 3 Char1"/>
    <w:uiPriority w:val="0"/>
    <w:qFormat/>
    <w:rPr>
      <w:rFonts w:eastAsia="宋体"/>
      <w:b/>
      <w:sz w:val="32"/>
      <w:lang w:val="en-US" w:eastAsia="zh-CN"/>
    </w:rPr>
  </w:style>
  <w:style w:type="character" w:styleId="977" w:customStyle="1">
    <w:name w:val="小四 段落 宋体 Char Char Char Char Char Char Char"/>
    <w:uiPriority w:val="0"/>
    <w:qFormat/>
    <w:rPr>
      <w:rFonts w:eastAsia="宋体"/>
      <w:sz w:val="24"/>
      <w:lang w:val="en-US" w:eastAsia="zh-CN"/>
    </w:rPr>
  </w:style>
  <w:style w:type="character" w:styleId="978" w:customStyle="1">
    <w:name w:val="样式 首行缩进:  2 字符 Char Char"/>
    <w:uiPriority w:val="0"/>
    <w:qFormat/>
    <w:rPr>
      <w:rFonts w:eastAsia="宋体"/>
      <w:sz w:val="24"/>
      <w:lang w:val="en-US" w:eastAsia="zh-CN"/>
    </w:rPr>
  </w:style>
  <w:style w:type="character" w:styleId="979" w:customStyle="1">
    <w:name w:val="方案文档 Char Char"/>
    <w:uiPriority w:val="0"/>
    <w:qFormat/>
    <w:rPr>
      <w:rFonts w:ascii="宋体" w:hAnsi="宋体" w:eastAsia="宋体"/>
      <w:sz w:val="24"/>
      <w:lang w:val="zh-CN" w:eastAsia="zh-CN"/>
    </w:rPr>
  </w:style>
  <w:style w:type="character" w:styleId="980" w:customStyle="1">
    <w:name w:val="纯文本 Char Char Char1"/>
    <w:uiPriority w:val="0"/>
    <w:qFormat/>
    <w:rPr>
      <w:rFonts w:ascii="宋体" w:hAnsi="Courier New" w:eastAsia="宋体"/>
      <w:sz w:val="21"/>
      <w:lang w:val="en-US" w:eastAsia="zh-CN"/>
    </w:rPr>
  </w:style>
  <w:style w:type="character" w:styleId="981" w:customStyle="1">
    <w:name w:val="Intense Quote Char"/>
    <w:link w:val="982"/>
    <w:uiPriority w:val="0"/>
    <w:qFormat/>
    <w:rPr>
      <w:rFonts w:ascii="Calibri" w:hAnsi="Calibri" w:eastAsia="宋体"/>
      <w:b/>
      <w:bCs/>
      <w:i/>
      <w:iCs/>
      <w:sz w:val="22"/>
      <w:lang w:eastAsia="en-US"/>
    </w:rPr>
  </w:style>
  <w:style w:type="paragraph" w:styleId="982" w:customStyle="1">
    <w:name w:val="明显引用1"/>
    <w:basedOn w:val="682"/>
    <w:next w:val="682"/>
    <w:link w:val="981"/>
    <w:uiPriority w:val="0"/>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rPr>
  </w:style>
  <w:style w:type="character" w:styleId="983" w:customStyle="1">
    <w:name w:val="content"/>
    <w:uiPriority w:val="0"/>
    <w:qFormat/>
    <w:rPr>
      <w:rFonts w:cs="Times New Roman"/>
    </w:rPr>
  </w:style>
  <w:style w:type="character" w:styleId="984" w:customStyle="1">
    <w:name w:val="标准文本 Char Char Char"/>
    <w:uiPriority w:val="0"/>
    <w:qFormat/>
    <w:rPr>
      <w:rFonts w:eastAsia="宋体"/>
      <w:sz w:val="24"/>
      <w:lang w:val="en-US" w:eastAsia="zh-CN"/>
    </w:rPr>
  </w:style>
  <w:style w:type="character" w:styleId="985" w:customStyle="1">
    <w:name w:val="纯文本 Char1"/>
    <w:uiPriority w:val="0"/>
    <w:qFormat/>
    <w:rPr>
      <w:rFonts w:ascii="宋体" w:hAnsi="Courier New"/>
      <w:sz w:val="21"/>
    </w:rPr>
  </w:style>
  <w:style w:type="character" w:styleId="986" w:customStyle="1">
    <w:name w:val="textcontents"/>
    <w:uiPriority w:val="0"/>
    <w:qFormat/>
    <w:rPr>
      <w:rFonts w:cs="Times New Roman"/>
    </w:rPr>
  </w:style>
  <w:style w:type="character" w:styleId="987" w:customStyle="1">
    <w:name w:val="明显引用 Char"/>
    <w:uiPriority w:val="0"/>
    <w:qFormat/>
    <w:rPr>
      <w:rFonts w:ascii="Calibri" w:hAnsi="Calibri" w:eastAsia="宋体"/>
      <w:b/>
      <w:i/>
      <w:sz w:val="22"/>
      <w:lang w:val="en-US" w:eastAsia="en-US"/>
    </w:rPr>
  </w:style>
  <w:style w:type="character" w:styleId="988" w:customStyle="1">
    <w:name w:val="普通文字 Char Char3"/>
    <w:uiPriority w:val="0"/>
    <w:qFormat/>
    <w:rPr>
      <w:rFonts w:ascii="宋体" w:hAnsi="Courier New" w:eastAsia="宋体"/>
      <w:sz w:val="21"/>
      <w:lang w:val="en-US" w:eastAsia="zh-CN"/>
    </w:rPr>
  </w:style>
  <w:style w:type="character" w:styleId="989" w:customStyle="1">
    <w:name w:val="ih151"/>
    <w:uiPriority w:val="0"/>
    <w:qFormat/>
    <w:rPr>
      <w:color w:val="666666"/>
      <w:sz w:val="18"/>
      <w:u w:val="none"/>
    </w:rPr>
  </w:style>
  <w:style w:type="character" w:styleId="990" w:customStyle="1">
    <w:name w:val="小四 段落 宋体 Char Char Char1"/>
    <w:uiPriority w:val="0"/>
    <w:qFormat/>
    <w:rPr>
      <w:rFonts w:ascii="宋体" w:hAnsi="宋体" w:eastAsia="宋体"/>
      <w:sz w:val="24"/>
      <w:lang w:val="en-US" w:eastAsia="zh-CN"/>
    </w:rPr>
  </w:style>
  <w:style w:type="character" w:styleId="991" w:customStyle="1">
    <w:name w:val="Quote Char"/>
    <w:link w:val="992"/>
    <w:uiPriority w:val="0"/>
    <w:qFormat/>
    <w:rPr>
      <w:rFonts w:ascii="Calibri" w:hAnsi="Calibri" w:eastAsia="宋体"/>
      <w:i/>
      <w:iCs/>
      <w:sz w:val="22"/>
      <w:lang w:eastAsia="en-US"/>
    </w:rPr>
  </w:style>
  <w:style w:type="paragraph" w:styleId="992" w:customStyle="1">
    <w:name w:val="引用1"/>
    <w:basedOn w:val="682"/>
    <w:next w:val="682"/>
    <w:link w:val="991"/>
    <w:uiPriority w:val="0"/>
    <w:qFormat/>
    <w:pPr>
      <w:ind w:left="360" w:right="360"/>
      <w:jc w:val="left"/>
      <w:spacing w:before="200" w:line="276" w:lineRule="auto"/>
      <w:widowControl/>
    </w:pPr>
    <w:rPr>
      <w:rFonts w:ascii="Calibri" w:hAnsi="Calibri" w:cstheme="minorBidi"/>
      <w:i/>
      <w:iCs/>
      <w:sz w:val="22"/>
      <w:szCs w:val="22"/>
      <w:lang w:eastAsia="en-US"/>
    </w:rPr>
  </w:style>
  <w:style w:type="character" w:styleId="993" w:customStyle="1">
    <w:name w:val="小四 段落 宋体 Char Char Char Char Char Char"/>
    <w:uiPriority w:val="0"/>
    <w:qFormat/>
    <w:rPr>
      <w:rFonts w:eastAsia="宋体"/>
      <w:sz w:val="24"/>
      <w:lang w:val="en-US" w:eastAsia="zh-CN"/>
    </w:rPr>
  </w:style>
  <w:style w:type="character" w:styleId="994" w:customStyle="1">
    <w:name w:val="样式 首行缩进:  2 字符 Char Char Char"/>
    <w:uiPriority w:val="0"/>
    <w:qFormat/>
    <w:rPr>
      <w:rFonts w:eastAsia="宋体"/>
      <w:sz w:val="24"/>
      <w:lang w:val="en-US" w:eastAsia="zh-CN"/>
    </w:rPr>
  </w:style>
  <w:style w:type="character" w:styleId="995" w:customStyle="1">
    <w:name w:val="明显强调1"/>
    <w:uiPriority w:val="0"/>
    <w:qFormat/>
    <w:rPr>
      <w:b/>
    </w:rPr>
  </w:style>
  <w:style w:type="character" w:styleId="996" w:customStyle="1">
    <w:name w:val="Char Char21"/>
    <w:uiPriority w:val="0"/>
    <w:qFormat/>
    <w:rPr>
      <w:rFonts w:ascii="Arial" w:hAnsi="Arial" w:eastAsia="黑体"/>
      <w:sz w:val="24"/>
    </w:rPr>
  </w:style>
  <w:style w:type="character" w:styleId="997" w:customStyle="1">
    <w:name w:val="Char Char31"/>
    <w:uiPriority w:val="0"/>
    <w:qFormat/>
    <w:rPr>
      <w:rFonts w:ascii="Arial" w:hAnsi="Arial" w:eastAsia="黑体"/>
      <w:b/>
      <w:sz w:val="28"/>
      <w:lang w:val="en-US" w:eastAsia="zh-CN"/>
    </w:rPr>
  </w:style>
  <w:style w:type="character" w:styleId="998" w:customStyle="1">
    <w:name w:val="Char Char12"/>
    <w:uiPriority w:val="0"/>
    <w:qFormat/>
    <w:rPr>
      <w:rFonts w:ascii="Arial" w:hAnsi="Arial" w:eastAsia="黑体"/>
      <w:sz w:val="21"/>
      <w:lang w:val="en-US" w:eastAsia="zh-CN"/>
    </w:rPr>
  </w:style>
  <w:style w:type="character" w:styleId="999" w:customStyle="1">
    <w:name w:val="标准小四 Char Char"/>
    <w:uiPriority w:val="0"/>
    <w:qFormat/>
    <w:rPr>
      <w:rFonts w:ascii="Arial" w:hAnsi="Arial" w:eastAsia="宋体"/>
      <w:sz w:val="21"/>
      <w:lang w:val="en-US" w:eastAsia="zh-CN"/>
    </w:rPr>
  </w:style>
  <w:style w:type="character" w:styleId="1000" w:customStyle="1">
    <w:name w:val="Char Char2"/>
    <w:uiPriority w:val="0"/>
    <w:qFormat/>
    <w:rPr>
      <w:rFonts w:ascii="宋体" w:hAnsi="Courier New" w:eastAsia="宋体"/>
      <w:sz w:val="21"/>
      <w:lang w:val="en-US" w:eastAsia="zh-CN"/>
    </w:rPr>
  </w:style>
  <w:style w:type="character" w:styleId="1001" w:customStyle="1">
    <w:name w:val="Char Char17"/>
    <w:uiPriority w:val="0"/>
    <w:qFormat/>
    <w:rPr>
      <w:rFonts w:ascii="宋体" w:hAnsi="Courier New"/>
      <w:sz w:val="21"/>
    </w:rPr>
  </w:style>
  <w:style w:type="character" w:styleId="1002" w:customStyle="1">
    <w:name w:val="列出段落 Char"/>
    <w:link w:val="1003"/>
    <w:uiPriority w:val="0"/>
    <w:qFormat/>
  </w:style>
  <w:style w:type="paragraph" w:styleId="1003" w:customStyle="1">
    <w:name w:val="列出段落1"/>
    <w:basedOn w:val="682"/>
    <w:link w:val="1002"/>
    <w:uiPriority w:val="0"/>
    <w:qFormat/>
    <w:pPr>
      <w:ind w:firstLine="200"/>
    </w:pPr>
    <w:rPr>
      <w:rFonts w:asciiTheme="minorHAnsi" w:hAnsiTheme="minorHAnsi" w:eastAsiaTheme="minorEastAsia" w:cstheme="minorBidi"/>
      <w:szCs w:val="22"/>
    </w:rPr>
  </w:style>
  <w:style w:type="character" w:styleId="1004" w:customStyle="1">
    <w:name w:val="Char Char25"/>
    <w:uiPriority w:val="0"/>
    <w:qFormat/>
    <w:rPr>
      <w:rFonts w:ascii="Arial" w:hAnsi="Arial" w:eastAsia="黑体"/>
      <w:b/>
      <w:sz w:val="28"/>
    </w:rPr>
  </w:style>
  <w:style w:type="character" w:styleId="1005" w:customStyle="1">
    <w:name w:val="标题 3 Char Char"/>
    <w:uiPriority w:val="0"/>
    <w:qFormat/>
    <w:rPr>
      <w:rFonts w:eastAsia="仿宋_GB2312"/>
      <w:b/>
      <w:sz w:val="32"/>
      <w:lang w:val="en-US" w:eastAsia="zh-CN"/>
    </w:rPr>
  </w:style>
  <w:style w:type="character" w:styleId="1006" w:customStyle="1">
    <w:name w:val="medium_text1"/>
    <w:uiPriority w:val="0"/>
    <w:qFormat/>
    <w:rPr>
      <w:sz w:val="24"/>
    </w:rPr>
  </w:style>
  <w:style w:type="character" w:styleId="1007" w:customStyle="1">
    <w:name w:val="Char Char7"/>
    <w:uiPriority w:val="0"/>
    <w:qFormat/>
    <w:rPr>
      <w:rFonts w:eastAsia="宋体"/>
      <w:b/>
      <w:sz w:val="24"/>
      <w:lang w:val="en-US" w:eastAsia="zh-CN"/>
    </w:rPr>
  </w:style>
  <w:style w:type="character" w:styleId="1008" w:customStyle="1">
    <w:name w:val="小四 段落 宋体 Char Char Char Char1"/>
    <w:uiPriority w:val="0"/>
    <w:qFormat/>
    <w:rPr>
      <w:rFonts w:eastAsia="宋体"/>
      <w:sz w:val="24"/>
      <w:lang w:val="en-US" w:eastAsia="zh-CN"/>
    </w:rPr>
  </w:style>
  <w:style w:type="character" w:styleId="1009" w:customStyle="1">
    <w:name w:val="Char Char32"/>
    <w:uiPriority w:val="0"/>
    <w:qFormat/>
    <w:rPr>
      <w:rFonts w:eastAsia="宋体"/>
      <w:b/>
      <w:sz w:val="32"/>
      <w:lang w:val="en-US" w:eastAsia="zh-CN"/>
    </w:rPr>
  </w:style>
  <w:style w:type="character" w:styleId="1010" w:customStyle="1">
    <w:name w:val="纯文本 Char Char"/>
    <w:uiPriority w:val="0"/>
    <w:qFormat/>
    <w:rPr>
      <w:rFonts w:ascii="宋体" w:hAnsi="Courier New" w:eastAsia="宋体"/>
      <w:sz w:val="21"/>
      <w:lang w:val="en-US" w:eastAsia="zh-CN"/>
    </w:rPr>
  </w:style>
  <w:style w:type="character" w:styleId="1011" w:customStyle="1">
    <w:name w:val="标准小四 Char Char Char"/>
    <w:uiPriority w:val="0"/>
    <w:qFormat/>
    <w:rPr>
      <w:rFonts w:ascii="Arial" w:hAnsi="Arial" w:eastAsia="宋体"/>
      <w:sz w:val="21"/>
      <w:lang w:val="en-US" w:eastAsia="zh-CN"/>
    </w:rPr>
  </w:style>
  <w:style w:type="character" w:styleId="1012" w:customStyle="1">
    <w:name w:val="Char Char23"/>
    <w:uiPriority w:val="0"/>
    <w:qFormat/>
    <w:rPr>
      <w:rFonts w:ascii="Arial" w:hAnsi="Arial" w:eastAsia="黑体"/>
      <w:b/>
      <w:sz w:val="24"/>
    </w:rPr>
  </w:style>
  <w:style w:type="character" w:styleId="1013" w:customStyle="1">
    <w:name w:val="标题 Char1"/>
    <w:uiPriority w:val="0"/>
    <w:qFormat/>
    <w:rPr>
      <w:rFonts w:ascii="Cambria" w:eastAsia="宋体"/>
      <w:b/>
      <w:sz w:val="32"/>
    </w:rPr>
  </w:style>
  <w:style w:type="character" w:styleId="1014" w:customStyle="1">
    <w:name w:val="style131"/>
    <w:uiPriority w:val="0"/>
    <w:qFormat/>
    <w:rPr>
      <w:sz w:val="18"/>
    </w:rPr>
  </w:style>
  <w:style w:type="character" w:styleId="1015" w:customStyle="1">
    <w:name w:val="Char Char27"/>
    <w:uiPriority w:val="0"/>
    <w:qFormat/>
    <w:rPr>
      <w:b/>
      <w:sz w:val="44"/>
    </w:rPr>
  </w:style>
  <w:style w:type="character" w:styleId="1016" w:customStyle="1">
    <w:name w:val="纯文本 字符"/>
    <w:uiPriority w:val="99"/>
    <w:qFormat/>
    <w:rPr>
      <w:rFonts w:ascii="宋体" w:hAnsi="Courier New" w:cs="Courier New"/>
      <w:sz w:val="21"/>
      <w:szCs w:val="21"/>
    </w:rPr>
  </w:style>
  <w:style w:type="character" w:styleId="1017" w:customStyle="1">
    <w:name w:val="小四 段落 宋体 Char Char Char Char Char Char Char Char"/>
    <w:uiPriority w:val="0"/>
    <w:qFormat/>
    <w:rPr>
      <w:rFonts w:eastAsia="宋体"/>
      <w:sz w:val="24"/>
      <w:lang w:val="en-US" w:eastAsia="zh-CN"/>
    </w:rPr>
  </w:style>
  <w:style w:type="character" w:styleId="1018" w:customStyle="1">
    <w:name w:val="Title1 Char"/>
    <w:uiPriority w:val="0"/>
    <w:qFormat/>
    <w:rPr>
      <w:rFonts w:eastAsia="宋体"/>
      <w:b/>
      <w:sz w:val="44"/>
      <w:lang w:val="en-US" w:eastAsia="zh-CN"/>
    </w:rPr>
  </w:style>
  <w:style w:type="character" w:styleId="1019" w:customStyle="1">
    <w:name w:val="华宇段落1 Char Char"/>
    <w:uiPriority w:val="0"/>
    <w:qFormat/>
    <w:rPr>
      <w:rFonts w:eastAsia="宋体"/>
      <w:sz w:val="24"/>
      <w:lang w:val="en-US" w:eastAsia="zh-CN"/>
    </w:rPr>
  </w:style>
  <w:style w:type="character" w:styleId="1020" w:customStyle="1">
    <w:name w:val="apple-converted-space"/>
    <w:uiPriority w:val="0"/>
    <w:qFormat/>
    <w:rPr>
      <w:rFonts w:cs="Times New Roman"/>
    </w:rPr>
  </w:style>
  <w:style w:type="character" w:styleId="1021" w:customStyle="1">
    <w:name w:val="Char Char34"/>
    <w:uiPriority w:val="0"/>
    <w:qFormat/>
    <w:rPr>
      <w:rFonts w:eastAsia="宋体"/>
      <w:b/>
      <w:sz w:val="44"/>
      <w:lang w:val="en-US" w:eastAsia="zh-CN"/>
    </w:rPr>
  </w:style>
  <w:style w:type="character" w:styleId="1022" w:customStyle="1">
    <w:name w:val="2nd level Char"/>
    <w:uiPriority w:val="0"/>
    <w:qFormat/>
    <w:rPr>
      <w:rFonts w:ascii="Arial" w:hAnsi="Arial" w:eastAsia="黑体"/>
      <w:b/>
      <w:sz w:val="32"/>
      <w:lang w:val="en-US" w:eastAsia="zh-CN"/>
    </w:rPr>
  </w:style>
  <w:style w:type="character" w:styleId="1023" w:customStyle="1">
    <w:name w:val="特点 Char1"/>
    <w:uiPriority w:val="0"/>
    <w:qFormat/>
    <w:rPr>
      <w:rFonts w:eastAsia="宋体"/>
      <w:sz w:val="21"/>
      <w:lang w:val="en-US" w:eastAsia="zh-CN"/>
    </w:rPr>
  </w:style>
  <w:style w:type="character" w:styleId="1024" w:customStyle="1">
    <w:name w:val="h Char Char"/>
    <w:uiPriority w:val="0"/>
    <w:qFormat/>
    <w:rPr>
      <w:rFonts w:eastAsia="宋体"/>
      <w:sz w:val="18"/>
      <w:lang w:val="en-US" w:eastAsia="zh-CN"/>
    </w:rPr>
  </w:style>
  <w:style w:type="character" w:styleId="1025" w:customStyle="1">
    <w:name w:val="华宇段落1 Char Char Char Char"/>
    <w:uiPriority w:val="0"/>
    <w:qFormat/>
    <w:rPr>
      <w:rFonts w:eastAsia="宋体"/>
      <w:sz w:val="24"/>
      <w:lang w:val="en-US" w:eastAsia="zh-CN"/>
    </w:rPr>
  </w:style>
  <w:style w:type="character" w:styleId="1026" w:customStyle="1">
    <w:name w:val="Char Char16"/>
    <w:uiPriority w:val="0"/>
    <w:qFormat/>
    <w:rPr>
      <w:rFonts w:ascii="Arial" w:hAnsi="Arial" w:eastAsia="黑体"/>
      <w:sz w:val="24"/>
      <w:lang w:val="en-US" w:eastAsia="zh-CN"/>
    </w:rPr>
  </w:style>
  <w:style w:type="character" w:styleId="1027" w:customStyle="1">
    <w:name w:val="引用 Char"/>
    <w:uiPriority w:val="0"/>
    <w:qFormat/>
    <w:rPr>
      <w:rFonts w:ascii="Calibri" w:hAnsi="Calibri" w:eastAsia="宋体"/>
      <w:i/>
      <w:sz w:val="22"/>
      <w:lang w:val="en-US" w:eastAsia="en-US"/>
    </w:rPr>
  </w:style>
  <w:style w:type="character" w:styleId="1028" w:customStyle="1">
    <w:name w:val="Char Char19"/>
    <w:uiPriority w:val="0"/>
    <w:qFormat/>
    <w:rPr>
      <w:rFonts w:ascii="Arial" w:hAnsi="Arial" w:eastAsia="黑体"/>
      <w:b/>
      <w:sz w:val="24"/>
      <w:lang w:val="en-US" w:eastAsia="zh-CN"/>
    </w:rPr>
  </w:style>
  <w:style w:type="character" w:styleId="1029" w:customStyle="1">
    <w:name w:val="不明显强调1"/>
    <w:uiPriority w:val="0"/>
    <w:qFormat/>
    <w:rPr>
      <w:i/>
    </w:rPr>
  </w:style>
  <w:style w:type="character" w:styleId="1030" w:customStyle="1">
    <w:name w:val="normalfont1"/>
    <w:uiPriority w:val="0"/>
    <w:qFormat/>
    <w:rPr>
      <w:rFonts w:ascii="??" w:hAnsi="??"/>
      <w:sz w:val="18"/>
      <w:u w:val="none"/>
    </w:rPr>
  </w:style>
  <w:style w:type="character" w:styleId="1031" w:customStyle="1">
    <w:name w:val="已访问的超链接1"/>
    <w:uiPriority w:val="0"/>
    <w:qFormat/>
    <w:rPr>
      <w:color w:val="auto"/>
      <w:u w:val="none"/>
    </w:rPr>
  </w:style>
  <w:style w:type="paragraph" w:styleId="1032" w:customStyle="1">
    <w:name w:val="Pa6"/>
    <w:basedOn w:val="682"/>
    <w:next w:val="682"/>
    <w:uiPriority w:val="0"/>
    <w:qFormat/>
    <w:pPr>
      <w:jc w:val="left"/>
      <w:spacing w:line="241" w:lineRule="atLeast"/>
    </w:pPr>
    <w:rPr>
      <w:rFonts w:ascii="HYDaHeiJ" w:eastAsia="HYDaHeiJ"/>
      <w:sz w:val="24"/>
    </w:rPr>
  </w:style>
  <w:style w:type="paragraph" w:styleId="1033" w:customStyle="1">
    <w:name w:val="一级标题"/>
    <w:basedOn w:val="682"/>
    <w:uiPriority w:val="0"/>
    <w:qFormat/>
    <w:pPr>
      <w:ind w:left="900" w:hanging="420"/>
      <w:spacing w:line="360" w:lineRule="auto"/>
      <w:tabs>
        <w:tab w:val="left" w:pos="903" w:leader="none"/>
      </w:tabs>
    </w:pPr>
    <w:rPr>
      <w:rFonts w:ascii="Arial" w:hAnsi="Arial" w:cs="Arial"/>
      <w:sz w:val="24"/>
      <w:szCs w:val="20"/>
    </w:rPr>
  </w:style>
  <w:style w:type="paragraph" w:styleId="1034" w:customStyle="1">
    <w:name w:val="_Style 1"/>
    <w:basedOn w:val="682"/>
    <w:uiPriority w:val="0"/>
    <w:qFormat/>
    <w:pPr>
      <w:ind w:firstLine="420"/>
    </w:pPr>
    <w:rPr>
      <w:rFonts w:ascii="Tahoma" w:hAnsi="Tahoma"/>
      <w:szCs w:val="22"/>
    </w:rPr>
  </w:style>
  <w:style w:type="paragraph" w:styleId="1035"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szCs w:val="20"/>
    </w:rPr>
  </w:style>
  <w:style w:type="paragraph" w:styleId="1036" w:customStyle="1">
    <w:name w:val="首行缩进"/>
    <w:basedOn w:val="682"/>
    <w:uiPriority w:val="0"/>
    <w:qFormat/>
    <w:pPr>
      <w:ind w:firstLine="480"/>
    </w:pPr>
    <w:rPr>
      <w:rFonts w:ascii="Calibri" w:hAnsi="Calibri" w:eastAsia="楷体_GB2312"/>
      <w:sz w:val="26"/>
      <w:lang w:val="zh-CN"/>
    </w:rPr>
  </w:style>
  <w:style w:type="paragraph" w:styleId="1037" w:customStyle="1">
    <w:name w:val="样式 标题 2第一章 标题 2Heading 2 HiddenHeading 2 CCBSheading 2H2h2..."/>
    <w:basedOn w:val="684"/>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38" w:customStyle="1">
    <w:name w:val="xl54"/>
    <w:basedOn w:val="68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39" w:customStyle="1">
    <w:name w:val="段"/>
    <w:uiPriority w:val="0"/>
    <w:qFormat/>
    <w:pPr>
      <w:ind w:firstLine="200"/>
      <w:jc w:val="both"/>
    </w:pPr>
    <w:rPr>
      <w:rFonts w:hint="default" w:ascii="宋体" w:hAnsi="Times New Roman" w:eastAsia="宋体" w:cs="Times New Roman"/>
      <w:sz w:val="21"/>
      <w:szCs w:val="20"/>
    </w:rPr>
  </w:style>
  <w:style w:type="paragraph" w:styleId="1040" w:customStyle="1">
    <w:name w:val="丁华正文"/>
    <w:basedOn w:val="724"/>
    <w:uiPriority w:val="0"/>
    <w:qFormat/>
    <w:pPr>
      <w:ind w:left="0" w:firstLine="510"/>
      <w:spacing w:before="0" w:after="0" w:line="360" w:lineRule="auto"/>
    </w:pPr>
    <w:rPr>
      <w:rFonts w:ascii="宋体" w:hAnsi="Arial"/>
      <w:bCs w:val="0"/>
      <w:color w:val="000000"/>
      <w:szCs w:val="16"/>
    </w:rPr>
  </w:style>
  <w:style w:type="paragraph" w:styleId="1041" w:customStyle="1">
    <w:name w:val="正文 首行缩进:  2 字符 Char"/>
    <w:basedOn w:val="682"/>
    <w:uiPriority w:val="0"/>
    <w:qFormat/>
    <w:pPr>
      <w:ind w:firstLine="480"/>
      <w:spacing w:line="360" w:lineRule="auto"/>
    </w:pPr>
    <w:rPr>
      <w:rFonts w:cs="宋体"/>
      <w:sz w:val="24"/>
      <w:szCs w:val="20"/>
    </w:rPr>
  </w:style>
  <w:style w:type="paragraph" w:styleId="1042" w:customStyle="1">
    <w:name w:val="正文 + 宋体"/>
    <w:basedOn w:val="682"/>
    <w:uiPriority w:val="0"/>
    <w:qFormat/>
    <w:pPr>
      <w:ind w:firstLine="420"/>
      <w:spacing w:line="360" w:lineRule="auto"/>
    </w:pPr>
  </w:style>
  <w:style w:type="paragraph" w:styleId="1043" w:customStyle="1">
    <w:name w:val="Body Text 211"/>
    <w:basedOn w:val="682"/>
    <w:uiPriority w:val="0"/>
    <w:qFormat/>
    <w:pPr>
      <w:ind w:left="720" w:hanging="720"/>
      <w:widowControl/>
    </w:pPr>
    <w:rPr>
      <w:sz w:val="24"/>
      <w:szCs w:val="20"/>
      <w:lang w:val="en-GB"/>
    </w:rPr>
  </w:style>
  <w:style w:type="paragraph" w:styleId="1044" w:customStyle="1">
    <w:name w:val="xl52"/>
    <w:basedOn w:val="68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45" w:customStyle="1">
    <w:name w:val="批注主题1"/>
    <w:basedOn w:val="702"/>
    <w:next w:val="702"/>
    <w:uiPriority w:val="0"/>
    <w:qFormat/>
    <w:rPr>
      <w:b/>
      <w:bCs/>
      <w:szCs w:val="24"/>
    </w:rPr>
  </w:style>
  <w:style w:type="paragraph" w:styleId="1046" w:customStyle="1">
    <w:name w:val="Char Char"/>
    <w:basedOn w:val="682"/>
    <w:uiPriority w:val="0"/>
    <w:qFormat/>
    <w:rPr>
      <w:rFonts w:ascii="Tahoma" w:hAnsi="Tahoma"/>
      <w:sz w:val="24"/>
      <w:szCs w:val="20"/>
    </w:rPr>
  </w:style>
  <w:style w:type="paragraph" w:styleId="1047" w:customStyle="1">
    <w:name w:val="xl61"/>
    <w:basedOn w:val="68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48" w:customStyle="1">
    <w:name w:val="正文文本缩进1"/>
    <w:basedOn w:val="682"/>
    <w:uiPriority w:val="0"/>
    <w:qFormat/>
    <w:pPr>
      <w:ind w:left="420"/>
      <w:spacing w:after="120"/>
    </w:pPr>
  </w:style>
  <w:style w:type="paragraph" w:styleId="1049" w:customStyle="1">
    <w:name w:val="4"/>
    <w:basedOn w:val="682"/>
    <w:next w:val="724"/>
    <w:uiPriority w:val="0"/>
    <w:qFormat/>
    <w:pPr>
      <w:ind w:firstLine="420"/>
      <w:spacing w:line="360" w:lineRule="auto"/>
    </w:pPr>
    <w:rPr>
      <w:color w:val="ff0000"/>
      <w:sz w:val="24"/>
    </w:rPr>
  </w:style>
  <w:style w:type="paragraph" w:styleId="1050" w:customStyle="1">
    <w:name w:val="xl38"/>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1" w:customStyle="1">
    <w:name w:val="Char Char Char1"/>
    <w:basedOn w:val="701"/>
    <w:uiPriority w:val="0"/>
    <w:qFormat/>
    <w:pPr>
      <w:spacing w:line="436" w:lineRule="exact"/>
    </w:pPr>
  </w:style>
  <w:style w:type="paragraph" w:styleId="1052" w:customStyle="1">
    <w:name w:val="二级条标题"/>
    <w:basedOn w:val="682"/>
    <w:next w:val="1039"/>
    <w:uiPriority w:val="0"/>
    <w:qFormat/>
    <w:pPr>
      <w:ind w:hanging="420"/>
      <w:widowControl/>
      <w:tabs>
        <w:tab w:val="left" w:pos="2240" w:leader="none"/>
      </w:tabs>
      <w:outlineLvl w:val="3"/>
    </w:pPr>
    <w:rPr>
      <w:rFonts w:eastAsia="黑体"/>
      <w:szCs w:val="20"/>
    </w:rPr>
  </w:style>
  <w:style w:type="paragraph" w:styleId="1053" w:customStyle="1">
    <w:name w:val="正文 + Arial Char"/>
    <w:basedOn w:val="682"/>
    <w:uiPriority w:val="0"/>
    <w:qFormat/>
    <w:pPr>
      <w:ind w:left="315" w:hanging="315"/>
      <w:spacing w:line="300" w:lineRule="auto"/>
      <w:widowControl/>
      <w:tabs>
        <w:tab w:val="left" w:pos="315" w:leader="none"/>
      </w:tabs>
    </w:pPr>
    <w:rPr>
      <w:rFonts w:ascii="Arial" w:hAnsi="Arial" w:cs="Arial"/>
      <w:b/>
      <w:color w:val="000000"/>
      <w:szCs w:val="20"/>
    </w:rPr>
  </w:style>
  <w:style w:type="paragraph" w:styleId="1054" w:customStyle="1">
    <w:name w:val="xl60"/>
    <w:basedOn w:val="68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55" w:customStyle="1">
    <w:name w:val="xl58"/>
    <w:basedOn w:val="682"/>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56" w:customStyle="1">
    <w:name w:val="Char Char1 Char Char2 Char Char"/>
    <w:basedOn w:val="682"/>
    <w:uiPriority w:val="0"/>
    <w:qFormat/>
    <w:pPr>
      <w:jc w:val="left"/>
      <w:spacing w:after="160" w:line="240" w:lineRule="exact"/>
      <w:widowControl/>
    </w:pPr>
  </w:style>
  <w:style w:type="paragraph" w:styleId="1057" w:customStyle="1">
    <w:name w:val="样式 样式 首行缩进:  2 字符 + 行距: 1.5 倍行距"/>
    <w:basedOn w:val="682"/>
    <w:uiPriority w:val="0"/>
    <w:qFormat/>
    <w:pPr>
      <w:ind w:firstLine="470"/>
      <w:spacing w:line="360" w:lineRule="auto"/>
    </w:pPr>
    <w:rPr>
      <w:sz w:val="24"/>
      <w:szCs w:val="20"/>
    </w:rPr>
  </w:style>
  <w:style w:type="paragraph" w:styleId="1058" w:customStyle="1">
    <w:name w:val="Char1 Char Char Char1"/>
    <w:basedOn w:val="682"/>
    <w:uiPriority w:val="0"/>
    <w:qFormat/>
    <w:rPr>
      <w:rFonts w:ascii="Tahoma" w:hAnsi="Tahoma"/>
      <w:sz w:val="24"/>
      <w:szCs w:val="20"/>
    </w:rPr>
  </w:style>
  <w:style w:type="paragraph" w:styleId="1059" w:customStyle="1">
    <w:name w:val="Char Char Char Char Char Char Char Char Char"/>
    <w:basedOn w:val="682"/>
    <w:uiPriority w:val="0"/>
    <w:qFormat/>
    <w:pPr>
      <w:ind w:left="200" w:hanging="200"/>
      <w:tabs>
        <w:tab w:val="left" w:pos="360" w:leader="none"/>
      </w:tabs>
    </w:pPr>
    <w:rPr>
      <w:sz w:val="24"/>
    </w:rPr>
  </w:style>
  <w:style w:type="paragraph" w:styleId="1060" w:customStyle="1">
    <w:name w:val="Char Char Char Char Char Char Char Char Char Char Char Char Char"/>
    <w:basedOn w:val="682"/>
    <w:uiPriority w:val="0"/>
    <w:qFormat/>
    <w:pPr>
      <w:jc w:val="left"/>
      <w:spacing w:after="160" w:line="240" w:lineRule="exact"/>
      <w:widowControl/>
    </w:pPr>
  </w:style>
  <w:style w:type="paragraph" w:styleId="1061" w:customStyle="1">
    <w:name w:val="正文--wdh"/>
    <w:basedOn w:val="682"/>
    <w:uiPriority w:val="0"/>
    <w:qFormat/>
    <w:pPr>
      <w:spacing w:line="360" w:lineRule="auto"/>
    </w:pPr>
    <w:rPr>
      <w:sz w:val="24"/>
    </w:rPr>
  </w:style>
  <w:style w:type="paragraph" w:styleId="1062" w:customStyle="1">
    <w:name w:val="Char2 Char Char Char Char Char Char1"/>
    <w:basedOn w:val="682"/>
    <w:uiPriority w:val="0"/>
    <w:qFormat/>
    <w:pPr>
      <w:ind w:hanging="425"/>
      <w:keepNext/>
      <w:spacing w:before="80" w:after="80"/>
      <w:widowControl/>
      <w:tabs>
        <w:tab w:val="left" w:pos="425" w:leader="none"/>
      </w:tabs>
    </w:pPr>
    <w:rPr>
      <w:rFonts w:ascii="Arial" w:hAnsi="Arial" w:cs="Arial"/>
      <w:sz w:val="20"/>
      <w:szCs w:val="20"/>
    </w:rPr>
  </w:style>
  <w:style w:type="paragraph" w:styleId="1063" w:customStyle="1">
    <w:name w:val="Char Char1 Char Char Char Char1 Char Char Char Char Char Char"/>
    <w:basedOn w:val="682"/>
    <w:uiPriority w:val="0"/>
    <w:qFormat/>
    <w:rPr>
      <w:rFonts w:ascii="Tahoma" w:hAnsi="Tahoma"/>
      <w:sz w:val="24"/>
      <w:szCs w:val="20"/>
    </w:rPr>
  </w:style>
  <w:style w:type="paragraph" w:styleId="1064">
    <w:name w:val="List Paragraph"/>
    <w:basedOn w:val="682"/>
    <w:uiPriority w:val="34"/>
    <w:qFormat/>
    <w:pPr>
      <w:ind w:firstLine="420"/>
      <w:spacing w:line="360" w:lineRule="auto"/>
    </w:pPr>
    <w:rPr>
      <w:sz w:val="28"/>
    </w:rPr>
  </w:style>
  <w:style w:type="paragraph" w:styleId="1065" w:customStyle="1">
    <w:name w:val="我的正文"/>
    <w:basedOn w:val="682"/>
    <w:uiPriority w:val="0"/>
    <w:qFormat/>
    <w:pPr>
      <w:ind w:firstLine="420"/>
      <w:jc w:val="left"/>
      <w:spacing w:line="360" w:lineRule="auto"/>
      <w:widowControl/>
    </w:pPr>
    <w:rPr>
      <w:rFonts w:ascii="宋体" w:hAnsi="宋体" w:cs="宋体"/>
      <w:szCs w:val="21"/>
    </w:rPr>
  </w:style>
  <w:style w:type="paragraph" w:styleId="1066" w:customStyle="1">
    <w:name w:val="zw"/>
    <w:basedOn w:val="682"/>
    <w:uiPriority w:val="0"/>
    <w:qFormat/>
    <w:pPr>
      <w:ind w:firstLine="480"/>
      <w:jc w:val="left"/>
      <w:spacing w:line="360" w:lineRule="auto"/>
      <w:widowControl/>
    </w:pPr>
    <w:rPr>
      <w:rFonts w:ascii="宋体" w:hAnsi="宋体"/>
      <w:bCs/>
      <w:sz w:val="24"/>
      <w:szCs w:val="20"/>
    </w:rPr>
  </w:style>
  <w:style w:type="paragraph" w:styleId="1067" w:customStyle="1">
    <w:name w:val="正文--表格内正文"/>
    <w:basedOn w:val="682"/>
    <w:uiPriority w:val="0"/>
    <w:qFormat/>
    <w:pPr>
      <w:jc w:val="center"/>
      <w:spacing w:line="240" w:lineRule="atLeast"/>
    </w:pPr>
    <w:rPr>
      <w:rFonts w:ascii="宋体" w:hAnsi="宋体"/>
      <w:color w:val="000000"/>
      <w:sz w:val="24"/>
    </w:rPr>
  </w:style>
  <w:style w:type="paragraph" w:styleId="1068" w:customStyle="1">
    <w:name w:val="样式2"/>
    <w:basedOn w:val="682"/>
    <w:uiPriority w:val="0"/>
    <w:qFormat/>
    <w:pPr>
      <w:ind w:left="200"/>
      <w:spacing w:line="360" w:lineRule="auto"/>
    </w:pPr>
    <w:rPr>
      <w:rFonts w:ascii="宋体" w:hAnsi="宋体"/>
      <w:b/>
      <w:sz w:val="24"/>
    </w:rPr>
  </w:style>
  <w:style w:type="paragraph" w:styleId="1069" w:customStyle="1">
    <w:name w:val="图标"/>
    <w:basedOn w:val="682"/>
    <w:next w:val="6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0" w:customStyle="1">
    <w:name w:val="xl27"/>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71" w:customStyle="1">
    <w:name w:val="Char Char Char Char Char Char Char Char Char Char Char Char Char Char Char Char Char Char Char Char Char"/>
    <w:basedOn w:val="682"/>
    <w:uiPriority w:val="0"/>
    <w:qFormat/>
    <w:rPr>
      <w:rFonts w:ascii="Tahoma" w:hAnsi="Tahoma" w:cs="Tahoma"/>
      <w:sz w:val="24"/>
      <w:szCs w:val="20"/>
    </w:rPr>
  </w:style>
  <w:style w:type="paragraph" w:styleId="1072" w:customStyle="1">
    <w:name w:val="纯文本1"/>
    <w:basedOn w:val="682"/>
    <w:uiPriority w:val="0"/>
    <w:qFormat/>
    <w:rPr>
      <w:rFonts w:ascii="宋体" w:hAnsi="宋体" w:eastAsia="楷体_GB2312" w:cs="宋体"/>
      <w:sz w:val="28"/>
      <w:szCs w:val="20"/>
    </w:rPr>
  </w:style>
  <w:style w:type="paragraph" w:styleId="1073" w:customStyle="1">
    <w:name w:val="a0"/>
    <w:basedOn w:val="682"/>
    <w:uiPriority w:val="0"/>
    <w:qFormat/>
    <w:pPr>
      <w:spacing w:before="100" w:beforeAutospacing="1" w:after="100" w:afterAutospacing="1"/>
      <w:widowControl/>
    </w:pPr>
    <w:rPr>
      <w:rFonts w:ascii="宋体" w:hAnsi="宋体" w:cs="宋体"/>
      <w:sz w:val="24"/>
    </w:rPr>
  </w:style>
  <w:style w:type="paragraph" w:styleId="1074" w:customStyle="1">
    <w:name w:val="xl36"/>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5" w:customStyle="1">
    <w:name w:val="公文正文"/>
    <w:basedOn w:val="705"/>
    <w:uiPriority w:val="0"/>
    <w:qFormat/>
    <w:pPr>
      <w:ind w:left="0" w:firstLine="200"/>
      <w:spacing w:after="0"/>
    </w:pPr>
    <w:rPr>
      <w:rFonts w:ascii="仿宋_GB2312" w:hAnsi="宋体" w:eastAsia="仿宋_GB2312"/>
      <w:sz w:val="28"/>
    </w:rPr>
  </w:style>
  <w:style w:type="paragraph" w:styleId="1076" w:customStyle="1">
    <w:name w:val="xl43"/>
    <w:basedOn w:val="6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077" w:customStyle="1">
    <w:name w:val="正文 New New New New New"/>
    <w:uiPriority w:val="0"/>
    <w:qFormat/>
    <w:pPr>
      <w:jc w:val="both"/>
      <w:widowControl w:val="off"/>
    </w:pPr>
    <w:rPr>
      <w:rFonts w:hint="default" w:ascii="Times New Roman" w:hAnsi="Times New Roman" w:eastAsia="宋体" w:cs="Times New Roman"/>
      <w:sz w:val="21"/>
      <w:szCs w:val="24"/>
    </w:rPr>
  </w:style>
  <w:style w:type="paragraph" w:styleId="1078" w:customStyle="1">
    <w:name w:val="font9"/>
    <w:basedOn w:val="682"/>
    <w:uiPriority w:val="0"/>
    <w:qFormat/>
    <w:pPr>
      <w:jc w:val="left"/>
      <w:spacing w:before="100" w:beforeAutospacing="1" w:after="100" w:afterAutospacing="1"/>
      <w:widowControl/>
    </w:pPr>
    <w:rPr>
      <w:b/>
      <w:bCs/>
      <w:sz w:val="20"/>
      <w:szCs w:val="20"/>
    </w:rPr>
  </w:style>
  <w:style w:type="paragraph" w:styleId="1079" w:customStyle="1">
    <w:name w:val="xl35"/>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80" w:customStyle="1">
    <w:name w:val="公文标题 2"/>
    <w:basedOn w:val="682"/>
    <w:next w:val="1075"/>
    <w:uiPriority w:val="0"/>
    <w:qFormat/>
    <w:pPr>
      <w:outlineLvl w:val="1"/>
    </w:pPr>
    <w:rPr>
      <w:rFonts w:ascii="仿宋_GB2312" w:hAnsi="宋体" w:eastAsia="仿宋_GB2312"/>
      <w:sz w:val="28"/>
    </w:rPr>
  </w:style>
  <w:style w:type="paragraph" w:styleId="1081" w:customStyle="1">
    <w:name w:val="大标题"/>
    <w:basedOn w:val="682"/>
    <w:next w:val="682"/>
    <w:uiPriority w:val="0"/>
    <w:qFormat/>
    <w:pPr>
      <w:ind w:hanging="420"/>
      <w:pageBreakBefore/>
      <w:spacing w:line="360" w:lineRule="auto"/>
      <w:tabs>
        <w:tab w:val="left" w:pos="420" w:leader="none"/>
      </w:tabs>
      <w:outlineLvl w:val="0"/>
    </w:pPr>
    <w:rPr>
      <w:b/>
      <w:iCs/>
      <w:sz w:val="44"/>
    </w:rPr>
  </w:style>
  <w:style w:type="paragraph" w:styleId="1082" w:customStyle="1">
    <w:name w:val="段 Char"/>
    <w:uiPriority w:val="0"/>
    <w:qFormat/>
    <w:pPr>
      <w:ind w:firstLine="200"/>
      <w:jc w:val="both"/>
    </w:pPr>
    <w:rPr>
      <w:rFonts w:hint="default" w:ascii="宋体" w:hAnsi="Times New Roman" w:eastAsia="宋体" w:cs="Times New Roman"/>
      <w:sz w:val="21"/>
      <w:szCs w:val="20"/>
    </w:rPr>
  </w:style>
  <w:style w:type="paragraph" w:styleId="1083" w:customStyle="1">
    <w:name w:val="xl45"/>
    <w:basedOn w:val="68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084" w:customStyle="1">
    <w:name w:val="正文 New"/>
    <w:uiPriority w:val="0"/>
    <w:qFormat/>
    <w:pPr>
      <w:jc w:val="both"/>
      <w:widowControl w:val="off"/>
    </w:pPr>
    <w:rPr>
      <w:rFonts w:hint="default" w:ascii="Times New Roman" w:hAnsi="Times New Roman" w:eastAsia="宋体" w:cs="Times New Roman"/>
      <w:sz w:val="21"/>
      <w:szCs w:val="20"/>
    </w:rPr>
  </w:style>
  <w:style w:type="paragraph" w:styleId="1085" w:customStyle="1">
    <w:name w:val="正文格式"/>
    <w:basedOn w:val="682"/>
    <w:uiPriority w:val="0"/>
    <w:qFormat/>
    <w:pPr>
      <w:ind w:left="178" w:right="44" w:hanging="178"/>
      <w:jc w:val="left"/>
      <w:spacing w:line="360" w:lineRule="auto"/>
      <w:widowControl/>
    </w:pPr>
    <w:rPr>
      <w:rFonts w:ascii="宋体" w:hAnsi="宋体"/>
      <w:bCs/>
      <w:szCs w:val="21"/>
    </w:rPr>
  </w:style>
  <w:style w:type="paragraph" w:styleId="1086" w:customStyle="1">
    <w:name w:val="Char1"/>
    <w:basedOn w:val="682"/>
    <w:uiPriority w:val="0"/>
    <w:qFormat/>
    <w:rPr>
      <w:rFonts w:ascii="仿宋_GB2312" w:hAnsi="宋体" w:eastAsia="仿宋_GB2312" w:cs="宋体"/>
      <w:b/>
      <w:sz w:val="32"/>
      <w:szCs w:val="32"/>
    </w:rPr>
  </w:style>
  <w:style w:type="paragraph" w:styleId="1087" w:customStyle="1">
    <w:name w:val="Char Char Char Char Char Char Char Char Char Char Char"/>
    <w:basedOn w:val="682"/>
    <w:uiPriority w:val="0"/>
    <w:qFormat/>
    <w:rPr>
      <w:rFonts w:ascii="Tahoma" w:hAnsi="Tahoma"/>
      <w:sz w:val="24"/>
      <w:szCs w:val="20"/>
    </w:rPr>
  </w:style>
  <w:style w:type="paragraph" w:styleId="1088" w:customStyle="1">
    <w:name w:val="表头_5"/>
    <w:basedOn w:val="682"/>
    <w:uiPriority w:val="0"/>
    <w:qFormat/>
    <w:pPr>
      <w:spacing w:line="360" w:lineRule="auto"/>
    </w:pPr>
    <w:rPr>
      <w:b/>
      <w:bCs/>
      <w:sz w:val="28"/>
      <w:szCs w:val="21"/>
    </w:rPr>
  </w:style>
  <w:style w:type="paragraph" w:styleId="1089" w:customStyle="1">
    <w:name w:val="默认段落字体 Para Char"/>
    <w:basedOn w:val="682"/>
    <w:uiPriority w:val="0"/>
    <w:qFormat/>
    <w:pPr>
      <w:spacing w:line="360" w:lineRule="auto"/>
    </w:pPr>
    <w:rPr>
      <w:sz w:val="24"/>
    </w:rPr>
  </w:style>
  <w:style w:type="paragraph" w:styleId="1090" w:customStyle="1">
    <w:name w:val="xl59"/>
    <w:basedOn w:val="6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91" w:customStyle="1">
    <w:name w:val="正文 首行缩进:  2 字符 Char Char"/>
    <w:basedOn w:val="682"/>
    <w:uiPriority w:val="0"/>
    <w:qFormat/>
    <w:pPr>
      <w:ind w:firstLine="480"/>
      <w:spacing w:line="360" w:lineRule="auto"/>
    </w:pPr>
    <w:rPr>
      <w:rFonts w:ascii="楷体_GB2312" w:eastAsia="楷体_GB2312"/>
      <w:bCs/>
      <w:sz w:val="24"/>
    </w:rPr>
  </w:style>
  <w:style w:type="paragraph" w:styleId="1092" w:customStyle="1">
    <w:name w:val="table_lines"/>
    <w:basedOn w:val="682"/>
    <w:uiPriority w:val="0"/>
    <w:qFormat/>
    <w:pPr>
      <w:jc w:val="left"/>
      <w:widowControl/>
    </w:pPr>
    <w:rPr>
      <w:sz w:val="20"/>
      <w:szCs w:val="20"/>
      <w:lang w:val="de-DE" w:eastAsia="de-DE"/>
    </w:rPr>
  </w:style>
  <w:style w:type="paragraph" w:styleId="1093" w:customStyle="1">
    <w:name w:val="普通正文"/>
    <w:basedOn w:val="682"/>
    <w:uiPriority w:val="0"/>
    <w:qFormat/>
    <w:pPr>
      <w:ind w:firstLine="480"/>
      <w:jc w:val="left"/>
      <w:spacing w:before="120" w:after="120" w:line="360" w:lineRule="auto"/>
    </w:pPr>
    <w:rPr>
      <w:rFonts w:ascii="Arial" w:hAnsi="Arial"/>
      <w:sz w:val="24"/>
    </w:rPr>
  </w:style>
  <w:style w:type="paragraph" w:styleId="1094" w:customStyle="1">
    <w:name w:val="标题2，章节第二层"/>
    <w:basedOn w:val="682"/>
    <w:next w:val="1085"/>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95" w:customStyle="1">
    <w:name w:val="xl56"/>
    <w:basedOn w:val="68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96" w:customStyle="1">
    <w:name w:val="1"/>
    <w:basedOn w:val="682"/>
    <w:next w:val="728"/>
    <w:uiPriority w:val="0"/>
    <w:qFormat/>
    <w:pPr>
      <w:spacing w:line="360" w:lineRule="auto"/>
    </w:pPr>
    <w:rPr>
      <w:rFonts w:eastAsia="仿宋_GB2312"/>
      <w:sz w:val="24"/>
    </w:rPr>
  </w:style>
  <w:style w:type="paragraph" w:styleId="1097" w:customStyle="1">
    <w:name w:val="方案正文"/>
    <w:basedOn w:val="682"/>
    <w:uiPriority w:val="0"/>
    <w:qFormat/>
    <w:pPr>
      <w:ind w:firstLine="359"/>
      <w:jc w:val="left"/>
      <w:spacing w:before="156" w:line="360" w:lineRule="auto"/>
    </w:pPr>
    <w:rPr>
      <w:rFonts w:ascii="Arial" w:hAnsi="Arial" w:cs="宋体"/>
      <w:sz w:val="24"/>
      <w:szCs w:val="21"/>
    </w:rPr>
  </w:style>
  <w:style w:type="paragraph" w:styleId="1098" w:customStyle="1">
    <w:name w:val="标题3"/>
    <w:basedOn w:val="685"/>
    <w:uiPriority w:val="0"/>
    <w:qFormat/>
    <w:pPr>
      <w:keepLines w:val="0"/>
      <w:keepNext w:val="0"/>
      <w:spacing w:before="0" w:after="0" w:line="360" w:lineRule="auto"/>
    </w:pPr>
    <w:rPr>
      <w:rFonts w:eastAsia="仿宋_GB2312"/>
      <w:b w:val="0"/>
      <w:sz w:val="30"/>
    </w:rPr>
  </w:style>
  <w:style w:type="paragraph" w:styleId="1099" w:customStyle="1">
    <w:name w:val="项目符号，一级"/>
    <w:basedOn w:val="1085"/>
    <w:next w:val="1085"/>
    <w:uiPriority w:val="0"/>
    <w:qFormat/>
    <w:pPr>
      <w:ind w:left="376" w:firstLine="0"/>
      <w:spacing w:line="240" w:lineRule="atLeast"/>
      <w:tabs>
        <w:tab w:val="left" w:pos="1320" w:leader="none"/>
      </w:tabs>
    </w:pPr>
    <w:rPr>
      <w:bCs w:val="0"/>
      <w:color w:val="000000"/>
      <w:szCs w:val="24"/>
    </w:rPr>
  </w:style>
  <w:style w:type="paragraph" w:styleId="1100" w:customStyle="1">
    <w:name w:val="Char Char1 Char"/>
    <w:basedOn w:val="682"/>
    <w:uiPriority w:val="0"/>
    <w:qFormat/>
    <w:pPr>
      <w:jc w:val="left"/>
      <w:spacing w:after="160" w:line="240" w:lineRule="exact"/>
      <w:widowControl/>
    </w:pPr>
    <w:rPr>
      <w:rFonts w:ascii="Verdana" w:hAnsi="Verdana"/>
      <w:sz w:val="20"/>
      <w:szCs w:val="20"/>
      <w:lang w:eastAsia="en-US"/>
    </w:rPr>
  </w:style>
  <w:style w:type="paragraph" w:styleId="1101" w:customStyle="1">
    <w:name w:val="qw"/>
    <w:uiPriority w:val="0"/>
    <w:qFormat/>
    <w:pPr>
      <w:jc w:val="both"/>
      <w:spacing w:line="312" w:lineRule="atLeast"/>
      <w:widowControl w:val="off"/>
    </w:pPr>
    <w:rPr>
      <w:rFonts w:hint="default" w:ascii="宋体" w:hAnsi="Times New Roman" w:eastAsia="宋体" w:cs="Times New Roman"/>
      <w:sz w:val="24"/>
      <w:szCs w:val="20"/>
    </w:rPr>
  </w:style>
  <w:style w:type="paragraph" w:styleId="1102" w:customStyle="1">
    <w:name w:val="Test2"/>
    <w:basedOn w:val="684"/>
    <w:uiPriority w:val="0"/>
    <w:qFormat/>
    <w:pPr>
      <w:jc w:val="center"/>
      <w:spacing w:line="480" w:lineRule="exact"/>
      <w:widowControl/>
    </w:pPr>
    <w:rPr>
      <w:rFonts w:ascii="黑体"/>
      <w:sz w:val="24"/>
      <w:szCs w:val="24"/>
    </w:rPr>
  </w:style>
  <w:style w:type="paragraph" w:styleId="1103" w:customStyle="1">
    <w:name w:val="插图"/>
    <w:basedOn w:val="682"/>
    <w:uiPriority w:val="0"/>
    <w:qFormat/>
    <w:pPr>
      <w:jc w:val="center"/>
      <w:tabs>
        <w:tab w:val="left" w:pos="1620" w:leader="none"/>
      </w:tabs>
    </w:pPr>
    <w:rPr>
      <w:bCs/>
      <w:color w:val="000000"/>
      <w:szCs w:val="22"/>
    </w:rPr>
  </w:style>
  <w:style w:type="paragraph" w:styleId="1104" w:customStyle="1">
    <w:name w:val="content_lineheight"/>
    <w:basedOn w:val="682"/>
    <w:uiPriority w:val="0"/>
    <w:qFormat/>
    <w:pPr>
      <w:jc w:val="left"/>
      <w:spacing w:before="100" w:beforeAutospacing="1" w:after="100" w:afterAutospacing="1"/>
      <w:widowControl/>
    </w:pPr>
    <w:rPr>
      <w:rFonts w:ascii="宋体" w:hAnsi="宋体"/>
      <w:sz w:val="24"/>
    </w:rPr>
  </w:style>
  <w:style w:type="paragraph" w:styleId="1105" w:customStyle="1">
    <w:name w:val="普通 (Web)"/>
    <w:basedOn w:val="682"/>
    <w:uiPriority w:val="0"/>
    <w:qFormat/>
    <w:pPr>
      <w:jc w:val="left"/>
      <w:spacing w:before="100" w:beforeAutospacing="1" w:after="100" w:afterAutospacing="1"/>
      <w:widowControl/>
    </w:pPr>
    <w:rPr>
      <w:rFonts w:ascii="宋体" w:hAnsi="宋体"/>
      <w:sz w:val="24"/>
    </w:rPr>
  </w:style>
  <w:style w:type="paragraph" w:styleId="1106" w:customStyle="1">
    <w:name w:val="Body Text(ch)"/>
    <w:basedOn w:val="682"/>
    <w:next w:val="694"/>
    <w:uiPriority w:val="0"/>
    <w:qFormat/>
    <w:pPr>
      <w:spacing w:after="120"/>
    </w:pPr>
    <w:rPr>
      <w:rFonts w:ascii="宋体" w:hAnsi="Arial"/>
      <w:bCs/>
      <w:iCs/>
    </w:rPr>
  </w:style>
  <w:style w:type="paragraph" w:styleId="1107" w:customStyle="1">
    <w:name w:val="xl55"/>
    <w:basedOn w:val="68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08" w:customStyle="1">
    <w:name w:val="Char11"/>
    <w:basedOn w:val="682"/>
    <w:uiPriority w:val="0"/>
    <w:qFormat/>
    <w:rPr>
      <w:rFonts w:ascii="仿宋_GB2312" w:eastAsia="仿宋_GB2312"/>
      <w:b/>
      <w:sz w:val="32"/>
      <w:szCs w:val="32"/>
    </w:rPr>
  </w:style>
  <w:style w:type="paragraph" w:styleId="1109" w:customStyle="1">
    <w:name w:val="正文文本 21"/>
    <w:basedOn w:val="682"/>
    <w:uiPriority w:val="0"/>
    <w:qFormat/>
    <w:pPr>
      <w:ind w:left="720" w:hanging="720"/>
      <w:widowControl/>
    </w:pPr>
    <w:rPr>
      <w:sz w:val="24"/>
      <w:szCs w:val="20"/>
      <w:lang w:val="en-GB"/>
    </w:rPr>
  </w:style>
  <w:style w:type="paragraph" w:styleId="1110" w:customStyle="1">
    <w:name w:val="xl48"/>
    <w:basedOn w:val="68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11" w:customStyle="1">
    <w:name w:val="xl39"/>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2" w:customStyle="1">
    <w:name w:val="Char2"/>
    <w:basedOn w:val="701"/>
    <w:uiPriority w:val="0"/>
    <w:qFormat/>
    <w:rPr>
      <w:rFonts w:ascii="Tahoma" w:hAnsi="Tahoma"/>
    </w:rPr>
  </w:style>
  <w:style w:type="paragraph" w:styleId="1113" w:customStyle="1">
    <w:name w:val="xl26"/>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14" w:customStyle="1">
    <w:name w:val="小四 段落 宋体"/>
    <w:basedOn w:val="698"/>
    <w:uiPriority w:val="0"/>
    <w:qFormat/>
    <w:pPr>
      <w:ind w:left="113" w:right="113" w:firstLine="425"/>
      <w:jc w:val="left"/>
      <w:spacing w:line="360" w:lineRule="auto"/>
      <w:tabs>
        <w:tab w:val="clear" w:pos="2952" w:leader="none"/>
      </w:tabs>
    </w:pPr>
    <w:rPr>
      <w:sz w:val="24"/>
    </w:rPr>
  </w:style>
  <w:style w:type="paragraph" w:styleId="1115" w:customStyle="1">
    <w:name w:val="符号与编号"/>
    <w:basedOn w:val="682"/>
    <w:uiPriority w:val="0"/>
    <w:qFormat/>
    <w:pPr>
      <w:ind w:left="900" w:hanging="420"/>
      <w:spacing w:line="400" w:lineRule="atLeast"/>
      <w:tabs>
        <w:tab w:val="left" w:pos="900" w:leader="none"/>
      </w:tabs>
    </w:pPr>
    <w:rPr>
      <w:sz w:val="24"/>
    </w:rPr>
  </w:style>
  <w:style w:type="paragraph" w:styleId="1116" w:customStyle="1">
    <w:name w:val="表格内文字"/>
    <w:basedOn w:val="682"/>
    <w:uiPriority w:val="0"/>
    <w:qFormat/>
    <w:pPr>
      <w:spacing w:line="300" w:lineRule="atLeast"/>
    </w:pPr>
    <w:rPr>
      <w:sz w:val="18"/>
    </w:rPr>
  </w:style>
  <w:style w:type="paragraph" w:styleId="1117" w:customStyle="1">
    <w:name w:val="默认段落字体 Para Char Char Char Char Char Char Char"/>
    <w:basedOn w:val="682"/>
    <w:uiPriority w:val="0"/>
    <w:qFormat/>
    <w:rPr>
      <w:rFonts w:ascii="Tahoma" w:hAnsi="Tahoma"/>
      <w:sz w:val="24"/>
      <w:szCs w:val="20"/>
    </w:rPr>
  </w:style>
  <w:style w:type="paragraph" w:styleId="1118" w:customStyle="1">
    <w:name w:val="表格"/>
    <w:basedOn w:val="682"/>
    <w:uiPriority w:val="0"/>
    <w:qFormat/>
    <w:pPr>
      <w:ind w:firstLine="21"/>
    </w:pPr>
    <w:rPr>
      <w:rFonts w:ascii="宋体" w:hAnsi="宋体" w:cs="宋体"/>
      <w:sz w:val="20"/>
      <w:szCs w:val="20"/>
    </w:rPr>
  </w:style>
  <w:style w:type="paragraph" w:styleId="1119" w:customStyle="1">
    <w:name w:val="font11"/>
    <w:basedOn w:val="682"/>
    <w:uiPriority w:val="0"/>
    <w:qFormat/>
    <w:pPr>
      <w:jc w:val="left"/>
      <w:spacing w:before="100" w:beforeAutospacing="1" w:after="100" w:afterAutospacing="1"/>
      <w:widowControl/>
    </w:pPr>
    <w:rPr>
      <w:b/>
      <w:bCs/>
      <w:sz w:val="18"/>
      <w:szCs w:val="18"/>
    </w:rPr>
  </w:style>
  <w:style w:type="paragraph" w:styleId="1120" w:customStyle="1">
    <w:name w:val="章标题"/>
    <w:next w:val="1039"/>
    <w:uiPriority w:val="0"/>
    <w:qFormat/>
    <w:pPr>
      <w:jc w:val="both"/>
      <w:outlineLvl w:val="1"/>
    </w:pPr>
    <w:rPr>
      <w:rFonts w:hint="default" w:ascii="Times New Roman" w:hAnsi="Times New Roman" w:eastAsia="黑体" w:cs="Times New Roman"/>
      <w:sz w:val="21"/>
      <w:szCs w:val="20"/>
    </w:rPr>
  </w:style>
  <w:style w:type="paragraph" w:styleId="1121" w:customStyle="1">
    <w:name w:val="a"/>
    <w:basedOn w:val="682"/>
    <w:uiPriority w:val="0"/>
    <w:qFormat/>
    <w:pPr>
      <w:spacing w:before="100" w:beforeAutospacing="1" w:after="100" w:afterAutospacing="1"/>
      <w:widowControl/>
    </w:pPr>
    <w:rPr>
      <w:rFonts w:ascii="宋体" w:hAnsi="宋体" w:cs="宋体"/>
      <w:sz w:val="24"/>
    </w:rPr>
  </w:style>
  <w:style w:type="paragraph" w:styleId="1122" w:customStyle="1">
    <w:name w:val="样式 段后: 0.5 行 左  0.75 字符"/>
    <w:basedOn w:val="682"/>
    <w:uiPriority w:val="0"/>
    <w:qFormat/>
    <w:pPr>
      <w:ind w:firstLine="420"/>
      <w:spacing w:line="360" w:lineRule="auto"/>
      <w:widowControl/>
    </w:pPr>
    <w:rPr>
      <w:rFonts w:hAnsi="Arial" w:cs="Arial"/>
      <w:szCs w:val="21"/>
    </w:rPr>
  </w:style>
  <w:style w:type="paragraph" w:styleId="1123" w:customStyle="1">
    <w:name w:val="xl49"/>
    <w:basedOn w:val="682"/>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24" w:customStyle="1">
    <w:name w:val="列表内容"/>
    <w:basedOn w:val="682"/>
    <w:next w:val="682"/>
    <w:uiPriority w:val="0"/>
    <w:qFormat/>
    <w:pPr>
      <w:ind w:left="840" w:hanging="420"/>
      <w:jc w:val="left"/>
      <w:widowControl/>
      <w:tabs>
        <w:tab w:val="left" w:pos="840" w:leader="none"/>
      </w:tabs>
    </w:pPr>
    <w:rPr>
      <w:sz w:val="18"/>
    </w:rPr>
  </w:style>
  <w:style w:type="paragraph" w:styleId="1125" w:customStyle="1">
    <w:name w:val="Char Char Char Char Char Char Char Char Char Char Char Char Char Char1"/>
    <w:basedOn w:val="682"/>
    <w:uiPriority w:val="0"/>
    <w:qFormat/>
    <w:rPr>
      <w:rFonts w:ascii="Tahoma" w:hAnsi="Tahoma" w:cs="Tahoma"/>
      <w:sz w:val="24"/>
      <w:szCs w:val="20"/>
    </w:rPr>
  </w:style>
  <w:style w:type="paragraph" w:styleId="1126" w:customStyle="1">
    <w:name w:val="马刚标题3"/>
    <w:basedOn w:val="682"/>
    <w:next w:val="68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27" w:customStyle="1">
    <w:name w:val="font7"/>
    <w:basedOn w:val="682"/>
    <w:uiPriority w:val="0"/>
    <w:qFormat/>
    <w:pPr>
      <w:jc w:val="left"/>
      <w:spacing w:before="100" w:beforeAutospacing="1" w:after="100" w:afterAutospacing="1"/>
      <w:widowControl/>
    </w:pPr>
    <w:rPr>
      <w:rFonts w:ascii="宋体" w:hAnsi="宋体"/>
      <w:b/>
      <w:bCs/>
      <w:sz w:val="24"/>
    </w:rPr>
  </w:style>
  <w:style w:type="paragraph" w:styleId="1128" w:customStyle="1">
    <w:name w:val="font6"/>
    <w:basedOn w:val="682"/>
    <w:uiPriority w:val="0"/>
    <w:qFormat/>
    <w:pPr>
      <w:jc w:val="left"/>
      <w:spacing w:before="100" w:beforeAutospacing="1" w:after="100" w:afterAutospacing="1"/>
      <w:widowControl/>
    </w:pPr>
    <w:rPr>
      <w:rFonts w:ascii="宋体" w:hAnsi="宋体" w:cs="宋体"/>
      <w:b/>
      <w:bCs/>
      <w:sz w:val="20"/>
      <w:szCs w:val="20"/>
    </w:rPr>
  </w:style>
  <w:style w:type="paragraph" w:styleId="1129" w:customStyle="1">
    <w:name w:val="Char Char Char Char Char Char Char1"/>
    <w:basedOn w:val="682"/>
    <w:uiPriority w:val="0"/>
    <w:qFormat/>
    <w:rPr>
      <w:rFonts w:ascii="Tahoma" w:hAnsi="Tahoma"/>
      <w:sz w:val="24"/>
      <w:szCs w:val="20"/>
    </w:rPr>
  </w:style>
  <w:style w:type="paragraph" w:styleId="1130" w:customStyle="1">
    <w:name w:val="正文lzq"/>
    <w:basedOn w:val="682"/>
    <w:uiPriority w:val="0"/>
    <w:qFormat/>
    <w:pPr>
      <w:ind w:firstLine="480"/>
      <w:spacing w:line="360" w:lineRule="auto"/>
    </w:pPr>
    <w:rPr>
      <w:sz w:val="24"/>
      <w:szCs w:val="20"/>
    </w:rPr>
  </w:style>
  <w:style w:type="paragraph" w:styleId="1131" w:customStyle="1">
    <w:name w:val="标题1"/>
    <w:basedOn w:val="682"/>
    <w:next w:val="6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2" w:customStyle="1">
    <w:name w:val="Char Char Char Char Char Char Char Char Char1"/>
    <w:basedOn w:val="682"/>
    <w:uiPriority w:val="0"/>
    <w:qFormat/>
    <w:pPr>
      <w:ind w:left="360" w:hanging="360"/>
      <w:tabs>
        <w:tab w:val="left" w:pos="360" w:leader="none"/>
      </w:tabs>
    </w:pPr>
    <w:rPr>
      <w:sz w:val="24"/>
    </w:rPr>
  </w:style>
  <w:style w:type="paragraph" w:styleId="1133" w:customStyle="1">
    <w:name w:val="font14"/>
    <w:basedOn w:val="682"/>
    <w:uiPriority w:val="0"/>
    <w:qFormat/>
    <w:pPr>
      <w:jc w:val="left"/>
      <w:spacing w:before="100" w:beforeAutospacing="1" w:after="100" w:afterAutospacing="1"/>
      <w:widowControl/>
    </w:pPr>
    <w:rPr>
      <w:sz w:val="36"/>
      <w:szCs w:val="36"/>
    </w:rPr>
  </w:style>
  <w:style w:type="paragraph" w:styleId="1134" w:customStyle="1">
    <w:name w:val="xl34"/>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35" w:customStyle="1">
    <w:name w:val="Default Text"/>
    <w:basedOn w:val="682"/>
    <w:uiPriority w:val="0"/>
    <w:qFormat/>
    <w:pPr>
      <w:jc w:val="left"/>
      <w:widowControl/>
    </w:pPr>
    <w:rPr>
      <w:sz w:val="24"/>
      <w:szCs w:val="20"/>
      <w:lang w:eastAsia="en-US"/>
    </w:rPr>
  </w:style>
  <w:style w:type="paragraph" w:styleId="1136" w:customStyle="1">
    <w:name w:val="样式 标题 3H3sect1.2.3BOD 0Heading 3 - oldh3l3CTLevel 3 Head..."/>
    <w:basedOn w:val="685"/>
    <w:uiPriority w:val="0"/>
    <w:qFormat/>
    <w:pPr>
      <w:jc w:val="left"/>
      <w:spacing w:line="240" w:lineRule="auto"/>
    </w:pPr>
    <w:rPr>
      <w:rFonts w:cs="宋体"/>
      <w:sz w:val="30"/>
      <w:szCs w:val="20"/>
    </w:rPr>
  </w:style>
  <w:style w:type="paragraph" w:styleId="1137" w:customStyle="1">
    <w:name w:val="xl29"/>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38" w:customStyle="1">
    <w:name w:val="列出段落2"/>
    <w:basedOn w:val="682"/>
    <w:uiPriority w:val="0"/>
    <w:qFormat/>
    <w:pPr>
      <w:ind w:left="720"/>
      <w:jc w:val="left"/>
      <w:widowControl/>
    </w:pPr>
    <w:rPr>
      <w:rFonts w:ascii="Arial" w:hAnsi="Arial" w:eastAsia="黑体" w:cs="Arial"/>
      <w:sz w:val="24"/>
      <w:lang w:eastAsia="en-US"/>
    </w:rPr>
  </w:style>
  <w:style w:type="paragraph" w:styleId="1139" w:customStyle="1">
    <w:name w:val="项目符号，二级"/>
    <w:basedOn w:val="1085"/>
    <w:next w:val="1085"/>
    <w:uiPriority w:val="0"/>
    <w:qFormat/>
    <w:pPr>
      <w:ind w:left="1337" w:right="-27" w:firstLine="480"/>
      <w:tabs>
        <w:tab w:val="left" w:pos="1211" w:leader="none"/>
        <w:tab w:val="left" w:pos="1337" w:leader="none"/>
      </w:tabs>
    </w:pPr>
    <w:rPr>
      <w:bCs w:val="0"/>
      <w:color w:val="000000"/>
      <w:sz w:val="24"/>
      <w:szCs w:val="24"/>
    </w:rPr>
  </w:style>
  <w:style w:type="paragraph" w:styleId="1140" w:customStyle="1">
    <w:name w:val="Char Char Char Char"/>
    <w:basedOn w:val="701"/>
    <w:uiPriority w:val="0"/>
    <w:qFormat/>
    <w:pPr>
      <w:spacing w:line="360" w:lineRule="auto"/>
    </w:pPr>
    <w:rPr>
      <w:rFonts w:ascii="Tahoma" w:hAnsi="Tahoma"/>
    </w:rPr>
  </w:style>
  <w:style w:type="paragraph" w:styleId="1141" w:customStyle="1">
    <w:name w:val="xl44"/>
    <w:basedOn w:val="6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42" w:customStyle="1">
    <w:name w:val="正文缩进2字符"/>
    <w:basedOn w:val="682"/>
    <w:uiPriority w:val="0"/>
    <w:qFormat/>
    <w:pPr>
      <w:ind w:firstLine="200"/>
      <w:spacing w:line="300" w:lineRule="auto"/>
    </w:pPr>
    <w:rPr>
      <w:rFonts w:ascii="仿宋_GB2312" w:eastAsia="仿宋_GB2312"/>
      <w:sz w:val="32"/>
      <w:szCs w:val="32"/>
    </w:rPr>
  </w:style>
  <w:style w:type="paragraph" w:styleId="1143" w:customStyle="1">
    <w:name w:val="Pa5"/>
    <w:basedOn w:val="682"/>
    <w:next w:val="682"/>
    <w:uiPriority w:val="0"/>
    <w:qFormat/>
    <w:pPr>
      <w:jc w:val="left"/>
      <w:spacing w:line="241" w:lineRule="atLeast"/>
    </w:pPr>
    <w:rPr>
      <w:rFonts w:ascii="HYDaHeiJ" w:eastAsia="HYDaHeiJ"/>
      <w:sz w:val="24"/>
    </w:rPr>
  </w:style>
  <w:style w:type="paragraph" w:styleId="1144" w:customStyle="1">
    <w:name w:val="Char Char110"/>
    <w:basedOn w:val="682"/>
    <w:uiPriority w:val="0"/>
    <w:qFormat/>
    <w:rPr>
      <w:rFonts w:ascii="Tahoma" w:hAnsi="Tahoma" w:cs="Tahoma"/>
      <w:sz w:val="24"/>
      <w:szCs w:val="20"/>
    </w:rPr>
  </w:style>
  <w:style w:type="paragraph" w:styleId="1145" w:customStyle="1">
    <w:name w:val="标题 4宋体"/>
    <w:basedOn w:val="686"/>
    <w:uiPriority w:val="0"/>
    <w:qFormat/>
    <w:pPr>
      <w:jc w:val="left"/>
      <w:keepLines w:val="0"/>
      <w:spacing w:before="0" w:after="0" w:line="360" w:lineRule="auto"/>
    </w:pPr>
    <w:rPr>
      <w:rFonts w:ascii="宋体" w:hAnsi="宋体" w:eastAsia="宋体"/>
      <w:bCs/>
      <w:color w:val="000000"/>
      <w:sz w:val="24"/>
    </w:rPr>
  </w:style>
  <w:style w:type="paragraph" w:styleId="1146" w:customStyle="1">
    <w:name w:val="flType"/>
    <w:basedOn w:val="1147"/>
    <w:uiPriority w:val="0"/>
    <w:qFormat/>
    <w:pPr>
      <w:spacing w:after="284"/>
    </w:pPr>
    <w:rPr>
      <w:rFonts w:eastAsia="宋体"/>
      <w:b w:val="0"/>
    </w:rPr>
  </w:style>
  <w:style w:type="paragraph" w:styleId="1147" w:customStyle="1">
    <w:name w:val="flName"/>
    <w:basedOn w:val="1148"/>
    <w:uiPriority w:val="0"/>
    <w:qFormat/>
    <w:pPr>
      <w:spacing w:before="0" w:line="113" w:lineRule="atLeast"/>
    </w:pPr>
  </w:style>
  <w:style w:type="paragraph" w:styleId="1148" w:customStyle="1">
    <w:name w:val="flNote"/>
    <w:basedOn w:val="682"/>
    <w:uiPriority w:val="0"/>
    <w:qFormat/>
    <w:pPr>
      <w:jc w:val="center"/>
      <w:spacing w:before="567" w:line="360" w:lineRule="atLeast"/>
    </w:pPr>
    <w:rPr>
      <w:rFonts w:eastAsia="黑体"/>
      <w:b/>
      <w:sz w:val="24"/>
      <w:szCs w:val="20"/>
    </w:rPr>
  </w:style>
  <w:style w:type="paragraph" w:styleId="1149" w:customStyle="1">
    <w:name w:val="标题5，章节第五层"/>
    <w:basedOn w:val="682"/>
    <w:next w:val="682"/>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50" w:customStyle="1">
    <w:name w:val="样式 首行缩进:  2 字符"/>
    <w:basedOn w:val="682"/>
    <w:uiPriority w:val="0"/>
    <w:qFormat/>
    <w:pPr>
      <w:ind w:firstLine="480"/>
      <w:spacing w:line="360" w:lineRule="auto"/>
    </w:pPr>
    <w:rPr>
      <w:rFonts w:cs="宋体"/>
      <w:sz w:val="24"/>
      <w:szCs w:val="20"/>
    </w:rPr>
  </w:style>
  <w:style w:type="paragraph" w:styleId="1151" w:customStyle="1">
    <w:name w:val="Default"/>
    <w:uiPriority w:val="0"/>
    <w:qFormat/>
    <w:pPr>
      <w:widowControl w:val="off"/>
    </w:pPr>
    <w:rPr>
      <w:rFonts w:hint="default" w:ascii="宋体" w:hAnsi="Times New Roman" w:eastAsia="宋体" w:cs="宋体"/>
      <w:color w:val="000000"/>
      <w:sz w:val="24"/>
      <w:szCs w:val="24"/>
    </w:rPr>
  </w:style>
  <w:style w:type="paragraph" w:styleId="1152" w:customStyle="1">
    <w:name w:val="小四 段落 宋体 Char Char Char Char"/>
    <w:basedOn w:val="682"/>
    <w:uiPriority w:val="0"/>
    <w:qFormat/>
    <w:pPr>
      <w:ind w:right="-33" w:firstLine="480"/>
      <w:jc w:val="left"/>
      <w:spacing w:line="360" w:lineRule="auto"/>
    </w:pPr>
    <w:rPr>
      <w:sz w:val="24"/>
    </w:rPr>
  </w:style>
  <w:style w:type="paragraph" w:styleId="1153" w:customStyle="1">
    <w:name w:val="部分1"/>
    <w:basedOn w:val="682"/>
    <w:uiPriority w:val="0"/>
    <w:qFormat/>
    <w:pPr>
      <w:jc w:val="center"/>
      <w:keepNext/>
      <w:pageBreakBefore/>
      <w:spacing w:line="360" w:lineRule="auto"/>
      <w:tabs>
        <w:tab w:val="left" w:pos="360" w:leader="none"/>
      </w:tabs>
      <w:outlineLvl w:val="0"/>
    </w:pPr>
    <w:rPr>
      <w:rFonts w:eastAsia="黑体"/>
      <w:b/>
      <w:sz w:val="36"/>
      <w:szCs w:val="20"/>
    </w:rPr>
  </w:style>
  <w:style w:type="paragraph" w:styleId="1154" w:customStyle="1">
    <w:name w:val="xl30"/>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55" w:customStyle="1">
    <w:name w:val="Char Char Char"/>
    <w:basedOn w:val="682"/>
    <w:uiPriority w:val="0"/>
    <w:qFormat/>
    <w:rPr>
      <w:rFonts w:ascii="Tahoma" w:hAnsi="Tahoma"/>
      <w:sz w:val="24"/>
      <w:szCs w:val="20"/>
    </w:rPr>
  </w:style>
  <w:style w:type="paragraph" w:styleId="1156" w:customStyle="1">
    <w:name w:val="List Paragraph1"/>
    <w:basedOn w:val="682"/>
    <w:uiPriority w:val="0"/>
    <w:qFormat/>
    <w:pPr>
      <w:ind w:left="720"/>
      <w:jc w:val="left"/>
      <w:widowControl/>
    </w:pPr>
    <w:rPr>
      <w:rFonts w:ascii="Arial" w:hAnsi="Arial" w:eastAsia="黑体"/>
      <w:sz w:val="24"/>
      <w:lang w:eastAsia="en-US"/>
    </w:rPr>
  </w:style>
  <w:style w:type="paragraph" w:styleId="1157" w:customStyle="1">
    <w:name w:val="xl57"/>
    <w:basedOn w:val="68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58" w:customStyle="1">
    <w:name w:val="普通文字"/>
    <w:basedOn w:val="682"/>
    <w:next w:val="682"/>
    <w:uiPriority w:val="0"/>
    <w:qFormat/>
    <w:rPr>
      <w:rFonts w:ascii="宋体" w:hAnsi="宋体" w:cs="宋体"/>
      <w:sz w:val="24"/>
      <w:szCs w:val="20"/>
    </w:rPr>
  </w:style>
  <w:style w:type="paragraph" w:styleId="1159" w:customStyle="1">
    <w:name w:val="table_1stline"/>
    <w:basedOn w:val="682"/>
    <w:uiPriority w:val="0"/>
    <w:qFormat/>
    <w:pPr>
      <w:jc w:val="left"/>
      <w:spacing w:before="120"/>
      <w:widowControl/>
    </w:pPr>
    <w:rPr>
      <w:bCs/>
      <w:sz w:val="20"/>
      <w:szCs w:val="20"/>
      <w:lang w:val="de-DE" w:eastAsia="de-DE"/>
    </w:rPr>
  </w:style>
  <w:style w:type="paragraph" w:styleId="1160" w:customStyle="1">
    <w:name w:val="条1"/>
    <w:basedOn w:val="682"/>
    <w:uiPriority w:val="0"/>
    <w:qFormat/>
    <w:pPr>
      <w:ind w:left="780" w:hanging="360"/>
      <w:spacing w:before="156" w:line="360" w:lineRule="auto"/>
      <w:tabs>
        <w:tab w:val="left" w:pos="780" w:leader="none"/>
      </w:tabs>
    </w:pPr>
    <w:rPr>
      <w:rFonts w:eastAsia="黑体"/>
      <w:sz w:val="24"/>
      <w:szCs w:val="20"/>
    </w:rPr>
  </w:style>
  <w:style w:type="paragraph" w:styleId="1161" w:customStyle="1">
    <w:name w:val="马刚标题4"/>
    <w:basedOn w:val="1126"/>
    <w:next w:val="682"/>
    <w:uiPriority w:val="0"/>
    <w:qFormat/>
    <w:pPr>
      <w:spacing w:before="100" w:after="40"/>
      <w:tabs>
        <w:tab w:val="clear" w:pos="567" w:leader="none"/>
        <w:tab w:val="clear" w:pos="735" w:leader="none"/>
        <w:tab w:val="left" w:pos="1050" w:leader="none"/>
      </w:tabs>
      <w:outlineLvl w:val="3"/>
    </w:pPr>
    <w:rPr>
      <w:b w:val="0"/>
    </w:rPr>
  </w:style>
  <w:style w:type="paragraph" w:styleId="1162" w:customStyle="1">
    <w:name w:val="Item List Char Char"/>
    <w:uiPriority w:val="0"/>
    <w:qFormat/>
    <w:pPr>
      <w:jc w:val="both"/>
      <w:spacing w:line="288" w:lineRule="auto"/>
    </w:pPr>
    <w:rPr>
      <w:rFonts w:hint="default" w:ascii="Arial" w:hAnsi="Arial" w:eastAsia="宋体" w:cs="Arial"/>
      <w:b/>
      <w:bCs/>
      <w:sz w:val="21"/>
      <w:szCs w:val="28"/>
    </w:rPr>
  </w:style>
  <w:style w:type="paragraph" w:styleId="1163" w:customStyle="1">
    <w:name w:val="标题3，章节第三层"/>
    <w:basedOn w:val="682"/>
    <w:next w:val="1085"/>
    <w:uiPriority w:val="0"/>
    <w:qFormat/>
    <w:pPr>
      <w:spacing w:before="78" w:line="300" w:lineRule="auto"/>
      <w:outlineLvl w:val="2"/>
    </w:pPr>
    <w:rPr>
      <w:rFonts w:ascii="Arial" w:hAnsi="Arial" w:eastAsia="华文细黑"/>
      <w:sz w:val="30"/>
    </w:rPr>
  </w:style>
  <w:style w:type="paragraph" w:styleId="116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sz w:val="20"/>
      <w:szCs w:val="20"/>
    </w:rPr>
  </w:style>
  <w:style w:type="paragraph" w:styleId="1165" w:customStyle="1">
    <w:name w:val="Table Text Char"/>
    <w:uiPriority w:val="0"/>
    <w:qFormat/>
    <w:pPr>
      <w:spacing w:before="80" w:after="80"/>
    </w:pPr>
    <w:rPr>
      <w:rFonts w:hint="default" w:ascii="Arial" w:hAnsi="Arial" w:eastAsia="宋体" w:cs="Arial"/>
      <w:sz w:val="18"/>
      <w:szCs w:val="28"/>
    </w:rPr>
  </w:style>
  <w:style w:type="paragraph" w:styleId="1166" w:customStyle="1">
    <w:name w:val="xl42"/>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7" w:customStyle="1">
    <w:name w:val="样式3"/>
    <w:basedOn w:val="682"/>
    <w:next w:val="682"/>
    <w:uiPriority w:val="0"/>
    <w:qFormat/>
    <w:pPr>
      <w:spacing w:line="360" w:lineRule="auto"/>
    </w:pPr>
    <w:rPr>
      <w:szCs w:val="20"/>
    </w:rPr>
  </w:style>
  <w:style w:type="paragraph" w:styleId="1168" w:customStyle="1">
    <w:name w:val="项目符号：一级"/>
    <w:basedOn w:val="1085"/>
    <w:next w:val="1085"/>
    <w:uiPriority w:val="0"/>
    <w:qFormat/>
    <w:pPr>
      <w:ind w:right="-134"/>
    </w:pPr>
    <w:rPr>
      <w:bCs w:val="0"/>
    </w:rPr>
  </w:style>
  <w:style w:type="paragraph" w:styleId="1169" w:customStyle="1">
    <w:name w:val="正文文本 New New"/>
    <w:basedOn w:val="682"/>
    <w:uiPriority w:val="0"/>
    <w:qFormat/>
    <w:pPr>
      <w:ind w:firstLine="200"/>
      <w:spacing w:before="60" w:after="60" w:line="360" w:lineRule="auto"/>
      <w:widowControl/>
    </w:pPr>
    <w:rPr>
      <w:rFonts w:eastAsia="华文楷体"/>
      <w:sz w:val="24"/>
    </w:rPr>
  </w:style>
  <w:style w:type="paragraph" w:styleId="1170" w:customStyle="1">
    <w:name w:val="Normal Indent1"/>
    <w:basedOn w:val="682"/>
    <w:uiPriority w:val="0"/>
    <w:qFormat/>
    <w:pPr>
      <w:ind w:firstLine="420"/>
    </w:pPr>
    <w:rPr>
      <w:sz w:val="20"/>
      <w:szCs w:val="20"/>
    </w:rPr>
  </w:style>
  <w:style w:type="paragraph" w:styleId="1171" w:customStyle="1">
    <w:name w:val="font5"/>
    <w:basedOn w:val="682"/>
    <w:uiPriority w:val="0"/>
    <w:qFormat/>
    <w:pPr>
      <w:jc w:val="left"/>
      <w:spacing w:before="100" w:beforeAutospacing="1" w:after="100" w:afterAutospacing="1"/>
      <w:widowControl/>
    </w:pPr>
    <w:rPr>
      <w:rFonts w:ascii="宋体" w:hAnsi="宋体" w:cs="宋体"/>
      <w:sz w:val="18"/>
      <w:szCs w:val="18"/>
    </w:rPr>
  </w:style>
  <w:style w:type="paragraph" w:styleId="1172" w:customStyle="1">
    <w:name w:val="[Normal]"/>
    <w:uiPriority w:val="0"/>
    <w:qFormat/>
    <w:rPr>
      <w:rFonts w:hint="default" w:ascii="方正仿宋简体" w:hAnsi="方正仿宋简体" w:eastAsia="方正仿宋简体" w:cs="Courier New"/>
      <w:sz w:val="24"/>
      <w:szCs w:val="22"/>
      <w:lang w:val="zh-CN"/>
    </w:rPr>
  </w:style>
  <w:style w:type="paragraph" w:styleId="1173" w:customStyle="1">
    <w:name w:val="xl28"/>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74" w:customStyle="1">
    <w:name w:val="标题1，章节第一层"/>
    <w:basedOn w:val="1085"/>
    <w:next w:val="1085"/>
    <w:uiPriority w:val="0"/>
    <w:qFormat/>
    <w:pPr>
      <w:ind w:left="482"/>
      <w:tabs>
        <w:tab w:val="left" w:pos="693" w:leader="none"/>
      </w:tabs>
      <w:outlineLvl w:val="0"/>
    </w:pPr>
    <w:rPr>
      <w:color w:val="000000"/>
      <w:sz w:val="24"/>
      <w:szCs w:val="24"/>
    </w:rPr>
  </w:style>
  <w:style w:type="paragraph" w:styleId="1175" w:customStyle="1">
    <w:name w:val="xl40"/>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76" w:customStyle="1">
    <w:name w:val="Char Char1"/>
    <w:basedOn w:val="682"/>
    <w:uiPriority w:val="0"/>
    <w:qFormat/>
    <w:rPr>
      <w:rFonts w:ascii="Tahoma" w:hAnsi="Tahoma"/>
      <w:sz w:val="24"/>
      <w:szCs w:val="20"/>
    </w:rPr>
  </w:style>
  <w:style w:type="paragraph" w:styleId="1177" w:customStyle="1">
    <w:name w:val="表格内容"/>
    <w:basedOn w:val="682"/>
    <w:uiPriority w:val="0"/>
    <w:qFormat/>
    <w:pPr>
      <w:jc w:val="center"/>
      <w:spacing w:before="60" w:line="300" w:lineRule="auto"/>
      <w:widowControl/>
    </w:pPr>
    <w:rPr>
      <w:szCs w:val="20"/>
    </w:rPr>
  </w:style>
  <w:style w:type="paragraph" w:styleId="1178" w:customStyle="1">
    <w:name w:val="标准小四"/>
    <w:basedOn w:val="682"/>
    <w:uiPriority w:val="0"/>
    <w:qFormat/>
    <w:pPr>
      <w:ind w:firstLine="480"/>
      <w:spacing w:line="360" w:lineRule="auto"/>
    </w:pPr>
    <w:rPr>
      <w:rFonts w:ascii="Arial" w:hAnsi="Arial"/>
      <w:sz w:val="24"/>
      <w:szCs w:val="21"/>
    </w:rPr>
  </w:style>
  <w:style w:type="paragraph" w:styleId="1179" w:customStyle="1">
    <w:name w:val="Char Char1 Char Char Char Char"/>
    <w:basedOn w:val="701"/>
    <w:uiPriority w:val="0"/>
    <w:qFormat/>
    <w:pPr>
      <w:ind w:left="357"/>
      <w:jc w:val="left"/>
      <w:spacing w:line="436" w:lineRule="exact"/>
      <w:outlineLvl w:val="3"/>
    </w:pPr>
    <w:rPr>
      <w:rFonts w:ascii="Tahoma" w:hAnsi="Tahoma" w:cs="Tahoma"/>
      <w:b/>
    </w:rPr>
  </w:style>
  <w:style w:type="paragraph" w:styleId="1180" w:customStyle="1">
    <w:name w:val="列出段落3"/>
    <w:basedOn w:val="682"/>
    <w:uiPriority w:val="0"/>
    <w:qFormat/>
    <w:pPr>
      <w:ind w:firstLine="420"/>
    </w:pPr>
    <w:rPr>
      <w:rFonts w:ascii="Calibri" w:hAnsi="Calibri"/>
      <w:szCs w:val="22"/>
    </w:rPr>
  </w:style>
  <w:style w:type="paragraph" w:styleId="1181" w:customStyle="1">
    <w:name w:val="符号与编号 Char"/>
    <w:basedOn w:val="682"/>
    <w:uiPriority w:val="0"/>
    <w:qFormat/>
    <w:pPr>
      <w:ind w:left="720"/>
      <w:spacing w:line="400" w:lineRule="atLeast"/>
      <w:tabs>
        <w:tab w:val="left" w:pos="720" w:leader="none"/>
      </w:tabs>
    </w:pPr>
    <w:rPr>
      <w:sz w:val="24"/>
    </w:rPr>
  </w:style>
  <w:style w:type="paragraph" w:styleId="1182" w:customStyle="1">
    <w:name w:val="批注框文本1"/>
    <w:basedOn w:val="682"/>
    <w:uiPriority w:val="0"/>
    <w:qFormat/>
    <w:rPr>
      <w:sz w:val="18"/>
      <w:szCs w:val="18"/>
    </w:rPr>
  </w:style>
  <w:style w:type="paragraph" w:styleId="1183" w:customStyle="1">
    <w:name w:val="Char1 Char Char Char"/>
    <w:basedOn w:val="682"/>
    <w:uiPriority w:val="0"/>
    <w:qFormat/>
    <w:rPr>
      <w:rFonts w:ascii="Tahoma" w:hAnsi="Tahoma" w:cs="Tahoma"/>
      <w:sz w:val="24"/>
      <w:szCs w:val="20"/>
    </w:rPr>
  </w:style>
  <w:style w:type="paragraph" w:styleId="1184" w:customStyle="1">
    <w:name w:val="样式1"/>
    <w:basedOn w:val="682"/>
    <w:uiPriority w:val="0"/>
    <w:qFormat/>
    <w:pPr>
      <w:ind w:firstLine="480"/>
      <w:spacing w:line="300" w:lineRule="auto"/>
    </w:pPr>
    <w:rPr>
      <w:sz w:val="24"/>
    </w:rPr>
  </w:style>
  <w:style w:type="paragraph" w:styleId="1185" w:customStyle="1">
    <w:name w:val="华宇段落1 Char"/>
    <w:basedOn w:val="682"/>
    <w:uiPriority w:val="0"/>
    <w:qFormat/>
    <w:pPr>
      <w:ind w:firstLine="200"/>
      <w:spacing w:line="360" w:lineRule="auto"/>
    </w:pPr>
    <w:rPr>
      <w:bCs/>
      <w:sz w:val="24"/>
    </w:rPr>
  </w:style>
  <w:style w:type="paragraph" w:styleId="1186" w:customStyle="1">
    <w:name w:val="xl32"/>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87" w:customStyle="1">
    <w:name w:val="文档正文"/>
    <w:basedOn w:val="682"/>
    <w:uiPriority w:val="0"/>
    <w:qFormat/>
    <w:pPr>
      <w:spacing w:line="360" w:lineRule="auto"/>
    </w:pPr>
    <w:rPr>
      <w:rFonts w:ascii="宋体" w:hAnsi="宋体"/>
      <w:b/>
      <w:bCs/>
    </w:rPr>
  </w:style>
  <w:style w:type="paragraph" w:styleId="1188" w:customStyle="1">
    <w:name w:val="Char"/>
    <w:basedOn w:val="682"/>
    <w:uiPriority w:val="0"/>
    <w:qFormat/>
    <w:pPr>
      <w:spacing w:line="360" w:lineRule="auto"/>
    </w:pPr>
    <w:rPr>
      <w:rFonts w:ascii="Tahoma" w:hAnsi="Tahoma"/>
      <w:sz w:val="24"/>
      <w:szCs w:val="20"/>
    </w:rPr>
  </w:style>
  <w:style w:type="paragraph" w:styleId="1189" w:customStyle="1">
    <w:name w:val="Body Text 21"/>
    <w:basedOn w:val="682"/>
    <w:uiPriority w:val="0"/>
    <w:qFormat/>
    <w:pPr>
      <w:ind w:left="720" w:hanging="720"/>
      <w:widowControl/>
    </w:pPr>
    <w:rPr>
      <w:sz w:val="24"/>
      <w:szCs w:val="20"/>
      <w:lang w:val="en-GB"/>
    </w:rPr>
  </w:style>
  <w:style w:type="paragraph" w:styleId="1190" w:customStyle="1">
    <w:name w:val="Char Char Char Char Char Char Char Char Char Char Char Char Char Char"/>
    <w:basedOn w:val="682"/>
    <w:uiPriority w:val="0"/>
    <w:qFormat/>
    <w:rPr>
      <w:rFonts w:ascii="Tahoma" w:hAnsi="Tahoma"/>
      <w:sz w:val="24"/>
      <w:szCs w:val="20"/>
    </w:rPr>
  </w:style>
  <w:style w:type="paragraph" w:styleId="1191" w:customStyle="1">
    <w:name w:val="xl53"/>
    <w:basedOn w:val="68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92" w:customStyle="1">
    <w:name w:val="默认段落字体 Para Char Char Char Char Char Char Char Char Char1 Char Char Char Char Char Char Char"/>
    <w:basedOn w:val="701"/>
    <w:uiPriority w:val="0"/>
    <w:qFormat/>
    <w:rPr>
      <w:szCs w:val="20"/>
    </w:rPr>
  </w:style>
  <w:style w:type="paragraph" w:styleId="1193" w:customStyle="1">
    <w:name w:val="p0"/>
    <w:basedOn w:val="682"/>
    <w:uiPriority w:val="0"/>
    <w:qFormat/>
    <w:pPr>
      <w:jc w:val="left"/>
      <w:spacing w:before="100" w:beforeAutospacing="1" w:after="100" w:afterAutospacing="1"/>
      <w:widowControl/>
    </w:pPr>
    <w:rPr>
      <w:rFonts w:ascii="宋体" w:hAnsi="宋体" w:cs="宋体"/>
      <w:sz w:val="24"/>
    </w:rPr>
  </w:style>
  <w:style w:type="paragraph" w:styleId="1194" w:customStyle="1">
    <w:name w:val="font12"/>
    <w:basedOn w:val="682"/>
    <w:uiPriority w:val="0"/>
    <w:qFormat/>
    <w:pPr>
      <w:jc w:val="left"/>
      <w:spacing w:before="100" w:beforeAutospacing="1" w:after="100" w:afterAutospacing="1"/>
      <w:widowControl/>
    </w:pPr>
    <w:rPr>
      <w:rFonts w:ascii="宋体" w:hAnsi="宋体" w:cs="宋体"/>
      <w:sz w:val="36"/>
      <w:szCs w:val="36"/>
    </w:rPr>
  </w:style>
  <w:style w:type="paragraph" w:styleId="1195" w:customStyle="1">
    <w:name w:val="Char Char1 Char Char Char Char Char Char Char"/>
    <w:basedOn w:val="682"/>
    <w:uiPriority w:val="0"/>
    <w:qFormat/>
    <w:rPr>
      <w:rFonts w:ascii="Tahoma" w:hAnsi="Tahoma" w:cs="Tahoma"/>
      <w:sz w:val="24"/>
      <w:szCs w:val="20"/>
    </w:rPr>
  </w:style>
  <w:style w:type="paragraph" w:styleId="1196" w:customStyle="1">
    <w:name w:val="表蕊"/>
    <w:basedOn w:val="682"/>
    <w:uiPriority w:val="0"/>
    <w:qFormat/>
    <w:pPr>
      <w:jc w:val="left"/>
      <w:spacing w:line="320" w:lineRule="atLeast"/>
    </w:pPr>
    <w:rPr>
      <w:rFonts w:eastAsia="楷体_GB2312"/>
      <w:spacing w:val="-10"/>
      <w:szCs w:val="20"/>
    </w:rPr>
  </w:style>
  <w:style w:type="paragraph" w:styleId="1197" w:customStyle="1">
    <w:name w:val="xl46"/>
    <w:basedOn w:val="68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98" w:customStyle="1">
    <w:name w:val="丁华标题2"/>
    <w:basedOn w:val="684"/>
    <w:next w:val="1040"/>
    <w:uiPriority w:val="0"/>
    <w:qFormat/>
    <w:pPr>
      <w:ind w:left="567" w:hanging="567"/>
      <w:jc w:val="left"/>
      <w:spacing w:before="120" w:after="120"/>
      <w:tabs>
        <w:tab w:val="left" w:pos="567" w:leader="none"/>
      </w:tabs>
    </w:pPr>
    <w:rPr>
      <w:color w:val="000000"/>
      <w:sz w:val="28"/>
      <w:szCs w:val="20"/>
    </w:rPr>
  </w:style>
  <w:style w:type="paragraph" w:styleId="1199" w:customStyle="1">
    <w:name w:val="正文 居中"/>
    <w:basedOn w:val="682"/>
    <w:uiPriority w:val="0"/>
    <w:qFormat/>
    <w:pPr>
      <w:jc w:val="center"/>
      <w:spacing w:line="360" w:lineRule="auto"/>
    </w:pPr>
    <w:rPr>
      <w:sz w:val="24"/>
      <w:szCs w:val="20"/>
    </w:rPr>
  </w:style>
  <w:style w:type="paragraph" w:styleId="1200" w:customStyle="1">
    <w:name w:val="Char Char1 Char1"/>
    <w:basedOn w:val="682"/>
    <w:uiPriority w:val="0"/>
    <w:qFormat/>
    <w:pPr>
      <w:jc w:val="left"/>
      <w:spacing w:after="160" w:line="240" w:lineRule="exact"/>
      <w:widowControl/>
    </w:pPr>
    <w:rPr>
      <w:rFonts w:ascii="Verdana" w:hAnsi="Verdana"/>
      <w:sz w:val="20"/>
      <w:szCs w:val="20"/>
      <w:lang w:eastAsia="en-US"/>
    </w:rPr>
  </w:style>
  <w:style w:type="paragraph" w:styleId="1201" w:customStyle="1">
    <w:name w:val="Char Char Char Char Char Char Char Char Char Char"/>
    <w:basedOn w:val="682"/>
    <w:uiPriority w:val="0"/>
    <w:qFormat/>
    <w:pPr>
      <w:spacing w:line="360" w:lineRule="auto"/>
    </w:pPr>
    <w:rPr>
      <w:sz w:val="24"/>
      <w:szCs w:val="20"/>
    </w:rPr>
  </w:style>
  <w:style w:type="paragraph" w:styleId="1202" w:customStyle="1">
    <w:name w:val="xl25"/>
    <w:basedOn w:val="682"/>
    <w:uiPriority w:val="0"/>
    <w:qFormat/>
    <w:pPr>
      <w:jc w:val="center"/>
      <w:spacing w:before="100" w:beforeAutospacing="1" w:after="100" w:afterAutospacing="1"/>
      <w:widowControl/>
      <w:pBdr>
        <w:right w:val="single" w:color="auto" w:sz="4" w:space="0"/>
      </w:pBdr>
    </w:pPr>
    <w:rPr>
      <w:szCs w:val="21"/>
    </w:rPr>
  </w:style>
  <w:style w:type="paragraph" w:styleId="1203" w:customStyle="1">
    <w:name w:val="xl24"/>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4" w:customStyle="1">
    <w:name w:val="Char Char Char Char1"/>
    <w:basedOn w:val="701"/>
    <w:uiPriority w:val="0"/>
    <w:qFormat/>
    <w:pPr>
      <w:spacing w:line="360" w:lineRule="auto"/>
    </w:pPr>
    <w:rPr>
      <w:rFonts w:ascii="Tahoma" w:hAnsi="Tahoma"/>
    </w:rPr>
  </w:style>
  <w:style w:type="paragraph" w:styleId="1205" w:customStyle="1">
    <w:name w:val="正文表标题"/>
    <w:next w:val="1039"/>
    <w:uiPriority w:val="0"/>
    <w:qFormat/>
    <w:pPr>
      <w:ind w:left="900" w:hanging="420"/>
      <w:jc w:val="center"/>
      <w:tabs>
        <w:tab w:val="left" w:pos="900" w:leader="none"/>
      </w:tabs>
    </w:pPr>
    <w:rPr>
      <w:rFonts w:hint="default" w:ascii="黑体" w:hAnsi="Times New Roman" w:eastAsia="黑体" w:cs="Times New Roman"/>
      <w:sz w:val="21"/>
      <w:szCs w:val="20"/>
    </w:rPr>
  </w:style>
  <w:style w:type="paragraph" w:styleId="1206" w:customStyle="1">
    <w:name w:val="Char Char Char Char Char"/>
    <w:basedOn w:val="682"/>
    <w:uiPriority w:val="0"/>
    <w:qFormat/>
    <w:rPr>
      <w:rFonts w:ascii="Tahoma" w:hAnsi="Tahoma"/>
      <w:sz w:val="24"/>
      <w:szCs w:val="20"/>
    </w:rPr>
  </w:style>
  <w:style w:type="paragraph" w:styleId="1207" w:customStyle="1">
    <w:name w:val="符号与编号 Char Char"/>
    <w:basedOn w:val="682"/>
    <w:uiPriority w:val="0"/>
    <w:qFormat/>
    <w:pPr>
      <w:ind w:left="839" w:hanging="419"/>
      <w:spacing w:line="400" w:lineRule="atLeast"/>
      <w:tabs>
        <w:tab w:val="left" w:pos="840" w:leader="none"/>
      </w:tabs>
    </w:pPr>
    <w:rPr>
      <w:sz w:val="24"/>
    </w:rPr>
  </w:style>
  <w:style w:type="paragraph" w:styleId="1208">
    <w:name w:val="No Spacing"/>
    <w:uiPriority w:val="0"/>
    <w:qFormat/>
    <w:rPr>
      <w:rFonts w:hint="default" w:ascii="Calibri" w:hAnsi="Calibri" w:eastAsia="宋体" w:cs="Times New Roman"/>
      <w:sz w:val="22"/>
      <w:szCs w:val="22"/>
    </w:rPr>
  </w:style>
  <w:style w:type="paragraph" w:styleId="1209" w:customStyle="1">
    <w:name w:val="Char Char Char Char Char Char Char1 Char"/>
    <w:basedOn w:val="682"/>
    <w:uiPriority w:val="0"/>
    <w:qFormat/>
    <w:rPr>
      <w:rFonts w:ascii="Tahoma" w:hAnsi="Tahoma" w:cs="Tahoma"/>
      <w:sz w:val="24"/>
      <w:szCs w:val="20"/>
    </w:rPr>
  </w:style>
  <w:style w:type="paragraph" w:styleId="1210" w:customStyle="1">
    <w:name w:val="retrait3"/>
    <w:basedOn w:val="682"/>
    <w:uiPriority w:val="0"/>
    <w:qFormat/>
    <w:pPr>
      <w:ind w:left="851"/>
      <w:jc w:val="left"/>
      <w:spacing w:before="20" w:after="20"/>
      <w:widowControl/>
    </w:pPr>
    <w:rPr>
      <w:rFonts w:ascii="Arial" w:hAnsi="Arial"/>
      <w:sz w:val="24"/>
      <w:szCs w:val="20"/>
      <w:lang w:val="en-GB"/>
    </w:rPr>
  </w:style>
  <w:style w:type="paragraph" w:styleId="1211" w:customStyle="1">
    <w:name w:val="font13"/>
    <w:basedOn w:val="682"/>
    <w:uiPriority w:val="0"/>
    <w:qFormat/>
    <w:pPr>
      <w:jc w:val="left"/>
      <w:spacing w:before="100" w:beforeAutospacing="1" w:after="100" w:afterAutospacing="1"/>
      <w:widowControl/>
    </w:pPr>
    <w:rPr>
      <w:i/>
      <w:iCs/>
      <w:sz w:val="36"/>
      <w:szCs w:val="36"/>
    </w:rPr>
  </w:style>
  <w:style w:type="paragraph" w:styleId="1212" w:customStyle="1">
    <w:name w:val="样式4 Char"/>
    <w:basedOn w:val="682"/>
    <w:uiPriority w:val="0"/>
    <w:qFormat/>
    <w:pPr>
      <w:ind w:firstLine="480"/>
      <w:jc w:val="left"/>
      <w:spacing w:line="360" w:lineRule="auto"/>
      <w:widowControl/>
    </w:pPr>
    <w:rPr>
      <w:rFonts w:cs="宋体"/>
      <w:color w:val="000000"/>
      <w:sz w:val="24"/>
    </w:rPr>
  </w:style>
  <w:style w:type="paragraph" w:styleId="1213" w:customStyle="1">
    <w:name w:val="font10"/>
    <w:basedOn w:val="68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14" w:customStyle="1">
    <w:name w:val="Char Char Char Char Char Char Char Char Char Char Char Char Char Char Char Char Char Char Char Char Char Char Char"/>
    <w:basedOn w:val="682"/>
    <w:uiPriority w:val="0"/>
    <w:qFormat/>
    <w:rPr>
      <w:rFonts w:ascii="Tahoma" w:hAnsi="Tahoma"/>
      <w:sz w:val="24"/>
      <w:szCs w:val="20"/>
    </w:rPr>
  </w:style>
  <w:style w:type="paragraph" w:styleId="1215" w:customStyle="1">
    <w:name w:val="xl31"/>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16" w:customStyle="1">
    <w:name w:val="Char Char Char Char Char Char Char Char Char Char Char1 Char Char Char1"/>
    <w:basedOn w:val="682"/>
    <w:uiPriority w:val="0"/>
    <w:qFormat/>
    <w:pPr>
      <w:ind w:firstLine="200"/>
      <w:jc w:val="left"/>
    </w:pPr>
    <w:rPr>
      <w:rFonts w:ascii="Tahoma" w:hAnsi="Tahoma"/>
      <w:sz w:val="24"/>
    </w:rPr>
  </w:style>
  <w:style w:type="paragraph" w:styleId="1217" w:customStyle="1">
    <w:name w:val="标准文本"/>
    <w:basedOn w:val="682"/>
    <w:uiPriority w:val="0"/>
    <w:qFormat/>
    <w:pPr>
      <w:ind w:firstLine="480"/>
      <w:spacing w:line="360" w:lineRule="auto"/>
    </w:pPr>
    <w:rPr>
      <w:rFonts w:cs="宋体"/>
      <w:sz w:val="24"/>
    </w:rPr>
  </w:style>
  <w:style w:type="paragraph" w:styleId="1218" w:customStyle="1">
    <w:name w:val="xl63"/>
    <w:basedOn w:val="68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19" w:customStyle="1">
    <w:name w:val="小四 段落 宋体 Char Char Char"/>
    <w:basedOn w:val="698"/>
    <w:uiPriority w:val="0"/>
    <w:qFormat/>
    <w:pPr>
      <w:ind w:left="0" w:right="-33" w:firstLine="545"/>
      <w:jc w:val="left"/>
      <w:spacing w:line="360" w:lineRule="auto"/>
      <w:tabs>
        <w:tab w:val="clear" w:pos="2952" w:leader="none"/>
      </w:tabs>
    </w:pPr>
    <w:rPr>
      <w:sz w:val="24"/>
    </w:rPr>
  </w:style>
  <w:style w:type="paragraph" w:styleId="1220" w:customStyle="1">
    <w:name w:val="xl62"/>
    <w:basedOn w:val="68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21" w:customStyle="1">
    <w:name w:val="Char Char Char Char Char Char Char Char1"/>
    <w:basedOn w:val="682"/>
    <w:uiPriority w:val="0"/>
    <w:qFormat/>
    <w:pPr>
      <w:jc w:val="left"/>
      <w:spacing w:after="160" w:line="240" w:lineRule="exact"/>
      <w:widowControl/>
    </w:pPr>
    <w:rPr>
      <w:rFonts w:ascii="Verdana" w:hAnsi="Verdana"/>
      <w:sz w:val="20"/>
      <w:szCs w:val="20"/>
      <w:lang w:eastAsia="en-US"/>
    </w:rPr>
  </w:style>
  <w:style w:type="paragraph" w:styleId="1222" w:customStyle="1">
    <w:name w:val="标题4，章节第四层"/>
    <w:basedOn w:val="682"/>
    <w:next w:val="682"/>
    <w:uiPriority w:val="0"/>
    <w:qFormat/>
    <w:pPr>
      <w:spacing w:line="360" w:lineRule="auto"/>
      <w:tabs>
        <w:tab w:val="left" w:pos="0" w:leader="none"/>
      </w:tabs>
      <w:outlineLvl w:val="3"/>
    </w:pPr>
    <w:rPr>
      <w:rFonts w:ascii="宋体" w:hAnsi="宋体"/>
      <w:b/>
      <w:sz w:val="24"/>
    </w:rPr>
  </w:style>
  <w:style w:type="paragraph" w:styleId="1223" w:customStyle="1">
    <w:name w:val="小四 段落 宋体 Char Char"/>
    <w:basedOn w:val="682"/>
    <w:uiPriority w:val="0"/>
    <w:qFormat/>
    <w:pPr>
      <w:ind w:firstLine="480"/>
      <w:spacing w:line="360" w:lineRule="auto"/>
    </w:pPr>
    <w:rPr>
      <w:rFonts w:ascii="宋体" w:hAnsi="宋体"/>
      <w:sz w:val="24"/>
    </w:rPr>
  </w:style>
  <w:style w:type="paragraph" w:styleId="1224" w:customStyle="1">
    <w:name w:val="样式"/>
    <w:basedOn w:val="682"/>
    <w:uiPriority w:val="0"/>
    <w:qFormat/>
    <w:pPr>
      <w:spacing w:before="120" w:after="120" w:line="360" w:lineRule="auto"/>
    </w:pPr>
    <w:rPr>
      <w:rFonts w:ascii="宋体"/>
      <w:sz w:val="24"/>
      <w:szCs w:val="20"/>
    </w:rPr>
  </w:style>
  <w:style w:type="paragraph" w:styleId="1225" w:customStyle="1">
    <w:name w:val="xl50"/>
    <w:basedOn w:val="6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26" w:customStyle="1">
    <w:name w:val="tableau"/>
    <w:basedOn w:val="682"/>
    <w:uiPriority w:val="0"/>
    <w:qFormat/>
    <w:pPr>
      <w:jc w:val="center"/>
      <w:spacing w:before="20" w:after="20"/>
      <w:widowControl/>
    </w:pPr>
    <w:rPr>
      <w:rFonts w:ascii="Arial" w:hAnsi="Arial"/>
      <w:sz w:val="16"/>
      <w:szCs w:val="20"/>
      <w:lang w:val="en-GB" w:eastAsia="en-US"/>
    </w:rPr>
  </w:style>
  <w:style w:type="paragraph" w:styleId="1227"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rPr>
  </w:style>
  <w:style w:type="paragraph" w:styleId="1228" w:customStyle="1">
    <w:name w:val="Char Char Char Char Char Char Char Char Char Char Char Char Char Char Char Char Char Char Char Char Char1"/>
    <w:basedOn w:val="682"/>
    <w:uiPriority w:val="0"/>
    <w:qFormat/>
    <w:rPr>
      <w:rFonts w:ascii="Tahoma" w:hAnsi="Tahoma"/>
      <w:sz w:val="24"/>
      <w:szCs w:val="20"/>
    </w:rPr>
  </w:style>
  <w:style w:type="paragraph" w:styleId="1229" w:customStyle="1">
    <w:name w:val="样式 段后: 0.25 行"/>
    <w:basedOn w:val="682"/>
    <w:uiPriority w:val="0"/>
    <w:qFormat/>
    <w:pPr>
      <w:ind w:firstLine="420"/>
      <w:jc w:val="left"/>
      <w:spacing w:line="300" w:lineRule="auto"/>
      <w:widowControl/>
    </w:pPr>
    <w:rPr>
      <w:rFonts w:ascii="Arial" w:hAnsi="Arial" w:cs="宋体"/>
      <w:sz w:val="22"/>
      <w:szCs w:val="20"/>
      <w:lang w:eastAsia="en-US"/>
    </w:rPr>
  </w:style>
  <w:style w:type="paragraph" w:styleId="1230" w:customStyle="1">
    <w:name w:val="111111"/>
    <w:basedOn w:val="682"/>
    <w:uiPriority w:val="0"/>
    <w:qFormat/>
    <w:pPr>
      <w:jc w:val="center"/>
      <w:spacing w:before="120" w:after="120"/>
    </w:pPr>
    <w:rPr>
      <w:rFonts w:ascii="宋体" w:hAnsi="宋体" w:eastAsia="黑体" w:cs="宋体"/>
      <w:b/>
      <w:bCs/>
      <w:szCs w:val="21"/>
    </w:rPr>
  </w:style>
  <w:style w:type="paragraph" w:styleId="1231" w:customStyle="1">
    <w:name w:val="xl33"/>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32" w:customStyle="1">
    <w:name w:val="样式 加点正文 + 段前: 0.5 行 段后: 0.5 行1"/>
    <w:basedOn w:val="682"/>
    <w:uiPriority w:val="0"/>
    <w:qFormat/>
    <w:pPr>
      <w:ind w:left="1268" w:hanging="420"/>
      <w:spacing w:line="300" w:lineRule="auto"/>
      <w:tabs>
        <w:tab w:val="left" w:pos="1268" w:leader="none"/>
      </w:tabs>
    </w:pPr>
    <w:rPr>
      <w:sz w:val="24"/>
      <w:szCs w:val="20"/>
    </w:rPr>
  </w:style>
  <w:style w:type="paragraph" w:styleId="1233" w:customStyle="1">
    <w:name w:val="font8"/>
    <w:basedOn w:val="682"/>
    <w:uiPriority w:val="0"/>
    <w:qFormat/>
    <w:pPr>
      <w:jc w:val="left"/>
      <w:spacing w:before="100" w:beforeAutospacing="1" w:after="100" w:afterAutospacing="1"/>
      <w:widowControl/>
    </w:pPr>
    <w:rPr>
      <w:rFonts w:ascii="宋体" w:hAnsi="宋体" w:cs="宋体"/>
      <w:b/>
      <w:bCs/>
      <w:i/>
      <w:iCs/>
      <w:sz w:val="20"/>
      <w:szCs w:val="20"/>
    </w:rPr>
  </w:style>
  <w:style w:type="paragraph" w:styleId="1234" w:customStyle="1">
    <w:name w:val="Char Char Char Char Char Char Char Char Char Char Char Char Char Char Char Char Char Char Char Char Char Char Char1"/>
    <w:basedOn w:val="682"/>
    <w:uiPriority w:val="0"/>
    <w:qFormat/>
    <w:rPr>
      <w:rFonts w:ascii="Tahoma" w:hAnsi="Tahoma" w:cs="Tahoma"/>
      <w:sz w:val="24"/>
      <w:szCs w:val="20"/>
    </w:rPr>
  </w:style>
  <w:style w:type="paragraph" w:styleId="1235" w:customStyle="1">
    <w:name w:val="xl51"/>
    <w:basedOn w:val="68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36" w:customStyle="1">
    <w:name w:val="xl47"/>
    <w:basedOn w:val="6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37" w:customStyle="1">
    <w:name w:val="xl37"/>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38" w:customStyle="1">
    <w:name w:val="greytypebeni"/>
    <w:basedOn w:val="682"/>
    <w:uiPriority w:val="0"/>
    <w:qFormat/>
    <w:pPr>
      <w:jc w:val="left"/>
      <w:widowControl/>
    </w:pPr>
    <w:rPr>
      <w:rFonts w:ascii="宋体" w:hAnsi="宋体" w:cs="宋体"/>
      <w:sz w:val="24"/>
    </w:rPr>
  </w:style>
  <w:style w:type="paragraph" w:styleId="1239" w:customStyle="1">
    <w:name w:val="样式 标题 2H2h2sect 1.2Heading 2 HiddenHeading 2 CCBSheading 2..."/>
    <w:basedOn w:val="684"/>
    <w:uiPriority w:val="0"/>
    <w:qFormat/>
    <w:pPr>
      <w:ind w:left="576" w:hanging="36"/>
      <w:jc w:val="left"/>
      <w:spacing w:line="240" w:lineRule="auto"/>
      <w:tabs>
        <w:tab w:val="left" w:pos="576" w:leader="none"/>
      </w:tabs>
    </w:pPr>
    <w:rPr>
      <w:rFonts w:ascii="宋体" w:hAnsi="宋体" w:eastAsia="宋体"/>
      <w:sz w:val="28"/>
      <w:szCs w:val="20"/>
    </w:rPr>
  </w:style>
  <w:style w:type="paragraph" w:styleId="1240" w:customStyle="1">
    <w:name w:val="Char Char Char Char Char Char Char"/>
    <w:basedOn w:val="682"/>
    <w:uiPriority w:val="0"/>
    <w:qFormat/>
    <w:pPr>
      <w:jc w:val="left"/>
    </w:pPr>
    <w:rPr>
      <w:rFonts w:ascii="Tahoma" w:hAnsi="Tahoma"/>
      <w:sz w:val="24"/>
      <w:szCs w:val="20"/>
    </w:rPr>
  </w:style>
  <w:style w:type="paragraph" w:styleId="1241" w:customStyle="1">
    <w:name w:val="马刚标题1"/>
    <w:basedOn w:val="683"/>
    <w:next w:val="682"/>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42" w:customStyle="1">
    <w:name w:val="Char Char Char Char Char Char Char Char"/>
    <w:basedOn w:val="682"/>
    <w:uiPriority w:val="0"/>
    <w:qFormat/>
    <w:pPr>
      <w:jc w:val="left"/>
      <w:spacing w:after="160" w:line="240" w:lineRule="exact"/>
      <w:widowControl/>
    </w:pPr>
    <w:rPr>
      <w:rFonts w:ascii="Verdana" w:hAnsi="Verdana"/>
      <w:sz w:val="20"/>
      <w:szCs w:val="20"/>
      <w:lang w:eastAsia="en-US"/>
    </w:rPr>
  </w:style>
  <w:style w:type="paragraph" w:styleId="1243" w:customStyle="1">
    <w:name w:val="小四 段落 宋体 Char"/>
    <w:basedOn w:val="698"/>
    <w:uiPriority w:val="0"/>
    <w:qFormat/>
    <w:pPr>
      <w:ind w:left="0" w:right="-33" w:firstLine="600"/>
      <w:jc w:val="left"/>
      <w:tabs>
        <w:tab w:val="clear" w:pos="2952" w:leader="none"/>
      </w:tabs>
    </w:pPr>
    <w:rPr>
      <w:rFonts w:ascii="仿宋_GB2312" w:eastAsia="仿宋_GB2312"/>
      <w:sz w:val="30"/>
      <w:szCs w:val="30"/>
    </w:rPr>
  </w:style>
  <w:style w:type="paragraph" w:styleId="1244" w:customStyle="1">
    <w:name w:val="样式 样式 标题 3H3sect1.2.3BOD 0Heading 3 - oldh3l3CTLevel 3 Head... +..."/>
    <w:basedOn w:val="682"/>
    <w:uiPriority w:val="0"/>
    <w:qFormat/>
    <w:pPr>
      <w:jc w:val="left"/>
      <w:keepLines/>
      <w:keepNext/>
      <w:outlineLvl w:val="2"/>
    </w:pPr>
    <w:rPr>
      <w:rFonts w:cs="宋体"/>
      <w:b/>
      <w:bCs/>
      <w:sz w:val="24"/>
      <w:szCs w:val="20"/>
    </w:rPr>
  </w:style>
  <w:style w:type="paragraph" w:styleId="1245" w:customStyle="1">
    <w:name w:val="xl41"/>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46" w:customStyle="1">
    <w:name w:val="Char Char Char Char Char Char Char Char Char Char Char1"/>
    <w:basedOn w:val="682"/>
    <w:uiPriority w:val="0"/>
    <w:qFormat/>
    <w:rPr>
      <w:rFonts w:ascii="Tahoma" w:hAnsi="Tahoma" w:cs="Tahoma"/>
      <w:sz w:val="24"/>
      <w:szCs w:val="20"/>
    </w:rPr>
  </w:style>
  <w:style w:type="paragraph" w:styleId="1247" w:customStyle="1">
    <w:name w:val="方案文档"/>
    <w:basedOn w:val="682"/>
    <w:uiPriority w:val="0"/>
    <w:qFormat/>
    <w:pPr>
      <w:jc w:val="center"/>
      <w:spacing w:before="60" w:after="60" w:line="360" w:lineRule="auto"/>
    </w:pPr>
    <w:rPr>
      <w:rFonts w:ascii="宋体" w:hAnsi="宋体"/>
      <w:sz w:val="24"/>
      <w:szCs w:val="20"/>
      <w:lang w:val="zh-CN"/>
    </w:rPr>
  </w:style>
  <w:style w:type="paragraph" w:styleId="1248" w:customStyle="1">
    <w:name w:val="7"/>
    <w:basedOn w:val="682"/>
    <w:next w:val="730"/>
    <w:uiPriority w:val="0"/>
    <w:qFormat/>
    <w:pPr>
      <w:jc w:val="left"/>
      <w:spacing w:before="100" w:beforeAutospacing="1" w:after="100" w:afterAutospacing="1"/>
      <w:widowControl/>
    </w:pPr>
    <w:rPr>
      <w:rFonts w:ascii="宋体" w:hAnsi="宋体"/>
      <w:sz w:val="24"/>
      <w:szCs w:val="20"/>
    </w:rPr>
  </w:style>
  <w:style w:type="paragraph" w:styleId="1249" w:customStyle="1">
    <w:name w:val="无间隔1"/>
    <w:uiPriority w:val="0"/>
    <w:qFormat/>
    <w:pPr>
      <w:jc w:val="both"/>
      <w:widowControl w:val="off"/>
    </w:pPr>
    <w:rPr>
      <w:rFonts w:hint="default" w:ascii="Calibri" w:hAnsi="Calibri" w:eastAsia="微软雅黑" w:cs="Times New Roman"/>
      <w:sz w:val="24"/>
      <w:szCs w:val="22"/>
    </w:rPr>
  </w:style>
  <w:style w:type="paragraph" w:styleId="1250" w:customStyle="1">
    <w:name w:val="样式 样式 首行缩进:  0.74 厘米 行距: 1.5 倍行距 + 段后: 0.5 行"/>
    <w:basedOn w:val="682"/>
    <w:uiPriority w:val="0"/>
    <w:qFormat/>
    <w:pPr>
      <w:ind w:firstLine="420"/>
      <w:spacing w:line="360" w:lineRule="auto"/>
    </w:pPr>
    <w:rPr>
      <w:rFonts w:ascii="楷体_GB2312" w:eastAsia="楷体_GB2312"/>
      <w:bCs/>
      <w:sz w:val="24"/>
      <w:szCs w:val="20"/>
    </w:rPr>
  </w:style>
  <w:style w:type="table" w:styleId="1251" w:customStyle="1">
    <w:name w:val="网格型3"/>
    <w:basedOn w:val="69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2" w:customStyle="1">
    <w:name w:val="网格型2"/>
    <w:basedOn w:val="69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3" w:customStyle="1">
    <w:name w:val="网格型1"/>
    <w:basedOn w:val="69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54" w:customStyle="1">
    <w:name w:val="列表段落1"/>
    <w:basedOn w:val="682"/>
    <w:uiPriority w:val="34"/>
    <w:qFormat/>
    <w:pPr>
      <w:ind w:firstLine="420"/>
    </w:pPr>
    <w:rPr>
      <w:rFonts w:ascii="Calibri" w:hAnsi="Calibri"/>
      <w:szCs w:val="22"/>
    </w:rPr>
  </w:style>
  <w:style w:type="paragraph" w:styleId="1255" w:customStyle="1">
    <w:name w:val="xl67"/>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6" w:customStyle="1">
    <w:name w:val="xl68"/>
    <w:basedOn w:val="682"/>
    <w:uiPriority w:val="0"/>
    <w:qFormat/>
    <w:pPr>
      <w:jc w:val="center"/>
      <w:spacing w:before="100" w:beforeAutospacing="1" w:after="100" w:afterAutospacing="1"/>
      <w:widowControl/>
    </w:pPr>
    <w:rPr>
      <w:rFonts w:ascii="宋体" w:hAnsi="宋体" w:cs="宋体"/>
      <w:sz w:val="24"/>
    </w:rPr>
  </w:style>
  <w:style w:type="paragraph" w:styleId="1257" w:customStyle="1">
    <w:name w:val="xl69"/>
    <w:basedOn w:val="682"/>
    <w:uiPriority w:val="0"/>
    <w:qFormat/>
    <w:pPr>
      <w:jc w:val="center"/>
      <w:spacing w:before="100" w:beforeAutospacing="1" w:after="100" w:afterAutospacing="1"/>
      <w:widowControl/>
    </w:pPr>
    <w:rPr>
      <w:rFonts w:ascii="宋体" w:hAnsi="宋体" w:cs="宋体"/>
      <w:sz w:val="24"/>
    </w:rPr>
  </w:style>
  <w:style w:type="paragraph" w:styleId="1258" w:customStyle="1">
    <w:name w:val="xl70"/>
    <w:basedOn w:val="682"/>
    <w:uiPriority w:val="0"/>
    <w:qFormat/>
    <w:pPr>
      <w:jc w:val="center"/>
      <w:spacing w:before="100" w:beforeAutospacing="1" w:after="100" w:afterAutospacing="1"/>
      <w:widowControl/>
    </w:pPr>
    <w:rPr>
      <w:rFonts w:ascii="宋体" w:hAnsi="宋体" w:cs="宋体"/>
      <w:sz w:val="24"/>
    </w:rPr>
  </w:style>
  <w:style w:type="paragraph" w:styleId="1259" w:customStyle="1">
    <w:name w:val="xl71"/>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0" w:customStyle="1">
    <w:name w:val="xl72"/>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1" w:customStyle="1">
    <w:name w:val="xl73"/>
    <w:basedOn w:val="682"/>
    <w:uiPriority w:val="0"/>
    <w:qFormat/>
    <w:pPr>
      <w:jc w:val="left"/>
      <w:spacing w:before="100" w:beforeAutospacing="1" w:after="100" w:afterAutospacing="1"/>
      <w:widowControl/>
    </w:pPr>
    <w:rPr>
      <w:rFonts w:ascii="宋体" w:hAnsi="宋体" w:cs="宋体"/>
      <w:sz w:val="24"/>
    </w:rPr>
  </w:style>
  <w:style w:type="paragraph" w:styleId="1262" w:customStyle="1">
    <w:name w:val="xl74"/>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3" w:customStyle="1">
    <w:name w:val="xl75"/>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4" w:customStyle="1">
    <w:name w:val="xl76"/>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5" w:customStyle="1">
    <w:name w:val="xl77"/>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6" w:customStyle="1">
    <w:name w:val="xl78"/>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7" w:customStyle="1">
    <w:name w:val="xl79"/>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8" w:customStyle="1">
    <w:name w:val="xl80"/>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9" w:customStyle="1">
    <w:name w:val="xl81"/>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70" w:customStyle="1">
    <w:name w:val="xl82"/>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character" w:styleId="1271" w:customStyle="1">
    <w:name w:val="qowt-font25"/>
    <w:basedOn w:val="692"/>
    <w:uiPriority w:val="0"/>
    <w:qFormat/>
  </w:style>
  <w:style w:type="character" w:styleId="1272" w:customStyle="1">
    <w:name w:val="qowt-font16"/>
    <w:basedOn w:val="692"/>
    <w:uiPriority w:val="0"/>
    <w:qFormat/>
  </w:style>
  <w:style w:type="character" w:styleId="1273" w:customStyle="1">
    <w:name w:val="qowt-font20"/>
    <w:basedOn w:val="692"/>
    <w:uiPriority w:val="0"/>
    <w:qFormat/>
  </w:style>
  <w:style w:type="paragraph" w:styleId="1274" w:customStyle="1">
    <w:name w:val="正文文本缩进11"/>
    <w:basedOn w:val="682"/>
    <w:next w:val="1275"/>
    <w:uiPriority w:val="0"/>
    <w:unhideWhenUsed/>
    <w:qFormat/>
    <w:pPr>
      <w:ind w:left="420"/>
      <w:spacing w:after="120"/>
    </w:pPr>
  </w:style>
  <w:style w:type="paragraph" w:styleId="1275" w:customStyle="1">
    <w:name w:val="正文文本首行缩进 2"/>
    <w:basedOn w:val="1274"/>
    <w:uiPriority w:val="0"/>
    <w:qFormat/>
    <w:pPr>
      <w:ind w:left="0" w:firstLine="420"/>
      <w:spacing w:after="0" w:line="360" w:lineRule="auto"/>
    </w:pPr>
    <w:rPr>
      <w:rFonts w:ascii="宋体" w:hAnsi="宋体" w:eastAsia="宋体" w:cs="Times New Roman"/>
      <w:szCs w:val="20"/>
    </w:rPr>
  </w:style>
  <w:style w:type="paragraph" w:styleId="1276" w:customStyle="1">
    <w:name w:val="索引 41"/>
    <w:basedOn w:val="682"/>
    <w:next w:val="682"/>
    <w:uiPriority w:val="0"/>
    <w:semiHidden/>
    <w:qFormat/>
    <w:pPr>
      <w:ind w:left="1260"/>
    </w:pPr>
    <w:rPr>
      <w:rFonts w:ascii="Calibri" w:hAnsi="Calibri" w:eastAsia="Calibri" w:cs="宋体"/>
      <w:sz w:val="20"/>
      <w:lang w:val="zh-CN"/>
    </w:rPr>
  </w:style>
  <w:style w:type="paragraph" w:styleId="1277" w:customStyle="1">
    <w:name w:val="Table Paragraph"/>
    <w:basedOn w:val="682"/>
    <w:uiPriority w:val="1"/>
    <w:qFormat/>
    <w:pPr>
      <w:jc w:val="left"/>
    </w:pPr>
    <w:rPr>
      <w:rFonts w:ascii="Calibri" w:hAnsi="Calibri"/>
      <w:sz w:val="22"/>
      <w:szCs w:val="22"/>
      <w:lang w:eastAsia="en-US"/>
    </w:rPr>
  </w:style>
  <w:style w:type="paragraph" w:styleId="1278" w:customStyle="1">
    <w:name w:val="Table Text"/>
    <w:basedOn w:val="682"/>
    <w:uiPriority w:val="0"/>
    <w:semiHidden/>
    <w:qFormat/>
    <w:rPr>
      <w:rFonts w:ascii="仿宋" w:hAnsi="仿宋" w:eastAsia="仿宋" w:cs="仿宋"/>
      <w:sz w:val="24"/>
      <w:lang w:eastAsia="en-US"/>
    </w:rPr>
  </w:style>
  <w:style w:type="numbering" w:styleId="12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E30BB-5795-41C8-809A-F7BA5D9B1D1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઀ჽ볐ᆕ鄠ჿჹ酐ჿǀᆗ醀ჿ䮀ᆧ醰ჿᲘჹ䳐ᆧ鍠ჿ妜ᆜռᆜ앰வᭈჹ</dc:creator>
  <cp:lastModifiedBy>吴昊</cp:lastModifiedBy>
  <cp:revision>665</cp:revision>
  <dcterms:created xsi:type="dcterms:W3CDTF">2023-05-05T03:08:00Z</dcterms:created>
  <dcterms:modified xsi:type="dcterms:W3CDTF">2024-09-30T06:42:38Z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4D0B851EBF99479A9B732A884D3AB3E4_12</vt:lpwstr>
  </property>
</Properties>
</file>