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highlight w:val="yellow"/>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32"/>
        </w:rPr>
        <w:t xml:space="preserve">连云港市农业农村大数据建设项目</w:t>
      </w:r>
      <w:r>
        <w:rPr>
          <w:rFonts w:hint="eastAsia" w:ascii="Arial" w:hAnsi="Arial" w:eastAsia="宋体" w:cs="Times New Roman"/>
          <w:b/>
          <w:bCs/>
          <w:color w:val="000000"/>
          <w:sz w:val="32"/>
          <w:szCs w:val="32"/>
        </w:rPr>
        <w:t xml:space="preserve">(</w:t>
      </w:r>
      <w:r>
        <w:rPr>
          <w:rFonts w:hint="eastAsia" w:ascii="Arial" w:hAnsi="Arial" w:eastAsia="宋体" w:cs="Times New Roman"/>
          <w:b/>
          <w:bCs/>
          <w:color w:val="000000"/>
          <w:sz w:val="32"/>
          <w:szCs w:val="32"/>
        </w:rPr>
        <w:t xml:space="preserve">二期</w:t>
      </w:r>
      <w:r>
        <w:rPr>
          <w:rFonts w:hint="eastAsia" w:ascii="Arial" w:hAnsi="Arial" w:eastAsia="宋体" w:cs="Times New Roman"/>
          <w:b/>
          <w:bCs/>
          <w:color w:val="000000"/>
          <w:sz w:val="32"/>
          <w:szCs w:val="32"/>
        </w:rPr>
        <w:t xml:space="preserve">)</w:t>
      </w:r>
      <w:r/>
    </w:p>
    <w:p>
      <w:pPr>
        <w:spacing w:line="480" w:lineRule="auto"/>
        <w:rPr>
          <w:rFonts w:ascii="Arial" w:hAnsi="Arial" w:eastAsia="宋体" w:cs="Times New Roman"/>
          <w:b/>
          <w:bCs/>
          <w:color w:val="000000"/>
          <w:sz w:val="32"/>
          <w:szCs w:val="24"/>
          <w:highlight w:val="yellow"/>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JSZC-320700-JZCG-G2024-0033</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61"/>
        <w:jc w:val="center"/>
        <w:spacing w:line="360" w:lineRule="auto"/>
        <w:rPr>
          <w:rFonts w:ascii="黑体" w:hAnsi="黑体" w:eastAsia="黑体"/>
          <w:b w:val="0"/>
        </w:rPr>
      </w:pPr>
      <w:r>
        <w:rPr>
          <w:rFonts w:hint="eastAsia" w:ascii="黑体" w:hAnsi="黑体" w:eastAsia="黑体"/>
          <w:b w:val="0"/>
        </w:rPr>
        <w:t xml:space="preserve">目  录</w:t>
      </w:r>
      <w:r/>
    </w:p>
    <w:p>
      <w:pPr>
        <w:pStyle w:val="876"/>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76"/>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76"/>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876"/>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876"/>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63</w:t>
      </w:r>
      <w:r>
        <w:rPr>
          <w:sz w:val="32"/>
        </w:rPr>
        <w:fldChar w:fldCharType="end"/>
      </w:r>
      <w:r/>
    </w:p>
    <w:p>
      <w:pPr>
        <w:pStyle w:val="876"/>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66</w:t>
      </w:r>
      <w:r>
        <w:rPr>
          <w:sz w:val="32"/>
        </w:rPr>
        <w:fldChar w:fldCharType="end"/>
      </w:r>
      <w:r/>
    </w:p>
    <w:p>
      <w:pPr>
        <w:jc w:val="left"/>
        <w:widowControl/>
      </w:pPr>
      <w:r>
        <w:fldChar w:fldCharType="end"/>
      </w:r>
      <w:r>
        <w:br w:type="page" w:clear="all"/>
      </w:r>
      <w:r/>
    </w:p>
    <w:p>
      <w:pPr>
        <w:pStyle w:val="86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61"/>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受连云港市农业农村局的委托，连云港市公共资源交易中心就连云港市农业农村大数据建设项目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rPr>
          <w:rFonts w:hint="eastAsia"/>
          <w:sz w:val="24"/>
          <w:szCs w:val="24"/>
        </w:rPr>
        <w:t xml:space="preserve">（</w:t>
      </w:r>
      <w:r>
        <w:rPr>
          <w:bCs/>
          <w:sz w:val="24"/>
          <w:szCs w:val="24"/>
        </w:rPr>
        <w:t xml:space="preserve">JSZC-320700-JZCG-G2024-0033</w:t>
      </w:r>
      <w:r>
        <w:rPr>
          <w:rFonts w:hint="eastAsia"/>
          <w:sz w:val="24"/>
          <w:szCs w:val="24"/>
        </w:rPr>
        <w:t xml:space="preserve">）进行公开招标采购，欢迎符合条件的供应商投标。</w:t>
      </w:r>
      <w:r/>
    </w:p>
    <w:tbl>
      <w:tblPr>
        <w:tblStyle w:val="878"/>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rPr>
                <w:rFonts w:hint="eastAsia"/>
                <w:sz w:val="24"/>
                <w:szCs w:val="24"/>
              </w:rPr>
              <w:t xml:space="preserve">招标项目的潜在投标人应在江苏政府采购网自行免费下载招标文件，并于</w:t>
            </w:r>
            <w:r>
              <w:rPr>
                <w:rFonts w:hint="eastAsia"/>
                <w:sz w:val="24"/>
                <w:szCs w:val="24"/>
              </w:rPr>
              <w:t xml:space="preserve">2024</w:t>
            </w:r>
            <w:r>
              <w:rPr>
                <w:rFonts w:hint="eastAsia"/>
                <w:sz w:val="24"/>
                <w:szCs w:val="24"/>
              </w:rPr>
              <w:t xml:space="preserve">年6</w:t>
            </w:r>
            <w:r>
              <w:rPr>
                <w:rFonts w:hint="eastAsia"/>
                <w:sz w:val="24"/>
                <w:szCs w:val="24"/>
              </w:rPr>
              <w:t xml:space="preserve">月</w:t>
            </w:r>
            <w:r>
              <w:rPr>
                <w:rFonts w:hint="eastAsia"/>
                <w:sz w:val="24"/>
                <w:szCs w:val="24"/>
              </w:rPr>
              <w:t xml:space="preserve">28</w:t>
            </w:r>
            <w:r>
              <w:rPr>
                <w:rFonts w:hint="eastAsia"/>
                <w:sz w:val="24"/>
                <w:szCs w:val="24"/>
              </w:rPr>
              <w:t xml:space="preserve">日</w:t>
            </w:r>
            <w:r>
              <w:rPr>
                <w:rFonts w:hint="eastAsia"/>
                <w:sz w:val="24"/>
                <w:szCs w:val="24"/>
              </w:rPr>
              <w:t xml:space="preserve">10:30:00</w:t>
            </w:r>
            <w:r>
              <w:rPr>
                <w:rFonts w:hint="eastAsia"/>
                <w:sz w:val="24"/>
                <w:szCs w:val="24"/>
              </w:rPr>
              <w:t xml:space="preserve">（北京时间）前递交（上传）投标文件。</w:t>
            </w:r>
            <w:r/>
          </w:p>
        </w:tc>
      </w:tr>
    </w:tbl>
    <w:p>
      <w:pPr>
        <w:pStyle w:val="86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bCs/>
          <w:sz w:val="24"/>
          <w:szCs w:val="24"/>
        </w:rPr>
        <w:t xml:space="preserve">JSZC-320700-JZCG-G2024-0033</w:t>
      </w:r>
      <w:r/>
    </w:p>
    <w:p>
      <w:pPr>
        <w:ind w:firstLine="480"/>
        <w:jc w:val="left"/>
        <w:spacing w:line="500" w:lineRule="exact"/>
        <w:rPr>
          <w:sz w:val="24"/>
          <w:szCs w:val="24"/>
        </w:rPr>
      </w:pPr>
      <w:r>
        <w:rPr>
          <w:rFonts w:hint="eastAsia"/>
          <w:sz w:val="24"/>
          <w:szCs w:val="24"/>
        </w:rPr>
        <w:t xml:space="preserve">项目名称：连云港市农业农村大数据建设项目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预算金额：</w:t>
      </w:r>
      <w:r>
        <w:rPr>
          <w:rFonts w:hint="eastAsia"/>
          <w:sz w:val="24"/>
          <w:szCs w:val="24"/>
        </w:rPr>
        <w:t xml:space="preserve">139</w:t>
      </w:r>
      <w:r>
        <w:rPr>
          <w:rFonts w:hint="eastAsia"/>
          <w:sz w:val="24"/>
          <w:szCs w:val="24"/>
        </w:rPr>
        <w:t xml:space="preserve">万</w:t>
      </w:r>
      <w:r>
        <w:rPr>
          <w:rFonts w:hint="eastAsia" w:ascii="宋体" w:hAnsi="宋体"/>
          <w:color w:val="000000"/>
          <w:sz w:val="24"/>
          <w:szCs w:val="24"/>
        </w:rPr>
        <w:t xml:space="preserve">，投标报价超过预算金额的投标</w:t>
      </w:r>
      <w:r>
        <w:rPr>
          <w:rFonts w:hint="eastAsia" w:ascii="宋体" w:hAnsi="宋体"/>
          <w:color w:val="000000"/>
          <w:sz w:val="24"/>
        </w:rPr>
        <w:t xml:space="preserve">无效。</w:t>
      </w:r>
      <w:r/>
    </w:p>
    <w:p>
      <w:pPr>
        <w:ind w:firstLine="480"/>
        <w:jc w:val="left"/>
        <w:spacing w:line="500" w:lineRule="exact"/>
        <w:rPr>
          <w:sz w:val="24"/>
          <w:szCs w:val="24"/>
        </w:rPr>
      </w:pPr>
      <w:r>
        <w:rPr>
          <w:rFonts w:hint="eastAsia"/>
          <w:sz w:val="24"/>
          <w:szCs w:val="24"/>
        </w:rPr>
        <w:t xml:space="preserve">采购需求：本项目计划建设内容为完善农业农村大数据平台、升级数字乡村指挥中心。全面展示涉农各类资源、监控数据和监控部署情况，实现视频会议中心实时联动、视频会商、与部省县</w:t>
      </w:r>
      <w:r>
        <w:rPr>
          <w:rFonts w:hint="eastAsia"/>
          <w:sz w:val="24"/>
          <w:szCs w:val="24"/>
        </w:rPr>
        <w:t xml:space="preserve">乡各级进行视频会议。在发生突发重大灾情时，能够调度全市农业农村基础信息及资源，实时指挥调度应对灾情。农业农村大数据平台重点完善物联网监控应用、生产信息采集、产品溯源查询、农业专家服务和农村生态环境监管等移动端系统。数字乡村指挥中心将升级建设视频会议指挥中心，包括显示系统、视频会议系统、扩声系统、发言系统、图像调度系统、集中控制系统、无纸化办公系统等，满足农业农村工作指导、数字乡村指挥调度、系统平台展示、单位内现场开会、远程视频、多方会议组织等实际需要，将平台建设成内外、上下数据传达与互联互通的关键联动节点。</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sz w:val="24"/>
          <w:szCs w:val="24"/>
        </w:rPr>
        <w:t xml:space="preserve">1</w:t>
      </w:r>
      <w:r>
        <w:rPr>
          <w:rFonts w:hint="eastAsia"/>
          <w:sz w:val="24"/>
          <w:szCs w:val="24"/>
        </w:rPr>
        <w:t xml:space="preserve">年</w:t>
      </w:r>
      <w:r>
        <w:rPr>
          <w:rFonts w:hint="eastAsia"/>
        </w:rPr>
        <w:t xml:space="preserve">（自合同约定之日起算）</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86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86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2024年6月7日 至 2024年6月17日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86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年6</w:t>
      </w:r>
      <w:r>
        <w:rPr>
          <w:rFonts w:hint="eastAsia"/>
          <w:sz w:val="24"/>
          <w:szCs w:val="24"/>
        </w:rPr>
        <w:t xml:space="preserve">月28</w:t>
      </w:r>
      <w:r>
        <w:rPr>
          <w:rFonts w:hint="eastAsia"/>
          <w:sz w:val="24"/>
          <w:szCs w:val="24"/>
        </w:rPr>
        <w:t xml:space="preserve">日10</w:t>
      </w:r>
      <w:r>
        <w:rPr>
          <w:rFonts w:hint="eastAsia"/>
          <w:sz w:val="24"/>
          <w:szCs w:val="24"/>
        </w:rPr>
        <w:t xml:space="preserve">:30:00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6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86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6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名称：连云港市农业农村局</w:t>
      </w:r>
      <w:r/>
    </w:p>
    <w:p>
      <w:pPr>
        <w:ind w:firstLine="480"/>
        <w:jc w:val="left"/>
        <w:spacing w:line="500" w:lineRule="exact"/>
        <w:rPr>
          <w:sz w:val="24"/>
          <w:szCs w:val="24"/>
        </w:rPr>
      </w:pPr>
      <w:r>
        <w:rPr>
          <w:rFonts w:hint="eastAsia"/>
          <w:sz w:val="24"/>
          <w:szCs w:val="24"/>
        </w:rPr>
        <w:t xml:space="preserve">地址：江苏省连云港市海州区通灌南路</w:t>
      </w:r>
      <w:r>
        <w:rPr>
          <w:rFonts w:hint="eastAsia"/>
          <w:sz w:val="24"/>
          <w:szCs w:val="24"/>
        </w:rPr>
        <w:t xml:space="preserve">134</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联系人：张健</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15861226486</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名称：连云港市公共资源交易中心</w:t>
      </w:r>
      <w:r/>
    </w:p>
    <w:p>
      <w:pPr>
        <w:ind w:firstLine="480"/>
        <w:jc w:val="left"/>
        <w:spacing w:line="500" w:lineRule="exact"/>
        <w:rPr>
          <w:sz w:val="24"/>
          <w:szCs w:val="24"/>
        </w:rPr>
      </w:pPr>
      <w:r>
        <w:rPr>
          <w:rFonts w:hint="eastAsia"/>
          <w:sz w:val="24"/>
          <w:szCs w:val="24"/>
        </w:rPr>
        <w:t xml:space="preserve">地址：连云港市海州区凌洲东路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421</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联系人：徐磊</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0518-82302305</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项目联系人：张健</w:t>
      </w:r>
      <w:r/>
    </w:p>
    <w:p>
      <w:pPr>
        <w:ind w:firstLine="480"/>
        <w:jc w:val="left"/>
        <w:spacing w:line="500" w:lineRule="exact"/>
        <w:rPr>
          <w:sz w:val="24"/>
          <w:szCs w:val="24"/>
        </w:rPr>
      </w:pPr>
      <w:r>
        <w:rPr>
          <w:rFonts w:hint="eastAsia"/>
          <w:sz w:val="24"/>
          <w:szCs w:val="24"/>
        </w:rPr>
        <w:t xml:space="preserve">电话：</w:t>
      </w:r>
      <w:r>
        <w:rPr>
          <w:rFonts w:hint="eastAsia"/>
          <w:sz w:val="24"/>
          <w:szCs w:val="24"/>
        </w:rPr>
        <w:t xml:space="preserve">15861226486</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61"/>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62"/>
        <w:spacing w:before="0" w:after="0" w:line="360" w:lineRule="auto"/>
        <w:rPr>
          <w:rFonts w:ascii="黑体" w:hAnsi="黑体" w:eastAsia="黑体"/>
          <w:b w:val="0"/>
        </w:rPr>
      </w:pPr>
      <w:r>
        <w:rPr>
          <w:rFonts w:hint="eastAsia" w:ascii="黑体" w:hAnsi="黑体" w:eastAsia="黑体"/>
          <w:b w:val="0"/>
        </w:rPr>
        <w:t xml:space="preserve">一、总则</w:t>
      </w:r>
      <w:r/>
    </w:p>
    <w:p>
      <w:pPr>
        <w:pStyle w:val="863"/>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863"/>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863"/>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863"/>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863"/>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862"/>
        <w:spacing w:before="0" w:after="0" w:line="360" w:lineRule="auto"/>
        <w:rPr>
          <w:rFonts w:ascii="黑体" w:hAnsi="黑体" w:eastAsia="黑体"/>
          <w:b w:val="0"/>
        </w:rPr>
      </w:pPr>
      <w:r>
        <w:rPr>
          <w:rFonts w:hint="eastAsia" w:ascii="黑体" w:hAnsi="黑体" w:eastAsia="黑体"/>
          <w:b w:val="0"/>
        </w:rPr>
        <w:t xml:space="preserve">二、招标文件</w:t>
      </w:r>
      <w:r/>
    </w:p>
    <w:p>
      <w:pPr>
        <w:pStyle w:val="863"/>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63"/>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863"/>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862"/>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63"/>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863"/>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863"/>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863"/>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863"/>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863"/>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863"/>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投标人应根据招标文件要求提供所投标的的主要组成部分、功能设计、实现思路及关键技术等。</w:t>
      </w:r>
      <w:r/>
    </w:p>
    <w:p>
      <w:pPr>
        <w:pStyle w:val="863"/>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863"/>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62"/>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63"/>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863"/>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条规定作无效投标处理。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863"/>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交易中心拒绝接收在招标文件规定的投标截止时间后递交（上传）的任何投标文件。</w:t>
      </w:r>
      <w:r/>
    </w:p>
    <w:p>
      <w:pPr>
        <w:pStyle w:val="863"/>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在投标截止时间至招标文件规定的投标有效期满之间的这段时间内，投标人不得撤回其投标。</w:t>
      </w:r>
      <w:r/>
    </w:p>
    <w:p>
      <w:pPr>
        <w:pStyle w:val="86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63"/>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投标人在开标、评标全过程中应保持通讯畅通，及时登录“苏采云”系统查阅、答复相关信息，并安排专人与交易中心及评委会联系。</w:t>
      </w:r>
      <w:r/>
    </w:p>
    <w:p>
      <w:pPr>
        <w:pStyle w:val="863"/>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863"/>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w:t>
      </w:r>
      <w:r>
        <w:rPr>
          <w:rFonts w:hint="eastAsia"/>
          <w:sz w:val="24"/>
          <w:szCs w:val="24"/>
        </w:rPr>
        <w:t xml:space="preserve">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863"/>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863"/>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w:t>
      </w:r>
      <w:r>
        <w:rPr>
          <w:rFonts w:hint="eastAsia"/>
          <w:sz w:val="24"/>
          <w:szCs w:val="24"/>
        </w:rPr>
        <w:t xml:space="preserve">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63"/>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）评委会认为投标人的报价明显低于其他通过符合性审查投标人的报价，有可能影响产品质量或者不能诚信履约，将通过“苏采云”系统要求其在合理的</w:t>
      </w:r>
      <w:r>
        <w:rPr>
          <w:rFonts w:hint="eastAsia"/>
          <w:sz w:val="24"/>
          <w:szCs w:val="24"/>
        </w:rPr>
        <w:t xml:space="preserve">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862"/>
        <w:spacing w:before="0" w:after="0" w:line="360" w:lineRule="auto"/>
        <w:rPr>
          <w:rFonts w:ascii="黑体" w:hAnsi="黑体" w:eastAsia="黑体"/>
          <w:b w:val="0"/>
        </w:rPr>
      </w:pPr>
      <w:r>
        <w:rPr>
          <w:rFonts w:hint="eastAsia" w:ascii="黑体" w:hAnsi="黑体" w:eastAsia="黑体"/>
          <w:b w:val="0"/>
        </w:rPr>
        <w:t xml:space="preserve">六、定标</w:t>
      </w:r>
      <w:r/>
    </w:p>
    <w:p>
      <w:pPr>
        <w:pStyle w:val="863"/>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863"/>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862"/>
        <w:spacing w:before="0" w:after="0" w:line="360" w:lineRule="auto"/>
        <w:rPr>
          <w:rFonts w:ascii="黑体" w:hAnsi="黑体" w:eastAsia="黑体"/>
          <w:b w:val="0"/>
        </w:rPr>
      </w:pPr>
      <w:r>
        <w:rPr>
          <w:rFonts w:hint="eastAsia" w:ascii="黑体" w:hAnsi="黑体" w:eastAsia="黑体"/>
          <w:b w:val="0"/>
        </w:rPr>
        <w:t xml:space="preserve">七、授予合同</w:t>
      </w:r>
      <w:r/>
    </w:p>
    <w:p>
      <w:pPr>
        <w:pStyle w:val="863"/>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863"/>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63"/>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中标人可凭政府采购合同办理融资贷款，详情请见江苏政府采购网“政采贷”专栏。</w:t>
      </w:r>
      <w:r/>
    </w:p>
    <w:p>
      <w:pPr>
        <w:pStyle w:val="86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63"/>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个工作日内对投标人依法提出的询问作出答复，但答复的内容不得涉及商业秘密。供应商提出的询问超出采购人对交易中心委托授权范围的，交易中心应当告知其向采购人提出。</w:t>
      </w:r>
      <w:r/>
    </w:p>
    <w:p>
      <w:pPr>
        <w:pStyle w:val="863"/>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w:t>
      </w:r>
      <w:r>
        <w:rPr>
          <w:rFonts w:hint="eastAsia"/>
          <w:sz w:val="24"/>
          <w:szCs w:val="24"/>
        </w:rPr>
        <w:t xml:space="preserve">供应商认为采购文件、采购过程、采购结果使自己的权益受到损害的，</w:t>
      </w:r>
      <w:r>
        <w:rPr>
          <w:rFonts w:hint="eastAsia"/>
          <w:sz w:val="24"/>
          <w:szCs w:val="24"/>
        </w:rPr>
        <w:t xml:space="preserve">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63"/>
        <w:ind w:firstLine="562"/>
        <w:jc w:val="left"/>
        <w:spacing w:before="0" w:after="0" w:line="360" w:lineRule="auto"/>
        <w:rPr>
          <w:sz w:val="24"/>
          <w:szCs w:val="24"/>
        </w:rPr>
      </w:pPr>
      <w:r>
        <w:rPr>
          <w:rFonts w:hint="eastAsia"/>
          <w:sz w:val="28"/>
          <w:szCs w:val="28"/>
        </w:rPr>
        <w:t xml:space="preserve">35</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采购人、交易中心依法受理的质疑，将按照政府采购有关规定，在法定期限内作出答复。</w:t>
      </w:r>
      <w:r/>
    </w:p>
    <w:p>
      <w:pPr>
        <w:pStyle w:val="863"/>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质疑供应商投诉受理期间，就同一事项多头举报，干扰财政部门投诉</w:t>
      </w:r>
      <w:r>
        <w:rPr>
          <w:rFonts w:hint="eastAsia"/>
          <w:sz w:val="24"/>
          <w:szCs w:val="24"/>
        </w:rPr>
        <w:t xml:space="preserve">处理的，视为一般失信行为。</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86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63"/>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本项目对提供的服务全部由小型企业、微型企业、残疾人福利性单位和监狱企业承接的报价给予</w:t>
      </w:r>
      <w:r>
        <w:rPr>
          <w:rFonts w:hint="eastAsia"/>
          <w:sz w:val="24"/>
          <w:szCs w:val="24"/>
        </w:rPr>
        <w:t xml:space="preserve">10%</w:t>
      </w:r>
      <w:r>
        <w:rPr>
          <w:rFonts w:hint="eastAsia"/>
          <w:sz w:val="24"/>
          <w:szCs w:val="24"/>
        </w:rPr>
        <w:t xml:space="preserve">的扣除，用扣除后的价格参与评审。</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sz w:val="24"/>
          <w:szCs w:val="24"/>
        </w:rPr>
        <w:t xml:space="preserve">30%</w:t>
      </w:r>
      <w:r>
        <w:rPr>
          <w:rFonts w:hint="eastAsia"/>
          <w:sz w:val="24"/>
          <w:szCs w:val="24"/>
        </w:rPr>
        <w:t xml:space="preserve">以上的，给予联合体</w:t>
      </w:r>
      <w:r>
        <w:rPr>
          <w:rFonts w:hint="eastAsia"/>
          <w:sz w:val="24"/>
          <w:szCs w:val="24"/>
        </w:rPr>
        <w:t xml:space="preserve">4%</w:t>
      </w:r>
      <w:r>
        <w:rPr>
          <w:rFonts w:hint="eastAsia"/>
          <w:sz w:val="24"/>
          <w:szCs w:val="24"/>
        </w:rPr>
        <w:t xml:space="preserve">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参加本项目政府采购活动的供应商享受价格评审优惠的应当提供的材</w:t>
      </w:r>
      <w:r>
        <w:rPr>
          <w:rFonts w:hint="eastAsia"/>
          <w:sz w:val="24"/>
          <w:szCs w:val="24"/>
        </w:rPr>
        <w:t xml:space="preserve">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）投标人为小型企业、微型企业的，提供《中小企业声明函》（第六章投标文件格式）。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享受扶持政策获得政府采购合同的，小微型企业不得将合同分包给大中型企业，中型企业不得将合同分包给大型企业。</w:t>
      </w:r>
      <w:r/>
    </w:p>
    <w:p>
      <w:pPr>
        <w:pStyle w:val="863"/>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63"/>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w:t>
      </w:r>
      <w:r>
        <w:rPr>
          <w:rFonts w:hint="eastAsia"/>
          <w:sz w:val="24"/>
          <w:szCs w:val="24"/>
        </w:rPr>
        <w:t xml:space="preserve">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61"/>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rPr>
          <w:rFonts w:hint="eastAsia"/>
          <w:sz w:val="24"/>
          <w:szCs w:val="24"/>
        </w:rPr>
        <w:t xml:space="preserve">项目（项目编号：</w:t>
      </w:r>
      <w:r>
        <w:rPr>
          <w:bCs/>
          <w:sz w:val="24"/>
          <w:szCs w:val="24"/>
        </w:rPr>
        <w:t xml:space="preserve">JSZC-320700-JZCG-G2024-0033</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w:t>
      </w:r>
      <w:r>
        <w:rPr>
          <w:rFonts w:hint="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交付期：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w:t>
      </w:r>
      <w:r>
        <w:rPr>
          <w:rFonts w:hint="eastAsia"/>
          <w:sz w:val="24"/>
          <w:szCs w:val="24"/>
        </w:rPr>
        <w:t xml:space="preserve">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甲方：乙方：</w:t>
      </w:r>
      <w:r/>
    </w:p>
    <w:p>
      <w:pPr>
        <w:ind w:firstLine="480"/>
        <w:jc w:val="left"/>
        <w:spacing w:line="500" w:lineRule="exact"/>
        <w:rPr>
          <w:sz w:val="24"/>
          <w:szCs w:val="24"/>
        </w:rPr>
      </w:pPr>
      <w:r>
        <w:rPr>
          <w:rFonts w:hint="eastAsia"/>
          <w:sz w:val="24"/>
          <w:szCs w:val="24"/>
        </w:rPr>
        <w:t xml:space="preserve">地址：地址：</w:t>
      </w:r>
      <w:r/>
    </w:p>
    <w:p>
      <w:pPr>
        <w:ind w:firstLine="480"/>
        <w:jc w:val="left"/>
        <w:spacing w:line="500" w:lineRule="exact"/>
        <w:rPr>
          <w:sz w:val="24"/>
          <w:szCs w:val="24"/>
        </w:rPr>
      </w:pPr>
      <w:r>
        <w:rPr>
          <w:rFonts w:hint="eastAsia"/>
          <w:sz w:val="24"/>
          <w:szCs w:val="24"/>
        </w:rPr>
        <w:t xml:space="preserve">法定代表人或授权代表：法定代表人或授权代表：</w:t>
      </w:r>
      <w:r/>
    </w:p>
    <w:p>
      <w:pPr>
        <w:ind w:firstLine="480"/>
        <w:jc w:val="left"/>
        <w:spacing w:line="500" w:lineRule="exact"/>
        <w:rPr>
          <w:sz w:val="24"/>
          <w:szCs w:val="24"/>
        </w:rPr>
      </w:pPr>
      <w:r>
        <w:rPr>
          <w:rFonts w:hint="eastAsia"/>
          <w:sz w:val="24"/>
          <w:szCs w:val="24"/>
        </w:rPr>
        <w:t xml:space="preserve">联系电话：联系电话：</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签订日期：年月日</w:t>
      </w:r>
      <w:r/>
    </w:p>
    <w:p>
      <w:pPr>
        <w:jc w:val="left"/>
        <w:widowControl/>
        <w:rPr>
          <w:sz w:val="24"/>
          <w:szCs w:val="24"/>
        </w:rPr>
      </w:pPr>
      <w:r>
        <w:rPr>
          <w:sz w:val="24"/>
          <w:szCs w:val="24"/>
        </w:rPr>
        <w:br w:type="page" w:clear="all"/>
      </w:r>
      <w:r/>
    </w:p>
    <w:p>
      <w:pPr>
        <w:pStyle w:val="861"/>
        <w:jc w:val="center"/>
        <w:spacing w:line="360" w:lineRule="auto"/>
        <w:rPr>
          <w:rFonts w:ascii="黑体" w:hAnsi="黑体" w:eastAsia="黑体"/>
          <w:b w:val="0"/>
        </w:rPr>
      </w:pPr>
      <w:r>
        <w:t xml:space="preserve"> </w:t>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rPr>
        <w:t xml:space="preserve">软件和信息技术服务业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78"/>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7"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705"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1</w:t>
            </w:r>
            <w:r/>
          </w:p>
        </w:tc>
        <w:tc>
          <w:tcPr>
            <w:tcW w:w="7705" w:type="dxa"/>
            <w:textDirection w:val="lrTb"/>
            <w:noWrap w:val="false"/>
          </w:tcPr>
          <w:p>
            <w:pPr>
              <w:jc w:val="left"/>
              <w:widowControl/>
              <w:rPr>
                <w:sz w:val="24"/>
                <w:szCs w:val="24"/>
              </w:rPr>
            </w:pPr>
            <w:r>
              <w:rPr>
                <w:rFonts w:hint="eastAsia" w:ascii="宋体" w:hAnsi="宋体" w:eastAsia="宋体" w:cs="宋体"/>
                <w:i/>
                <w:iCs/>
                <w:color w:val="000000"/>
                <w:sz w:val="24"/>
                <w:szCs w:val="24"/>
                <w:u w:val="single"/>
              </w:rPr>
              <w:t xml:space="preserve">服务期限：</w:t>
            </w:r>
            <w:r>
              <w:rPr>
                <w:rFonts w:hint="eastAsia" w:ascii="宋体" w:hAnsi="宋体" w:eastAsia="宋体" w:cs="宋体"/>
                <w:b/>
                <w:bCs/>
                <w:i/>
                <w:iCs/>
                <w:color w:val="000000"/>
                <w:sz w:val="24"/>
                <w:szCs w:val="24"/>
                <w:u w:val="single"/>
              </w:rPr>
              <w:t xml:space="preserve">1 </w:t>
            </w:r>
            <w:r>
              <w:rPr>
                <w:rFonts w:hint="eastAsia" w:ascii="宋体" w:hAnsi="宋体" w:eastAsia="宋体" w:cs="宋体"/>
                <w:i/>
                <w:iCs/>
                <w:color w:val="000000"/>
                <w:sz w:val="24"/>
                <w:szCs w:val="24"/>
                <w:u w:val="single"/>
              </w:rPr>
              <w:t xml:space="preserve">年。 </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2</w:t>
            </w:r>
            <w:r/>
          </w:p>
        </w:tc>
        <w:tc>
          <w:tcPr>
            <w:tcW w:w="7705" w:type="dxa"/>
            <w:textDirection w:val="lrTb"/>
            <w:noWrap w:val="false"/>
          </w:tcPr>
          <w:p>
            <w:pPr>
              <w:jc w:val="left"/>
              <w:widowControl/>
              <w:rPr>
                <w:i/>
                <w:iCs/>
                <w:u w:val="single"/>
              </w:rPr>
            </w:pPr>
            <w:r>
              <w:rPr>
                <w:rFonts w:hint="eastAsia" w:ascii="宋体" w:hAnsi="宋体" w:eastAsia="宋体" w:cs="宋体"/>
                <w:i/>
                <w:iCs/>
                <w:color w:val="000000"/>
                <w:sz w:val="24"/>
                <w:szCs w:val="24"/>
                <w:u w:val="single"/>
              </w:rPr>
              <w:t xml:space="preserve">交付期：合同签订后 </w:t>
            </w:r>
            <w:r>
              <w:rPr>
                <w:rFonts w:hint="eastAsia" w:ascii="宋体" w:hAnsi="宋体" w:eastAsia="宋体" w:cs="宋体"/>
                <w:b/>
                <w:bCs/>
                <w:i/>
                <w:iCs/>
                <w:color w:val="000000"/>
                <w:sz w:val="24"/>
                <w:szCs w:val="24"/>
                <w:u w:val="single"/>
              </w:rPr>
              <w:t xml:space="preserve">60 </w:t>
            </w:r>
            <w:r>
              <w:rPr>
                <w:rFonts w:hint="eastAsia" w:ascii="宋体" w:hAnsi="宋体" w:eastAsia="宋体" w:cs="宋体"/>
                <w:i/>
                <w:iCs/>
                <w:color w:val="000000"/>
                <w:sz w:val="24"/>
                <w:szCs w:val="24"/>
                <w:u w:val="single"/>
              </w:rPr>
              <w:t xml:space="preserve">天内完成安装调试，达到预期效果。</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3</w:t>
            </w:r>
            <w:r/>
          </w:p>
        </w:tc>
        <w:tc>
          <w:tcPr>
            <w:tcW w:w="7705" w:type="dxa"/>
            <w:textDirection w:val="lrTb"/>
            <w:noWrap w:val="false"/>
          </w:tcPr>
          <w:p>
            <w:pPr>
              <w:jc w:val="left"/>
              <w:widowControl/>
              <w:rPr>
                <w:rFonts w:eastAsia="宋体"/>
              </w:rPr>
            </w:pPr>
            <w:r>
              <w:rPr>
                <w:rFonts w:hint="eastAsia" w:ascii="宋体" w:hAnsi="宋体" w:eastAsia="宋体" w:cs="宋体"/>
                <w:b/>
                <w:bCs/>
                <w:i/>
                <w:iCs/>
                <w:sz w:val="24"/>
                <w:szCs w:val="24"/>
                <w:u w:val="single"/>
              </w:rPr>
              <w:t xml:space="preserve">付款方式</w:t>
            </w:r>
            <w:r>
              <w:rPr>
                <w:rFonts w:hint="eastAsia" w:ascii="宋体" w:hAnsi="宋体" w:eastAsia="宋体" w:cs="宋体"/>
                <w:i/>
                <w:iCs/>
                <w:sz w:val="24"/>
                <w:szCs w:val="24"/>
                <w:u w:val="single"/>
              </w:rPr>
              <w:t xml:space="preserve">：合同签订后，支付合同额的30%作为预付款，项目验收合格通过后支付至合同额的100%。</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4</w:t>
            </w:r>
            <w:r/>
          </w:p>
        </w:tc>
        <w:tc>
          <w:tcPr>
            <w:tcW w:w="7705" w:type="dxa"/>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i/>
                <w:iCs/>
                <w:sz w:val="24"/>
                <w:szCs w:val="24"/>
                <w:u w:val="single"/>
              </w:rPr>
              <w:t xml:space="preserve">LED屏禁止模组磁吸钢结构或模组托架安装方式；本项目要求单元箱体为所投品牌整机出货，不接受市场组装机，采用原厂整机出厂方式供货安装。</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5</w:t>
            </w:r>
            <w:r/>
          </w:p>
        </w:tc>
        <w:tc>
          <w:tcPr>
            <w:tcW w:w="7705" w:type="dxa"/>
            <w:textDirection w:val="lrTb"/>
            <w:noWrap w:val="false"/>
          </w:tcPr>
          <w:p>
            <w:pPr>
              <w:jc w:val="left"/>
              <w:widowControl/>
              <w:rPr>
                <w:sz w:val="24"/>
                <w:szCs w:val="24"/>
              </w:rPr>
            </w:pPr>
            <w:r>
              <w:rPr>
                <w:rFonts w:hint="eastAsia" w:ascii="宋体" w:hAnsi="宋体" w:eastAsia="宋体" w:cs="宋体"/>
                <w:i/>
                <w:iCs/>
                <w:color w:val="000000"/>
                <w:sz w:val="24"/>
                <w:szCs w:val="24"/>
                <w:u w:val="single"/>
              </w:rPr>
              <w:t xml:space="preserve">所投视频会议终端设备需与省厅平台做无缝对接，投标时需提供无缝对接承诺函加盖投标人公章。</w:t>
            </w:r>
            <w:r/>
          </w:p>
        </w:tc>
      </w:tr>
      <w:tr>
        <w:trPr>
          <w:jc w:val="center"/>
        </w:trPr>
        <w:tc>
          <w:tcPr>
            <w:tcW w:w="817" w:type="dxa"/>
            <w:textDirection w:val="lrTb"/>
            <w:noWrap w:val="false"/>
          </w:tcPr>
          <w:p>
            <w:pPr>
              <w:jc w:val="center"/>
              <w:spacing w:line="500" w:lineRule="exact"/>
              <w:rPr>
                <w:sz w:val="24"/>
                <w:szCs w:val="24"/>
              </w:rPr>
            </w:pPr>
            <w:r>
              <w:rPr>
                <w:rFonts w:hint="eastAsia"/>
                <w:sz w:val="24"/>
                <w:szCs w:val="24"/>
              </w:rPr>
              <w:t xml:space="preserve">6</w:t>
            </w:r>
            <w:r/>
          </w:p>
        </w:tc>
        <w:tc>
          <w:tcPr>
            <w:tcW w:w="7705" w:type="dxa"/>
            <w:textDirection w:val="lrTb"/>
            <w:noWrap w:val="false"/>
          </w:tcPr>
          <w:p>
            <w:pPr>
              <w:jc w:val="left"/>
              <w:widowControl/>
              <w:rPr>
                <w:rFonts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PC电脑：</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1、CPU。物理核数≥8；CPU主频≥2.7GHz；二级缓存≥8MB；线程≥8；CPU末级缓存容量≥2MB；CPU支持的内存最高速率≥2666MT/s、支持双通道内存。</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2、内存。内存配置容量≥16GB，支持DDR4/LPDDR4/LPDDR4X及以上内存类型，内存条配置数量≥2；内存读写速率≥2666MT/s。</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3、主板。集成资源扩展模块、计算处理模块、音频扩展模块等，主板的互联拓扑可通过处理器或交换电路实现，支持1颗CPU和2根DDR4内存，支持PCIe插槽数量不少于2个，内置硬盘接口最大可支持4TB HDD；支持M.2SSD；最大可扩展至1TB SSD，单内存插槽最大可支持容量≥8GB，内存插槽满配时提供的最高内存总容</w:t>
            </w:r>
            <w:r>
              <w:rPr>
                <w:rFonts w:hint="eastAsia" w:ascii="宋体" w:hAnsi="宋体" w:eastAsia="宋体" w:cs="宋体"/>
                <w:i/>
                <w:sz w:val="24"/>
                <w:szCs w:val="24"/>
                <w:u w:val="single"/>
              </w:rPr>
              <w:t xml:space="preserve">量≥16GB。内存扩展接口(板载内存不涉及)≥2个；存储扩展接口(板载存储不涉及)，主板支持存储扩展接口类型，SATA3.0、M.2等类型接口；主板USB瞬间过流保护，支持有瞬间过流保护功能；主板防静电保护，支持防静电保护功能；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w:t>
            </w:r>
            <w:r>
              <w:rPr>
                <w:rFonts w:hint="eastAsia" w:ascii="宋体" w:hAnsi="宋体" w:eastAsia="宋体" w:cs="宋体"/>
                <w:i/>
                <w:sz w:val="24"/>
                <w:szCs w:val="24"/>
                <w:u w:val="single"/>
              </w:rPr>
              <w:t xml:space="preserve">等内外部设备能力。</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4、存储设备。配置固态盘数量≥1个；固态存储容量≥512GB；机械硬盘可支持≥1个；机械硬盘总容量可支持≥4000GB；机械硬盘转速可支持≥5400rpm；机械硬盘形态2.5英寸或3.5英寸等；固态存储形态采用插卡或板载等形态，可选用符合M.2或2.5寸SATA或mSATA等标准的插卡形态；存储设备其他参数要求，a)固态盘应符合SJ/T11654相关规定；b)机械硬盘准备时间应不大于30s；侧面固定螺丝孔数量</w:t>
            </w:r>
            <w:r>
              <w:rPr>
                <w:rFonts w:hint="eastAsia" w:ascii="宋体" w:hAnsi="宋体" w:eastAsia="宋体" w:cs="宋体"/>
                <w:i/>
                <w:sz w:val="24"/>
                <w:szCs w:val="24"/>
                <w:u w:val="single"/>
              </w:rPr>
              <w:t xml:space="preserve">可为4孔或6孔；c)工作状态环境温度应满足5℃~55℃;其它参数应符合GB/T12628相关规定；通过SATA固态存储/PCIe固态存储/UFS固态存储/SATA硬磁盘等存储部件提供存储功能；内置控制器固态存储加密，固态存储通过内置控制器硬件支持加密，不依赖处理器，保障数据安全性，但不得影响存储性能。a)支持加密功能，且加密功能开启不影响SSD读写性能；b)支持固件加密、安全启动和安全升级；c)支持数据的安全擦除。固态存储寿命，TBW≥80TB（条件：240GB硬盘容量）；机械硬盘寿命，通电时间≥5万小时；</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5、显卡。独立显卡≥1，DDR4，显存位宽≥16位，显存容量≥2GB；显示分辨率≥1920x1080；显卡显示芯片核心频率≥600MHz；显存等效频率≥1000MT/s；显卡可支持多屏同时显示数量显卡应支持2块屏幕同时显示，分辨率应不低于1920×1080；显卡外接显示接口，显卡至少支持VGA、HDMI、DVI、DP、Type-C中1种显示接口，并与显示器接口相匹配。</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6、显示器。</w:t>
            </w:r>
            <w:r>
              <w:rPr>
                <w:rFonts w:hint="eastAsia" w:ascii="宋体" w:hAnsi="宋体" w:eastAsia="宋体" w:cs="宋体"/>
                <w:i/>
                <w:color w:val="000000"/>
                <w:sz w:val="24"/>
                <w:szCs w:val="24"/>
                <w:u w:val="single"/>
              </w:rPr>
              <w:t xml:space="preserve">≥23.8英寸；</w:t>
            </w:r>
            <w:r>
              <w:rPr>
                <w:rFonts w:hint="eastAsia" w:ascii="宋体" w:hAnsi="宋体" w:eastAsia="宋体" w:cs="宋体"/>
                <w:i/>
                <w:sz w:val="24"/>
                <w:szCs w:val="24"/>
                <w:u w:val="single"/>
              </w:rPr>
              <w:t xml:space="preserve">屏占比≥80%；分辨率≥1920x1080；屏幕比例16:9；显示器外观颜色，黑色；显示屏支持防蓝光模式，蓝光加权辐射亮度比应≤0.0012W/(·cd·sr)（瓦每坎特拉每球面度）；显示屏应支持低频闪≤-35dB；显示屏镜面反射率≤10%；显</w:t>
            </w:r>
            <w:r>
              <w:rPr>
                <w:rFonts w:hint="eastAsia" w:ascii="宋体" w:hAnsi="宋体" w:eastAsia="宋体" w:cs="宋体"/>
                <w:i/>
                <w:sz w:val="24"/>
                <w:szCs w:val="24"/>
                <w:u w:val="single"/>
              </w:rPr>
              <w:t xml:space="preserve">示器接口，显示器应与显卡外接显示接口匹配；显示器支架，显示器应提供显示器支架，根据采购人需求支持屏幕旋转、升降等；显示器参数调节，a)提供OSD选单按钮用于调节色彩、模式等；b)支持色温、亮度、对比度调节；显示屏刷新率≥75Hz；显示屏位深≥8位；显示屏色域≥99%sRGB；显示屏色准△E≤4；显示屏响应时间≤6ms；显示屏亮度≥250尼特；显示屏亮度一致性≥70%；显示屏对比度≥1000：1；显示屏其他参数应符合SJ/T11292的相关规定；显示设备可靠性：显示屏屏幕失效点，符合GB/T9813.2的要求</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7、外设。鼠标数量≥1个；键盘数量≥1个；键盘按键数目≥86键；键盘连接方式有线或无线；键盘键程2.3mm~4.0mm；键盘按键压力应在0.54N±0.14N；有线键盘连接线≥1米；键盘颜色黑色；鼠标连接方式有线；有线鼠标连接线≥1.5米；鼠标DPI分辨率800~1600；鼠标颜色黑色；鼠标其它参数应符合GB/T26245的相关规定；内置光驱；键盘按键寿命≥1000万次；鼠标按键寿命≥500万次；键盘鼠标线材寿命，键盘鼠标所用线材经±60°弯折不低于3000次，功能、外观完好；风扇寿命≥4万小时；</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8、网络设备。有线网卡数量≥1；有线网卡速率最高速率应不低于1000Mbps，应支持10Mbps、100Mbps、1000Mbps速率自适应；支持无线网络通信技术协议，支持WAPI或WiFi5.0及以上协议；无线网卡频宽支持≥20MHz；网络功能，a)支持网络连接、网络开启/关闭功能；b)支持</w:t>
            </w:r>
            <w:r>
              <w:rPr>
                <w:rFonts w:hint="eastAsia" w:ascii="宋体" w:hAnsi="宋体" w:eastAsia="宋体" w:cs="宋体"/>
                <w:i/>
                <w:sz w:val="24"/>
                <w:szCs w:val="24"/>
                <w:u w:val="single"/>
              </w:rPr>
              <w:t xml:space="preserve">访问网络和数据交换功能；无线网卡频段，支持双频段；数据传输，支持数据传输能力，并提供数据流量和异常日志记录功能；有线网卡接口类型，支持RJ45接口；网络设备拆装，网络设备支持物理拆装，包括无线网卡和蓝牙模块等。</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9、外部接口。USB接口数量不少于8个、</w:t>
            </w:r>
            <w:r>
              <w:rPr>
                <w:rFonts w:hint="eastAsia" w:ascii="宋体" w:hAnsi="宋体" w:eastAsia="宋体" w:cs="宋体"/>
                <w:i/>
                <w:sz w:val="24"/>
                <w:szCs w:val="24"/>
                <w:u w:val="single"/>
              </w:rPr>
              <w:t xml:space="preserve">机箱前面板应提供不少于4个USB接口（含2个USB3.0及以上接口）；视频接口数量≥1；音频接口数量≥1；音频接口类型，支持3.5mm孔径3段式或4段式接口；视频接口类型，至少支持VGA、HDMI、DVI、DP、Type-C中1种显示接口；HDMI、DP、Type-C显示接口要求，若提供HDMI或DP或Type-C作为显示接口，应支持音频和视频同步输出；其他接口，a)支持串行接口，可实现GB/T6107的功能；b)支持并行接口，可实现GB/T18235.1的功能；存储卡接口类型，支持SD、TF等存储卡接口；</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10、电源。电源适配器电线组件应符合GB/T15934的要求，可拆线的插头和连接器可以不做要求；</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11、整机基础。整机外观，a)产品表面不应有凹痕、划伤、裂缝、变形和污染等。表面涂层均匀，不应起泡、龟裂、脱落和磨损，金属零部件无锈蚀及其它机械损伤；b)产品表面说明功能的文字、符号、标志，应清晰、端正、牢固；状态指示灯，在产品显著位置提供状态指示功能，如运行状态，并由供应商</w:t>
            </w:r>
            <w:r>
              <w:rPr>
                <w:rFonts w:hint="eastAsia" w:ascii="宋体" w:hAnsi="宋体" w:eastAsia="宋体" w:cs="宋体"/>
                <w:i/>
                <w:sz w:val="24"/>
                <w:szCs w:val="24"/>
                <w:u w:val="single"/>
              </w:rPr>
              <w:t xml:space="preserve">提供详细参数；整机结构，a)机箱应符合GB/T4208、GB/T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规整，固线</w:t>
            </w:r>
            <w:r>
              <w:rPr>
                <w:rFonts w:hint="eastAsia" w:ascii="宋体" w:hAnsi="宋体" w:eastAsia="宋体" w:cs="宋体"/>
                <w:i/>
                <w:sz w:val="24"/>
                <w:szCs w:val="24"/>
                <w:u w:val="single"/>
              </w:rPr>
              <w:t xml:space="preserve">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机箱应符合GB/</w:t>
            </w:r>
            <w:r>
              <w:rPr>
                <w:rFonts w:hint="eastAsia" w:ascii="宋体" w:hAnsi="宋体" w:eastAsia="宋体" w:cs="宋体"/>
                <w:i/>
                <w:sz w:val="24"/>
                <w:szCs w:val="24"/>
                <w:u w:val="single"/>
              </w:rPr>
              <w:t xml:space="preserve">T4208中IP20防护要求；产品工作在空闲状态下，产品的声功率级应不超过4.5Bel；整机散热，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整机能效限定值，产品能效限定值应达到GB28380-2012标准中能效等级2级及以上；机身材质金属等；机身颜色黑色；机箱尺寸容量机箱体积应在10L-20L；</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12、操作系统及软件功能。中文信息处理要求，符合GB18030的相关规定；操作系统备份及还原功能，支持操作系统备份及还原功能；固件备</w:t>
            </w:r>
            <w:r>
              <w:rPr>
                <w:rFonts w:hint="eastAsia" w:ascii="宋体" w:hAnsi="宋体" w:eastAsia="宋体" w:cs="宋体"/>
                <w:i/>
                <w:sz w:val="24"/>
                <w:szCs w:val="24"/>
                <w:u w:val="single"/>
              </w:rPr>
              <w:t xml:space="preserve">份还原能力，支持备份及还原固件的功能；操作系统及驱动升级，支持通过网络、闪存盘等方式对操作系统、驱动进行升级；固件升级，支持通过网络、闪存盘等方式对固件进行升级；BIOS支持关闭通讯接口，支持BIOS关闭以太网及USB接口；固件查看信息，支持查看固件版本、内存信息、主板信息、处理器信息和系统时间信息等功能；固件设置启动顺序，支持设置启动顺序功能，并按照设置的启动顺序启动；固件设置口令，支持设置口令、修改口令、验证口令功能；固件设置网络引导，支持网络引导启动和关闭功能；</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整机可靠性要求：电磁兼容性要求的抗扰度符合GB/T9254.2的规定；环境条件要求的气候环境适应性符合GB/T9813.1中规定；环境条件要求的振动适应性符合GB/T9813.1中规定；环境条件要求的冲击适应性符合GB/T9813.1中规定；环境条件要求的碰撞适应性符合GB/T9813.1中规定；环境条件要求的运输包装件跌落适应性符合GB/T9813.1中规定；MTBF测试，MTBF(m1)≥3万小时；</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13兼容要求。常用软件兼容，支持流式软件、版式软件、浏览器、邮件采购人端、解压软件、多媒体、图形图像处理等常用软件；数据库兼容，兼容3个及以上厂商的数据库产品；中间件兼容，兼容3个及以上厂商中间件产品；平台软件兼容，兼容3个及以上厂商云计算及大数据平台</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14、包装及运输要求。标志、包装、运输和贮存，符合GB/T9813.1和商品包装政府采购需求标准的相关规定；</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15、服务要求。配置检查工具，供应商提供自检测试工具；服务响应，a)供应商提供电话、电子邮件、远程连接等多种形式服务；b)供应商提供同城4h、异地12h技术响应服务，2个工作日解决问题，对于未能解决</w:t>
            </w:r>
            <w:r>
              <w:rPr>
                <w:rFonts w:hint="eastAsia" w:ascii="宋体" w:hAnsi="宋体" w:eastAsia="宋体" w:cs="宋体"/>
                <w:i/>
                <w:sz w:val="24"/>
                <w:szCs w:val="24"/>
                <w:u w:val="single"/>
              </w:rPr>
              <w:t xml:space="preserve">的问题和故障应提供可行的升级方案，并提供周转设备或更换设备；c)建立全国技术服务体系和服务团体，符合专业服务体系标准要求，提供原厂中文服务；d)服务周期内提供产品的维修、换件和升级服务；服务周期，a)设备停产后应继续提供质量保障服务（含备品备件），服务终止时间与最后一批设备交付时间间隔不低于6年；b)产品停止服务时间应提前1年告知；c)应明确产品发布日期；预装操作系统，预装符合桌面操作系统政府采购需求标准的正版操作系统；培训服务，供应商提供培训材料、产品手册、培训视频等培训相关内容；典型问题解决手册，供应商</w:t>
            </w:r>
            <w:r>
              <w:rPr>
                <w:rFonts w:hint="eastAsia" w:ascii="宋体" w:hAnsi="宋体" w:eastAsia="宋体" w:cs="宋体"/>
                <w:i/>
                <w:sz w:val="24"/>
                <w:szCs w:val="24"/>
                <w:u w:val="single"/>
              </w:rPr>
              <w:t xml:space="preserve">提供典型问题解决说明文档或视频；厂家升级软件与扩容服务，供应商提供上门升级部件/软件与扩容的增值服务；整机质量服务要求，免费服务周期（含换件和维修）应不小于3年（中标后签订合同之前提供原厂授权函及质保函）；合格证书要求，供应商提供产品合格证；开箱组装/使用指导要求，供应商提供开箱组装/使用指导；驱动下载服务要求，供应商提供驱动光盘或下载方式；兼容适配软件下载服务要求，供应商提供兼容适配软件下载渠道（光盘、网站）；跨架构平台应用兼容，供应商提供跨架构平台的应用兼容工具，支持一种或者一种以上不同架构平台的应用；</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16、供应链合规性。产品部件保障，供应商保障产品主要部件，提供6年的备件服务能力（自购买之日起），或提供可兼容原设备的升级换代产品；</w:t>
            </w:r>
            <w:r/>
          </w:p>
          <w:p>
            <w:pPr>
              <w:jc w:val="left"/>
              <w:rPr>
                <w:rFonts w:ascii="宋体" w:hAnsi="宋体" w:eastAsia="宋体" w:cs="宋体"/>
                <w:i/>
                <w:sz w:val="24"/>
                <w:szCs w:val="24"/>
                <w:u w:val="single"/>
              </w:rPr>
            </w:pPr>
            <w:r>
              <w:rPr>
                <w:rFonts w:hint="eastAsia" w:ascii="宋体" w:hAnsi="宋体" w:eastAsia="宋体" w:cs="宋体"/>
                <w:i/>
                <w:sz w:val="24"/>
                <w:szCs w:val="24"/>
                <w:u w:val="single"/>
              </w:rPr>
              <w:t xml:space="preserve">17、供应链质量。抗干扰性，当产品部件出现供应风险时，供应商应通</w:t>
            </w:r>
            <w:r>
              <w:rPr>
                <w:rFonts w:hint="eastAsia" w:ascii="宋体" w:hAnsi="宋体" w:eastAsia="宋体" w:cs="宋体"/>
                <w:i/>
                <w:sz w:val="24"/>
                <w:szCs w:val="24"/>
                <w:u w:val="single"/>
              </w:rPr>
              <w:t xml:space="preserve">知采购人并提供风险应对方案确保产品的服务保障；供应能力证明，供应商提供供应链稳定承诺书，确保产品的部件在产品服务周期内稳定供货；</w:t>
            </w:r>
            <w:r/>
          </w:p>
          <w:p>
            <w:pPr>
              <w:jc w:val="left"/>
              <w:rPr>
                <w:rFonts w:ascii="宋体" w:hAnsi="宋体" w:eastAsia="宋体" w:cs="宋体"/>
                <w:i/>
                <w:sz w:val="24"/>
                <w:szCs w:val="24"/>
                <w:u w:val="single"/>
                <w:shd w:val="clear" w:color="auto" w:fill="ffff00"/>
              </w:rPr>
            </w:pPr>
            <w:r>
              <w:rPr>
                <w:rFonts w:hint="eastAsia" w:ascii="宋体" w:hAnsi="宋体" w:eastAsia="宋体" w:cs="宋体"/>
                <w:i/>
                <w:sz w:val="24"/>
                <w:szCs w:val="24"/>
                <w:u w:val="single"/>
              </w:rPr>
              <w:t xml:space="preserve">18、关键部件安全要求。CPU等关键部件应当符合安全可靠测评要求；</w:t>
            </w:r>
            <w:r/>
          </w:p>
          <w:p>
            <w:pPr>
              <w:jc w:val="left"/>
              <w:widowControl/>
              <w:rPr>
                <w:rFonts w:ascii="宋体" w:hAnsi="宋体" w:eastAsia="宋体" w:cs="宋体"/>
                <w:i/>
                <w:color w:val="000000"/>
                <w:sz w:val="24"/>
                <w:szCs w:val="24"/>
                <w:u w:val="single"/>
              </w:rPr>
            </w:pPr>
            <w:r>
              <w:rPr>
                <w:rFonts w:hint="eastAsia" w:ascii="宋体" w:hAnsi="宋体" w:eastAsia="宋体" w:cs="宋体"/>
                <w:i/>
                <w:sz w:val="24"/>
                <w:szCs w:val="24"/>
                <w:u w:val="single"/>
              </w:rPr>
              <w:t xml:space="preserve">19、整机安全性</w:t>
            </w:r>
            <w:r>
              <w:rPr>
                <w:rFonts w:hint="eastAsia" w:ascii="宋体" w:hAnsi="宋体" w:eastAsia="宋体" w:cs="宋体"/>
                <w:i/>
                <w:sz w:val="24"/>
                <w:szCs w:val="24"/>
                <w:u w:val="single"/>
              </w:rPr>
              <w:t xml:space="preserve">要求。密码算法实现，CPU芯片应符合GM/T0008的相关规定，或芯片密码模块应符合GB/T37092或GM/T0028的相关规定；支持USB端口管控；支持安全物理锁；信息安全基本要求，a)产品应符合GB/T39276的5.2的规定；b)生产厂商应建立漏洞跟踪表，保证产品版本涉及到的漏洞(如驱动程序等)可查看；c)产品不得包含已知的恶意代码或漏洞，不存在未声明的指令、功能、接口；固件安全启动，支持固件安全启动功能，固件启动过程中只有通过启动校验才能正常启动；限用物质的限量要求，符合GB/T26572中规定。</w:t>
            </w:r>
            <w:r/>
          </w:p>
          <w:p>
            <w:pPr>
              <w:jc w:val="left"/>
              <w:widowControl/>
              <w:rPr>
                <w:rFonts w:ascii="宋体" w:hAnsi="宋体" w:eastAsia="宋体" w:cs="宋体"/>
                <w:i/>
                <w:iCs/>
                <w:color w:val="000000"/>
                <w:sz w:val="24"/>
                <w:szCs w:val="24"/>
                <w:u w:val="single"/>
              </w:rPr>
            </w:pPr>
            <w:r>
              <w:rPr>
                <w:rFonts w:hint="eastAsia" w:ascii="宋体" w:hAnsi="宋体" w:eastAsia="宋体" w:cs="宋体"/>
                <w:i/>
                <w:color w:val="000000"/>
                <w:sz w:val="24"/>
                <w:szCs w:val="24"/>
                <w:u w:val="single"/>
              </w:rPr>
              <w:t xml:space="preserve">20、投标产品经过3C、节能认证</w:t>
            </w:r>
            <w:r>
              <w:rPr>
                <w:rFonts w:hint="eastAsia" w:ascii="宋体" w:hAnsi="宋体" w:eastAsia="宋体" w:cs="宋体"/>
                <w:i/>
                <w:iCs/>
                <w:sz w:val="20"/>
                <w:szCs w:val="20"/>
                <w:u w:val="single"/>
              </w:rPr>
              <w:t xml:space="preserve">（</w:t>
            </w:r>
            <w:r>
              <w:rPr>
                <w:rFonts w:hint="eastAsia"/>
                <w:i/>
                <w:iCs/>
                <w:sz w:val="20"/>
                <w:szCs w:val="20"/>
                <w:u w:val="single"/>
              </w:rPr>
              <w:t xml:space="preserve">投标文件中提供产品节能认证证书并加盖投标人公章</w:t>
            </w:r>
            <w:r>
              <w:rPr>
                <w:rFonts w:hint="eastAsia" w:ascii="宋体" w:hAnsi="宋体" w:eastAsia="宋体" w:cs="宋体"/>
                <w:i/>
                <w:iCs/>
                <w:sz w:val="20"/>
                <w:szCs w:val="20"/>
                <w:u w:val="single"/>
              </w:rPr>
              <w:t xml:space="preserve">）</w:t>
            </w:r>
            <w:r>
              <w:rPr>
                <w:rFonts w:hint="eastAsia" w:ascii="宋体" w:hAnsi="宋体" w:eastAsia="宋体" w:cs="宋体"/>
                <w:i/>
                <w:color w:val="000000"/>
                <w:sz w:val="24"/>
                <w:szCs w:val="24"/>
                <w:u w:val="single"/>
              </w:rPr>
              <w:t xml:space="preserve">；</w:t>
            </w:r>
            <w:r>
              <w:rPr>
                <w:rFonts w:hint="eastAsia" w:ascii="宋体" w:hAnsi="宋体" w:eastAsia="宋体" w:cs="宋体"/>
                <w:color w:val="000000"/>
                <w:sz w:val="24"/>
                <w:szCs w:val="24"/>
              </w:rPr>
              <w:br/>
            </w:r>
            <w:r>
              <w:rPr>
                <w:rFonts w:hint="eastAsia" w:ascii="宋体" w:hAnsi="宋体" w:eastAsia="宋体" w:cs="宋体"/>
                <w:i/>
                <w:color w:val="000000"/>
                <w:sz w:val="24"/>
                <w:szCs w:val="24"/>
                <w:u w:val="single"/>
              </w:rPr>
              <w:t xml:space="preserve">21、国产自主品牌；支持麒麟/统信/Windows 7/Windows 10；整机提供不少于3年免费原厂质保，不少于3年免费上门，要求提供所投产品原厂术支持电话（中标后签订合同之前提供原厂授权函及质保函）</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一、项目概况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随着信息化技术的不断发展，数字乡村建设已成为推动农业农村现代化的重要手段。为进一步加强数字技术与农业农村科技的深度融合，提升农业农村监管与服务水平，我市于2021年启动了连云港市数字乡村指挥中心建设项目一期工程。该项目在推进数字化产业、数字化治理、数字化民生等数字化系统应用方面取得了显著成效，为我市数字乡村建设奠定了坚实基础。为进一步深化数字化应用，提升数字乡村建设水平，结合连云港市数字乡村发展规划和省“苏农云”平台数据对接需求，我市拟在数字乡村指挥中心建设项目一期基础上，开展</w:t>
      </w:r>
      <w:r>
        <w:rPr>
          <w:rFonts w:hint="eastAsia" w:ascii="宋体" w:hAnsi="宋体" w:eastAsia="宋体" w:cs="宋体"/>
          <w:sz w:val="24"/>
          <w:szCs w:val="24"/>
        </w:rPr>
        <w:t xml:space="preserve">连云港市农业农村大数据建设项目二期</w:t>
      </w:r>
      <w:r>
        <w:rPr>
          <w:rFonts w:hint="eastAsia" w:ascii="宋体" w:hAnsi="宋体" w:eastAsia="宋体" w:cs="宋体"/>
          <w:sz w:val="24"/>
          <w:szCs w:val="24"/>
        </w:rPr>
        <w:t xml:space="preserve">工程。</w:t>
      </w:r>
      <w:r/>
    </w:p>
    <w:p>
      <w:pPr>
        <w:ind w:firstLine="480"/>
        <w:spacing w:line="360" w:lineRule="auto"/>
        <w:rPr>
          <w:rFonts w:ascii="宋体" w:hAnsi="宋体" w:eastAsia="宋体" w:cs="宋体"/>
          <w:sz w:val="28"/>
          <w:szCs w:val="28"/>
        </w:rPr>
      </w:pPr>
      <w:r>
        <w:rPr>
          <w:rFonts w:hint="eastAsia" w:ascii="宋体" w:hAnsi="宋体" w:eastAsia="宋体" w:cs="宋体"/>
          <w:sz w:val="24"/>
          <w:szCs w:val="24"/>
        </w:rPr>
        <w:t xml:space="preserve">本项目</w:t>
      </w:r>
      <w:r>
        <w:rPr>
          <w:rFonts w:hint="eastAsia" w:ascii="宋体" w:hAnsi="宋体" w:eastAsia="宋体" w:cs="宋体"/>
          <w:sz w:val="24"/>
          <w:szCs w:val="24"/>
        </w:rPr>
        <w:t xml:space="preserve">计划建设内容为完善农业农村大数据平台、升级数字乡村指挥中心。全面展示涉农各类资源、监控数据和监控部署情况，实现视频</w:t>
      </w:r>
      <w:r>
        <w:rPr>
          <w:rFonts w:hint="eastAsia" w:ascii="宋体" w:hAnsi="宋体" w:eastAsia="宋体" w:cs="宋体"/>
          <w:sz w:val="24"/>
          <w:szCs w:val="24"/>
        </w:rPr>
        <w:t xml:space="preserve">会议中心实时联动、视频会商、与部省县乡各级进行视频会议。在发生突发重大灾情时，能够调度全市农业农村基础信息及资源，实时指挥调度应对灾情。农业农村大数据平台重点完善物联网监控应用、生产信息采集、产品溯源查询、农业专家服务和农村生态环境监管等移动端系统。数字乡村指挥中心将升级建设视频会议指挥中心，包括显示系统、视频会议系统、扩声系统、发言系统、图像调度系统、集中控制系统、无纸化办公系统等，满足农业农村工作指导、数字乡村指挥调度、系统平台展示、单位内现场开会、远程视频、多方会议组织等实际需要，将平台建设成内外、上</w:t>
      </w:r>
      <w:r>
        <w:rPr>
          <w:rFonts w:hint="eastAsia" w:ascii="宋体" w:hAnsi="宋体" w:eastAsia="宋体" w:cs="宋体"/>
          <w:sz w:val="24"/>
          <w:szCs w:val="24"/>
        </w:rPr>
        <w:t xml:space="preserve">下数据传达与互联互通的关键联动节点。</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二、服务技术要求</w:t>
      </w:r>
      <w:r/>
    </w:p>
    <w:p>
      <w:pPr>
        <w:ind w:firstLine="480"/>
        <w:spacing w:line="360" w:lineRule="auto"/>
        <w:rPr>
          <w:sz w:val="24"/>
        </w:rPr>
        <w:outlineLvl w:val="2"/>
      </w:pPr>
      <w:r>
        <w:rPr>
          <w:rFonts w:hint="eastAsia"/>
          <w:sz w:val="24"/>
        </w:rPr>
        <w:t xml:space="preserve">1</w:t>
      </w:r>
      <w:r>
        <w:rPr>
          <w:rFonts w:hint="eastAsia"/>
          <w:sz w:val="24"/>
        </w:rPr>
        <w:t xml:space="preserve">、服务范围（服务内容）</w:t>
      </w:r>
      <w:r/>
    </w:p>
    <w:p>
      <w:pPr>
        <w:pStyle w:val="864"/>
        <w:numPr>
          <w:ilvl w:val="3"/>
          <w:numId w:val="0"/>
        </w:numPr>
        <w:spacing w:line="360" w:lineRule="auto"/>
        <w:rPr>
          <w:rFonts w:ascii="宋体" w:hAnsi="宋体" w:eastAsia="宋体" w:cs="宋体"/>
          <w:sz w:val="24"/>
          <w:szCs w:val="24"/>
        </w:rPr>
      </w:pPr>
      <w:r>
        <w:rPr>
          <w:rFonts w:hint="eastAsia" w:ascii="宋体" w:hAnsi="宋体" w:eastAsia="宋体" w:cs="宋体"/>
          <w:sz w:val="24"/>
          <w:szCs w:val="24"/>
        </w:rPr>
        <w:t xml:space="preserve">1.1农业农村大数据平台完善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针对市农业农村大数据平台重点完善物联网监控应用、生产信息采集、产品溯源查询、农业专家服务和农村生态环境监管等移动端系统，与视频会议指挥中心相关PC端业务系统数据对接、实时交互，有效支撑移动互联、大数据条件下数字农业农村实战应用。构建移动应用支撑体系统筹建设、分级应用，实现全网移动数字农业农村用户发证和认证、资源发布和授权、应用开发和运维等统一规范管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现有连云港市农业数据统计平台基础上，将本期建设应用系统及数据资源库数据进行归纳汇总，形成更加全面的农业数据统计一张图。囊括整合的资产类数据统计与展示，追溯管理平台数据统计与展示，监管监测类数据统计与展示，全市农业、农村、农民、巩固和脱贫攻坚成果、乡村振兴等数据统计与展示等。</w:t>
      </w:r>
      <w:r/>
    </w:p>
    <w:p>
      <w:pPr>
        <w:ind w:firstLine="480"/>
        <w:spacing w:line="360" w:lineRule="auto"/>
        <w:rPr>
          <w:rFonts w:ascii="宋体" w:hAnsi="Times New Roman" w:eastAsia="宋体" w:cs="宋体"/>
          <w:sz w:val="24"/>
          <w:szCs w:val="24"/>
        </w:rPr>
      </w:pPr>
      <w:r>
        <w:rPr>
          <w:rFonts w:hint="eastAsia" w:ascii="宋体" w:hAnsi="宋体" w:eastAsia="宋体" w:cs="宋体"/>
          <w:sz w:val="24"/>
          <w:szCs w:val="24"/>
        </w:rPr>
        <w:t xml:space="preserve">乡村数字化治理应用：包括</w:t>
      </w:r>
      <w:r>
        <w:rPr>
          <w:rFonts w:hint="eastAsia" w:ascii="宋体" w:hAnsi="Times New Roman" w:eastAsia="宋体" w:cs="宋体"/>
          <w:sz w:val="24"/>
          <w:szCs w:val="24"/>
        </w:rPr>
        <w:t xml:space="preserve">智慧党建平台、数字村务平台、平安乡村等应用。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数字乡村管理服务：</w:t>
      </w:r>
      <w:r>
        <w:rPr>
          <w:rFonts w:hint="eastAsia" w:ascii="宋体" w:hAnsi="宋体" w:eastAsia="宋体" w:cs="宋体"/>
          <w:sz w:val="24"/>
          <w:szCs w:val="24"/>
        </w:rPr>
        <w:t xml:space="preserve">通过移动端、网络平台、应用服务等组件，搜集、汇聚各类系统的涉农数据，并与中心平台关键节点联动，实现平台的统一监管，并将相关信息与省“苏农云”平台和市大数据管理中心等进行推送和联动，实现全市涉农数据的全面采集与共享。</w:t>
      </w:r>
      <w:r/>
    </w:p>
    <w:p>
      <w:pPr>
        <w:pStyle w:val="868"/>
      </w:pPr>
      <w:r/>
      <w:r/>
    </w:p>
    <w:p>
      <w:pPr>
        <w:pStyle w:val="864"/>
        <w:numPr>
          <w:ilvl w:val="3"/>
          <w:numId w:val="0"/>
        </w:numPr>
        <w:spacing w:line="360" w:lineRule="auto"/>
        <w:rPr>
          <w:rFonts w:ascii="宋体" w:hAnsi="宋体" w:eastAsia="宋体" w:cs="宋体"/>
          <w:sz w:val="24"/>
          <w:szCs w:val="24"/>
        </w:rPr>
      </w:pPr>
      <w:r>
        <w:rPr>
          <w:rFonts w:hint="eastAsia" w:ascii="宋体" w:hAnsi="宋体" w:eastAsia="宋体" w:cs="宋体"/>
          <w:sz w:val="24"/>
          <w:szCs w:val="24"/>
        </w:rPr>
        <w:t xml:space="preserve">1.2数字乡村指挥中心升级</w:t>
      </w:r>
      <w:r/>
    </w:p>
    <w:p>
      <w:pPr>
        <w:ind w:firstLine="480"/>
        <w:spacing w:line="360" w:lineRule="auto"/>
        <w:widowControl/>
        <w:rPr>
          <w:rFonts w:ascii="宋体" w:hAnsi="宋体" w:eastAsia="宋体" w:cs="宋体"/>
          <w:sz w:val="28"/>
          <w:szCs w:val="28"/>
        </w:rPr>
      </w:pPr>
      <w:r>
        <w:rPr>
          <w:rFonts w:hint="eastAsia" w:ascii="宋体" w:hAnsi="宋体" w:eastAsia="宋体" w:cs="宋体"/>
          <w:sz w:val="24"/>
          <w:szCs w:val="24"/>
        </w:rPr>
        <w:t xml:space="preserve">数字乡村指挥中心将升级建设视频会议指挥中心，包括显示系统、视频会议系统、扩声系统、发言系统、图像调度系统、集中控制系统、无纸化办公系统等，解决农业农村工作指导、数字乡村指挥调度、系统平台展示、单位内现场开会、远程视频、多方会议组织等实际需要，将平台建设成内外、上下数据传达与互联互通的关键联动节点。该中心不仅将作为全市农业农村工作统一的集中管控中心，还将成为数字农业农村业务开展的重要平台。为数字农业农村业务开展提供统一的资产管理、统一的运维监测、统一的安全管控，实现全市农业农村相关用户、</w:t>
      </w:r>
      <w:r>
        <w:rPr>
          <w:rFonts w:hint="eastAsia" w:ascii="宋体" w:hAnsi="宋体" w:eastAsia="宋体" w:cs="宋体"/>
          <w:sz w:val="24"/>
          <w:szCs w:val="24"/>
        </w:rPr>
        <w:t xml:space="preserve">终端、网络、应用、数据等全要素管理、全流程监控、全体系防护，使农业管理部门做到“情况清、底数明”、“决策有依据、实施有目标”。</w:t>
      </w:r>
      <w:r/>
    </w:p>
    <w:p>
      <w:pPr>
        <w:widowControl/>
        <w:rPr>
          <w:rFonts w:ascii="宋体" w:hAnsi="宋体" w:eastAsia="宋体" w:cs="宋体"/>
          <w:sz w:val="28"/>
          <w:szCs w:val="28"/>
        </w:rPr>
      </w:pPr>
      <w:r>
        <w:rPr>
          <w:rFonts w:hint="eastAsia" w:ascii="宋体" w:hAnsi="宋体" w:eastAsia="宋体" w:cs="宋体"/>
          <w:sz w:val="28"/>
          <w:szCs w:val="28"/>
        </w:rPr>
        <w:t xml:space="preserve">1.3需求清单</w:t>
      </w:r>
      <w:r/>
    </w:p>
    <w:p>
      <w:pPr>
        <w:pStyle w:val="864"/>
        <w:numPr>
          <w:ilvl w:val="3"/>
          <w:numId w:val="0"/>
        </w:numPr>
        <w:rPr>
          <w:rFonts w:ascii="宋体" w:hAnsi="宋体" w:eastAsia="宋体" w:cs="宋体"/>
          <w:b/>
          <w:bCs/>
          <w:sz w:val="28"/>
          <w:szCs w:val="28"/>
        </w:rPr>
      </w:pPr>
      <w:r>
        <w:rPr>
          <w:rFonts w:hint="eastAsia" w:ascii="宋体" w:hAnsi="宋体" w:eastAsia="宋体" w:cs="宋体"/>
          <w:b/>
          <w:bCs/>
          <w:sz w:val="28"/>
          <w:szCs w:val="28"/>
        </w:rPr>
        <w:t xml:space="preserve">1.3.1定制软件开发功能清单</w:t>
      </w:r>
      <w:r/>
    </w:p>
    <w:tbl>
      <w:tblPr>
        <w:tblW w:w="5000" w:type="pct"/>
        <w:tblLayout w:type="fixed"/>
        <w:tblLook w:val="04A0" w:firstRow="1" w:lastRow="0" w:firstColumn="1" w:lastColumn="0" w:noHBand="0" w:noVBand="1"/>
      </w:tblPr>
      <w:tblGrid>
        <w:gridCol w:w="529"/>
        <w:gridCol w:w="1632"/>
        <w:gridCol w:w="1945"/>
        <w:gridCol w:w="2928"/>
        <w:gridCol w:w="707"/>
        <w:gridCol w:w="781"/>
      </w:tblGrid>
      <w:tr>
        <w:trPr>
          <w:trHeight w:val="27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平台</w:t>
            </w:r>
            <w:r/>
          </w:p>
        </w:tc>
        <w:tc>
          <w:tcPr>
            <w:tcBorders>
              <w:top w:val="single" w:color="000000" w:sz="4" w:space="0"/>
              <w:left w:val="single" w:color="000000" w:sz="4" w:space="0"/>
              <w:bottom w:val="single" w:color="000000" w:sz="4" w:space="0"/>
              <w:right w:val="single" w:color="000000" w:sz="4" w:space="0"/>
            </w:tcBorders>
            <w:tcW w:w="1140"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一级模块</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二级模块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none" w:color="000000" w:sz="4" w:space="0"/>
              <w:right w:val="none" w:color="000000" w:sz="4" w:space="0"/>
            </w:tcBorders>
            <w:tcW w:w="956"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农业农村大数据平台</w:t>
            </w:r>
            <w:r/>
          </w:p>
        </w:tc>
        <w:tc>
          <w:tcPr>
            <w:tcBorders>
              <w:top w:val="non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物联网监控应用</w:t>
            </w:r>
            <w:r/>
          </w:p>
        </w:tc>
        <w:tc>
          <w:tcPr>
            <w:tcBorders>
              <w:top w:val="non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主体排查、清理、管理</w:t>
            </w:r>
            <w:r/>
          </w:p>
        </w:tc>
        <w:tc>
          <w:tcPr>
            <w:tcBorders>
              <w:top w:val="non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主体入驻指导、培训</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数据处理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数据分析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数据图表展示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生产信息采集</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主体管理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生产台账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数据抓取</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数据存储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数据分析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数据图表展示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产品溯源查询</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信用数据库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追溯查询系统</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主体查询</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数据处理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数据分析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数据图表统计展示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农业专家服务</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实时远程技术咨询</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视频问诊、智能诊断</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农业知识库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在线教育培训</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农业资讯服务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农业科技成果推广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农村生态环境监管</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畜禽养殖废污监管系统</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农田土壤环境监测系统</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农业农村证书认证管理</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用户发证管理模块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用户认证管理模块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用户信息管理系统</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农村信用体系建设模块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农村宅基地信息管理系统</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资格权管理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审批管理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土地流转管理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退出管理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土地执法督查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土地一张图</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宅基地手机端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数据分析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数据共享</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54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涉农数据采集与共享</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江苏省农业农村大数据云平台（苏农云）对接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江苏省农业农村数字服务平台</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连云港市大数据中心对接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江苏省农产品质量追溯管理平台对接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江苏省农业物联网管理服务平台对接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连云港农机网格监管平台对接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连云港农村集体三资智慧监管平台对接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连云港市农业综合行政执法信息平台对接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灌云县农业大数据平台对接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海州区农业大数据平台对接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赣榆区农业大数据平台对接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none" w:color="000000" w:sz="4" w:space="0"/>
              <w:left w:val="none" w:color="000000" w:sz="4" w:space="0"/>
              <w:bottom w:val="none" w:color="000000" w:sz="4" w:space="0"/>
              <w:right w:val="non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其他平台采集与对接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956"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数据安全要求</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在本次大数据平台建设中，要求供应商确保数据处理和存储过程中的数据安全性，包括但不限于实施数据加密、严格访问控制、定期数据备份、安全审计、漏洞管理及合规性审查，以保障用户隐私和系统完整性。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single" w:color="000000" w:sz="4" w:space="0"/>
              <w:left w:val="none" w:color="000000" w:sz="4" w:space="0"/>
              <w:bottom w:val="single" w:color="000000" w:sz="4" w:space="0"/>
              <w:right w:val="single" w:color="000000" w:sz="4" w:space="0"/>
            </w:tcBorders>
            <w:tcW w:w="956"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数字乡村指挥中心</w:t>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统一用户中心</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新系统接入集成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single" w:color="000000" w:sz="4" w:space="0"/>
              <w:left w:val="none" w:color="000000" w:sz="4" w:space="0"/>
              <w:bottom w:val="single" w:color="000000" w:sz="4" w:space="0"/>
              <w:right w:val="singl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外部系统接入集成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single" w:color="000000" w:sz="4" w:space="0"/>
              <w:left w:val="none" w:color="000000" w:sz="4" w:space="0"/>
              <w:bottom w:val="single" w:color="000000" w:sz="4" w:space="0"/>
              <w:right w:val="singl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系统对接</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大屏显示系统对接</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single" w:color="000000" w:sz="4" w:space="0"/>
              <w:left w:val="none" w:color="000000" w:sz="4" w:space="0"/>
              <w:bottom w:val="single" w:color="000000" w:sz="4" w:space="0"/>
              <w:right w:val="singl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视频指挥调度系统集成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tcBorders>
              <w:top w:val="single" w:color="000000" w:sz="4" w:space="0"/>
              <w:left w:val="none" w:color="000000" w:sz="4" w:space="0"/>
              <w:bottom w:val="single" w:color="000000" w:sz="4" w:space="0"/>
              <w:right w:val="singl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无纸化办公系统集成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27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tcBorders>
              <w:top w:val="single" w:color="000000" w:sz="4" w:space="0"/>
              <w:left w:val="none" w:color="000000" w:sz="4" w:space="0"/>
              <w:bottom w:val="single" w:color="000000" w:sz="4" w:space="0"/>
              <w:right w:val="singl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restart"/>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应用展示窗口</w:t>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新增业务系统集成展示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r>
        <w:trPr>
          <w:trHeight w:val="90"/>
        </w:trPr>
        <w:tc>
          <w:tcPr>
            <w:tcBorders>
              <w:top w:val="none" w:color="000000" w:sz="4" w:space="0"/>
              <w:left w:val="single" w:color="000000" w:sz="4" w:space="0"/>
              <w:bottom w:val="single" w:color="000000" w:sz="4" w:space="0"/>
              <w:right w:val="single" w:color="000000" w:sz="4" w:space="0"/>
            </w:tcBorders>
            <w:tcW w:w="310"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Borders>
              <w:top w:val="single" w:color="000000" w:sz="4" w:space="0"/>
              <w:left w:val="none" w:color="000000" w:sz="4" w:space="0"/>
              <w:bottom w:val="single" w:color="000000" w:sz="4" w:space="0"/>
              <w:right w:val="single" w:color="000000" w:sz="4" w:space="0"/>
            </w:tcBorders>
            <w:tcW w:w="956"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pct"/>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17"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新增数据分析、集成展示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p>
        </w:tc>
      </w:tr>
    </w:tbl>
    <w:p>
      <w:pPr>
        <w:rPr>
          <w:rFonts w:ascii="宋体" w:hAnsi="宋体" w:eastAsia="宋体" w:cs="宋体"/>
          <w:sz w:val="28"/>
          <w:szCs w:val="28"/>
        </w:rPr>
      </w:pPr>
      <w:r>
        <w:rPr>
          <w:rFonts w:ascii="宋体" w:hAnsi="宋体" w:eastAsia="宋体" w:cs="宋体"/>
          <w:sz w:val="28"/>
          <w:szCs w:val="28"/>
        </w:rPr>
      </w:r>
      <w:r/>
    </w:p>
    <w:p>
      <w:pPr>
        <w:pStyle w:val="868"/>
      </w:pPr>
      <w:r/>
      <w:r/>
    </w:p>
    <w:p>
      <w:pPr>
        <w:pStyle w:val="864"/>
        <w:numPr>
          <w:ilvl w:val="3"/>
          <w:numId w:val="0"/>
        </w:numPr>
        <w:rPr>
          <w:rFonts w:ascii="Times New Roman" w:hAnsi="Times New Roman" w:eastAsia="宋体" w:cs="Times New Roman"/>
          <w:b/>
          <w:sz w:val="28"/>
          <w:szCs w:val="28"/>
        </w:rPr>
      </w:pPr>
      <w:r>
        <w:rPr>
          <w:rFonts w:hint="eastAsia" w:ascii="宋体" w:hAnsi="宋体" w:eastAsia="宋体" w:cs="宋体"/>
          <w:b/>
          <w:bCs/>
          <w:sz w:val="28"/>
          <w:szCs w:val="28"/>
        </w:rPr>
        <w:t xml:space="preserve">1.3.2</w:t>
      </w:r>
      <w:r>
        <w:rPr>
          <w:rFonts w:hint="eastAsia" w:ascii="Times New Roman" w:hAnsi="Times New Roman" w:eastAsia="宋体" w:cs="Times New Roman"/>
          <w:b/>
          <w:sz w:val="28"/>
          <w:szCs w:val="28"/>
        </w:rPr>
        <w:t xml:space="preserve">货物（标的）采购清单</w:t>
      </w:r>
      <w:r/>
    </w:p>
    <w:tbl>
      <w:tblPr>
        <w:tblW w:w="6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3398"/>
        <w:gridCol w:w="1378"/>
        <w:gridCol w:w="1281"/>
      </w:tblGrid>
      <w:tr>
        <w:trPr>
          <w:jc w:val="center"/>
        </w:trPr>
        <w:tc>
          <w:tcPr>
            <w:shd w:val="clear" w:color="auto" w:fill="auto"/>
            <w:tcW w:w="896" w:type="dxa"/>
            <w:vAlign w:val="center"/>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序号</w:t>
            </w:r>
            <w:r/>
          </w:p>
        </w:tc>
        <w:tc>
          <w:tcPr>
            <w:shd w:val="clear" w:color="auto" w:fill="auto"/>
            <w:tcW w:w="3398" w:type="dxa"/>
            <w:vAlign w:val="center"/>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货物（标的）名称</w:t>
            </w:r>
            <w:r/>
          </w:p>
        </w:tc>
        <w:tc>
          <w:tcPr>
            <w:shd w:val="clear" w:color="auto" w:fill="auto"/>
            <w:tcW w:w="137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shd w:val="clear" w:color="auto" w:fill="auto"/>
            <w:tcW w:w="128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单位</w:t>
            </w:r>
            <w:r/>
          </w:p>
        </w:tc>
      </w:tr>
      <w:tr>
        <w:trPr>
          <w:jc w:val="center"/>
        </w:trPr>
        <w:tc>
          <w:tcPr>
            <w:shd w:val="clear" w:color="auto" w:fill="auto"/>
            <w:tcW w:w="89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w:t>
            </w:r>
            <w:r/>
          </w:p>
        </w:tc>
        <w:tc>
          <w:tcPr>
            <w:shd w:val="clear" w:color="auto" w:fill="auto"/>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视频会议设备</w:t>
            </w:r>
            <w:r/>
          </w:p>
        </w:tc>
        <w:tc>
          <w:tcPr>
            <w:shd w:val="clear" w:color="auto" w:fill="auto"/>
            <w:tcW w:w="1378" w:type="dxa"/>
            <w:vAlign w:val="center"/>
            <w:textDirection w:val="lrTb"/>
            <w:noWrap w:val="false"/>
          </w:tcPr>
          <w:p>
            <w:pPr>
              <w:jc w:val="center"/>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shd w:val="clear" w:color="auto" w:fill="auto"/>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视频指挥调度系统</w:t>
            </w:r>
            <w:r/>
          </w:p>
        </w:tc>
        <w:tc>
          <w:tcPr>
            <w:shd w:val="clear" w:color="auto" w:fill="auto"/>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Height w:val="90"/>
        </w:trPr>
        <w:tc>
          <w:tcPr>
            <w:shd w:val="clear" w:color="auto" w:fill="auto"/>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MCU</w:t>
            </w:r>
            <w:r/>
          </w:p>
        </w:tc>
        <w:tc>
          <w:tcPr>
            <w:shd w:val="clear" w:color="auto" w:fill="auto"/>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shd w:val="clear" w:color="auto" w:fill="auto"/>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数字录播主机</w:t>
            </w:r>
            <w:r/>
          </w:p>
        </w:tc>
        <w:tc>
          <w:tcPr>
            <w:shd w:val="clear" w:color="auto" w:fill="auto"/>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视频会议终端</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会议专用摄像机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发言扩声系统</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会议系统主机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主席单元</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代表单元</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会议线缆</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无线话筒手持</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天线放大器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16路调音台</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音频处理器（带回声消除）</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反馈抑制器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专业功放450W(主扩)</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专业功放350W（辅助、吸顶）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补声功放</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线性音柱（主扩）</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8寸音箱（辅助）</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补声音响</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8路电源时序器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配套配件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集中控制系统</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多媒体地插</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无缝16*16混插矩阵</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HDMI+音频输入板卡</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3GSDI+音频输入板卡</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HDMI+音频输出板卡</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HDMI延长线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网络中控主机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专用编程软件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8路电源控制器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红外发射棒</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无线路由器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控制终端</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4路中控串口协议扩展终端</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四路串口分配器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无纸化办公系统</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会议平板电脑终端</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智慧会议客户端软件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无纸化会议系统主机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智慧后台管理软件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投屏控制器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高清数字编码器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智慧会控平台</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放装AP</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8口POE交换机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无线控制器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出口网关</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平板充电柜</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线材物料</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网络设备及布线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接入交换机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6类非屏蔽网线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箱</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双口面板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六类非屏蔽模块</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六类非屏蔽跳线2米</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条</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24口网络配线架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理线架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单模LC-LC光纤跳线3m</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机柜</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其它设备及辅材</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吊顶式音箱支架</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6.35转莲花头音频线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条</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3.5转莲花头音频线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条</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卡侬延长线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条</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音响欧姆头</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个</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SDI视频线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条</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专业咪线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专业护套线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所需管材</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其它辅材</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水电局部改造</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项</w:t>
            </w:r>
            <w:r/>
          </w:p>
        </w:tc>
      </w:tr>
      <w:tr>
        <w:trPr>
          <w:jc w:val="center"/>
        </w:trPr>
        <w:tc>
          <w:tcPr>
            <w:tcW w:w="89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w:t>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大屏幕显示设备</w:t>
            </w:r>
            <w:r/>
          </w:p>
        </w:tc>
        <w:tc>
          <w:tcPr>
            <w:tcW w:w="1378" w:type="dxa"/>
            <w:vAlign w:val="center"/>
            <w:textDirection w:val="lrTb"/>
            <w:noWrap w:val="false"/>
          </w:tcPr>
          <w:p>
            <w:pPr>
              <w:jc w:val="center"/>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小间距LED显示屏</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11.06</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视频控制主机</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智能电源管理器</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台</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屏体结构</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项</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配套辅材</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项</w:t>
            </w:r>
            <w:r/>
          </w:p>
        </w:tc>
      </w:tr>
      <w:tr>
        <w:trPr>
          <w:jc w:val="center"/>
        </w:trPr>
        <w:tc>
          <w:tcPr>
            <w:tcW w:w="89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w:t>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其他</w:t>
            </w:r>
            <w:r/>
          </w:p>
        </w:tc>
        <w:tc>
          <w:tcPr>
            <w:tcW w:w="1378" w:type="dxa"/>
            <w:vAlign w:val="center"/>
            <w:textDirection w:val="lrTb"/>
            <w:noWrap w:val="false"/>
          </w:tcPr>
          <w:p>
            <w:pPr>
              <w:jc w:val="center"/>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3398" w:type="dxa"/>
            <w:vAlign w:val="center"/>
            <w:textDirection w:val="lrTb"/>
            <w:noWrap w:val="false"/>
          </w:tcPr>
          <w:p>
            <w:pPr>
              <w:jc w:val="lef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场地改造装修及办公设备</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1281" w:type="dxa"/>
            <w:textDirection w:val="lrTb"/>
            <w:noWrap w:val="false"/>
          </w:tcPr>
          <w:p>
            <w:pPr>
              <w:jc w:val="center"/>
              <w:widowControl/>
              <w:rPr>
                <w:rFonts w:ascii="宋体" w:hAnsi="宋体" w:eastAsia="宋体" w:cs="Helvetica"/>
                <w:sz w:val="24"/>
                <w:szCs w:val="24"/>
              </w:rPr>
            </w:pPr>
            <w:r>
              <w:rPr>
                <w:rFonts w:ascii="宋体" w:hAnsi="宋体" w:eastAsia="宋体" w:cs="Helvetica"/>
                <w:sz w:val="24"/>
                <w:szCs w:val="24"/>
              </w:rPr>
            </w:r>
            <w:r/>
          </w:p>
        </w:tc>
      </w:tr>
      <w:tr>
        <w:trPr>
          <w:jc w:val="center"/>
          <w:trHeight w:val="599"/>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场地改造装修</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双层纸面石膏板吊顶；</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三遍腻子、三遍乳胶漆；</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实木强化地板；</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50mm厚水泥砂浆找平；</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强电改造，含开关、插座安装；</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墙面吸音板；</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15mm厚阻燃板基层；</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15mm厚免漆板定做隔板；</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大会议桌+桌椅</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会议条桌+椅子（1套含1张会议条桌+2把椅子）</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PC电脑</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套</w:t>
            </w:r>
            <w:r/>
          </w:p>
        </w:tc>
      </w:tr>
      <w:tr>
        <w:trPr>
          <w:jc w:val="center"/>
        </w:trPr>
        <w:tc>
          <w:tcPr>
            <w:tcW w:w="89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398"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辅料辅材</w:t>
            </w:r>
            <w:r/>
          </w:p>
        </w:tc>
        <w:tc>
          <w:tcPr>
            <w:tcW w:w="137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81" w:type="dxa"/>
            <w:textDirection w:val="lrTb"/>
            <w:noWrap w:val="false"/>
          </w:tcPr>
          <w:p>
            <w:pPr>
              <w:jc w:val="center"/>
              <w:widowControl/>
              <w:rPr>
                <w:rFonts w:ascii="宋体" w:hAnsi="宋体" w:eastAsia="宋体" w:cs="Helvetica"/>
                <w:sz w:val="24"/>
                <w:szCs w:val="24"/>
              </w:rPr>
            </w:pPr>
            <w:r>
              <w:rPr>
                <w:rFonts w:hint="eastAsia" w:ascii="宋体" w:hAnsi="宋体" w:eastAsia="宋体" w:cs="Helvetica"/>
                <w:sz w:val="24"/>
                <w:szCs w:val="24"/>
              </w:rPr>
              <w:t xml:space="preserve">项</w:t>
            </w:r>
            <w:r/>
          </w:p>
        </w:tc>
      </w:tr>
    </w:tbl>
    <w:p>
      <w:pPr>
        <w:ind w:firstLine="480"/>
        <w:spacing w:line="360" w:lineRule="auto"/>
        <w:rPr>
          <w:sz w:val="24"/>
        </w:rPr>
        <w:outlineLvl w:val="2"/>
      </w:pPr>
      <w:r>
        <w:rPr>
          <w:rFonts w:hint="eastAsia"/>
          <w:sz w:val="24"/>
        </w:rPr>
        <w:t xml:space="preserve">2</w:t>
      </w:r>
      <w:r>
        <w:rPr>
          <w:rFonts w:hint="eastAsia"/>
          <w:sz w:val="24"/>
        </w:rPr>
        <w:t xml:space="preserve">、服务技术要求</w:t>
      </w:r>
      <w:r/>
    </w:p>
    <w:p>
      <w:pPr>
        <w:ind w:firstLine="482"/>
        <w:spacing w:line="360" w:lineRule="auto"/>
        <w:rPr>
          <w:rFonts w:ascii="宋体" w:hAnsi="宋体" w:eastAsia="宋体" w:cs="宋体"/>
          <w:b/>
          <w:bCs/>
          <w:sz w:val="24"/>
          <w:szCs w:val="24"/>
        </w:rPr>
        <w:outlineLvl w:val="3"/>
      </w:pPr>
      <w:r/>
      <w:bookmarkStart w:id="4" w:name="_Hlk24096793"/>
      <w:r>
        <w:rPr>
          <w:rFonts w:hint="eastAsia" w:ascii="宋体" w:hAnsi="宋体" w:eastAsia="宋体" w:cs="宋体"/>
          <w:b/>
          <w:bCs/>
          <w:sz w:val="24"/>
          <w:szCs w:val="24"/>
        </w:rPr>
        <w:t xml:space="preserve">2.1服务要求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2.1.1实用性原则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系统建设需要充分做好调研工作，充分了解数字乡村涉及到的各部门、各单位相关业务需求、管理需求、业务流程，开发建设的系统能够功能强大、操作简单、人性化，能够有力支撑政府部门、生产主体、社会化服务组织、农资经销商等不同单位、部门和用户的业务需求，有力促进政府提高对农业农村的监管水平。</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2.1.2先进性原则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系统设计开发必须尽可能采用最先进的技术、方法、软件系统等，确保系统有一定的先进性、前瞻性，符合技术发展方向，延长系统的生命周期，保障对农业农村管理与服务综合业务的持续支撑。</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2.1.3标准和开放性原则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实施前，充分对国家、农业部关于农业信息化建设的政策法规、规范和标准进行研究，并考虑与正在制定或即将出台的相关政策法规、规范和标准的衔接。在设计思路上满足国家对数字乡村建设的相关要求，让本系统不仅满足连云港实际管理需要，还能充分与国家系统进行数据交互，最终依托管理系统构建满足国家要求的区域性数字乡村体系。</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2.1.4高可靠性原则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必须在建设系统上保证软件的可靠性，设计中可有适量冗余及其它保护措施，</w:t>
      </w:r>
      <w:r>
        <w:rPr>
          <w:rFonts w:hint="eastAsia" w:ascii="宋体" w:hAnsi="宋体" w:eastAsia="宋体" w:cs="宋体"/>
          <w:sz w:val="24"/>
          <w:szCs w:val="24"/>
        </w:rPr>
        <w:t xml:space="preserve">系统和应用软件应具有容错性、稳健性等。必须有足够的健壮性，在发生意外的软硬件故障、操作错误等情况下，一方面能够保证回退，减少不必要的损失；另一方面能够很好地处理并给出错误报告。</w:t>
      </w:r>
      <w:r>
        <w:rPr>
          <w:rFonts w:hint="eastAsia" w:ascii="宋体" w:hAnsi="宋体" w:eastAsia="宋体" w:cs="宋体"/>
          <w:sz w:val="24"/>
          <w:szCs w:val="24"/>
        </w:rPr>
        <w:t xml:space="preserve">大数据平台需确保在信息系统遭受攻击或发生安全事件时，能够及时、有效地采取应急措施，能迅速响应：在发现信息安全事件后，应迅速启动应急响应机制，尽快采取措施控制事态发展。能准确判断：对事件性质、影响范围、危害程度等进行准确判断，为后续处置提供决策依据。能有效处置：根据事件类型和特点，采取有效的技术手段和管理措施，降低事件对信息系统的影响。</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2.1.5可维护性原则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软件设计应标准化、规范化，按照架构分层设计、软件组件和构件化结合的方法来实现。对于采用的软件开发方式要满足：一是软件结构分层，业务与实现分离，逻辑与数据分离；二是以接口为核心，使用开放标准。</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2.1.6可扩展与伸缩性原则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考虑到系统建设是一个循序渐进、不断扩充的过程，因此要采用积木式结构，组件化设计，整体构架要考虑系统间的无缝连接，为今后系统扩展和集成留有扩充余量。</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2.1.7数据安全原则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在信息化建设中保证数据安全，尤其保障数据不泄漏是项目建设的重点。本项目充分考虑到系统的数据安全，并将按照等保三级的标准进行数据安全防护。同时，本项目应特别关注大数据服务的安全性，</w:t>
      </w:r>
      <w:r>
        <w:rPr>
          <w:rFonts w:hint="eastAsia" w:ascii="宋体" w:hAnsi="宋体" w:eastAsia="宋体" w:cs="宋体"/>
          <w:sz w:val="24"/>
          <w:szCs w:val="24"/>
        </w:rPr>
        <w:t xml:space="preserve">以确保数据的安全性、完整性和可用性。大数据服务需要具备强大的数据加密能力，包括存储加密和传输加密，以保护数据在存储和传输过程中的安全性。为了确保数据的机密性和完整性，大数据服务应采取数据隔离措施，将敏感数据与非敏感数据分开存储和处理。大数据服务应建立完善的数据备份与恢复机制，确保在数据丢失或损坏时能够迅速恢复数据。</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2.1.8合理投资原则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在项目建设角度，总体规划中应综合考虑各种资源（硬件、网络、数据及软件系统）整体配置，合理利用现有资源，力求节俭不浪费。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在项目对接角度，项目需与现有市农业农村局系统及平台、区县农业农村局</w:t>
      </w:r>
      <w:r>
        <w:rPr>
          <w:rFonts w:hint="eastAsia" w:ascii="宋体" w:hAnsi="宋体" w:eastAsia="宋体" w:cs="宋体"/>
          <w:sz w:val="24"/>
          <w:szCs w:val="24"/>
        </w:rPr>
        <w:t xml:space="preserve">系统及平台等紧密结合，提高节约化建设水平。</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2.1.9规范软件开发原则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在整个建设过程中，必须遵守软件开发过程规范，通过控制过程成果的质量来保证提交最终成果的质量。</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2.1.10模块化开发原则</w:t>
      </w:r>
      <w:r/>
    </w:p>
    <w:p>
      <w:pPr>
        <w:spacing w:line="360" w:lineRule="auto"/>
        <w:rPr>
          <w:rFonts w:ascii="宋体" w:hAnsi="宋体" w:eastAsia="宋体" w:cs="宋体"/>
          <w:sz w:val="28"/>
          <w:szCs w:val="28"/>
        </w:rPr>
      </w:pPr>
      <w:r>
        <w:rPr>
          <w:rFonts w:hint="eastAsia" w:ascii="宋体" w:hAnsi="宋体" w:eastAsia="宋体" w:cs="宋体"/>
          <w:sz w:val="24"/>
          <w:szCs w:val="24"/>
        </w:rPr>
        <w:t xml:space="preserve">针对不同角色用户之间，存在着实际生产方式的差异，采用模块化的程序开发原则，供不同角色自行灵活选取管理模块</w:t>
      </w:r>
      <w:bookmarkEnd w:id="4"/>
      <w:r>
        <w:rPr>
          <w:rFonts w:hint="eastAsia" w:ascii="宋体" w:hAnsi="宋体" w:eastAsia="宋体" w:cs="宋体"/>
          <w:sz w:val="24"/>
          <w:szCs w:val="24"/>
        </w:rPr>
        <w:t xml:space="preserve">。</w:t>
      </w:r>
      <w:r/>
    </w:p>
    <w:p>
      <w:pPr>
        <w:ind w:firstLine="482"/>
        <w:jc w:val="left"/>
        <w:spacing w:line="360" w:lineRule="auto"/>
        <w:rPr>
          <w:rFonts w:ascii="Times New Roman" w:hAnsi="Times New Roman" w:eastAsia="宋体" w:cs="Times New Roman"/>
          <w:b/>
          <w:sz w:val="28"/>
          <w:szCs w:val="28"/>
        </w:rPr>
        <w:outlineLvl w:val="3"/>
      </w:pPr>
      <w:r>
        <w:rPr>
          <w:rFonts w:hint="eastAsia" w:ascii="黑体" w:hAnsi="黑体" w:eastAsia="黑体"/>
          <w:b/>
          <w:sz w:val="24"/>
        </w:rPr>
        <w:t xml:space="preserve">2</w:t>
      </w:r>
      <w:r>
        <w:rPr>
          <w:rFonts w:hint="eastAsia" w:ascii="Times New Roman" w:hAnsi="Times New Roman" w:eastAsia="宋体" w:cs="Times New Roman"/>
          <w:b/>
          <w:sz w:val="28"/>
          <w:szCs w:val="28"/>
        </w:rPr>
        <w:t xml:space="preserve">.</w:t>
      </w:r>
      <w:r>
        <w:rPr>
          <w:rFonts w:hint="eastAsia" w:ascii="黑体" w:hAnsi="黑体" w:eastAsia="黑体"/>
          <w:b/>
          <w:sz w:val="24"/>
        </w:rPr>
        <w:t xml:space="preserve">2</w:t>
      </w:r>
      <w:r>
        <w:rPr>
          <w:rFonts w:hint="eastAsia" w:ascii="Times New Roman" w:hAnsi="Times New Roman" w:eastAsia="宋体" w:cs="Times New Roman"/>
          <w:b/>
          <w:sz w:val="28"/>
          <w:szCs w:val="28"/>
        </w:rPr>
        <w:t xml:space="preserve">货物（标的）技术参数及功能指标</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1939"/>
        <w:gridCol w:w="5743"/>
      </w:tblGrid>
      <w:tr>
        <w:trPr>
          <w:jc w:val="center"/>
        </w:trPr>
        <w:tc>
          <w:tcPr>
            <w:shd w:val="clear" w:color="auto" w:fill="auto"/>
            <w:tcW w:w="82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1939"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5743"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技术参数及功能指标</w:t>
            </w:r>
            <w:r/>
          </w:p>
        </w:tc>
      </w:tr>
      <w:tr>
        <w:trPr>
          <w:jc w:val="center"/>
        </w:trPr>
        <w:tc>
          <w:tcPr>
            <w:shd w:val="clear" w:color="auto" w:fill="auto"/>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shd w:val="clear" w:color="auto" w:fill="auto"/>
            <w:tcW w:w="7682"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b/>
                <w:bCs/>
                <w:sz w:val="28"/>
                <w:szCs w:val="28"/>
              </w:rPr>
              <w:t xml:space="preserve">视频指挥调度系统</w:t>
            </w:r>
            <w:r/>
          </w:p>
        </w:tc>
      </w:tr>
      <w:tr>
        <w:trPr>
          <w:jc w:val="center"/>
        </w:trPr>
        <w:tc>
          <w:tcPr>
            <w:shd w:val="clear" w:color="auto" w:fill="auto"/>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MCU</w:t>
            </w:r>
            <w:r/>
          </w:p>
        </w:tc>
        <w:tc>
          <w:tcPr>
            <w:shd w:val="clear" w:color="auto" w:fill="auto"/>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支持20路1080P30fps AVC接入端口，单台设备可通过license最大可扩容至60路1080p30fps AVC接入端口；支持H265编解码，双电源备份；标准2U电信机箱；</w:t>
            </w:r>
            <w:r/>
          </w:p>
        </w:tc>
      </w:tr>
      <w:tr>
        <w:trPr>
          <w:jc w:val="center"/>
        </w:trPr>
        <w:tc>
          <w:tcPr>
            <w:shd w:val="clear" w:color="auto" w:fill="auto"/>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数字录播主机</w:t>
            </w:r>
            <w:r/>
          </w:p>
        </w:tc>
        <w:tc>
          <w:tcPr>
            <w:shd w:val="clear" w:color="auto" w:fill="auto"/>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1.支持导播输出画面，可以在录播主机上进行录播功能操作，内置远程导播模块，可通过网络访问远程导播界面进行录播功能操作； </w:t>
            </w:r>
            <w:r>
              <w:rPr>
                <w:rFonts w:hint="eastAsia" w:ascii="宋体" w:hAnsi="宋体" w:eastAsia="宋体" w:cs="宋体"/>
                <w:sz w:val="20"/>
                <w:szCs w:val="20"/>
              </w:rPr>
              <w:br/>
              <w:t xml:space="preserve">2.可实时对主机和软件运行状态进行监测，包括CPU、内存、硬盘空间等，支持断电保护，录制过程中突然断电自动保存视频；</w:t>
            </w:r>
            <w:r>
              <w:rPr>
                <w:rFonts w:hint="eastAsia" w:ascii="宋体" w:hAnsi="宋体" w:eastAsia="宋体" w:cs="宋体"/>
                <w:sz w:val="20"/>
                <w:szCs w:val="20"/>
              </w:rPr>
              <w:br/>
              <w:t xml:space="preserve">3.界面布局简洁清晰，具有信号显示区、录播控制区和功能设置区，导播界面支持自适应显示视频信号，可实现不同分辨率的视频混合输入；</w:t>
            </w:r>
            <w:r>
              <w:rPr>
                <w:rFonts w:hint="eastAsia" w:ascii="宋体" w:hAnsi="宋体" w:eastAsia="宋体" w:cs="宋体"/>
                <w:sz w:val="20"/>
                <w:szCs w:val="20"/>
              </w:rPr>
              <w:br/>
              <w:t xml:space="preserve">4.支持全屏、双分屏、画中画、三分屏、五分屏显示等PGM主播窗口，多分屏模式下可自定义画面布局和信号源，支持多种切换特效；</w:t>
            </w:r>
            <w:r>
              <w:rPr>
                <w:rFonts w:hint="eastAsia" w:ascii="宋体" w:hAnsi="宋体" w:eastAsia="宋体" w:cs="宋体"/>
                <w:sz w:val="20"/>
                <w:szCs w:val="20"/>
              </w:rPr>
              <w:br/>
              <w:t xml:space="preserve">5.可接入≥4路SDI和2路HDMI画面，可选择录制MP4、FLV两种格式其中一种，支持一键录制、暂停、直播功能，并单独显示录制和直播时长；</w:t>
            </w:r>
            <w:r>
              <w:rPr>
                <w:rFonts w:hint="eastAsia" w:ascii="宋体" w:hAnsi="宋体" w:eastAsia="宋体" w:cs="宋体"/>
                <w:sz w:val="20"/>
                <w:szCs w:val="20"/>
              </w:rPr>
              <w:br/>
              <w:t xml:space="preserve">6.支持与跟踪系统对接，可以在录制过程中实现自动完成画面跟踪和切换，也可通过控制器实现手动切换和跟踪或通过导播界面中实现上述功能；</w:t>
            </w:r>
            <w:r>
              <w:rPr>
                <w:rFonts w:hint="eastAsia" w:ascii="宋体" w:hAnsi="宋体" w:eastAsia="宋体" w:cs="宋体"/>
                <w:sz w:val="20"/>
                <w:szCs w:val="20"/>
              </w:rPr>
              <w:br/>
              <w:t xml:space="preserve">▲7.支持H.264视频编码协议和ACC音频编码协议，支持25 Fps、30 Fps、50 Fps、60Fps等帧率；（</w:t>
            </w:r>
            <w:r>
              <w:rPr>
                <w:rFonts w:hint="eastAsia"/>
                <w:sz w:val="20"/>
                <w:szCs w:val="20"/>
              </w:rPr>
              <w:t xml:space="preserve">投标文件中提供第三方检测机构出具的具有</w:t>
            </w:r>
            <w:r>
              <w:rPr>
                <w:rFonts w:hint="eastAsia"/>
                <w:sz w:val="20"/>
                <w:szCs w:val="20"/>
              </w:rPr>
              <w:t xml:space="preserve">CMA</w:t>
            </w:r>
            <w:r>
              <w:rPr>
                <w:rFonts w:hint="eastAsia"/>
                <w:sz w:val="20"/>
                <w:szCs w:val="20"/>
              </w:rPr>
              <w:t xml:space="preserve">认证标识的检测报告和软件功能截图并加盖投标人公章</w:t>
            </w:r>
            <w:r>
              <w:rPr>
                <w:rFonts w:hint="eastAsia" w:ascii="宋体" w:hAnsi="宋体" w:eastAsia="宋体" w:cs="宋体"/>
                <w:sz w:val="20"/>
                <w:szCs w:val="20"/>
              </w:rPr>
              <w:t xml:space="preserve">）</w:t>
            </w:r>
            <w:r>
              <w:rPr>
                <w:rFonts w:hint="eastAsia" w:ascii="宋体" w:hAnsi="宋体" w:eastAsia="宋体" w:cs="宋体"/>
                <w:sz w:val="20"/>
                <w:szCs w:val="20"/>
              </w:rPr>
              <w:br/>
              <w:t xml:space="preserve">8.内置rtmp直播服务器，支持≥50路直播并发，也可将直播流推送到第三方流媒体服务器； </w:t>
            </w:r>
            <w:r>
              <w:rPr>
                <w:rFonts w:hint="eastAsia" w:ascii="宋体" w:hAnsi="宋体" w:eastAsia="宋体" w:cs="宋体"/>
                <w:sz w:val="20"/>
                <w:szCs w:val="20"/>
              </w:rPr>
              <w:br/>
              <w:t xml:space="preserve">9.支持字幕功能和不少于5条字幕内容预设或临时输入，支持字</w:t>
            </w:r>
            <w:r>
              <w:rPr>
                <w:rFonts w:hint="eastAsia" w:ascii="宋体" w:hAnsi="宋体" w:eastAsia="宋体" w:cs="宋体"/>
                <w:sz w:val="20"/>
                <w:szCs w:val="20"/>
              </w:rPr>
              <w:t xml:space="preserve">幕背景图片上传，加强字幕美观可读；</w:t>
            </w:r>
            <w:r>
              <w:rPr>
                <w:rFonts w:hint="eastAsia" w:ascii="宋体" w:hAnsi="宋体" w:eastAsia="宋体" w:cs="宋体"/>
                <w:sz w:val="20"/>
                <w:szCs w:val="20"/>
              </w:rPr>
              <w:br/>
              <w:t xml:space="preserve">10.支持对文字大小、位置、颜色进行配置调整、位置任意拖动；</w:t>
            </w:r>
            <w:r>
              <w:rPr>
                <w:rFonts w:hint="eastAsia" w:ascii="宋体" w:hAnsi="宋体" w:eastAsia="宋体" w:cs="宋体"/>
                <w:sz w:val="20"/>
                <w:szCs w:val="20"/>
              </w:rPr>
              <w:br/>
              <w:t xml:space="preserve">11.资源模式支持同时录制≥6路视频，具备存储空间预警功能；</w:t>
            </w:r>
            <w:r>
              <w:rPr>
                <w:rFonts w:hint="eastAsia" w:ascii="宋体" w:hAnsi="宋体" w:eastAsia="宋体" w:cs="宋体"/>
                <w:sz w:val="20"/>
                <w:szCs w:val="20"/>
              </w:rPr>
              <w:br/>
              <w:t xml:space="preserve">▲12.支持拓展传感器模块，可以实现环境监测功能，实时显示温度、湿度、CO2浓度、PM2.5浓度、PM10浓度等信息，可以设置CO2浓度、PM2.5浓度、PM10浓度的报警值，超过时自动报警；（</w:t>
            </w:r>
            <w:r>
              <w:rPr>
                <w:rFonts w:hint="eastAsia"/>
                <w:sz w:val="20"/>
                <w:szCs w:val="20"/>
              </w:rPr>
              <w:t xml:space="preserve">投标文件中提供第三方检测机构出具的具有</w:t>
            </w:r>
            <w:r>
              <w:rPr>
                <w:rFonts w:hint="eastAsia"/>
                <w:sz w:val="20"/>
                <w:szCs w:val="20"/>
              </w:rPr>
              <w:t xml:space="preserve">CMA</w:t>
            </w:r>
            <w:r>
              <w:rPr>
                <w:rFonts w:hint="eastAsia"/>
                <w:sz w:val="20"/>
                <w:szCs w:val="20"/>
              </w:rPr>
              <w:t xml:space="preserve">认证标识的检测报告和软件功能截图并加盖投标人公章</w:t>
            </w:r>
            <w:r>
              <w:rPr>
                <w:rFonts w:hint="eastAsia" w:ascii="宋体" w:hAnsi="宋体" w:eastAsia="宋体" w:cs="宋体"/>
                <w:sz w:val="20"/>
                <w:szCs w:val="20"/>
              </w:rPr>
              <w:t xml:space="preserve">）</w:t>
            </w:r>
            <w:r>
              <w:rPr>
                <w:rFonts w:hint="eastAsia" w:ascii="宋体" w:hAnsi="宋体" w:eastAsia="宋体" w:cs="宋体"/>
                <w:sz w:val="20"/>
                <w:szCs w:val="20"/>
              </w:rPr>
              <w:br/>
              <w:t xml:space="preserve">13.录制视频可选择同时录制在本地硬盘或移动U盘中；</w:t>
            </w:r>
            <w:r>
              <w:rPr>
                <w:rFonts w:hint="eastAsia" w:ascii="宋体" w:hAnsi="宋体" w:eastAsia="宋体" w:cs="宋体"/>
                <w:sz w:val="20"/>
                <w:szCs w:val="20"/>
              </w:rPr>
              <w:br/>
              <w:t xml:space="preserve">14.支持片头和片尾标题自定义设置，同时可以自定义上传JPG格式图片做为片头和片尾，且具有预览功能；</w:t>
            </w:r>
            <w:r>
              <w:rPr>
                <w:rFonts w:hint="eastAsia" w:ascii="宋体" w:hAnsi="宋体" w:eastAsia="宋体" w:cs="宋体"/>
                <w:sz w:val="20"/>
                <w:szCs w:val="20"/>
              </w:rPr>
              <w:br/>
              <w:t xml:space="preserve">15.支持不少于4种录制时长选择和5种倒计时录制，可选择是否弹出录制信息窗口。</w:t>
            </w:r>
            <w:r/>
          </w:p>
        </w:tc>
      </w:tr>
      <w:tr>
        <w:trPr>
          <w:jc w:val="center"/>
        </w:trPr>
        <w:tc>
          <w:tcPr>
            <w:shd w:val="clear" w:color="auto" w:fill="auto"/>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p>
        </w:tc>
        <w:tc>
          <w:tcPr>
            <w:shd w:val="clear" w:color="auto" w:fill="auto"/>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视频会议终端</w:t>
            </w:r>
            <w:r/>
          </w:p>
        </w:tc>
        <w:tc>
          <w:tcPr>
            <w:shd w:val="clear" w:color="auto" w:fill="auto"/>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媒体框架协议H.323/SIP；支持最新H.265视频编解码协议，OPUS音频编解码协议；支持4K显示；支持1080P60fps双流；视频输入2×HDMI、1×HDMI/DVI/VGA/YPbPr、1×3G-SDI；视频输出2×HDMI、1×HDMI/DVI/VGA、1×3G-SDI；音频输入2×XLR、2×RCA、1×6.35mm、1×DH-AI、3×HDMI；音频输出4×RCA、1×6.35mm；</w:t>
            </w:r>
            <w:r>
              <w:rPr>
                <w:rFonts w:hint="eastAsia" w:ascii="宋体" w:hAnsi="宋体" w:eastAsia="宋体" w:cs="宋体"/>
                <w:sz w:val="20"/>
                <w:szCs w:val="20"/>
              </w:rPr>
              <w:br/>
              <w:t xml:space="preserve">2.</w:t>
            </w:r>
            <w:r>
              <w:rPr>
                <w:rFonts w:hint="eastAsia" w:ascii="宋体" w:hAnsi="宋体" w:eastAsia="宋体" w:cs="宋体"/>
                <w:i/>
                <w:iCs/>
                <w:sz w:val="20"/>
                <w:szCs w:val="20"/>
                <w:u w:val="single"/>
              </w:rPr>
              <w:t xml:space="preserve">所投设备需与省厅平台（宝利通）做无缝对接，投标时需提供无缝对接承诺函加投标人公章。</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会议专用摄像机</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配套分体式硬件会议终端使用，1/2.8英寸 CMOS传感器，最大支持1080P60fps视频输出，30倍光学变焦，最大视角60.7°，视频接口1xHDMI、1x3G-SDI</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tcW w:w="7682"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b/>
                <w:bCs/>
                <w:sz w:val="20"/>
                <w:szCs w:val="20"/>
              </w:rPr>
              <w:t xml:space="preserve">发言扩声系统</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会议系统主机</w:t>
            </w:r>
            <w:r/>
          </w:p>
        </w:tc>
        <w:tc>
          <w:tcPr>
            <w:tcW w:w="5743" w:type="dxa"/>
            <w:vAlign w:val="center"/>
            <w:textDirection w:val="lrTb"/>
            <w:noWrap w:val="false"/>
          </w:tcPr>
          <w:p>
            <w:pPr>
              <w:numPr>
                <w:ilvl w:val="0"/>
                <w:numId w:val="2"/>
              </w:numPr>
              <w:jc w:val="left"/>
              <w:widowControl/>
              <w:rPr>
                <w:rFonts w:ascii="宋体" w:hAnsi="宋体" w:eastAsia="宋体" w:cs="宋体"/>
                <w:sz w:val="20"/>
                <w:szCs w:val="20"/>
              </w:rPr>
            </w:pPr>
            <w:r>
              <w:rPr>
                <w:rFonts w:hint="eastAsia" w:ascii="宋体" w:hAnsi="宋体" w:eastAsia="宋体" w:cs="宋体"/>
                <w:sz w:val="20"/>
                <w:szCs w:val="20"/>
              </w:rPr>
              <w:t xml:space="preserve">≥4.3寸彩色显示触摸屏，支持与会者话筒服务请求功能，可通过4.3显示屏响应处理与会者在会议中服务的请求；</w:t>
            </w:r>
            <w:r>
              <w:rPr>
                <w:rFonts w:hint="eastAsia" w:ascii="宋体" w:hAnsi="宋体" w:eastAsia="宋体" w:cs="宋体"/>
                <w:sz w:val="20"/>
                <w:szCs w:val="20"/>
              </w:rPr>
              <w:br/>
              <w:t xml:space="preserve">2.不少于4路话筒输入，单路可连接不少于15个彩屏会议单元或22只非彩屏话筒，系统最大可挂载60个彩屏会议单元或88个非彩屏会议单元；</w:t>
            </w:r>
            <w:r>
              <w:rPr>
                <w:rFonts w:hint="eastAsia" w:ascii="宋体" w:hAnsi="宋体" w:eastAsia="宋体" w:cs="宋体"/>
                <w:sz w:val="20"/>
                <w:szCs w:val="20"/>
              </w:rPr>
              <w:br/>
              <w:t xml:space="preserve">3.支持投票表决、视像跟踪、讨论等功能，且具有多种会议模式：先入先出模式、后入先出模式、限制模式、电脑/主席允许模式、自由讨论模式；</w:t>
            </w:r>
            <w:r>
              <w:rPr>
                <w:rFonts w:hint="eastAsia" w:ascii="宋体" w:hAnsi="宋体" w:eastAsia="宋体" w:cs="宋体"/>
                <w:sz w:val="20"/>
                <w:szCs w:val="20"/>
              </w:rPr>
              <w:br/>
              <w:t xml:space="preserve">4.不少于四进一出SDI视频矩阵，可直接控制≥4个高清摄像球，完成视频会议中图像自动切换；</w:t>
            </w:r>
            <w:r/>
          </w:p>
          <w:p>
            <w:pPr>
              <w:numPr>
                <w:ilvl w:val="0"/>
                <w:numId w:val="3"/>
              </w:numPr>
              <w:jc w:val="left"/>
              <w:widowControl/>
              <w:rPr>
                <w:rFonts w:ascii="宋体" w:hAnsi="宋体" w:eastAsia="宋体" w:cs="宋体"/>
                <w:sz w:val="20"/>
                <w:szCs w:val="20"/>
              </w:rPr>
            </w:pPr>
            <w:r>
              <w:rPr>
                <w:rFonts w:hint="eastAsia" w:ascii="宋体" w:hAnsi="宋体" w:eastAsia="宋体" w:cs="宋体"/>
                <w:sz w:val="20"/>
                <w:szCs w:val="20"/>
              </w:rPr>
              <w:t xml:space="preserve">内置不少于1路RS-232和1路RS-485视频控制输出口，支持派尔高-P，派尔高-D，VISCA控制协议；                                                                                                                               6.内含不少于三路电源输出，实现设备电源管理；</w:t>
            </w:r>
            <w:r>
              <w:rPr>
                <w:rFonts w:hint="eastAsia" w:ascii="宋体" w:hAnsi="宋体" w:eastAsia="宋体" w:cs="宋体"/>
                <w:sz w:val="20"/>
                <w:szCs w:val="20"/>
              </w:rPr>
              <w:br/>
              <w:t xml:space="preserve">7.≥1路RS232视频控制输出口连接电脑或中央控制等系统，进行话筒及主机的功能控制及会议的签到表决，搭配电脑软件可实现硬件自检功能；</w:t>
            </w:r>
            <w:r>
              <w:rPr>
                <w:rFonts w:hint="eastAsia" w:ascii="宋体" w:hAnsi="宋体" w:eastAsia="宋体" w:cs="宋体"/>
                <w:sz w:val="20"/>
                <w:szCs w:val="20"/>
              </w:rPr>
              <w:br/>
              <w:t xml:space="preserve">8.内置多种输入输出接口，不少于：1组辅助输入、4组卡座输入，1路主席话筒音频备份平衡输入接口和1组主输出、1组辅助输出接口；</w:t>
            </w:r>
            <w:r>
              <w:rPr>
                <w:rFonts w:hint="eastAsia" w:ascii="宋体" w:hAnsi="宋体" w:eastAsia="宋体" w:cs="宋体"/>
                <w:sz w:val="20"/>
                <w:szCs w:val="20"/>
              </w:rPr>
              <w:br/>
            </w:r>
            <w:r>
              <w:rPr>
                <w:rFonts w:hint="eastAsia" w:ascii="宋体" w:hAnsi="宋体" w:eastAsia="宋体" w:cs="宋体"/>
                <w:sz w:val="20"/>
                <w:szCs w:val="20"/>
              </w:rPr>
              <w:t xml:space="preserve">9.密码设定功能，主机要修改菜单设定，必须通过密码来进入，保证会议主机设定稳定可靠；</w:t>
            </w:r>
            <w:r>
              <w:rPr>
                <w:rFonts w:hint="eastAsia" w:ascii="宋体" w:hAnsi="宋体" w:eastAsia="宋体" w:cs="宋体"/>
                <w:sz w:val="20"/>
                <w:szCs w:val="20"/>
              </w:rPr>
              <w:br/>
              <w:t xml:space="preserve">10.支持软件控制及支持中央控制系统控制；</w:t>
            </w:r>
            <w:r>
              <w:rPr>
                <w:rFonts w:hint="eastAsia" w:ascii="宋体" w:hAnsi="宋体" w:eastAsia="宋体" w:cs="宋体"/>
                <w:sz w:val="20"/>
                <w:szCs w:val="20"/>
              </w:rPr>
              <w:br/>
              <w:t xml:space="preserve">▲11.具有人员库管理功能，可添加和修改参会人的姓名、民族、职务、年龄、单位、电话等信息；（</w:t>
            </w:r>
            <w:r>
              <w:rPr>
                <w:rFonts w:hint="eastAsia"/>
                <w:sz w:val="20"/>
                <w:szCs w:val="20"/>
              </w:rPr>
              <w:t xml:space="preserve">投标文件中提供第三方检测机构出具的具有</w:t>
            </w:r>
            <w:r>
              <w:rPr>
                <w:rFonts w:hint="eastAsia"/>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                                                                                                                                                   ▲12.包含会议布局模块，分为大、中、小、超小4种不同的坐席模式，可载入背景图片，并带有自动布局功能；（</w:t>
            </w:r>
            <w:r>
              <w:rPr>
                <w:rFonts w:hint="eastAsia"/>
                <w:sz w:val="20"/>
                <w:szCs w:val="20"/>
              </w:rPr>
              <w:t xml:space="preserve">投标文件中提供第三方检测机构出具的具有</w:t>
            </w:r>
            <w:r>
              <w:rPr>
                <w:rFonts w:hint="eastAsia"/>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p>
          <w:p>
            <w:pPr>
              <w:jc w:val="left"/>
              <w:widowControl/>
              <w:rPr>
                <w:rFonts w:ascii="宋体" w:hAnsi="宋体" w:eastAsia="宋体" w:cs="宋体"/>
                <w:sz w:val="20"/>
                <w:szCs w:val="20"/>
              </w:rPr>
            </w:pPr>
            <w:r>
              <w:rPr>
                <w:rFonts w:hint="eastAsia" w:ascii="宋体" w:hAnsi="宋体" w:eastAsia="宋体" w:cs="宋体"/>
                <w:sz w:val="20"/>
                <w:szCs w:val="20"/>
              </w:rPr>
              <w:t xml:space="preserve">▲13.具有含有“预置位调度、顺序发言”类似字样的软件著作权证书。</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主席单元</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1.≥3.5英寸的彩色触摸屏；</w:t>
            </w:r>
            <w:r>
              <w:rPr>
                <w:rFonts w:hint="eastAsia" w:ascii="宋体" w:hAnsi="宋体" w:eastAsia="宋体" w:cs="宋体"/>
                <w:sz w:val="20"/>
                <w:szCs w:val="20"/>
              </w:rPr>
              <w:br/>
              <w:t xml:space="preserve">2.具有主席优先键功能，可以关闭正在发言的代表单元；</w:t>
            </w:r>
            <w:r>
              <w:rPr>
                <w:rFonts w:hint="eastAsia" w:ascii="宋体" w:hAnsi="宋体" w:eastAsia="宋体" w:cs="宋体"/>
                <w:sz w:val="20"/>
                <w:szCs w:val="20"/>
              </w:rPr>
              <w:br/>
              <w:t xml:space="preserve">3.带有视像跟踪、讨论、时钟显示，支持图片显示、话筒请求服务等功能；</w:t>
            </w:r>
            <w:r>
              <w:rPr>
                <w:rFonts w:hint="eastAsia" w:ascii="宋体" w:hAnsi="宋体" w:eastAsia="宋体" w:cs="宋体"/>
                <w:sz w:val="20"/>
                <w:szCs w:val="20"/>
              </w:rPr>
              <w:br/>
              <w:t xml:space="preserve">4.配合主机，可以实现先入先出，后入先出，限制模式，主席允许模式，自由讨论模式；</w:t>
            </w:r>
            <w:r>
              <w:rPr>
                <w:rFonts w:hint="eastAsia" w:ascii="宋体" w:hAnsi="宋体" w:eastAsia="宋体" w:cs="宋体"/>
                <w:sz w:val="20"/>
                <w:szCs w:val="20"/>
              </w:rPr>
              <w:br/>
              <w:t xml:space="preserve">5.全金属短咪杆，高灵敏度设计，拾音距离≥80cm；</w:t>
            </w:r>
            <w:r>
              <w:rPr>
                <w:rFonts w:hint="eastAsia" w:ascii="宋体" w:hAnsi="宋体" w:eastAsia="宋体" w:cs="宋体"/>
                <w:sz w:val="20"/>
                <w:szCs w:val="20"/>
              </w:rPr>
              <w:br/>
              <w:t xml:space="preserve">6.话筒的身份可以自行设定，可以通过主机设置自由切换代表/主席/VIP话筒身份；</w:t>
            </w:r>
            <w:r>
              <w:rPr>
                <w:rFonts w:hint="eastAsia" w:ascii="宋体" w:hAnsi="宋体" w:eastAsia="宋体" w:cs="宋体"/>
                <w:sz w:val="20"/>
                <w:szCs w:val="20"/>
              </w:rPr>
              <w:br/>
              <w:t xml:space="preserve">7.最大承受声压≥136dB，等效噪声级≥16dB，频率响应：20-20kHz；</w:t>
            </w:r>
            <w:r>
              <w:rPr>
                <w:rFonts w:hint="eastAsia" w:ascii="宋体" w:hAnsi="宋体" w:eastAsia="宋体" w:cs="宋体"/>
                <w:sz w:val="20"/>
                <w:szCs w:val="20"/>
              </w:rPr>
              <w:br/>
              <w:t xml:space="preserve">8.具有不少于一路USB Type-C预留接口。</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代表单元</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1.≥3.5英寸的彩色触摸屏；</w:t>
            </w:r>
            <w:r>
              <w:rPr>
                <w:rFonts w:hint="eastAsia" w:ascii="宋体" w:hAnsi="宋体" w:eastAsia="宋体" w:cs="宋体"/>
                <w:sz w:val="20"/>
                <w:szCs w:val="20"/>
              </w:rPr>
              <w:br/>
              <w:t xml:space="preserve">2.代表单元具有一键发言功能，接受主席单元的控制；</w:t>
            </w:r>
            <w:r>
              <w:rPr>
                <w:rFonts w:hint="eastAsia" w:ascii="宋体" w:hAnsi="宋体" w:eastAsia="宋体" w:cs="宋体"/>
                <w:sz w:val="20"/>
                <w:szCs w:val="20"/>
              </w:rPr>
              <w:br/>
              <w:t xml:space="preserve">3.带有视像跟踪、讨论、时钟显示，支持图片显示、话筒请求服务等功能；</w:t>
            </w:r>
            <w:r>
              <w:rPr>
                <w:rFonts w:hint="eastAsia" w:ascii="宋体" w:hAnsi="宋体" w:eastAsia="宋体" w:cs="宋体"/>
                <w:sz w:val="20"/>
                <w:szCs w:val="20"/>
              </w:rPr>
              <w:br/>
              <w:t xml:space="preserve">4.配合主机，可以实现先入先出，后入先出，限制模式，主席允许模式，自由讨论模式；</w:t>
            </w:r>
            <w:r>
              <w:rPr>
                <w:rFonts w:hint="eastAsia" w:ascii="宋体" w:hAnsi="宋体" w:eastAsia="宋体" w:cs="宋体"/>
                <w:sz w:val="20"/>
                <w:szCs w:val="20"/>
              </w:rPr>
              <w:br/>
              <w:t xml:space="preserve">5.全金属短咪杆，高灵敏度设计，拾音距离≥80cm；</w:t>
            </w:r>
            <w:r>
              <w:rPr>
                <w:rFonts w:hint="eastAsia" w:ascii="宋体" w:hAnsi="宋体" w:eastAsia="宋体" w:cs="宋体"/>
                <w:sz w:val="20"/>
                <w:szCs w:val="20"/>
              </w:rPr>
              <w:br/>
              <w:t xml:space="preserve">6.话筒的身份可以自行设定，可以通过主机设置自由切换代表/主席/VIP话筒身份；</w:t>
            </w:r>
            <w:r>
              <w:rPr>
                <w:rFonts w:hint="eastAsia" w:ascii="宋体" w:hAnsi="宋体" w:eastAsia="宋体" w:cs="宋体"/>
                <w:sz w:val="20"/>
                <w:szCs w:val="20"/>
              </w:rPr>
              <w:br/>
              <w:t xml:space="preserve">7.最大承受声压≥136dB，等效噪声级≥16dB，频率响应：20-20kHz；</w:t>
            </w:r>
            <w:r>
              <w:rPr>
                <w:rFonts w:hint="eastAsia" w:ascii="宋体" w:hAnsi="宋体" w:eastAsia="宋体" w:cs="宋体"/>
                <w:sz w:val="20"/>
                <w:szCs w:val="20"/>
              </w:rPr>
              <w:br/>
              <w:t xml:space="preserve">8.具有不少于一路USB Type-C预留接口。</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会议线缆</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8芯20米系统主机与会议单元延长连接线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无线话筒手持</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1.具备超强的抗干扰能力，能有效抑制由外部带来的噪首干扰及同频干扰；</w:t>
            </w:r>
            <w:r>
              <w:rPr>
                <w:rFonts w:hint="eastAsia" w:ascii="宋体" w:hAnsi="宋体" w:eastAsia="宋体" w:cs="宋体"/>
                <w:sz w:val="20"/>
                <w:szCs w:val="20"/>
              </w:rPr>
              <w:br/>
              <w:t xml:space="preserve">2.支持锁键功能，具有解/锁ID功能，防止人为误操作；</w:t>
            </w:r>
            <w:r>
              <w:rPr>
                <w:rFonts w:hint="eastAsia" w:ascii="宋体" w:hAnsi="宋体" w:eastAsia="宋体" w:cs="宋体"/>
                <w:sz w:val="20"/>
                <w:szCs w:val="20"/>
              </w:rPr>
              <w:br/>
              <w:t xml:space="preserve">3.振荡方式：PLL相位锁定频率合成；</w:t>
            </w:r>
            <w:r>
              <w:rPr>
                <w:rFonts w:hint="eastAsia" w:ascii="宋体" w:hAnsi="宋体" w:eastAsia="宋体" w:cs="宋体"/>
                <w:sz w:val="20"/>
                <w:szCs w:val="20"/>
              </w:rPr>
              <w:br/>
              <w:t xml:space="preserve">4.采用平衡式XLR输出和非平衡式6.3mm（1/4"）输出；</w:t>
            </w:r>
            <w:r>
              <w:rPr>
                <w:rFonts w:hint="eastAsia" w:ascii="宋体" w:hAnsi="宋体" w:eastAsia="宋体" w:cs="宋体"/>
                <w:sz w:val="20"/>
                <w:szCs w:val="20"/>
              </w:rPr>
              <w:br/>
              <w:t xml:space="preserve">5.有效工作距离≥140米；</w:t>
            </w:r>
            <w:r>
              <w:rPr>
                <w:rFonts w:hint="eastAsia" w:ascii="宋体" w:hAnsi="宋体" w:eastAsia="宋体" w:cs="宋体"/>
                <w:sz w:val="20"/>
                <w:szCs w:val="20"/>
              </w:rPr>
              <w:br/>
              <w:t xml:space="preserve">6.频段载波：UHF640-689MHz；</w:t>
            </w:r>
            <w:r>
              <w:rPr>
                <w:rFonts w:hint="eastAsia" w:ascii="宋体" w:hAnsi="宋体" w:eastAsia="宋体" w:cs="宋体"/>
                <w:sz w:val="20"/>
                <w:szCs w:val="20"/>
              </w:rPr>
              <w:br/>
            </w:r>
            <w:r>
              <w:rPr>
                <w:rFonts w:hint="eastAsia" w:ascii="宋体" w:hAnsi="宋体" w:eastAsia="宋体" w:cs="宋体"/>
                <w:sz w:val="20"/>
                <w:szCs w:val="20"/>
              </w:rPr>
              <w:t xml:space="preserve">7.音频频响：60-13kHz；</w:t>
            </w:r>
            <w:r>
              <w:rPr>
                <w:rFonts w:hint="eastAsia" w:ascii="宋体" w:hAnsi="宋体" w:eastAsia="宋体" w:cs="宋体"/>
                <w:sz w:val="20"/>
                <w:szCs w:val="20"/>
              </w:rPr>
              <w:br/>
              <w:t xml:space="preserve">8.谐波失真≤0.5%；</w:t>
            </w:r>
            <w:r>
              <w:rPr>
                <w:rFonts w:hint="eastAsia" w:ascii="宋体" w:hAnsi="宋体" w:eastAsia="宋体" w:cs="宋体"/>
                <w:sz w:val="20"/>
                <w:szCs w:val="20"/>
              </w:rPr>
              <w:br/>
              <w:t xml:space="preserve">9.信噪比≥50dB。</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天线放大器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1.适用频带范围：400-950MHz；</w:t>
            </w:r>
            <w:r>
              <w:rPr>
                <w:rFonts w:hint="eastAsia" w:ascii="宋体" w:hAnsi="宋体" w:eastAsia="宋体" w:cs="宋体"/>
                <w:sz w:val="20"/>
                <w:szCs w:val="20"/>
              </w:rPr>
              <w:br/>
              <w:t xml:space="preserve">2.可对信号进行放大补偿，为接收机提供较强的信号；</w:t>
            </w:r>
            <w:r>
              <w:rPr>
                <w:rFonts w:hint="eastAsia" w:ascii="宋体" w:hAnsi="宋体" w:eastAsia="宋体" w:cs="宋体"/>
                <w:sz w:val="20"/>
                <w:szCs w:val="20"/>
              </w:rPr>
              <w:br/>
              <w:t xml:space="preserve">3.支持≥31档调节；</w:t>
            </w:r>
            <w:r>
              <w:rPr>
                <w:rFonts w:hint="eastAsia" w:ascii="宋体" w:hAnsi="宋体" w:eastAsia="宋体" w:cs="宋体"/>
                <w:sz w:val="20"/>
                <w:szCs w:val="20"/>
              </w:rPr>
              <w:br/>
              <w:t xml:space="preserve">4.支持DC12-18V电源供应，消耗电流≤170mA。</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16路调音台</w:t>
            </w:r>
            <w:r/>
          </w:p>
        </w:tc>
        <w:tc>
          <w:tcPr>
            <w:tcW w:w="5743" w:type="dxa"/>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1.不少于10路话筒、4组立体声输入、1组辅助返回输入、1组录音输入；</w:t>
            </w:r>
            <w:r>
              <w:rPr>
                <w:rFonts w:hint="eastAsia" w:ascii="宋体" w:hAnsi="宋体" w:eastAsia="宋体" w:cs="宋体"/>
                <w:sz w:val="20"/>
                <w:szCs w:val="20"/>
              </w:rPr>
              <w:br/>
              <w:t xml:space="preserve">2.不少于1组主输出、2个辅助输出、2个编组输出、1组录音输出、1个耳机监听输出；</w:t>
            </w:r>
            <w:r>
              <w:rPr>
                <w:rFonts w:hint="eastAsia" w:ascii="宋体" w:hAnsi="宋体" w:eastAsia="宋体" w:cs="宋体"/>
                <w:sz w:val="20"/>
                <w:szCs w:val="20"/>
              </w:rPr>
              <w:br/>
              <w:t xml:space="preserve">3.单声道输入具有48V幻象供电和100Hz低切功能，话筒输入支持高中低三段均衡调节；</w:t>
            </w:r>
            <w:r>
              <w:rPr>
                <w:rFonts w:hint="eastAsia" w:ascii="宋体" w:hAnsi="宋体" w:eastAsia="宋体" w:cs="宋体"/>
                <w:sz w:val="20"/>
                <w:szCs w:val="20"/>
              </w:rPr>
              <w:br/>
              <w:t xml:space="preserve">4.内置蓝牙模块，支持蓝牙输入音频实现无线播放音乐；</w:t>
            </w:r>
            <w:r>
              <w:rPr>
                <w:rFonts w:hint="eastAsia" w:ascii="宋体" w:hAnsi="宋体" w:eastAsia="宋体" w:cs="宋体"/>
                <w:sz w:val="20"/>
                <w:szCs w:val="20"/>
              </w:rPr>
              <w:br/>
              <w:t xml:space="preserve">5.支持连接电脑，通过声卡输入输出音频到电脑；</w:t>
            </w:r>
            <w:r>
              <w:rPr>
                <w:rFonts w:hint="eastAsia" w:ascii="宋体" w:hAnsi="宋体" w:eastAsia="宋体" w:cs="宋体"/>
                <w:sz w:val="20"/>
                <w:szCs w:val="20"/>
              </w:rPr>
              <w:br/>
              <w:t xml:space="preserve">6.USB播放功能，带液晶显示屏，可以显示歌曲名字和歌词，支持MP3/WAV等多种格式，中英文界面可选，循环模式可选；</w:t>
            </w:r>
            <w:r>
              <w:rPr>
                <w:rFonts w:hint="eastAsia" w:ascii="宋体" w:hAnsi="宋体" w:eastAsia="宋体" w:cs="宋体"/>
                <w:sz w:val="20"/>
                <w:szCs w:val="20"/>
              </w:rPr>
              <w:br/>
              <w:t xml:space="preserve">7.内置效果器，效果器延时时间和重复比例连续可调，效果可以加入主输入，也可以加入辅助AUX输出。</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音频处理器（带回声消除）</w:t>
            </w:r>
            <w:r/>
          </w:p>
        </w:tc>
        <w:tc>
          <w:tcPr>
            <w:tcW w:w="5743" w:type="dxa"/>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1.≥8路模拟平衡输入、≥8路模拟平衡输出，最大输入输出≥17dBu不失真；</w:t>
            </w:r>
            <w:r>
              <w:rPr>
                <w:rFonts w:hint="eastAsia" w:ascii="宋体" w:hAnsi="宋体" w:eastAsia="宋体" w:cs="宋体"/>
                <w:sz w:val="20"/>
                <w:szCs w:val="20"/>
              </w:rPr>
              <w:br/>
              <w:t xml:space="preserve">2.具有AFC（反馈抑制）、AEC（回声消除）、ANC（噪声消除）、AGC（自动增益）AUTO MIX（自动混音）、MATRIX MIX（矩阵混音）、噪声门、PEQ（参量均衡器）、延时器、FIR滤波器、高低通分频、压缩器、限幅器等DSP功能；</w:t>
            </w:r>
            <w:r>
              <w:rPr>
                <w:rFonts w:hint="eastAsia" w:ascii="宋体" w:hAnsi="宋体" w:eastAsia="宋体" w:cs="宋体"/>
                <w:sz w:val="20"/>
                <w:szCs w:val="20"/>
              </w:rPr>
              <w:br/>
              <w:t xml:space="preserve">3.输入每通道带麦克风放大器，不窄于0~40dB增益调节，支持48V幻像电源；</w:t>
            </w:r>
            <w:r>
              <w:rPr>
                <w:rFonts w:hint="eastAsia" w:ascii="宋体" w:hAnsi="宋体" w:eastAsia="宋体" w:cs="宋体"/>
                <w:sz w:val="20"/>
                <w:szCs w:val="20"/>
              </w:rPr>
              <w:br/>
              <w:t xml:space="preserve">4.输入输出支持参量均衡器调节，输入≥15段PEQ，输出≥10段PEQ；</w:t>
            </w:r>
            <w:r>
              <w:rPr>
                <w:rFonts w:hint="eastAsia" w:ascii="宋体" w:hAnsi="宋体" w:eastAsia="宋体" w:cs="宋体"/>
                <w:sz w:val="20"/>
                <w:szCs w:val="20"/>
              </w:rPr>
              <w:br/>
              <w:t xml:space="preserve">5.USB接口，电脑软件控制和立体声USB声卡，支持播放和录音；</w:t>
            </w:r>
            <w:r>
              <w:rPr>
                <w:rFonts w:hint="eastAsia" w:ascii="宋体" w:hAnsi="宋体" w:eastAsia="宋体" w:cs="宋体"/>
                <w:sz w:val="20"/>
                <w:szCs w:val="20"/>
              </w:rPr>
              <w:br/>
              <w:t xml:space="preserve">▲6.输入通道具备语音激励功能（摄像跟踪），支持带PELCO-D、PELCO-P、VISCA协议摄像头控制；（</w:t>
            </w:r>
            <w:r>
              <w:rPr>
                <w:rFonts w:hint="eastAsia"/>
                <w:sz w:val="20"/>
                <w:szCs w:val="20"/>
              </w:rPr>
              <w:t xml:space="preserve">投标文件中提供第三方检测机构出具的具有</w:t>
            </w:r>
            <w:r>
              <w:rPr>
                <w:rFonts w:hint="eastAsia"/>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rPr>
                <w:rFonts w:hint="eastAsia" w:ascii="宋体" w:hAnsi="宋体" w:eastAsia="宋体" w:cs="宋体"/>
                <w:sz w:val="20"/>
                <w:szCs w:val="20"/>
              </w:rPr>
              <w:br/>
              <w:t xml:space="preserve">7.支持存档加锁，隐藏设置参数，具有不少于60个预设记忆位置；</w:t>
            </w:r>
            <w:r>
              <w:rPr>
                <w:rFonts w:hint="eastAsia" w:ascii="宋体" w:hAnsi="宋体" w:eastAsia="宋体" w:cs="宋体"/>
                <w:sz w:val="20"/>
                <w:szCs w:val="20"/>
              </w:rPr>
              <w:br/>
              <w:t xml:space="preserve">8.支持线控盒控制、APP网络控制。</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反馈抑制器</w:t>
            </w:r>
            <w:r/>
          </w:p>
        </w:tc>
        <w:tc>
          <w:tcPr>
            <w:tcW w:w="5743" w:type="dxa"/>
            <w:vAlign w:val="center"/>
            <w:textDirection w:val="lrTb"/>
            <w:noWrap w:val="false"/>
          </w:tcPr>
          <w:p>
            <w:pPr>
              <w:numPr>
                <w:ilvl w:val="0"/>
                <w:numId w:val="4"/>
              </w:numPr>
              <w:jc w:val="left"/>
              <w:widowControl/>
              <w:rPr>
                <w:rFonts w:ascii="宋体" w:hAnsi="宋体" w:eastAsia="宋体" w:cs="宋体"/>
                <w:sz w:val="20"/>
                <w:szCs w:val="20"/>
              </w:rPr>
            </w:pPr>
            <w:r>
              <w:rPr>
                <w:rFonts w:hint="eastAsia" w:ascii="宋体" w:hAnsi="宋体" w:eastAsia="宋体" w:cs="宋体"/>
                <w:sz w:val="20"/>
                <w:szCs w:val="20"/>
              </w:rPr>
              <w:t xml:space="preserve">采用2寸TFT彩屏，可在主界面显示陷波器开关、频移量、均衡开关、当前用户模式、系统上锁情况等状态信息，并带有双排9段电平指示灯；</w:t>
            </w:r>
            <w:r/>
          </w:p>
          <w:p>
            <w:pPr>
              <w:jc w:val="left"/>
              <w:widowControl/>
              <w:rPr>
                <w:rFonts w:ascii="宋体" w:hAnsi="宋体" w:eastAsia="宋体" w:cs="宋体"/>
                <w:sz w:val="20"/>
                <w:szCs w:val="20"/>
              </w:rPr>
            </w:pPr>
            <w:r>
              <w:rPr>
                <w:rFonts w:hint="eastAsia" w:ascii="宋体" w:hAnsi="宋体" w:eastAsia="宋体" w:cs="宋体"/>
                <w:sz w:val="20"/>
                <w:szCs w:val="20"/>
              </w:rPr>
              <w:t xml:space="preserve">2.双通道设置，采用两组平衡/非平衡输入，两组平衡/非平衡输出接口；</w:t>
            </w:r>
            <w:r>
              <w:rPr>
                <w:rFonts w:hint="eastAsia" w:ascii="宋体" w:hAnsi="宋体" w:eastAsia="宋体" w:cs="宋体"/>
                <w:sz w:val="20"/>
                <w:szCs w:val="20"/>
              </w:rPr>
              <w:br/>
              <w:t xml:space="preserve">3.双通道所有参数均可独立调节也可以进行联通调节；支持一键默音功能；</w:t>
            </w:r>
            <w:r>
              <w:rPr>
                <w:rFonts w:hint="eastAsia" w:ascii="宋体" w:hAnsi="宋体" w:eastAsia="宋体" w:cs="宋体"/>
                <w:sz w:val="20"/>
                <w:szCs w:val="20"/>
              </w:rPr>
              <w:br/>
            </w:r>
            <w:r>
              <w:rPr>
                <w:rFonts w:hint="eastAsia" w:ascii="宋体" w:hAnsi="宋体" w:eastAsia="宋体" w:cs="宋体"/>
                <w:sz w:val="20"/>
                <w:szCs w:val="20"/>
              </w:rPr>
              <w:t xml:space="preserve">4.内置-64db到+6dB增益调节，噪声门为0dB~-90dB范围可调，移频器支持2Hz~8Hz多级调节；</w:t>
            </w:r>
            <w:r>
              <w:rPr>
                <w:rFonts w:hint="eastAsia" w:ascii="宋体" w:hAnsi="宋体" w:eastAsia="宋体" w:cs="宋体"/>
                <w:sz w:val="20"/>
                <w:szCs w:val="20"/>
              </w:rPr>
              <w:br/>
              <w:t xml:space="preserve">5.啸叫抑制响应采用三种模式检测和抑制，快、默认、慢三个速度可设定，满足不同的需求；</w:t>
            </w:r>
            <w:r>
              <w:rPr>
                <w:rFonts w:hint="eastAsia" w:ascii="宋体" w:hAnsi="宋体" w:eastAsia="宋体" w:cs="宋体"/>
                <w:sz w:val="20"/>
                <w:szCs w:val="20"/>
              </w:rPr>
              <w:br/>
              <w:t xml:space="preserve">6.参数调节可以设置两级面板锁，分别是参数锁定和整机锁定功能；</w:t>
            </w:r>
            <w:r>
              <w:rPr>
                <w:rFonts w:hint="eastAsia" w:ascii="宋体" w:hAnsi="宋体" w:eastAsia="宋体" w:cs="宋体"/>
                <w:sz w:val="20"/>
                <w:szCs w:val="20"/>
              </w:rPr>
              <w:br/>
              <w:t xml:space="preserve">7.不低于20种模式保存与调用，在使用不同的场所直接调用；</w:t>
            </w:r>
            <w:r>
              <w:rPr>
                <w:rFonts w:hint="eastAsia" w:ascii="宋体" w:hAnsi="宋体" w:eastAsia="宋体" w:cs="宋体"/>
                <w:sz w:val="20"/>
                <w:szCs w:val="20"/>
              </w:rPr>
              <w:br/>
              <w:t xml:space="preserve">8.实现PC软件控制，界面简单易懂，保存模式后可脱离PC运行。</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专业功放450W(主扩)</w:t>
            </w:r>
            <w:r/>
          </w:p>
        </w:tc>
        <w:tc>
          <w:tcPr>
            <w:tcW w:w="5743" w:type="dxa"/>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1.智能控制强制散热设计，风机噪音小，散热效率高等特点；</w:t>
            </w:r>
            <w:r>
              <w:rPr>
                <w:rFonts w:hint="eastAsia" w:ascii="宋体" w:hAnsi="宋体" w:eastAsia="宋体" w:cs="宋体"/>
                <w:sz w:val="20"/>
                <w:szCs w:val="20"/>
              </w:rPr>
              <w:br/>
              <w:t xml:space="preserve">2.内置智能压限系统，控制功率模块及扬声器系统在安全范围内工作；</w:t>
            </w:r>
            <w:r>
              <w:rPr>
                <w:rFonts w:hint="eastAsia" w:ascii="宋体" w:hAnsi="宋体" w:eastAsia="宋体" w:cs="宋体"/>
                <w:sz w:val="20"/>
                <w:szCs w:val="20"/>
              </w:rPr>
              <w:br/>
              <w:t xml:space="preserve">3.具有BRI桥接、STE立体声、PAR立体声等模式，≥2种增益开关可选；</w:t>
            </w:r>
            <w:r>
              <w:rPr>
                <w:rFonts w:hint="eastAsia" w:ascii="宋体" w:hAnsi="宋体" w:eastAsia="宋体" w:cs="宋体"/>
                <w:sz w:val="20"/>
                <w:szCs w:val="20"/>
              </w:rPr>
              <w:br/>
              <w:t xml:space="preserve">4.AB类高效的功率放大电路，完善可靠的安全保护措施和工作状态指示，让用户放心使用；</w:t>
            </w:r>
            <w:r>
              <w:rPr>
                <w:rFonts w:hint="eastAsia" w:ascii="宋体" w:hAnsi="宋体" w:eastAsia="宋体" w:cs="宋体"/>
                <w:sz w:val="20"/>
                <w:szCs w:val="20"/>
              </w:rPr>
              <w:br/>
              <w:t xml:space="preserve">5.8Ω立体声额定功率≥450W×2；4Ω立体声额定功率≥810W×2；8Ω桥接功率≥1120W；</w:t>
            </w:r>
            <w:r>
              <w:rPr>
                <w:rFonts w:hint="eastAsia" w:ascii="宋体" w:hAnsi="宋体" w:eastAsia="宋体" w:cs="宋体"/>
                <w:sz w:val="20"/>
                <w:szCs w:val="20"/>
              </w:rPr>
              <w:br/>
              <w:t xml:space="preserve">6.输入阻抗:10KΩ非平衡.20KΩ平衡；</w:t>
            </w:r>
            <w:r>
              <w:rPr>
                <w:rFonts w:hint="eastAsia" w:ascii="宋体" w:hAnsi="宋体" w:eastAsia="宋体" w:cs="宋体"/>
                <w:sz w:val="20"/>
                <w:szCs w:val="20"/>
              </w:rPr>
              <w:br/>
              <w:t xml:space="preserve">7.频率响应(@1W功率下）:20-20KHz/±0.5dB；</w:t>
            </w:r>
            <w:r>
              <w:rPr>
                <w:rFonts w:hint="eastAsia" w:ascii="宋体" w:hAnsi="宋体" w:eastAsia="宋体" w:cs="宋体"/>
                <w:sz w:val="20"/>
                <w:szCs w:val="20"/>
              </w:rPr>
              <w:br/>
              <w:t xml:space="preserve">8.信噪比(A计权)：≥90dB；</w:t>
            </w:r>
            <w:r>
              <w:rPr>
                <w:rFonts w:hint="eastAsia" w:ascii="宋体" w:hAnsi="宋体" w:eastAsia="宋体" w:cs="宋体"/>
                <w:sz w:val="20"/>
                <w:szCs w:val="20"/>
              </w:rPr>
              <w:br/>
              <w:t xml:space="preserve">9.额定源电动势不劣于630mV；</w:t>
            </w:r>
            <w:r>
              <w:rPr>
                <w:rFonts w:hint="eastAsia" w:ascii="宋体" w:hAnsi="宋体" w:eastAsia="宋体" w:cs="宋体"/>
                <w:sz w:val="20"/>
                <w:szCs w:val="20"/>
              </w:rPr>
              <w:br/>
              <w:t xml:space="preserve">10.保护方式:直流保护、超高频保护、短路保护、过载保护、开机关机保护、温度保护。</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专业功放350W（辅助、吸顶）</w:t>
            </w:r>
            <w:r/>
          </w:p>
        </w:tc>
        <w:tc>
          <w:tcPr>
            <w:tcW w:w="5743" w:type="dxa"/>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1.智能控制强制散热设计，风机噪音小，散热效率高等特点；</w:t>
            </w:r>
            <w:r>
              <w:rPr>
                <w:rFonts w:hint="eastAsia" w:ascii="宋体" w:hAnsi="宋体" w:eastAsia="宋体" w:cs="宋体"/>
                <w:sz w:val="20"/>
                <w:szCs w:val="20"/>
              </w:rPr>
              <w:br/>
              <w:t xml:space="preserve">2.内置智能压限系统，控制功率模块及扬声器系统在安全范围内工作；</w:t>
            </w:r>
            <w:r>
              <w:rPr>
                <w:rFonts w:hint="eastAsia" w:ascii="宋体" w:hAnsi="宋体" w:eastAsia="宋体" w:cs="宋体"/>
                <w:sz w:val="20"/>
                <w:szCs w:val="20"/>
              </w:rPr>
              <w:br/>
              <w:t xml:space="preserve">3.具有BRI桥接、STE立体声、PAR立体声等模式，≥2种增益开关可选；</w:t>
            </w:r>
            <w:r>
              <w:rPr>
                <w:rFonts w:hint="eastAsia" w:ascii="宋体" w:hAnsi="宋体" w:eastAsia="宋体" w:cs="宋体"/>
                <w:sz w:val="20"/>
                <w:szCs w:val="20"/>
              </w:rPr>
              <w:br/>
              <w:t xml:space="preserve">4.AB类高效的功率放大电路，完善可靠的安全保护措施和工作状态指示，让用户放心使用；</w:t>
            </w:r>
            <w:r>
              <w:rPr>
                <w:rFonts w:hint="eastAsia" w:ascii="宋体" w:hAnsi="宋体" w:eastAsia="宋体" w:cs="宋体"/>
                <w:sz w:val="20"/>
                <w:szCs w:val="20"/>
              </w:rPr>
              <w:br/>
              <w:t xml:space="preserve">5.8Ω立体声额定功率≥350W×2；4Ω立体声额定功率≥650W×2；8Ω桥接功率≥870W；</w:t>
            </w:r>
            <w:r>
              <w:rPr>
                <w:rFonts w:hint="eastAsia" w:ascii="宋体" w:hAnsi="宋体" w:eastAsia="宋体" w:cs="宋体"/>
                <w:sz w:val="20"/>
                <w:szCs w:val="20"/>
              </w:rPr>
              <w:br/>
              <w:t xml:space="preserve">6.输入阻抗:10KΩ非平衡.20KΩ平衡；</w:t>
            </w:r>
            <w:r>
              <w:rPr>
                <w:rFonts w:hint="eastAsia" w:ascii="宋体" w:hAnsi="宋体" w:eastAsia="宋体" w:cs="宋体"/>
                <w:sz w:val="20"/>
                <w:szCs w:val="20"/>
              </w:rPr>
              <w:br/>
              <w:t xml:space="preserve">7.频率响应(@1W功率下）:20-20KHz/±0.5dB；</w:t>
            </w:r>
            <w:r>
              <w:rPr>
                <w:rFonts w:hint="eastAsia" w:ascii="宋体" w:hAnsi="宋体" w:eastAsia="宋体" w:cs="宋体"/>
                <w:sz w:val="20"/>
                <w:szCs w:val="20"/>
              </w:rPr>
              <w:br/>
              <w:t xml:space="preserve">8.信噪比(A计权)：≥90dB；</w:t>
            </w:r>
            <w:r>
              <w:rPr>
                <w:rFonts w:hint="eastAsia" w:ascii="宋体" w:hAnsi="宋体" w:eastAsia="宋体" w:cs="宋体"/>
                <w:sz w:val="20"/>
                <w:szCs w:val="20"/>
              </w:rPr>
              <w:br/>
              <w:t xml:space="preserve">9.额定源电动势不劣于630mV；</w:t>
            </w:r>
            <w:r>
              <w:rPr>
                <w:rFonts w:hint="eastAsia" w:ascii="宋体" w:hAnsi="宋体" w:eastAsia="宋体" w:cs="宋体"/>
                <w:sz w:val="20"/>
                <w:szCs w:val="20"/>
              </w:rPr>
              <w:br/>
              <w:t xml:space="preserve">10.保护方式:直流保护、超高频保护、短路保护、过载保护、开机关机保护、温度保护。</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补声功放</w:t>
            </w:r>
            <w:r/>
          </w:p>
        </w:tc>
        <w:tc>
          <w:tcPr>
            <w:tcW w:w="5743" w:type="dxa"/>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1.智能控制强制散热设计，风机噪音小，散热效率高等特点；</w:t>
            </w:r>
            <w:r>
              <w:rPr>
                <w:rFonts w:hint="eastAsia" w:ascii="宋体" w:hAnsi="宋体" w:eastAsia="宋体" w:cs="宋体"/>
                <w:sz w:val="20"/>
                <w:szCs w:val="20"/>
              </w:rPr>
              <w:br/>
              <w:t xml:space="preserve">2.内置智能压限系统，控制功率模块及扬声器系统在安全范围内工作；</w:t>
            </w:r>
            <w:r>
              <w:rPr>
                <w:rFonts w:hint="eastAsia" w:ascii="宋体" w:hAnsi="宋体" w:eastAsia="宋体" w:cs="宋体"/>
                <w:sz w:val="20"/>
                <w:szCs w:val="20"/>
              </w:rPr>
              <w:br/>
              <w:t xml:space="preserve">3.具有BRI桥接、STE立体声、PAR立体声等模式，≥2种增益开关可选；</w:t>
            </w:r>
            <w:r>
              <w:rPr>
                <w:rFonts w:hint="eastAsia" w:ascii="宋体" w:hAnsi="宋体" w:eastAsia="宋体" w:cs="宋体"/>
                <w:sz w:val="20"/>
                <w:szCs w:val="20"/>
              </w:rPr>
              <w:br/>
              <w:t xml:space="preserve">4.AB类高效的功率放大电路，完善可靠的安全保护措施和工作</w:t>
            </w:r>
            <w:r>
              <w:rPr>
                <w:rFonts w:hint="eastAsia" w:ascii="宋体" w:hAnsi="宋体" w:eastAsia="宋体" w:cs="宋体"/>
                <w:sz w:val="20"/>
                <w:szCs w:val="20"/>
              </w:rPr>
              <w:t xml:space="preserve">状态指示，让用户放心使用；</w:t>
            </w:r>
            <w:r>
              <w:rPr>
                <w:rFonts w:hint="eastAsia" w:ascii="宋体" w:hAnsi="宋体" w:eastAsia="宋体" w:cs="宋体"/>
                <w:sz w:val="20"/>
                <w:szCs w:val="20"/>
              </w:rPr>
              <w:br/>
              <w:t xml:space="preserve">5.8Ω立体声额定功率≥450W×2；4Ω立体声额定功率≥810W×2；8Ω桥接功率≥1120W；</w:t>
            </w:r>
            <w:r>
              <w:rPr>
                <w:rFonts w:hint="eastAsia" w:ascii="宋体" w:hAnsi="宋体" w:eastAsia="宋体" w:cs="宋体"/>
                <w:sz w:val="20"/>
                <w:szCs w:val="20"/>
              </w:rPr>
              <w:br/>
              <w:t xml:space="preserve">6.输入阻抗:10KΩ非平衡.20KΩ平衡；</w:t>
            </w:r>
            <w:r>
              <w:rPr>
                <w:rFonts w:hint="eastAsia" w:ascii="宋体" w:hAnsi="宋体" w:eastAsia="宋体" w:cs="宋体"/>
                <w:sz w:val="20"/>
                <w:szCs w:val="20"/>
              </w:rPr>
              <w:br/>
              <w:t xml:space="preserve">7.频率响应(@1W功率下）:20-20KHz/±0.5dB；</w:t>
            </w:r>
            <w:r>
              <w:rPr>
                <w:rFonts w:hint="eastAsia" w:ascii="宋体" w:hAnsi="宋体" w:eastAsia="宋体" w:cs="宋体"/>
                <w:sz w:val="20"/>
                <w:szCs w:val="20"/>
              </w:rPr>
              <w:br/>
              <w:t xml:space="preserve">8.信噪比(A计权)：≥90dB；</w:t>
            </w:r>
            <w:r>
              <w:rPr>
                <w:rFonts w:hint="eastAsia" w:ascii="宋体" w:hAnsi="宋体" w:eastAsia="宋体" w:cs="宋体"/>
                <w:sz w:val="20"/>
                <w:szCs w:val="20"/>
              </w:rPr>
              <w:br/>
              <w:t xml:space="preserve">9.额定源电动势不劣于630mV；</w:t>
            </w:r>
            <w:r>
              <w:rPr>
                <w:rFonts w:hint="eastAsia" w:ascii="宋体" w:hAnsi="宋体" w:eastAsia="宋体" w:cs="宋体"/>
                <w:sz w:val="20"/>
                <w:szCs w:val="20"/>
              </w:rPr>
              <w:br/>
              <w:t xml:space="preserve">10.保护方式:直流保护、超高频保护、短路保护、过载保护、开机关机保护、温度保护。</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线性音柱（主扩）</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1.配置不少于4个4.5＂全频单元和1个音圈；</w:t>
            </w:r>
            <w:r>
              <w:rPr>
                <w:rFonts w:hint="eastAsia" w:ascii="宋体" w:hAnsi="宋体" w:eastAsia="宋体" w:cs="宋体"/>
                <w:sz w:val="20"/>
                <w:szCs w:val="20"/>
              </w:rPr>
              <w:br/>
              <w:t xml:space="preserve">2.扩散角度≥150°x15°（HxV）；</w:t>
            </w:r>
            <w:r>
              <w:rPr>
                <w:rFonts w:hint="eastAsia" w:ascii="宋体" w:hAnsi="宋体" w:eastAsia="宋体" w:cs="宋体"/>
                <w:sz w:val="20"/>
                <w:szCs w:val="20"/>
              </w:rPr>
              <w:br/>
              <w:t xml:space="preserve">3.额定功率≥200W；</w:t>
            </w:r>
            <w:r>
              <w:rPr>
                <w:rFonts w:hint="eastAsia" w:ascii="宋体" w:hAnsi="宋体" w:eastAsia="宋体" w:cs="宋体"/>
                <w:sz w:val="20"/>
                <w:szCs w:val="20"/>
              </w:rPr>
              <w:br/>
              <w:t xml:space="preserve">4.灵敏度≥95dB 1W/1m；</w:t>
            </w:r>
            <w:r>
              <w:rPr>
                <w:rFonts w:hint="eastAsia" w:ascii="宋体" w:hAnsi="宋体" w:eastAsia="宋体" w:cs="宋体"/>
                <w:sz w:val="20"/>
                <w:szCs w:val="20"/>
              </w:rPr>
              <w:br/>
              <w:t xml:space="preserve">5.最大声压≥118dB；</w:t>
            </w:r>
            <w:r>
              <w:rPr>
                <w:rFonts w:hint="eastAsia" w:ascii="宋体" w:hAnsi="宋体" w:eastAsia="宋体" w:cs="宋体"/>
                <w:sz w:val="20"/>
                <w:szCs w:val="20"/>
              </w:rPr>
              <w:br/>
              <w:t xml:space="preserve">6.频率响应：100Hz-20KHz；</w:t>
            </w:r>
            <w:r>
              <w:rPr>
                <w:rFonts w:hint="eastAsia" w:ascii="宋体" w:hAnsi="宋体" w:eastAsia="宋体" w:cs="宋体"/>
                <w:sz w:val="20"/>
                <w:szCs w:val="20"/>
              </w:rPr>
              <w:br/>
              <w:t xml:space="preserve">7.分频点频率：3kHz；</w:t>
            </w:r>
            <w:r>
              <w:rPr>
                <w:rFonts w:hint="eastAsia" w:ascii="宋体" w:hAnsi="宋体" w:eastAsia="宋体" w:cs="宋体"/>
                <w:sz w:val="20"/>
                <w:szCs w:val="20"/>
              </w:rPr>
              <w:br/>
              <w:t xml:space="preserve">8.阻抗:8Ω。</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8寸音箱（辅助）</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1.单元≥8"同轴×1；</w:t>
            </w:r>
            <w:r>
              <w:rPr>
                <w:rFonts w:hint="eastAsia" w:ascii="宋体" w:hAnsi="宋体" w:eastAsia="宋体" w:cs="宋体"/>
                <w:sz w:val="20"/>
                <w:szCs w:val="20"/>
              </w:rPr>
              <w:br/>
              <w:t xml:space="preserve">2.额定功率≥60W；</w:t>
            </w:r>
            <w:r>
              <w:rPr>
                <w:rFonts w:hint="eastAsia" w:ascii="宋体" w:hAnsi="宋体" w:eastAsia="宋体" w:cs="宋体"/>
                <w:sz w:val="20"/>
                <w:szCs w:val="20"/>
              </w:rPr>
              <w:br/>
              <w:t xml:space="preserve">3.输入阻抗：8Ω；</w:t>
            </w:r>
            <w:r>
              <w:rPr>
                <w:rFonts w:hint="eastAsia" w:ascii="宋体" w:hAnsi="宋体" w:eastAsia="宋体" w:cs="宋体"/>
                <w:sz w:val="20"/>
                <w:szCs w:val="20"/>
              </w:rPr>
              <w:br/>
              <w:t xml:space="preserve">4.灵敏度≥90dB；</w:t>
            </w:r>
            <w:r>
              <w:rPr>
                <w:rFonts w:hint="eastAsia" w:ascii="宋体" w:hAnsi="宋体" w:eastAsia="宋体" w:cs="宋体"/>
                <w:sz w:val="20"/>
                <w:szCs w:val="20"/>
              </w:rPr>
              <w:br/>
              <w:t xml:space="preserve">5.最大声压≥108dB；</w:t>
            </w:r>
            <w:r>
              <w:rPr>
                <w:rFonts w:hint="eastAsia" w:ascii="宋体" w:hAnsi="宋体" w:eastAsia="宋体" w:cs="宋体"/>
                <w:sz w:val="20"/>
                <w:szCs w:val="20"/>
              </w:rPr>
              <w:br/>
              <w:t xml:space="preserve">6.频率响应:50Hz-20KHz。</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补声音响</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1.单元≥8"同轴×1；</w:t>
            </w:r>
            <w:r>
              <w:rPr>
                <w:rFonts w:hint="eastAsia" w:ascii="宋体" w:hAnsi="宋体" w:eastAsia="宋体" w:cs="宋体"/>
                <w:sz w:val="20"/>
                <w:szCs w:val="20"/>
              </w:rPr>
              <w:br/>
              <w:t xml:space="preserve">2.额定功率≥60W；</w:t>
            </w:r>
            <w:r>
              <w:rPr>
                <w:rFonts w:hint="eastAsia" w:ascii="宋体" w:hAnsi="宋体" w:eastAsia="宋体" w:cs="宋体"/>
                <w:sz w:val="20"/>
                <w:szCs w:val="20"/>
              </w:rPr>
              <w:br/>
              <w:t xml:space="preserve">3.输入阻抗：8Ω；</w:t>
            </w:r>
            <w:r>
              <w:rPr>
                <w:rFonts w:hint="eastAsia" w:ascii="宋体" w:hAnsi="宋体" w:eastAsia="宋体" w:cs="宋体"/>
                <w:sz w:val="20"/>
                <w:szCs w:val="20"/>
              </w:rPr>
              <w:br/>
              <w:t xml:space="preserve">4.灵敏度≥90dB；</w:t>
            </w:r>
            <w:r>
              <w:rPr>
                <w:rFonts w:hint="eastAsia" w:ascii="宋体" w:hAnsi="宋体" w:eastAsia="宋体" w:cs="宋体"/>
                <w:sz w:val="20"/>
                <w:szCs w:val="20"/>
              </w:rPr>
              <w:br/>
              <w:t xml:space="preserve">5.最大声压≥108dB；</w:t>
            </w:r>
            <w:r>
              <w:rPr>
                <w:rFonts w:hint="eastAsia" w:ascii="宋体" w:hAnsi="宋体" w:eastAsia="宋体" w:cs="宋体"/>
                <w:sz w:val="20"/>
                <w:szCs w:val="20"/>
              </w:rPr>
              <w:br/>
              <w:t xml:space="preserve">6.频率响应:50Hz-20KHz。</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8路电源时序器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1.配置彩色液晶智能显示窗，可以实时显示当前电压、日期时间和通道开关状态等信息；</w:t>
            </w:r>
            <w:r>
              <w:rPr>
                <w:rFonts w:hint="eastAsia" w:ascii="宋体" w:hAnsi="宋体" w:eastAsia="宋体" w:cs="宋体"/>
                <w:sz w:val="20"/>
                <w:szCs w:val="20"/>
              </w:rPr>
              <w:br/>
              <w:t xml:space="preserve">2.支持欠压、超压检测及报警等功能，总功率≥6000W，单路最大功率≥2000W；</w:t>
            </w:r>
            <w:r>
              <w:rPr>
                <w:rFonts w:hint="eastAsia" w:ascii="宋体" w:hAnsi="宋体" w:eastAsia="宋体" w:cs="宋体"/>
                <w:sz w:val="20"/>
                <w:szCs w:val="20"/>
              </w:rPr>
              <w:br/>
              <w:t xml:space="preserve">3.支持定时开关机功能，内置时钟芯片，可根据日期时间设定；</w:t>
            </w:r>
            <w:r>
              <w:rPr>
                <w:rFonts w:hint="eastAsia" w:ascii="宋体" w:hAnsi="宋体" w:eastAsia="宋体" w:cs="宋体"/>
                <w:sz w:val="20"/>
                <w:szCs w:val="20"/>
              </w:rPr>
              <w:br/>
              <w:t xml:space="preserve">4.具有≥8路可控制电源，每路延时开启和关闭时间支持0-999S范围自由设置，具有≥2路输出辅助通道；</w:t>
            </w:r>
            <w:r>
              <w:rPr>
                <w:rFonts w:hint="eastAsia" w:ascii="宋体" w:hAnsi="宋体" w:eastAsia="宋体" w:cs="宋体"/>
                <w:sz w:val="20"/>
                <w:szCs w:val="20"/>
              </w:rPr>
              <w:br/>
              <w:t xml:space="preserve">5.配置≥8组设备开关场景数据保存/调用，可以实现更加简单便捷的场景管理；</w:t>
            </w:r>
            <w:r>
              <w:rPr>
                <w:rFonts w:hint="eastAsia" w:ascii="宋体" w:hAnsi="宋体" w:eastAsia="宋体" w:cs="宋体"/>
                <w:sz w:val="20"/>
                <w:szCs w:val="20"/>
              </w:rPr>
              <w:br/>
              <w:t xml:space="preserve">6.采用RS232接口，可通过外部中央控制设备控制，支持实现远程集中控制，自带设备编码ID检测和设置；</w:t>
            </w:r>
            <w:r>
              <w:rPr>
                <w:rFonts w:hint="eastAsia" w:ascii="宋体" w:hAnsi="宋体" w:eastAsia="宋体" w:cs="宋体"/>
                <w:sz w:val="20"/>
                <w:szCs w:val="20"/>
              </w:rPr>
              <w:br/>
              <w:t xml:space="preserve">7.支持面板Lock锁定功能，防止人为误操作，开机可设上电自启；</w:t>
            </w:r>
            <w:r>
              <w:rPr>
                <w:rFonts w:hint="eastAsia" w:ascii="宋体" w:hAnsi="宋体" w:eastAsia="宋体" w:cs="宋体"/>
                <w:sz w:val="20"/>
                <w:szCs w:val="20"/>
              </w:rPr>
              <w:br/>
              <w:t xml:space="preserve">8.单路额定输出电流≥10A，额定总输出电流≥30A。</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配套配件</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定制（根据现场的位置、间距等定制音箱支架、机柜内音频跳线、</w:t>
            </w:r>
            <w:r>
              <w:rPr>
                <w:rFonts w:hint="eastAsia" w:ascii="宋体" w:hAnsi="宋体" w:eastAsia="宋体" w:cs="宋体"/>
                <w:sz w:val="20"/>
                <w:szCs w:val="20"/>
              </w:rPr>
              <w:t xml:space="preserve">音频接插件等）。</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tcW w:w="7682" w:type="dxa"/>
            <w:vAlign w:val="center"/>
            <w:textDirection w:val="lrTb"/>
            <w:noWrap w:val="false"/>
          </w:tcPr>
          <w:p>
            <w:pPr>
              <w:jc w:val="left"/>
              <w:widowControl/>
              <w:rPr>
                <w:rFonts w:ascii="宋体" w:hAnsi="宋体" w:eastAsia="宋体" w:cs="宋体"/>
                <w:sz w:val="28"/>
                <w:szCs w:val="28"/>
              </w:rPr>
            </w:pPr>
            <w:r>
              <w:rPr>
                <w:rFonts w:hint="eastAsia" w:ascii="宋体" w:hAnsi="宋体" w:eastAsia="宋体" w:cs="宋体"/>
                <w:b/>
                <w:bCs/>
                <w:sz w:val="28"/>
                <w:szCs w:val="28"/>
              </w:rPr>
              <w:t xml:space="preserve">集中控制系统</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多媒体地插</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开口尺寸：120 X 120 mm</w:t>
            </w:r>
            <w:r>
              <w:rPr>
                <w:rFonts w:hint="eastAsia" w:ascii="宋体" w:hAnsi="宋体" w:eastAsia="宋体" w:cs="宋体"/>
                <w:sz w:val="20"/>
                <w:szCs w:val="20"/>
              </w:rPr>
              <w:br/>
              <w:t xml:space="preserve">面板尺寸：127 X 127 mm</w:t>
            </w:r>
            <w:r>
              <w:rPr>
                <w:rFonts w:hint="eastAsia" w:ascii="宋体" w:hAnsi="宋体" w:eastAsia="宋体" w:cs="宋体"/>
                <w:sz w:val="20"/>
                <w:szCs w:val="20"/>
              </w:rPr>
              <w:br/>
              <w:t xml:space="preserve">模   块：6个模块（可随意更改）</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无缝16*16混插矩阵</w:t>
            </w:r>
            <w:r/>
          </w:p>
        </w:tc>
        <w:tc>
          <w:tcPr>
            <w:tcW w:w="5743" w:type="dxa"/>
            <w:vAlign w:val="center"/>
            <w:textDirection w:val="lrTb"/>
            <w:noWrap w:val="false"/>
          </w:tcPr>
          <w:p>
            <w:pPr>
              <w:numPr>
                <w:ilvl w:val="0"/>
                <w:numId w:val="5"/>
              </w:numPr>
              <w:jc w:val="left"/>
              <w:widowControl/>
              <w:rPr>
                <w:rFonts w:ascii="宋体" w:hAnsi="宋体" w:eastAsia="宋体" w:cs="宋体"/>
                <w:sz w:val="20"/>
                <w:szCs w:val="20"/>
              </w:rPr>
            </w:pPr>
            <w:r>
              <w:rPr>
                <w:rFonts w:hint="eastAsia" w:ascii="宋体" w:hAnsi="宋体" w:eastAsia="宋体" w:cs="宋体"/>
                <w:sz w:val="20"/>
                <w:szCs w:val="20"/>
              </w:rPr>
              <w:t xml:space="preserve">支持不少于16x16路的音视频信号切换，采用输入/输出信号卡的模块化矩阵主机，具有热插拔功能；</w:t>
            </w:r>
            <w:r>
              <w:rPr>
                <w:rFonts w:hint="eastAsia" w:ascii="宋体" w:hAnsi="宋体" w:eastAsia="宋体" w:cs="宋体"/>
                <w:sz w:val="20"/>
                <w:szCs w:val="20"/>
              </w:rPr>
              <w:br/>
              <w:t xml:space="preserve">2.主机及信号板卡可以长时间无故障满负荷连续工作，连续运行7*24小时不断电运行，断电不会丢失参数和功能设置；</w:t>
            </w:r>
            <w:r>
              <w:rPr>
                <w:rFonts w:hint="eastAsia" w:ascii="宋体" w:hAnsi="宋体" w:eastAsia="宋体" w:cs="宋体"/>
                <w:sz w:val="20"/>
                <w:szCs w:val="20"/>
              </w:rPr>
              <w:br/>
              <w:t xml:space="preserve">3.采用FPGA架构，内部自建核心运算机制，无内嵌操作系统，支持总线交换技术和倍频倍线技术；</w:t>
            </w:r>
            <w:r>
              <w:rPr>
                <w:rFonts w:hint="eastAsia" w:ascii="宋体" w:hAnsi="宋体" w:eastAsia="宋体" w:cs="宋体"/>
                <w:sz w:val="20"/>
                <w:szCs w:val="20"/>
              </w:rPr>
              <w:br/>
              <w:t xml:space="preserve">4.支持CVBS、YPbPr、VGA、DVI、HDMI、3G/HD/SD-SDI等信号无缝任意输入输出切换传输，兼容HDCP；</w:t>
            </w:r>
            <w:r>
              <w:rPr>
                <w:rFonts w:hint="eastAsia" w:ascii="宋体" w:hAnsi="宋体" w:eastAsia="宋体" w:cs="宋体"/>
                <w:sz w:val="20"/>
                <w:szCs w:val="20"/>
              </w:rPr>
              <w:br/>
              <w:t xml:space="preserve">▲5.支持EDID管理和手动EDID学习功能，支持当前输出通道状态查询功能；（</w:t>
            </w:r>
            <w:r>
              <w:rPr>
                <w:rFonts w:hint="eastAsia"/>
                <w:sz w:val="20"/>
                <w:szCs w:val="20"/>
              </w:rPr>
              <w:t xml:space="preserve">投标文件中提供第三方检测机构出具的具有</w:t>
            </w:r>
            <w:r>
              <w:rPr>
                <w:rFonts w:hint="eastAsia"/>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rPr>
                <w:rFonts w:hint="eastAsia" w:ascii="宋体" w:hAnsi="宋体" w:eastAsia="宋体" w:cs="宋体"/>
                <w:sz w:val="20"/>
                <w:szCs w:val="20"/>
              </w:rPr>
              <w:br/>
              <w:t xml:space="preserve">6.支持自动识别N制式和PAL制式，具有自动倍线功能，具有伴随音频输入可实现音视频同步切换；</w:t>
            </w:r>
            <w:r>
              <w:rPr>
                <w:rFonts w:hint="eastAsia" w:ascii="宋体" w:hAnsi="宋体" w:eastAsia="宋体" w:cs="宋体"/>
                <w:sz w:val="20"/>
                <w:szCs w:val="20"/>
              </w:rPr>
              <w:br/>
              <w:t xml:space="preserve">7.支持不少于35种分辨率，包含1920*1200、1080P@50Hz、1080P@30Hz、1080I@60Hz、1080I@30Hz、1366*768、720P@50Hz等分辨率；</w:t>
            </w:r>
            <w:r>
              <w:rPr>
                <w:rFonts w:hint="eastAsia" w:ascii="宋体" w:hAnsi="宋体" w:eastAsia="宋体" w:cs="宋体"/>
                <w:sz w:val="20"/>
                <w:szCs w:val="20"/>
              </w:rPr>
              <w:br/>
              <w:t xml:space="preserve">8.HDMI信号输入输出卡最高支持4K信号输入输出，兼容HDCP，支持HDMI内嵌音频传输，有独立外接音频接口；</w:t>
            </w:r>
            <w:r>
              <w:rPr>
                <w:rFonts w:hint="eastAsia" w:ascii="宋体" w:hAnsi="宋体" w:eastAsia="宋体" w:cs="宋体"/>
                <w:sz w:val="20"/>
                <w:szCs w:val="20"/>
              </w:rPr>
              <w:br/>
              <w:t xml:space="preserve">9.支持不少于20个场景保存和调用功能，支持群切功能；</w:t>
            </w:r>
            <w:r>
              <w:rPr>
                <w:rFonts w:hint="eastAsia" w:ascii="宋体" w:hAnsi="宋体" w:eastAsia="宋体" w:cs="宋体"/>
                <w:sz w:val="20"/>
                <w:szCs w:val="20"/>
              </w:rPr>
              <w:br/>
              <w:t xml:space="preserve">10.具有防静电设计，能有效防止人员触碰放电产生的电击；</w:t>
            </w:r>
            <w:r>
              <w:rPr>
                <w:rFonts w:hint="eastAsia" w:ascii="宋体" w:hAnsi="宋体" w:eastAsia="宋体" w:cs="宋体"/>
                <w:sz w:val="20"/>
                <w:szCs w:val="20"/>
              </w:rPr>
              <w:br/>
              <w:t xml:space="preserve">11.支持前面板按键、外接控制面板、遥控器、RS-232串行通讯、LAN网络控制等多种控制方式，支持本地和远端控制方式，可以根据需要锁定前面板防止误操作；</w:t>
            </w:r>
            <w:r>
              <w:rPr>
                <w:rFonts w:hint="eastAsia" w:ascii="宋体" w:hAnsi="宋体" w:eastAsia="宋体" w:cs="宋体"/>
                <w:sz w:val="20"/>
                <w:szCs w:val="20"/>
              </w:rPr>
              <w:br/>
              <w:t xml:space="preserve">12.具有断电记忆功能，断电不会丢失参数和功能设置；</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HDMI+音频输入板卡</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1.支持≥4路HDMI输入，支持HDMI1.3和HDCP；</w:t>
            </w:r>
            <w:r>
              <w:rPr>
                <w:rFonts w:hint="eastAsia" w:ascii="宋体" w:hAnsi="宋体" w:eastAsia="宋体" w:cs="宋体"/>
                <w:sz w:val="20"/>
                <w:szCs w:val="20"/>
              </w:rPr>
              <w:br/>
              <w:t xml:space="preserve">2.支持≥4路模拟音频输入，非平衡立体声；</w:t>
            </w:r>
            <w:r>
              <w:rPr>
                <w:rFonts w:hint="eastAsia" w:ascii="宋体" w:hAnsi="宋体" w:eastAsia="宋体" w:cs="宋体"/>
                <w:sz w:val="20"/>
                <w:szCs w:val="20"/>
              </w:rPr>
              <w:br/>
              <w:t xml:space="preserve">3.HDMI内嵌音频支持PCM格式；</w:t>
            </w:r>
            <w:r>
              <w:rPr>
                <w:rFonts w:hint="eastAsia" w:ascii="宋体" w:hAnsi="宋体" w:eastAsia="宋体" w:cs="宋体"/>
                <w:sz w:val="20"/>
                <w:szCs w:val="20"/>
              </w:rPr>
              <w:br/>
              <w:t xml:space="preserve">4.支持倍线功能，倍线后支持1360*768@60Hz、1024*768@60Hz、1280*720@60Hz、1920*1080p@60Hz、1920*1200@60Hz等分辨率。</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3GSDI+音频输入板卡</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1.支持不少于4路SDI输入和4路SDI环出；</w:t>
            </w:r>
            <w:r>
              <w:rPr>
                <w:rFonts w:hint="eastAsia" w:ascii="宋体" w:hAnsi="宋体" w:eastAsia="宋体" w:cs="宋体"/>
                <w:sz w:val="20"/>
                <w:szCs w:val="20"/>
              </w:rPr>
              <w:br/>
              <w:t xml:space="preserve">2.SDI输入/输出兼容3G-SDI/HD-SDI/SDI；                   </w:t>
            </w:r>
            <w:r>
              <w:rPr>
                <w:rFonts w:hint="eastAsia" w:ascii="宋体" w:hAnsi="宋体" w:eastAsia="宋体" w:cs="宋体"/>
                <w:sz w:val="20"/>
                <w:szCs w:val="20"/>
              </w:rPr>
              <w:br/>
              <w:t xml:space="preserve">3.1080P信号传输的距离≥100米；</w:t>
            </w:r>
            <w:r>
              <w:rPr>
                <w:rFonts w:hint="eastAsia" w:ascii="宋体" w:hAnsi="宋体" w:eastAsia="宋体" w:cs="宋体"/>
                <w:sz w:val="20"/>
                <w:szCs w:val="20"/>
              </w:rPr>
              <w:br/>
              <w:t xml:space="preserve">4.支持倍线功能，倍线后支持1360*768@60Hz、1024*768@60Hz、1280*720@60Hz、1920*1080p@60Hz、1920*1200@60Hz等分辨率。</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HDMI+音频输出板卡</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1.支持≥4路HDMI输出，支持HDMI1.4和HDCP；</w:t>
            </w:r>
            <w:r>
              <w:rPr>
                <w:rFonts w:hint="eastAsia" w:ascii="宋体" w:hAnsi="宋体" w:eastAsia="宋体" w:cs="宋体"/>
                <w:sz w:val="20"/>
                <w:szCs w:val="20"/>
              </w:rPr>
              <w:br/>
              <w:t xml:space="preserve">2.支持≥4路模拟音频输出，非平衡立体声；</w:t>
            </w:r>
            <w:r>
              <w:rPr>
                <w:rFonts w:hint="eastAsia" w:ascii="宋体" w:hAnsi="宋体" w:eastAsia="宋体" w:cs="宋体"/>
                <w:sz w:val="20"/>
                <w:szCs w:val="20"/>
              </w:rPr>
              <w:br/>
              <w:t xml:space="preserve">3.HDMI内嵌音频支持PCM格式；</w:t>
            </w:r>
            <w:r>
              <w:rPr>
                <w:rFonts w:hint="eastAsia" w:ascii="宋体" w:hAnsi="宋体" w:eastAsia="宋体" w:cs="宋体"/>
                <w:sz w:val="20"/>
                <w:szCs w:val="20"/>
              </w:rPr>
              <w:br/>
              <w:t xml:space="preserve">4.支持无缝切换，支持1280x720@60Hz、1920x1200@60Hz、</w:t>
            </w:r>
            <w:r>
              <w:rPr>
                <w:rFonts w:hint="eastAsia" w:ascii="宋体" w:hAnsi="宋体" w:eastAsia="宋体" w:cs="宋体"/>
                <w:sz w:val="20"/>
                <w:szCs w:val="20"/>
              </w:rPr>
              <w:t xml:space="preserve">1280x1024@60Hz、1024x768@60Hz、800x600@60Hz等输出分辨率可调。</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HDMI延长线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25米</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网络中控主机</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1.1U机箱可安装于标准机柜；                         </w:t>
            </w:r>
            <w:r>
              <w:rPr>
                <w:rFonts w:hint="eastAsia" w:ascii="宋体" w:hAnsi="宋体" w:eastAsia="宋体" w:cs="宋体"/>
                <w:sz w:val="20"/>
                <w:szCs w:val="20"/>
              </w:rPr>
              <w:t xml:space="preserve">                                                                                                                                                             ▲2.提供网络远程访问管理功能，支持连接状态诊断、程序备份与恢复；能与具有通用协议的：会议主机、电源管理器、音频处理器、摄像头、插卡式混合信号系统矩阵、矩阵切换器、电动窗帘、投影/幕布等产品联动；（</w:t>
            </w:r>
            <w:r>
              <w:rPr>
                <w:rFonts w:hint="eastAsia"/>
                <w:sz w:val="20"/>
                <w:szCs w:val="20"/>
              </w:rPr>
              <w:t xml:space="preserve">投标文件中提供第三方检测机构出具的检测报告并加盖投标人公章</w:t>
            </w:r>
            <w:r>
              <w:rPr>
                <w:rFonts w:hint="eastAsia" w:ascii="宋体" w:hAnsi="宋体" w:eastAsia="宋体" w:cs="宋体"/>
                <w:sz w:val="20"/>
                <w:szCs w:val="20"/>
              </w:rPr>
              <w:t xml:space="preserve">）</w:t>
            </w:r>
            <w:r>
              <w:rPr>
                <w:rFonts w:hint="eastAsia" w:ascii="宋体" w:hAnsi="宋体" w:eastAsia="宋体" w:cs="宋体"/>
                <w:sz w:val="20"/>
                <w:szCs w:val="20"/>
              </w:rPr>
              <w:br/>
              <w:t xml:space="preserve">3.具备时间轴多事件执行模式，自行时钟同步功能，用户自定义预约功能；</w:t>
            </w:r>
            <w:r>
              <w:rPr>
                <w:rFonts w:hint="eastAsia" w:ascii="宋体" w:hAnsi="宋体" w:eastAsia="宋体" w:cs="宋体"/>
                <w:sz w:val="20"/>
                <w:szCs w:val="20"/>
              </w:rPr>
              <w:br/>
              <w:t xml:space="preserve">4.配置不低于4核 ，1GB RAM 内存储器，8GB NandFlash 高速存储器；</w:t>
            </w:r>
            <w:r>
              <w:rPr>
                <w:rFonts w:hint="eastAsia" w:ascii="宋体" w:hAnsi="宋体" w:eastAsia="宋体" w:cs="宋体"/>
                <w:sz w:val="20"/>
                <w:szCs w:val="20"/>
              </w:rPr>
              <w:br/>
              <w:t xml:space="preserve">5.≥8路多功能可定义串口功能，支持RS-232、RS-485、DMX-512协议，其中≥2路支持24V供电； ≥8路红外/IO复用接口，输入输出分开可同时受控；≥4路可编程继电器强弱电控制接口；≥2路CAN总线控制协议；</w:t>
            </w:r>
            <w:r>
              <w:rPr>
                <w:rFonts w:hint="eastAsia" w:ascii="宋体" w:hAnsi="宋体" w:eastAsia="宋体" w:cs="宋体"/>
                <w:sz w:val="20"/>
                <w:szCs w:val="20"/>
              </w:rPr>
              <w:br/>
              <w:t xml:space="preserve">6.≥1路红外学习还原控制接口，≥1路LAN网络输入，≥1路电源输入，≥1路IR USB接口，内嵌智能红外学习功能模块；</w:t>
            </w:r>
            <w:r>
              <w:rPr>
                <w:rFonts w:hint="eastAsia" w:ascii="宋体" w:hAnsi="宋体" w:eastAsia="宋体" w:cs="宋体"/>
                <w:sz w:val="20"/>
                <w:szCs w:val="20"/>
              </w:rPr>
              <w:br/>
              <w:t xml:space="preserve">7.可接RF无线射频接收器和WIFI无线路由器；</w:t>
            </w:r>
            <w:r>
              <w:rPr>
                <w:rFonts w:hint="eastAsia" w:ascii="宋体" w:hAnsi="宋体" w:eastAsia="宋体" w:cs="宋体"/>
                <w:sz w:val="20"/>
                <w:szCs w:val="20"/>
              </w:rPr>
              <w:br/>
              <w:t xml:space="preserve">8.扩展预留接口：≥1路Z-SET无线设置按键，≥1路ZigBee天线备选ANT接口；</w:t>
            </w:r>
            <w:r>
              <w:rPr>
                <w:rFonts w:hint="eastAsia" w:ascii="宋体" w:hAnsi="宋体" w:eastAsia="宋体" w:cs="宋体"/>
                <w:sz w:val="20"/>
                <w:szCs w:val="20"/>
              </w:rPr>
              <w:br/>
              <w:t xml:space="preserve">9.支持Android系统及iOS系统平板 PC端口设备混合使用。</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专用编程软件</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对软件进行编辑，自定义软件界面。同时支持Android和IPAD控制，支持WIFI双向通讯实现强大功能。</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8路电源控制器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1.负载能力单路功率≥2000W，总功率≥16000W；</w:t>
            </w:r>
            <w:r>
              <w:rPr>
                <w:rFonts w:hint="eastAsia" w:ascii="宋体" w:hAnsi="宋体" w:eastAsia="宋体" w:cs="宋体"/>
                <w:sz w:val="20"/>
                <w:szCs w:val="20"/>
              </w:rPr>
              <w:br/>
              <w:t xml:space="preserve">2.通讯方式HVX-NET总线/RS-232；</w:t>
            </w:r>
            <w:r>
              <w:rPr>
                <w:rFonts w:hint="eastAsia" w:ascii="宋体" w:hAnsi="宋体" w:eastAsia="宋体" w:cs="宋体"/>
                <w:sz w:val="20"/>
                <w:szCs w:val="20"/>
              </w:rPr>
              <w:br/>
              <w:t xml:space="preserve">3.继电器触点结构1对常开，1对常闭触点；</w:t>
            </w:r>
            <w:r>
              <w:rPr>
                <w:rFonts w:hint="eastAsia" w:ascii="宋体" w:hAnsi="宋体" w:eastAsia="宋体" w:cs="宋体"/>
                <w:sz w:val="20"/>
                <w:szCs w:val="20"/>
              </w:rPr>
              <w:br/>
              <w:t xml:space="preserve">4.内置≥8个强制应急拨码开关；</w:t>
            </w:r>
            <w:r>
              <w:rPr>
                <w:rFonts w:hint="eastAsia" w:ascii="宋体" w:hAnsi="宋体" w:eastAsia="宋体" w:cs="宋体"/>
                <w:sz w:val="20"/>
                <w:szCs w:val="20"/>
              </w:rPr>
              <w:br/>
              <w:t xml:space="preserve">5.面板具有全开.全关及8路单独开关按键；</w:t>
            </w:r>
            <w:r>
              <w:rPr>
                <w:rFonts w:hint="eastAsia" w:ascii="宋体" w:hAnsi="宋体" w:eastAsia="宋体" w:cs="宋体"/>
                <w:sz w:val="20"/>
                <w:szCs w:val="20"/>
              </w:rPr>
              <w:br/>
              <w:t xml:space="preserve">6.最多可串接至99台，控制高达792路连接设备；</w:t>
            </w:r>
            <w:r>
              <w:rPr>
                <w:rFonts w:hint="eastAsia" w:ascii="宋体" w:hAnsi="宋体" w:eastAsia="宋体" w:cs="宋体"/>
                <w:sz w:val="20"/>
                <w:szCs w:val="20"/>
              </w:rPr>
              <w:br/>
              <w:t xml:space="preserve">7.具有过载断路保护器，防止电路过载损坏设备；</w:t>
            </w:r>
            <w:r>
              <w:rPr>
                <w:rFonts w:hint="eastAsia" w:ascii="宋体" w:hAnsi="宋体" w:eastAsia="宋体" w:cs="宋体"/>
                <w:sz w:val="20"/>
                <w:szCs w:val="20"/>
              </w:rPr>
              <w:br/>
              <w:t xml:space="preserve">8.可通过中控执行电源开启/关闭/重新开启管理性能。</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红外发射棒</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连接中央控制主机，可发射 32-56KHz 范围内的红外载波，稳定性好，信号强，可控制红外设备。</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无线路由器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≥1200M双频智能无线控制器，四天线结构。</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控制终端</w:t>
            </w:r>
            <w:r/>
          </w:p>
        </w:tc>
        <w:tc>
          <w:tcPr>
            <w:tcW w:w="5743" w:type="dxa"/>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1.电池容量：≥7250mAh(典型值)，续航时长≥12小时；</w:t>
            </w:r>
            <w:r>
              <w:rPr>
                <w:rFonts w:hint="eastAsia" w:ascii="宋体" w:hAnsi="宋体" w:eastAsia="宋体" w:cs="宋体"/>
                <w:sz w:val="20"/>
                <w:szCs w:val="20"/>
              </w:rPr>
              <w:br/>
              <w:t xml:space="preserve">2.屏幕尺寸：≥11英寸；</w:t>
            </w:r>
            <w:r>
              <w:rPr>
                <w:rFonts w:hint="eastAsia" w:ascii="宋体" w:hAnsi="宋体" w:eastAsia="宋体" w:cs="宋体"/>
                <w:sz w:val="20"/>
                <w:szCs w:val="20"/>
              </w:rPr>
              <w:br/>
              <w:t xml:space="preserve">3.运行内存：≥（RAM）8GB；</w:t>
            </w:r>
            <w:r>
              <w:rPr>
                <w:rFonts w:hint="eastAsia" w:ascii="宋体" w:hAnsi="宋体" w:eastAsia="宋体" w:cs="宋体"/>
                <w:sz w:val="20"/>
                <w:szCs w:val="20"/>
              </w:rPr>
              <w:br/>
              <w:t xml:space="preserve">4.存储容量：≥（ROM）128GB；</w:t>
            </w:r>
            <w:r>
              <w:rPr>
                <w:rFonts w:hint="eastAsia" w:ascii="宋体" w:hAnsi="宋体" w:eastAsia="宋体" w:cs="宋体"/>
                <w:sz w:val="20"/>
                <w:szCs w:val="20"/>
              </w:rPr>
              <w:br/>
              <w:t xml:space="preserve">5.前置摄像头：≥800万；</w:t>
            </w:r>
            <w:r>
              <w:rPr>
                <w:rFonts w:hint="eastAsia" w:ascii="宋体" w:hAnsi="宋体" w:eastAsia="宋体" w:cs="宋体"/>
                <w:sz w:val="20"/>
                <w:szCs w:val="20"/>
              </w:rPr>
              <w:br/>
              <w:t xml:space="preserve">6.后置摄像头：≥1300万；</w:t>
            </w:r>
            <w:r>
              <w:rPr>
                <w:rFonts w:hint="eastAsia" w:ascii="宋体" w:hAnsi="宋体" w:eastAsia="宋体" w:cs="宋体"/>
                <w:sz w:val="20"/>
                <w:szCs w:val="20"/>
              </w:rPr>
              <w:br/>
              <w:t xml:space="preserve">7.分辨率：≥2560x1600，刷新率≥120Hz。</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4路中控串口协议扩展终端</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1.≥4路可自定义协议的串口，支持RS-232、RS-485、RS-422、DMX512等协议，采用凤凰端子连接；</w:t>
            </w:r>
            <w:r>
              <w:rPr>
                <w:rFonts w:hint="eastAsia" w:ascii="宋体" w:hAnsi="宋体" w:eastAsia="宋体" w:cs="宋体"/>
                <w:sz w:val="20"/>
                <w:szCs w:val="20"/>
              </w:rPr>
              <w:br/>
              <w:t xml:space="preserve">2.支持有线或无线连接，通过TCP/IP与主机进行通讯；</w:t>
            </w:r>
            <w:r>
              <w:rPr>
                <w:rFonts w:hint="eastAsia" w:ascii="宋体" w:hAnsi="宋体" w:eastAsia="宋体" w:cs="宋体"/>
                <w:sz w:val="20"/>
                <w:szCs w:val="20"/>
              </w:rPr>
              <w:br/>
              <w:t xml:space="preserve">3.支持热插拔，可抵抗≥20KV的静电冲击；</w:t>
            </w:r>
            <w:r>
              <w:rPr>
                <w:rFonts w:hint="eastAsia" w:ascii="宋体" w:hAnsi="宋体" w:eastAsia="宋体" w:cs="宋体"/>
                <w:sz w:val="20"/>
                <w:szCs w:val="20"/>
              </w:rPr>
              <w:br/>
              <w:t xml:space="preserve">4.支持≥4位16进制ID调节，最高容量≥65535.最高数据流量≥10M/S；</w:t>
            </w:r>
            <w:r>
              <w:rPr>
                <w:rFonts w:hint="eastAsia" w:ascii="宋体" w:hAnsi="宋体" w:eastAsia="宋体" w:cs="宋体"/>
                <w:sz w:val="20"/>
                <w:szCs w:val="20"/>
              </w:rPr>
              <w:br/>
              <w:t xml:space="preserve">5.支持24V电压供电，静态功耗≤0.5W。</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四路串口分配器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1.≥1路RS-232串口输入，≥4路RS-232串口输出；</w:t>
            </w:r>
            <w:r>
              <w:rPr>
                <w:rFonts w:hint="eastAsia" w:ascii="宋体" w:hAnsi="宋体" w:eastAsia="宋体" w:cs="宋体"/>
                <w:sz w:val="20"/>
                <w:szCs w:val="20"/>
              </w:rPr>
              <w:br/>
              <w:t xml:space="preserve">2.输入数据切换至4路的任何一路输出；</w:t>
            </w:r>
            <w:r>
              <w:rPr>
                <w:rFonts w:hint="eastAsia" w:ascii="宋体" w:hAnsi="宋体" w:eastAsia="宋体" w:cs="宋体"/>
                <w:sz w:val="20"/>
                <w:szCs w:val="20"/>
              </w:rPr>
              <w:br/>
              <w:t xml:space="preserve">3.支持任意波特率和任何协议格式；</w:t>
            </w:r>
            <w:r>
              <w:rPr>
                <w:rFonts w:hint="eastAsia" w:ascii="宋体" w:hAnsi="宋体" w:eastAsia="宋体" w:cs="宋体"/>
                <w:sz w:val="20"/>
                <w:szCs w:val="20"/>
              </w:rPr>
              <w:br/>
              <w:t xml:space="preserve">4.电源 ：AC220V/50Hz。</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tcW w:w="7682"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b/>
                <w:bCs/>
                <w:sz w:val="28"/>
                <w:szCs w:val="28"/>
              </w:rPr>
              <w:t xml:space="preserve">无纸化办公系统</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会议平板电脑终端</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12.35英寸二合一平板笔记本电脑</w:t>
            </w:r>
            <w:r/>
          </w:p>
          <w:p>
            <w:pPr>
              <w:jc w:val="left"/>
              <w:widowControl/>
              <w:rPr>
                <w:rFonts w:ascii="宋体" w:hAnsi="宋体" w:eastAsia="宋体" w:cs="宋体"/>
                <w:sz w:val="20"/>
                <w:szCs w:val="20"/>
              </w:rPr>
            </w:pPr>
            <w:r>
              <w:rPr>
                <w:rFonts w:hint="eastAsia" w:ascii="宋体" w:hAnsi="宋体" w:eastAsia="宋体" w:cs="宋体"/>
                <w:sz w:val="20"/>
                <w:szCs w:val="20"/>
              </w:rPr>
              <w:t xml:space="preserve">护眼全面屏像素不低于2.5K、内存不低于16+512GB、带WIFI；</w:t>
            </w:r>
            <w:r>
              <w:rPr>
                <w:rFonts w:hint="eastAsia" w:ascii="宋体" w:hAnsi="宋体" w:eastAsia="宋体" w:cs="宋体"/>
                <w:sz w:val="20"/>
                <w:szCs w:val="20"/>
              </w:rPr>
              <w:br/>
              <w:t xml:space="preserve">用于安装无纸化终端端管理软件，实现无纸化会议功能。</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智慧会议客户端软件</w:t>
            </w:r>
            <w:r/>
          </w:p>
        </w:tc>
        <w:tc>
          <w:tcPr>
            <w:tcW w:w="5743" w:type="dxa"/>
            <w:vAlign w:val="center"/>
            <w:textDirection w:val="lrTb"/>
            <w:noWrap w:val="false"/>
          </w:tcPr>
          <w:p>
            <w:pPr>
              <w:numPr>
                <w:ilvl w:val="0"/>
                <w:numId w:val="6"/>
              </w:numPr>
              <w:jc w:val="left"/>
              <w:widowControl/>
              <w:rPr>
                <w:rFonts w:ascii="宋体" w:hAnsi="宋体" w:eastAsia="宋体" w:cs="宋体"/>
                <w:sz w:val="20"/>
                <w:szCs w:val="20"/>
              </w:rPr>
            </w:pPr>
            <w:r>
              <w:rPr>
                <w:rFonts w:hint="eastAsia" w:ascii="宋体" w:hAnsi="宋体" w:eastAsia="宋体" w:cs="宋体"/>
                <w:sz w:val="20"/>
                <w:szCs w:val="20"/>
              </w:rPr>
              <w:t xml:space="preserve">支持内置密码登录界面、显示会议名称、参会人员姓名、设备在线状态以及日期时间等；</w:t>
            </w:r>
            <w:r>
              <w:rPr>
                <w:rFonts w:hint="eastAsia" w:ascii="宋体" w:hAnsi="宋体" w:eastAsia="宋体" w:cs="宋体"/>
                <w:sz w:val="20"/>
                <w:szCs w:val="20"/>
              </w:rPr>
              <w:br/>
              <w:t xml:space="preserve">2.签到实现信息实时显示当前会议应到人数、签到人数、未到人数；</w:t>
            </w:r>
            <w:r>
              <w:rPr>
                <w:rFonts w:hint="eastAsia" w:ascii="宋体" w:hAnsi="宋体" w:eastAsia="宋体" w:cs="宋体"/>
                <w:sz w:val="20"/>
                <w:szCs w:val="20"/>
              </w:rPr>
              <w:br/>
              <w:t xml:space="preserve">3.支持参会人采用密码签到、直接签到等，签到结果可显示在后台和终端并导出至Excel表格；                                                                                                                                                                         </w:t>
            </w:r>
            <w:r>
              <w:rPr>
                <w:rFonts w:hint="eastAsia" w:ascii="宋体" w:hAnsi="宋体" w:eastAsia="宋体" w:cs="宋体"/>
                <w:sz w:val="20"/>
                <w:szCs w:val="20"/>
              </w:rPr>
              <w:br/>
              <w:t xml:space="preserve">4.支持以目录形式查看会议文件，会议资料中具有文档、图片、视频文件等分类显示；                                                                              </w:t>
            </w:r>
            <w:r>
              <w:rPr>
                <w:rFonts w:hint="eastAsia" w:ascii="宋体" w:hAnsi="宋体" w:eastAsia="宋体" w:cs="宋体"/>
                <w:sz w:val="20"/>
                <w:szCs w:val="20"/>
              </w:rPr>
              <w:t xml:space="preserve">                                                             5.参会人可对文字材料进行批注，批注后自动上传自服务器；                                                                                                                                                                       </w:t>
            </w:r>
            <w:r>
              <w:rPr>
                <w:rFonts w:hint="eastAsia" w:ascii="宋体" w:hAnsi="宋体" w:eastAsia="宋体" w:cs="宋体"/>
                <w:sz w:val="20"/>
                <w:szCs w:val="20"/>
              </w:rPr>
              <w:br/>
              <w:t xml:space="preserve">6.具备呼叫服务功能，支持茶水、计算器、白纸、签字笔、服务人员、清扫等服务；（投标时需提供软件功能页面截图，并加盖投标人公章）  </w:t>
            </w:r>
            <w:r>
              <w:rPr>
                <w:rFonts w:hint="eastAsia" w:ascii="宋体" w:hAnsi="宋体" w:eastAsia="宋体" w:cs="宋体"/>
                <w:sz w:val="20"/>
                <w:szCs w:val="20"/>
              </w:rPr>
              <w:br/>
              <w:t xml:space="preserve">7.支持任何多媒体会议终端播放的视频文件同步到其他会议终端与大屏幕或只同屏到大屏幕显示；</w:t>
            </w:r>
            <w:r>
              <w:rPr>
                <w:rFonts w:hint="eastAsia" w:ascii="宋体" w:hAnsi="宋体" w:eastAsia="宋体" w:cs="宋体"/>
                <w:sz w:val="20"/>
                <w:szCs w:val="20"/>
              </w:rPr>
              <w:br/>
              <w:t xml:space="preserve">8.支持实时发起投票表决，实现进行投票结果统计，投票结束后，投票结果自动返回给参会人；支持临时发起投票表决；</w:t>
            </w:r>
            <w:r>
              <w:rPr>
                <w:rFonts w:hint="eastAsia" w:ascii="宋体" w:hAnsi="宋体" w:eastAsia="宋体" w:cs="宋体"/>
                <w:sz w:val="20"/>
                <w:szCs w:val="20"/>
              </w:rPr>
              <w:br/>
              <w:t xml:space="preserve">9.支持大屏点播，可以实现申请点播、结束点播、加入点播等操作，具有播放、暂停、恢复、快进、快退、退出等控制方式；                                                                                                                                 </w:t>
            </w:r>
            <w:r>
              <w:rPr>
                <w:rFonts w:hint="eastAsia" w:ascii="宋体" w:hAnsi="宋体" w:eastAsia="宋体" w:cs="宋体"/>
                <w:sz w:val="20"/>
                <w:szCs w:val="20"/>
              </w:rPr>
              <w:br/>
              <w:t xml:space="preserve">10.每个参会人员可以一对一或者一对多进行信息交流，信息接收端通过闪烁和弹窗的方式进行提示；</w:t>
            </w:r>
            <w:r>
              <w:rPr>
                <w:rFonts w:hint="eastAsia" w:ascii="宋体" w:hAnsi="宋体" w:eastAsia="宋体" w:cs="宋体"/>
                <w:sz w:val="20"/>
                <w:szCs w:val="20"/>
              </w:rPr>
              <w:br/>
              <w:t xml:space="preserve">11.具备电子白板功能，支持文字、橡皮擦、手绘、清屏、矩形、曲线、直线等操作；</w:t>
            </w:r>
            <w:r/>
          </w:p>
          <w:p>
            <w:pPr>
              <w:jc w:val="left"/>
              <w:widowControl/>
              <w:rPr>
                <w:rFonts w:ascii="宋体" w:hAnsi="宋体" w:eastAsia="宋体" w:cs="宋体"/>
                <w:sz w:val="20"/>
                <w:szCs w:val="20"/>
              </w:rPr>
            </w:pPr>
            <w:r>
              <w:rPr>
                <w:rFonts w:hint="eastAsia" w:ascii="宋体" w:hAnsi="宋体" w:eastAsia="宋体" w:cs="宋体"/>
                <w:sz w:val="20"/>
                <w:szCs w:val="20"/>
              </w:rPr>
              <w:t xml:space="preserve">12.具备快捷方式功能，快捷数字按钮浮窗显示，可以任意拖动，快捷方式以多宫格显示包括申请同屏、加入同屏、结束同屏、申请投影、结束投影等功能；</w:t>
            </w:r>
            <w:r/>
          </w:p>
          <w:p>
            <w:pPr>
              <w:jc w:val="left"/>
              <w:widowControl/>
              <w:rPr>
                <w:rFonts w:ascii="宋体" w:hAnsi="宋体" w:eastAsia="宋体" w:cs="宋体"/>
                <w:sz w:val="20"/>
                <w:szCs w:val="20"/>
              </w:rPr>
            </w:pPr>
            <w:r>
              <w:rPr>
                <w:rFonts w:hint="eastAsia" w:ascii="宋体" w:hAnsi="宋体" w:eastAsia="宋体" w:cs="宋体"/>
                <w:sz w:val="20"/>
                <w:szCs w:val="20"/>
              </w:rPr>
              <w:t xml:space="preserve">13.具备系统设置功能，可选择流畅模式或标清模式等同屏质量，支持选择是否输出日志。</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无纸化会议系统主</w:t>
            </w:r>
            <w:r>
              <w:rPr>
                <w:rFonts w:hint="eastAsia" w:ascii="宋体" w:hAnsi="宋体" w:eastAsia="宋体" w:cs="宋体"/>
                <w:sz w:val="20"/>
                <w:szCs w:val="20"/>
              </w:rPr>
              <w:t xml:space="preserve">机</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1.处理器频率≥3.2GHz；                                                          </w:t>
            </w:r>
            <w:r>
              <w:rPr>
                <w:rFonts w:hint="eastAsia" w:ascii="宋体" w:hAnsi="宋体" w:eastAsia="宋体" w:cs="宋体"/>
                <w:sz w:val="20"/>
                <w:szCs w:val="20"/>
              </w:rPr>
              <w:br/>
            </w:r>
            <w:r>
              <w:rPr>
                <w:rFonts w:hint="eastAsia" w:ascii="宋体" w:hAnsi="宋体" w:eastAsia="宋体" w:cs="宋体"/>
                <w:sz w:val="20"/>
                <w:szCs w:val="20"/>
              </w:rPr>
              <w:t xml:space="preserve">2.≥1TB硬盘存储，≥DDR4 8G内存,最大支持≥DDR4 32GB；</w:t>
            </w:r>
            <w:r>
              <w:rPr>
                <w:rFonts w:hint="eastAsia" w:ascii="宋体" w:hAnsi="宋体" w:eastAsia="宋体" w:cs="宋体"/>
                <w:sz w:val="20"/>
                <w:szCs w:val="20"/>
              </w:rPr>
              <w:br/>
              <w:t xml:space="preserve">3.接口不少于：千兆网卡接口2个，RS232*接口5个,HDMI接口1个，VGA接口1个,DVI接口1个,PS2接口1个,USB2.0*4，USB3.0*4。</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智慧后台管理软件</w:t>
            </w:r>
            <w:r/>
          </w:p>
        </w:tc>
        <w:tc>
          <w:tcPr>
            <w:tcW w:w="5743" w:type="dxa"/>
            <w:vAlign w:val="center"/>
            <w:textDirection w:val="lrTb"/>
            <w:noWrap w:val="false"/>
          </w:tcPr>
          <w:p>
            <w:pPr>
              <w:numPr>
                <w:ilvl w:val="0"/>
                <w:numId w:val="7"/>
              </w:numPr>
              <w:jc w:val="left"/>
              <w:widowControl/>
              <w:rPr>
                <w:rFonts w:ascii="宋体" w:hAnsi="宋体" w:eastAsia="宋体" w:cs="宋体"/>
                <w:sz w:val="20"/>
                <w:szCs w:val="20"/>
              </w:rPr>
            </w:pPr>
            <w:r>
              <w:rPr>
                <w:rFonts w:hint="eastAsia" w:ascii="宋体" w:hAnsi="宋体" w:eastAsia="宋体" w:cs="宋体"/>
                <w:sz w:val="20"/>
                <w:szCs w:val="20"/>
              </w:rPr>
              <w:t xml:space="preserve">系统基于移动互联网和CS架构运用；支持二次开发功能与办公OA系统无缝对接；</w:t>
            </w:r>
            <w:r>
              <w:rPr>
                <w:rFonts w:hint="eastAsia" w:ascii="宋体" w:hAnsi="宋体" w:eastAsia="宋体" w:cs="宋体"/>
                <w:sz w:val="20"/>
                <w:szCs w:val="20"/>
              </w:rPr>
              <w:br/>
              <w:t xml:space="preserve">2.可设置多个后台管理员，任意终端设备都可以直接进入管理员状态，每个管理员之间互相保密，超级管理员具备最高权限，可以增加删除普通管理员；</w:t>
            </w:r>
            <w:r>
              <w:rPr>
                <w:rFonts w:hint="eastAsia" w:ascii="宋体" w:hAnsi="宋体" w:eastAsia="宋体" w:cs="宋体"/>
                <w:sz w:val="20"/>
                <w:szCs w:val="20"/>
              </w:rPr>
              <w:br/>
              <w:t xml:space="preserve">3.会议后台可以对所有终端进行管理，一键搜索终端，终端可直接拖拽与参会人绑定，并可在线删除和升级；支持对终端进行单个或多个同时升降机控制/开关机控制；                                                                                                                            </w:t>
            </w:r>
            <w:r>
              <w:rPr>
                <w:rFonts w:hint="eastAsia" w:ascii="宋体" w:hAnsi="宋体" w:eastAsia="宋体" w:cs="宋体"/>
                <w:sz w:val="20"/>
                <w:szCs w:val="20"/>
              </w:rPr>
              <w:br/>
              <w:t xml:space="preserve">4.具有会议管理功能，申请会议时可对会议厅名、会议名称、会议时间以及会议简介进行自定义设置，同时可以选择是否保密和免签，保密会议模式在会议结束后会自动删除会议信息；</w:t>
            </w:r>
            <w:r/>
          </w:p>
          <w:p>
            <w:pPr>
              <w:numPr>
                <w:ilvl w:val="0"/>
                <w:numId w:val="3"/>
              </w:numPr>
              <w:jc w:val="left"/>
              <w:widowControl/>
              <w:rPr>
                <w:rFonts w:ascii="宋体" w:hAnsi="宋体" w:eastAsia="宋体" w:cs="宋体"/>
                <w:sz w:val="20"/>
                <w:szCs w:val="20"/>
              </w:rPr>
            </w:pPr>
            <w:r>
              <w:rPr>
                <w:rFonts w:hint="eastAsia" w:ascii="宋体" w:hAnsi="宋体" w:eastAsia="宋体" w:cs="宋体"/>
                <w:sz w:val="20"/>
                <w:szCs w:val="20"/>
              </w:rPr>
              <w:t xml:space="preserve">具有文件权限管理功能，可根据人员设置或根据文件设置；                                                                                                                                                                        </w:t>
            </w:r>
            <w:r>
              <w:rPr>
                <w:rFonts w:hint="eastAsia" w:ascii="宋体" w:hAnsi="宋体" w:eastAsia="宋体" w:cs="宋体"/>
                <w:sz w:val="20"/>
                <w:szCs w:val="20"/>
              </w:rPr>
              <w:br/>
              <w:t xml:space="preserve">6.支持会议权限设置，可针对不同用户进行同屏、投影、投票等功能权限进行选择；                                            </w:t>
            </w:r>
            <w:r>
              <w:rPr>
                <w:rFonts w:hint="eastAsia" w:ascii="宋体" w:hAnsi="宋体" w:eastAsia="宋体" w:cs="宋体"/>
                <w:sz w:val="20"/>
                <w:szCs w:val="20"/>
              </w:rPr>
              <w:t xml:space="preserve">                                                                                                                                                                                                                                                                </w:t>
            </w:r>
            <w:r>
              <w:rPr>
                <w:rFonts w:hint="eastAsia" w:ascii="宋体" w:hAnsi="宋体" w:eastAsia="宋体" w:cs="宋体"/>
                <w:sz w:val="20"/>
                <w:szCs w:val="20"/>
              </w:rPr>
              <w:br/>
              <w:t xml:space="preserve">7.会前可对参会人员增加、修改、删减个人信息，支持模板上传；也可对会议进行增加、修改、删除，控制会议的开始与结束，给会议添加议程并设置议题相关文件；</w:t>
            </w:r>
            <w:r>
              <w:rPr>
                <w:rFonts w:hint="eastAsia" w:ascii="宋体" w:hAnsi="宋体" w:eastAsia="宋体" w:cs="宋体"/>
                <w:sz w:val="20"/>
                <w:szCs w:val="20"/>
              </w:rPr>
              <w:br/>
              <w:t xml:space="preserve">8.会中可以实时的看到参会人的签到情况，控制倒计时进行表决，将结果实时显示在大屏上；可对大屏进行点播、控制视频播放，并且可发起大屏同屏；                                                                                                 </w:t>
            </w:r>
            <w:r>
              <w:rPr>
                <w:rFonts w:hint="eastAsia" w:ascii="宋体" w:hAnsi="宋体" w:eastAsia="宋体" w:cs="宋体"/>
                <w:sz w:val="20"/>
                <w:szCs w:val="20"/>
              </w:rPr>
              <w:br/>
              <w:t xml:space="preserve">9.会后可以将会议资料按照会议目录进行导出归档，可以将参会人的批注文件按照参会人姓名进行目录归档，对重要文件可设置阅后即焚；</w:t>
            </w:r>
            <w:r>
              <w:rPr>
                <w:rFonts w:hint="eastAsia" w:ascii="宋体" w:hAnsi="宋体" w:eastAsia="宋体" w:cs="宋体"/>
                <w:sz w:val="20"/>
                <w:szCs w:val="20"/>
              </w:rPr>
              <w:br/>
              <w:t xml:space="preserve">10.支持远程分控软件控制，方便会议管理，无需进入机房，即可远程进行会议的所有管理；</w:t>
            </w:r>
            <w:r>
              <w:rPr>
                <w:rFonts w:hint="eastAsia" w:ascii="宋体" w:hAnsi="宋体" w:eastAsia="宋体" w:cs="宋体"/>
                <w:sz w:val="20"/>
                <w:szCs w:val="20"/>
              </w:rPr>
              <w:br/>
              <w:t xml:space="preserve">11.表决统计支持通过Excel或Word进行导出表决结果，问卷统计支持通过Word进行导出调查结果，签到管理支持通过Excel进行导出签到结果；                                            </w:t>
            </w:r>
            <w:r>
              <w:rPr>
                <w:rFonts w:hint="eastAsia" w:ascii="宋体" w:hAnsi="宋体" w:eastAsia="宋体" w:cs="宋体"/>
                <w:sz w:val="20"/>
                <w:szCs w:val="20"/>
              </w:rPr>
              <w:t xml:space="preserve">                                                                                                                                                                                                                                                                </w:t>
            </w:r>
            <w:r>
              <w:rPr>
                <w:rFonts w:hint="eastAsia" w:ascii="宋体" w:hAnsi="宋体" w:eastAsia="宋体" w:cs="宋体"/>
                <w:sz w:val="20"/>
                <w:szCs w:val="20"/>
              </w:rPr>
              <w:br/>
              <w:t xml:space="preserve">12.会议进行的过程中参会人之间可一对多进行点对点的文字、文件等互动；</w:t>
            </w:r>
            <w:r>
              <w:rPr>
                <w:rFonts w:hint="eastAsia" w:ascii="宋体" w:hAnsi="宋体" w:eastAsia="宋体" w:cs="宋体"/>
                <w:sz w:val="20"/>
                <w:szCs w:val="20"/>
              </w:rPr>
              <w:br/>
              <w:t xml:space="preserve">13.支持多会议管理功能，分布式设置一个后台支持多个多个会议室模式，每个会议室之间互相独立，可同时召开不同的会议室会议；</w:t>
            </w:r>
            <w:r>
              <w:rPr>
                <w:rFonts w:hint="eastAsia" w:ascii="宋体" w:hAnsi="宋体" w:eastAsia="宋体" w:cs="宋体"/>
                <w:sz w:val="20"/>
                <w:szCs w:val="20"/>
              </w:rPr>
              <w:br/>
              <w:t xml:space="preserve">14.具有会议厅菜单，可针对不同会议厅进行选择U盘导入、电子白板、呼叫服务、大屏点播、问卷调查、同屏控制、会议议题、座位列表、会议议程、会议资料、投票表决、查看批注、会议交流、外接视频等功能；</w:t>
            </w:r>
            <w:r/>
          </w:p>
          <w:p>
            <w:pPr>
              <w:jc w:val="left"/>
              <w:widowControl/>
              <w:rPr>
                <w:rFonts w:ascii="宋体" w:hAnsi="宋体" w:eastAsia="宋体" w:cs="宋体"/>
                <w:sz w:val="20"/>
                <w:szCs w:val="20"/>
              </w:rPr>
            </w:pPr>
            <w:r>
              <w:rPr>
                <w:rFonts w:hint="eastAsia" w:ascii="宋体" w:hAnsi="宋体" w:eastAsia="宋体" w:cs="宋体"/>
                <w:sz w:val="20"/>
                <w:szCs w:val="20"/>
              </w:rPr>
              <w:t xml:space="preserve">15.支持一键开机、重启、关机等终端管理操作，方便进行统一维护管理。（投标时需提供软件功能页面截图，并加盖投标人公章）</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投屏控制器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1.支持客户端发起同步演示操作，支持同步至PC或笔记本支持外接大屏或者投影设备；</w:t>
            </w:r>
            <w:r>
              <w:rPr>
                <w:rFonts w:hint="eastAsia" w:ascii="宋体" w:hAnsi="宋体" w:eastAsia="宋体" w:cs="宋体"/>
                <w:sz w:val="20"/>
                <w:szCs w:val="20"/>
              </w:rPr>
              <w:br/>
              <w:t xml:space="preserve">2.实现无纸化会议主机的内容投影到大屏幕上共同观看；</w:t>
            </w:r>
            <w:r>
              <w:rPr>
                <w:rFonts w:hint="eastAsia" w:ascii="宋体" w:hAnsi="宋体" w:eastAsia="宋体" w:cs="宋体"/>
                <w:sz w:val="20"/>
                <w:szCs w:val="20"/>
              </w:rPr>
              <w:br/>
              <w:t xml:space="preserve">3.流量上下行小于1K/秒传输速率；</w:t>
            </w:r>
            <w:r>
              <w:rPr>
                <w:rFonts w:hint="eastAsia" w:ascii="宋体" w:hAnsi="宋体" w:eastAsia="宋体" w:cs="宋体"/>
                <w:sz w:val="20"/>
                <w:szCs w:val="20"/>
              </w:rPr>
              <w:br/>
              <w:t xml:space="preserve">4.投影终端的关机、开机、熄屏、亮屏等操作可通过服务端管理软件进行控制，同时也可以实现离线/在线的设备状态监测；</w:t>
            </w:r>
            <w:r>
              <w:rPr>
                <w:rFonts w:hint="eastAsia" w:ascii="宋体" w:hAnsi="宋体" w:eastAsia="宋体" w:cs="宋体"/>
                <w:sz w:val="20"/>
                <w:szCs w:val="20"/>
              </w:rPr>
              <w:br/>
              <w:t xml:space="preserve">5.输出分辨率≥1920*1080；</w:t>
            </w:r>
            <w:r>
              <w:rPr>
                <w:rFonts w:hint="eastAsia" w:ascii="宋体" w:hAnsi="宋体" w:eastAsia="宋体" w:cs="宋体"/>
                <w:sz w:val="20"/>
                <w:szCs w:val="20"/>
              </w:rPr>
              <w:br/>
              <w:t xml:space="preserve">6.输入接口不少于:1*DC、1*RJ45、2*USB2.0；</w:t>
            </w:r>
            <w:r>
              <w:rPr>
                <w:rFonts w:hint="eastAsia" w:ascii="宋体" w:hAnsi="宋体" w:eastAsia="宋体" w:cs="宋体"/>
                <w:sz w:val="20"/>
                <w:szCs w:val="20"/>
              </w:rPr>
              <w:br/>
              <w:t xml:space="preserve">7.输出接口不少于:1*VGA、1*HDMI、1*AUDIO IN、1*AUDIO OUT。</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高清数字编码器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1.支持1主码流3次码流，支持TS、HLS、FLV、RTSP、RTMP、SRT等多种流媒体协议；</w:t>
            </w:r>
            <w:r>
              <w:rPr>
                <w:rFonts w:hint="eastAsia" w:ascii="宋体" w:hAnsi="宋体" w:eastAsia="宋体" w:cs="宋体"/>
                <w:sz w:val="20"/>
                <w:szCs w:val="20"/>
              </w:rPr>
              <w:br/>
              <w:t xml:space="preserve">2.支持不低于1080P@60Hz采集、HDMI视频接入和3.5mm音频接入；</w:t>
            </w:r>
            <w:r>
              <w:rPr>
                <w:rFonts w:hint="eastAsia" w:ascii="宋体" w:hAnsi="宋体" w:eastAsia="宋体" w:cs="宋体"/>
                <w:sz w:val="20"/>
                <w:szCs w:val="20"/>
              </w:rPr>
              <w:br/>
              <w:t xml:space="preserve">3.支持画面旋转、对比度增强、锐利度增强、亮度和色度调节，可以选择EDID；</w:t>
            </w:r>
            <w:r>
              <w:rPr>
                <w:rFonts w:hint="eastAsia" w:ascii="宋体" w:hAnsi="宋体" w:eastAsia="宋体" w:cs="宋体"/>
                <w:sz w:val="20"/>
                <w:szCs w:val="20"/>
              </w:rPr>
              <w:br/>
              <w:t xml:space="preserve">4.支持ONVIF音频，RTSP流使用G711A编码；</w:t>
            </w:r>
            <w:r>
              <w:rPr>
                <w:rFonts w:hint="eastAsia" w:ascii="宋体" w:hAnsi="宋体" w:eastAsia="宋体" w:cs="宋体"/>
                <w:sz w:val="20"/>
                <w:szCs w:val="20"/>
              </w:rPr>
              <w:br/>
              <w:t xml:space="preserve">5.支持单独设置主码流和次码流的OSD，支持≥4区域OSD设置；</w:t>
            </w:r>
            <w:r>
              <w:rPr>
                <w:rFonts w:hint="eastAsia" w:ascii="宋体" w:hAnsi="宋体" w:eastAsia="宋体" w:cs="宋体"/>
                <w:sz w:val="20"/>
                <w:szCs w:val="20"/>
              </w:rPr>
              <w:br/>
              <w:t xml:space="preserve">6.OSD支持文本、滚动文本、图片和时间，支持设置位置大小颜色等；</w:t>
            </w:r>
            <w:r>
              <w:rPr>
                <w:rFonts w:hint="eastAsia" w:ascii="宋体" w:hAnsi="宋体" w:eastAsia="宋体" w:cs="宋体"/>
                <w:sz w:val="20"/>
                <w:szCs w:val="20"/>
              </w:rPr>
              <w:br/>
              <w:t xml:space="preserve">7.支持上传LOGO、自定义网络信息、NTP自动校准时间；</w:t>
            </w:r>
            <w:r>
              <w:rPr>
                <w:rFonts w:hint="eastAsia" w:ascii="宋体" w:hAnsi="宋体" w:eastAsia="宋体" w:cs="宋体"/>
                <w:sz w:val="20"/>
                <w:szCs w:val="20"/>
              </w:rPr>
              <w:br/>
              <w:t xml:space="preserve">8.支持串口透传、系统更新和系统备份和定时重启，可以一键恢复出厂配置；</w:t>
            </w:r>
            <w:r>
              <w:rPr>
                <w:rFonts w:hint="eastAsia" w:ascii="宋体" w:hAnsi="宋体" w:eastAsia="宋体" w:cs="宋体"/>
                <w:sz w:val="20"/>
                <w:szCs w:val="20"/>
              </w:rPr>
              <w:br/>
              <w:t xml:space="preserve">9.支持H.265/H.2654/MJPEG等视频编码方式和AAC、AAC+、AAC++、MP3、MP2、AC3等音频编码方式。</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智慧会控平台</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1.支持内置密码登录界面、显示会议名称、参会人员姓名、设备在线状态以及日期时间等；</w:t>
            </w:r>
            <w:r>
              <w:rPr>
                <w:rFonts w:hint="eastAsia" w:ascii="宋体" w:hAnsi="宋体" w:eastAsia="宋体" w:cs="宋体"/>
                <w:sz w:val="20"/>
                <w:szCs w:val="20"/>
              </w:rPr>
              <w:br/>
              <w:t xml:space="preserve">2.签到实现信息实时显示当前会议应到人数、签到人数、未到人数；</w:t>
            </w:r>
            <w:r>
              <w:rPr>
                <w:rFonts w:hint="eastAsia" w:ascii="宋体" w:hAnsi="宋体" w:eastAsia="宋体" w:cs="宋体"/>
                <w:sz w:val="20"/>
                <w:szCs w:val="20"/>
              </w:rPr>
              <w:br/>
              <w:t xml:space="preserve">3.支持参会人采用密码签到、直接签到等，签到结果可显示在后台和终端并导出至Excel表格；                                                                                                                                                                         </w:t>
            </w:r>
            <w:r>
              <w:rPr>
                <w:rFonts w:hint="eastAsia" w:ascii="宋体" w:hAnsi="宋体" w:eastAsia="宋体" w:cs="宋体"/>
                <w:sz w:val="20"/>
                <w:szCs w:val="20"/>
              </w:rPr>
              <w:br/>
              <w:t xml:space="preserve">4.支持以目录形式查看会议文件，会议资料中具有文档、图片、视频文件等分类显示；                                                                              </w:t>
            </w:r>
            <w:r>
              <w:rPr>
                <w:rFonts w:hint="eastAsia" w:ascii="宋体" w:hAnsi="宋体" w:eastAsia="宋体" w:cs="宋体"/>
                <w:sz w:val="20"/>
                <w:szCs w:val="20"/>
              </w:rPr>
              <w:t xml:space="preserve">                                                             5.参会人可对文字材料进行批注，批注后自动上传自服务器；                                                                                                                                                                       </w:t>
            </w:r>
            <w:r>
              <w:rPr>
                <w:rFonts w:hint="eastAsia" w:ascii="宋体" w:hAnsi="宋体" w:eastAsia="宋体" w:cs="宋体"/>
                <w:sz w:val="20"/>
                <w:szCs w:val="20"/>
              </w:rPr>
              <w:br/>
              <w:t xml:space="preserve">6.具备呼叫服务功能，支持茶水、计算器、白纸、签字笔、服务人员、清扫等服务；（投标时需提供软件功能页面截图，并加盖投标人公章）  </w:t>
            </w:r>
            <w:r>
              <w:rPr>
                <w:rFonts w:hint="eastAsia" w:ascii="宋体" w:hAnsi="宋体" w:eastAsia="宋体" w:cs="宋体"/>
                <w:sz w:val="20"/>
                <w:szCs w:val="20"/>
              </w:rPr>
              <w:br/>
              <w:t xml:space="preserve">7.支持任何多媒体会议终端播放的视频文件同步到其他会议终端与大屏幕或只同屏到大屏幕显示；</w:t>
            </w:r>
            <w:r>
              <w:rPr>
                <w:rFonts w:hint="eastAsia" w:ascii="宋体" w:hAnsi="宋体" w:eastAsia="宋体" w:cs="宋体"/>
                <w:sz w:val="20"/>
                <w:szCs w:val="20"/>
              </w:rPr>
              <w:br/>
              <w:t xml:space="preserve">8.支持实时发起投票表决，实现进行投票结果统计，投票结束后，投票结果自动返回给参会人；支持临时发起投票表决；</w:t>
            </w:r>
            <w:r>
              <w:rPr>
                <w:rFonts w:hint="eastAsia" w:ascii="宋体" w:hAnsi="宋体" w:eastAsia="宋体" w:cs="宋体"/>
                <w:sz w:val="20"/>
                <w:szCs w:val="20"/>
              </w:rPr>
              <w:br/>
              <w:t xml:space="preserve">9.支持大屏点播，可以实现申请点播、结束点播、加入点播等操作，具有播放、暂停、恢复、快进、快退、退出等控制方式；（投标时需提供软件功能页面截图，并加盖投标人公章）                                                                                                                                      </w:t>
            </w:r>
            <w:r>
              <w:rPr>
                <w:rFonts w:hint="eastAsia" w:ascii="宋体" w:hAnsi="宋体" w:eastAsia="宋体" w:cs="宋体"/>
                <w:sz w:val="20"/>
                <w:szCs w:val="20"/>
              </w:rPr>
              <w:br/>
              <w:t xml:space="preserve">10.每个参会人员可以一对一或者一对多进行信息交流，信息接</w:t>
            </w:r>
            <w:r>
              <w:rPr>
                <w:rFonts w:hint="eastAsia" w:ascii="宋体" w:hAnsi="宋体" w:eastAsia="宋体" w:cs="宋体"/>
                <w:sz w:val="20"/>
                <w:szCs w:val="20"/>
              </w:rPr>
              <w:t xml:space="preserve">收端通过闪烁和弹窗的方式进行提示；</w:t>
            </w:r>
            <w:r>
              <w:rPr>
                <w:rFonts w:hint="eastAsia" w:ascii="宋体" w:hAnsi="宋体" w:eastAsia="宋体" w:cs="宋体"/>
                <w:sz w:val="20"/>
                <w:szCs w:val="20"/>
              </w:rPr>
              <w:br/>
              <w:t xml:space="preserve">11.具备电子白板功能，支持文字、橡皮擦、手绘、清屏、矩形、曲线、直线等操作；（投标时需提供软件功能页面截图，并加盖投标人公章）   </w:t>
            </w:r>
            <w:r>
              <w:rPr>
                <w:rFonts w:hint="eastAsia" w:ascii="宋体" w:hAnsi="宋体" w:eastAsia="宋体" w:cs="宋体"/>
                <w:sz w:val="20"/>
                <w:szCs w:val="20"/>
              </w:rPr>
              <w:br/>
              <w:t xml:space="preserve">12.具备快捷方式功能，快捷数字按钮浮窗显示，可以任意拖动，快捷方式以多宫格显示包括申请同屏、加入同屏、结束同屏、申请投影、结束投影等功能；</w:t>
            </w:r>
            <w:r>
              <w:rPr>
                <w:rFonts w:hint="eastAsia" w:ascii="宋体" w:hAnsi="宋体" w:eastAsia="宋体" w:cs="宋体"/>
                <w:sz w:val="20"/>
                <w:szCs w:val="20"/>
              </w:rPr>
              <w:br/>
              <w:t xml:space="preserve">13.具备系统设置功能，可选择流畅模式或标清模式等同屏质量，支持选择是否输出日志。</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放装AP</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1.支持802.11ax标准；采用双射频设计，一个2.4GHz射频卡，一个5GHz射频卡；整机空间流≥4条；</w:t>
            </w:r>
            <w:r>
              <w:rPr>
                <w:rFonts w:hint="eastAsia" w:ascii="宋体" w:hAnsi="宋体" w:eastAsia="宋体" w:cs="宋体"/>
                <w:sz w:val="20"/>
                <w:szCs w:val="20"/>
              </w:rPr>
              <w:br/>
              <w:t xml:space="preserve">2.整机最大无线速率≥2.97Gbps；</w:t>
            </w:r>
            <w:r>
              <w:rPr>
                <w:rFonts w:hint="eastAsia" w:ascii="宋体" w:hAnsi="宋体" w:eastAsia="宋体" w:cs="宋体"/>
                <w:sz w:val="20"/>
                <w:szCs w:val="20"/>
              </w:rPr>
              <w:br/>
              <w:t xml:space="preserve">3.至少支持1个1G以太网接口、1个2.5G SFP光口；</w:t>
            </w:r>
            <w:r>
              <w:rPr>
                <w:rFonts w:hint="eastAsia" w:ascii="宋体" w:hAnsi="宋体" w:eastAsia="宋体" w:cs="宋体"/>
                <w:sz w:val="20"/>
                <w:szCs w:val="20"/>
              </w:rPr>
              <w:br/>
              <w:t xml:space="preserve">4.▲由于AP部署在高空环境，难以时常清洁，为保障设备堆积灰尘仍可以正常运行，要求所投无线接入点符合国标GB/T 4208-2017即《外壳防护等级（IP代码）》，至少达到防护等级IP51；（投标文件中提供第三方检测机构出具的具有CMA标识的检测报告并加盖投标人公章）</w:t>
            </w:r>
            <w:r>
              <w:rPr>
                <w:rFonts w:hint="eastAsia" w:ascii="宋体" w:hAnsi="宋体" w:eastAsia="宋体" w:cs="宋体"/>
                <w:sz w:val="20"/>
                <w:szCs w:val="20"/>
              </w:rPr>
              <w:br/>
              <w:t xml:space="preserve">5.支持Fat/Fit模式切换，当工作在Fit（瘦）模式时，可通过AC系列无线控制器切换为Fat模式；当工作在Fat（胖）模式时，可通过本地控制口、Telnet方式切换为Fit模式；</w:t>
            </w:r>
            <w:r>
              <w:rPr>
                <w:rFonts w:hint="eastAsia" w:ascii="宋体" w:hAnsi="宋体" w:eastAsia="宋体" w:cs="宋体"/>
                <w:sz w:val="20"/>
                <w:szCs w:val="20"/>
              </w:rPr>
              <w:br/>
              <w:t xml:space="preserve">6.为保证无线网络安全，支持PSK认证、Web认证、微信认证、二维码访客认证、短信认证、无感知认证等认证方式；支持WEP（64/128位）、WPA（TKIP）、WPA-PSK、WPA2（AES）、WPA3等数据加密方式；</w:t>
            </w:r>
            <w:r>
              <w:rPr>
                <w:rFonts w:hint="eastAsia" w:ascii="宋体" w:hAnsi="宋体" w:eastAsia="宋体" w:cs="宋体"/>
                <w:sz w:val="20"/>
                <w:szCs w:val="20"/>
              </w:rPr>
              <w:br/>
              <w:t xml:space="preserve">7.支持非法AP检测及反制。支持数据帧过滤功能，支持白名单、静态黑名单、动态黑名单；</w:t>
            </w:r>
            <w:r>
              <w:rPr>
                <w:rFonts w:hint="eastAsia" w:ascii="宋体" w:hAnsi="宋体" w:eastAsia="宋体" w:cs="宋体"/>
                <w:sz w:val="20"/>
                <w:szCs w:val="20"/>
              </w:rPr>
              <w:br/>
              <w:t xml:space="preserve">8.由于AP部署在开放环境中，为保障设备受到外部机械碰撞仍可以保持结构完整、功能完备，要求所投室内无线接入点符合国标GB/T 20138-2006即《电器设备外壳对外界机械碰撞的防护等级（IK代码）》标准，至少达到防护等级IK08。</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8口POE交换机</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1.交换容量≥330Gbps，包转发率≥30Mpps；</w:t>
            </w:r>
            <w:r>
              <w:rPr>
                <w:rFonts w:hint="eastAsia" w:ascii="宋体" w:hAnsi="宋体" w:eastAsia="宋体" w:cs="宋体"/>
                <w:sz w:val="20"/>
                <w:szCs w:val="20"/>
              </w:rPr>
              <w:br/>
              <w:t xml:space="preserve">2.固化10/100/1000M以太网电口≥10，1000M/2.5G SFP千兆光接口≥2个；</w:t>
            </w:r>
            <w:r>
              <w:rPr>
                <w:rFonts w:hint="eastAsia" w:ascii="宋体" w:hAnsi="宋体" w:eastAsia="宋体" w:cs="宋体"/>
                <w:sz w:val="20"/>
                <w:szCs w:val="20"/>
              </w:rPr>
              <w:br/>
              <w:t xml:space="preserve">3.支持POE和POE+同时可POE供电端口≥8个，POE最大输出功率≥125W；</w:t>
            </w:r>
            <w:r>
              <w:rPr>
                <w:rFonts w:hint="eastAsia" w:ascii="宋体" w:hAnsi="宋体" w:eastAsia="宋体" w:cs="宋体"/>
                <w:sz w:val="20"/>
                <w:szCs w:val="20"/>
              </w:rPr>
              <w:br/>
              <w:t xml:space="preserve">4.支持生成树协议STP(IEEE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sz w:val="20"/>
                <w:szCs w:val="20"/>
              </w:rPr>
              <w:br/>
              <w:t xml:space="preserve">5.支持SNMP、CLI(Telnet/Console)、Syslog、NTP、TFTP、Web；</w:t>
            </w:r>
            <w:r>
              <w:rPr>
                <w:rFonts w:hint="eastAsia" w:ascii="宋体" w:hAnsi="宋体" w:eastAsia="宋体" w:cs="宋体"/>
                <w:sz w:val="20"/>
                <w:szCs w:val="20"/>
              </w:rPr>
              <w:br/>
              <w:t xml:space="preserve">6.支持快速以太网链路检测协议，可快速检测链路的通断和光纤链路的单向性，并支持端口下的环路检测功能，防止端口下因私接Hub等设备形成的环路而导致网络故障的现象。</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无线控制器</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1.支持5个千兆口，其中1个千兆WAN口，4个千兆LAN口；</w:t>
            </w:r>
            <w:r>
              <w:rPr>
                <w:rFonts w:hint="eastAsia" w:ascii="宋体" w:hAnsi="宋体" w:eastAsia="宋体" w:cs="宋体"/>
                <w:sz w:val="20"/>
                <w:szCs w:val="20"/>
              </w:rPr>
              <w:br/>
              <w:t xml:space="preserve">2.支持≥4口PoE；</w:t>
            </w:r>
            <w:r>
              <w:rPr>
                <w:rFonts w:hint="eastAsia" w:ascii="宋体" w:hAnsi="宋体" w:eastAsia="宋体" w:cs="宋体"/>
                <w:sz w:val="20"/>
                <w:szCs w:val="20"/>
              </w:rPr>
              <w:br/>
              <w:t xml:space="preserve">3.支持4G扩展槽；</w:t>
            </w:r>
            <w:r>
              <w:rPr>
                <w:rFonts w:hint="eastAsia" w:ascii="宋体" w:hAnsi="宋体" w:eastAsia="宋体" w:cs="宋体"/>
                <w:sz w:val="20"/>
                <w:szCs w:val="20"/>
              </w:rPr>
              <w:br/>
              <w:t xml:space="preserve">4.支持流量控制、上网行为管理、上网内容审计、实名审计；</w:t>
            </w:r>
            <w:r>
              <w:rPr>
                <w:rFonts w:hint="eastAsia" w:ascii="宋体" w:hAnsi="宋体" w:eastAsia="宋体" w:cs="宋体"/>
                <w:sz w:val="20"/>
                <w:szCs w:val="20"/>
              </w:rPr>
              <w:br/>
              <w:t xml:space="preserve">5.支持管理64个面板或放装AP提供官网截图并加盖投标人公章；</w:t>
            </w:r>
            <w:r>
              <w:rPr>
                <w:rFonts w:hint="eastAsia" w:ascii="宋体" w:hAnsi="宋体" w:eastAsia="宋体" w:cs="宋体"/>
                <w:sz w:val="20"/>
                <w:szCs w:val="20"/>
              </w:rPr>
              <w:br/>
              <w:t xml:space="preserve">6.支持IPSEC VPN、SSL VPN、PPTP VPN、L2TP VPN。</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出口网关</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1.支持固化千兆电口≥8个，固化千兆光口≥2个；</w:t>
            </w:r>
            <w:r>
              <w:rPr>
                <w:rFonts w:hint="eastAsia" w:ascii="宋体" w:hAnsi="宋体" w:eastAsia="宋体" w:cs="宋体"/>
                <w:sz w:val="20"/>
                <w:szCs w:val="20"/>
              </w:rPr>
              <w:br/>
              <w:t xml:space="preserve">2.标准1U机箱，多核非X86架构；</w:t>
            </w:r>
            <w:r>
              <w:rPr>
                <w:rFonts w:hint="eastAsia" w:ascii="宋体" w:hAnsi="宋体" w:eastAsia="宋体" w:cs="宋体"/>
                <w:sz w:val="20"/>
                <w:szCs w:val="20"/>
              </w:rPr>
              <w:br/>
              <w:t xml:space="preserve">3.支持1个硬盘，硬盘容量≥1T；内存≥2GB；</w:t>
            </w:r>
            <w:r>
              <w:rPr>
                <w:rFonts w:hint="eastAsia" w:ascii="宋体" w:hAnsi="宋体" w:eastAsia="宋体" w:cs="宋体"/>
                <w:sz w:val="20"/>
                <w:szCs w:val="20"/>
              </w:rPr>
              <w:br/>
              <w:t xml:space="preserve">4.支持VPN内流量的可视化监控，并支持VPN内流量流量控制；</w:t>
            </w:r>
            <w:r>
              <w:rPr>
                <w:rFonts w:hint="eastAsia" w:ascii="宋体" w:hAnsi="宋体" w:eastAsia="宋体" w:cs="宋体"/>
                <w:sz w:val="20"/>
                <w:szCs w:val="20"/>
              </w:rPr>
              <w:br/>
              <w:t xml:space="preserve">5.支持对无线AP进行管理，可自动发现接入AP，默认可管理AP数量为64个，最大可扩容至128个；</w:t>
            </w:r>
            <w:r>
              <w:rPr>
                <w:rFonts w:hint="eastAsia" w:ascii="宋体" w:hAnsi="宋体" w:eastAsia="宋体" w:cs="宋体"/>
                <w:sz w:val="20"/>
                <w:szCs w:val="20"/>
              </w:rPr>
              <w:br/>
              <w:t xml:space="preserve">6.可设置无线用户黑白名单，支持反制非法AP；</w:t>
            </w:r>
            <w:r>
              <w:rPr>
                <w:rFonts w:hint="eastAsia" w:ascii="宋体" w:hAnsi="宋体" w:eastAsia="宋体" w:cs="宋体"/>
                <w:sz w:val="20"/>
                <w:szCs w:val="20"/>
              </w:rPr>
              <w:br/>
              <w:t xml:space="preserve">7.为保证在多条外网线路情况下带宽的合理分配使用，设备必须支持多链路负载均衡，负载均衡可基于带宽等多种方式；</w:t>
            </w:r>
            <w:r>
              <w:rPr>
                <w:rFonts w:hint="eastAsia" w:ascii="宋体" w:hAnsi="宋体" w:eastAsia="宋体" w:cs="宋体"/>
                <w:sz w:val="20"/>
                <w:szCs w:val="20"/>
              </w:rPr>
              <w:br/>
              <w:t xml:space="preserve">8.支持应用路由功能，支持基于通讯、视频等应用进行路由选择；</w:t>
            </w:r>
            <w:r>
              <w:rPr>
                <w:rFonts w:hint="eastAsia" w:ascii="宋体" w:hAnsi="宋体" w:eastAsia="宋体" w:cs="宋体"/>
                <w:sz w:val="20"/>
                <w:szCs w:val="20"/>
              </w:rPr>
              <w:br/>
              <w:t xml:space="preserve">9.网络资源加速（主动缓存）支持通过定时、实时、立即缓存等多种方式进行缓存同步；</w:t>
            </w:r>
            <w:r>
              <w:rPr>
                <w:rFonts w:hint="eastAsia" w:ascii="宋体" w:hAnsi="宋体" w:eastAsia="宋体" w:cs="宋体"/>
                <w:sz w:val="20"/>
                <w:szCs w:val="20"/>
              </w:rPr>
              <w:br/>
              <w:t xml:space="preserve">10.支持防攻击：支持防Land攻击、防 Teardrop 攻击、防 Smurf 攻击、防异常TCP Flag 攻击、防Ping of Death 攻击、防SYN Flood 攻击、防UDP Flood 攻击、防ICMP Flood 攻击、防Fraggle攻击、防超长ICMP报文攻击、防Winnuke攻击、防ARP Flood报文攻击等。</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平板充电柜</w:t>
            </w:r>
            <w:r/>
          </w:p>
        </w:tc>
        <w:tc>
          <w:tcPr>
            <w:tcW w:w="5743" w:type="dxa"/>
            <w:vAlign w:val="center"/>
            <w:textDirection w:val="lrTb"/>
            <w:noWrap w:val="false"/>
          </w:tcPr>
          <w:p>
            <w:pPr>
              <w:jc w:val="left"/>
              <w:widowControl/>
              <w:rPr>
                <w:rFonts w:ascii="宋体" w:hAnsi="宋体" w:eastAsia="宋体" w:cs="宋体"/>
                <w:sz w:val="20"/>
                <w:szCs w:val="20"/>
              </w:rPr>
            </w:pPr>
            <w:r>
              <w:rPr>
                <w:rStyle w:val="892"/>
                <w:rFonts w:hint="default"/>
                <w:color w:val="auto"/>
              </w:rPr>
              <w:t xml:space="preserve">1.内置USB 5V2.4A直流充电口60个并对应配60条绿色数据线（充电IC芯片智能识别平板、手机等设备所需要的电流，安全、稳定、高效）；</w:t>
            </w:r>
            <w:r>
              <w:rPr>
                <w:rStyle w:val="892"/>
                <w:rFonts w:hint="default"/>
                <w:color w:val="auto"/>
              </w:rPr>
              <w:br/>
              <w:t xml:space="preserve">2.每口独立充电并具备智能LED转灯功能（红灯：充电状态 中，绿灯：充满/未连接），且有对应的数字序号；</w:t>
            </w:r>
            <w:r>
              <w:rPr>
                <w:rStyle w:val="892"/>
                <w:rFonts w:hint="default"/>
                <w:color w:val="auto"/>
              </w:rPr>
              <w:br/>
              <w:t xml:space="preserve">3.金属按钮开关，可过15A以上大电流，兼具电源开关和通电指示功能，单120mm风扇，搭配智能温控系统，30℃±8自动启停；</w:t>
            </w:r>
            <w:r>
              <w:rPr>
                <w:rStyle w:val="892"/>
                <w:rFonts w:hint="default"/>
                <w:color w:val="auto"/>
              </w:rPr>
              <w:br/>
              <w:t xml:space="preserve">4.主动式PEC节能开关电源，柜内置十重安全保护①雷击保护②浪涌保护③过载保护④漏电保护⑤隔离保护⑥过流保护⑦过压保护⑧短路保护⑨过充保护⑩灌流保护；</w:t>
            </w:r>
            <w:r>
              <w:rPr>
                <w:rStyle w:val="892"/>
                <w:rFonts w:hint="default"/>
                <w:color w:val="auto"/>
              </w:rPr>
              <w:br/>
              <w:t xml:space="preserve">5.自动消毒功能，紫外线+臭氧O</w:t>
            </w:r>
            <w:r>
              <w:rPr>
                <w:rStyle w:val="893"/>
                <w:rFonts w:ascii="宋体" w:hAnsi="宋体" w:eastAsia="宋体"/>
                <w:color w:val="auto"/>
              </w:rPr>
              <w:t xml:space="preserve">₃</w:t>
            </w:r>
            <w:r>
              <w:rPr>
                <w:rStyle w:val="892"/>
                <w:rFonts w:hint="default"/>
                <w:color w:val="auto"/>
              </w:rPr>
              <w:t xml:space="preserve">双重消毒，搭配金属按钮开关，启动25min后自动关闭；</w:t>
            </w:r>
            <w:r>
              <w:rPr>
                <w:rStyle w:val="892"/>
                <w:rFonts w:hint="default"/>
                <w:color w:val="auto"/>
              </w:rPr>
              <w:br/>
              <w:t xml:space="preserve">6.定时充电具有电子显示屏/多组设置/精准定时/倒计时设置（根据使用习惯随意设定启停时间段）（选配项）；</w:t>
            </w:r>
            <w:r>
              <w:rPr>
                <w:rStyle w:val="892"/>
                <w:rFonts w:hint="default"/>
                <w:color w:val="auto"/>
              </w:rPr>
              <w:br/>
              <w:t xml:space="preserve">7.支持数据同步功能，能批量一键安装和卸载APP，支持文件分发、文件删除、一键关机等智能化管控，监测设备实时充电状态和电量等；</w:t>
            </w:r>
            <w:r>
              <w:rPr>
                <w:rStyle w:val="892"/>
                <w:rFonts w:hint="default"/>
                <w:color w:val="auto"/>
              </w:rPr>
              <w:br/>
              <w:t xml:space="preserve">8.外形尺寸≤ 695*830*358mm （含脚轮、防撞角），工位容积为320*200*25mm ，顶边圆弧(≥R8)设计；</w:t>
            </w:r>
            <w:r>
              <w:rPr>
                <w:rStyle w:val="892"/>
                <w:rFonts w:hint="default"/>
                <w:color w:val="auto"/>
              </w:rPr>
              <w:br/>
              <w:t xml:space="preserve">9.两侧设有ABS工程提手，柜体四个底角加装凸高15mm软塑防</w:t>
            </w:r>
            <w:r>
              <w:rPr>
                <w:rStyle w:val="892"/>
                <w:rFonts w:hint="default"/>
                <w:color w:val="auto"/>
              </w:rPr>
              <w:t xml:space="preserve">撞角，配装 4个3寸带刹车天然橡胶静音脚轮（高度105mm）；</w:t>
            </w:r>
            <w:r>
              <w:rPr>
                <w:rStyle w:val="892"/>
                <w:rFonts w:hint="default"/>
                <w:color w:val="auto"/>
              </w:rPr>
              <w:br/>
              <w:t xml:space="preserve">10.三层式全黑16/20（每层）工位设计，配装ABS绿色隔断，单开前门锁，左侧舱为电源管控封闭区；</w:t>
            </w:r>
            <w:r>
              <w:rPr>
                <w:rStyle w:val="892"/>
                <w:rFonts w:hint="default"/>
                <w:color w:val="auto"/>
              </w:rPr>
              <w:br/>
              <w:t xml:space="preserve">11.门板透明视窗部分与内部充电LED灯一一对应，且有相应的数字序号，前门板与侧板设有对流孔，通风散热；</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线材物料</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六类非屏蔽网线，布线使用，                                                                              导体直流电阻：7.7Ω/100m,                                                                                 </w:t>
            </w:r>
            <w:r>
              <w:rPr>
                <w:rFonts w:hint="eastAsia" w:ascii="宋体" w:hAnsi="宋体" w:eastAsia="宋体" w:cs="宋体"/>
                <w:sz w:val="20"/>
                <w:szCs w:val="20"/>
              </w:rPr>
              <w:t xml:space="preserve">       特性阻抗：100Ω，                                                                                                  带宽为250MHz。                                                                                                    符合YD/T1019-2001标准和TIA/EIA568标准。</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tcW w:w="7682"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b/>
                <w:bCs/>
                <w:sz w:val="20"/>
                <w:szCs w:val="20"/>
              </w:rPr>
              <w:t xml:space="preserve">网络设备及布线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接入交换机</w:t>
            </w:r>
            <w:r/>
          </w:p>
        </w:tc>
        <w:tc>
          <w:tcPr>
            <w:tcW w:w="5743" w:type="dxa"/>
            <w:vAlign w:val="center"/>
            <w:textDirection w:val="lrTb"/>
            <w:noWrap w:val="false"/>
          </w:tcPr>
          <w:p>
            <w:pPr>
              <w:numPr>
                <w:ilvl w:val="0"/>
                <w:numId w:val="8"/>
              </w:numPr>
              <w:jc w:val="left"/>
              <w:widowControl/>
              <w:tabs>
                <w:tab w:val="clear" w:pos="312" w:leader="none"/>
              </w:tabs>
              <w:rPr>
                <w:rFonts w:ascii="宋体" w:hAnsi="宋体" w:eastAsia="宋体" w:cs="宋体"/>
                <w:sz w:val="20"/>
                <w:szCs w:val="20"/>
              </w:rPr>
            </w:pPr>
            <w:r>
              <w:rPr>
                <w:rFonts w:hint="eastAsia" w:ascii="宋体" w:hAnsi="宋体" w:eastAsia="宋体" w:cs="宋体"/>
                <w:sz w:val="20"/>
                <w:szCs w:val="20"/>
              </w:rPr>
              <w:t xml:space="preserve">交换容量≥598G，包转发率≥220Mpps；</w:t>
            </w:r>
            <w:r>
              <w:rPr>
                <w:rFonts w:hint="eastAsia" w:ascii="宋体" w:hAnsi="宋体" w:eastAsia="宋体" w:cs="宋体"/>
                <w:sz w:val="20"/>
                <w:szCs w:val="20"/>
              </w:rPr>
              <w:br/>
              <w:t xml:space="preserve">2.固化10/100/1000M以太网端口≥28个，复用100/1000M SFP光口≥4个，固化10G/1G SFP+光接口≥4个；</w:t>
            </w:r>
            <w:r>
              <w:rPr>
                <w:rFonts w:hint="eastAsia" w:ascii="宋体" w:hAnsi="宋体" w:eastAsia="宋体" w:cs="宋体"/>
                <w:sz w:val="20"/>
                <w:szCs w:val="20"/>
              </w:rPr>
              <w:br/>
              <w:t xml:space="preserve">3.▲为保证设备在受到外界机械碰撞时能够正常运行，要求所投交换机IK防护测试级别至少达到IK05；</w:t>
            </w:r>
            <w:r>
              <w:rPr>
                <w:rFonts w:hint="eastAsia" w:ascii="宋体" w:hAnsi="宋体" w:eastAsia="宋体" w:cs="宋体"/>
                <w:sz w:val="20"/>
                <w:szCs w:val="20"/>
              </w:rPr>
              <w:t xml:space="preserve">（提供承诺书）</w:t>
            </w:r>
            <w:r/>
          </w:p>
          <w:p>
            <w:pPr>
              <w:jc w:val="left"/>
              <w:widowControl/>
              <w:rPr>
                <w:rFonts w:ascii="宋体" w:hAnsi="宋体" w:eastAsia="宋体" w:cs="宋体"/>
                <w:sz w:val="20"/>
                <w:szCs w:val="20"/>
              </w:rPr>
            </w:pPr>
            <w:r>
              <w:rPr>
                <w:rFonts w:hint="eastAsia" w:ascii="宋体" w:hAnsi="宋体" w:eastAsia="宋体" w:cs="宋体"/>
                <w:sz w:val="20"/>
                <w:szCs w:val="20"/>
              </w:rPr>
              <w:t xml:space="preserve">4.支持RIP，OSPF，BGP，RIPng，OSPFv3，BGP4+；</w:t>
            </w:r>
            <w:r>
              <w:rPr>
                <w:rFonts w:hint="eastAsia" w:ascii="宋体" w:hAnsi="宋体" w:eastAsia="宋体" w:cs="宋体"/>
                <w:sz w:val="20"/>
                <w:szCs w:val="20"/>
              </w:rPr>
              <w:br/>
              <w:t xml:space="preserve">5.支持IGMP v1/v2/v3，IGMP v1/v2/v3 Snooping，支持PIM-DM，PIM-SM，PIM-SSM，PIM for IPv6；</w:t>
            </w:r>
            <w:r>
              <w:rPr>
                <w:rFonts w:hint="eastAsia" w:ascii="宋体" w:hAnsi="宋体" w:eastAsia="宋体" w:cs="宋体"/>
                <w:sz w:val="20"/>
                <w:szCs w:val="20"/>
              </w:rPr>
              <w:br/>
              <w:t xml:space="preserve">6.支持N:1虚拟化功能，可将多台物理设备虚拟化为一台逻辑设备统一管理，简化管理；</w:t>
            </w:r>
            <w:r>
              <w:rPr>
                <w:rFonts w:hint="eastAsia" w:ascii="宋体" w:hAnsi="宋体" w:eastAsia="宋体" w:cs="宋体"/>
                <w:sz w:val="20"/>
                <w:szCs w:val="20"/>
              </w:rPr>
              <w:br/>
              <w:t xml:space="preserve">7.支持快速链路检测协议，可快速检测链路的通断和光纤链路的单向性，并支持端口下的环路检测功能，防止端口下因私接Hub等设备形成的环路而导致网络故障的现象；</w:t>
            </w:r>
            <w:r/>
          </w:p>
          <w:p>
            <w:pPr>
              <w:jc w:val="left"/>
              <w:widowControl/>
              <w:rPr>
                <w:rFonts w:ascii="宋体" w:hAnsi="宋体" w:eastAsia="宋体" w:cs="宋体"/>
                <w:sz w:val="20"/>
                <w:szCs w:val="20"/>
              </w:rPr>
            </w:pPr>
            <w:r>
              <w:rPr>
                <w:rFonts w:hint="eastAsia" w:ascii="宋体" w:hAnsi="宋体" w:eastAsia="宋体" w:cs="宋体"/>
                <w:sz w:val="20"/>
                <w:szCs w:val="20"/>
              </w:rPr>
              <w:t xml:space="preserve">8.支持并实配可拔插双模块化电源。</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49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6类非屏蔽网线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六类非屏蔽网线，布线使用，                                                                              导体直流电阻：7.7Ω/100m,                                                                                 </w:t>
            </w:r>
            <w:r>
              <w:rPr>
                <w:rFonts w:hint="eastAsia" w:ascii="宋体" w:hAnsi="宋体" w:eastAsia="宋体" w:cs="宋体"/>
                <w:sz w:val="20"/>
                <w:szCs w:val="20"/>
              </w:rPr>
              <w:t xml:space="preserve">       特性阻抗：100Ω，                                                                                                  带宽为250MHz。                                                                                                    满足YD/T1019-2001标准和TIA/EIA568标准。</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双口面板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86型平口面板，可提供双口面板。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六类非屏蔽模块</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CAT6 UTP RJ45信息模块插座，可选T568A、T568B打线方式。</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六类非屏蔽跳线2米</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规格：CAT6 UTP 4对RJ45/RJ45信息跳线，2米。</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24口网络配线架</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采用高度1U，可实现24个铜缆端口，预装24个六类非屏蔽模块，具备后理线功能。</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理线架</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机架式水平理线器。</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单模LC-LC光纤跳线3m</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单模 9/125um双芯光纤跳线， LC双工接头类型，3米。</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机柜</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1、600</w:t>
            </w:r>
            <w:r>
              <w:rPr>
                <w:rStyle w:val="880"/>
                <w:rFonts w:hint="eastAsia" w:ascii="Times New Roman" w:hAnsi="Times New Roman" w:eastAsia="宋体" w:cs="Times New Roman"/>
              </w:rPr>
              <w:t xml:space="preserve">mm</w:t>
            </w:r>
            <w:r>
              <w:rPr>
                <w:rFonts w:hint="eastAsia" w:ascii="宋体" w:hAnsi="宋体" w:eastAsia="宋体" w:cs="宋体"/>
                <w:sz w:val="20"/>
                <w:szCs w:val="20"/>
              </w:rPr>
              <w:t xml:space="preserve">*1200</w:t>
            </w:r>
            <w:r>
              <w:rPr>
                <w:rStyle w:val="880"/>
                <w:rFonts w:hint="eastAsia" w:ascii="Times New Roman" w:hAnsi="Times New Roman" w:eastAsia="宋体" w:cs="Times New Roman"/>
              </w:rPr>
              <w:t xml:space="preserve">mm</w:t>
            </w:r>
            <w:r>
              <w:rPr>
                <w:rFonts w:hint="eastAsia" w:ascii="宋体" w:hAnsi="宋体" w:eastAsia="宋体" w:cs="宋体"/>
                <w:sz w:val="20"/>
                <w:szCs w:val="20"/>
              </w:rPr>
              <w:t xml:space="preserve">*2000</w:t>
            </w:r>
            <w:r>
              <w:rPr>
                <w:rStyle w:val="880"/>
                <w:rFonts w:hint="eastAsia" w:ascii="Times New Roman" w:hAnsi="Times New Roman" w:eastAsia="宋体" w:cs="Times New Roman"/>
              </w:rPr>
              <w:t xml:space="preserve">mm</w:t>
            </w:r>
            <w:r>
              <w:rPr>
                <w:rFonts w:hint="eastAsia" w:ascii="宋体" w:hAnsi="宋体" w:eastAsia="宋体" w:cs="宋体"/>
                <w:sz w:val="20"/>
                <w:szCs w:val="20"/>
              </w:rPr>
              <w:t xml:space="preserve">黑色42U机柜；</w:t>
            </w:r>
            <w:r/>
          </w:p>
          <w:p>
            <w:pPr>
              <w:jc w:val="left"/>
              <w:widowControl/>
              <w:rPr>
                <w:rFonts w:ascii="宋体" w:hAnsi="宋体" w:eastAsia="宋体" w:cs="宋体"/>
                <w:sz w:val="20"/>
                <w:szCs w:val="20"/>
              </w:rPr>
            </w:pPr>
            <w:r>
              <w:rPr>
                <w:rFonts w:hint="eastAsia" w:ascii="宋体" w:hAnsi="宋体" w:eastAsia="宋体" w:cs="宋体"/>
                <w:sz w:val="20"/>
                <w:szCs w:val="20"/>
              </w:rPr>
              <w:t xml:space="preserve">2、风扇部件2组；</w:t>
            </w:r>
            <w:r>
              <w:rPr>
                <w:rFonts w:hint="eastAsia" w:ascii="宋体" w:hAnsi="宋体" w:eastAsia="宋体" w:cs="宋体"/>
                <w:sz w:val="20"/>
                <w:szCs w:val="20"/>
              </w:rPr>
              <w:br/>
              <w:t xml:space="preserve">3、固定板不少于3块；</w:t>
            </w:r>
            <w:r>
              <w:rPr>
                <w:rFonts w:hint="eastAsia" w:ascii="宋体" w:hAnsi="宋体" w:eastAsia="宋体" w:cs="宋体"/>
                <w:sz w:val="20"/>
                <w:szCs w:val="20"/>
              </w:rPr>
              <w:br/>
            </w:r>
            <w:r>
              <w:rPr>
                <w:rFonts w:hint="eastAsia" w:ascii="宋体" w:hAnsi="宋体" w:eastAsia="宋体" w:cs="宋体"/>
                <w:sz w:val="20"/>
                <w:szCs w:val="20"/>
              </w:rPr>
              <w:t xml:space="preserve">4、透气网孔门，镀铝锌板方孔条, 开孔率应不小于75%；</w:t>
            </w:r>
            <w:r>
              <w:rPr>
                <w:rFonts w:hint="eastAsia" w:ascii="宋体" w:hAnsi="宋体" w:eastAsia="宋体" w:cs="宋体"/>
                <w:sz w:val="20"/>
                <w:szCs w:val="20"/>
              </w:rPr>
              <w:br/>
              <w:t xml:space="preserve">5、机柜含32A 20位PDU二套（10A/16A输出）；</w:t>
            </w:r>
            <w:r>
              <w:rPr>
                <w:rFonts w:hint="eastAsia" w:ascii="宋体" w:hAnsi="宋体" w:eastAsia="宋体" w:cs="宋体"/>
                <w:sz w:val="20"/>
                <w:szCs w:val="20"/>
              </w:rPr>
              <w:br/>
              <w:t xml:space="preserve">6、承重要求：机柜静态承重≥2500KG。</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tcW w:w="1939" w:type="dxa"/>
            <w:vAlign w:val="center"/>
            <w:textDirection w:val="lrTb"/>
            <w:noWrap w:val="false"/>
          </w:tcPr>
          <w:p>
            <w:pPr>
              <w:jc w:val="center"/>
              <w:rPr>
                <w:rFonts w:ascii="宋体" w:hAnsi="宋体" w:eastAsia="宋体" w:cs="宋体"/>
                <w:sz w:val="20"/>
                <w:szCs w:val="20"/>
              </w:rPr>
            </w:pPr>
            <w:r>
              <w:rPr>
                <w:rFonts w:hint="eastAsia" w:ascii="宋体" w:hAnsi="宋体" w:eastAsia="宋体" w:cs="宋体"/>
                <w:b/>
                <w:bCs/>
                <w:sz w:val="20"/>
                <w:szCs w:val="20"/>
              </w:rPr>
              <w:t xml:space="preserve">其它设备及辅材</w:t>
            </w:r>
            <w:r/>
          </w:p>
        </w:tc>
        <w:tc>
          <w:tcPr>
            <w:tcW w:w="5743" w:type="dxa"/>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吊顶式音箱支架</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1.吊顶式安装支架，最大承重≥35KG；</w:t>
            </w:r>
            <w:r>
              <w:rPr>
                <w:rFonts w:hint="eastAsia" w:ascii="宋体" w:hAnsi="宋体" w:eastAsia="宋体" w:cs="宋体"/>
                <w:sz w:val="20"/>
                <w:szCs w:val="20"/>
              </w:rPr>
              <w:br/>
              <w:t xml:space="preserve">2.音箱角度支持调节，伸缩长度≥4档调节，可调距离不窄于：27-38CM。</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6.35转莲花头音频线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1.2米6.35mm（话筒插头）转莲花头（公）音频线。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59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3.5转莲花头音频线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1.5米3.5mm（耳机插头）转双莲花头（公）音频线。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卡侬延长线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1.5米卡侬头（公）对卡侬头（母）音频线。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音响欧姆头</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专业音响四芯欧姆头。</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SDI视频线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SDI视频线。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专业咪线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RVPE 2x0.5mm。</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专业护套线</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1.结构：导体芯数2；</w:t>
            </w:r>
            <w:r>
              <w:rPr>
                <w:rFonts w:hint="eastAsia" w:ascii="宋体" w:hAnsi="宋体" w:eastAsia="宋体" w:cs="宋体"/>
                <w:sz w:val="20"/>
                <w:szCs w:val="20"/>
              </w:rPr>
              <w:br/>
              <w:t xml:space="preserve">2.材质：铜；</w:t>
            </w:r>
            <w:r>
              <w:rPr>
                <w:rFonts w:hint="eastAsia" w:ascii="宋体" w:hAnsi="宋体" w:eastAsia="宋体" w:cs="宋体"/>
                <w:sz w:val="20"/>
                <w:szCs w:val="20"/>
              </w:rPr>
              <w:br/>
              <w:t xml:space="preserve">3.导体截面：2*2.0mm²；</w:t>
            </w:r>
            <w:r>
              <w:rPr>
                <w:rFonts w:hint="eastAsia" w:ascii="宋体" w:hAnsi="宋体" w:eastAsia="宋体" w:cs="宋体"/>
                <w:sz w:val="20"/>
                <w:szCs w:val="20"/>
              </w:rPr>
              <w:br/>
              <w:t xml:space="preserve">4.护套材料：无氧化铜PVC绝缘护套线。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65</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所需管材</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pvc管材、pvc线槽。</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66</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水电改装</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会议室水电改造（会议室面积100㎡），电工电线布置（局改）。</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tcW w:w="7682"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b/>
                <w:bCs/>
                <w:sz w:val="28"/>
                <w:szCs w:val="28"/>
              </w:rPr>
              <w:t xml:space="preserve">大屏幕显示设备</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67</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小间距LED显示屏</w:t>
            </w:r>
            <w:r/>
          </w:p>
        </w:tc>
        <w:tc>
          <w:tcPr>
            <w:tcW w:w="5743" w:type="dxa"/>
            <w:vAlign w:val="center"/>
            <w:textDirection w:val="lrTb"/>
            <w:noWrap w:val="false"/>
          </w:tcPr>
          <w:p>
            <w:pPr>
              <w:rPr>
                <w:rFonts w:ascii="宋体" w:hAnsi="宋体" w:eastAsia="宋体" w:cs="宋体"/>
                <w:sz w:val="20"/>
                <w:szCs w:val="20"/>
              </w:rPr>
            </w:pPr>
            <w:r>
              <w:rPr>
                <w:rFonts w:hint="eastAsia" w:ascii="宋体" w:hAnsi="宋体" w:eastAsia="宋体" w:cs="宋体"/>
                <w:sz w:val="20"/>
                <w:szCs w:val="20"/>
              </w:rPr>
              <w:t xml:space="preserve">1.▲显示类型：LED类型采用SMD三合一黑灯1010，点间距≤1.25mm，像素密度≥640000点/㎡；显示单元尺寸640mm×360mm，厚度≤65mm，显示单元重量≤6kg，要求16:9压铸铝前维护箱体，箱体之间采用隐藏式走线；（</w:t>
            </w:r>
            <w:r>
              <w:rPr>
                <w:rFonts w:hint="eastAsia"/>
                <w:sz w:val="20"/>
                <w:szCs w:val="20"/>
              </w:rPr>
              <w:t xml:space="preserve">投标文件中提供第三方检测机构出具的具有</w:t>
            </w:r>
            <w:r>
              <w:rPr>
                <w:rFonts w:hint="eastAsia" w:ascii="宋体" w:hAnsi="宋体" w:eastAsia="宋体" w:cs="宋体"/>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p>
          <w:p>
            <w:pPr>
              <w:pStyle w:val="894"/>
              <w:ind w:firstLine="0"/>
              <w:rPr>
                <w:rFonts w:ascii="宋体" w:hAnsi="宋体" w:eastAsia="宋体" w:cs="宋体"/>
                <w:i/>
                <w:iCs/>
                <w:sz w:val="20"/>
                <w:szCs w:val="20"/>
                <w:u w:val="single"/>
              </w:rPr>
            </w:pPr>
            <w:r>
              <w:rPr>
                <w:rFonts w:hint="eastAsia" w:ascii="宋体" w:hAnsi="宋体" w:eastAsia="宋体" w:cs="宋体"/>
                <w:sz w:val="20"/>
                <w:szCs w:val="20"/>
              </w:rPr>
              <w:t xml:space="preserve">2.</w:t>
            </w:r>
            <w:r>
              <w:rPr>
                <w:rFonts w:hint="eastAsia" w:ascii="宋体" w:hAnsi="宋体" w:eastAsia="宋体" w:cs="宋体"/>
                <w:i/>
                <w:iCs/>
                <w:sz w:val="20"/>
                <w:szCs w:val="20"/>
                <w:u w:val="single"/>
              </w:rPr>
              <w:t xml:space="preserve">禁止模组磁吸钢结构或模组托架安装方式；本项目要求单元箱体为所投品牌整机出货，不接受市场组装机，采用原厂整机出厂方式供货安装；</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3.刷新率支持740Hz-4880Hz调节；支持通过配套控制软件调节刷新率设置。最高对比度≥12000:1；色温：标准6500K，1000-13000K 可调，调节步长100K，并可自定义色温值；换帧频率支持50/60/120Hz。可视角度：水平≥170°，垂直≥170°；4.为适应室内长期观看，显示屏校正后亮度或白平衡亮度≥800nit，校正后亮度损失＜10%；要求所选择灯芯的波长误差在±1nm之内，亮度误差在3%；传输接插件采用浮动式结构，可以微距调节屏体间隙及平整度；</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5.箱体间/模组间相对错位值≤0.5%。显示单元平整度：≤</w:t>
            </w:r>
            <w:r>
              <w:rPr>
                <w:rFonts w:hint="eastAsia" w:ascii="宋体" w:hAnsi="宋体" w:eastAsia="宋体" w:cs="宋体"/>
                <w:sz w:val="20"/>
                <w:szCs w:val="20"/>
              </w:rPr>
              <w:t xml:space="preserve">0.05mm，显示单元间隙≤0.05mm；模组平整度≤0.05mm，模组间隙≤0.05mm；支持软硬件调节亮暗线功能，暗线修复、隐亮消除；</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6.箱体自带测试按钮，可实现无连线快速测试；实现红、绿、蓝、白四种单色显示， 横扫、竖扫等方式扫描显示。信号指示灯快闪证明信号正常电源指示灯常亮表示供电正常；</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7.亮度均匀性≥99%；色度均匀性：在±0.001 Cx,Cy之内；色彩偏离度（色准）：ΔE≤0.9；色域≥120% NTSC。像素中心间距差≤1%，LED像素失控率≤1/150000；LED灯珠抗拉机械强度测试≥1kg。箱体拉伸强度≥300Mpa，硬度≥80HB；</w:t>
            </w:r>
            <w:r/>
          </w:p>
          <w:p>
            <w:pPr>
              <w:rPr>
                <w:rFonts w:ascii="宋体" w:hAnsi="宋体" w:eastAsia="宋体" w:cs="宋体"/>
                <w:sz w:val="20"/>
                <w:szCs w:val="20"/>
              </w:rPr>
            </w:pPr>
            <w:r>
              <w:rPr>
                <w:rFonts w:hint="eastAsia" w:ascii="宋体" w:hAnsi="宋体" w:eastAsia="宋体" w:cs="宋体"/>
                <w:sz w:val="20"/>
                <w:szCs w:val="20"/>
              </w:rPr>
              <w:t xml:space="preserve">8.峰值功耗：≤580W/㎡，平均功耗：≤160W/㎡，具有智能(黑屏)节电功能，开启智能节电功能比没有开启节电50%以上；能源效率值≥3cd/W，睡眠模式功率密度值≤125W/㎡；支持低转折节能技术，4档可调节恒流拐点电（0.16V/0.24V/0.32V/0.4V）；支持热插拔；支持不关屏热插拔抢修维护功能；</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9.支持抑制摩尔纹功能，减轻摩尔纹视觉主观效果80%。屏体正面黑色哑光处理，反光率≤1.5%；工作时间满足7×24小时连续工作无故障；画面延时≤2ms；人眼视觉健康舒适度VICO指数达到1级；</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10.▲LED显示屏具有提高显示效果的技术特点，较短距离观看时，可以一定程度上缓解颗粒感问题，提高清晰度，以及可以提高整个图像显示的视觉过渡效果；（</w:t>
            </w:r>
            <w:r>
              <w:rPr>
                <w:rFonts w:hint="eastAsia"/>
                <w:sz w:val="20"/>
                <w:szCs w:val="20"/>
              </w:rPr>
              <w:t xml:space="preserve">投标文件中提供第三方检测机构出具的具有</w:t>
            </w:r>
            <w:r>
              <w:rPr>
                <w:rFonts w:hint="eastAsia" w:ascii="宋体" w:hAnsi="宋体" w:eastAsia="宋体" w:cs="宋体"/>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11.▲LED显示屏具有智能的微处理器对白平衡补偿和修正功能，具有LED显示屏白平衡控制方法的技术能力；（</w:t>
            </w:r>
            <w:r>
              <w:rPr>
                <w:rFonts w:hint="eastAsia"/>
                <w:sz w:val="20"/>
                <w:szCs w:val="20"/>
              </w:rPr>
              <w:t xml:space="preserve">投标文件中提供第三方检测机构出具的具有</w:t>
            </w:r>
            <w:r>
              <w:rPr>
                <w:rFonts w:hint="eastAsia" w:ascii="宋体" w:hAnsi="宋体" w:eastAsia="宋体" w:cs="宋体"/>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12.工作温度：-20℃-﹢60℃；存储温度：-40℃-﹢80℃；工作湿度：10%-90%RH，无结露；产品符合盐雾10级要求，符合抗震8级要求；采用防眩光黑色电喷工艺，表面墨色一致性和散热性 好；</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13.▲LED显示屏确保协议通讯及系统运行稳定性，屏体控制器与屏体之间有信号加密传输功能；（</w:t>
            </w:r>
            <w:r>
              <w:rPr>
                <w:rFonts w:hint="eastAsia"/>
                <w:sz w:val="20"/>
                <w:szCs w:val="20"/>
              </w:rPr>
              <w:t xml:space="preserve">投标文件中提供第三方检测机构出具的具有</w:t>
            </w:r>
            <w:r>
              <w:rPr>
                <w:rFonts w:hint="eastAsia" w:ascii="宋体" w:hAnsi="宋体" w:eastAsia="宋体" w:cs="宋体"/>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14.支持BT.2020、DCI.P3、BT.709、sRGB等多种色域转换；电源带PFC高功率因数， 功率因数≥0.95，转换效率≥86%；支持LED显示屏OSD及校正智能显示驱动软件；</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15.自动Gamma矫正技术，通过构造非线性校正曲线和色坐标变换系数矩阵实现了显示效果的不断改善，各项重要指标如色彩还原性、色温调节范围、亮度均匀性、刷新率、换帧频率等，均符合广电级标准；</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16.显示屏具有多点测温系统，均衡散热，防止局部温度过高造成色彩漂移，并提高显示屏寿命；具有电源过压、过流、断电保护及温度控制系统，对电源进行实时温度监控，超出设定温度自动报警，防止过温失效；可实时监控显示屏工作状态，具有故障</w:t>
            </w:r>
            <w:r>
              <w:rPr>
                <w:rFonts w:hint="eastAsia" w:ascii="宋体" w:hAnsi="宋体" w:eastAsia="宋体" w:cs="宋体"/>
                <w:sz w:val="20"/>
                <w:szCs w:val="20"/>
              </w:rPr>
              <w:t xml:space="preserve">自动告警功能，发生故障立即发消息到指定邮箱，及时处理；</w:t>
            </w:r>
            <w:r/>
          </w:p>
          <w:p>
            <w:pPr>
              <w:rPr>
                <w:rFonts w:ascii="宋体" w:hAnsi="宋体" w:eastAsia="宋体" w:cs="宋体"/>
                <w:sz w:val="20"/>
                <w:szCs w:val="20"/>
              </w:rPr>
            </w:pPr>
            <w:r>
              <w:rPr>
                <w:rFonts w:hint="eastAsia" w:ascii="宋体" w:hAnsi="宋体" w:eastAsia="宋体" w:cs="宋体"/>
                <w:sz w:val="20"/>
                <w:szCs w:val="20"/>
              </w:rPr>
              <w:t xml:space="preserve">17.▲板卡级联自适应：支持LED显示屏系统级联板卡自适应功能。（</w:t>
            </w:r>
            <w:r>
              <w:rPr>
                <w:rFonts w:hint="eastAsia"/>
                <w:sz w:val="20"/>
                <w:szCs w:val="20"/>
              </w:rPr>
              <w:t xml:space="preserve">投标文件中提供第三方检测机构出具的具有</w:t>
            </w:r>
            <w:r>
              <w:rPr>
                <w:rFonts w:hint="eastAsia" w:ascii="宋体" w:hAnsi="宋体" w:eastAsia="宋体" w:cs="宋体"/>
                <w:sz w:val="20"/>
                <w:szCs w:val="20"/>
              </w:rPr>
              <w:t xml:space="preserve">CMA</w:t>
            </w:r>
            <w:r>
              <w:rPr>
                <w:rFonts w:hint="eastAsia"/>
                <w:sz w:val="20"/>
                <w:szCs w:val="20"/>
              </w:rPr>
              <w:t xml:space="preserve">认证标识的检测报告并加盖投标人公章</w:t>
            </w:r>
            <w:r>
              <w:rPr>
                <w:rFonts w:hint="eastAsia" w:ascii="宋体" w:hAnsi="宋体" w:eastAsia="宋体" w:cs="宋体"/>
                <w:sz w:val="20"/>
                <w:szCs w:val="20"/>
              </w:rPr>
              <w:t xml:space="preserve">）</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68</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视频控制主机</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1.拥有完备的视频输入接口，1路HDMI2.0，4路DVI，1路3G-SDI；</w:t>
            </w:r>
            <w:r>
              <w:rPr>
                <w:rFonts w:hint="eastAsia" w:ascii="宋体" w:hAnsi="宋体" w:eastAsia="宋体" w:cs="宋体"/>
                <w:sz w:val="20"/>
                <w:szCs w:val="20"/>
              </w:rPr>
              <w:br/>
              <w:t xml:space="preserve">2.支持 16 路网口和 4 路光纤输出，带载高达 1040 万像素；</w:t>
            </w:r>
            <w:r>
              <w:rPr>
                <w:rFonts w:hint="eastAsia" w:ascii="宋体" w:hAnsi="宋体" w:eastAsia="宋体" w:cs="宋体"/>
                <w:sz w:val="20"/>
                <w:szCs w:val="20"/>
              </w:rPr>
              <w:br/>
              <w:t xml:space="preserve">3.支持HDR输出，能够极大地增强显示屏的画质，使画面色彩更加真实生动，细节更加清晰；</w:t>
            </w:r>
            <w:r>
              <w:rPr>
                <w:rFonts w:hint="eastAsia" w:ascii="宋体" w:hAnsi="宋体" w:eastAsia="宋体" w:cs="宋体"/>
                <w:sz w:val="20"/>
                <w:szCs w:val="20"/>
              </w:rPr>
              <w:br/>
              <w:t xml:space="preserve">4.支持三种画面缩放模式，包括点对点模式、全屏缩放、自定义缩放；</w:t>
            </w:r>
            <w:r>
              <w:rPr>
                <w:rFonts w:hint="eastAsia" w:ascii="宋体" w:hAnsi="宋体" w:eastAsia="宋体" w:cs="宋体"/>
                <w:sz w:val="20"/>
                <w:szCs w:val="20"/>
              </w:rPr>
              <w:br/>
              <w:t xml:space="preserve">5.支持5窗口任意布局；</w:t>
            </w:r>
            <w:r>
              <w:rPr>
                <w:rFonts w:hint="eastAsia" w:ascii="宋体" w:hAnsi="宋体" w:eastAsia="宋体" w:cs="宋体"/>
                <w:sz w:val="20"/>
                <w:szCs w:val="20"/>
              </w:rPr>
              <w:br/>
              <w:t xml:space="preserve">6.支持预监输出画面，将预监内容通过HDMI发送到显示器显示；</w:t>
            </w:r>
            <w:r>
              <w:rPr>
                <w:rFonts w:hint="eastAsia" w:ascii="宋体" w:hAnsi="宋体" w:eastAsia="宋体" w:cs="宋体"/>
                <w:sz w:val="20"/>
                <w:szCs w:val="20"/>
              </w:rPr>
              <w:br/>
              <w:t xml:space="preserve">7.支持智能控制软件进行操作控制；</w:t>
            </w:r>
            <w:r>
              <w:rPr>
                <w:rFonts w:hint="eastAsia" w:ascii="宋体" w:hAnsi="宋体" w:eastAsia="宋体" w:cs="宋体"/>
                <w:sz w:val="20"/>
                <w:szCs w:val="20"/>
              </w:rPr>
              <w:br/>
              <w:t xml:space="preserve">8.支持场景预设，最多可创建10个用户场景作为模板保存，可直接调用，方便使用；</w:t>
            </w:r>
            <w:r>
              <w:rPr>
                <w:rFonts w:hint="eastAsia" w:ascii="宋体" w:hAnsi="宋体" w:eastAsia="宋体" w:cs="宋体"/>
                <w:sz w:val="20"/>
                <w:szCs w:val="20"/>
              </w:rPr>
              <w:br/>
              <w:t xml:space="preserve">9.支持EDID管理，支持用户自定义EDID和预设EDID。</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69</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智能电源管理器</w:t>
            </w:r>
            <w:r/>
          </w:p>
        </w:tc>
        <w:tc>
          <w:tcPr>
            <w:tcW w:w="5743" w:type="dxa"/>
            <w:vAlign w:val="center"/>
            <w:textDirection w:val="lrTb"/>
            <w:noWrap w:val="false"/>
          </w:tcPr>
          <w:p>
            <w:pPr>
              <w:pStyle w:val="894"/>
              <w:ind w:firstLine="0"/>
              <w:rPr>
                <w:rFonts w:ascii="宋体" w:hAnsi="宋体" w:eastAsia="宋体" w:cs="宋体"/>
                <w:sz w:val="20"/>
                <w:szCs w:val="20"/>
              </w:rPr>
            </w:pPr>
            <w:r>
              <w:rPr>
                <w:rFonts w:hint="eastAsia" w:ascii="宋体" w:hAnsi="宋体" w:eastAsia="宋体" w:cs="宋体"/>
                <w:sz w:val="20"/>
                <w:szCs w:val="20"/>
              </w:rPr>
              <w:t xml:space="preserve">1.拥有完备的视频输入接口，1路HDMI2.0，4路DVI，1路3G-SDI；</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2.支持 16 路网口和 4 路光纤输出，带载高达 1040 万像素；</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3.支持HDR输出，能够极大地增强显示屏的画质，使画面色彩更加真实生动，细节更加清晰；</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4.支持三种画面缩放模式，包括点对点模式、全屏 缩放、自定义缩放；</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5.支持5窗口任意布局；</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6.支持预监输出画面，将预监内容通过HDMI发送到显示器显示；</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7.支持智能控制软件进行操作控制；</w:t>
            </w:r>
            <w:r/>
          </w:p>
          <w:p>
            <w:pPr>
              <w:pStyle w:val="894"/>
              <w:ind w:firstLine="0"/>
              <w:rPr>
                <w:rFonts w:ascii="宋体" w:hAnsi="宋体" w:eastAsia="宋体" w:cs="宋体"/>
                <w:sz w:val="20"/>
                <w:szCs w:val="20"/>
              </w:rPr>
            </w:pPr>
            <w:r>
              <w:rPr>
                <w:rFonts w:hint="eastAsia" w:ascii="宋体" w:hAnsi="宋体" w:eastAsia="宋体" w:cs="宋体"/>
                <w:sz w:val="20"/>
                <w:szCs w:val="20"/>
              </w:rPr>
              <w:t xml:space="preserve">8.支持场景预设，最多可创建10个用户场景作为模板保存，可直接调用，方便使用；</w:t>
            </w:r>
            <w:r/>
          </w:p>
          <w:p>
            <w:pPr>
              <w:jc w:val="left"/>
              <w:widowControl/>
              <w:rPr>
                <w:rFonts w:ascii="宋体" w:hAnsi="宋体" w:eastAsia="宋体" w:cs="宋体"/>
                <w:sz w:val="20"/>
                <w:szCs w:val="20"/>
              </w:rPr>
            </w:pPr>
            <w:r>
              <w:rPr>
                <w:rFonts w:hint="eastAsia" w:ascii="宋体" w:hAnsi="宋体" w:eastAsia="宋体" w:cs="宋体"/>
                <w:sz w:val="20"/>
                <w:szCs w:val="20"/>
              </w:rPr>
              <w:t xml:space="preserve">9.支持EDID管理，支持用户自定义EDID和预设EDID。</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70</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屏体结构</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15.56㎡</w:t>
            </w:r>
            <w:r>
              <w:rPr>
                <w:rFonts w:hint="eastAsia" w:ascii="宋体" w:hAnsi="宋体" w:eastAsia="宋体" w:cs="宋体"/>
                <w:sz w:val="20"/>
                <w:szCs w:val="20"/>
              </w:rPr>
              <w:br/>
              <w:t xml:space="preserve">1.根据现场定制；</w:t>
            </w:r>
            <w:r>
              <w:rPr>
                <w:rFonts w:hint="eastAsia" w:ascii="宋体" w:hAnsi="宋体" w:eastAsia="宋体" w:cs="宋体"/>
                <w:sz w:val="20"/>
                <w:szCs w:val="20"/>
              </w:rPr>
              <w:br/>
              <w:t xml:space="preserve">2.采用优质钢材，焊接牢固，焊点饱满、光滑；</w:t>
            </w:r>
            <w:r>
              <w:rPr>
                <w:rFonts w:hint="eastAsia" w:ascii="宋体" w:hAnsi="宋体" w:eastAsia="宋体" w:cs="宋体"/>
                <w:sz w:val="20"/>
                <w:szCs w:val="20"/>
              </w:rPr>
              <w:br/>
              <w:t xml:space="preserve">3.钢结构需均匀涂上防腐和防火涂料，不允许漏刷或表面生锈等现象。</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配套辅材，安装调试</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1.LED大屏单元箱体安装和系统联调等；</w:t>
            </w:r>
            <w:r>
              <w:rPr>
                <w:rFonts w:hint="eastAsia" w:ascii="宋体" w:hAnsi="宋体" w:eastAsia="宋体" w:cs="宋体"/>
                <w:sz w:val="20"/>
                <w:szCs w:val="20"/>
              </w:rPr>
              <w:br/>
              <w:t xml:space="preserve">2.屏体供电线缆、信号传输线缆和相关施工辅材等。</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ascii="宋体" w:hAnsi="宋体" w:eastAsia="宋体" w:cs="Helvetica"/>
                <w:sz w:val="24"/>
                <w:szCs w:val="32"/>
              </w:rPr>
            </w:r>
            <w:r/>
          </w:p>
        </w:tc>
        <w:tc>
          <w:tcPr>
            <w:gridSpan w:val="2"/>
            <w:tcW w:w="7682"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b/>
                <w:bCs/>
                <w:sz w:val="28"/>
                <w:szCs w:val="28"/>
              </w:rPr>
              <w:t xml:space="preserve">场地改造装修及办公设备</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72</w:t>
            </w:r>
            <w:r/>
          </w:p>
        </w:tc>
        <w:tc>
          <w:tcPr>
            <w:tcW w:w="1939" w:type="dxa"/>
            <w:vAlign w:val="center"/>
            <w:vMerge w:val="restart"/>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场地改造装修</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双层纸面石膏板吊顶；三遍腻子；三遍乳胶漆。</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73</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实木强化地板；50mm厚水泥砂浆找平。</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74</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强电改造；含开关、插座安装。</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75</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墙面吸音板；15mm厚阻燃板基层。</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76</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LED灯具（吸顶灯2个，筒灯12个）；透光软膜（5㎡）。</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77</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布艺窗帘（宽8m，高2.6m）；含轨道。</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78</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15mm厚免漆板定做隔板。</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79</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部分墙体/石膏板/隔墙拆除。</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80</w:t>
            </w:r>
            <w:r/>
          </w:p>
        </w:tc>
        <w:tc>
          <w:tcPr>
            <w:tcW w:w="1939" w:type="dxa"/>
            <w:vMerge w:val="continue"/>
            <w:textDirection w:val="lrTb"/>
            <w:noWrap w:val="false"/>
          </w:tcPr>
          <w:p>
            <w:pPr>
              <w:jc w:val="center"/>
              <w:widowControl/>
              <w:rPr>
                <w:rFonts w:ascii="宋体" w:hAnsi="宋体" w:eastAsia="宋体" w:cs="宋体"/>
                <w:sz w:val="20"/>
                <w:szCs w:val="20"/>
              </w:rPr>
            </w:pPr>
            <w:r>
              <w:rPr>
                <w:rFonts w:ascii="宋体" w:hAnsi="宋体" w:eastAsia="宋体" w:cs="宋体"/>
                <w:sz w:val="20"/>
                <w:szCs w:val="20"/>
              </w:rPr>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地毯，PVC底背，中灰色，加厚（10平方40片）。</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81</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椭圆形会议桌+将军椅</w:t>
            </w:r>
            <w:r/>
          </w:p>
        </w:tc>
        <w:tc>
          <w:tcPr>
            <w:tcW w:w="5743"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1个椭圆形会议桌+34把将军椅</w:t>
            </w:r>
            <w:r>
              <w:rPr>
                <w:rFonts w:hint="eastAsia" w:ascii="宋体" w:hAnsi="宋体" w:eastAsia="宋体" w:cs="宋体"/>
                <w:sz w:val="20"/>
                <w:szCs w:val="20"/>
              </w:rPr>
              <w:br/>
              <w:t xml:space="preserve">10*2米椭圆形油漆实木皮大型会议桌，带线盒 防火 可拆卸 带线盒</w:t>
            </w:r>
            <w:r>
              <w:rPr>
                <w:rFonts w:hint="eastAsia" w:ascii="宋体" w:hAnsi="宋体" w:eastAsia="宋体" w:cs="宋体"/>
                <w:sz w:val="20"/>
                <w:szCs w:val="20"/>
              </w:rPr>
              <w:br/>
              <w:t xml:space="preserve">将军椅，黑色PU皮圆扶手，尺寸：椅背高102cm，扶手高63cm，坐高43cm，宽63cm</w:t>
            </w:r>
            <w:r/>
          </w:p>
          <w:p>
            <w:pPr>
              <w:jc w:val="left"/>
              <w:widowControl/>
              <w:rPr>
                <w:rFonts w:ascii="宋体" w:hAnsi="宋体" w:eastAsia="宋体" w:cs="宋体"/>
                <w:sz w:val="20"/>
                <w:szCs w:val="20"/>
              </w:rPr>
            </w:pPr>
            <w:r>
              <w:rPr>
                <w:rFonts w:hint="eastAsia" w:ascii="宋体" w:hAnsi="宋体" w:eastAsia="宋体" w:cs="宋体"/>
                <w:sz w:val="20"/>
                <w:szCs w:val="20"/>
              </w:rPr>
              <w:t xml:space="preserve">备注：</w:t>
            </w:r>
            <w:r>
              <w:rPr>
                <w:rFonts w:hint="eastAsia" w:ascii="宋体" w:hAnsi="宋体" w:eastAsia="宋体" w:cs="宋体"/>
                <w:sz w:val="20"/>
                <w:szCs w:val="20"/>
              </w:rPr>
              <w:t xml:space="preserve">椅子最高限价：500元/张。</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82</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会议条桌+座椅</w:t>
            </w:r>
            <w:r/>
          </w:p>
        </w:tc>
        <w:tc>
          <w:tcPr>
            <w:tcW w:w="5743" w:type="dxa"/>
            <w:vAlign w:val="center"/>
            <w:textDirection w:val="lrTb"/>
            <w:noWrap w:val="false"/>
          </w:tcPr>
          <w:p>
            <w:pPr>
              <w:jc w:val="left"/>
              <w:widowControl/>
              <w:rPr>
                <w:rStyle w:val="880"/>
                <w:rFonts w:ascii="宋体" w:hAnsi="宋体" w:eastAsia="宋体"/>
                <w:sz w:val="20"/>
                <w:szCs w:val="20"/>
              </w:rPr>
            </w:pPr>
            <w:r>
              <w:rPr>
                <w:rFonts w:hint="eastAsia" w:ascii="宋体" w:hAnsi="宋体" w:eastAsia="宋体" w:cs="宋体"/>
                <w:sz w:val="20"/>
                <w:szCs w:val="20"/>
              </w:rPr>
              <w:t xml:space="preserve">1个1.2米胡桃木实木皮双人位会议条桌+2把仿皮可拆椅</w:t>
            </w:r>
            <w:r>
              <w:rPr>
                <w:rStyle w:val="880"/>
                <w:rFonts w:hint="eastAsia" w:ascii="宋体" w:hAnsi="宋体" w:eastAsia="宋体"/>
                <w:sz w:val="20"/>
                <w:szCs w:val="20"/>
              </w:rPr>
              <w:t xml:space="preserve">，尺寸：总高90cm，宽45cm，坐高45cm。</w:t>
            </w:r>
            <w:r/>
          </w:p>
          <w:p>
            <w:pPr>
              <w:jc w:val="left"/>
              <w:widowControl/>
              <w:rPr>
                <w:rStyle w:val="880"/>
                <w:rFonts w:ascii="宋体" w:hAnsi="宋体" w:eastAsia="宋体"/>
                <w:sz w:val="20"/>
                <w:szCs w:val="20"/>
              </w:rPr>
            </w:pPr>
            <w:r>
              <w:rPr>
                <w:rStyle w:val="880"/>
                <w:rFonts w:hint="eastAsia" w:ascii="宋体" w:hAnsi="宋体" w:eastAsia="宋体"/>
                <w:sz w:val="20"/>
                <w:szCs w:val="20"/>
              </w:rPr>
              <w:t xml:space="preserve">备注：</w:t>
            </w:r>
            <w:r>
              <w:rPr>
                <w:rFonts w:hint="eastAsia" w:ascii="宋体" w:hAnsi="宋体" w:eastAsia="宋体" w:cs="宋体"/>
                <w:sz w:val="20"/>
                <w:szCs w:val="20"/>
              </w:rPr>
              <w:t xml:space="preserve">椅子最高限价500元/张。</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83</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PC电脑</w:t>
            </w:r>
            <w:r/>
          </w:p>
        </w:tc>
        <w:tc>
          <w:tcPr>
            <w:tcW w:w="5743" w:type="dxa"/>
            <w:vAlign w:val="center"/>
            <w:textDirection w:val="lrTb"/>
            <w:noWrap w:val="false"/>
          </w:tcPr>
          <w:p>
            <w:pPr>
              <w:rPr>
                <w:rFonts w:ascii="宋体" w:hAnsi="宋体" w:eastAsia="宋体" w:cs="宋体"/>
                <w:i/>
                <w:sz w:val="20"/>
                <w:szCs w:val="20"/>
                <w:u w:val="single"/>
              </w:rPr>
            </w:pPr>
            <w:r>
              <w:rPr>
                <w:rFonts w:hint="eastAsia" w:ascii="宋体" w:hAnsi="宋体" w:eastAsia="宋体" w:cs="宋体"/>
                <w:i/>
                <w:sz w:val="20"/>
                <w:szCs w:val="20"/>
                <w:u w:val="single"/>
              </w:rPr>
              <w:t xml:space="preserve">1、CPU。物理核数≥8；CPU主频≥2.7GHz；二级缓存≥8MB；线程≥8；CPU末级缓存容量≥2MB；CPU支持的内存最高速率≥2666MT/s、支持双通道内存。</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2、内存。内存配置容量≥16GB，支持DDR4/LPDDR4/LPDDR4X及以上内存类型，内存条配置数量≥2；内存读写速率≥2666MT/s。</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3、主板。集成资源扩展模块、计算处理模块、音频扩展模块等，主板的互联拓扑可通过处理器或交换电路实现，支持1颗CPU和2根DDR4内存，支持PCIe插槽数量不少于2个，内置硬盘接口最大可支持4TB HDD；支持M.2SSD；最大可扩展至1TB SSD，单内存插槽最大可支持容量≥8GB，内存插槽满配时提供的最高内存总容量≥16GB。内存</w:t>
            </w:r>
            <w:r>
              <w:rPr>
                <w:rFonts w:hint="eastAsia" w:ascii="宋体" w:hAnsi="宋体" w:eastAsia="宋体" w:cs="宋体"/>
                <w:i/>
                <w:sz w:val="20"/>
                <w:szCs w:val="20"/>
                <w:u w:val="single"/>
              </w:rPr>
              <w:t xml:space="preserve">扩展接口(板载内存不涉及)≥2个；存储扩展接口(板载存储不涉及)，主板支持存储扩展接口类型，SATA3.0、M.2等类型接口；主板USB瞬间过流保护，支持有瞬间过流保护功能；主板防静电保护，支持防静电保护功能；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4、存储设备。配置固态盘数量≥1个；固态存储容量≥512GB；机械硬盘可支持≥1个；机械硬盘总容量可支持≥4000GB；机械硬盘转速可支持≥5400rpm；机械硬盘形态2.5英寸或3.5英寸等；固态存储形态采用插卡或板载等形态，可选用符合M.2或2.5寸SATA或mSATA等标准的插卡形态；存储设备其他参数要求，a)固态盘应符合SJ/T11654相关规定；b)机械硬盘准备时间应不大于30s；侧面固定螺丝孔数量可为4孔或6孔；c)工作状态环境温度应满足5℃~55℃;其它参数应符合GB/T12628相关规</w:t>
            </w:r>
            <w:r>
              <w:rPr>
                <w:rFonts w:hint="eastAsia" w:ascii="宋体" w:hAnsi="宋体" w:eastAsia="宋体" w:cs="宋体"/>
                <w:i/>
                <w:sz w:val="20"/>
                <w:szCs w:val="20"/>
                <w:u w:val="single"/>
              </w:rPr>
              <w:t xml:space="preserve">定；通过SATA固态存储/PCIe固态存储/UFS固态存储/SATA硬磁盘等存储部件提供存储功能；内置控制器固态存储加密，固态存储通过内置控制器硬件支持加密，不依赖处理器，保障数据安全性，但不得影响存储性能。a)支持加密功能，且加密功能开启不影响SSD读写性能；b)支持固件加密、安全启动和安全升级；c)支持数据的安全擦除。固态存储寿命，TBW≥80TB（条件：240GB硬盘容量）；机械硬盘寿命，通电时间≥5万小时；</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5、显卡。独立显卡≥1，DDR4，显存位宽≥16位，显存容量≥2GB；显示分辨率≥1920x1080；显卡显示芯片核心频率≥600MHz；显存等效频率≥1000MT/s；显卡可支持多屏同时显示数量显卡应支持2块屏幕同时显示，分辨率应不低于1920×1080；显卡外接显示接口，显卡至少支持VGA、HDMI、DVI、DP、Type-C中1种显示接口，并与显示器接口相匹配。</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6、显示器。</w:t>
            </w:r>
            <w:r>
              <w:rPr>
                <w:rFonts w:hint="eastAsia" w:ascii="宋体" w:hAnsi="宋体" w:eastAsia="宋体" w:cs="宋体"/>
                <w:i/>
                <w:color w:val="000000"/>
                <w:sz w:val="20"/>
                <w:szCs w:val="20"/>
                <w:u w:val="single"/>
              </w:rPr>
              <w:t xml:space="preserve">≥23.8英寸；</w:t>
            </w:r>
            <w:r>
              <w:rPr>
                <w:rFonts w:hint="eastAsia" w:ascii="宋体" w:hAnsi="宋体" w:eastAsia="宋体" w:cs="宋体"/>
                <w:i/>
                <w:sz w:val="20"/>
                <w:szCs w:val="20"/>
                <w:u w:val="single"/>
              </w:rPr>
              <w:t xml:space="preserve">屏占比≥80%；分辨率≥1920x1080；屏幕比例16:9；显示器外观颜色，黑色；显示屏支持防蓝光模式，蓝光加权辐射亮度比应≤0.0012W/(·cd·sr)（瓦每坎特拉每球面度）；显示屏应支持低频闪≤-35dB；显示屏镜面反射率≤10%；显</w:t>
            </w:r>
            <w:r>
              <w:rPr>
                <w:rFonts w:hint="eastAsia" w:ascii="宋体" w:hAnsi="宋体" w:eastAsia="宋体" w:cs="宋体"/>
                <w:i/>
                <w:sz w:val="20"/>
                <w:szCs w:val="20"/>
                <w:u w:val="single"/>
              </w:rPr>
              <w:t xml:space="preserve">示器接口，显示器应与显卡外接显示接口匹配；显示器支架，显示器应提供显示器支架，根据采购人需求支持屏幕旋转、升降等；显示器参数调节，a)提供OSD选单按钮用于调节色彩、模式等；b)支持色温、亮度、对比度调节；显示屏刷新率≥75Hz；显示屏位深≥8位；显示屏色域≥99%sRGB；显示屏色准△E≤4；显示屏响应时间≤6ms；显示屏亮度≥250尼特；显示屏亮度一致性≥70%；显示屏对比度≥1000：1；显示屏其他参数应符合SJ/T11292的相关规定；显示设备可靠性：显示屏屏幕失效点，符合GB/T9813.2的要求</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7、外设。鼠标数量≥1个；键盘数量≥1个；键盘按键数目≥86键；键盘连接方式有线或无线；键盘键程2.3mm~4.0mm；键盘按键压力应在0.54N±0.14N；有线键盘连接线≥1米；键盘颜色黑色；鼠标连接方式有线；有线鼠标连接线≥1.5米；鼠标DPI分辨率800~1600；鼠标颜色黑色；鼠标其它参数应符合GB/T26245的相关规定；内置光驱；键盘按键寿命≥1000万次；鼠标按键寿命≥500万次；键盘鼠标线材寿命，键盘鼠标所用线材经±60°弯折不低于3000次，功能、外观完好；风扇寿命≥4万小时；</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8、网络设备。有线网卡数量≥1；有线网卡速率最高速率应不低于1000Mbps，应支持10Mbps、100Mbps、1000Mbps速率自适应；支持无线网络通信技术协议，支持WAPI或WiFi5.0及以上协议；无线网卡频宽支持≥20MHz；网络功能，a)支持网络连接、网络开启/关闭功能；b)支持访问网络和数据交换功能；无线网卡频段，支持双频段；数据传输，支持数据传输能力，并提供数据流量和异常日志记录功能；有线网卡接口类型，支持RJ45接口；网络设备拆装，网络设备支持物理拆装，包括无线网卡和蓝牙模块等。</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9、外部接口。USB接口数量不少于8个、机箱前面板应提供不</w:t>
            </w:r>
            <w:r>
              <w:rPr>
                <w:rFonts w:hint="eastAsia" w:ascii="宋体" w:hAnsi="宋体" w:eastAsia="宋体" w:cs="宋体"/>
                <w:i/>
                <w:sz w:val="20"/>
                <w:szCs w:val="20"/>
                <w:u w:val="single"/>
              </w:rPr>
              <w:t xml:space="preserve">少于4个USB接口（含2个USB3.0及以上接口）；视频接口数量≥1；音频接口数量≥1；音频接口类型，支持3.5mm孔径3段式或4段式接口；视频接口类型，至少支持VGA、HDMI、DVI、DP、Type-C中1种显示接口；HDMI、DP、Type-C显示接口要求，若提供HDMI或DP或Type-C作为显示接口，应支持音频和视频同步输出；其他接口，a)支持串行接口，可实现GB/T6107的功能；b)支持并行接口，可实现GB/T18235.1的功能；存储卡接口类型，支持SD、TF等存储卡接口；</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10、电源。电源适配器电线组件应符合GB/T15934的要求，可拆线的插头和连接器可以不做要求；</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11、整机基础。整机外观，a)产品表面不应有凹痕、划伤、裂缝、变形和污染等。表面涂层均匀，不应起泡、龟裂、脱落和磨损，金属零部件无锈蚀及其它机械损伤；b)产品表面说明功能的文字、符号、标志，应清晰、端正、牢固；状态指示灯，在产品显著位置提供状态指示功能，如运行状态，并由供应商</w:t>
            </w:r>
            <w:r>
              <w:rPr>
                <w:rFonts w:hint="eastAsia" w:ascii="宋体" w:hAnsi="宋体" w:eastAsia="宋体" w:cs="宋体"/>
                <w:i/>
                <w:sz w:val="20"/>
                <w:szCs w:val="20"/>
                <w:u w:val="single"/>
              </w:rPr>
              <w:t xml:space="preserve">提供详细参数；整机结构，a)机箱应符合GB/T4208、GB/T26246的相关规定；b)产品内部结构应符合通用部件的安装需求；c)所有输入输出接口应符合相关国家或行业标准；d)产品零部件应紧固无松动，可插拔部件应可靠连接，开关、按钮和其它控制部件应灵活可靠，布局应方便使用；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规整，固线</w:t>
            </w:r>
            <w:r>
              <w:rPr>
                <w:rFonts w:hint="eastAsia" w:ascii="宋体" w:hAnsi="宋体" w:eastAsia="宋体" w:cs="宋体"/>
                <w:i/>
                <w:sz w:val="20"/>
                <w:szCs w:val="20"/>
                <w:u w:val="single"/>
              </w:rPr>
              <w:t xml:space="preserve">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的相关规定；机箱应符合GB/</w:t>
            </w:r>
            <w:r>
              <w:rPr>
                <w:rFonts w:hint="eastAsia" w:ascii="宋体" w:hAnsi="宋体" w:eastAsia="宋体" w:cs="宋体"/>
                <w:i/>
                <w:sz w:val="20"/>
                <w:szCs w:val="20"/>
                <w:u w:val="single"/>
              </w:rPr>
              <w:t xml:space="preserve">T4208中IP20防护要求；产品工作在空闲状态下，产品的声功率级应不超过4.5Bel；整机散热，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整机能效限定值，产品能效限定值应达到GB28380-2012标准中能效等级2级及以上；机身材质金属等；机身颜色黑色；机箱尺寸容量机箱体积应在10L-20L；</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12、操作系统及软件功能。中文信息处理要求，符合GB18030的相关规定；操作系统备份及还原功能，支持操作系统备份及还原功能；固件备份还原能力，支持备份及还原固件的功能；操作系</w:t>
            </w:r>
            <w:r>
              <w:rPr>
                <w:rFonts w:hint="eastAsia" w:ascii="宋体" w:hAnsi="宋体" w:eastAsia="宋体" w:cs="宋体"/>
                <w:i/>
                <w:sz w:val="20"/>
                <w:szCs w:val="20"/>
                <w:u w:val="single"/>
              </w:rPr>
              <w:t xml:space="preserve">统及驱动升级，支持通过网络、闪存盘等方式对操作系统、驱动进行升级；固件升级，支持通过网络、闪存盘等方式对固件进行升级；BIOS支持关闭通讯接口，支持BIOS关闭以太网及USB接口；固件查看信息，支持查看固件版本、内存信息、主板信息、处理器信息和系统时间信息等功能；固件设置启动顺序，支持设置启动顺序功能，并按照设置的启动顺序启动；固件设置口令，支持设置口令、修改口令、验证口令功能；固件设置网络引导，支持网络引导启动和关闭功能；</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整机可靠性要求：电磁兼容性要求的抗扰度符合GB/T9254.2的规定；环境条件要求的气候环境适应性符合GB/T9813.1中规定；环境条件要求的振动适应性符合GB/T9813.1中规定；环境条件要求的冲击适应性符合GB/T9813.1中规定；环境条件要求的碰撞适应性符合GB/T9813.1中规定；环境条件要求的运输包装件跌落适应性符合GB/T9813.1中规定；MTBF测试，MTBF(m1)≥3万小时；</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13兼容要求。常用软件兼容，支持流式软件、版式软件、浏览器、邮件采购人端、解压软件、多媒体、图形图像处理等常用软件；数据库兼容，兼容3个及以上厂商的数据库产品；中间件兼容，兼容3个及以上厂商中间件产品；平台软件兼容，兼容3个及以上厂商云计算及大数据平台</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14、包装及运输要求。标志、包装、运输和贮存，符合GB/T9813.1和商品包装政府采购需求标准的相关规定；</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15、服务要求。配置检查工具，供应商提供自检测试工具；服务响应，a)供应商提供电话、电子邮件、远程连接等多种形式服务；b)供应商提供同城4h、异地12h技术响应服务，2个工作日解决问题，对于未能解决</w:t>
            </w:r>
            <w:r>
              <w:rPr>
                <w:rFonts w:hint="eastAsia" w:ascii="宋体" w:hAnsi="宋体" w:eastAsia="宋体" w:cs="宋体"/>
                <w:i/>
                <w:sz w:val="20"/>
                <w:szCs w:val="20"/>
                <w:u w:val="single"/>
              </w:rPr>
              <w:t xml:space="preserve">的问题和故障应提供可行的升级方案，并提供周转设备或更换设备；c)建立全国技术服务体系和服务团体，符合专业服务体系标准要求，提供原厂中文服务；d)服务周期内提供产品的维修、换件和升级服务；服务周期，a)设备停产后应继续提供质量保障服务（含备品备件），服务终止时间与最后一批设备交付时间间隔不低于6年；b)产品停止服务时间应提前1年告知；c)应明确产品发布日期；预装操作系统，预装符合桌面操作系统政府采购需求标准的正版操作系统；培训服务，供应商提供培训材料、产品手册、培训视频等培训相关内容；典型问题解决手册，供应商</w:t>
            </w:r>
            <w:r>
              <w:rPr>
                <w:rFonts w:hint="eastAsia" w:ascii="宋体" w:hAnsi="宋体" w:eastAsia="宋体" w:cs="宋体"/>
                <w:i/>
                <w:sz w:val="20"/>
                <w:szCs w:val="20"/>
                <w:u w:val="single"/>
              </w:rPr>
              <w:t xml:space="preserve">提供典型问题解决说明文档或视频；厂家升级软件与扩容服务，供应商提供上门升级部件/软件与扩容的增值服务；整机质量服务要求，免费服务周期（含换件和维修）应不小于3年（中标后签订合同之前提供原厂授权函及质保函）；合格证书要求，供应商提供产品合格证；开箱组装/使用指导要求，供应商提供开箱组装/使用指导；驱动下载服务要求，供应商提供驱动光盘或下载方式；兼容适配软件下载服务要求，供应商提供兼容适配软件下载渠道（光盘、网站）；跨架构平台应用兼容，供应商提供跨架构平台的应用兼容工具，支持一种或者一种以上不同架构平台的应用；</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16、供应链合规性。产品部件保障，供应商保障产品主要部件，提供6年的备件服务能力（自购买之日起），或提供可兼容原设备的升级换代产品；</w:t>
            </w:r>
            <w:r/>
          </w:p>
          <w:p>
            <w:pPr>
              <w:rPr>
                <w:rFonts w:ascii="宋体" w:hAnsi="宋体" w:eastAsia="宋体" w:cs="宋体"/>
                <w:i/>
                <w:sz w:val="20"/>
                <w:szCs w:val="20"/>
                <w:u w:val="single"/>
              </w:rPr>
            </w:pPr>
            <w:r>
              <w:rPr>
                <w:rFonts w:hint="eastAsia" w:ascii="宋体" w:hAnsi="宋体" w:eastAsia="宋体" w:cs="宋体"/>
                <w:i/>
                <w:sz w:val="20"/>
                <w:szCs w:val="20"/>
                <w:u w:val="single"/>
              </w:rPr>
              <w:t xml:space="preserve">17、供应链质量。抗干扰性，当产品部件出现供应风险时，供应商应通知采购人并提供风险应对方案确保产品的服务保障；供应能力证明，供应商提供供应链稳定承诺书，确保产品的部件在产品服务周期内稳定供货；</w:t>
            </w:r>
            <w:r/>
          </w:p>
          <w:p>
            <w:pPr>
              <w:rPr>
                <w:rFonts w:ascii="宋体" w:hAnsi="宋体" w:eastAsia="宋体" w:cs="宋体"/>
                <w:i/>
                <w:sz w:val="20"/>
                <w:szCs w:val="20"/>
                <w:u w:val="single"/>
                <w:shd w:val="clear" w:color="auto" w:fill="ffff00"/>
              </w:rPr>
            </w:pPr>
            <w:r>
              <w:rPr>
                <w:rFonts w:hint="eastAsia" w:ascii="宋体" w:hAnsi="宋体" w:eastAsia="宋体" w:cs="宋体"/>
                <w:i/>
                <w:sz w:val="20"/>
                <w:szCs w:val="20"/>
                <w:u w:val="single"/>
              </w:rPr>
              <w:t xml:space="preserve">18、关键部件安全要求。CPU等关键部件应当符合安全可靠测评要求；</w:t>
            </w:r>
            <w:r/>
          </w:p>
          <w:p>
            <w:pPr>
              <w:jc w:val="left"/>
              <w:widowControl/>
              <w:rPr>
                <w:rFonts w:ascii="宋体" w:hAnsi="宋体" w:eastAsia="宋体" w:cs="宋体"/>
                <w:i/>
                <w:color w:val="000000"/>
                <w:sz w:val="20"/>
                <w:szCs w:val="20"/>
                <w:u w:val="single"/>
              </w:rPr>
            </w:pPr>
            <w:r>
              <w:rPr>
                <w:rFonts w:hint="eastAsia" w:ascii="宋体" w:hAnsi="宋体" w:eastAsia="宋体" w:cs="宋体"/>
                <w:i/>
                <w:sz w:val="20"/>
                <w:szCs w:val="20"/>
                <w:u w:val="single"/>
              </w:rPr>
              <w:t xml:space="preserve">19、整机安全性</w:t>
            </w:r>
            <w:r>
              <w:rPr>
                <w:rFonts w:hint="eastAsia" w:ascii="宋体" w:hAnsi="宋体" w:eastAsia="宋体" w:cs="宋体"/>
                <w:i/>
                <w:sz w:val="20"/>
                <w:szCs w:val="20"/>
                <w:u w:val="single"/>
              </w:rPr>
              <w:t xml:space="preserve">要求。密码算法实现，CPU芯片应符合GM/T0008的相关规定，或芯片密码模块应符合GB/T37092或GM/T0028的相关规定；支持USB端口管控；支持安全物理锁；信息安全基本要求，a)产品应符合GB/T39276的5.2的规定；b)生产厂商应建立漏洞跟踪表，保证产品版本涉及到的漏洞(如驱动程序等)可查看；c)产品不得包含已知的恶意代码或漏洞，不存在未声明的指令、功能、接口；固件安全启动，支持固件安全启动功能，固件启动过程中只有通过启动校验才能正常启动；限用物质的限量要求，符合GB/T26572中规定。</w:t>
            </w:r>
            <w:r/>
          </w:p>
          <w:p>
            <w:pPr>
              <w:jc w:val="left"/>
              <w:widowControl/>
              <w:rPr>
                <w:rStyle w:val="880"/>
                <w:rFonts w:ascii="宋体" w:hAnsi="宋体" w:eastAsia="宋体"/>
                <w:sz w:val="20"/>
                <w:szCs w:val="20"/>
              </w:rPr>
            </w:pPr>
            <w:r>
              <w:rPr>
                <w:rFonts w:hint="eastAsia" w:ascii="宋体" w:hAnsi="宋体" w:eastAsia="宋体" w:cs="宋体"/>
                <w:i/>
                <w:color w:val="000000"/>
                <w:sz w:val="20"/>
                <w:szCs w:val="20"/>
                <w:u w:val="single"/>
              </w:rPr>
              <w:t xml:space="preserve">20、投标产品经过3C、节能认证</w:t>
            </w:r>
            <w:r>
              <w:rPr>
                <w:rFonts w:hint="eastAsia" w:ascii="宋体" w:hAnsi="宋体" w:eastAsia="宋体" w:cs="宋体"/>
                <w:i/>
                <w:iCs/>
                <w:sz w:val="20"/>
                <w:szCs w:val="20"/>
                <w:u w:val="single"/>
              </w:rPr>
              <w:t xml:space="preserve">（</w:t>
            </w:r>
            <w:r>
              <w:rPr>
                <w:rFonts w:hint="eastAsia"/>
                <w:i/>
                <w:iCs/>
                <w:sz w:val="20"/>
                <w:szCs w:val="20"/>
                <w:u w:val="single"/>
              </w:rPr>
              <w:t xml:space="preserve">投标文件中提供产品节能认证证书并加盖投标人公章</w:t>
            </w:r>
            <w:r>
              <w:rPr>
                <w:rFonts w:hint="eastAsia" w:ascii="宋体" w:hAnsi="宋体" w:eastAsia="宋体" w:cs="宋体"/>
                <w:i/>
                <w:iCs/>
                <w:sz w:val="20"/>
                <w:szCs w:val="20"/>
                <w:u w:val="single"/>
              </w:rPr>
              <w:t xml:space="preserve">）</w:t>
            </w:r>
            <w:r>
              <w:rPr>
                <w:rFonts w:hint="eastAsia" w:ascii="宋体" w:hAnsi="宋体" w:eastAsia="宋体" w:cs="宋体"/>
                <w:i/>
                <w:iCs/>
                <w:color w:val="000000"/>
                <w:sz w:val="20"/>
                <w:szCs w:val="20"/>
                <w:u w:val="single"/>
              </w:rPr>
              <w:t xml:space="preserve">；</w:t>
            </w:r>
            <w:r>
              <w:rPr>
                <w:rFonts w:hint="eastAsia" w:ascii="宋体" w:hAnsi="宋体" w:eastAsia="宋体" w:cs="宋体"/>
                <w:color w:val="000000"/>
                <w:sz w:val="20"/>
                <w:szCs w:val="20"/>
              </w:rPr>
              <w:br/>
            </w:r>
            <w:r>
              <w:rPr>
                <w:rFonts w:hint="eastAsia" w:ascii="宋体" w:hAnsi="宋体" w:eastAsia="宋体" w:cs="宋体"/>
                <w:i/>
                <w:color w:val="000000"/>
                <w:sz w:val="20"/>
                <w:szCs w:val="20"/>
                <w:u w:val="single"/>
              </w:rPr>
              <w:t xml:space="preserve">21、国产自主品牌；支持麒麟/统信/Windows 7/Windows 10；整机提供不少于3年免费原厂质保，不少于3年免费上门，要求提供所投产品原厂术支持电话（中标后签订合同之前提供原厂授权函及质保函）</w:t>
            </w:r>
            <w:r/>
          </w:p>
        </w:tc>
      </w:tr>
      <w:tr>
        <w:trPr>
          <w:jc w:val="center"/>
        </w:trPr>
        <w:tc>
          <w:tcPr>
            <w:tcW w:w="823"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84</w:t>
            </w:r>
            <w:r/>
          </w:p>
        </w:tc>
        <w:tc>
          <w:tcPr>
            <w:tcW w:w="1939" w:type="dxa"/>
            <w:vAlign w:val="center"/>
            <w:textDirection w:val="lrTb"/>
            <w:noWrap w:val="false"/>
          </w:tcPr>
          <w:p>
            <w:pPr>
              <w:jc w:val="center"/>
              <w:widowControl/>
              <w:rPr>
                <w:rFonts w:ascii="宋体" w:hAnsi="宋体" w:eastAsia="宋体" w:cs="宋体"/>
                <w:sz w:val="20"/>
                <w:szCs w:val="20"/>
              </w:rPr>
            </w:pPr>
            <w:r>
              <w:rPr>
                <w:rFonts w:hint="eastAsia" w:ascii="宋体" w:hAnsi="宋体" w:eastAsia="宋体" w:cs="宋体"/>
                <w:sz w:val="20"/>
                <w:szCs w:val="20"/>
              </w:rPr>
              <w:t xml:space="preserve">辅料辅材</w:t>
            </w:r>
            <w:r/>
          </w:p>
        </w:tc>
        <w:tc>
          <w:tcPr>
            <w:tcW w:w="5743" w:type="dxa"/>
            <w:vAlign w:val="center"/>
            <w:textDirection w:val="lrTb"/>
            <w:noWrap w:val="false"/>
          </w:tcPr>
          <w:p>
            <w:pPr>
              <w:jc w:val="left"/>
              <w:widowControl/>
              <w:rPr>
                <w:rFonts w:ascii="宋体" w:hAnsi="宋体" w:eastAsia="宋体" w:cs="宋体"/>
                <w:sz w:val="20"/>
                <w:szCs w:val="20"/>
              </w:rPr>
            </w:pPr>
            <w:r>
              <w:rPr>
                <w:rStyle w:val="880"/>
                <w:rFonts w:hint="eastAsia" w:ascii="Times New Roman" w:hAnsi="Times New Roman" w:eastAsia="宋体" w:cs="Times New Roman"/>
                <w:sz w:val="20"/>
                <w:szCs w:val="20"/>
              </w:rPr>
              <w:t xml:space="preserve">线缆、管材、开关插座。</w:t>
            </w:r>
            <w:r/>
          </w:p>
        </w:tc>
      </w:tr>
    </w:tbl>
    <w:p>
      <w:pPr>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三、人员配备要求</w:t>
      </w:r>
      <w:r/>
    </w:p>
    <w:p>
      <w:pPr>
        <w:ind w:firstLine="480"/>
        <w:jc w:val="left"/>
        <w:spacing w:line="360" w:lineRule="auto"/>
        <w:widowControl/>
      </w:pPr>
      <w:r>
        <w:rPr>
          <w:rFonts w:hint="eastAsia" w:ascii="宋体" w:hAnsi="宋体" w:eastAsia="宋体" w:cs="宋体"/>
          <w:color w:val="000000"/>
          <w:sz w:val="24"/>
          <w:szCs w:val="24"/>
        </w:rPr>
        <w:t xml:space="preserve">本项目须派项目组成员不低于 </w:t>
      </w:r>
      <w:r>
        <w:rPr>
          <w:rFonts w:ascii="Times New Roman" w:hAnsi="Times New Roman" w:eastAsia="宋体" w:cs="Times New Roman"/>
          <w:color w:val="000000"/>
          <w:sz w:val="24"/>
          <w:szCs w:val="24"/>
        </w:rPr>
        <w:t xml:space="preserve">6 </w:t>
      </w:r>
      <w:r>
        <w:rPr>
          <w:rFonts w:hint="eastAsia" w:ascii="宋体" w:hAnsi="宋体" w:eastAsia="宋体" w:cs="宋体"/>
          <w:color w:val="000000"/>
          <w:sz w:val="24"/>
          <w:szCs w:val="24"/>
        </w:rPr>
        <w:t xml:space="preserve">名，包括项目经理 </w:t>
      </w:r>
      <w:r>
        <w:rPr>
          <w:rFonts w:ascii="Times New Roman" w:hAnsi="Times New Roman" w:eastAsia="宋体" w:cs="Times New Roman"/>
          <w:color w:val="000000"/>
          <w:sz w:val="24"/>
          <w:szCs w:val="24"/>
        </w:rPr>
        <w:t xml:space="preserve">1 </w:t>
      </w:r>
      <w:r>
        <w:rPr>
          <w:rFonts w:hint="eastAsia" w:ascii="宋体" w:hAnsi="宋体" w:eastAsia="宋体" w:cs="宋体"/>
          <w:color w:val="000000"/>
          <w:sz w:val="24"/>
          <w:szCs w:val="24"/>
        </w:rPr>
        <w:t xml:space="preserve">名和项目负责人 </w:t>
      </w:r>
      <w:r>
        <w:rPr>
          <w:rFonts w:ascii="Times New Roman" w:hAnsi="Times New Roman" w:eastAsia="宋体" w:cs="Times New Roman"/>
          <w:color w:val="000000"/>
          <w:sz w:val="24"/>
          <w:szCs w:val="24"/>
        </w:rPr>
        <w:t xml:space="preserve">1 </w:t>
      </w:r>
      <w:r>
        <w:rPr>
          <w:rFonts w:hint="eastAsia" w:ascii="宋体" w:hAnsi="宋体" w:eastAsia="宋体" w:cs="宋体"/>
          <w:color w:val="000000"/>
          <w:sz w:val="24"/>
          <w:szCs w:val="24"/>
        </w:rPr>
        <w:t xml:space="preserve">名，项目经理需要有丰富的项目管理经验、</w:t>
      </w:r>
      <w:r>
        <w:rPr>
          <w:rFonts w:ascii="Times New Roman" w:hAnsi="Times New Roman" w:eastAsia="宋体" w:cs="Times New Roman"/>
          <w:color w:val="000000"/>
          <w:sz w:val="24"/>
          <w:szCs w:val="24"/>
        </w:rPr>
        <w:t xml:space="preserve">IT </w:t>
      </w:r>
      <w:r>
        <w:rPr>
          <w:rFonts w:hint="eastAsia" w:ascii="宋体" w:hAnsi="宋体" w:eastAsia="宋体" w:cs="宋体"/>
          <w:color w:val="000000"/>
          <w:sz w:val="24"/>
          <w:szCs w:val="24"/>
        </w:rPr>
        <w:t xml:space="preserve">项目服务经验、信息安全防范经验。项目成员不低于</w:t>
      </w:r>
      <w:r>
        <w:rPr>
          <w:rFonts w:ascii="Times New Roman" w:hAnsi="Times New Roman" w:eastAsia="宋体" w:cs="Times New Roman"/>
          <w:color w:val="000000"/>
          <w:sz w:val="24"/>
          <w:szCs w:val="24"/>
        </w:rPr>
        <w:t xml:space="preserve">4 </w:t>
      </w:r>
      <w:r>
        <w:rPr>
          <w:rFonts w:hint="eastAsia" w:ascii="宋体" w:hAnsi="宋体" w:eastAsia="宋体" w:cs="宋体"/>
          <w:color w:val="000000"/>
          <w:sz w:val="24"/>
          <w:szCs w:val="24"/>
        </w:rPr>
        <w:t xml:space="preserve">名，项目成员中需要有专人负责网络调试、网络规划、弱电系统、信息安全防范等工作并与投标时提供人员资料一致。 </w:t>
      </w:r>
      <w:r/>
    </w:p>
    <w:p>
      <w:pPr>
        <w:ind w:firstLine="480"/>
        <w:jc w:val="left"/>
        <w:spacing w:line="360" w:lineRule="auto"/>
        <w:widowControl/>
      </w:pPr>
      <w:r>
        <w:rPr>
          <w:rFonts w:ascii="Times New Roman" w:hAnsi="Times New Roman" w:eastAsia="宋体" w:cs="Times New Roman"/>
          <w:color w:val="000000"/>
          <w:sz w:val="24"/>
          <w:szCs w:val="24"/>
        </w:rPr>
        <w:t xml:space="preserve">1.</w:t>
      </w:r>
      <w:r>
        <w:rPr>
          <w:rFonts w:hint="eastAsia" w:ascii="宋体" w:hAnsi="宋体" w:eastAsia="宋体" w:cs="宋体"/>
          <w:color w:val="000000"/>
          <w:sz w:val="24"/>
          <w:szCs w:val="24"/>
        </w:rPr>
        <w:t xml:space="preserve">项目组成员工作主要工作包含软、硬件设备安装调试，机房综合布线，网络调试，与采购人的沟通协调，质量保证期的技术服务等。 </w:t>
      </w:r>
      <w:r/>
    </w:p>
    <w:p>
      <w:pPr>
        <w:ind w:firstLine="480"/>
        <w:jc w:val="left"/>
        <w:spacing w:line="360" w:lineRule="auto"/>
        <w:widowControl/>
      </w:pPr>
      <w:r>
        <w:rPr>
          <w:rFonts w:ascii="Times New Roman" w:hAnsi="Times New Roman" w:eastAsia="宋体" w:cs="Times New Roman"/>
          <w:color w:val="000000"/>
          <w:sz w:val="24"/>
          <w:szCs w:val="24"/>
        </w:rPr>
        <w:t xml:space="preserve">2.</w:t>
      </w:r>
      <w:r>
        <w:rPr>
          <w:rFonts w:hint="eastAsia" w:ascii="宋体" w:hAnsi="宋体" w:eastAsia="宋体" w:cs="宋体"/>
          <w:color w:val="000000"/>
          <w:sz w:val="24"/>
          <w:szCs w:val="24"/>
        </w:rPr>
        <w:t xml:space="preserve">项目组成人员需为专业人员且具有参与类似项目的经验，以保证项目实施质量。 </w:t>
      </w:r>
      <w:r/>
    </w:p>
    <w:p>
      <w:pPr>
        <w:ind w:firstLine="480"/>
        <w:jc w:val="left"/>
        <w:spacing w:line="360" w:lineRule="auto"/>
        <w:widowControl/>
      </w:pPr>
      <w:r>
        <w:rPr>
          <w:rFonts w:ascii="Times New Roman" w:hAnsi="Times New Roman" w:eastAsia="宋体" w:cs="Times New Roman"/>
          <w:color w:val="000000"/>
          <w:sz w:val="24"/>
          <w:szCs w:val="24"/>
        </w:rPr>
        <w:t xml:space="preserve">3.</w:t>
      </w:r>
      <w:r>
        <w:rPr>
          <w:rFonts w:hint="eastAsia" w:ascii="宋体" w:hAnsi="宋体" w:eastAsia="宋体" w:cs="宋体"/>
          <w:color w:val="000000"/>
          <w:sz w:val="24"/>
          <w:szCs w:val="24"/>
        </w:rPr>
        <w:t xml:space="preserve">到现场进行安装调试，直至验收合格，验收时配合采购人做好验收工作。 </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四、服务期限与项目进度安排</w:t>
      </w:r>
      <w:r/>
    </w:p>
    <w:p>
      <w:pPr>
        <w:ind w:firstLine="480"/>
        <w:spacing w:line="360" w:lineRule="auto"/>
        <w:rPr>
          <w:i/>
          <w:sz w:val="24"/>
          <w:u w:val="single"/>
        </w:rPr>
      </w:pPr>
      <w:r>
        <w:rPr>
          <w:rFonts w:hint="eastAsia"/>
          <w:i/>
          <w:sz w:val="24"/>
          <w:u w:val="single"/>
        </w:rPr>
        <w:t xml:space="preserve">服务期限：</w:t>
      </w:r>
      <w:r>
        <w:rPr>
          <w:rFonts w:hint="eastAsia"/>
          <w:i/>
          <w:sz w:val="24"/>
          <w:u w:val="single"/>
        </w:rPr>
        <w:t xml:space="preserve">1</w:t>
      </w:r>
      <w:r>
        <w:rPr>
          <w:rFonts w:hint="eastAsia"/>
          <w:i/>
          <w:sz w:val="24"/>
          <w:u w:val="single"/>
        </w:rPr>
        <w:t xml:space="preserve">年</w:t>
      </w:r>
      <w:r/>
    </w:p>
    <w:p>
      <w:pPr>
        <w:ind w:firstLine="480"/>
        <w:spacing w:line="360" w:lineRule="auto"/>
        <w:rPr>
          <w:i/>
          <w:iCs/>
          <w:sz w:val="24"/>
          <w:u w:val="single"/>
        </w:rPr>
      </w:pPr>
      <w:r>
        <w:rPr>
          <w:rFonts w:hint="eastAsia"/>
          <w:i/>
          <w:sz w:val="24"/>
          <w:u w:val="single"/>
        </w:rPr>
        <w:t xml:space="preserve">交付期：</w:t>
      </w:r>
      <w:r>
        <w:rPr>
          <w:rFonts w:hint="eastAsia"/>
          <w:i/>
          <w:iCs/>
          <w:sz w:val="24"/>
          <w:u w:val="single"/>
        </w:rPr>
        <w:t xml:space="preserve">合同签订后</w:t>
      </w:r>
      <w:r>
        <w:rPr>
          <w:rFonts w:hint="eastAsia"/>
          <w:b/>
          <w:bCs/>
          <w:i/>
          <w:iCs/>
          <w:sz w:val="24"/>
          <w:u w:val="single"/>
        </w:rPr>
        <w:t xml:space="preserve">60 </w:t>
      </w:r>
      <w:r>
        <w:rPr>
          <w:rFonts w:hint="eastAsia"/>
          <w:i/>
          <w:iCs/>
          <w:sz w:val="24"/>
          <w:u w:val="single"/>
        </w:rPr>
        <w:t xml:space="preserve">天内完成安装调试，达到预期效果。</w:t>
      </w:r>
      <w:r/>
    </w:p>
    <w:p>
      <w:pPr>
        <w:ind w:firstLine="480"/>
        <w:spacing w:line="360" w:lineRule="auto"/>
        <w:rPr>
          <w:sz w:val="24"/>
        </w:rPr>
      </w:pPr>
      <w:r>
        <w:rPr>
          <w:rFonts w:hint="eastAsia"/>
          <w:sz w:val="24"/>
        </w:rPr>
        <w:t xml:space="preserve">中标人在交付期内完成软件开发、设备安装及装修改造。</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五、服务标准</w:t>
      </w:r>
      <w:r/>
    </w:p>
    <w:p>
      <w:pPr>
        <w:ind w:firstLine="480"/>
        <w:spacing w:line="360" w:lineRule="auto"/>
        <w:rPr>
          <w:sz w:val="24"/>
        </w:rPr>
      </w:pPr>
      <w:r>
        <w:rPr>
          <w:rFonts w:hint="eastAsia"/>
          <w:sz w:val="24"/>
        </w:rPr>
        <w:t xml:space="preserve">1.</w:t>
      </w:r>
      <w:r>
        <w:rPr>
          <w:rFonts w:hint="eastAsia"/>
          <w:sz w:val="24"/>
        </w:rPr>
        <w:t xml:space="preserve">软件安装所需的技术资料由中标人提供。</w:t>
      </w:r>
      <w:r/>
    </w:p>
    <w:p>
      <w:pPr>
        <w:ind w:firstLine="480"/>
        <w:spacing w:line="360" w:lineRule="auto"/>
        <w:rPr>
          <w:sz w:val="24"/>
        </w:rPr>
      </w:pPr>
      <w:r>
        <w:rPr>
          <w:rFonts w:hint="eastAsia"/>
          <w:sz w:val="24"/>
        </w:rPr>
        <w:t xml:space="preserve">2.</w:t>
      </w:r>
      <w:r>
        <w:rPr>
          <w:rFonts w:hint="eastAsia"/>
          <w:sz w:val="24"/>
        </w:rPr>
        <w:t xml:space="preserve">所有涉及调试工作均需现场完成。</w:t>
      </w:r>
      <w:r/>
    </w:p>
    <w:p>
      <w:pPr>
        <w:ind w:firstLine="480"/>
        <w:spacing w:line="360" w:lineRule="auto"/>
        <w:rPr>
          <w:sz w:val="24"/>
        </w:rPr>
      </w:pPr>
      <w:r>
        <w:rPr>
          <w:rFonts w:hint="eastAsia"/>
          <w:sz w:val="24"/>
        </w:rPr>
        <w:t xml:space="preserve">3.</w:t>
      </w:r>
      <w:r>
        <w:rPr>
          <w:rFonts w:hint="eastAsia"/>
          <w:sz w:val="24"/>
        </w:rPr>
        <w:t xml:space="preserve">中标人提供软件使用支撑，及时支撑软件系统使用，必要时驻场服务。</w:t>
      </w:r>
      <w:r/>
    </w:p>
    <w:p>
      <w:pPr>
        <w:ind w:firstLine="480"/>
        <w:spacing w:line="360" w:lineRule="auto"/>
        <w:rPr>
          <w:sz w:val="24"/>
        </w:rPr>
      </w:pPr>
      <w:r>
        <w:rPr>
          <w:rFonts w:hint="eastAsia"/>
          <w:sz w:val="24"/>
        </w:rPr>
        <w:t xml:space="preserve">4.</w:t>
      </w:r>
      <w:r>
        <w:rPr>
          <w:rFonts w:hint="eastAsia"/>
          <w:sz w:val="24"/>
        </w:rPr>
        <w:t xml:space="preserve">中标人承诺提供的所有系统软件质保期免费升级（升级内容主要为系统修复，非新模块开发）、免费上门维护服务。</w:t>
      </w:r>
      <w:r/>
    </w:p>
    <w:p>
      <w:pPr>
        <w:ind w:firstLine="480"/>
        <w:spacing w:line="360" w:lineRule="auto"/>
        <w:rPr>
          <w:sz w:val="24"/>
        </w:rPr>
      </w:pPr>
      <w:r>
        <w:rPr>
          <w:rFonts w:hint="eastAsia"/>
          <w:sz w:val="24"/>
        </w:rPr>
        <w:t xml:space="preserve">5.</w:t>
      </w:r>
      <w:r>
        <w:rPr>
          <w:rFonts w:hint="eastAsia"/>
          <w:sz w:val="24"/>
        </w:rPr>
        <w:t xml:space="preserve">本项目所有数据内容保密，中标人需要签订保密协议，严格按照保密要求提供系统支撑服务。</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六、培训要求</w:t>
      </w:r>
      <w:r/>
    </w:p>
    <w:p>
      <w:pPr>
        <w:ind w:firstLine="480"/>
        <w:spacing w:line="360" w:lineRule="auto"/>
        <w:rPr>
          <w:sz w:val="24"/>
        </w:rPr>
      </w:pPr>
      <w:r>
        <w:rPr>
          <w:rFonts w:hint="eastAsia"/>
          <w:sz w:val="24"/>
        </w:rPr>
        <w:t xml:space="preserve">1.</w:t>
      </w:r>
      <w:r>
        <w:rPr>
          <w:rFonts w:hint="eastAsia"/>
          <w:sz w:val="24"/>
        </w:rPr>
        <w:t xml:space="preserve">提供完善的人员培训方案，通过各种培训课程和培训方式，对采购人的业务人员和技术人员进行针对性培训，直到采购人能够熟练操作为止。</w:t>
      </w:r>
      <w:r/>
    </w:p>
    <w:p>
      <w:pPr>
        <w:ind w:firstLine="480"/>
        <w:spacing w:line="360" w:lineRule="auto"/>
        <w:rPr>
          <w:sz w:val="24"/>
        </w:rPr>
      </w:pPr>
      <w:r>
        <w:rPr>
          <w:rFonts w:hint="eastAsia"/>
          <w:sz w:val="24"/>
        </w:rPr>
        <w:t xml:space="preserve">2.</w:t>
      </w:r>
      <w:r>
        <w:rPr>
          <w:rFonts w:hint="eastAsia"/>
          <w:sz w:val="24"/>
        </w:rPr>
        <w:t xml:space="preserve">应采用课程培训和实际操作培训相结合的方式，确保项目建设完成后技术人员（包括系统管理员）可以独立完成系统的管理、配置和维护。培训可以根据人数可分批进行，以保证培训质量。</w:t>
      </w:r>
      <w:r/>
    </w:p>
    <w:p>
      <w:pPr>
        <w:ind w:firstLine="480"/>
        <w:spacing w:line="360" w:lineRule="auto"/>
        <w:rPr>
          <w:rFonts w:ascii="黑体" w:hAnsi="黑体" w:eastAsia="黑体"/>
          <w:b/>
          <w:sz w:val="24"/>
        </w:rPr>
      </w:pPr>
      <w:r>
        <w:rPr>
          <w:rFonts w:hint="eastAsia"/>
          <w:sz w:val="24"/>
        </w:rPr>
        <w:t xml:space="preserve">3.</w:t>
      </w:r>
      <w:r>
        <w:rPr>
          <w:rFonts w:hint="eastAsia"/>
          <w:sz w:val="24"/>
        </w:rPr>
        <w:t xml:space="preserve">提供培训所需要的文字资料和讲义等相关用品，所有的资料必须是中文书写。</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七、售后服务要求</w:t>
      </w:r>
      <w:r/>
    </w:p>
    <w:p>
      <w:pPr>
        <w:ind w:firstLine="480"/>
        <w:spacing w:line="360" w:lineRule="auto"/>
        <w:rPr>
          <w:sz w:val="24"/>
        </w:rPr>
      </w:pPr>
      <w:r>
        <w:rPr>
          <w:rFonts w:hint="eastAsia"/>
          <w:sz w:val="24"/>
        </w:rPr>
        <w:t xml:space="preserve">1.</w:t>
      </w:r>
      <w:r>
        <w:rPr>
          <w:rFonts w:hint="eastAsia"/>
          <w:sz w:val="24"/>
        </w:rPr>
        <w:t xml:space="preserve">质保期内，中标人提供一年四次（每三个月一次）的定期检查保养服务，派技术人员到采购人单位对所购买的所有设备进行检测、调试、维护工作。</w:t>
      </w:r>
      <w:r/>
    </w:p>
    <w:p>
      <w:pPr>
        <w:ind w:firstLine="480"/>
        <w:spacing w:line="360" w:lineRule="auto"/>
        <w:rPr>
          <w:rFonts w:ascii="黑体" w:hAnsi="黑体" w:eastAsia="黑体"/>
          <w:b/>
          <w:sz w:val="24"/>
        </w:rPr>
      </w:pPr>
      <w:r>
        <w:rPr>
          <w:rFonts w:hint="eastAsia"/>
          <w:sz w:val="24"/>
        </w:rPr>
        <w:t xml:space="preserve">2.</w:t>
      </w:r>
      <w:r>
        <w:rPr>
          <w:rFonts w:hint="eastAsia"/>
          <w:sz w:val="24"/>
        </w:rPr>
        <w:t xml:space="preserve">质保期内，如设备故障需要维修，中标人需一小时内到达现场进行故障排查并找出故障原因。现场无法维修好，中标人须免费提供同类型的兼容设备供采购人使用，以确保系统正常运行，直至设备维修好后方才取回，如不能维修，则需免费提供不低于原产品型号的兼容设备，保障整个项目系统运行正常。</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八、履约验收</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中标人按照要求整体建设内容调试完毕并完整上线，功能满足采购清单及技</w:t>
      </w:r>
      <w:r>
        <w:rPr>
          <w:rFonts w:hint="eastAsia" w:ascii="Times New Roman" w:hAnsi="Times New Roman" w:eastAsia="宋体" w:cs="Times New Roman"/>
          <w:bCs/>
          <w:sz w:val="24"/>
          <w:szCs w:val="24"/>
        </w:rPr>
        <w:t xml:space="preserve">术参数，系统建设满足国家相应规范，相关资料报项目监理单位审核后，由采购人在系统试运行一个月后的</w:t>
      </w:r>
      <w:r>
        <w:rPr>
          <w:rFonts w:hint="eastAsia" w:ascii="Times New Roman" w:hAnsi="Times New Roman" w:eastAsia="宋体" w:cs="Times New Roman"/>
          <w:bCs/>
          <w:sz w:val="24"/>
          <w:szCs w:val="24"/>
        </w:rPr>
        <w:t xml:space="preserve">7</w:t>
      </w:r>
      <w:r>
        <w:rPr>
          <w:rFonts w:hint="eastAsia" w:ascii="Times New Roman" w:hAnsi="Times New Roman" w:eastAsia="宋体" w:cs="Times New Roman"/>
          <w:bCs/>
          <w:sz w:val="24"/>
          <w:szCs w:val="24"/>
        </w:rPr>
        <w:t xml:space="preserve">天内召集专家评审会（专家不低于</w:t>
      </w:r>
      <w:r>
        <w:rPr>
          <w:rFonts w:hint="eastAsia" w:ascii="Times New Roman" w:hAnsi="Times New Roman" w:eastAsia="宋体" w:cs="Times New Roman"/>
          <w:bCs/>
          <w:sz w:val="24"/>
          <w:szCs w:val="24"/>
        </w:rPr>
        <w:t xml:space="preserve"> 3 </w:t>
      </w:r>
      <w:r>
        <w:rPr>
          <w:rFonts w:hint="eastAsia" w:ascii="Times New Roman" w:hAnsi="Times New Roman" w:eastAsia="宋体" w:cs="Times New Roman"/>
          <w:bCs/>
          <w:sz w:val="24"/>
          <w:szCs w:val="24"/>
        </w:rPr>
        <w:t xml:space="preserve">人）并根据国家相关验收规范组织验收。</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验收标准如下：</w:t>
      </w:r>
      <w:r/>
    </w:p>
    <w:p>
      <w:pPr>
        <w:ind w:firstLine="480"/>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a.</w:t>
      </w:r>
      <w:r>
        <w:rPr>
          <w:rFonts w:hint="eastAsia" w:ascii="Times New Roman" w:hAnsi="Times New Roman" w:eastAsia="宋体" w:cs="Times New Roman"/>
          <w:bCs/>
          <w:sz w:val="24"/>
          <w:szCs w:val="24"/>
        </w:rPr>
        <w:t xml:space="preserve">系统安装调试后试运行一个月，项目运行正常。</w:t>
      </w:r>
      <w:r/>
    </w:p>
    <w:p>
      <w:pPr>
        <w:ind w:firstLine="480"/>
        <w:spacing w:line="360" w:lineRule="auto"/>
        <w:rPr>
          <w:sz w:val="24"/>
        </w:rPr>
      </w:pPr>
      <w:r>
        <w:rPr>
          <w:rFonts w:hint="eastAsia" w:ascii="Times New Roman" w:hAnsi="Times New Roman" w:eastAsia="宋体" w:cs="Times New Roman"/>
          <w:bCs/>
          <w:sz w:val="24"/>
          <w:szCs w:val="24"/>
        </w:rPr>
        <w:t xml:space="preserve">b.</w:t>
      </w:r>
      <w:r>
        <w:rPr>
          <w:rFonts w:hint="eastAsia" w:ascii="Times New Roman" w:hAnsi="Times New Roman" w:eastAsia="宋体" w:cs="Times New Roman"/>
          <w:bCs/>
          <w:sz w:val="24"/>
          <w:szCs w:val="24"/>
        </w:rPr>
        <w:t xml:space="preserve">系统试运行期间无重大故障。</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九、付款方式与履约保证金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widowControl/>
        <w:rPr>
          <w:rFonts w:cs="Times New Roman" w:asciiTheme="minorEastAsia" w:hAnsiTheme="minorEastAsia"/>
          <w:i/>
          <w:sz w:val="24"/>
          <w:szCs w:val="24"/>
          <w:u w:val="single"/>
        </w:rPr>
      </w:pPr>
      <w:r>
        <w:rPr>
          <w:rFonts w:hint="eastAsia" w:ascii="宋体" w:hAnsi="宋体" w:eastAsia="宋体" w:cs="宋体"/>
          <w:i/>
          <w:color w:val="000000"/>
          <w:sz w:val="24"/>
          <w:szCs w:val="24"/>
          <w:u w:val="single"/>
        </w:rPr>
        <w:t xml:space="preserve">合同签订后，支付合同额的30%作为预付款，项目验收合格通过后支付至合同额的100%。</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numPr>
          <w:ilvl w:val="0"/>
          <w:numId w:val="9"/>
        </w:numPr>
        <w:ind w:firstLine="562"/>
        <w:spacing w:line="360" w:lineRule="auto"/>
        <w:rPr>
          <w:rFonts w:ascii="Times New Roman" w:hAnsi="Times New Roman" w:eastAsia="宋体" w:cs="Times New Roman"/>
          <w:b/>
          <w:color w:val="ff0000"/>
          <w:sz w:val="28"/>
          <w:szCs w:val="28"/>
        </w:rPr>
        <w:outlineLvl w:val="1"/>
      </w:pPr>
      <w:r>
        <w:rPr>
          <w:rFonts w:hint="eastAsia" w:ascii="Times New Roman" w:hAnsi="Times New Roman" w:eastAsia="宋体" w:cs="Times New Roman"/>
          <w:b/>
          <w:sz w:val="28"/>
          <w:szCs w:val="28"/>
        </w:rPr>
        <w:t xml:space="preserve">报价要求</w:t>
      </w:r>
      <w:r/>
    </w:p>
    <w:p>
      <w:pPr>
        <w:ind w:firstLine="480"/>
        <w:spacing w:line="360" w:lineRule="auto"/>
        <w:rPr>
          <w:rFonts w:ascii="宋体" w:hAnsi="宋体"/>
          <w:sz w:val="24"/>
          <w:szCs w:val="24"/>
        </w:rPr>
      </w:pPr>
      <w:r>
        <w:rPr>
          <w:rFonts w:hint="eastAsia" w:ascii="宋体" w:hAnsi="宋体"/>
          <w:sz w:val="24"/>
          <w:szCs w:val="24"/>
        </w:rPr>
        <w:t xml:space="preserve">1.报价币种为人民币，项目报价不得超过预算价。</w:t>
      </w:r>
      <w:r/>
    </w:p>
    <w:p>
      <w:pPr>
        <w:ind w:firstLine="480"/>
        <w:spacing w:line="360" w:lineRule="auto"/>
        <w:rPr>
          <w:rFonts w:ascii="黑体" w:hAnsi="黑体" w:eastAsia="黑体"/>
          <w:b/>
          <w:sz w:val="24"/>
        </w:rPr>
      </w:pPr>
      <w:r>
        <w:rPr>
          <w:rFonts w:hint="eastAsia" w:ascii="宋体" w:hAnsi="宋体"/>
          <w:sz w:val="24"/>
          <w:szCs w:val="24"/>
        </w:rPr>
        <w:t xml:space="preserve">2.报价除标的物的价款外还应包括开发、测试、验收、培训、保险、人工费用、管理、质保、税费、利润、完成合同所需的一切本身和不可或缺的所有工作开支，政策性文件规定及合同包含的所有风险、责任和管理等各项全部费用。</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十一、其他</w:t>
      </w:r>
      <w:r/>
    </w:p>
    <w:p>
      <w:pPr>
        <w:ind w:firstLine="480"/>
        <w:spacing w:line="360" w:lineRule="auto"/>
        <w:rPr>
          <w:rFonts w:ascii="Times New Roman" w:hAnsi="Times New Roman" w:eastAsia="宋体" w:cs="Times New Roman"/>
          <w:b/>
          <w:sz w:val="28"/>
          <w:szCs w:val="28"/>
        </w:rPr>
        <w:outlineLvl w:val="1"/>
      </w:pPr>
      <w:r>
        <w:rPr>
          <w:rFonts w:hint="eastAsia"/>
          <w:sz w:val="24"/>
        </w:rPr>
        <w:t xml:space="preserve">本项目报价不得超过预算价（最高限价）。</w:t>
      </w:r>
      <w:r/>
    </w:p>
    <w:p>
      <w:pPr>
        <w:ind w:firstLine="480"/>
        <w:spacing w:line="360" w:lineRule="auto"/>
        <w:rPr>
          <w:rFonts w:ascii="Times New Roman" w:hAnsi="Times New Roman" w:eastAsia="宋体" w:cs="Times New Roman"/>
          <w:b/>
          <w:sz w:val="28"/>
          <w:szCs w:val="28"/>
        </w:rPr>
        <w:outlineLvl w:val="1"/>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5" w:name="_Toc155796360"/>
      <w:r>
        <w:rPr>
          <w:rFonts w:ascii="黑体" w:hAnsi="黑体" w:eastAsia="黑体"/>
          <w:b/>
        </w:rPr>
        <w:br w:type="page" w:clear="all"/>
      </w:r>
      <w:r/>
    </w:p>
    <w:p>
      <w:pPr>
        <w:pStyle w:val="861"/>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54</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Style w:val="880"/>
                <w:rFonts w:ascii="宋体" w:hAnsi="宋体" w:eastAsia="宋体"/>
                <w:sz w:val="20"/>
                <w:szCs w:val="20"/>
              </w:rPr>
            </w:pPr>
            <w:r>
              <w:rPr>
                <w:rFonts w:hint="eastAsia" w:ascii="宋体" w:hAnsi="宋体" w:eastAsia="宋体" w:cs="宋体"/>
                <w:color w:val="000000" w:themeColor="text1"/>
                <w:sz w:val="20"/>
                <w:szCs w:val="20"/>
              </w:rPr>
              <w:t xml:space="preserve">技术响应</w:t>
            </w:r>
            <w:r/>
          </w:p>
          <w:p>
            <w:pPr>
              <w:jc w:val="center"/>
              <w:spacing w:line="276" w:lineRule="auto"/>
              <w:rPr>
                <w:rFonts w:ascii="宋体" w:hAnsi="宋体" w:eastAsia="宋体"/>
                <w:sz w:val="20"/>
                <w:szCs w:val="20"/>
              </w:rPr>
            </w:pPr>
            <w:r>
              <w:rPr>
                <w:rStyle w:val="880"/>
                <w:rFonts w:hint="eastAsia" w:ascii="宋体" w:hAnsi="宋体" w:eastAsia="宋体"/>
                <w:sz w:val="20"/>
                <w:szCs w:val="20"/>
              </w:rPr>
              <w:t xml:space="preserve">（30分）</w:t>
            </w:r>
            <w:r/>
          </w:p>
        </w:tc>
        <w:tc>
          <w:tcPr>
            <w:tcW w:w="6845" w:type="dxa"/>
            <w:vAlign w:val="center"/>
            <w:textDirection w:val="lrTb"/>
            <w:noWrap w:val="false"/>
          </w:tcPr>
          <w:p>
            <w:pPr>
              <w:jc w:val="left"/>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技术响应评审基准分30分，标有▲的参数每有一项负偏离扣2分，扣完为止。</w:t>
            </w:r>
            <w:r>
              <w:rPr>
                <w:rFonts w:hint="eastAsia" w:ascii="宋体" w:hAnsi="宋体" w:eastAsia="宋体" w:cs="宋体"/>
                <w:b/>
                <w:color w:val="000000" w:themeColor="text1"/>
                <w:sz w:val="20"/>
                <w:szCs w:val="20"/>
              </w:rPr>
              <w:t xml:space="preserve">（要求提供证明材料的参数未提供证明材料或所提供材料与投标文件要求不一致的视为负偏离，中标结果公告后采购方可以要求中标单位提供产品检测报告原件与中标单位的投标文件进行核对）</w:t>
            </w:r>
            <w:r>
              <w:rPr>
                <w:rFonts w:hint="eastAsia" w:ascii="宋体" w:hAnsi="宋体" w:eastAsia="宋体" w:cs="宋体"/>
                <w:color w:val="000000" w:themeColor="text1"/>
                <w:sz w:val="20"/>
                <w:szCs w:val="20"/>
              </w:rPr>
              <w:t xml:space="preserve">。</w:t>
            </w:r>
            <w:r/>
          </w:p>
        </w:tc>
      </w:tr>
      <w:tr>
        <w:trPr>
          <w:jc w:val="center"/>
          <w:trHeight w:val="621"/>
        </w:trPr>
        <w:tc>
          <w:tcPr>
            <w:tcW w:w="1660" w:type="dxa"/>
            <w:vAlign w:val="center"/>
            <w:textDirection w:val="lrTb"/>
            <w:noWrap w:val="false"/>
          </w:tcPr>
          <w:p>
            <w:pPr>
              <w:jc w:val="center"/>
              <w:spacing w:line="276" w:lineRule="auto"/>
              <w:rPr>
                <w:rFonts w:ascii="宋体" w:hAnsi="宋体" w:eastAsia="宋体"/>
                <w:sz w:val="20"/>
                <w:szCs w:val="20"/>
              </w:rPr>
            </w:pPr>
            <w:r>
              <w:rPr>
                <w:rFonts w:hint="eastAsia" w:ascii="宋体" w:hAnsi="宋体" w:eastAsia="宋体"/>
                <w:sz w:val="20"/>
                <w:szCs w:val="20"/>
              </w:rPr>
              <w:t xml:space="preserve">节能环保</w:t>
            </w:r>
            <w:r/>
          </w:p>
          <w:p>
            <w:pPr>
              <w:jc w:val="center"/>
              <w:spacing w:line="276" w:lineRule="auto"/>
              <w:rPr>
                <w:rFonts w:ascii="宋体" w:hAnsi="宋体" w:eastAsia="宋体"/>
                <w:sz w:val="20"/>
                <w:szCs w:val="20"/>
              </w:rPr>
            </w:pPr>
            <w:r>
              <w:rPr>
                <w:rFonts w:hint="eastAsia" w:ascii="宋体" w:hAnsi="宋体" w:eastAsia="宋体"/>
                <w:sz w:val="20"/>
                <w:szCs w:val="20"/>
              </w:rPr>
              <w:t xml:space="preserve">（2分）</w:t>
            </w:r>
            <w:r/>
          </w:p>
        </w:tc>
        <w:tc>
          <w:tcPr>
            <w:tcW w:w="6845" w:type="dxa"/>
            <w:vAlign w:val="center"/>
            <w:textDirection w:val="lrTb"/>
            <w:noWrap w:val="false"/>
          </w:tcPr>
          <w:p>
            <w:pPr>
              <w:jc w:val="left"/>
              <w:spacing w:line="276" w:lineRule="auto"/>
              <w:rPr>
                <w:rFonts w:ascii="宋体" w:hAnsi="宋体" w:eastAsia="宋体"/>
                <w:sz w:val="20"/>
                <w:szCs w:val="20"/>
              </w:rPr>
            </w:pPr>
            <w:r>
              <w:rPr>
                <w:rFonts w:hint="eastAsia" w:ascii="宋体" w:hAnsi="宋体" w:eastAsia="宋体"/>
                <w:sz w:val="20"/>
                <w:szCs w:val="20"/>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jc w:val="left"/>
              <w:spacing w:line="276" w:lineRule="auto"/>
            </w:pPr>
            <w:r>
              <w:rPr>
                <w:rFonts w:hint="eastAsia" w:ascii="宋体" w:hAnsi="宋体" w:eastAsia="宋体"/>
                <w:sz w:val="20"/>
                <w:szCs w:val="20"/>
              </w:rPr>
              <w:t xml:space="preserve">2、投标标的属于财政部、生态环境部公布的“环境标志产品政府采购品目清</w:t>
            </w:r>
            <w:r>
              <w:rPr>
                <w:rFonts w:hint="eastAsia" w:ascii="宋体" w:hAnsi="宋体" w:eastAsia="宋体"/>
                <w:sz w:val="20"/>
                <w:szCs w:val="20"/>
              </w:rPr>
              <w:t xml:space="preserve">单”范围内的，投标人提供国家确定的认证机构出具的、处于有效期内的该环境标志产品认证证书扫描件的，有1个得0.5分，最多得1分。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整体技术方案</w:t>
            </w:r>
            <w:r/>
          </w:p>
          <w:p>
            <w:pPr>
              <w:jc w:val="center"/>
              <w:spacing w:line="276" w:lineRule="auto"/>
              <w:rPr>
                <w:rFonts w:ascii="宋体" w:hAnsi="宋体" w:eastAsia="宋体"/>
                <w:sz w:val="20"/>
                <w:szCs w:val="20"/>
              </w:rPr>
            </w:pPr>
            <w:r>
              <w:rPr>
                <w:rFonts w:hint="eastAsia" w:ascii="宋体" w:hAnsi="宋体" w:eastAsia="宋体" w:cs="宋体"/>
                <w:color w:val="000000" w:themeColor="text1"/>
                <w:sz w:val="20"/>
                <w:szCs w:val="20"/>
              </w:rPr>
              <w:t xml:space="preserve">（7分）</w:t>
            </w:r>
            <w:r/>
          </w:p>
        </w:tc>
        <w:tc>
          <w:tcPr>
            <w:tcW w:w="6845" w:type="dxa"/>
            <w:vAlign w:val="center"/>
            <w:textDirection w:val="lrTb"/>
            <w:noWrap w:val="false"/>
          </w:tcPr>
          <w:p>
            <w:pPr>
              <w:jc w:val="left"/>
              <w:spacing w:line="276" w:lineRule="auto"/>
            </w:pPr>
            <w:r>
              <w:rPr>
                <w:rFonts w:hint="eastAsia" w:ascii="宋体" w:hAnsi="宋体" w:eastAsia="宋体" w:cs="宋体"/>
                <w:color w:val="000000" w:themeColor="text1"/>
                <w:sz w:val="20"/>
                <w:szCs w:val="20"/>
              </w:rPr>
              <w:t xml:space="preserve">投标人提供整体技术方案，包括但不限于</w:t>
            </w:r>
            <w:r>
              <w:rPr>
                <w:rStyle w:val="898"/>
                <w:rFonts w:hint="default" w:ascii="宋体" w:hAnsi="宋体" w:eastAsia="宋体" w:cs="宋体"/>
                <w:color w:val="000000" w:themeColor="text1"/>
              </w:rPr>
              <w:t xml:space="preserve">软件详细功能描述</w:t>
            </w:r>
            <w:r>
              <w:rPr>
                <w:rStyle w:val="892"/>
                <w:rFonts w:hint="default"/>
                <w:color w:val="000000" w:themeColor="text1"/>
              </w:rPr>
              <w:t xml:space="preserve">，项目实施人员配备、设备供货、安装进度、安装调试等。</w:t>
            </w:r>
            <w:r>
              <w:rPr>
                <w:rStyle w:val="892"/>
                <w:rFonts w:hint="default"/>
                <w:color w:val="000000" w:themeColor="text1"/>
              </w:rPr>
              <w:br/>
              <w:t xml:space="preserve">方案</w:t>
            </w:r>
            <w:r>
              <w:rPr>
                <w:rFonts w:hint="eastAsia" w:ascii="宋体" w:hAnsi="宋体" w:eastAsia="宋体" w:cs="宋体"/>
                <w:color w:val="000000" w:themeColor="text1"/>
                <w:sz w:val="20"/>
                <w:szCs w:val="20"/>
              </w:rPr>
              <w:t xml:space="preserve">内容完整、针对性强，切实可行</w:t>
            </w:r>
            <w:r>
              <w:rPr>
                <w:rStyle w:val="892"/>
                <w:rFonts w:hint="default"/>
                <w:color w:val="000000" w:themeColor="text1"/>
              </w:rPr>
              <w:t xml:space="preserve">，</w:t>
            </w:r>
            <w:r>
              <w:rPr>
                <w:rStyle w:val="899"/>
                <w:rFonts w:hint="default" w:ascii="宋体" w:hAnsi="宋体" w:eastAsia="宋体" w:cs="宋体"/>
                <w:color w:val="000000" w:themeColor="text1"/>
              </w:rPr>
              <w:t xml:space="preserve">得7分；</w:t>
            </w:r>
            <w:r>
              <w:rPr>
                <w:rStyle w:val="892"/>
                <w:rFonts w:hint="default"/>
                <w:color w:val="000000" w:themeColor="text1"/>
              </w:rPr>
              <w:br/>
              <w:t xml:space="preserve">方案较合理、针对性较强，可行性较强，得5分，</w:t>
            </w:r>
            <w:r>
              <w:rPr>
                <w:rStyle w:val="892"/>
                <w:rFonts w:hint="default"/>
                <w:color w:val="000000" w:themeColor="text1"/>
              </w:rPr>
              <w:br/>
              <w:t xml:space="preserve">方案简单、可行性一般，得3分；</w:t>
            </w:r>
            <w:r>
              <w:rPr>
                <w:rStyle w:val="892"/>
                <w:rFonts w:hint="default"/>
                <w:color w:val="000000" w:themeColor="text1"/>
              </w:rPr>
              <w:br/>
              <w:t xml:space="preserve">未提供不得分。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sz w:val="20"/>
                <w:szCs w:val="20"/>
              </w:rPr>
            </w:pPr>
            <w:r>
              <w:rPr>
                <w:rFonts w:hint="eastAsia" w:ascii="宋体" w:hAnsi="宋体" w:eastAsia="宋体"/>
                <w:sz w:val="20"/>
                <w:szCs w:val="20"/>
              </w:rPr>
              <w:t xml:space="preserve">实施方案</w:t>
            </w:r>
            <w:r/>
          </w:p>
          <w:p>
            <w:pPr>
              <w:jc w:val="center"/>
              <w:spacing w:line="276" w:lineRule="auto"/>
              <w:rPr>
                <w:rFonts w:ascii="宋体" w:hAnsi="宋体" w:eastAsia="宋体"/>
                <w:sz w:val="20"/>
                <w:szCs w:val="20"/>
              </w:rPr>
            </w:pPr>
            <w:r>
              <w:rPr>
                <w:rFonts w:hint="eastAsia" w:ascii="宋体" w:hAnsi="宋体" w:eastAsia="宋体"/>
                <w:sz w:val="20"/>
                <w:szCs w:val="20"/>
              </w:rPr>
              <w:t xml:space="preserve">（7分）</w:t>
            </w:r>
            <w:r/>
          </w:p>
        </w:tc>
        <w:tc>
          <w:tcPr>
            <w:tcW w:w="6845" w:type="dxa"/>
            <w:vAlign w:val="center"/>
            <w:textDirection w:val="lrTb"/>
            <w:noWrap w:val="false"/>
          </w:tcPr>
          <w:p>
            <w:pPr>
              <w:jc w:val="left"/>
              <w:spacing w:line="276" w:lineRule="auto"/>
            </w:pPr>
            <w:r>
              <w:rPr>
                <w:rFonts w:hint="eastAsia" w:ascii="宋体" w:hAnsi="宋体" w:eastAsia="宋体" w:cs="宋体"/>
                <w:color w:val="000000" w:themeColor="text1"/>
                <w:sz w:val="20"/>
                <w:szCs w:val="20"/>
              </w:rPr>
              <w:t xml:space="preserve">投标人提供实施方案，包括但不限于对项目所需系统现状了解程度、关于本项目的人员安排、实施组织设计、紧急预案及时间进度等。</w:t>
            </w:r>
            <w:r>
              <w:rPr>
                <w:rFonts w:hint="eastAsia" w:ascii="宋体" w:hAnsi="宋体" w:eastAsia="宋体" w:cs="宋体"/>
                <w:color w:val="000000" w:themeColor="text1"/>
                <w:sz w:val="20"/>
                <w:szCs w:val="20"/>
              </w:rPr>
              <w:br/>
              <w:t xml:space="preserve">内容完整、针对性强，切实可行，得7</w:t>
            </w:r>
            <w:r>
              <w:rPr>
                <w:rStyle w:val="898"/>
                <w:rFonts w:hint="default" w:ascii="宋体" w:hAnsi="宋体" w:eastAsia="宋体" w:cs="宋体"/>
                <w:color w:val="000000" w:themeColor="text1"/>
              </w:rPr>
              <w:t xml:space="preserve">分</w:t>
            </w:r>
            <w:r>
              <w:rPr>
                <w:rStyle w:val="892"/>
                <w:rFonts w:hint="default"/>
                <w:color w:val="000000" w:themeColor="text1"/>
              </w:rPr>
              <w:t xml:space="preserve">；</w:t>
            </w:r>
            <w:r>
              <w:rPr>
                <w:rStyle w:val="892"/>
                <w:rFonts w:hint="default"/>
                <w:color w:val="000000" w:themeColor="text1"/>
              </w:rPr>
              <w:br/>
              <w:t xml:space="preserve">方案较合理、针对性较强，可行性较强，得5分；</w:t>
            </w:r>
            <w:r>
              <w:rPr>
                <w:rStyle w:val="892"/>
                <w:rFonts w:hint="default"/>
                <w:color w:val="000000" w:themeColor="text1"/>
              </w:rPr>
              <w:br/>
              <w:t xml:space="preserve">方案简单、可行性一般，得3分；</w:t>
            </w:r>
            <w:r>
              <w:rPr>
                <w:rStyle w:val="892"/>
                <w:rFonts w:hint="default"/>
                <w:color w:val="000000" w:themeColor="text1"/>
              </w:rPr>
              <w:br/>
              <w:t xml:space="preserve">未提供不得分。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sz w:val="20"/>
                <w:szCs w:val="20"/>
              </w:rPr>
            </w:pPr>
            <w:r>
              <w:rPr>
                <w:rFonts w:hint="eastAsia" w:ascii="宋体" w:hAnsi="宋体" w:eastAsia="宋体"/>
                <w:sz w:val="20"/>
                <w:szCs w:val="20"/>
              </w:rPr>
              <w:t xml:space="preserve">售后服务方案</w:t>
            </w:r>
            <w:r/>
          </w:p>
          <w:p>
            <w:pPr>
              <w:jc w:val="center"/>
              <w:spacing w:line="276" w:lineRule="auto"/>
              <w:rPr>
                <w:rFonts w:ascii="宋体" w:hAnsi="宋体" w:eastAsia="宋体"/>
                <w:sz w:val="20"/>
                <w:szCs w:val="20"/>
              </w:rPr>
            </w:pPr>
            <w:r>
              <w:rPr>
                <w:rFonts w:hint="eastAsia" w:ascii="宋体" w:hAnsi="宋体" w:eastAsia="宋体"/>
                <w:sz w:val="20"/>
                <w:szCs w:val="20"/>
              </w:rPr>
              <w:t xml:space="preserve">（5分）</w:t>
            </w:r>
            <w:r/>
          </w:p>
        </w:tc>
        <w:tc>
          <w:tcPr>
            <w:tcW w:w="6845" w:type="dxa"/>
            <w:vAlign w:val="center"/>
            <w:textDirection w:val="lrTb"/>
            <w:noWrap w:val="false"/>
          </w:tcPr>
          <w:p>
            <w:pPr>
              <w:jc w:val="left"/>
              <w:spacing w:line="276" w:lineRule="auto"/>
            </w:pPr>
            <w:r>
              <w:rPr>
                <w:rFonts w:hint="eastAsia" w:ascii="宋体" w:hAnsi="宋体" w:eastAsia="宋体" w:cs="宋体"/>
                <w:color w:val="000000" w:themeColor="text1"/>
                <w:sz w:val="20"/>
                <w:szCs w:val="20"/>
              </w:rPr>
              <w:t xml:space="preserve">1.投标人提供售后服务方案，内容包括但不限于服务内容、响应时间、故障处理、恢复时效、人员力量、支撑保障、服务保障体系等。 </w:t>
            </w:r>
            <w:r>
              <w:rPr>
                <w:rFonts w:hint="eastAsia" w:ascii="宋体" w:hAnsi="宋体" w:eastAsia="宋体" w:cs="宋体"/>
                <w:color w:val="000000" w:themeColor="text1"/>
                <w:sz w:val="20"/>
                <w:szCs w:val="20"/>
              </w:rPr>
              <w:br/>
              <w:t xml:space="preserve">方案阐述详细，响应时间及故障处理及时，人员配备合理，支撑保障措施完善，具备完善的服务保障体系的得3分； </w:t>
            </w:r>
            <w:r>
              <w:rPr>
                <w:rFonts w:hint="eastAsia" w:ascii="宋体" w:hAnsi="宋体" w:eastAsia="宋体" w:cs="宋体"/>
                <w:color w:val="000000" w:themeColor="text1"/>
                <w:sz w:val="20"/>
                <w:szCs w:val="20"/>
              </w:rPr>
              <w:br/>
              <w:t xml:space="preserve">方案阐述较详细，响应时间及故障处理较及时，人员配备较合理，支撑保障措施较完善，具有一定的服务保障体系的得2分； </w:t>
            </w:r>
            <w:r>
              <w:rPr>
                <w:rFonts w:hint="eastAsia" w:ascii="宋体" w:hAnsi="宋体" w:eastAsia="宋体" w:cs="宋体"/>
                <w:color w:val="000000" w:themeColor="text1"/>
                <w:sz w:val="20"/>
                <w:szCs w:val="20"/>
              </w:rPr>
              <w:br/>
              <w:t xml:space="preserve">方案内容简单粗糙，上述内容有缺项，可实施性一般的得1分； </w:t>
            </w:r>
            <w:r>
              <w:rPr>
                <w:rFonts w:hint="eastAsia" w:ascii="宋体" w:hAnsi="宋体" w:eastAsia="宋体" w:cs="宋体"/>
                <w:color w:val="000000" w:themeColor="text1"/>
                <w:sz w:val="20"/>
                <w:szCs w:val="20"/>
              </w:rPr>
              <w:br/>
            </w:r>
            <w:r>
              <w:rPr>
                <w:rStyle w:val="892"/>
                <w:rFonts w:hint="default"/>
                <w:color w:val="000000" w:themeColor="text1"/>
              </w:rPr>
              <w:t xml:space="preserve">未提供</w:t>
            </w:r>
            <w:r>
              <w:rPr>
                <w:rFonts w:hint="eastAsia" w:ascii="宋体" w:hAnsi="宋体" w:eastAsia="宋体" w:cs="宋体"/>
                <w:color w:val="000000" w:themeColor="text1"/>
                <w:sz w:val="20"/>
                <w:szCs w:val="20"/>
              </w:rPr>
              <w:t xml:space="preserve">不得分。</w:t>
            </w:r>
            <w:r>
              <w:rPr>
                <w:rFonts w:hint="eastAsia" w:ascii="宋体" w:hAnsi="宋体" w:eastAsia="宋体" w:cs="宋体"/>
                <w:color w:val="000000" w:themeColor="text1"/>
                <w:sz w:val="20"/>
                <w:szCs w:val="20"/>
              </w:rPr>
              <w:br/>
              <w:t xml:space="preserve">2.投标人能提供长期快速的本地化服务，承诺成交后成立本地化服务团队的得2分，提供承诺函加盖公章，格式自拟。未提供或提供与要求不符的不得分。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sz w:val="20"/>
                <w:szCs w:val="20"/>
              </w:rPr>
            </w:pPr>
            <w:r>
              <w:rPr>
                <w:rFonts w:hint="eastAsia" w:ascii="宋体" w:hAnsi="宋体" w:eastAsia="宋体"/>
                <w:sz w:val="20"/>
                <w:szCs w:val="20"/>
              </w:rPr>
              <w:t xml:space="preserve">驻场运维方案</w:t>
            </w:r>
            <w:r/>
          </w:p>
          <w:p>
            <w:pPr>
              <w:jc w:val="center"/>
              <w:spacing w:line="276" w:lineRule="auto"/>
              <w:rPr>
                <w:rFonts w:ascii="宋体" w:hAnsi="宋体" w:eastAsia="宋体"/>
                <w:sz w:val="20"/>
                <w:szCs w:val="20"/>
              </w:rPr>
            </w:pPr>
            <w:r>
              <w:rPr>
                <w:rFonts w:hint="eastAsia" w:ascii="宋体" w:hAnsi="宋体" w:eastAsia="宋体"/>
                <w:sz w:val="20"/>
                <w:szCs w:val="20"/>
              </w:rPr>
              <w:t xml:space="preserve">（3分）</w:t>
            </w:r>
            <w:r/>
          </w:p>
        </w:tc>
        <w:tc>
          <w:tcPr>
            <w:tcW w:w="6845" w:type="dxa"/>
            <w:vAlign w:val="center"/>
            <w:textDirection w:val="lrTb"/>
            <w:noWrap w:val="false"/>
          </w:tcPr>
          <w:p>
            <w:pPr>
              <w:jc w:val="left"/>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投标人提供驻场运维保障方案，内容包括但不限于驻场运维服务质量保证措施方案和相关制度、故障响应等。</w:t>
            </w:r>
            <w:r>
              <w:rPr>
                <w:rFonts w:hint="eastAsia" w:ascii="宋体" w:hAnsi="宋体" w:eastAsia="宋体" w:cs="宋体"/>
                <w:color w:val="000000" w:themeColor="text1"/>
                <w:sz w:val="20"/>
                <w:szCs w:val="20"/>
              </w:rPr>
              <w:br/>
              <w:t xml:space="preserve">有详细、合理、切合项目实际的驻场运维保障方案，发生故障响应速度快速的，得3分；</w:t>
            </w:r>
            <w:r>
              <w:rPr>
                <w:rFonts w:hint="eastAsia" w:ascii="宋体" w:hAnsi="宋体" w:eastAsia="宋体" w:cs="宋体"/>
                <w:color w:val="000000" w:themeColor="text1"/>
                <w:sz w:val="20"/>
                <w:szCs w:val="20"/>
              </w:rPr>
              <w:br/>
              <w:t xml:space="preserve">有较详细、基本合理可行的切合项目实际的驻场运维保障方案，发生故障响应比较快的，得2分；</w:t>
            </w:r>
            <w:r>
              <w:rPr>
                <w:rFonts w:hint="eastAsia" w:ascii="宋体" w:hAnsi="宋体" w:eastAsia="宋体" w:cs="宋体"/>
                <w:color w:val="000000" w:themeColor="text1"/>
                <w:sz w:val="20"/>
                <w:szCs w:val="20"/>
              </w:rPr>
              <w:br/>
              <w:t xml:space="preserve">提供的切合项目实际的驻场运维保障方案粗略简单，发生故障响应较慢的，得1分；</w:t>
            </w:r>
            <w:r>
              <w:rPr>
                <w:rFonts w:hint="eastAsia" w:ascii="宋体" w:hAnsi="宋体" w:eastAsia="宋体" w:cs="宋体"/>
                <w:color w:val="000000" w:themeColor="text1"/>
                <w:sz w:val="20"/>
                <w:szCs w:val="20"/>
              </w:rPr>
              <w:br/>
              <w:t xml:space="preserve">不提供驻场运维方案的不得分。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16</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66"/>
        <w:gridCol w:w="7039"/>
      </w:tblGrid>
      <w:tr>
        <w:trPr>
          <w:jc w:val="center"/>
          <w:trHeight w:val="621"/>
        </w:trPr>
        <w:tc>
          <w:tcPr>
            <w:tcW w:w="146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703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466" w:type="dxa"/>
            <w:vAlign w:val="center"/>
            <w:textDirection w:val="lrTb"/>
            <w:noWrap w:val="false"/>
          </w:tcPr>
          <w:p>
            <w:pPr>
              <w:jc w:val="center"/>
              <w:spacing w:line="276" w:lineRule="auto"/>
              <w:rPr>
                <w:rFonts w:eastAsia="宋体"/>
              </w:rPr>
            </w:pPr>
            <w:r>
              <w:rPr>
                <w:rFonts w:hint="eastAsia" w:ascii="宋体" w:hAnsi="宋体" w:eastAsia="宋体" w:cs="宋体"/>
                <w:color w:val="000000" w:themeColor="text1"/>
                <w:sz w:val="20"/>
                <w:szCs w:val="20"/>
              </w:rPr>
              <w:t xml:space="preserve">项目实施保障（</w:t>
            </w:r>
            <w:r>
              <w:rPr>
                <w:rFonts w:ascii="宋体" w:hAnsi="宋体" w:eastAsia="宋体" w:cs="宋体"/>
                <w:color w:val="000000" w:themeColor="text1"/>
                <w:sz w:val="20"/>
                <w:szCs w:val="20"/>
              </w:rPr>
              <w:t xml:space="preserve">7</w:t>
            </w:r>
            <w:r>
              <w:rPr>
                <w:rFonts w:hint="eastAsia" w:ascii="宋体" w:hAnsi="宋体" w:eastAsia="宋体" w:cs="宋体"/>
                <w:color w:val="000000" w:themeColor="text1"/>
                <w:sz w:val="20"/>
                <w:szCs w:val="20"/>
              </w:rPr>
              <w:t xml:space="preserve">分）</w:t>
            </w:r>
            <w:r/>
          </w:p>
        </w:tc>
        <w:tc>
          <w:tcPr>
            <w:tcW w:w="7039" w:type="dxa"/>
            <w:vAlign w:val="center"/>
            <w:textDirection w:val="lrTb"/>
            <w:noWrap w:val="false"/>
          </w:tcPr>
          <w:p>
            <w:pPr>
              <w:numPr>
                <w:ilvl w:val="0"/>
                <w:numId w:val="10"/>
              </w:numPr>
              <w:jc w:val="left"/>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投标人具有五星级大数据服务安全能力评价认证证书的得</w:t>
            </w:r>
            <w:r>
              <w:rPr>
                <w:rFonts w:ascii="宋体" w:hAnsi="宋体" w:eastAsia="宋体" w:cs="宋体"/>
                <w:color w:val="000000" w:themeColor="text1"/>
                <w:sz w:val="20"/>
                <w:szCs w:val="20"/>
              </w:rPr>
              <w:t xml:space="preserve">1</w:t>
            </w:r>
            <w:r>
              <w:rPr>
                <w:rFonts w:hint="eastAsia" w:ascii="宋体" w:hAnsi="宋体" w:eastAsia="宋体" w:cs="宋体"/>
                <w:color w:val="000000" w:themeColor="text1"/>
                <w:sz w:val="20"/>
                <w:szCs w:val="20"/>
              </w:rPr>
              <w:t xml:space="preserve">分。</w:t>
            </w:r>
            <w:r>
              <w:rPr>
                <w:rFonts w:hint="eastAsia" w:ascii="宋体" w:hAnsi="宋体" w:eastAsia="宋体" w:cs="宋体"/>
                <w:color w:val="000000" w:themeColor="text1"/>
                <w:sz w:val="20"/>
                <w:szCs w:val="20"/>
              </w:rPr>
              <w:t xml:space="preserve">（</w:t>
            </w:r>
            <w:r>
              <w:rPr>
                <w:rStyle w:val="895"/>
                <w:rFonts w:hint="default" w:ascii="宋体" w:hAnsi="宋体" w:eastAsia="宋体" w:cs="宋体"/>
                <w:b w:val="0"/>
                <w:bCs w:val="0"/>
                <w:color w:val="000000" w:themeColor="text1"/>
              </w:rPr>
              <w:t xml:space="preserve">提供有效证书复印件加盖投标人公章</w:t>
            </w:r>
            <w:r>
              <w:rPr>
                <w:rFonts w:hint="eastAsia" w:ascii="宋体" w:hAnsi="宋体" w:eastAsia="宋体" w:cs="宋体"/>
                <w:color w:val="000000" w:themeColor="text1"/>
                <w:sz w:val="20"/>
                <w:szCs w:val="20"/>
              </w:rPr>
              <w:t xml:space="preserve">）</w:t>
            </w:r>
            <w:r/>
          </w:p>
          <w:p>
            <w:pPr>
              <w:numPr>
                <w:ilvl w:val="0"/>
                <w:numId w:val="10"/>
              </w:numPr>
              <w:jc w:val="left"/>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投标人具有信息化工程与技术服务能力CNIETS认证证书的得</w:t>
            </w:r>
            <w:r>
              <w:rPr>
                <w:rFonts w:ascii="宋体" w:hAnsi="宋体" w:eastAsia="宋体" w:cs="宋体"/>
                <w:color w:val="000000" w:themeColor="text1"/>
                <w:sz w:val="20"/>
                <w:szCs w:val="20"/>
              </w:rPr>
              <w:t xml:space="preserve">1</w:t>
            </w:r>
            <w:r>
              <w:rPr>
                <w:rFonts w:hint="eastAsia" w:ascii="宋体" w:hAnsi="宋体" w:eastAsia="宋体" w:cs="宋体"/>
                <w:color w:val="000000" w:themeColor="text1"/>
                <w:sz w:val="20"/>
                <w:szCs w:val="20"/>
              </w:rPr>
              <w:t xml:space="preserve">分。</w:t>
            </w:r>
            <w:r>
              <w:rPr>
                <w:rFonts w:hint="eastAsia" w:ascii="宋体" w:hAnsi="宋体" w:eastAsia="宋体" w:cs="宋体"/>
                <w:color w:val="000000" w:themeColor="text1"/>
                <w:sz w:val="20"/>
                <w:szCs w:val="20"/>
              </w:rPr>
              <w:t xml:space="preserve">（</w:t>
            </w:r>
            <w:r>
              <w:rPr>
                <w:rStyle w:val="895"/>
                <w:rFonts w:hint="default" w:ascii="宋体" w:hAnsi="宋体" w:eastAsia="宋体" w:cs="宋体"/>
                <w:b w:val="0"/>
                <w:bCs w:val="0"/>
                <w:color w:val="000000" w:themeColor="text1"/>
              </w:rPr>
              <w:t xml:space="preserve">提供有效证书复印件加盖投标人公章</w:t>
            </w:r>
            <w:r>
              <w:rPr>
                <w:rFonts w:hint="eastAsia" w:ascii="宋体" w:hAnsi="宋体" w:eastAsia="宋体" w:cs="宋体"/>
                <w:color w:val="000000" w:themeColor="text1"/>
                <w:sz w:val="20"/>
                <w:szCs w:val="20"/>
              </w:rPr>
              <w:t xml:space="preserve">）</w:t>
            </w:r>
            <w:r/>
          </w:p>
          <w:p>
            <w:pPr>
              <w:numPr>
                <w:ilvl w:val="0"/>
                <w:numId w:val="10"/>
              </w:numPr>
              <w:jc w:val="left"/>
              <w:spacing w:line="276" w:lineRule="auto"/>
            </w:pPr>
            <w:r>
              <w:rPr>
                <w:rFonts w:hint="eastAsia" w:ascii="宋体" w:hAnsi="宋体" w:eastAsia="宋体" w:cs="宋体"/>
                <w:color w:val="000000" w:themeColor="text1"/>
                <w:sz w:val="20"/>
                <w:szCs w:val="20"/>
              </w:rPr>
              <w:t xml:space="preserve">投标人具有信息安全服务资质认证证书，且认证覆盖的业务范围</w:t>
            </w:r>
            <w:r>
              <w:rPr>
                <w:rFonts w:hint="eastAsia" w:ascii="宋体" w:hAnsi="宋体" w:eastAsia="宋体" w:cs="宋体"/>
                <w:color w:val="000000" w:themeColor="text1"/>
                <w:sz w:val="20"/>
                <w:szCs w:val="20"/>
              </w:rPr>
              <w:t xml:space="preserve">包含</w:t>
            </w:r>
            <w:r>
              <w:rPr>
                <w:rFonts w:hint="eastAsia" w:ascii="宋体" w:hAnsi="宋体" w:eastAsia="宋体" w:cs="宋体"/>
                <w:color w:val="000000" w:themeColor="text1"/>
                <w:sz w:val="20"/>
                <w:szCs w:val="20"/>
              </w:rPr>
              <w:t xml:space="preserve">信息安全应急处理的得2分。（提供证书扫描件和国家市场监督管理总局网站查询截图并加盖投标人公章）</w:t>
            </w:r>
            <w:r>
              <w:rPr>
                <w:rFonts w:hint="eastAsia" w:ascii="宋体" w:hAnsi="宋体" w:eastAsia="宋体" w:cs="宋体"/>
                <w:color w:val="000000" w:themeColor="text1"/>
                <w:sz w:val="20"/>
                <w:szCs w:val="20"/>
              </w:rPr>
              <w:br/>
            </w:r>
            <w:r>
              <w:rPr>
                <w:rFonts w:ascii="宋体" w:hAnsi="宋体" w:eastAsia="宋体" w:cs="宋体"/>
                <w:color w:val="000000" w:themeColor="text1"/>
                <w:sz w:val="20"/>
                <w:szCs w:val="20"/>
              </w:rPr>
              <w:t xml:space="preserve">4</w:t>
            </w:r>
            <w:r>
              <w:rPr>
                <w:rFonts w:hint="eastAsia" w:ascii="宋体" w:hAnsi="宋体" w:eastAsia="宋体" w:cs="宋体"/>
                <w:color w:val="000000" w:themeColor="text1"/>
                <w:sz w:val="20"/>
                <w:szCs w:val="20"/>
              </w:rPr>
              <w:t xml:space="preserve">、投标人拟派项目经理具有信息系统项目管理师、系统架构设计师、CISP证书的，每有一项得1分，最高得3分。</w:t>
            </w:r>
            <w:r>
              <w:rPr>
                <w:rFonts w:hint="eastAsia" w:ascii="宋体" w:hAnsi="宋体" w:eastAsia="宋体" w:cs="宋体"/>
                <w:color w:val="000000" w:themeColor="text1"/>
                <w:sz w:val="20"/>
                <w:szCs w:val="20"/>
              </w:rPr>
              <w:t xml:space="preserve">提供</w:t>
            </w:r>
            <w:r>
              <w:rPr>
                <w:rFonts w:hint="eastAsia" w:ascii="宋体" w:hAnsi="宋体" w:eastAsia="宋体" w:cs="宋体"/>
                <w:color w:val="000000" w:themeColor="text1"/>
                <w:sz w:val="20"/>
                <w:szCs w:val="20"/>
              </w:rPr>
              <w:t xml:space="preserve">有效</w:t>
            </w:r>
            <w:r>
              <w:rPr>
                <w:rFonts w:hint="eastAsia" w:ascii="宋体" w:hAnsi="宋体" w:eastAsia="宋体" w:cs="宋体"/>
                <w:color w:val="000000" w:themeColor="text1"/>
                <w:sz w:val="20"/>
                <w:szCs w:val="20"/>
              </w:rPr>
              <w:t xml:space="preserve">相关证书扫描件加盖单位公章，并提供单位为其缴纳的2024年1月</w:t>
            </w:r>
            <w:r>
              <w:rPr>
                <w:rFonts w:hint="eastAsia" w:ascii="宋体" w:hAnsi="宋体" w:eastAsia="宋体" w:cs="宋体"/>
                <w:color w:val="000000" w:themeColor="text1"/>
                <w:sz w:val="20"/>
                <w:szCs w:val="20"/>
              </w:rPr>
              <w:t xml:space="preserve">（含）以来任意一个月</w:t>
            </w:r>
            <w:r>
              <w:rPr>
                <w:rFonts w:hint="eastAsia" w:ascii="宋体" w:hAnsi="宋体" w:eastAsia="宋体" w:cs="宋体"/>
                <w:color w:val="000000" w:themeColor="text1"/>
                <w:sz w:val="20"/>
                <w:szCs w:val="20"/>
              </w:rPr>
              <w:t xml:space="preserve">社保证明材料</w:t>
            </w:r>
            <w:r>
              <w:rPr>
                <w:rFonts w:hint="eastAsia" w:ascii="宋体" w:hAnsi="宋体" w:eastAsia="宋体" w:cs="宋体"/>
                <w:color w:val="000000" w:themeColor="text1"/>
                <w:sz w:val="20"/>
                <w:szCs w:val="20"/>
              </w:rPr>
              <w:t xml:space="preserve">。</w:t>
            </w:r>
            <w:r>
              <w:rPr>
                <w:rFonts w:hint="eastAsia" w:ascii="宋体" w:hAnsi="宋体" w:eastAsia="宋体" w:cs="宋体"/>
                <w:color w:val="000000" w:themeColor="text1"/>
                <w:sz w:val="20"/>
                <w:szCs w:val="20"/>
              </w:rPr>
              <w:br/>
            </w:r>
            <w:r>
              <w:rPr>
                <w:rStyle w:val="895"/>
                <w:rFonts w:hint="default" w:ascii="宋体" w:hAnsi="宋体" w:eastAsia="宋体" w:cs="宋体"/>
                <w:color w:val="000000" w:themeColor="text1"/>
              </w:rPr>
              <w:t xml:space="preserve">提供有效证书复印件加盖投标人公章，不提供的不得分。</w:t>
            </w:r>
            <w:r/>
          </w:p>
        </w:tc>
      </w:tr>
      <w:tr>
        <w:trPr>
          <w:jc w:val="center"/>
          <w:trHeight w:val="621"/>
        </w:trPr>
        <w:tc>
          <w:tcPr>
            <w:tcW w:w="1466" w:type="dxa"/>
            <w:vAlign w:val="center"/>
            <w:textDirection w:val="lrTb"/>
            <w:noWrap w:val="false"/>
          </w:tcPr>
          <w:p>
            <w:pPr>
              <w:jc w:val="center"/>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相关软件著作权</w:t>
            </w:r>
            <w:r/>
          </w:p>
          <w:p>
            <w:pPr>
              <w:jc w:val="center"/>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（3分）</w:t>
            </w:r>
            <w:r/>
          </w:p>
        </w:tc>
        <w:tc>
          <w:tcPr>
            <w:tcW w:w="7039" w:type="dxa"/>
            <w:vAlign w:val="center"/>
            <w:textDirection w:val="lrTb"/>
            <w:noWrap w:val="false"/>
          </w:tcPr>
          <w:p>
            <w:pPr>
              <w:jc w:val="left"/>
              <w:spacing w:line="276" w:lineRule="auto"/>
              <w:rPr>
                <w:rFonts w:ascii="宋体" w:hAnsi="宋体" w:eastAsia="宋体" w:cs="宋体"/>
                <w:color w:val="000000" w:themeColor="text1"/>
                <w:sz w:val="20"/>
                <w:szCs w:val="20"/>
              </w:rPr>
            </w:pPr>
            <w:r>
              <w:rPr>
                <w:rStyle w:val="893"/>
                <w:rFonts w:ascii="宋体" w:hAnsi="宋体" w:eastAsia="宋体" w:cs="宋体"/>
                <w:color w:val="000000" w:themeColor="text1"/>
              </w:rPr>
              <w:t xml:space="preserve">投标人具有</w:t>
            </w:r>
            <w:r>
              <w:rPr>
                <w:rStyle w:val="893"/>
                <w:rFonts w:ascii="宋体" w:hAnsi="宋体" w:eastAsia="宋体" w:cs="宋体"/>
                <w:color w:val="000000" w:themeColor="text1"/>
              </w:rPr>
              <w:t xml:space="preserve">数字乡村管理</w:t>
            </w:r>
            <w:r>
              <w:rPr>
                <w:rStyle w:val="893"/>
                <w:rFonts w:ascii="宋体" w:hAnsi="宋体" w:eastAsia="宋体" w:cs="宋体"/>
                <w:color w:val="000000" w:themeColor="text1"/>
              </w:rPr>
              <w:t xml:space="preserve">、</w:t>
            </w:r>
            <w:r>
              <w:rPr>
                <w:rStyle w:val="893"/>
                <w:rFonts w:ascii="宋体" w:hAnsi="宋体" w:eastAsia="宋体" w:cs="宋体"/>
                <w:color w:val="000000" w:themeColor="text1"/>
              </w:rPr>
              <w:t xml:space="preserve">乡村治理</w:t>
            </w:r>
            <w:r>
              <w:rPr>
                <w:rStyle w:val="893"/>
                <w:rFonts w:ascii="宋体" w:hAnsi="宋体" w:eastAsia="宋体" w:cs="宋体"/>
                <w:color w:val="000000" w:themeColor="text1"/>
              </w:rPr>
              <w:t xml:space="preserve">、数据统计分析相关</w:t>
            </w:r>
            <w:r>
              <w:rPr>
                <w:rStyle w:val="893"/>
                <w:rFonts w:ascii="宋体" w:hAnsi="宋体" w:eastAsia="宋体" w:cs="宋体"/>
                <w:color w:val="000000" w:themeColor="text1"/>
              </w:rPr>
              <w:t xml:space="preserve">软件著作权证书的，每</w:t>
            </w:r>
            <w:r>
              <w:rPr>
                <w:rStyle w:val="893"/>
                <w:rFonts w:ascii="宋体" w:hAnsi="宋体" w:eastAsia="宋体" w:cs="宋体"/>
                <w:color w:val="000000" w:themeColor="text1"/>
              </w:rPr>
              <w:t xml:space="preserve">提供</w:t>
            </w:r>
            <w:r>
              <w:rPr>
                <w:rStyle w:val="893"/>
                <w:rFonts w:ascii="宋体" w:hAnsi="宋体" w:eastAsia="宋体" w:cs="宋体"/>
                <w:color w:val="000000" w:themeColor="text1"/>
              </w:rPr>
              <w:t xml:space="preserve">一项得1分，最高得3分。</w:t>
            </w:r>
            <w:r>
              <w:rPr>
                <w:rFonts w:hint="eastAsia" w:ascii="宋体" w:hAnsi="宋体" w:eastAsia="宋体" w:cs="宋体"/>
                <w:color w:val="000000" w:themeColor="text1"/>
                <w:sz w:val="20"/>
                <w:szCs w:val="20"/>
              </w:rPr>
              <w:br/>
            </w:r>
            <w:r>
              <w:rPr>
                <w:rStyle w:val="897"/>
                <w:rFonts w:hint="default" w:ascii="宋体" w:hAnsi="宋体" w:eastAsia="宋体" w:cs="宋体"/>
                <w:color w:val="000000" w:themeColor="text1"/>
              </w:rPr>
              <w:t xml:space="preserve">投标文件中</w:t>
            </w:r>
            <w:r>
              <w:rPr>
                <w:rStyle w:val="893"/>
                <w:rFonts w:ascii="宋体" w:hAnsi="宋体" w:eastAsia="宋体" w:cs="宋体"/>
                <w:color w:val="000000" w:themeColor="text1"/>
              </w:rPr>
              <w:t xml:space="preserve">提供有效证书复印件加盖投标人公章，不提供的不得分。</w:t>
            </w:r>
            <w:r/>
          </w:p>
        </w:tc>
      </w:tr>
      <w:tr>
        <w:trPr>
          <w:jc w:val="center"/>
          <w:trHeight w:val="621"/>
        </w:trPr>
        <w:tc>
          <w:tcPr>
            <w:tcW w:w="1466" w:type="dxa"/>
            <w:vAlign w:val="center"/>
            <w:textDirection w:val="lrTb"/>
            <w:noWrap w:val="false"/>
          </w:tcPr>
          <w:p>
            <w:pPr>
              <w:jc w:val="center"/>
              <w:spacing w:line="276" w:lineRule="auto"/>
              <w:rPr>
                <w:rFonts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类似业绩</w:t>
            </w:r>
            <w:r/>
          </w:p>
          <w:p>
            <w:pPr>
              <w:jc w:val="center"/>
              <w:spacing w:line="276" w:lineRule="auto"/>
              <w:rPr>
                <w:rFonts w:eastAsia="宋体"/>
              </w:rPr>
            </w:pPr>
            <w:r>
              <w:rPr>
                <w:rFonts w:hint="eastAsia" w:ascii="宋体" w:hAnsi="宋体" w:eastAsia="宋体" w:cs="宋体"/>
                <w:color w:val="000000" w:themeColor="text1"/>
                <w:sz w:val="20"/>
                <w:szCs w:val="20"/>
              </w:rPr>
              <w:t xml:space="preserve">（6分）</w:t>
            </w:r>
            <w:r/>
          </w:p>
        </w:tc>
        <w:tc>
          <w:tcPr>
            <w:tcW w:w="7039" w:type="dxa"/>
            <w:vAlign w:val="center"/>
            <w:textDirection w:val="lrTb"/>
            <w:noWrap w:val="false"/>
          </w:tcPr>
          <w:p>
            <w:pPr>
              <w:jc w:val="left"/>
              <w:spacing w:line="276" w:lineRule="auto"/>
            </w:pPr>
            <w:r>
              <w:rPr>
                <w:rFonts w:hint="eastAsia" w:ascii="宋体" w:hAnsi="宋体" w:eastAsia="宋体" w:cs="宋体"/>
                <w:color w:val="000000" w:themeColor="text1"/>
                <w:sz w:val="20"/>
                <w:szCs w:val="20"/>
              </w:rPr>
              <w:t xml:space="preserve">投标人自2021年1月1日（含）以来具有</w:t>
            </w:r>
            <w:r>
              <w:rPr>
                <w:rFonts w:hint="eastAsia"/>
                <w:sz w:val="20"/>
                <w:szCs w:val="20"/>
              </w:rPr>
              <w:t xml:space="preserve">与本项目服务内容</w:t>
            </w:r>
            <w:r>
              <w:rPr>
                <w:rStyle w:val="897"/>
                <w:rFonts w:hint="default" w:ascii="宋体" w:hAnsi="宋体" w:eastAsia="宋体" w:cs="宋体"/>
                <w:color w:val="000000" w:themeColor="text1"/>
              </w:rPr>
              <w:t xml:space="preserve">类似业绩，每有一个得2分，最高得6分。</w:t>
            </w:r>
            <w:r>
              <w:rPr>
                <w:rStyle w:val="897"/>
                <w:rFonts w:hint="default" w:ascii="宋体" w:hAnsi="宋体" w:eastAsia="宋体" w:cs="宋体"/>
                <w:color w:val="000000" w:themeColor="text1"/>
              </w:rPr>
              <w:br/>
              <w:t xml:space="preserve">投标文件中</w:t>
            </w:r>
            <w:r>
              <w:rPr>
                <w:rStyle w:val="896"/>
                <w:rFonts w:hint="default" w:ascii="宋体" w:hAnsi="宋体" w:eastAsia="宋体" w:cs="宋体"/>
                <w:color w:val="000000" w:themeColor="text1"/>
              </w:rPr>
              <w:t xml:space="preserve">提供合同扫描件、验收报告等</w:t>
            </w:r>
            <w:r>
              <w:rPr>
                <w:rStyle w:val="897"/>
                <w:rFonts w:hint="default" w:ascii="宋体" w:hAnsi="宋体" w:eastAsia="宋体" w:cs="宋体"/>
                <w:color w:val="000000" w:themeColor="text1"/>
              </w:rPr>
              <w:t xml:space="preserve">并加盖投标人公章，否则不得分。时间、服务内容以合同为准。</w:t>
            </w:r>
            <w:r/>
          </w:p>
        </w:tc>
      </w:tr>
    </w:tbl>
    <w:p>
      <w:pPr>
        <w:jc w:val="left"/>
        <w:widowControl/>
        <w:rPr>
          <w:sz w:val="24"/>
          <w:szCs w:val="24"/>
        </w:rPr>
      </w:pPr>
      <w:r>
        <w:rPr>
          <w:sz w:val="24"/>
          <w:szCs w:val="24"/>
        </w:rPr>
        <w:br w:type="page" w:clear="all"/>
      </w:r>
      <w:r/>
    </w:p>
    <w:p>
      <w:pPr>
        <w:pStyle w:val="861"/>
        <w:jc w:val="center"/>
        <w:spacing w:line="360" w:lineRule="auto"/>
        <w:rPr>
          <w:rFonts w:ascii="黑体" w:hAnsi="黑体" w:eastAsia="黑体"/>
          <w:b w:val="0"/>
        </w:rPr>
      </w:pPr>
      <w:r/>
      <w:bookmarkStart w:id="6" w:name="_Toc155796361"/>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称：连云港市农业农村大数据建设项目(二期)</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bCs/>
          <w:color w:val="000000"/>
          <w:sz w:val="36"/>
          <w:szCs w:val="21"/>
        </w:rPr>
        <w:t xml:space="preserve">JSZC-320700-JZCG-G2024-0033</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连云港市农业农村大数据建设项目</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二期</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ascii="Calibri" w:hAnsi="Calibri" w:eastAsia="宋体" w:cs="Times New Roman"/>
          <w:sz w:val="24"/>
          <w:szCs w:val="24"/>
        </w:rPr>
        <w:t xml:space="preserve">JSZC-320700-JZCG-G2024-0033</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w:t>
      </w:r>
      <w:r>
        <w:rPr>
          <w:rFonts w:ascii="Calibri" w:hAnsi="Calibri" w:eastAsia="宋体" w:cs="Times New Roman"/>
          <w:sz w:val="24"/>
          <w:szCs w:val="24"/>
        </w:rPr>
        <w:t xml:space="preserve">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   </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ascii="宋体" w:hAnsi="宋体" w:eastAsia="宋体" w:cs="Times New Roman"/>
          <w:bCs/>
          <w:color w:val="000000"/>
          <w:sz w:val="24"/>
          <w:szCs w:val="21"/>
        </w:rPr>
        <w:t xml:space="preserve">JSZC-320700-JZCG-G2024-0033</w:t>
      </w:r>
      <w:r>
        <w:rPr>
          <w:rFonts w:hint="eastAsia" w:ascii="宋体" w:hAnsi="宋体" w:eastAsia="宋体" w:cs="Times New Roman"/>
          <w:color w:val="000000"/>
          <w:sz w:val="24"/>
          <w:szCs w:val="21"/>
        </w:rPr>
        <w:t xml:space="preserve">号招标文件，正式授权下述签字</w:t>
      </w:r>
      <w:r>
        <w:rPr>
          <w:rFonts w:hint="eastAsia" w:ascii="宋体" w:hAnsi="宋体" w:eastAsia="宋体" w:cs="Times New Roman"/>
          <w:color w:val="000000"/>
          <w:sz w:val="24"/>
          <w:szCs w:val="21"/>
        </w:rPr>
        <w:t xml:space="preserve">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项目名称：连云港市农业农村大数据建设项目(二期)      </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项目编号：</w:t>
      </w:r>
      <w:r>
        <w:rPr>
          <w:bCs/>
          <w:sz w:val="24"/>
          <w:szCs w:val="24"/>
        </w:rPr>
        <w:t xml:space="preserve">JSZC-320700-JZCG-G2024-0033</w:t>
      </w:r>
      <w:r>
        <w:rPr>
          <w:rFonts w:hint="eastAsia" w:ascii="宋体" w:hAnsi="宋体" w:eastAsia="宋体" w:cs="方正仿宋_GBK"/>
          <w:color w:val="000000"/>
          <w:sz w:val="24"/>
          <w:szCs w:val="24"/>
        </w:rPr>
        <w:t xml:space="preserve">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项目编号：</w:t>
      </w:r>
      <w:r>
        <w:rPr>
          <w:bCs/>
          <w:sz w:val="24"/>
          <w:szCs w:val="24"/>
        </w:rPr>
        <w:t xml:space="preserve">JSZC-320700-JZCG-G2024-0033</w:t>
      </w:r>
      <w:r>
        <w:rPr>
          <w:rFonts w:hint="eastAsia" w:ascii="宋体" w:hAnsi="宋体" w:eastAsia="宋体" w:cs="方正仿宋_GBK"/>
          <w:color w:val="000000"/>
          <w:sz w:val="24"/>
          <w:szCs w:val="24"/>
        </w:rPr>
        <w:t xml:space="preserve">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p>
    <w:p>
      <w:pPr>
        <w:jc w:val="left"/>
        <w:spacing w:line="360" w:lineRule="auto"/>
      </w:pPr>
      <w:r>
        <w:rPr>
          <w:rFonts w:hint="eastAsia" w:ascii="宋体" w:hAnsi="宋体" w:eastAsia="宋体" w:cs="方正仿宋_GBK"/>
          <w:color w:val="000000"/>
          <w:sz w:val="24"/>
          <w:szCs w:val="24"/>
        </w:rPr>
        <w:t xml:space="preserve">项目编号：</w:t>
      </w:r>
      <w:r>
        <w:rPr>
          <w:bCs/>
          <w:sz w:val="24"/>
          <w:szCs w:val="24"/>
        </w:rPr>
        <w:t xml:space="preserve">JSZC-320700-JZCG-G2024-0033</w:t>
      </w:r>
      <w:r>
        <w:rPr>
          <w:rFonts w:hint="eastAsia" w:ascii="宋体" w:hAnsi="宋体" w:eastAsia="宋体" w:cs="方正仿宋_GBK"/>
          <w:color w:val="000000"/>
          <w:sz w:val="24"/>
          <w:szCs w:val="24"/>
        </w:rPr>
        <w:t xml:space="preserve">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955056"/>
            <w:r/>
            <w:bookmarkStart w:id="9" w:name="_Hlt24879081"/>
            <w:r/>
            <w:bookmarkStart w:id="10" w:name="_Hlt26955064"/>
            <w:r/>
            <w:bookmarkStart w:id="11" w:name="_Hlt26671343"/>
            <w:r/>
            <w:bookmarkStart w:id="12" w:name="_Hlt26580838"/>
            <w:r/>
            <w:bookmarkStart w:id="13" w:name="_Hlt26671372"/>
            <w:r/>
            <w:bookmarkStart w:id="14" w:name="_Hlt26782999"/>
            <w:r/>
            <w:bookmarkStart w:id="15" w:name="_Hlt26609391"/>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bookmarkStart w:id="16" w:name="_Hlt26671374"/>
      <w:r/>
      <w:bookmarkStart w:id="17" w:name="_Hlt26955066"/>
      <w:r/>
      <w:bookmarkStart w:id="18" w:name="_格式2__法定代表人授权书"/>
      <w:r/>
      <w:bookmarkStart w:id="19" w:name="_Hlt26609389"/>
      <w:r/>
      <w:bookmarkEnd w:id="16"/>
      <w:r/>
      <w:bookmarkEnd w:id="17"/>
      <w:r/>
      <w:bookmarkEnd w:id="18"/>
      <w:r/>
      <w:bookmarkEnd w:id="19"/>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p>
    <w:p>
      <w:pPr>
        <w:jc w:val="left"/>
        <w:spacing w:line="360" w:lineRule="auto"/>
      </w:pPr>
      <w:r>
        <w:rPr>
          <w:rFonts w:hint="eastAsia" w:ascii="宋体" w:hAnsi="宋体" w:eastAsia="宋体" w:cs="方正仿宋_GBK"/>
          <w:color w:val="000000"/>
          <w:sz w:val="24"/>
          <w:szCs w:val="24"/>
        </w:rPr>
        <w:t xml:space="preserve">项目编号：</w:t>
      </w:r>
      <w:r>
        <w:rPr>
          <w:bCs/>
          <w:sz w:val="24"/>
          <w:szCs w:val="24"/>
        </w:rPr>
        <w:t xml:space="preserve">JSZC-320700-JZCG-G2024-0033</w:t>
      </w:r>
      <w:r>
        <w:rPr>
          <w:rFonts w:hint="eastAsia" w:ascii="宋体" w:hAnsi="宋体" w:eastAsia="宋体" w:cs="方正仿宋_GBK"/>
          <w:color w:val="000000"/>
          <w:sz w:val="24"/>
          <w:szCs w:val="24"/>
        </w:rPr>
        <w:t xml:space="preserve">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项目名称：</w:t>
      </w: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p>
    <w:p>
      <w:pPr>
        <w:jc w:val="left"/>
        <w:spacing w:line="360" w:lineRule="auto"/>
      </w:pPr>
      <w:r>
        <w:rPr>
          <w:rFonts w:hint="eastAsia" w:ascii="宋体" w:hAnsi="宋体" w:eastAsia="宋体" w:cs="方正仿宋_GBK"/>
          <w:color w:val="000000"/>
          <w:sz w:val="24"/>
          <w:szCs w:val="24"/>
        </w:rPr>
        <w:t xml:space="preserve">项目编号：</w:t>
      </w:r>
      <w:r>
        <w:rPr>
          <w:bCs/>
          <w:sz w:val="24"/>
          <w:szCs w:val="24"/>
        </w:rPr>
        <w:t xml:space="preserve">JSZC-320700-JZCG-G2024-0033</w:t>
      </w:r>
      <w:r>
        <w:rPr>
          <w:rFonts w:hint="eastAsia" w:ascii="宋体" w:hAnsi="宋体" w:eastAsia="宋体" w:cs="方正仿宋_GBK"/>
          <w:color w:val="000000"/>
          <w:sz w:val="24"/>
          <w:szCs w:val="24"/>
        </w:rPr>
        <w:t xml:space="preserve">      分包号：</w:t>
      </w:r>
      <w:r/>
    </w:p>
    <w:tbl>
      <w:tblPr>
        <w:tblW w:w="6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w:t>
      </w:r>
      <w:r>
        <w:rPr>
          <w:bCs/>
          <w:sz w:val="24"/>
          <w:szCs w:val="24"/>
        </w:rPr>
        <w:t xml:space="preserve">JSZC-320700-JZCG-G2024-0033</w:t>
      </w:r>
      <w:r>
        <w:rPr>
          <w:rFonts w:hint="eastAsia" w:ascii="宋体" w:hAnsi="宋体" w:eastAsia="宋体" w:cs="方正仿宋_GBK"/>
          <w:color w:val="000000" w:themeColor="text1"/>
          <w:sz w:val="24"/>
          <w:szCs w:val="24"/>
        </w:rPr>
        <w:t xml:space="preserve">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78"/>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sz w:val="24"/>
                <w:szCs w:val="24"/>
              </w:rPr>
              <w:t xml:space="preserve">连云港市农业农村大数据建设项目</w:t>
            </w:r>
            <w:r>
              <w:rPr>
                <w:rFonts w:hint="eastAsia"/>
                <w:sz w:val="24"/>
                <w:szCs w:val="24"/>
              </w:rPr>
              <w:t xml:space="preserve">(</w:t>
            </w:r>
            <w:r>
              <w:rPr>
                <w:rFonts w:hint="eastAsia"/>
                <w:sz w:val="24"/>
                <w:szCs w:val="24"/>
              </w:rPr>
              <w:t xml:space="preserve">二期</w:t>
            </w:r>
            <w:r>
              <w:rPr>
                <w:rFonts w:hint="eastAsia"/>
                <w:sz w:val="24"/>
                <w:szCs w:val="24"/>
              </w:rPr>
              <w:t xml:space="preserve">)</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4"/>
          <w:jc w:val="center"/>
        </w:pPr>
        <w:r>
          <w:fldChar w:fldCharType="begin"/>
        </w:r>
        <w:r>
          <w:instrText xml:space="preserve"> PAGE   \* MERGEFORMAT </w:instrText>
        </w:r>
        <w:r>
          <w:fldChar w:fldCharType="separate"/>
        </w:r>
        <w:r>
          <w:rPr>
            <w:lang w:val="zh-CN"/>
          </w:rPr>
          <w:t xml:space="preserve">65</w:t>
        </w:r>
        <w:r>
          <w:rPr>
            <w:lang w:val="zh-CN"/>
          </w:rPr>
          <w:fldChar w:fldCharType="end"/>
        </w:r>
        <w:r/>
      </w:p>
    </w:sdtContent>
  </w:sdt>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第%1章"/>
      <w:lvlJc w:val="left"/>
      <w:pPr>
        <w:ind w:left="420" w:hanging="420"/>
      </w:pPr>
      <w:rPr>
        <w:rFonts w:hint="eastAsia" w:cs="Times New Roman"/>
        <w:bCs w:val="0"/>
        <w:i w:val="0"/>
        <w:iCs w:val="0"/>
        <w:caps w:val="0"/>
        <w:smallCaps w:val="0"/>
        <w:strike w:val="0"/>
        <w:vanish w:val="0"/>
        <w:spacing w:val="0"/>
        <w:position w:val="0"/>
        <w:u w:val="none"/>
        <w:vertAlign w:val="baseline"/>
      </w:rPr>
    </w:lvl>
    <w:lvl w:ilvl="1">
      <w:start w:val="1"/>
      <w:numFmt w:val="decimal"/>
      <w:isLgl w:val="false"/>
      <w:suff w:val="space"/>
      <w:lvlText w:val="%1.%2"/>
      <w:lvlJc w:val="left"/>
      <w:pPr>
        <w:ind w:left="420" w:hanging="420"/>
      </w:pPr>
      <w:rPr>
        <w:rFonts w:hint="eastAsia"/>
        <w:i w:val="0"/>
        <w:caps w:val="0"/>
        <w:smallCaps w:val="0"/>
        <w:strike w:val="0"/>
        <w:vanish w:val="0"/>
        <w:color w:val="000000"/>
        <w:spacing w:val="0"/>
        <w:position w:val="0"/>
        <w:u w:val="none"/>
        <w:vertAlign w:val="baseline"/>
      </w:rPr>
    </w:lvl>
    <w:lvl w:ilvl="2">
      <w:start w:val="1"/>
      <w:numFmt w:val="decimal"/>
      <w:isLgl w:val="false"/>
      <w:suff w:val="space"/>
      <w:lvlText w:val="%1.%2.%3"/>
      <w:lvlJc w:val="left"/>
      <w:pPr>
        <w:ind w:left="420" w:hanging="420"/>
      </w:pPr>
      <w:rPr>
        <w:rFonts w:hint="eastAsia" w:cs="Times New Roman"/>
        <w:bCs w:val="0"/>
        <w:i w:val="0"/>
        <w:iCs w:val="0"/>
        <w:caps w:val="0"/>
        <w:smallCaps w:val="0"/>
        <w:strike w:val="0"/>
        <w:vanish w:val="0"/>
        <w:spacing w:val="0"/>
        <w:position w:val="0"/>
        <w:u w:val="none"/>
        <w:vertAlign w:val="baseline"/>
      </w:rPr>
    </w:lvl>
    <w:lvl w:ilvl="3">
      <w:start w:val="1"/>
      <w:numFmt w:val="decimal"/>
      <w:pStyle w:val="864"/>
      <w:isLgl w:val="false"/>
      <w:suff w:val="space"/>
      <w:lvlText w:val="%1.%2.%3.%4"/>
      <w:lvlJc w:val="left"/>
      <w:pPr>
        <w:ind w:left="420" w:hanging="420"/>
      </w:pPr>
      <w:rPr>
        <w:rFonts w:hint="eastAsia"/>
      </w:rPr>
    </w:lvl>
    <w:lvl w:ilvl="4">
      <w:start w:val="1"/>
      <w:numFmt w:val="decimal"/>
      <w:isLgl w:val="false"/>
      <w:suff w:val="space"/>
      <w:lvlText w:val="%1.%2.%3.%4.%5"/>
      <w:lvlJc w:val="left"/>
      <w:pPr>
        <w:ind w:left="420" w:hanging="420"/>
      </w:pPr>
      <w:rPr>
        <w:rFonts w:hint="eastAsia"/>
      </w:rPr>
    </w:lvl>
    <w:lvl w:ilvl="5">
      <w:start w:val="1"/>
      <w:numFmt w:val="decimal"/>
      <w:isLgl w:val="false"/>
      <w:suff w:val="space"/>
      <w:lvlText w:val="%1.%2.%3.%4.%5.%6"/>
      <w:lvlJc w:val="left"/>
      <w:pPr>
        <w:ind w:left="420" w:hanging="420"/>
      </w:pPr>
      <w:rPr>
        <w:rFonts w:hint="eastAsia"/>
      </w:rPr>
    </w:lvl>
    <w:lvl w:ilvl="6">
      <w:start w:val="1"/>
      <w:numFmt w:val="decimal"/>
      <w:isLgl w:val="false"/>
      <w:suff w:val="tab"/>
      <w:lvlText w:val="%1.%2.%3.%4.%5.%6.%7"/>
      <w:lvlJc w:val="left"/>
      <w:pPr>
        <w:ind w:left="420" w:hanging="420"/>
        <w:tabs>
          <w:tab w:val="left" w:pos="4711" w:leader="none"/>
        </w:tabs>
      </w:pPr>
      <w:rPr>
        <w:rFonts w:hint="eastAsia"/>
      </w:rPr>
    </w:lvl>
    <w:lvl w:ilvl="7">
      <w:start w:val="1"/>
      <w:numFmt w:val="decimal"/>
      <w:isLgl w:val="false"/>
      <w:suff w:val="tab"/>
      <w:lvlText w:val="%1.%2.%3.%4.%5.%6.%7.%8"/>
      <w:lvlJc w:val="left"/>
      <w:pPr>
        <w:ind w:left="420" w:hanging="420"/>
        <w:tabs>
          <w:tab w:val="left" w:pos="5496" w:leader="none"/>
        </w:tabs>
      </w:pPr>
      <w:rPr>
        <w:rFonts w:hint="eastAsia"/>
      </w:rPr>
    </w:lvl>
    <w:lvl w:ilvl="8">
      <w:start w:val="1"/>
      <w:numFmt w:val="decimal"/>
      <w:isLgl w:val="false"/>
      <w:suff w:val="tab"/>
      <w:lvlText w:val="%1.%2.%3.%4.%5.%6.%7.%8.%9"/>
      <w:lvlJc w:val="left"/>
      <w:pPr>
        <w:ind w:left="420" w:hanging="420"/>
        <w:tabs>
          <w:tab w:val="left" w:pos="6282" w:leader="none"/>
        </w:tabs>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7"/>
  </w:num>
  <w:num w:numId="4">
    <w:abstractNumId w:val="6"/>
  </w:num>
  <w:num w:numId="5">
    <w:abstractNumId w:val="4"/>
  </w:num>
  <w:num w:numId="6">
    <w:abstractNumId w:val="0"/>
  </w:num>
  <w:num w:numId="7">
    <w:abstractNumId w:val="2"/>
  </w:num>
  <w:num w:numId="8">
    <w:abstractNumId w:val="5"/>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5"/>
    <w:link w:val="861"/>
    <w:uiPriority w:val="9"/>
    <w:rPr>
      <w:rFonts w:ascii="Arial" w:hAnsi="Arial" w:eastAsia="Arial" w:cs="Arial"/>
      <w:sz w:val="40"/>
      <w:szCs w:val="40"/>
    </w:rPr>
  </w:style>
  <w:style w:type="character" w:styleId="693">
    <w:name w:val="Heading 2 Char"/>
    <w:basedOn w:val="865"/>
    <w:link w:val="862"/>
    <w:uiPriority w:val="9"/>
    <w:rPr>
      <w:rFonts w:ascii="Arial" w:hAnsi="Arial" w:eastAsia="Arial" w:cs="Arial"/>
      <w:sz w:val="34"/>
    </w:rPr>
  </w:style>
  <w:style w:type="character" w:styleId="694">
    <w:name w:val="Heading 3 Char"/>
    <w:basedOn w:val="865"/>
    <w:link w:val="863"/>
    <w:uiPriority w:val="9"/>
    <w:rPr>
      <w:rFonts w:ascii="Arial" w:hAnsi="Arial" w:eastAsia="Arial" w:cs="Arial"/>
      <w:sz w:val="30"/>
      <w:szCs w:val="30"/>
    </w:rPr>
  </w:style>
  <w:style w:type="character" w:styleId="695">
    <w:name w:val="Heading 4 Char"/>
    <w:basedOn w:val="865"/>
    <w:link w:val="864"/>
    <w:uiPriority w:val="9"/>
    <w:rPr>
      <w:rFonts w:ascii="Arial" w:hAnsi="Arial" w:eastAsia="Arial" w:cs="Arial"/>
      <w:b/>
      <w:bCs/>
      <w:sz w:val="26"/>
      <w:szCs w:val="26"/>
    </w:rPr>
  </w:style>
  <w:style w:type="paragraph" w:styleId="696">
    <w:name w:val="Heading 5"/>
    <w:basedOn w:val="860"/>
    <w:next w:val="860"/>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5"/>
    <w:link w:val="696"/>
    <w:uiPriority w:val="9"/>
    <w:rPr>
      <w:rFonts w:ascii="Arial" w:hAnsi="Arial" w:eastAsia="Arial" w:cs="Arial"/>
      <w:b/>
      <w:bCs/>
      <w:sz w:val="24"/>
      <w:szCs w:val="24"/>
    </w:rPr>
  </w:style>
  <w:style w:type="paragraph" w:styleId="698">
    <w:name w:val="Heading 6"/>
    <w:basedOn w:val="860"/>
    <w:next w:val="860"/>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5"/>
    <w:link w:val="698"/>
    <w:uiPriority w:val="9"/>
    <w:rPr>
      <w:rFonts w:ascii="Arial" w:hAnsi="Arial" w:eastAsia="Arial" w:cs="Arial"/>
      <w:b/>
      <w:bCs/>
      <w:sz w:val="22"/>
      <w:szCs w:val="22"/>
    </w:rPr>
  </w:style>
  <w:style w:type="paragraph" w:styleId="700">
    <w:name w:val="Heading 7"/>
    <w:basedOn w:val="860"/>
    <w:next w:val="860"/>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5"/>
    <w:link w:val="700"/>
    <w:uiPriority w:val="9"/>
    <w:rPr>
      <w:rFonts w:ascii="Arial" w:hAnsi="Arial" w:eastAsia="Arial" w:cs="Arial"/>
      <w:b/>
      <w:bCs/>
      <w:i/>
      <w:iCs/>
      <w:sz w:val="22"/>
      <w:szCs w:val="22"/>
    </w:rPr>
  </w:style>
  <w:style w:type="paragraph" w:styleId="702">
    <w:name w:val="Heading 8"/>
    <w:basedOn w:val="860"/>
    <w:next w:val="860"/>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5"/>
    <w:link w:val="702"/>
    <w:uiPriority w:val="9"/>
    <w:rPr>
      <w:rFonts w:ascii="Arial" w:hAnsi="Arial" w:eastAsia="Arial" w:cs="Arial"/>
      <w:i/>
      <w:iCs/>
      <w:sz w:val="22"/>
      <w:szCs w:val="22"/>
    </w:rPr>
  </w:style>
  <w:style w:type="paragraph" w:styleId="704">
    <w:name w:val="Heading 9"/>
    <w:basedOn w:val="860"/>
    <w:next w:val="860"/>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5"/>
    <w:link w:val="704"/>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paragraph" w:styleId="707">
    <w:name w:val="Title"/>
    <w:basedOn w:val="860"/>
    <w:next w:val="860"/>
    <w:link w:val="708"/>
    <w:uiPriority w:val="10"/>
    <w:qFormat/>
    <w:pPr>
      <w:contextualSpacing/>
      <w:spacing w:before="300" w:after="200"/>
    </w:pPr>
    <w:rPr>
      <w:sz w:val="48"/>
      <w:szCs w:val="48"/>
    </w:rPr>
  </w:style>
  <w:style w:type="character" w:styleId="708">
    <w:name w:val="Title Char"/>
    <w:basedOn w:val="865"/>
    <w:link w:val="707"/>
    <w:uiPriority w:val="10"/>
    <w:rPr>
      <w:sz w:val="48"/>
      <w:szCs w:val="48"/>
    </w:rPr>
  </w:style>
  <w:style w:type="paragraph" w:styleId="709">
    <w:name w:val="Subtitle"/>
    <w:basedOn w:val="860"/>
    <w:next w:val="860"/>
    <w:link w:val="710"/>
    <w:uiPriority w:val="11"/>
    <w:qFormat/>
    <w:pPr>
      <w:spacing w:before="200" w:after="200"/>
    </w:pPr>
    <w:rPr>
      <w:sz w:val="24"/>
      <w:szCs w:val="24"/>
    </w:rPr>
  </w:style>
  <w:style w:type="character" w:styleId="710">
    <w:name w:val="Subtitle Char"/>
    <w:basedOn w:val="865"/>
    <w:link w:val="709"/>
    <w:uiPriority w:val="11"/>
    <w:rPr>
      <w:sz w:val="24"/>
      <w:szCs w:val="24"/>
    </w:rPr>
  </w:style>
  <w:style w:type="paragraph" w:styleId="711">
    <w:name w:val="Quote"/>
    <w:basedOn w:val="860"/>
    <w:next w:val="860"/>
    <w:link w:val="712"/>
    <w:uiPriority w:val="29"/>
    <w:qFormat/>
    <w:pPr>
      <w:ind w:left="720" w:right="720"/>
    </w:pPr>
    <w:rPr>
      <w:i/>
    </w:rPr>
  </w:style>
  <w:style w:type="character" w:styleId="712">
    <w:name w:val="Quote Char"/>
    <w:link w:val="711"/>
    <w:uiPriority w:val="29"/>
    <w:rPr>
      <w:i/>
    </w:rPr>
  </w:style>
  <w:style w:type="paragraph" w:styleId="713">
    <w:name w:val="Intense Quote"/>
    <w:basedOn w:val="860"/>
    <w:next w:val="8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5"/>
    <w:link w:val="875"/>
    <w:uiPriority w:val="99"/>
  </w:style>
  <w:style w:type="character" w:styleId="716">
    <w:name w:val="Footer Char"/>
    <w:basedOn w:val="865"/>
    <w:link w:val="874"/>
    <w:uiPriority w:val="99"/>
  </w:style>
  <w:style w:type="paragraph" w:styleId="717">
    <w:name w:val="Caption"/>
    <w:basedOn w:val="860"/>
    <w:next w:val="860"/>
    <w:uiPriority w:val="35"/>
    <w:semiHidden/>
    <w:unhideWhenUsed/>
    <w:qFormat/>
    <w:pPr>
      <w:spacing w:line="276" w:lineRule="auto"/>
    </w:pPr>
    <w:rPr>
      <w:b/>
      <w:bCs/>
      <w:color w:val="4f81bd" w:themeColor="accent1"/>
      <w:sz w:val="18"/>
      <w:szCs w:val="18"/>
    </w:rPr>
  </w:style>
  <w:style w:type="character" w:styleId="718">
    <w:name w:val="Caption Char"/>
    <w:basedOn w:val="717"/>
    <w:link w:val="874"/>
    <w:uiPriority w:val="99"/>
  </w:style>
  <w:style w:type="table" w:styleId="719">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60"/>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5"/>
    <w:uiPriority w:val="99"/>
    <w:unhideWhenUsed/>
    <w:rPr>
      <w:vertAlign w:val="superscript"/>
    </w:rPr>
  </w:style>
  <w:style w:type="paragraph" w:styleId="847">
    <w:name w:val="endnote text"/>
    <w:basedOn w:val="860"/>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5"/>
    <w:uiPriority w:val="99"/>
    <w:semiHidden/>
    <w:unhideWhenUsed/>
    <w:rPr>
      <w:vertAlign w:val="superscript"/>
    </w:r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8"/>
    <w:qFormat/>
    <w:pPr>
      <w:jc w:val="both"/>
      <w:widowControl w:val="off"/>
    </w:pPr>
    <w:rPr>
      <w:rFonts w:asciiTheme="minorHAnsi" w:hAnsiTheme="minorHAnsi" w:eastAsiaTheme="minorEastAsia" w:cstheme="minorBidi"/>
      <w:sz w:val="21"/>
      <w:szCs w:val="22"/>
    </w:rPr>
  </w:style>
  <w:style w:type="paragraph" w:styleId="861">
    <w:name w:val="Heading 1"/>
    <w:basedOn w:val="860"/>
    <w:next w:val="860"/>
    <w:link w:val="883"/>
    <w:uiPriority w:val="9"/>
    <w:qFormat/>
    <w:pPr>
      <w:keepLines/>
      <w:keepNext/>
      <w:spacing w:before="340" w:after="330" w:line="578" w:lineRule="auto"/>
      <w:outlineLvl w:val="0"/>
    </w:pPr>
    <w:rPr>
      <w:b/>
      <w:bCs/>
      <w:sz w:val="44"/>
      <w:szCs w:val="44"/>
    </w:rPr>
  </w:style>
  <w:style w:type="paragraph" w:styleId="862">
    <w:name w:val="Heading 2"/>
    <w:basedOn w:val="860"/>
    <w:next w:val="860"/>
    <w:link w:val="8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3">
    <w:name w:val="Heading 3"/>
    <w:basedOn w:val="860"/>
    <w:next w:val="860"/>
    <w:link w:val="886"/>
    <w:uiPriority w:val="9"/>
    <w:unhideWhenUsed/>
    <w:qFormat/>
    <w:pPr>
      <w:keepLines/>
      <w:keepNext/>
      <w:spacing w:before="260" w:after="260" w:line="416" w:lineRule="auto"/>
      <w:outlineLvl w:val="2"/>
    </w:pPr>
    <w:rPr>
      <w:b/>
      <w:bCs/>
      <w:sz w:val="32"/>
      <w:szCs w:val="32"/>
    </w:rPr>
  </w:style>
  <w:style w:type="paragraph" w:styleId="864">
    <w:name w:val="Heading 4"/>
    <w:basedOn w:val="860"/>
    <w:qFormat/>
    <w:pPr>
      <w:numPr>
        <w:ilvl w:val="3"/>
        <w:numId w:val="1"/>
      </w:numPr>
      <w:outlineLvl w:val="3"/>
    </w:pPr>
    <w:rPr>
      <w:sz w:val="30"/>
    </w:rPr>
  </w:style>
  <w:style w:type="character" w:styleId="865" w:default="1">
    <w:name w:val="Default Paragraph Font"/>
    <w:uiPriority w:val="1"/>
    <w:semiHidden/>
    <w:unhideWhenUsed/>
  </w:style>
  <w:style w:type="table" w:styleId="866" w:default="1">
    <w:name w:val="Normal Table"/>
    <w:uiPriority w:val="99"/>
    <w:semiHidden/>
    <w:unhideWhenUsed/>
    <w:qFormat/>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customStyle="1">
    <w:name w:val="Default"/>
    <w:link w:val="890"/>
    <w:uiPriority w:val="99"/>
    <w:qFormat/>
    <w:pPr>
      <w:widowControl w:val="off"/>
    </w:pPr>
    <w:rPr>
      <w:rFonts w:ascii="MS Mincho" w:hAnsi="Calibri"/>
      <w:color w:val="000000"/>
      <w:sz w:val="21"/>
      <w:szCs w:val="24"/>
    </w:rPr>
  </w:style>
  <w:style w:type="paragraph" w:styleId="869">
    <w:name w:val="Document Map"/>
    <w:basedOn w:val="860"/>
    <w:link w:val="884"/>
    <w:uiPriority w:val="99"/>
    <w:semiHidden/>
    <w:unhideWhenUsed/>
    <w:qFormat/>
    <w:rPr>
      <w:rFonts w:ascii="宋体" w:eastAsia="宋体"/>
      <w:sz w:val="18"/>
      <w:szCs w:val="18"/>
    </w:rPr>
  </w:style>
  <w:style w:type="paragraph" w:styleId="870">
    <w:name w:val="annotation text"/>
    <w:basedOn w:val="860"/>
    <w:link w:val="888"/>
    <w:qFormat/>
    <w:pPr>
      <w:ind w:firstLine="922"/>
      <w:jc w:val="left"/>
      <w:spacing w:line="360" w:lineRule="auto"/>
    </w:pPr>
    <w:rPr>
      <w:rFonts w:ascii="Times New Roman" w:hAnsi="Times New Roman" w:eastAsia="宋体" w:cs="Times New Roman"/>
      <w:szCs w:val="24"/>
    </w:rPr>
  </w:style>
  <w:style w:type="paragraph" w:styleId="871">
    <w:name w:val="Plain Text"/>
    <w:basedOn w:val="860"/>
    <w:link w:val="891"/>
    <w:qFormat/>
    <w:rPr>
      <w:rFonts w:ascii="宋体" w:hAnsi="Courier New" w:eastAsia="宋体" w:cs="Times New Roman"/>
      <w:szCs w:val="20"/>
    </w:rPr>
  </w:style>
  <w:style w:type="paragraph" w:styleId="872">
    <w:name w:val="Date"/>
    <w:basedOn w:val="860"/>
    <w:next w:val="860"/>
    <w:link w:val="887"/>
    <w:uiPriority w:val="99"/>
    <w:semiHidden/>
    <w:unhideWhenUsed/>
    <w:qFormat/>
    <w:pPr>
      <w:ind w:left="100"/>
    </w:pPr>
  </w:style>
  <w:style w:type="paragraph" w:styleId="873">
    <w:name w:val="Balloon Text"/>
    <w:basedOn w:val="860"/>
    <w:link w:val="889"/>
    <w:uiPriority w:val="99"/>
    <w:semiHidden/>
    <w:unhideWhenUsed/>
    <w:qFormat/>
    <w:rPr>
      <w:sz w:val="18"/>
      <w:szCs w:val="18"/>
    </w:rPr>
  </w:style>
  <w:style w:type="paragraph" w:styleId="874">
    <w:name w:val="Footer"/>
    <w:basedOn w:val="860"/>
    <w:link w:val="882"/>
    <w:uiPriority w:val="99"/>
    <w:unhideWhenUsed/>
    <w:qFormat/>
    <w:pPr>
      <w:jc w:val="left"/>
      <w:tabs>
        <w:tab w:val="center" w:pos="4153" w:leader="none"/>
        <w:tab w:val="right" w:pos="8306" w:leader="none"/>
      </w:tabs>
    </w:pPr>
    <w:rPr>
      <w:sz w:val="18"/>
      <w:szCs w:val="18"/>
    </w:rPr>
  </w:style>
  <w:style w:type="paragraph" w:styleId="875">
    <w:name w:val="Header"/>
    <w:basedOn w:val="860"/>
    <w:link w:val="88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6">
    <w:name w:val="toc 1"/>
    <w:basedOn w:val="860"/>
    <w:next w:val="860"/>
    <w:uiPriority w:val="39"/>
    <w:unhideWhenUsed/>
    <w:qFormat/>
  </w:style>
  <w:style w:type="paragraph" w:styleId="877">
    <w:name w:val="annotation subject"/>
    <w:basedOn w:val="870"/>
    <w:next w:val="870"/>
    <w:link w:val="900"/>
    <w:uiPriority w:val="99"/>
    <w:semiHidden/>
    <w:unhideWhenUsed/>
    <w:qFormat/>
    <w:pPr>
      <w:ind w:firstLine="0"/>
      <w:spacing w:line="240" w:lineRule="auto"/>
    </w:pPr>
    <w:rPr>
      <w:rFonts w:asciiTheme="minorHAnsi" w:hAnsiTheme="minorHAnsi" w:eastAsiaTheme="minorEastAsia" w:cstheme="minorBidi"/>
      <w:b/>
      <w:bCs/>
      <w:szCs w:val="22"/>
    </w:rPr>
  </w:style>
  <w:style w:type="table" w:styleId="878">
    <w:name w:val="Table Grid"/>
    <w:basedOn w:val="86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Hyperlink"/>
    <w:uiPriority w:val="99"/>
    <w:qFormat/>
    <w:rPr>
      <w:color w:val="0000ff"/>
      <w:u w:val="none"/>
    </w:rPr>
  </w:style>
  <w:style w:type="character" w:styleId="880">
    <w:name w:val="annotation reference"/>
    <w:basedOn w:val="865"/>
    <w:qFormat/>
    <w:rPr>
      <w:sz w:val="21"/>
      <w:szCs w:val="21"/>
    </w:rPr>
  </w:style>
  <w:style w:type="character" w:styleId="881" w:customStyle="1">
    <w:name w:val="页眉 Char"/>
    <w:basedOn w:val="865"/>
    <w:link w:val="875"/>
    <w:uiPriority w:val="99"/>
    <w:semiHidden/>
    <w:qFormat/>
    <w:rPr>
      <w:sz w:val="18"/>
      <w:szCs w:val="18"/>
    </w:rPr>
  </w:style>
  <w:style w:type="character" w:styleId="882" w:customStyle="1">
    <w:name w:val="页脚 Char"/>
    <w:basedOn w:val="865"/>
    <w:link w:val="874"/>
    <w:uiPriority w:val="99"/>
    <w:qFormat/>
    <w:rPr>
      <w:sz w:val="18"/>
      <w:szCs w:val="18"/>
    </w:rPr>
  </w:style>
  <w:style w:type="character" w:styleId="883" w:customStyle="1">
    <w:name w:val="标题 1 Char"/>
    <w:basedOn w:val="865"/>
    <w:link w:val="861"/>
    <w:uiPriority w:val="9"/>
    <w:qFormat/>
    <w:rPr>
      <w:b/>
      <w:bCs/>
      <w:sz w:val="44"/>
      <w:szCs w:val="44"/>
    </w:rPr>
  </w:style>
  <w:style w:type="character" w:styleId="884" w:customStyle="1">
    <w:name w:val="文档结构图 Char"/>
    <w:basedOn w:val="865"/>
    <w:link w:val="869"/>
    <w:uiPriority w:val="99"/>
    <w:semiHidden/>
    <w:qFormat/>
    <w:rPr>
      <w:rFonts w:ascii="宋体" w:eastAsia="宋体"/>
      <w:sz w:val="18"/>
      <w:szCs w:val="18"/>
    </w:rPr>
  </w:style>
  <w:style w:type="character" w:styleId="885" w:customStyle="1">
    <w:name w:val="标题 2 Char"/>
    <w:basedOn w:val="865"/>
    <w:link w:val="862"/>
    <w:uiPriority w:val="9"/>
    <w:qFormat/>
    <w:rPr>
      <w:rFonts w:asciiTheme="majorHAnsi" w:hAnsiTheme="majorHAnsi" w:eastAsiaTheme="majorEastAsia" w:cstheme="majorBidi"/>
      <w:b/>
      <w:bCs/>
      <w:sz w:val="32"/>
      <w:szCs w:val="32"/>
    </w:rPr>
  </w:style>
  <w:style w:type="character" w:styleId="886" w:customStyle="1">
    <w:name w:val="标题 3 Char"/>
    <w:basedOn w:val="865"/>
    <w:link w:val="863"/>
    <w:uiPriority w:val="9"/>
    <w:qFormat/>
    <w:rPr>
      <w:b/>
      <w:bCs/>
      <w:sz w:val="32"/>
      <w:szCs w:val="32"/>
    </w:rPr>
  </w:style>
  <w:style w:type="character" w:styleId="887" w:customStyle="1">
    <w:name w:val="日期 Char"/>
    <w:basedOn w:val="865"/>
    <w:link w:val="872"/>
    <w:uiPriority w:val="99"/>
    <w:semiHidden/>
    <w:qFormat/>
  </w:style>
  <w:style w:type="character" w:styleId="888" w:customStyle="1">
    <w:name w:val="批注文字 Char"/>
    <w:basedOn w:val="865"/>
    <w:link w:val="870"/>
    <w:qFormat/>
    <w:rPr>
      <w:rFonts w:ascii="Times New Roman" w:hAnsi="Times New Roman" w:eastAsia="宋体" w:cs="Times New Roman"/>
      <w:szCs w:val="24"/>
    </w:rPr>
  </w:style>
  <w:style w:type="character" w:styleId="889" w:customStyle="1">
    <w:name w:val="批注框文本 Char"/>
    <w:basedOn w:val="865"/>
    <w:link w:val="873"/>
    <w:uiPriority w:val="99"/>
    <w:semiHidden/>
    <w:qFormat/>
    <w:rPr>
      <w:sz w:val="18"/>
      <w:szCs w:val="18"/>
    </w:rPr>
  </w:style>
  <w:style w:type="character" w:styleId="890" w:customStyle="1">
    <w:name w:val="Default Char"/>
    <w:link w:val="868"/>
    <w:uiPriority w:val="99"/>
    <w:qFormat/>
    <w:rPr>
      <w:rFonts w:ascii="MS Mincho" w:hAnsi="Calibri" w:eastAsia="宋体" w:cs="Times New Roman"/>
      <w:color w:val="000000"/>
      <w:szCs w:val="24"/>
    </w:rPr>
  </w:style>
  <w:style w:type="character" w:styleId="891" w:customStyle="1">
    <w:name w:val="纯文本 Char"/>
    <w:basedOn w:val="865"/>
    <w:link w:val="871"/>
    <w:qFormat/>
    <w:rPr>
      <w:rFonts w:ascii="宋体" w:hAnsi="Courier New" w:eastAsia="宋体" w:cs="Times New Roman"/>
      <w:szCs w:val="20"/>
    </w:rPr>
  </w:style>
  <w:style w:type="character" w:styleId="892" w:customStyle="1">
    <w:name w:val="font31"/>
    <w:basedOn w:val="865"/>
    <w:qFormat/>
    <w:rPr>
      <w:rFonts w:hint="eastAsia" w:ascii="宋体" w:hAnsi="宋体" w:eastAsia="宋体" w:cs="宋体"/>
      <w:color w:val="000000"/>
      <w:sz w:val="20"/>
      <w:szCs w:val="20"/>
      <w:u w:val="none"/>
    </w:rPr>
  </w:style>
  <w:style w:type="character" w:styleId="893" w:customStyle="1">
    <w:name w:val="font81"/>
    <w:basedOn w:val="865"/>
    <w:qFormat/>
    <w:rPr>
      <w:rFonts w:hint="default" w:ascii="Times New Roman" w:hAnsi="Times New Roman" w:cs="Times New Roman"/>
      <w:color w:val="000000"/>
      <w:sz w:val="20"/>
      <w:szCs w:val="20"/>
      <w:u w:val="none"/>
    </w:rPr>
  </w:style>
  <w:style w:type="paragraph" w:styleId="894">
    <w:name w:val="List Paragraph"/>
    <w:basedOn w:val="860"/>
    <w:qFormat/>
    <w:pPr>
      <w:ind w:firstLine="420"/>
    </w:pPr>
    <w:rPr>
      <w:rFonts w:ascii="Calibri" w:hAnsi="Calibri"/>
    </w:rPr>
  </w:style>
  <w:style w:type="character" w:styleId="895" w:customStyle="1">
    <w:name w:val="font91"/>
    <w:basedOn w:val="865"/>
    <w:qFormat/>
    <w:rPr>
      <w:rFonts w:hint="eastAsia" w:ascii="微软雅黑" w:hAnsi="微软雅黑" w:eastAsia="微软雅黑" w:cs="微软雅黑"/>
      <w:b/>
      <w:bCs/>
      <w:color w:val="000000"/>
      <w:sz w:val="20"/>
      <w:szCs w:val="20"/>
      <w:u w:val="none"/>
    </w:rPr>
  </w:style>
  <w:style w:type="character" w:styleId="896" w:customStyle="1">
    <w:name w:val="font51"/>
    <w:basedOn w:val="865"/>
    <w:qFormat/>
    <w:rPr>
      <w:rFonts w:hint="eastAsia" w:ascii="微软雅黑" w:hAnsi="微软雅黑" w:eastAsia="微软雅黑" w:cs="微软雅黑"/>
      <w:color w:val="ff0000"/>
      <w:sz w:val="20"/>
      <w:szCs w:val="20"/>
      <w:u w:val="none"/>
    </w:rPr>
  </w:style>
  <w:style w:type="character" w:styleId="897" w:customStyle="1">
    <w:name w:val="font41"/>
    <w:basedOn w:val="865"/>
    <w:qFormat/>
    <w:rPr>
      <w:rFonts w:hint="eastAsia" w:ascii="微软雅黑" w:hAnsi="微软雅黑" w:eastAsia="微软雅黑" w:cs="微软雅黑"/>
      <w:color w:val="000000"/>
      <w:sz w:val="20"/>
      <w:szCs w:val="20"/>
      <w:u w:val="none"/>
    </w:rPr>
  </w:style>
  <w:style w:type="character" w:styleId="898" w:customStyle="1">
    <w:name w:val="font71"/>
    <w:basedOn w:val="865"/>
    <w:qFormat/>
    <w:rPr>
      <w:rFonts w:hint="eastAsia" w:ascii="微软雅黑" w:hAnsi="微软雅黑" w:eastAsia="微软雅黑" w:cs="微软雅黑"/>
      <w:color w:val="ff0000"/>
      <w:sz w:val="20"/>
      <w:szCs w:val="20"/>
      <w:u w:val="none"/>
    </w:rPr>
  </w:style>
  <w:style w:type="character" w:styleId="899" w:customStyle="1">
    <w:name w:val="font101"/>
    <w:basedOn w:val="865"/>
    <w:qFormat/>
    <w:rPr>
      <w:rFonts w:hint="eastAsia" w:ascii="微软雅黑" w:hAnsi="微软雅黑" w:eastAsia="微软雅黑" w:cs="微软雅黑"/>
      <w:color w:val="000000"/>
      <w:sz w:val="20"/>
      <w:szCs w:val="20"/>
      <w:u w:val="none"/>
    </w:rPr>
  </w:style>
  <w:style w:type="character" w:styleId="900" w:customStyle="1">
    <w:name w:val="批注主题 Char"/>
    <w:basedOn w:val="888"/>
    <w:link w:val="877"/>
    <w:uiPriority w:val="99"/>
    <w:semiHidden/>
    <w:qFormat/>
    <w:rPr>
      <w:rFonts w:asciiTheme="minorHAnsi" w:hAnsiTheme="minorHAnsi" w:eastAsiaTheme="minorEastAsia" w:cstheme="minorBidi"/>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李双</dc:creator>
  <cp:lastModifiedBy>徐磊</cp:lastModifiedBy>
  <cp:revision>16</cp:revision>
  <dcterms:created xsi:type="dcterms:W3CDTF">2024-06-03T14:45:00Z</dcterms:created>
  <dcterms:modified xsi:type="dcterms:W3CDTF">2024-06-06T08:24:05Z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B314336C931B40C386EF210D9133F194_13</vt:lpwstr>
  </property>
</Properties>
</file>